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A8F1E" w14:textId="572D5120" w:rsidR="00EA26EC" w:rsidRPr="004D1AE4" w:rsidRDefault="00251819" w:rsidP="00142DBA">
      <w:pPr>
        <w:pStyle w:val="i-dep"/>
      </w:pPr>
      <w:r w:rsidRPr="004D1AE4">
        <w:t>Finansdepartementet</w:t>
      </w:r>
    </w:p>
    <w:p w14:paraId="0EB14E4A" w14:textId="77777777" w:rsidR="00EA26EC" w:rsidRPr="004D1AE4" w:rsidRDefault="00EA26EC" w:rsidP="001B5032">
      <w:pPr>
        <w:pStyle w:val="i-hode"/>
      </w:pPr>
      <w:r w:rsidRPr="004D1AE4">
        <w:t>Prop. 1 LS</w:t>
      </w:r>
    </w:p>
    <w:p w14:paraId="43151EEF" w14:textId="77777777" w:rsidR="00EA26EC" w:rsidRPr="004D1AE4" w:rsidRDefault="00EA26EC" w:rsidP="001B5032">
      <w:pPr>
        <w:pStyle w:val="i-sesjon"/>
      </w:pPr>
      <w:r w:rsidRPr="004D1AE4">
        <w:t>(2024 – 2025)</w:t>
      </w:r>
    </w:p>
    <w:p w14:paraId="1C509D8E" w14:textId="77777777" w:rsidR="00EA26EC" w:rsidRPr="004D1AE4" w:rsidRDefault="00EA26EC" w:rsidP="001B5032">
      <w:pPr>
        <w:pStyle w:val="i-hode-tit"/>
      </w:pPr>
      <w:r w:rsidRPr="004D1AE4">
        <w:t>Proposisjon til Stortinget (forslag til lovvedtak og stortingsvedtak)</w:t>
      </w:r>
    </w:p>
    <w:p w14:paraId="5BB9052F" w14:textId="77777777" w:rsidR="00EA26EC" w:rsidRPr="004D1AE4" w:rsidRDefault="00EA26EC" w:rsidP="001B5032">
      <w:pPr>
        <w:pStyle w:val="i-termin"/>
      </w:pPr>
      <w:r w:rsidRPr="004D1AE4">
        <w:t>FOR BUDSJETTÅRET 2025</w:t>
      </w:r>
    </w:p>
    <w:p w14:paraId="6408C98B" w14:textId="77777777" w:rsidR="00EA26EC" w:rsidRPr="004D1AE4" w:rsidRDefault="00EA26EC" w:rsidP="001B5032">
      <w:pPr>
        <w:pStyle w:val="i-tit"/>
      </w:pPr>
      <w:r w:rsidRPr="004D1AE4">
        <w:t>Skatter og avgifter 2025</w:t>
      </w:r>
    </w:p>
    <w:p w14:paraId="4028C1CC" w14:textId="668F4394" w:rsidR="00EA26EC" w:rsidRPr="004D1AE4" w:rsidRDefault="00251819" w:rsidP="001B5032">
      <w:pPr>
        <w:pStyle w:val="i-dep"/>
      </w:pPr>
      <w:r w:rsidRPr="004D1AE4">
        <w:t>Finansdepartementet</w:t>
      </w:r>
    </w:p>
    <w:p w14:paraId="769F82F3" w14:textId="77777777" w:rsidR="00EA26EC" w:rsidRPr="004D1AE4" w:rsidRDefault="00EA26EC" w:rsidP="001B5032">
      <w:pPr>
        <w:pStyle w:val="i-hode"/>
      </w:pPr>
      <w:r w:rsidRPr="004D1AE4">
        <w:t>Prop. 1 LS</w:t>
      </w:r>
    </w:p>
    <w:p w14:paraId="606FAE4B" w14:textId="77777777" w:rsidR="00EA26EC" w:rsidRPr="004D1AE4" w:rsidRDefault="00EA26EC" w:rsidP="001B5032">
      <w:pPr>
        <w:pStyle w:val="i-sesjon"/>
      </w:pPr>
      <w:r w:rsidRPr="004D1AE4">
        <w:t>(2024 – 2025)</w:t>
      </w:r>
    </w:p>
    <w:p w14:paraId="377E6390" w14:textId="77777777" w:rsidR="00EA26EC" w:rsidRPr="004D1AE4" w:rsidRDefault="00EA26EC" w:rsidP="001B5032">
      <w:pPr>
        <w:pStyle w:val="i-hode-tit"/>
      </w:pPr>
      <w:r w:rsidRPr="004D1AE4">
        <w:t>Proposisjon til Stortinget (forslag til lovvedtak og stortingsvedtak)</w:t>
      </w:r>
    </w:p>
    <w:p w14:paraId="06BE6FDF" w14:textId="77777777" w:rsidR="00EA26EC" w:rsidRPr="004D1AE4" w:rsidRDefault="00EA26EC" w:rsidP="001B5032">
      <w:pPr>
        <w:pStyle w:val="i-termin"/>
      </w:pPr>
      <w:r w:rsidRPr="004D1AE4">
        <w:t>FOR BUDSJETTÅRET 2025</w:t>
      </w:r>
    </w:p>
    <w:p w14:paraId="52D66858" w14:textId="77777777" w:rsidR="00EA26EC" w:rsidRPr="004D1AE4" w:rsidRDefault="00EA26EC" w:rsidP="001B5032">
      <w:pPr>
        <w:pStyle w:val="i-tit"/>
      </w:pPr>
      <w:r w:rsidRPr="004D1AE4">
        <w:t>Skatter og avgifter 2025</w:t>
      </w:r>
    </w:p>
    <w:p w14:paraId="066DE9DD" w14:textId="77777777" w:rsidR="00EA26EC" w:rsidRPr="004D1AE4" w:rsidRDefault="00EA26EC" w:rsidP="001B5032">
      <w:pPr>
        <w:pStyle w:val="i-statsrdato"/>
      </w:pPr>
      <w:r w:rsidRPr="004D1AE4">
        <w:t xml:space="preserve">Tilråding fra Finansdepartementet 27. september 2024, </w:t>
      </w:r>
      <w:r w:rsidRPr="004D1AE4">
        <w:br/>
        <w:t xml:space="preserve">godkjent i statsråd samme dag. </w:t>
      </w:r>
      <w:r w:rsidRPr="004D1AE4">
        <w:br/>
        <w:t>(Regjeringen Støre)</w:t>
      </w:r>
    </w:p>
    <w:p w14:paraId="41B17A5C" w14:textId="1720C0A2" w:rsidR="00EA26EC" w:rsidRPr="004D1AE4" w:rsidRDefault="00EA26EC" w:rsidP="001B5032">
      <w:pPr>
        <w:pStyle w:val="del-nr"/>
      </w:pPr>
      <w:r w:rsidRPr="004D1AE4">
        <w:t>Del I</w:t>
      </w:r>
    </w:p>
    <w:p w14:paraId="50AFE24E" w14:textId="77777777" w:rsidR="00EA26EC" w:rsidRPr="004D1AE4" w:rsidRDefault="00EA26EC" w:rsidP="001B5032">
      <w:pPr>
        <w:pStyle w:val="del-tittel"/>
      </w:pPr>
      <w:r w:rsidRPr="004D1AE4">
        <w:t>Hovedtrekk</w:t>
      </w:r>
    </w:p>
    <w:p w14:paraId="06899DBC" w14:textId="77777777" w:rsidR="00EA26EC" w:rsidRPr="004D1AE4" w:rsidRDefault="00EA26EC" w:rsidP="001B5032">
      <w:pPr>
        <w:pStyle w:val="Overskrift1"/>
      </w:pPr>
      <w:r w:rsidRPr="004D1AE4">
        <w:lastRenderedPageBreak/>
        <w:t>Hovedtrekk i skatte- og avgiftspolitikken</w:t>
      </w:r>
    </w:p>
    <w:p w14:paraId="6874EF24" w14:textId="77777777" w:rsidR="00EA26EC" w:rsidRPr="004D1AE4" w:rsidRDefault="00EA26EC" w:rsidP="001B5032">
      <w:pPr>
        <w:pStyle w:val="Overskrift2"/>
      </w:pPr>
      <w:r w:rsidRPr="004D1AE4">
        <w:t>Regjeringens mål for skatte- og avgiftspolitikken</w:t>
      </w:r>
    </w:p>
    <w:p w14:paraId="69071A9B" w14:textId="77777777" w:rsidR="00EA26EC" w:rsidRPr="004D1AE4" w:rsidRDefault="00EA26EC" w:rsidP="001B5032">
      <w:r w:rsidRPr="004D1AE4">
        <w:t>Skatter og avgifter gjør det mulig å finansiere velferdsordninger, slik at Norge kan forbli et trygt og godt land å bo i. Skatte- og avgiftspolitikken skal bidra til rettferdig fordeling og legge til rette for vekst, verdiskaping, god helse og godt miljø i hele Norge.</w:t>
      </w:r>
    </w:p>
    <w:p w14:paraId="5094A70A" w14:textId="77777777" w:rsidR="00EA26EC" w:rsidRPr="004D1AE4" w:rsidRDefault="00EA26EC" w:rsidP="001B5032">
      <w:r w:rsidRPr="004D1AE4">
        <w:t>Skatter og avgifter har betydning for hvordan Norge møter de langsiktige utfordringene som beskrives i Perspektivmeldingen 2024:</w:t>
      </w:r>
    </w:p>
    <w:p w14:paraId="71D918B3" w14:textId="77777777" w:rsidR="00EA26EC" w:rsidRPr="004D1AE4" w:rsidRDefault="00EA26EC" w:rsidP="001B5032">
      <w:pPr>
        <w:pStyle w:val="Liste"/>
        <w:rPr>
          <w:rStyle w:val="kursiv"/>
        </w:rPr>
      </w:pPr>
      <w:r w:rsidRPr="004D1AE4">
        <w:rPr>
          <w:rStyle w:val="kursiv"/>
        </w:rPr>
        <w:t>Kampen om arbeidskraften.</w:t>
      </w:r>
      <w:r w:rsidRPr="004D1AE4">
        <w:t xml:space="preserve"> Omsorgsoppgavene blir flere, men vi blir ikke flere i yrkesaktiv alder til å utføre dem. Skattesystemet må bygge opp under arbeidslinja. Skatt, trygd og tilskuddsordninger må virke godt sammen.</w:t>
      </w:r>
    </w:p>
    <w:p w14:paraId="309584B6" w14:textId="77777777" w:rsidR="00EA26EC" w:rsidRPr="004D1AE4" w:rsidRDefault="00EA26EC" w:rsidP="001B5032">
      <w:pPr>
        <w:pStyle w:val="Liste"/>
        <w:rPr>
          <w:rStyle w:val="kursiv"/>
        </w:rPr>
      </w:pPr>
      <w:r w:rsidRPr="004D1AE4">
        <w:rPr>
          <w:rStyle w:val="kursiv"/>
        </w:rPr>
        <w:t>Fortsatt god fordeling</w:t>
      </w:r>
      <w:r w:rsidRPr="004D1AE4">
        <w:t xml:space="preserve">. Små forskjeller og stabil tilgang på velferdstjenester må bevares i møte med omstillingene og at mange lever lenger. For å finansiere velferdsordningene må skattegrunnlagene være </w:t>
      </w:r>
      <w:proofErr w:type="gramStart"/>
      <w:r w:rsidRPr="004D1AE4">
        <w:t>robuste</w:t>
      </w:r>
      <w:proofErr w:type="gramEnd"/>
      <w:r w:rsidRPr="004D1AE4">
        <w:t xml:space="preserve"> og brede, og skatte- og avgiftssystemet tilpasses samfunnsutviklingen. Skattesystemet er et redskap i regjeringens arbeid for å redusere forskjellene mellom folk, både sosialt og geografisk.</w:t>
      </w:r>
    </w:p>
    <w:p w14:paraId="7311135B" w14:textId="77777777" w:rsidR="00EA26EC" w:rsidRPr="004D1AE4" w:rsidRDefault="00EA26EC" w:rsidP="001B5032">
      <w:pPr>
        <w:pStyle w:val="Liste"/>
        <w:rPr>
          <w:rStyle w:val="kursiv"/>
        </w:rPr>
      </w:pPr>
      <w:r w:rsidRPr="004D1AE4">
        <w:rPr>
          <w:rStyle w:val="kursiv"/>
        </w:rPr>
        <w:t>Behov for omstilling.</w:t>
      </w:r>
      <w:r w:rsidRPr="004D1AE4">
        <w:t xml:space="preserve"> Økte spenninger i verden, klima- og naturendringer og avtagende petroleumsaktivitet forsterker behovet for å bruke ressursene godt og riktig. Regjeringen vil at skatte- og avgiftspolitikken skal gi gode rammebetingelser for arbeid, investeringer og verdiskaping i hele landet. Godt utformede grunnrenteskatter gir fellesskapet del i den ekstraordinære avkastningen som kan oppstå ved bruk av våre naturressurser. Miljøavgifter på riktig nivå, som avgifter på utslipp av klimagasser, inngår i en kostnadseffektiv og troverdig klima- og miljøpolitikk og bidrar til at samfunnets ressurser brukes best mulig.</w:t>
      </w:r>
    </w:p>
    <w:p w14:paraId="712070B5" w14:textId="77777777" w:rsidR="00EA26EC" w:rsidRPr="004D1AE4" w:rsidRDefault="00EA26EC" w:rsidP="001B5032">
      <w:r w:rsidRPr="004D1AE4">
        <w:t>I løpet av denne stortingsperioden er det gitt betydelige lettelser i den ordinære inntektsskatten for personer, mens formuesskatt og grunnrenteskatter er økt, i tillegg til miljøavgifter og utbytteskatt. En slik dreining av skattesystemet stimulerer til økt arbeidstilbud og mindre miljøskadelige utslipp, samtidig som skattesystemet har blitt mer omfordelende. Selskapsskattesatsen, som påvirker hvor lønnsomt det er å investere i Norge sammenlignet med andre land, er holdt uendret på et moderat nivå. Som varslet i Revidert nasjonalbudsjett 2024 er det foreslått at den ekstra arbeidsgiveravgiften blir avviklet fra 1. januar 2025. Høyprisbidraget på kraftproduksjon ble avviklet allerede 1. oktober 2023. Med dette, er begge de midlertidige skatteøkningene som ble innført i forbindelse med 2023-budsjettet, nå avviklet. Dette er i tråd med regjeringens lovnad om at disse skatteskjerpelsene var midlertidige. Det er grunn til å understreke at i den spesielle situasjonen vi var i, med økte utgifter på mange områder og ekstraordinært høye kraftpriser, var det helt nødvendig å gjøre disse to midlertidige grepene. Alternativet var betydelige velferdskutt eller store skatteøkninger til husholdningene.</w:t>
      </w:r>
    </w:p>
    <w:p w14:paraId="0490CA44" w14:textId="77777777" w:rsidR="00EA26EC" w:rsidRPr="004D1AE4" w:rsidRDefault="00EA26EC" w:rsidP="001B5032">
      <w:r w:rsidRPr="004D1AE4">
        <w:t>Regjeringen har som mål at skatte- og avgiftsreglene skal være lette å forstå og etterleve for skattyterne og håndheve for skattemyndighetene. Ved å utnytte mulighetene fra digitalisering kan de administrative kostnadene for skattyterne og det offentlige holdes nede. Regjeringen vurderer løpende endringer i regelverket med mål om ytterligere forenklinger for næringslivet.</w:t>
      </w:r>
    </w:p>
    <w:p w14:paraId="41AC4594" w14:textId="77777777" w:rsidR="00EA26EC" w:rsidRPr="004D1AE4" w:rsidRDefault="00EA26EC" w:rsidP="001B5032">
      <w:pPr>
        <w:pStyle w:val="Overskrift2"/>
      </w:pPr>
      <w:r w:rsidRPr="004D1AE4">
        <w:lastRenderedPageBreak/>
        <w:t>Hovedtrekk i skatte- og avgiftsopplegget for 2025</w:t>
      </w:r>
    </w:p>
    <w:p w14:paraId="08F6256C" w14:textId="77777777" w:rsidR="00EA26EC" w:rsidRPr="004D1AE4" w:rsidRDefault="00EA26EC" w:rsidP="001B5032">
      <w:pPr>
        <w:pStyle w:val="avsnitt-tittel"/>
      </w:pPr>
      <w:r w:rsidRPr="004D1AE4">
        <w:t>Sammendrag</w:t>
      </w:r>
    </w:p>
    <w:p w14:paraId="66064DDD" w14:textId="77777777" w:rsidR="00EA26EC" w:rsidRPr="004D1AE4" w:rsidRDefault="00EA26EC" w:rsidP="001B5032">
      <w:r w:rsidRPr="004D1AE4">
        <w:t xml:space="preserve">Skatte- og avgiftsopplegget for 2025 er tilpasset den økonomiske situasjonen beskrevet i Meld. St. 1 (2024–2025) </w:t>
      </w:r>
      <w:r w:rsidRPr="004D1AE4">
        <w:rPr>
          <w:rStyle w:val="kursiv"/>
        </w:rPr>
        <w:t>Nasjonalbudsjettet 2025</w:t>
      </w:r>
      <w:r w:rsidRPr="004D1AE4">
        <w:t xml:space="preserve"> og de langsiktige utfordringene som beskrives i Perspektivmeldingen. Denne regjeringen gjør tydelige politiske valg og fører en trygg og ansvarlig økonomisk politikk. Folk skal og vil få bedre råd.</w:t>
      </w:r>
    </w:p>
    <w:p w14:paraId="1AE608E1" w14:textId="77777777" w:rsidR="00EA26EC" w:rsidRPr="004D1AE4" w:rsidRDefault="00EA26EC" w:rsidP="001B5032">
      <w:r w:rsidRPr="004D1AE4">
        <w:t>Regjeringen foreslår ingen større skattereformer i 2025-budsjettet, men fortsetter arbeidet med å gjøre skattesystemet mer omfordelende. Samlede netto skatte- og avgiftslettelser i regjeringens forslag er 17,5 mrd. kroner, fullt innfaset.</w:t>
      </w:r>
    </w:p>
    <w:p w14:paraId="05EF614E" w14:textId="77777777" w:rsidR="00EA26EC" w:rsidRPr="004D1AE4" w:rsidRDefault="00EA26EC" w:rsidP="001B5032">
      <w:r w:rsidRPr="004D1AE4">
        <w:t>Som varslet i Revidert nasjonalbudsjett 2024 foreslår regjeringen at den midlertidige ekstra arbeidsgiveravgiften avvikles fra 1. januar 2025. Lettelsen anslås til 12 mrd. kroner påløpt i 2025. Utover avviklingen av den ekstra arbeidsgiveravgiften foreslår regjeringen netto skatte- og avgiftslettelser på om lag 5,5 mrd. kroner, når endringene er fullt innfaset. De bokførte lettelsene i 2025 anslås til om lag 9,3 mrd. kroner, se tabell 1.1.</w:t>
      </w:r>
    </w:p>
    <w:p w14:paraId="4B749E57" w14:textId="77777777" w:rsidR="00EA26EC" w:rsidRPr="004D1AE4" w:rsidRDefault="00EA26EC" w:rsidP="001B5032">
      <w:r w:rsidRPr="004D1AE4">
        <w:t>Regjeringen prioriterer målrettede lettelser for personer med lave inntekter. Frikortgrensen (grensen for å betale trygdeavgift) økes fra 70 000 kroner til 100 000 kroner, og grensen for å betale annen skatt på lønns- og trygdeinntekt økes fra om lag 163 000 kroner til om lag 200 000 kroner. Lavere trygdeavgift på lønn, trygd og næringsinntekt kombinert med økt trinnskatt gir lettelser for lave og middels inntekter og noe økt skatt på høye inntekter. Samlede lettelser i inntektsskatten for personer (uten utbytteskatt) under denne regjeringen summerer seg til 10,5 mrd. kroner med forslaget til 2025-budsjett.</w:t>
      </w:r>
    </w:p>
    <w:p w14:paraId="53EB4180" w14:textId="77777777" w:rsidR="00EA26EC" w:rsidRPr="004D1AE4" w:rsidRDefault="00EA26EC" w:rsidP="001B5032">
      <w:r w:rsidRPr="004D1AE4">
        <w:t>Regjeringen foreslår å redusere merverdiavgiften på vann- og avløpstjenester fra 25 pst. til 15 pst. fra 1. mai 2025. Det det gir lettelser på anslagsvis 4 mrd. kroner i helårsvirkning og bidrar til å redusere levekostnadene for mange husholdninger som har opplevd å få kjøpekraften redusert som følge av høy prisvekst og økt rente.</w:t>
      </w:r>
    </w:p>
    <w:p w14:paraId="033CB9CC" w14:textId="77777777" w:rsidR="00EA26EC" w:rsidRPr="004D1AE4" w:rsidRDefault="00EA26EC" w:rsidP="001B5032">
      <w:r w:rsidRPr="004D1AE4">
        <w:t xml:space="preserve">Gjeldende utflyttingsskatteregler sikrer ikke at verdistigning på aksjer mv. som opptjenes mens eiere er bosatt i Norge, skattlegges her, og at skatten faktisk blir betalt. Regjeringen foreslår derfor å endre utflyttingsskatten slik at reglene virker etter sin hensikt, og bygger opp under et </w:t>
      </w:r>
      <w:proofErr w:type="gramStart"/>
      <w:r w:rsidRPr="004D1AE4">
        <w:t>robust</w:t>
      </w:r>
      <w:proofErr w:type="gramEnd"/>
      <w:r w:rsidRPr="004D1AE4">
        <w:t>, omfordelende og rettferdig skattesystem. Endringene som foreslås, er lempeligere enn forslaget som har vært på høring.</w:t>
      </w:r>
    </w:p>
    <w:p w14:paraId="4BB088F9" w14:textId="77777777" w:rsidR="00EA26EC" w:rsidRPr="004D1AE4" w:rsidRDefault="00EA26EC" w:rsidP="001B5032">
      <w:r w:rsidRPr="004D1AE4">
        <w:t>Regjeringen har vist at vår plan for opptrapping av klimaavgifter følges. Skatte- og avgiftsopplegget for 2025 innebærer nye skritt i samme retning, blant annet ved at klimaavgiftene på ikke-kvotepliktige utslipp trappes videre opp lineært fram mot 2 000 2020-kroner per tonn CO</w:t>
      </w:r>
      <w:r w:rsidRPr="004D1AE4">
        <w:rPr>
          <w:rStyle w:val="skrift-senket"/>
        </w:rPr>
        <w:t>2</w:t>
      </w:r>
      <w:r w:rsidRPr="004D1AE4">
        <w:t xml:space="preserve"> i 2030 (tilsvarer 2 400 2025-kroner). Den grønne omstillingen regjeringen legger opp til, må også ta hensyn til de økte levekostnadene store grupper har opplevd over flere år. Regjeringen foreslår derfor å tilbakeføre inntektene fra veitrafikken av å øke klimaavgiftene ved å redusere veibruksavgiften og trafikkforsikringsavgiften. Klimapolitikken må også ses i sammenheng med andre forslag med gode fordelingseffekter.</w:t>
      </w:r>
    </w:p>
    <w:p w14:paraId="4E838556" w14:textId="77777777" w:rsidR="00EA26EC" w:rsidRPr="004D1AE4" w:rsidRDefault="00EA26EC" w:rsidP="001B5032">
      <w:r w:rsidRPr="004D1AE4">
        <w:t xml:space="preserve">Utvalgte beløpsgrenser i skattesystemet som har stått stille i mange år, økes. I tillegg foreslås lettelser i reisefradraget og lemping av toårsregelen for pendlere. Regjeringen foreslår også en </w:t>
      </w:r>
      <w:r w:rsidRPr="004D1AE4">
        <w:lastRenderedPageBreak/>
        <w:t>gunstigere og enklere beskatning av salg av overskuddsstrøm i privat bolig, ved å innføre en skattefri beløpsgrense på 15 000 kroner for slike inntekter. I 2025 foreslår regjeringen å fjerne gjenstående overprising av gebyrfinansierte tjenester. For 2025 innebærer det reduksjoner i gebyrer både i Brønnøysundregistrene, på trafikant- og kjøretøyområdet under Statens vegvesen og utleggsgebyret. Det kommer både enkeltpersoner og næringsliv til gode at gebyrene for offentlige tjenester med dette settes på kostnadsriktig nivå. Denne ryddejobben er med dette budsjettet sluttført.</w:t>
      </w:r>
    </w:p>
    <w:p w14:paraId="269F0CA9" w14:textId="77777777" w:rsidR="00EA26EC" w:rsidRPr="004D1AE4" w:rsidRDefault="00EA26EC" w:rsidP="001B5032">
      <w:pPr>
        <w:pStyle w:val="avsnitt-tittel"/>
      </w:pPr>
      <w:r w:rsidRPr="004D1AE4">
        <w:t>Andre forslag til endringer i skatter og avgifter</w:t>
      </w:r>
    </w:p>
    <w:p w14:paraId="3EB56FC2" w14:textId="77777777" w:rsidR="00EA26EC" w:rsidRPr="004D1AE4" w:rsidRDefault="00EA26EC" w:rsidP="001B5032">
      <w:r w:rsidRPr="004D1AE4">
        <w:t>Regjeringen foreslår også andre endringer i skatte- og avgiftssystemet med virkning fra 2025:</w:t>
      </w:r>
    </w:p>
    <w:p w14:paraId="518D4070" w14:textId="77777777" w:rsidR="00EA26EC" w:rsidRPr="004D1AE4" w:rsidRDefault="00EA26EC" w:rsidP="001B5032">
      <w:pPr>
        <w:pStyle w:val="Liste"/>
      </w:pPr>
      <w:r w:rsidRPr="004D1AE4">
        <w:t>Introduksjonsstønaden skattlegges som lønn.</w:t>
      </w:r>
    </w:p>
    <w:p w14:paraId="32EDF629" w14:textId="77777777" w:rsidR="00EA26EC" w:rsidRPr="004D1AE4" w:rsidRDefault="00EA26EC" w:rsidP="001B5032">
      <w:pPr>
        <w:pStyle w:val="Liste"/>
      </w:pPr>
      <w:r w:rsidRPr="004D1AE4">
        <w:t xml:space="preserve">Beløpsgrensen for skattefrie </w:t>
      </w:r>
      <w:proofErr w:type="spellStart"/>
      <w:r w:rsidRPr="004D1AE4">
        <w:t>ansatterabatter</w:t>
      </w:r>
      <w:proofErr w:type="spellEnd"/>
      <w:r w:rsidRPr="004D1AE4">
        <w:t xml:space="preserve"> økes til 10 000 kroner.</w:t>
      </w:r>
    </w:p>
    <w:p w14:paraId="6E0944D4" w14:textId="77777777" w:rsidR="00EA26EC" w:rsidRPr="004D1AE4" w:rsidRDefault="00EA26EC" w:rsidP="001B5032">
      <w:pPr>
        <w:pStyle w:val="Liste"/>
      </w:pPr>
      <w:r w:rsidRPr="004D1AE4">
        <w:t>Den generelle beløpsgrensen for lønnsopplysningsplikt økes til 2 000 kroner.</w:t>
      </w:r>
    </w:p>
    <w:p w14:paraId="74A27339" w14:textId="77777777" w:rsidR="00EA26EC" w:rsidRPr="004D1AE4" w:rsidRDefault="00EA26EC" w:rsidP="001B5032">
      <w:pPr>
        <w:pStyle w:val="Liste"/>
      </w:pPr>
      <w:r w:rsidRPr="004D1AE4">
        <w:t>Beløpsgrensen for skattefritt salg av bær og hageprodukter mv. økes til 10 000 kroner.</w:t>
      </w:r>
    </w:p>
    <w:p w14:paraId="172B3570" w14:textId="77777777" w:rsidR="00EA26EC" w:rsidRPr="004D1AE4" w:rsidRDefault="00EA26EC" w:rsidP="001B5032">
      <w:pPr>
        <w:pStyle w:val="Liste"/>
      </w:pPr>
      <w:r w:rsidRPr="004D1AE4">
        <w:t>Grensen for skattefri utleie av egen fritidsbolig og korttidsutleie av egen bolig økes til 15 000 kroner.</w:t>
      </w:r>
    </w:p>
    <w:p w14:paraId="6FADDA88" w14:textId="77777777" w:rsidR="00EA26EC" w:rsidRPr="004D1AE4" w:rsidRDefault="00EA26EC" w:rsidP="001B5032">
      <w:pPr>
        <w:pStyle w:val="Liste"/>
      </w:pPr>
      <w:r w:rsidRPr="004D1AE4">
        <w:t>Bostedsregelen for utsendte utenriksansatte mv. endres, slik at de ansatte anses skattemessig bosatt i Norge.</w:t>
      </w:r>
    </w:p>
    <w:p w14:paraId="7BA5933B" w14:textId="77777777" w:rsidR="00EA26EC" w:rsidRPr="004D1AE4" w:rsidRDefault="00EA26EC" w:rsidP="001B5032">
      <w:pPr>
        <w:pStyle w:val="Liste"/>
      </w:pPr>
      <w:r w:rsidRPr="004D1AE4">
        <w:t>Enkelte beløpsgrenser i inntekts- og formuesskatten videreføres nominelt.</w:t>
      </w:r>
    </w:p>
    <w:p w14:paraId="1A0E3A25" w14:textId="77777777" w:rsidR="00EA26EC" w:rsidRPr="004D1AE4" w:rsidRDefault="00EA26EC" w:rsidP="001B5032">
      <w:pPr>
        <w:pStyle w:val="Liste"/>
      </w:pPr>
      <w:r w:rsidRPr="004D1AE4">
        <w:t>Suppleringsskatteloven endres slik at skattefordelingsregelen og den tilhørende forenklingsregelen blir innført.</w:t>
      </w:r>
    </w:p>
    <w:p w14:paraId="2ED94CB9" w14:textId="77777777" w:rsidR="00EA26EC" w:rsidRPr="004D1AE4" w:rsidRDefault="00EA26EC" w:rsidP="001B5032">
      <w:pPr>
        <w:pStyle w:val="Liste"/>
      </w:pPr>
      <w:r w:rsidRPr="004D1AE4">
        <w:t>Naturressursskatten for vannkraftverk økes til 0,21 øre per kWh til fylkeskommuner og 1,13 øre per kWh til kommuner.</w:t>
      </w:r>
    </w:p>
    <w:p w14:paraId="61612049" w14:textId="77777777" w:rsidR="00EA26EC" w:rsidRPr="004D1AE4" w:rsidRDefault="00EA26EC" w:rsidP="001B5032">
      <w:pPr>
        <w:pStyle w:val="Liste"/>
      </w:pPr>
      <w:r w:rsidRPr="004D1AE4">
        <w:t>Kontraktsunntaket for fastprisavtaler i grunnrenteskattene på vannkraft og vindkraft videreføres uten tidsbegrensning.</w:t>
      </w:r>
    </w:p>
    <w:p w14:paraId="66206A82" w14:textId="77777777" w:rsidR="00EA26EC" w:rsidRPr="004D1AE4" w:rsidRDefault="00EA26EC" w:rsidP="001B5032">
      <w:pPr>
        <w:pStyle w:val="Liste"/>
      </w:pPr>
      <w:r w:rsidRPr="004D1AE4">
        <w:t>Utslippsfaktoren for avfallsavgiften endres.</w:t>
      </w:r>
    </w:p>
    <w:p w14:paraId="04A2DCD7" w14:textId="77777777" w:rsidR="00EA26EC" w:rsidRPr="004D1AE4" w:rsidRDefault="00EA26EC" w:rsidP="001B5032">
      <w:pPr>
        <w:pStyle w:val="Liste"/>
      </w:pPr>
      <w:r w:rsidRPr="004D1AE4">
        <w:t>Det innføres CO</w:t>
      </w:r>
      <w:r w:rsidRPr="004D1AE4">
        <w:rPr>
          <w:rStyle w:val="skrift-senket"/>
        </w:rPr>
        <w:t>2</w:t>
      </w:r>
      <w:r w:rsidRPr="004D1AE4">
        <w:t>-avgift på fiske i fjerne farvann med 25 pst. av full sats.</w:t>
      </w:r>
    </w:p>
    <w:p w14:paraId="76FECEE3" w14:textId="77777777" w:rsidR="00EA26EC" w:rsidRPr="004D1AE4" w:rsidRDefault="00EA26EC" w:rsidP="001B5032">
      <w:pPr>
        <w:pStyle w:val="Liste"/>
      </w:pPr>
      <w:r w:rsidRPr="004D1AE4">
        <w:t>Det innføres CO</w:t>
      </w:r>
      <w:r w:rsidRPr="004D1AE4">
        <w:rPr>
          <w:rStyle w:val="skrift-senket"/>
        </w:rPr>
        <w:t>2</w:t>
      </w:r>
      <w:r w:rsidRPr="004D1AE4">
        <w:t>-avgift på utenriks sjøfart.</w:t>
      </w:r>
    </w:p>
    <w:p w14:paraId="2853CFCE" w14:textId="77777777" w:rsidR="00EA26EC" w:rsidRPr="004D1AE4" w:rsidRDefault="00EA26EC" w:rsidP="001B5032">
      <w:pPr>
        <w:pStyle w:val="Liste"/>
      </w:pPr>
      <w:r w:rsidRPr="004D1AE4">
        <w:t>Den reduserte satsen for mineralolje økes for å overholde minstesatsen i energiskattedirektivet.</w:t>
      </w:r>
    </w:p>
    <w:p w14:paraId="3257D6B2" w14:textId="77777777" w:rsidR="00EA26EC" w:rsidRPr="004D1AE4" w:rsidRDefault="00EA26EC" w:rsidP="001B5032">
      <w:pPr>
        <w:pStyle w:val="Liste"/>
      </w:pPr>
      <w:r w:rsidRPr="004D1AE4">
        <w:t>Satsen for kvotepliktige utslipp i sjøfarten reduseres.</w:t>
      </w:r>
    </w:p>
    <w:p w14:paraId="6ED441BA" w14:textId="77777777" w:rsidR="00EA26EC" w:rsidRPr="004D1AE4" w:rsidRDefault="00EA26EC" w:rsidP="001B5032">
      <w:pPr>
        <w:pStyle w:val="Liste"/>
      </w:pPr>
      <w:r w:rsidRPr="004D1AE4">
        <w:t>Flypassasjeravgiften reduseres.</w:t>
      </w:r>
    </w:p>
    <w:p w14:paraId="5FEA7F52" w14:textId="77777777" w:rsidR="00EA26EC" w:rsidRPr="004D1AE4" w:rsidRDefault="00EA26EC" w:rsidP="001B5032">
      <w:pPr>
        <w:pStyle w:val="Liste"/>
      </w:pPr>
      <w:r w:rsidRPr="004D1AE4">
        <w:t>Beløpsgrensen for hva som regnes som bagatellmessig verdi i regelverket for merverdiavgift, sendes på høring med sikte på endring fra 1. januar 2025.</w:t>
      </w:r>
    </w:p>
    <w:p w14:paraId="42234548" w14:textId="77777777" w:rsidR="00EA26EC" w:rsidRPr="004D1AE4" w:rsidRDefault="00EA26EC" w:rsidP="001B5032">
      <w:pPr>
        <w:pStyle w:val="Liste"/>
      </w:pPr>
      <w:r w:rsidRPr="004D1AE4">
        <w:t>Sektoravgiften under Norges vassdrags- og energidirektorat og Nasjonal kommunikasjonsmyndighet økes, mens det innføres nye sektoravgifter under Havindustritilsynet og Sokkeldirektoratet.</w:t>
      </w:r>
    </w:p>
    <w:p w14:paraId="5E25A27D" w14:textId="77777777" w:rsidR="00EA26EC" w:rsidRPr="004D1AE4" w:rsidRDefault="00EA26EC" w:rsidP="001B5032">
      <w:r w:rsidRPr="004D1AE4">
        <w:t>Flere av forslagene bidrar til å forenkle skatte- og avgiftssystemet, særlig innenfor personbeskatningen. Det gjelder blant annet forslaget om å øke frikortgrensen og forenkle reglene for beskatning av salg av overskuddsstrøm i privat bolig. Det foreslås videre enklere regler for å skattlegge utsendte utenrikstjenesteansatte og at introduksjonsstønaden skattlegges som lønn. I tillegg vil en merkbar økning av ulike beløpsgrenser innebære forenkling.</w:t>
      </w:r>
    </w:p>
    <w:p w14:paraId="64D76C40" w14:textId="77777777" w:rsidR="00EA26EC" w:rsidRPr="004D1AE4" w:rsidRDefault="00EA26EC" w:rsidP="001B5032">
      <w:pPr>
        <w:pStyle w:val="Overskrift2"/>
      </w:pPr>
      <w:r w:rsidRPr="004D1AE4">
        <w:lastRenderedPageBreak/>
        <w:t>Provenyvirkninger av forslag til skatte- og avgiftsendringer</w:t>
      </w:r>
    </w:p>
    <w:p w14:paraId="3760C119" w14:textId="77777777" w:rsidR="00EA26EC" w:rsidRPr="004D1AE4" w:rsidRDefault="00EA26EC" w:rsidP="001B5032">
      <w:r w:rsidRPr="004D1AE4">
        <w:t>Tabell 1.1 gir en oversikt over provenyvirkningene av regjeringens forslag. Påløpte virkninger er endringer i betalingsforpliktelser for inntektsåret 2025 som følger av regjeringens forslag, mens bokførte virkninger er endringer i innbetalinger samme år. Innbetalingsrutiner kan medføre avvik mellom påløpt og bokført virkning. For eksempel betaler selskaper inntektsskatt etterfølgende år, og ikke alle endringer kan fullt ut hensyntas i forskuddstrekket. Forslag kan ha påløpt virkning i år utover budsjettåret, for eksempel når virkningstidspunktet ikke er 1. januar i budsjettåret.</w:t>
      </w:r>
    </w:p>
    <w:p w14:paraId="15DC9A80" w14:textId="77777777" w:rsidR="00EA26EC" w:rsidRDefault="00EA26EC" w:rsidP="001B5032">
      <w:r w:rsidRPr="004D1AE4">
        <w:t xml:space="preserve">Provenyvirkningene av skatte- og avgiftsopplegget beregnes i forhold til et referansesystem for 2025. Referansesystemet er basert på 2024-regler oppjustert med i hovedsak anslått pris-, lønns- og </w:t>
      </w:r>
      <w:proofErr w:type="spellStart"/>
      <w:r w:rsidRPr="004D1AE4">
        <w:t>formuesvekst</w:t>
      </w:r>
      <w:proofErr w:type="spellEnd"/>
      <w:r w:rsidRPr="004D1AE4">
        <w:t>. Fradrag og beløpsgrenser mv. i den generelle satsstrukturen i personbeskatningen er justert til 2025-nivå med anslått lønnsvekst på 4,5 pst. i referansesystemet. Særskilte fradrag og andre grenser i personbeskatningen er hovedsakelig justert med anslått konsumprisvekst fra 2024 til 2025 på 3,0 pst. En skattyter som kun har ordinære fradrag og en vekst i både alminnelig inntekt og personinntekt på 4,5 pst., får da om lag samme gjennomsnittlige inntektsskatt i referansesystemet for 2025 som i 2024. I referansesystemet er alle mengdeavgifter (for eksempel avgifter per kg eller liter) justert med anslått vekst i konsumprisene fra 2024 til 2025. Referansesystemet gir dermed reelt sett uendret skatte- og avgiftsnivå fra 2024 til 2025.</w:t>
      </w:r>
    </w:p>
    <w:p w14:paraId="7794D2FF" w14:textId="26A3580A" w:rsidR="004F08C6" w:rsidRPr="004D1AE4" w:rsidRDefault="004F08C6" w:rsidP="004F08C6">
      <w:pPr>
        <w:pStyle w:val="tabell-tittel"/>
      </w:pPr>
      <w:r w:rsidRPr="004D1AE4">
        <w:t>Anslåtte provenyvirkninger av regjeringens forslag til skatte- og avgiftsopplegg for 2025. Negative tall betyr lettelser. Anslagene er regnet i forhold til referansesystemet for 2025. Mill. kroner</w:t>
      </w:r>
    </w:p>
    <w:p w14:paraId="4B1FDFBD" w14:textId="77777777" w:rsidR="00EA26EC" w:rsidRPr="004D1AE4" w:rsidRDefault="00EA26EC" w:rsidP="004D1AE4">
      <w:pPr>
        <w:pStyle w:val="Tabellnavn"/>
      </w:pPr>
      <w:r w:rsidRPr="004D1AE4">
        <w:t>03J2xt2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7300"/>
        <w:gridCol w:w="1120"/>
        <w:gridCol w:w="1120"/>
      </w:tblGrid>
      <w:tr w:rsidR="00235728" w:rsidRPr="00F6528A" w14:paraId="3E24B3A2" w14:textId="77777777" w:rsidTr="00932CC1">
        <w:trPr>
          <w:trHeight w:val="360"/>
        </w:trPr>
        <w:tc>
          <w:tcPr>
            <w:tcW w:w="7300" w:type="dxa"/>
            <w:tcBorders>
              <w:top w:val="single" w:sz="4" w:space="0" w:color="000000"/>
              <w:left w:val="nil"/>
              <w:bottom w:val="nil"/>
              <w:right w:val="nil"/>
            </w:tcBorders>
            <w:tcMar>
              <w:top w:w="128" w:type="dxa"/>
              <w:left w:w="43" w:type="dxa"/>
              <w:bottom w:w="43" w:type="dxa"/>
              <w:right w:w="43" w:type="dxa"/>
            </w:tcMar>
            <w:vAlign w:val="bottom"/>
          </w:tcPr>
          <w:p w14:paraId="2042DF52" w14:textId="77777777" w:rsidR="00EA26EC" w:rsidRPr="00F6528A" w:rsidRDefault="00EA26EC" w:rsidP="001B5032">
            <w:pPr>
              <w:rPr>
                <w:sz w:val="20"/>
                <w:szCs w:val="20"/>
              </w:rPr>
            </w:pPr>
          </w:p>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407E08CF" w14:textId="77777777" w:rsidR="00EA26EC" w:rsidRPr="00F6528A" w:rsidRDefault="00EA26EC" w:rsidP="00932CC1">
            <w:pPr>
              <w:jc w:val="right"/>
              <w:rPr>
                <w:sz w:val="20"/>
                <w:szCs w:val="20"/>
              </w:rPr>
            </w:pPr>
            <w:r w:rsidRPr="00F6528A">
              <w:rPr>
                <w:sz w:val="20"/>
                <w:szCs w:val="20"/>
              </w:rPr>
              <w:t>2025</w:t>
            </w:r>
          </w:p>
        </w:tc>
      </w:tr>
      <w:tr w:rsidR="00235728" w:rsidRPr="00F6528A" w14:paraId="49F5EF4B" w14:textId="77777777" w:rsidTr="00932CC1">
        <w:trPr>
          <w:trHeight w:val="360"/>
        </w:trPr>
        <w:tc>
          <w:tcPr>
            <w:tcW w:w="7300" w:type="dxa"/>
            <w:tcBorders>
              <w:top w:val="nil"/>
              <w:left w:val="nil"/>
              <w:bottom w:val="single" w:sz="4" w:space="0" w:color="000000"/>
              <w:right w:val="nil"/>
            </w:tcBorders>
            <w:tcMar>
              <w:top w:w="128" w:type="dxa"/>
              <w:left w:w="43" w:type="dxa"/>
              <w:bottom w:w="43" w:type="dxa"/>
              <w:right w:w="43" w:type="dxa"/>
            </w:tcMar>
            <w:vAlign w:val="bottom"/>
          </w:tcPr>
          <w:p w14:paraId="210C1DCD" w14:textId="77777777" w:rsidR="00EA26EC" w:rsidRPr="00F6528A" w:rsidRDefault="00EA26EC" w:rsidP="001B5032">
            <w:pPr>
              <w:rPr>
                <w:sz w:val="20"/>
                <w:szCs w:val="20"/>
              </w:rPr>
            </w:pPr>
            <w:r w:rsidRPr="00F6528A">
              <w:rPr>
                <w:sz w:val="20"/>
                <w:szCs w:val="20"/>
              </w:rPr>
              <w:t xml:space="preserve"> </w:t>
            </w:r>
          </w:p>
        </w:tc>
        <w:tc>
          <w:tcPr>
            <w:tcW w:w="1120" w:type="dxa"/>
            <w:tcBorders>
              <w:top w:val="nil"/>
              <w:left w:val="nil"/>
              <w:bottom w:val="single" w:sz="4" w:space="0" w:color="000000"/>
              <w:right w:val="nil"/>
            </w:tcBorders>
            <w:tcMar>
              <w:top w:w="128" w:type="dxa"/>
              <w:left w:w="43" w:type="dxa"/>
              <w:bottom w:w="43" w:type="dxa"/>
              <w:right w:w="43" w:type="dxa"/>
            </w:tcMar>
          </w:tcPr>
          <w:p w14:paraId="68E0140B" w14:textId="77777777" w:rsidR="00EA26EC" w:rsidRPr="00F6528A" w:rsidRDefault="00EA26EC" w:rsidP="00932CC1">
            <w:pPr>
              <w:jc w:val="right"/>
              <w:rPr>
                <w:sz w:val="20"/>
                <w:szCs w:val="20"/>
              </w:rPr>
            </w:pPr>
            <w:r w:rsidRPr="00F6528A">
              <w:rPr>
                <w:sz w:val="20"/>
                <w:szCs w:val="20"/>
              </w:rPr>
              <w:t>Påløpt</w:t>
            </w:r>
          </w:p>
        </w:tc>
        <w:tc>
          <w:tcPr>
            <w:tcW w:w="1120" w:type="dxa"/>
            <w:tcBorders>
              <w:top w:val="nil"/>
              <w:left w:val="nil"/>
              <w:bottom w:val="single" w:sz="4" w:space="0" w:color="000000"/>
              <w:right w:val="nil"/>
            </w:tcBorders>
            <w:tcMar>
              <w:top w:w="128" w:type="dxa"/>
              <w:left w:w="43" w:type="dxa"/>
              <w:bottom w:w="43" w:type="dxa"/>
              <w:right w:w="43" w:type="dxa"/>
            </w:tcMar>
          </w:tcPr>
          <w:p w14:paraId="776DCA47" w14:textId="77777777" w:rsidR="00EA26EC" w:rsidRPr="00F6528A" w:rsidRDefault="00EA26EC" w:rsidP="00932CC1">
            <w:pPr>
              <w:jc w:val="right"/>
              <w:rPr>
                <w:sz w:val="20"/>
                <w:szCs w:val="20"/>
              </w:rPr>
            </w:pPr>
            <w:r w:rsidRPr="00F6528A">
              <w:rPr>
                <w:sz w:val="20"/>
                <w:szCs w:val="20"/>
              </w:rPr>
              <w:t>Bokført</w:t>
            </w:r>
          </w:p>
        </w:tc>
      </w:tr>
      <w:tr w:rsidR="00235728" w:rsidRPr="00F6528A" w14:paraId="4D9FA3E4" w14:textId="77777777" w:rsidTr="00932CC1">
        <w:trPr>
          <w:trHeight w:val="380"/>
        </w:trPr>
        <w:tc>
          <w:tcPr>
            <w:tcW w:w="7300" w:type="dxa"/>
            <w:tcBorders>
              <w:top w:val="single" w:sz="4" w:space="0" w:color="000000"/>
              <w:left w:val="nil"/>
              <w:bottom w:val="nil"/>
              <w:right w:val="nil"/>
            </w:tcBorders>
            <w:tcMar>
              <w:top w:w="128" w:type="dxa"/>
              <w:left w:w="43" w:type="dxa"/>
              <w:bottom w:w="43" w:type="dxa"/>
              <w:right w:w="43" w:type="dxa"/>
            </w:tcMar>
          </w:tcPr>
          <w:p w14:paraId="7AE9E07E" w14:textId="77777777" w:rsidR="00EA26EC" w:rsidRPr="00F6528A" w:rsidRDefault="00EA26EC" w:rsidP="001B5032">
            <w:pPr>
              <w:rPr>
                <w:sz w:val="20"/>
                <w:szCs w:val="20"/>
              </w:rPr>
            </w:pPr>
            <w:r w:rsidRPr="00F6528A">
              <w:rPr>
                <w:rStyle w:val="halvfet0"/>
                <w:sz w:val="20"/>
                <w:szCs w:val="20"/>
              </w:rPr>
              <w:t xml:space="preserve">Inntektsskatt for personer </w:t>
            </w:r>
            <w:r w:rsidRPr="00F6528A">
              <w:rPr>
                <w:rStyle w:val="halvfet0"/>
                <w:sz w:val="20"/>
                <w:szCs w:val="20"/>
              </w:rPr>
              <w:tab/>
            </w:r>
          </w:p>
        </w:tc>
        <w:tc>
          <w:tcPr>
            <w:tcW w:w="1120" w:type="dxa"/>
            <w:tcBorders>
              <w:top w:val="single" w:sz="4" w:space="0" w:color="000000"/>
              <w:left w:val="nil"/>
              <w:bottom w:val="nil"/>
              <w:right w:val="nil"/>
            </w:tcBorders>
            <w:tcMar>
              <w:top w:w="128" w:type="dxa"/>
              <w:left w:w="43" w:type="dxa"/>
              <w:bottom w:w="43" w:type="dxa"/>
              <w:right w:w="43" w:type="dxa"/>
            </w:tcMar>
          </w:tcPr>
          <w:p w14:paraId="79563037" w14:textId="77777777" w:rsidR="00EA26EC" w:rsidRPr="00F6528A" w:rsidRDefault="00EA26EC" w:rsidP="00932CC1">
            <w:pPr>
              <w:jc w:val="right"/>
              <w:rPr>
                <w:sz w:val="20"/>
                <w:szCs w:val="20"/>
              </w:rPr>
            </w:pPr>
            <w:r w:rsidRPr="00F6528A">
              <w:rPr>
                <w:rStyle w:val="halvfet0"/>
                <w:sz w:val="20"/>
                <w:szCs w:val="20"/>
              </w:rPr>
              <w:t>-1 330</w:t>
            </w:r>
          </w:p>
        </w:tc>
        <w:tc>
          <w:tcPr>
            <w:tcW w:w="1120" w:type="dxa"/>
            <w:tcBorders>
              <w:top w:val="single" w:sz="4" w:space="0" w:color="000000"/>
              <w:left w:val="nil"/>
              <w:bottom w:val="nil"/>
              <w:right w:val="nil"/>
            </w:tcBorders>
            <w:tcMar>
              <w:top w:w="128" w:type="dxa"/>
              <w:left w:w="43" w:type="dxa"/>
              <w:bottom w:w="43" w:type="dxa"/>
              <w:right w:w="43" w:type="dxa"/>
            </w:tcMar>
          </w:tcPr>
          <w:p w14:paraId="7A84A44A" w14:textId="77777777" w:rsidR="00EA26EC" w:rsidRPr="00F6528A" w:rsidRDefault="00EA26EC" w:rsidP="00932CC1">
            <w:pPr>
              <w:jc w:val="right"/>
              <w:rPr>
                <w:sz w:val="20"/>
                <w:szCs w:val="20"/>
              </w:rPr>
            </w:pPr>
            <w:r w:rsidRPr="00F6528A">
              <w:rPr>
                <w:rStyle w:val="halvfet0"/>
                <w:sz w:val="20"/>
                <w:szCs w:val="20"/>
              </w:rPr>
              <w:t>-1 146</w:t>
            </w:r>
          </w:p>
        </w:tc>
      </w:tr>
      <w:tr w:rsidR="00235728" w:rsidRPr="00F6528A" w14:paraId="424070D3"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005F4929" w14:textId="77777777" w:rsidR="00EA26EC" w:rsidRPr="00F6528A" w:rsidRDefault="00EA26EC" w:rsidP="001B5032">
            <w:pPr>
              <w:rPr>
                <w:sz w:val="20"/>
                <w:szCs w:val="20"/>
              </w:rPr>
            </w:pPr>
            <w:r w:rsidRPr="00F6528A">
              <w:rPr>
                <w:sz w:val="20"/>
                <w:szCs w:val="20"/>
              </w:rPr>
              <w:t>Endre bunnfradrag (personfradrag og minstefradrag)</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62864983" w14:textId="77777777" w:rsidR="00EA26EC" w:rsidRPr="00F6528A" w:rsidRDefault="00EA26EC" w:rsidP="00932CC1">
            <w:pPr>
              <w:jc w:val="right"/>
              <w:rPr>
                <w:sz w:val="20"/>
                <w:szCs w:val="20"/>
              </w:rPr>
            </w:pPr>
            <w:r w:rsidRPr="00F6528A">
              <w:rPr>
                <w:sz w:val="20"/>
                <w:szCs w:val="20"/>
              </w:rPr>
              <w:t>-130</w:t>
            </w:r>
          </w:p>
        </w:tc>
        <w:tc>
          <w:tcPr>
            <w:tcW w:w="1120" w:type="dxa"/>
            <w:tcBorders>
              <w:top w:val="nil"/>
              <w:left w:val="nil"/>
              <w:bottom w:val="nil"/>
              <w:right w:val="nil"/>
            </w:tcBorders>
            <w:tcMar>
              <w:top w:w="128" w:type="dxa"/>
              <w:left w:w="43" w:type="dxa"/>
              <w:bottom w:w="43" w:type="dxa"/>
              <w:right w:w="43" w:type="dxa"/>
            </w:tcMar>
          </w:tcPr>
          <w:p w14:paraId="54BF1975" w14:textId="77777777" w:rsidR="00EA26EC" w:rsidRPr="00F6528A" w:rsidRDefault="00EA26EC" w:rsidP="00932CC1">
            <w:pPr>
              <w:jc w:val="right"/>
              <w:rPr>
                <w:sz w:val="20"/>
                <w:szCs w:val="20"/>
              </w:rPr>
            </w:pPr>
            <w:r w:rsidRPr="00F6528A">
              <w:rPr>
                <w:sz w:val="20"/>
                <w:szCs w:val="20"/>
              </w:rPr>
              <w:t>-105</w:t>
            </w:r>
          </w:p>
        </w:tc>
      </w:tr>
      <w:tr w:rsidR="00235728" w:rsidRPr="00F6528A" w14:paraId="3D50F470"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3D3527E4" w14:textId="77777777" w:rsidR="00EA26EC" w:rsidRPr="00F6528A" w:rsidRDefault="00EA26EC" w:rsidP="001B5032">
            <w:pPr>
              <w:rPr>
                <w:sz w:val="20"/>
                <w:szCs w:val="20"/>
              </w:rPr>
            </w:pPr>
            <w:r w:rsidRPr="00F6528A">
              <w:rPr>
                <w:sz w:val="20"/>
                <w:szCs w:val="20"/>
              </w:rPr>
              <w:t>Redusere trygdeavgiften på lønn/trygd og næringsinntekt</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3B483C7B" w14:textId="77777777" w:rsidR="00EA26EC" w:rsidRPr="00F6528A" w:rsidRDefault="00EA26EC" w:rsidP="00932CC1">
            <w:pPr>
              <w:jc w:val="right"/>
              <w:rPr>
                <w:sz w:val="20"/>
                <w:szCs w:val="20"/>
              </w:rPr>
            </w:pPr>
            <w:r w:rsidRPr="00F6528A">
              <w:rPr>
                <w:sz w:val="20"/>
                <w:szCs w:val="20"/>
              </w:rPr>
              <w:t>-2 245</w:t>
            </w:r>
          </w:p>
        </w:tc>
        <w:tc>
          <w:tcPr>
            <w:tcW w:w="1120" w:type="dxa"/>
            <w:tcBorders>
              <w:top w:val="nil"/>
              <w:left w:val="nil"/>
              <w:bottom w:val="nil"/>
              <w:right w:val="nil"/>
            </w:tcBorders>
            <w:tcMar>
              <w:top w:w="128" w:type="dxa"/>
              <w:left w:w="43" w:type="dxa"/>
              <w:bottom w:w="43" w:type="dxa"/>
              <w:right w:w="43" w:type="dxa"/>
            </w:tcMar>
          </w:tcPr>
          <w:p w14:paraId="5D450EAD" w14:textId="77777777" w:rsidR="00EA26EC" w:rsidRPr="00F6528A" w:rsidRDefault="00EA26EC" w:rsidP="00932CC1">
            <w:pPr>
              <w:jc w:val="right"/>
              <w:rPr>
                <w:sz w:val="20"/>
                <w:szCs w:val="20"/>
              </w:rPr>
            </w:pPr>
            <w:r w:rsidRPr="00F6528A">
              <w:rPr>
                <w:sz w:val="20"/>
                <w:szCs w:val="20"/>
              </w:rPr>
              <w:t>-1 795</w:t>
            </w:r>
          </w:p>
        </w:tc>
      </w:tr>
      <w:tr w:rsidR="00235728" w:rsidRPr="00F6528A" w14:paraId="5B4DFA5B"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65BE549C" w14:textId="77777777" w:rsidR="00EA26EC" w:rsidRPr="00F6528A" w:rsidRDefault="00EA26EC" w:rsidP="001B5032">
            <w:pPr>
              <w:rPr>
                <w:sz w:val="20"/>
                <w:szCs w:val="20"/>
              </w:rPr>
            </w:pPr>
            <w:r w:rsidRPr="00F6528A">
              <w:rPr>
                <w:sz w:val="20"/>
                <w:szCs w:val="20"/>
              </w:rPr>
              <w:t>Justere trinnskatten</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51C0E267" w14:textId="77777777" w:rsidR="00EA26EC" w:rsidRPr="00F6528A" w:rsidRDefault="00EA26EC" w:rsidP="00932CC1">
            <w:pPr>
              <w:jc w:val="right"/>
              <w:rPr>
                <w:sz w:val="20"/>
                <w:szCs w:val="20"/>
              </w:rPr>
            </w:pPr>
            <w:r w:rsidRPr="00F6528A">
              <w:rPr>
                <w:sz w:val="20"/>
                <w:szCs w:val="20"/>
              </w:rPr>
              <w:t>1 580</w:t>
            </w:r>
          </w:p>
        </w:tc>
        <w:tc>
          <w:tcPr>
            <w:tcW w:w="1120" w:type="dxa"/>
            <w:tcBorders>
              <w:top w:val="nil"/>
              <w:left w:val="nil"/>
              <w:bottom w:val="nil"/>
              <w:right w:val="nil"/>
            </w:tcBorders>
            <w:tcMar>
              <w:top w:w="128" w:type="dxa"/>
              <w:left w:w="43" w:type="dxa"/>
              <w:bottom w:w="43" w:type="dxa"/>
              <w:right w:w="43" w:type="dxa"/>
            </w:tcMar>
          </w:tcPr>
          <w:p w14:paraId="6FBA5B50" w14:textId="77777777" w:rsidR="00EA26EC" w:rsidRPr="00F6528A" w:rsidRDefault="00EA26EC" w:rsidP="00932CC1">
            <w:pPr>
              <w:jc w:val="right"/>
              <w:rPr>
                <w:sz w:val="20"/>
                <w:szCs w:val="20"/>
              </w:rPr>
            </w:pPr>
            <w:r w:rsidRPr="00F6528A">
              <w:rPr>
                <w:sz w:val="20"/>
                <w:szCs w:val="20"/>
              </w:rPr>
              <w:t>1 265</w:t>
            </w:r>
          </w:p>
        </w:tc>
      </w:tr>
      <w:tr w:rsidR="00235728" w:rsidRPr="00F6528A" w14:paraId="6C529D05"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598A5D48" w14:textId="77777777" w:rsidR="00EA26EC" w:rsidRPr="00F6528A" w:rsidRDefault="00EA26EC" w:rsidP="001B5032">
            <w:pPr>
              <w:rPr>
                <w:sz w:val="20"/>
                <w:szCs w:val="20"/>
              </w:rPr>
            </w:pPr>
            <w:r w:rsidRPr="00F6528A">
              <w:rPr>
                <w:sz w:val="20"/>
                <w:szCs w:val="20"/>
              </w:rPr>
              <w:t>Øke frikortgrensen til 100 000 kroner</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2C298666" w14:textId="77777777" w:rsidR="00EA26EC" w:rsidRPr="00F6528A" w:rsidRDefault="00EA26EC" w:rsidP="00932CC1">
            <w:pPr>
              <w:jc w:val="right"/>
              <w:rPr>
                <w:sz w:val="20"/>
                <w:szCs w:val="20"/>
              </w:rPr>
            </w:pPr>
            <w:r w:rsidRPr="00F6528A">
              <w:rPr>
                <w:sz w:val="20"/>
                <w:szCs w:val="20"/>
              </w:rPr>
              <w:t>-515</w:t>
            </w:r>
          </w:p>
        </w:tc>
        <w:tc>
          <w:tcPr>
            <w:tcW w:w="1120" w:type="dxa"/>
            <w:tcBorders>
              <w:top w:val="nil"/>
              <w:left w:val="nil"/>
              <w:bottom w:val="nil"/>
              <w:right w:val="nil"/>
            </w:tcBorders>
            <w:tcMar>
              <w:top w:w="128" w:type="dxa"/>
              <w:left w:w="43" w:type="dxa"/>
              <w:bottom w:w="43" w:type="dxa"/>
              <w:right w:w="43" w:type="dxa"/>
            </w:tcMar>
          </w:tcPr>
          <w:p w14:paraId="5015B877" w14:textId="77777777" w:rsidR="00EA26EC" w:rsidRPr="00F6528A" w:rsidRDefault="00EA26EC" w:rsidP="00932CC1">
            <w:pPr>
              <w:jc w:val="right"/>
              <w:rPr>
                <w:sz w:val="20"/>
                <w:szCs w:val="20"/>
              </w:rPr>
            </w:pPr>
            <w:r w:rsidRPr="00F6528A">
              <w:rPr>
                <w:sz w:val="20"/>
                <w:szCs w:val="20"/>
              </w:rPr>
              <w:t>-410</w:t>
            </w:r>
          </w:p>
        </w:tc>
      </w:tr>
      <w:tr w:rsidR="00235728" w:rsidRPr="00F6528A" w14:paraId="63A9BB66" w14:textId="77777777" w:rsidTr="00932CC1">
        <w:trPr>
          <w:trHeight w:val="640"/>
        </w:trPr>
        <w:tc>
          <w:tcPr>
            <w:tcW w:w="7300" w:type="dxa"/>
            <w:tcBorders>
              <w:top w:val="nil"/>
              <w:left w:val="nil"/>
              <w:bottom w:val="nil"/>
              <w:right w:val="nil"/>
            </w:tcBorders>
            <w:tcMar>
              <w:top w:w="128" w:type="dxa"/>
              <w:left w:w="43" w:type="dxa"/>
              <w:bottom w:w="43" w:type="dxa"/>
              <w:right w:w="43" w:type="dxa"/>
            </w:tcMar>
          </w:tcPr>
          <w:p w14:paraId="385EC952" w14:textId="77777777" w:rsidR="00EA26EC" w:rsidRPr="00F6528A" w:rsidRDefault="00EA26EC" w:rsidP="001B5032">
            <w:pPr>
              <w:rPr>
                <w:sz w:val="20"/>
                <w:szCs w:val="20"/>
              </w:rPr>
            </w:pPr>
            <w:r w:rsidRPr="00F6528A">
              <w:rPr>
                <w:sz w:val="20"/>
                <w:szCs w:val="20"/>
              </w:rPr>
              <w:t xml:space="preserve">Fjerne toårs tidsavgrensning for pendlerfradrag for ansatte som bor på </w:t>
            </w:r>
            <w:r w:rsidRPr="00F6528A">
              <w:rPr>
                <w:sz w:val="20"/>
                <w:szCs w:val="20"/>
              </w:rPr>
              <w:br/>
              <w:t>brakke</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275E160C" w14:textId="77777777" w:rsidR="00EA26EC" w:rsidRPr="00F6528A" w:rsidRDefault="00EA26EC" w:rsidP="00932CC1">
            <w:pPr>
              <w:jc w:val="right"/>
              <w:rPr>
                <w:sz w:val="20"/>
                <w:szCs w:val="20"/>
              </w:rPr>
            </w:pPr>
            <w:r w:rsidRPr="00F6528A">
              <w:rPr>
                <w:sz w:val="20"/>
                <w:szCs w:val="20"/>
              </w:rPr>
              <w:t>-100</w:t>
            </w:r>
          </w:p>
        </w:tc>
        <w:tc>
          <w:tcPr>
            <w:tcW w:w="1120" w:type="dxa"/>
            <w:tcBorders>
              <w:top w:val="nil"/>
              <w:left w:val="nil"/>
              <w:bottom w:val="nil"/>
              <w:right w:val="nil"/>
            </w:tcBorders>
            <w:tcMar>
              <w:top w:w="128" w:type="dxa"/>
              <w:left w:w="43" w:type="dxa"/>
              <w:bottom w:w="43" w:type="dxa"/>
              <w:right w:w="43" w:type="dxa"/>
            </w:tcMar>
          </w:tcPr>
          <w:p w14:paraId="5F809A3B" w14:textId="77777777" w:rsidR="00EA26EC" w:rsidRPr="00F6528A" w:rsidRDefault="00EA26EC" w:rsidP="00932CC1">
            <w:pPr>
              <w:jc w:val="right"/>
              <w:rPr>
                <w:sz w:val="20"/>
                <w:szCs w:val="20"/>
              </w:rPr>
            </w:pPr>
            <w:r w:rsidRPr="00F6528A">
              <w:rPr>
                <w:sz w:val="20"/>
                <w:szCs w:val="20"/>
              </w:rPr>
              <w:t>-80</w:t>
            </w:r>
          </w:p>
        </w:tc>
      </w:tr>
      <w:tr w:rsidR="00235728" w:rsidRPr="00F6528A" w14:paraId="3092B521"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01871C76" w14:textId="77777777" w:rsidR="00EA26EC" w:rsidRPr="00F6528A" w:rsidRDefault="00EA26EC" w:rsidP="001B5032">
            <w:pPr>
              <w:rPr>
                <w:sz w:val="20"/>
                <w:szCs w:val="20"/>
              </w:rPr>
            </w:pPr>
            <w:r w:rsidRPr="00F6528A">
              <w:rPr>
                <w:sz w:val="20"/>
                <w:szCs w:val="20"/>
              </w:rPr>
              <w:t>Lettelser i reisefradraget utover prisvekst</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375B9DA1" w14:textId="77777777" w:rsidR="00EA26EC" w:rsidRPr="00F6528A" w:rsidRDefault="00EA26EC" w:rsidP="00932CC1">
            <w:pPr>
              <w:jc w:val="right"/>
              <w:rPr>
                <w:sz w:val="20"/>
                <w:szCs w:val="20"/>
              </w:rPr>
            </w:pPr>
            <w:r w:rsidRPr="00F6528A">
              <w:rPr>
                <w:sz w:val="20"/>
                <w:szCs w:val="20"/>
              </w:rPr>
              <w:t>-35</w:t>
            </w:r>
          </w:p>
        </w:tc>
        <w:tc>
          <w:tcPr>
            <w:tcW w:w="1120" w:type="dxa"/>
            <w:tcBorders>
              <w:top w:val="nil"/>
              <w:left w:val="nil"/>
              <w:bottom w:val="nil"/>
              <w:right w:val="nil"/>
            </w:tcBorders>
            <w:tcMar>
              <w:top w:w="128" w:type="dxa"/>
              <w:left w:w="43" w:type="dxa"/>
              <w:bottom w:w="43" w:type="dxa"/>
              <w:right w:w="43" w:type="dxa"/>
            </w:tcMar>
          </w:tcPr>
          <w:p w14:paraId="50BAFD42" w14:textId="77777777" w:rsidR="00EA26EC" w:rsidRPr="00F6528A" w:rsidRDefault="00EA26EC" w:rsidP="00932CC1">
            <w:pPr>
              <w:jc w:val="right"/>
              <w:rPr>
                <w:sz w:val="20"/>
                <w:szCs w:val="20"/>
              </w:rPr>
            </w:pPr>
            <w:r w:rsidRPr="00F6528A">
              <w:rPr>
                <w:sz w:val="20"/>
                <w:szCs w:val="20"/>
              </w:rPr>
              <w:t>-30</w:t>
            </w:r>
          </w:p>
        </w:tc>
      </w:tr>
      <w:tr w:rsidR="00235728" w:rsidRPr="00F6528A" w14:paraId="15CD45CF"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073B78E6" w14:textId="77777777" w:rsidR="00EA26EC" w:rsidRPr="00F6528A" w:rsidRDefault="00EA26EC" w:rsidP="001B5032">
            <w:pPr>
              <w:rPr>
                <w:sz w:val="20"/>
                <w:szCs w:val="20"/>
              </w:rPr>
            </w:pPr>
            <w:r w:rsidRPr="00F6528A">
              <w:rPr>
                <w:sz w:val="20"/>
                <w:szCs w:val="20"/>
              </w:rPr>
              <w:t xml:space="preserve">Særskilte beløpsgrenser – øke grensen for </w:t>
            </w:r>
            <w:proofErr w:type="spellStart"/>
            <w:r w:rsidRPr="00F6528A">
              <w:rPr>
                <w:sz w:val="20"/>
                <w:szCs w:val="20"/>
              </w:rPr>
              <w:t>ansatterabatter</w:t>
            </w:r>
            <w:proofErr w:type="spellEnd"/>
            <w:r w:rsidRPr="00F6528A">
              <w:rPr>
                <w:sz w:val="20"/>
                <w:szCs w:val="20"/>
              </w:rPr>
              <w:t xml:space="preserve"> til 10 000 kroner</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0F99D517" w14:textId="77777777" w:rsidR="00EA26EC" w:rsidRPr="00F6528A" w:rsidRDefault="00EA26EC" w:rsidP="00932CC1">
            <w:pPr>
              <w:jc w:val="right"/>
              <w:rPr>
                <w:sz w:val="20"/>
                <w:szCs w:val="20"/>
              </w:rPr>
            </w:pPr>
            <w:r w:rsidRPr="00F6528A">
              <w:rPr>
                <w:sz w:val="20"/>
                <w:szCs w:val="20"/>
              </w:rPr>
              <w:t>-75</w:t>
            </w:r>
          </w:p>
        </w:tc>
        <w:tc>
          <w:tcPr>
            <w:tcW w:w="1120" w:type="dxa"/>
            <w:tcBorders>
              <w:top w:val="nil"/>
              <w:left w:val="nil"/>
              <w:bottom w:val="nil"/>
              <w:right w:val="nil"/>
            </w:tcBorders>
            <w:tcMar>
              <w:top w:w="128" w:type="dxa"/>
              <w:left w:w="43" w:type="dxa"/>
              <w:bottom w:w="43" w:type="dxa"/>
              <w:right w:w="43" w:type="dxa"/>
            </w:tcMar>
          </w:tcPr>
          <w:p w14:paraId="1B909C6A" w14:textId="77777777" w:rsidR="00EA26EC" w:rsidRPr="00F6528A" w:rsidRDefault="00EA26EC" w:rsidP="00932CC1">
            <w:pPr>
              <w:jc w:val="right"/>
              <w:rPr>
                <w:sz w:val="20"/>
                <w:szCs w:val="20"/>
              </w:rPr>
            </w:pPr>
            <w:r w:rsidRPr="00F6528A">
              <w:rPr>
                <w:sz w:val="20"/>
                <w:szCs w:val="20"/>
              </w:rPr>
              <w:t>-60</w:t>
            </w:r>
          </w:p>
        </w:tc>
      </w:tr>
      <w:tr w:rsidR="00235728" w:rsidRPr="00F6528A" w14:paraId="31FE7941" w14:textId="77777777" w:rsidTr="00932CC1">
        <w:trPr>
          <w:trHeight w:val="640"/>
        </w:trPr>
        <w:tc>
          <w:tcPr>
            <w:tcW w:w="7300" w:type="dxa"/>
            <w:tcBorders>
              <w:top w:val="nil"/>
              <w:left w:val="nil"/>
              <w:bottom w:val="nil"/>
              <w:right w:val="nil"/>
            </w:tcBorders>
            <w:tcMar>
              <w:top w:w="128" w:type="dxa"/>
              <w:left w:w="43" w:type="dxa"/>
              <w:bottom w:w="43" w:type="dxa"/>
              <w:right w:w="43" w:type="dxa"/>
            </w:tcMar>
          </w:tcPr>
          <w:p w14:paraId="7EFBCB9F" w14:textId="77777777" w:rsidR="00EA26EC" w:rsidRPr="00F6528A" w:rsidRDefault="00EA26EC" w:rsidP="001B5032">
            <w:pPr>
              <w:rPr>
                <w:sz w:val="20"/>
                <w:szCs w:val="20"/>
              </w:rPr>
            </w:pPr>
            <w:r w:rsidRPr="00F6528A">
              <w:rPr>
                <w:sz w:val="20"/>
                <w:szCs w:val="20"/>
              </w:rPr>
              <w:lastRenderedPageBreak/>
              <w:t xml:space="preserve">Særskilte beløpsgrenser – øke grensen for lønnsopplysningsplikt til </w:t>
            </w:r>
            <w:r w:rsidRPr="00F6528A">
              <w:rPr>
                <w:sz w:val="20"/>
                <w:szCs w:val="20"/>
              </w:rPr>
              <w:br/>
              <w:t>2 000 kroner</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1CBF8029" w14:textId="77777777" w:rsidR="00EA26EC" w:rsidRPr="00F6528A" w:rsidRDefault="00EA26EC" w:rsidP="00932CC1">
            <w:pPr>
              <w:jc w:val="right"/>
              <w:rPr>
                <w:sz w:val="20"/>
                <w:szCs w:val="20"/>
              </w:rPr>
            </w:pPr>
            <w:r w:rsidRPr="00F6528A">
              <w:rPr>
                <w:sz w:val="20"/>
                <w:szCs w:val="20"/>
              </w:rPr>
              <w:t>-50</w:t>
            </w:r>
          </w:p>
        </w:tc>
        <w:tc>
          <w:tcPr>
            <w:tcW w:w="1120" w:type="dxa"/>
            <w:tcBorders>
              <w:top w:val="nil"/>
              <w:left w:val="nil"/>
              <w:bottom w:val="nil"/>
              <w:right w:val="nil"/>
            </w:tcBorders>
            <w:tcMar>
              <w:top w:w="128" w:type="dxa"/>
              <w:left w:w="43" w:type="dxa"/>
              <w:bottom w:w="43" w:type="dxa"/>
              <w:right w:w="43" w:type="dxa"/>
            </w:tcMar>
          </w:tcPr>
          <w:p w14:paraId="79A45FDC" w14:textId="77777777" w:rsidR="00EA26EC" w:rsidRPr="00F6528A" w:rsidRDefault="00EA26EC" w:rsidP="00932CC1">
            <w:pPr>
              <w:jc w:val="right"/>
              <w:rPr>
                <w:sz w:val="20"/>
                <w:szCs w:val="20"/>
              </w:rPr>
            </w:pPr>
            <w:r w:rsidRPr="00F6528A">
              <w:rPr>
                <w:sz w:val="20"/>
                <w:szCs w:val="20"/>
              </w:rPr>
              <w:t>-40</w:t>
            </w:r>
          </w:p>
        </w:tc>
      </w:tr>
      <w:tr w:rsidR="00235728" w:rsidRPr="00F6528A" w14:paraId="29844C01" w14:textId="77777777" w:rsidTr="00932CC1">
        <w:trPr>
          <w:trHeight w:val="640"/>
        </w:trPr>
        <w:tc>
          <w:tcPr>
            <w:tcW w:w="7300" w:type="dxa"/>
            <w:tcBorders>
              <w:top w:val="nil"/>
              <w:left w:val="nil"/>
              <w:bottom w:val="nil"/>
              <w:right w:val="nil"/>
            </w:tcBorders>
            <w:tcMar>
              <w:top w:w="128" w:type="dxa"/>
              <w:left w:w="43" w:type="dxa"/>
              <w:bottom w:w="43" w:type="dxa"/>
              <w:right w:w="43" w:type="dxa"/>
            </w:tcMar>
          </w:tcPr>
          <w:p w14:paraId="0A7E6FAF" w14:textId="77777777" w:rsidR="00EA26EC" w:rsidRPr="00F6528A" w:rsidRDefault="00EA26EC" w:rsidP="001B5032">
            <w:pPr>
              <w:rPr>
                <w:sz w:val="20"/>
                <w:szCs w:val="20"/>
              </w:rPr>
            </w:pPr>
            <w:r w:rsidRPr="00F6528A">
              <w:rPr>
                <w:sz w:val="20"/>
                <w:szCs w:val="20"/>
              </w:rPr>
              <w:t xml:space="preserve">Særskilte beløpsgrenser – øke grensen for skattefritt salg av bær mv. til </w:t>
            </w:r>
            <w:r w:rsidRPr="00F6528A">
              <w:rPr>
                <w:sz w:val="20"/>
                <w:szCs w:val="20"/>
              </w:rPr>
              <w:br/>
              <w:t>10 000 kroner</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2F8F417A" w14:textId="77777777" w:rsidR="00EA26EC" w:rsidRPr="00F6528A" w:rsidRDefault="00EA26EC" w:rsidP="00932CC1">
            <w:pPr>
              <w:jc w:val="right"/>
              <w:rPr>
                <w:sz w:val="20"/>
                <w:szCs w:val="20"/>
              </w:rPr>
            </w:pPr>
            <w:r w:rsidRPr="00F6528A">
              <w:rPr>
                <w:sz w:val="20"/>
                <w:szCs w:val="20"/>
              </w:rPr>
              <w:t>-6</w:t>
            </w:r>
          </w:p>
        </w:tc>
        <w:tc>
          <w:tcPr>
            <w:tcW w:w="1120" w:type="dxa"/>
            <w:tcBorders>
              <w:top w:val="nil"/>
              <w:left w:val="nil"/>
              <w:bottom w:val="nil"/>
              <w:right w:val="nil"/>
            </w:tcBorders>
            <w:tcMar>
              <w:top w:w="128" w:type="dxa"/>
              <w:left w:w="43" w:type="dxa"/>
              <w:bottom w:w="43" w:type="dxa"/>
              <w:right w:w="43" w:type="dxa"/>
            </w:tcMar>
          </w:tcPr>
          <w:p w14:paraId="25CFA1F0" w14:textId="77777777" w:rsidR="00EA26EC" w:rsidRPr="00F6528A" w:rsidRDefault="00EA26EC" w:rsidP="00932CC1">
            <w:pPr>
              <w:jc w:val="right"/>
              <w:rPr>
                <w:sz w:val="20"/>
                <w:szCs w:val="20"/>
              </w:rPr>
            </w:pPr>
            <w:r w:rsidRPr="00F6528A">
              <w:rPr>
                <w:sz w:val="20"/>
                <w:szCs w:val="20"/>
              </w:rPr>
              <w:t>-4</w:t>
            </w:r>
          </w:p>
        </w:tc>
      </w:tr>
      <w:tr w:rsidR="00235728" w:rsidRPr="00F6528A" w14:paraId="7A261C72" w14:textId="77777777" w:rsidTr="00932CC1">
        <w:trPr>
          <w:trHeight w:val="380"/>
        </w:trPr>
        <w:tc>
          <w:tcPr>
            <w:tcW w:w="7300" w:type="dxa"/>
            <w:tcBorders>
              <w:top w:val="single" w:sz="4" w:space="0" w:color="000000"/>
              <w:left w:val="nil"/>
              <w:bottom w:val="nil"/>
              <w:right w:val="nil"/>
            </w:tcBorders>
            <w:tcMar>
              <w:top w:w="128" w:type="dxa"/>
              <w:left w:w="43" w:type="dxa"/>
              <w:bottom w:w="43" w:type="dxa"/>
              <w:right w:w="43" w:type="dxa"/>
            </w:tcMar>
          </w:tcPr>
          <w:p w14:paraId="536497B5" w14:textId="77777777" w:rsidR="00EA26EC" w:rsidRPr="00F6528A" w:rsidRDefault="00EA26EC" w:rsidP="001B5032">
            <w:pPr>
              <w:rPr>
                <w:sz w:val="20"/>
                <w:szCs w:val="20"/>
              </w:rPr>
            </w:pPr>
            <w:r w:rsidRPr="00F6528A">
              <w:rPr>
                <w:sz w:val="20"/>
                <w:szCs w:val="20"/>
              </w:rPr>
              <w:t>Skattlegge introduksjonsstønaden som lønn</w:t>
            </w:r>
            <w:r w:rsidRPr="00F6528A">
              <w:rPr>
                <w:sz w:val="20"/>
                <w:szCs w:val="20"/>
              </w:rPr>
              <w:tab/>
            </w:r>
          </w:p>
        </w:tc>
        <w:tc>
          <w:tcPr>
            <w:tcW w:w="1120" w:type="dxa"/>
            <w:tcBorders>
              <w:top w:val="single" w:sz="4" w:space="0" w:color="000000"/>
              <w:left w:val="nil"/>
              <w:bottom w:val="nil"/>
              <w:right w:val="nil"/>
            </w:tcBorders>
            <w:tcMar>
              <w:top w:w="128" w:type="dxa"/>
              <w:left w:w="43" w:type="dxa"/>
              <w:bottom w:w="43" w:type="dxa"/>
              <w:right w:w="43" w:type="dxa"/>
            </w:tcMar>
          </w:tcPr>
          <w:p w14:paraId="551CD052" w14:textId="77777777" w:rsidR="00EA26EC" w:rsidRPr="00F6528A" w:rsidRDefault="00EA26EC" w:rsidP="00932CC1">
            <w:pPr>
              <w:jc w:val="right"/>
              <w:rPr>
                <w:sz w:val="20"/>
                <w:szCs w:val="20"/>
              </w:rPr>
            </w:pPr>
            <w:r w:rsidRPr="00F6528A">
              <w:rPr>
                <w:sz w:val="20"/>
                <w:szCs w:val="20"/>
              </w:rPr>
              <w:t>40</w:t>
            </w:r>
          </w:p>
        </w:tc>
        <w:tc>
          <w:tcPr>
            <w:tcW w:w="1120" w:type="dxa"/>
            <w:tcBorders>
              <w:top w:val="single" w:sz="4" w:space="0" w:color="000000"/>
              <w:left w:val="nil"/>
              <w:bottom w:val="nil"/>
              <w:right w:val="nil"/>
            </w:tcBorders>
            <w:tcMar>
              <w:top w:w="128" w:type="dxa"/>
              <w:left w:w="43" w:type="dxa"/>
              <w:bottom w:w="43" w:type="dxa"/>
              <w:right w:w="43" w:type="dxa"/>
            </w:tcMar>
          </w:tcPr>
          <w:p w14:paraId="4D70C443" w14:textId="77777777" w:rsidR="00EA26EC" w:rsidRPr="00F6528A" w:rsidRDefault="00EA26EC" w:rsidP="00932CC1">
            <w:pPr>
              <w:jc w:val="right"/>
              <w:rPr>
                <w:sz w:val="20"/>
                <w:szCs w:val="20"/>
              </w:rPr>
            </w:pPr>
            <w:r w:rsidRPr="00F6528A">
              <w:rPr>
                <w:sz w:val="20"/>
                <w:szCs w:val="20"/>
              </w:rPr>
              <w:t>32</w:t>
            </w:r>
          </w:p>
        </w:tc>
      </w:tr>
      <w:tr w:rsidR="00235728" w:rsidRPr="00F6528A" w14:paraId="01FEEC2E" w14:textId="77777777" w:rsidTr="00932CC1">
        <w:trPr>
          <w:trHeight w:val="640"/>
        </w:trPr>
        <w:tc>
          <w:tcPr>
            <w:tcW w:w="7300" w:type="dxa"/>
            <w:tcBorders>
              <w:top w:val="nil"/>
              <w:left w:val="nil"/>
              <w:bottom w:val="nil"/>
              <w:right w:val="nil"/>
            </w:tcBorders>
            <w:tcMar>
              <w:top w:w="128" w:type="dxa"/>
              <w:left w:w="43" w:type="dxa"/>
              <w:bottom w:w="43" w:type="dxa"/>
              <w:right w:w="43" w:type="dxa"/>
            </w:tcMar>
          </w:tcPr>
          <w:p w14:paraId="231E4703" w14:textId="77777777" w:rsidR="00EA26EC" w:rsidRPr="00F6528A" w:rsidRDefault="00EA26EC" w:rsidP="001B5032">
            <w:pPr>
              <w:rPr>
                <w:sz w:val="20"/>
                <w:szCs w:val="20"/>
              </w:rPr>
            </w:pPr>
            <w:r w:rsidRPr="00F6528A">
              <w:rPr>
                <w:sz w:val="20"/>
                <w:szCs w:val="20"/>
              </w:rPr>
              <w:t>Øke skattefri grense for utleie av egen fritidsbolig og korttidsutleie av egen bolig til 15 000 kroner</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5B9712D5" w14:textId="77777777" w:rsidR="00EA26EC" w:rsidRPr="00F6528A" w:rsidRDefault="00EA26EC" w:rsidP="00932CC1">
            <w:pPr>
              <w:jc w:val="right"/>
              <w:rPr>
                <w:sz w:val="20"/>
                <w:szCs w:val="20"/>
              </w:rPr>
            </w:pPr>
            <w:r w:rsidRPr="00F6528A">
              <w:rPr>
                <w:sz w:val="20"/>
                <w:szCs w:val="20"/>
              </w:rPr>
              <w:t>-50</w:t>
            </w:r>
          </w:p>
        </w:tc>
        <w:tc>
          <w:tcPr>
            <w:tcW w:w="1120" w:type="dxa"/>
            <w:tcBorders>
              <w:top w:val="nil"/>
              <w:left w:val="nil"/>
              <w:bottom w:val="nil"/>
              <w:right w:val="nil"/>
            </w:tcBorders>
            <w:tcMar>
              <w:top w:w="128" w:type="dxa"/>
              <w:left w:w="43" w:type="dxa"/>
              <w:bottom w:w="43" w:type="dxa"/>
              <w:right w:w="43" w:type="dxa"/>
            </w:tcMar>
          </w:tcPr>
          <w:p w14:paraId="4DBA5FED" w14:textId="77777777" w:rsidR="00EA26EC" w:rsidRPr="00F6528A" w:rsidRDefault="00EA26EC" w:rsidP="00932CC1">
            <w:pPr>
              <w:jc w:val="right"/>
              <w:rPr>
                <w:sz w:val="20"/>
                <w:szCs w:val="20"/>
              </w:rPr>
            </w:pPr>
            <w:r w:rsidRPr="00F6528A">
              <w:rPr>
                <w:sz w:val="20"/>
                <w:szCs w:val="20"/>
              </w:rPr>
              <w:t>-40</w:t>
            </w:r>
          </w:p>
        </w:tc>
      </w:tr>
      <w:tr w:rsidR="00235728" w:rsidRPr="00F6528A" w14:paraId="499B2C48" w14:textId="77777777" w:rsidTr="00932CC1">
        <w:trPr>
          <w:trHeight w:val="640"/>
        </w:trPr>
        <w:tc>
          <w:tcPr>
            <w:tcW w:w="7300" w:type="dxa"/>
            <w:tcBorders>
              <w:top w:val="nil"/>
              <w:left w:val="nil"/>
              <w:bottom w:val="nil"/>
              <w:right w:val="nil"/>
            </w:tcBorders>
            <w:tcMar>
              <w:top w:w="128" w:type="dxa"/>
              <w:left w:w="43" w:type="dxa"/>
              <w:bottom w:w="43" w:type="dxa"/>
              <w:right w:w="43" w:type="dxa"/>
            </w:tcMar>
          </w:tcPr>
          <w:p w14:paraId="2BB75576" w14:textId="77777777" w:rsidR="00EA26EC" w:rsidRPr="00F6528A" w:rsidRDefault="00EA26EC" w:rsidP="001B5032">
            <w:pPr>
              <w:rPr>
                <w:sz w:val="20"/>
                <w:szCs w:val="20"/>
              </w:rPr>
            </w:pPr>
            <w:r w:rsidRPr="00F6528A">
              <w:rPr>
                <w:sz w:val="20"/>
                <w:szCs w:val="20"/>
              </w:rPr>
              <w:t xml:space="preserve">Innføre skattefri beløpsgrense på 15 000 kroner for inntekter fra </w:t>
            </w:r>
            <w:r w:rsidRPr="00F6528A">
              <w:rPr>
                <w:sz w:val="20"/>
                <w:szCs w:val="20"/>
              </w:rPr>
              <w:br/>
              <w:t>husholdningers energiinstallasjoner</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335664EA" w14:textId="77777777" w:rsidR="00EA26EC" w:rsidRPr="00F6528A" w:rsidRDefault="00EA26EC" w:rsidP="00932CC1">
            <w:pPr>
              <w:jc w:val="right"/>
              <w:rPr>
                <w:sz w:val="20"/>
                <w:szCs w:val="20"/>
              </w:rPr>
            </w:pPr>
            <w:r w:rsidRPr="00F6528A">
              <w:rPr>
                <w:sz w:val="20"/>
                <w:szCs w:val="20"/>
              </w:rPr>
              <w:t>0</w:t>
            </w:r>
          </w:p>
        </w:tc>
        <w:tc>
          <w:tcPr>
            <w:tcW w:w="1120" w:type="dxa"/>
            <w:tcBorders>
              <w:top w:val="nil"/>
              <w:left w:val="nil"/>
              <w:bottom w:val="nil"/>
              <w:right w:val="nil"/>
            </w:tcBorders>
            <w:tcMar>
              <w:top w:w="128" w:type="dxa"/>
              <w:left w:w="43" w:type="dxa"/>
              <w:bottom w:w="43" w:type="dxa"/>
              <w:right w:w="43" w:type="dxa"/>
            </w:tcMar>
          </w:tcPr>
          <w:p w14:paraId="146A35B5" w14:textId="77777777" w:rsidR="00EA26EC" w:rsidRPr="00F6528A" w:rsidRDefault="00EA26EC" w:rsidP="00932CC1">
            <w:pPr>
              <w:jc w:val="right"/>
              <w:rPr>
                <w:sz w:val="20"/>
                <w:szCs w:val="20"/>
              </w:rPr>
            </w:pPr>
            <w:r w:rsidRPr="00F6528A">
              <w:rPr>
                <w:sz w:val="20"/>
                <w:szCs w:val="20"/>
              </w:rPr>
              <w:t>0</w:t>
            </w:r>
          </w:p>
        </w:tc>
      </w:tr>
      <w:tr w:rsidR="00235728" w:rsidRPr="00F6528A" w14:paraId="19A19D51"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60FEA397" w14:textId="77777777" w:rsidR="00EA26EC" w:rsidRPr="00F6528A" w:rsidRDefault="00EA26EC" w:rsidP="001B5032">
            <w:pPr>
              <w:rPr>
                <w:sz w:val="20"/>
                <w:szCs w:val="20"/>
              </w:rPr>
            </w:pPr>
            <w:r w:rsidRPr="00F6528A">
              <w:rPr>
                <w:sz w:val="20"/>
                <w:szCs w:val="20"/>
              </w:rPr>
              <w:t>Oppheve bostedsregelen for utsendte utenriksansatte mv.</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23D6C51A" w14:textId="77777777" w:rsidR="00EA26EC" w:rsidRPr="00F6528A" w:rsidRDefault="00EA26EC" w:rsidP="00932CC1">
            <w:pPr>
              <w:jc w:val="right"/>
              <w:rPr>
                <w:sz w:val="20"/>
                <w:szCs w:val="20"/>
              </w:rPr>
            </w:pPr>
            <w:r w:rsidRPr="00F6528A">
              <w:rPr>
                <w:sz w:val="20"/>
                <w:szCs w:val="20"/>
              </w:rPr>
              <w:t>1</w:t>
            </w:r>
          </w:p>
        </w:tc>
        <w:tc>
          <w:tcPr>
            <w:tcW w:w="1120" w:type="dxa"/>
            <w:tcBorders>
              <w:top w:val="nil"/>
              <w:left w:val="nil"/>
              <w:bottom w:val="nil"/>
              <w:right w:val="nil"/>
            </w:tcBorders>
            <w:tcMar>
              <w:top w:w="128" w:type="dxa"/>
              <w:left w:w="43" w:type="dxa"/>
              <w:bottom w:w="43" w:type="dxa"/>
              <w:right w:w="43" w:type="dxa"/>
            </w:tcMar>
          </w:tcPr>
          <w:p w14:paraId="015449D8" w14:textId="77777777" w:rsidR="00EA26EC" w:rsidRPr="00F6528A" w:rsidRDefault="00EA26EC" w:rsidP="00932CC1">
            <w:pPr>
              <w:jc w:val="right"/>
              <w:rPr>
                <w:sz w:val="20"/>
                <w:szCs w:val="20"/>
              </w:rPr>
            </w:pPr>
            <w:r w:rsidRPr="00F6528A">
              <w:rPr>
                <w:sz w:val="20"/>
                <w:szCs w:val="20"/>
              </w:rPr>
              <w:t>1</w:t>
            </w:r>
          </w:p>
        </w:tc>
      </w:tr>
      <w:tr w:rsidR="00235728" w:rsidRPr="00F6528A" w14:paraId="6ADA78E9"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681CE898" w14:textId="77777777" w:rsidR="00EA26EC" w:rsidRPr="00F6528A" w:rsidRDefault="00EA26EC" w:rsidP="001B5032">
            <w:pPr>
              <w:rPr>
                <w:sz w:val="20"/>
                <w:szCs w:val="20"/>
              </w:rPr>
            </w:pPr>
            <w:r w:rsidRPr="00F6528A">
              <w:rPr>
                <w:sz w:val="20"/>
                <w:szCs w:val="20"/>
              </w:rPr>
              <w:t>Nominell videreføring, samspillsvirkninger mv.</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3813EF17" w14:textId="77777777" w:rsidR="00EA26EC" w:rsidRPr="00F6528A" w:rsidRDefault="00EA26EC" w:rsidP="00932CC1">
            <w:pPr>
              <w:jc w:val="right"/>
              <w:rPr>
                <w:sz w:val="20"/>
                <w:szCs w:val="20"/>
              </w:rPr>
            </w:pPr>
            <w:r w:rsidRPr="00F6528A">
              <w:rPr>
                <w:sz w:val="20"/>
                <w:szCs w:val="20"/>
              </w:rPr>
              <w:t>180</w:t>
            </w:r>
          </w:p>
        </w:tc>
        <w:tc>
          <w:tcPr>
            <w:tcW w:w="1120" w:type="dxa"/>
            <w:tcBorders>
              <w:top w:val="nil"/>
              <w:left w:val="nil"/>
              <w:bottom w:val="nil"/>
              <w:right w:val="nil"/>
            </w:tcBorders>
            <w:tcMar>
              <w:top w:w="128" w:type="dxa"/>
              <w:left w:w="43" w:type="dxa"/>
              <w:bottom w:w="43" w:type="dxa"/>
              <w:right w:w="43" w:type="dxa"/>
            </w:tcMar>
          </w:tcPr>
          <w:p w14:paraId="6FC81BAC" w14:textId="77777777" w:rsidR="00EA26EC" w:rsidRPr="00F6528A" w:rsidRDefault="00EA26EC" w:rsidP="00932CC1">
            <w:pPr>
              <w:jc w:val="right"/>
              <w:rPr>
                <w:sz w:val="20"/>
                <w:szCs w:val="20"/>
              </w:rPr>
            </w:pPr>
            <w:r w:rsidRPr="00F6528A">
              <w:rPr>
                <w:sz w:val="20"/>
                <w:szCs w:val="20"/>
              </w:rPr>
              <w:t>140</w:t>
            </w:r>
          </w:p>
        </w:tc>
      </w:tr>
      <w:tr w:rsidR="00235728" w:rsidRPr="00F6528A" w14:paraId="5D51FFC8"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5A5D8458" w14:textId="77777777" w:rsidR="00EA26EC" w:rsidRPr="00F6528A" w:rsidRDefault="00EA26EC" w:rsidP="001B5032">
            <w:pPr>
              <w:rPr>
                <w:sz w:val="20"/>
                <w:szCs w:val="20"/>
              </w:rPr>
            </w:pPr>
            <w:r w:rsidRPr="00F6528A">
              <w:rPr>
                <w:sz w:val="20"/>
                <w:szCs w:val="20"/>
              </w:rPr>
              <w:t>Endre reglene for utflyttingsskatt</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50AB0DFE" w14:textId="77777777" w:rsidR="00EA26EC" w:rsidRPr="00F6528A" w:rsidRDefault="00EA26EC" w:rsidP="00932CC1">
            <w:pPr>
              <w:jc w:val="right"/>
              <w:rPr>
                <w:sz w:val="20"/>
                <w:szCs w:val="20"/>
              </w:rPr>
            </w:pPr>
            <w:r w:rsidRPr="00F6528A">
              <w:rPr>
                <w:sz w:val="20"/>
                <w:szCs w:val="20"/>
              </w:rPr>
              <w:t>100</w:t>
            </w:r>
          </w:p>
        </w:tc>
        <w:tc>
          <w:tcPr>
            <w:tcW w:w="1120" w:type="dxa"/>
            <w:tcBorders>
              <w:top w:val="nil"/>
              <w:left w:val="nil"/>
              <w:bottom w:val="nil"/>
              <w:right w:val="nil"/>
            </w:tcBorders>
            <w:tcMar>
              <w:top w:w="128" w:type="dxa"/>
              <w:left w:w="43" w:type="dxa"/>
              <w:bottom w:w="43" w:type="dxa"/>
              <w:right w:w="43" w:type="dxa"/>
            </w:tcMar>
          </w:tcPr>
          <w:p w14:paraId="4D44A3F0" w14:textId="77777777" w:rsidR="00EA26EC" w:rsidRPr="00F6528A" w:rsidRDefault="00EA26EC" w:rsidP="00932CC1">
            <w:pPr>
              <w:jc w:val="right"/>
              <w:rPr>
                <w:sz w:val="20"/>
                <w:szCs w:val="20"/>
              </w:rPr>
            </w:pPr>
            <w:r w:rsidRPr="00F6528A">
              <w:rPr>
                <w:sz w:val="20"/>
                <w:szCs w:val="20"/>
              </w:rPr>
              <w:t>0</w:t>
            </w:r>
          </w:p>
        </w:tc>
      </w:tr>
      <w:tr w:rsidR="00235728" w:rsidRPr="00F6528A" w14:paraId="24CB22D3"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2DCE9471" w14:textId="77777777" w:rsidR="00EA26EC" w:rsidRPr="00F6528A" w:rsidRDefault="00EA26EC" w:rsidP="001B5032">
            <w:pPr>
              <w:rPr>
                <w:sz w:val="20"/>
                <w:szCs w:val="20"/>
              </w:rPr>
            </w:pPr>
            <w:r w:rsidRPr="00F6528A">
              <w:rPr>
                <w:sz w:val="20"/>
                <w:szCs w:val="20"/>
              </w:rPr>
              <w:t>Utvide særordningen for opsjoner i arbeidsforhold</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69218565" w14:textId="77777777" w:rsidR="00EA26EC" w:rsidRPr="00F6528A" w:rsidRDefault="00EA26EC" w:rsidP="00932CC1">
            <w:pPr>
              <w:jc w:val="right"/>
              <w:rPr>
                <w:sz w:val="20"/>
                <w:szCs w:val="20"/>
              </w:rPr>
            </w:pPr>
            <w:r w:rsidRPr="00F6528A">
              <w:rPr>
                <w:sz w:val="20"/>
                <w:szCs w:val="20"/>
              </w:rPr>
              <w:t>-25</w:t>
            </w:r>
          </w:p>
        </w:tc>
        <w:tc>
          <w:tcPr>
            <w:tcW w:w="1120" w:type="dxa"/>
            <w:tcBorders>
              <w:top w:val="nil"/>
              <w:left w:val="nil"/>
              <w:bottom w:val="nil"/>
              <w:right w:val="nil"/>
            </w:tcBorders>
            <w:tcMar>
              <w:top w:w="128" w:type="dxa"/>
              <w:left w:w="43" w:type="dxa"/>
              <w:bottom w:w="43" w:type="dxa"/>
              <w:right w:w="43" w:type="dxa"/>
            </w:tcMar>
          </w:tcPr>
          <w:p w14:paraId="4607656F" w14:textId="77777777" w:rsidR="00EA26EC" w:rsidRPr="00F6528A" w:rsidRDefault="00EA26EC" w:rsidP="00932CC1">
            <w:pPr>
              <w:jc w:val="right"/>
              <w:rPr>
                <w:sz w:val="20"/>
                <w:szCs w:val="20"/>
              </w:rPr>
            </w:pPr>
            <w:r w:rsidRPr="00F6528A">
              <w:rPr>
                <w:sz w:val="20"/>
                <w:szCs w:val="20"/>
              </w:rPr>
              <w:t>-20</w:t>
            </w:r>
          </w:p>
        </w:tc>
      </w:tr>
      <w:tr w:rsidR="00235728" w:rsidRPr="00F6528A" w14:paraId="00EBFB12"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2003C7C7" w14:textId="77777777" w:rsidR="00EA26EC" w:rsidRPr="00F6528A" w:rsidRDefault="00EA26EC" w:rsidP="001B5032">
            <w:pPr>
              <w:rPr>
                <w:sz w:val="20"/>
                <w:szCs w:val="20"/>
              </w:rPr>
            </w:pPr>
            <w:r w:rsidRPr="00F6528A">
              <w:rPr>
                <w:rStyle w:val="halvfet0"/>
                <w:sz w:val="20"/>
                <w:szCs w:val="20"/>
              </w:rPr>
              <w:t xml:space="preserve">Formuesskatt </w:t>
            </w:r>
            <w:r w:rsidRPr="00F6528A">
              <w:rPr>
                <w:rStyle w:val="halvfet0"/>
                <w:sz w:val="20"/>
                <w:szCs w:val="20"/>
              </w:rPr>
              <w:tab/>
            </w:r>
          </w:p>
        </w:tc>
        <w:tc>
          <w:tcPr>
            <w:tcW w:w="1120" w:type="dxa"/>
            <w:tcBorders>
              <w:top w:val="nil"/>
              <w:left w:val="nil"/>
              <w:bottom w:val="nil"/>
              <w:right w:val="nil"/>
            </w:tcBorders>
            <w:tcMar>
              <w:top w:w="128" w:type="dxa"/>
              <w:left w:w="43" w:type="dxa"/>
              <w:bottom w:w="43" w:type="dxa"/>
              <w:right w:w="43" w:type="dxa"/>
            </w:tcMar>
          </w:tcPr>
          <w:p w14:paraId="4C13EFF0" w14:textId="77777777" w:rsidR="00EA26EC" w:rsidRPr="00F6528A" w:rsidRDefault="00EA26EC" w:rsidP="00932CC1">
            <w:pPr>
              <w:jc w:val="right"/>
              <w:rPr>
                <w:sz w:val="20"/>
                <w:szCs w:val="20"/>
              </w:rPr>
            </w:pPr>
            <w:r w:rsidRPr="00F6528A">
              <w:rPr>
                <w:rStyle w:val="halvfet0"/>
                <w:sz w:val="20"/>
                <w:szCs w:val="20"/>
              </w:rPr>
              <w:t>75</w:t>
            </w:r>
          </w:p>
        </w:tc>
        <w:tc>
          <w:tcPr>
            <w:tcW w:w="1120" w:type="dxa"/>
            <w:tcBorders>
              <w:top w:val="nil"/>
              <w:left w:val="nil"/>
              <w:bottom w:val="nil"/>
              <w:right w:val="nil"/>
            </w:tcBorders>
            <w:tcMar>
              <w:top w:w="128" w:type="dxa"/>
              <w:left w:w="43" w:type="dxa"/>
              <w:bottom w:w="43" w:type="dxa"/>
              <w:right w:w="43" w:type="dxa"/>
            </w:tcMar>
          </w:tcPr>
          <w:p w14:paraId="33E8B171" w14:textId="77777777" w:rsidR="00EA26EC" w:rsidRPr="00F6528A" w:rsidRDefault="00EA26EC" w:rsidP="00932CC1">
            <w:pPr>
              <w:jc w:val="right"/>
              <w:rPr>
                <w:sz w:val="20"/>
                <w:szCs w:val="20"/>
              </w:rPr>
            </w:pPr>
            <w:r w:rsidRPr="00F6528A">
              <w:rPr>
                <w:rStyle w:val="halvfet0"/>
                <w:sz w:val="20"/>
                <w:szCs w:val="20"/>
              </w:rPr>
              <w:t>60</w:t>
            </w:r>
          </w:p>
        </w:tc>
      </w:tr>
      <w:tr w:rsidR="00235728" w:rsidRPr="00F6528A" w14:paraId="293147C5"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780B8BCC" w14:textId="77777777" w:rsidR="00EA26EC" w:rsidRPr="00F6528A" w:rsidRDefault="00EA26EC" w:rsidP="001B5032">
            <w:pPr>
              <w:rPr>
                <w:sz w:val="20"/>
                <w:szCs w:val="20"/>
              </w:rPr>
            </w:pPr>
            <w:r w:rsidRPr="00F6528A">
              <w:rPr>
                <w:sz w:val="20"/>
                <w:szCs w:val="20"/>
              </w:rPr>
              <w:t>Nominell videreføring og avrundinger</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6DFEFC08" w14:textId="77777777" w:rsidR="00EA26EC" w:rsidRPr="00F6528A" w:rsidRDefault="00EA26EC" w:rsidP="00932CC1">
            <w:pPr>
              <w:jc w:val="right"/>
              <w:rPr>
                <w:sz w:val="20"/>
                <w:szCs w:val="20"/>
              </w:rPr>
            </w:pPr>
            <w:r w:rsidRPr="00F6528A">
              <w:rPr>
                <w:sz w:val="20"/>
                <w:szCs w:val="20"/>
              </w:rPr>
              <w:t>75</w:t>
            </w:r>
          </w:p>
        </w:tc>
        <w:tc>
          <w:tcPr>
            <w:tcW w:w="1120" w:type="dxa"/>
            <w:tcBorders>
              <w:top w:val="nil"/>
              <w:left w:val="nil"/>
              <w:bottom w:val="nil"/>
              <w:right w:val="nil"/>
            </w:tcBorders>
            <w:tcMar>
              <w:top w:w="128" w:type="dxa"/>
              <w:left w:w="43" w:type="dxa"/>
              <w:bottom w:w="43" w:type="dxa"/>
              <w:right w:w="43" w:type="dxa"/>
            </w:tcMar>
          </w:tcPr>
          <w:p w14:paraId="6A17AC13" w14:textId="77777777" w:rsidR="00EA26EC" w:rsidRPr="00F6528A" w:rsidRDefault="00EA26EC" w:rsidP="00932CC1">
            <w:pPr>
              <w:jc w:val="right"/>
              <w:rPr>
                <w:sz w:val="20"/>
                <w:szCs w:val="20"/>
              </w:rPr>
            </w:pPr>
            <w:r w:rsidRPr="00F6528A">
              <w:rPr>
                <w:sz w:val="20"/>
                <w:szCs w:val="20"/>
              </w:rPr>
              <w:t>60</w:t>
            </w:r>
          </w:p>
        </w:tc>
      </w:tr>
      <w:tr w:rsidR="00235728" w:rsidRPr="00F6528A" w14:paraId="37E2E736"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629B1580" w14:textId="77777777" w:rsidR="00EA26EC" w:rsidRPr="00F6528A" w:rsidRDefault="00EA26EC" w:rsidP="001B5032">
            <w:pPr>
              <w:rPr>
                <w:sz w:val="20"/>
                <w:szCs w:val="20"/>
              </w:rPr>
            </w:pPr>
            <w:r w:rsidRPr="00F6528A">
              <w:rPr>
                <w:rStyle w:val="halvfet0"/>
                <w:sz w:val="20"/>
                <w:szCs w:val="20"/>
              </w:rPr>
              <w:t>Næringsbeskatning</w:t>
            </w:r>
            <w:r w:rsidRPr="00F6528A">
              <w:rPr>
                <w:sz w:val="20"/>
                <w:szCs w:val="20"/>
              </w:rPr>
              <w:t xml:space="preserve"> </w:t>
            </w:r>
            <w:r w:rsidRPr="00F6528A">
              <w:rPr>
                <w:rStyle w:val="regular"/>
                <w:sz w:val="20"/>
                <w:szCs w:val="20"/>
              </w:rPr>
              <w:tab/>
            </w:r>
          </w:p>
        </w:tc>
        <w:tc>
          <w:tcPr>
            <w:tcW w:w="1120" w:type="dxa"/>
            <w:tcBorders>
              <w:top w:val="nil"/>
              <w:left w:val="nil"/>
              <w:bottom w:val="nil"/>
              <w:right w:val="nil"/>
            </w:tcBorders>
            <w:tcMar>
              <w:top w:w="128" w:type="dxa"/>
              <w:left w:w="43" w:type="dxa"/>
              <w:bottom w:w="43" w:type="dxa"/>
              <w:right w:w="43" w:type="dxa"/>
            </w:tcMar>
          </w:tcPr>
          <w:p w14:paraId="7294AD88" w14:textId="77777777" w:rsidR="00EA26EC" w:rsidRPr="00F6528A" w:rsidRDefault="00EA26EC" w:rsidP="00932CC1">
            <w:pPr>
              <w:jc w:val="right"/>
              <w:rPr>
                <w:sz w:val="20"/>
                <w:szCs w:val="20"/>
              </w:rPr>
            </w:pPr>
            <w:r w:rsidRPr="00F6528A">
              <w:rPr>
                <w:rStyle w:val="halvfet0"/>
                <w:sz w:val="20"/>
                <w:szCs w:val="20"/>
              </w:rPr>
              <w:t>-20</w:t>
            </w:r>
          </w:p>
        </w:tc>
        <w:tc>
          <w:tcPr>
            <w:tcW w:w="1120" w:type="dxa"/>
            <w:tcBorders>
              <w:top w:val="nil"/>
              <w:left w:val="nil"/>
              <w:bottom w:val="nil"/>
              <w:right w:val="nil"/>
            </w:tcBorders>
            <w:tcMar>
              <w:top w:w="128" w:type="dxa"/>
              <w:left w:w="43" w:type="dxa"/>
              <w:bottom w:w="43" w:type="dxa"/>
              <w:right w:w="43" w:type="dxa"/>
            </w:tcMar>
          </w:tcPr>
          <w:p w14:paraId="4CD23909" w14:textId="77777777" w:rsidR="00EA26EC" w:rsidRPr="00F6528A" w:rsidRDefault="00EA26EC" w:rsidP="00932CC1">
            <w:pPr>
              <w:jc w:val="right"/>
              <w:rPr>
                <w:sz w:val="20"/>
                <w:szCs w:val="20"/>
              </w:rPr>
            </w:pPr>
            <w:r w:rsidRPr="00F6528A">
              <w:rPr>
                <w:rStyle w:val="halvfet0"/>
                <w:sz w:val="20"/>
                <w:szCs w:val="20"/>
              </w:rPr>
              <w:t>0</w:t>
            </w:r>
          </w:p>
        </w:tc>
      </w:tr>
      <w:tr w:rsidR="00235728" w:rsidRPr="00F6528A" w14:paraId="6DECF920"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16CCCD66" w14:textId="77777777" w:rsidR="00EA26EC" w:rsidRPr="00F6528A" w:rsidRDefault="00EA26EC" w:rsidP="001B5032">
            <w:pPr>
              <w:rPr>
                <w:sz w:val="20"/>
                <w:szCs w:val="20"/>
              </w:rPr>
            </w:pPr>
            <w:r w:rsidRPr="00F6528A">
              <w:rPr>
                <w:sz w:val="20"/>
                <w:szCs w:val="20"/>
              </w:rPr>
              <w:t>Øke naturressursskatten for vannkraftverk</w:t>
            </w:r>
            <w:r w:rsidRPr="00F6528A">
              <w:rPr>
                <w:rStyle w:val="skrift-hevet"/>
                <w:sz w:val="20"/>
                <w:szCs w:val="20"/>
              </w:rPr>
              <w:t>1</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49F0802C" w14:textId="77777777" w:rsidR="00EA26EC" w:rsidRPr="00F6528A" w:rsidRDefault="00EA26EC" w:rsidP="00932CC1">
            <w:pPr>
              <w:jc w:val="right"/>
              <w:rPr>
                <w:sz w:val="20"/>
                <w:szCs w:val="20"/>
              </w:rPr>
            </w:pPr>
            <w:r w:rsidRPr="00F6528A">
              <w:rPr>
                <w:sz w:val="20"/>
                <w:szCs w:val="20"/>
              </w:rPr>
              <w:t>0</w:t>
            </w:r>
          </w:p>
        </w:tc>
        <w:tc>
          <w:tcPr>
            <w:tcW w:w="1120" w:type="dxa"/>
            <w:tcBorders>
              <w:top w:val="nil"/>
              <w:left w:val="nil"/>
              <w:bottom w:val="nil"/>
              <w:right w:val="nil"/>
            </w:tcBorders>
            <w:tcMar>
              <w:top w:w="128" w:type="dxa"/>
              <w:left w:w="43" w:type="dxa"/>
              <w:bottom w:w="43" w:type="dxa"/>
              <w:right w:w="43" w:type="dxa"/>
            </w:tcMar>
          </w:tcPr>
          <w:p w14:paraId="2A71E1B7" w14:textId="77777777" w:rsidR="00EA26EC" w:rsidRPr="00F6528A" w:rsidRDefault="00EA26EC" w:rsidP="00932CC1">
            <w:pPr>
              <w:jc w:val="right"/>
              <w:rPr>
                <w:sz w:val="20"/>
                <w:szCs w:val="20"/>
              </w:rPr>
            </w:pPr>
            <w:r w:rsidRPr="00F6528A">
              <w:rPr>
                <w:sz w:val="20"/>
                <w:szCs w:val="20"/>
              </w:rPr>
              <w:t>0</w:t>
            </w:r>
          </w:p>
        </w:tc>
      </w:tr>
      <w:tr w:rsidR="00235728" w:rsidRPr="00F6528A" w14:paraId="55846C3D"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371E440D" w14:textId="77777777" w:rsidR="00EA26EC" w:rsidRPr="00F6528A" w:rsidRDefault="00EA26EC" w:rsidP="001B5032">
            <w:pPr>
              <w:rPr>
                <w:sz w:val="20"/>
                <w:szCs w:val="20"/>
              </w:rPr>
            </w:pPr>
            <w:r w:rsidRPr="00F6528A">
              <w:rPr>
                <w:sz w:val="20"/>
                <w:szCs w:val="20"/>
              </w:rPr>
              <w:t>Videreføre kontraktsunntak for fastprisavtaler (nord-/sør-unntak)</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1F257147" w14:textId="77777777" w:rsidR="00EA26EC" w:rsidRPr="00F6528A" w:rsidRDefault="00EA26EC" w:rsidP="00932CC1">
            <w:pPr>
              <w:jc w:val="right"/>
              <w:rPr>
                <w:sz w:val="20"/>
                <w:szCs w:val="20"/>
              </w:rPr>
            </w:pPr>
            <w:r w:rsidRPr="00F6528A">
              <w:rPr>
                <w:sz w:val="20"/>
                <w:szCs w:val="20"/>
              </w:rPr>
              <w:t>-20</w:t>
            </w:r>
          </w:p>
        </w:tc>
        <w:tc>
          <w:tcPr>
            <w:tcW w:w="1120" w:type="dxa"/>
            <w:tcBorders>
              <w:top w:val="nil"/>
              <w:left w:val="nil"/>
              <w:bottom w:val="nil"/>
              <w:right w:val="nil"/>
            </w:tcBorders>
            <w:tcMar>
              <w:top w:w="128" w:type="dxa"/>
              <w:left w:w="43" w:type="dxa"/>
              <w:bottom w:w="43" w:type="dxa"/>
              <w:right w:w="43" w:type="dxa"/>
            </w:tcMar>
          </w:tcPr>
          <w:p w14:paraId="7A77805D" w14:textId="77777777" w:rsidR="00EA26EC" w:rsidRPr="00F6528A" w:rsidRDefault="00EA26EC" w:rsidP="00932CC1">
            <w:pPr>
              <w:jc w:val="right"/>
              <w:rPr>
                <w:sz w:val="20"/>
                <w:szCs w:val="20"/>
              </w:rPr>
            </w:pPr>
            <w:r w:rsidRPr="00F6528A">
              <w:rPr>
                <w:sz w:val="20"/>
                <w:szCs w:val="20"/>
              </w:rPr>
              <w:t>0</w:t>
            </w:r>
          </w:p>
        </w:tc>
      </w:tr>
      <w:tr w:rsidR="00235728" w:rsidRPr="00F6528A" w14:paraId="2884C701"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5439551F" w14:textId="77777777" w:rsidR="00EA26EC" w:rsidRPr="00F6528A" w:rsidRDefault="00EA26EC" w:rsidP="001B5032">
            <w:pPr>
              <w:rPr>
                <w:sz w:val="20"/>
                <w:szCs w:val="20"/>
              </w:rPr>
            </w:pPr>
            <w:r w:rsidRPr="00F6528A">
              <w:rPr>
                <w:rStyle w:val="halvfet0"/>
                <w:sz w:val="20"/>
                <w:szCs w:val="20"/>
              </w:rPr>
              <w:t>Klima-, miljø- og bilavgifter</w:t>
            </w:r>
            <w:r w:rsidRPr="00F6528A">
              <w:rPr>
                <w:sz w:val="20"/>
                <w:szCs w:val="20"/>
              </w:rPr>
              <w:t xml:space="preserve"> </w:t>
            </w:r>
            <w:r w:rsidRPr="00F6528A">
              <w:rPr>
                <w:rStyle w:val="regular"/>
                <w:sz w:val="20"/>
                <w:szCs w:val="20"/>
              </w:rPr>
              <w:tab/>
            </w:r>
          </w:p>
        </w:tc>
        <w:tc>
          <w:tcPr>
            <w:tcW w:w="1120" w:type="dxa"/>
            <w:tcBorders>
              <w:top w:val="nil"/>
              <w:left w:val="nil"/>
              <w:bottom w:val="nil"/>
              <w:right w:val="nil"/>
            </w:tcBorders>
            <w:tcMar>
              <w:top w:w="128" w:type="dxa"/>
              <w:left w:w="43" w:type="dxa"/>
              <w:bottom w:w="43" w:type="dxa"/>
              <w:right w:w="43" w:type="dxa"/>
            </w:tcMar>
          </w:tcPr>
          <w:p w14:paraId="368374DB" w14:textId="77777777" w:rsidR="00EA26EC" w:rsidRPr="00F6528A" w:rsidRDefault="00EA26EC" w:rsidP="00932CC1">
            <w:pPr>
              <w:jc w:val="right"/>
              <w:rPr>
                <w:sz w:val="20"/>
                <w:szCs w:val="20"/>
              </w:rPr>
            </w:pPr>
            <w:r w:rsidRPr="00F6528A">
              <w:rPr>
                <w:rStyle w:val="halvfet0"/>
                <w:sz w:val="20"/>
                <w:szCs w:val="20"/>
              </w:rPr>
              <w:t>1 702</w:t>
            </w:r>
          </w:p>
        </w:tc>
        <w:tc>
          <w:tcPr>
            <w:tcW w:w="1120" w:type="dxa"/>
            <w:tcBorders>
              <w:top w:val="nil"/>
              <w:left w:val="nil"/>
              <w:bottom w:val="nil"/>
              <w:right w:val="nil"/>
            </w:tcBorders>
            <w:tcMar>
              <w:top w:w="128" w:type="dxa"/>
              <w:left w:w="43" w:type="dxa"/>
              <w:bottom w:w="43" w:type="dxa"/>
              <w:right w:w="43" w:type="dxa"/>
            </w:tcMar>
          </w:tcPr>
          <w:p w14:paraId="6C26D34B" w14:textId="77777777" w:rsidR="00EA26EC" w:rsidRPr="00F6528A" w:rsidRDefault="00EA26EC" w:rsidP="00932CC1">
            <w:pPr>
              <w:jc w:val="right"/>
              <w:rPr>
                <w:sz w:val="20"/>
                <w:szCs w:val="20"/>
              </w:rPr>
            </w:pPr>
            <w:r w:rsidRPr="00F6528A">
              <w:rPr>
                <w:rStyle w:val="halvfet0"/>
                <w:sz w:val="20"/>
                <w:szCs w:val="20"/>
              </w:rPr>
              <w:t>1 727</w:t>
            </w:r>
          </w:p>
        </w:tc>
      </w:tr>
      <w:tr w:rsidR="00235728" w:rsidRPr="00F6528A" w14:paraId="164B15FA"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08D3346E" w14:textId="77777777" w:rsidR="00EA26EC" w:rsidRPr="00F6528A" w:rsidRDefault="00EA26EC" w:rsidP="001B5032">
            <w:pPr>
              <w:rPr>
                <w:sz w:val="20"/>
                <w:szCs w:val="20"/>
              </w:rPr>
            </w:pPr>
            <w:r w:rsidRPr="00F6528A">
              <w:rPr>
                <w:sz w:val="20"/>
                <w:szCs w:val="20"/>
              </w:rPr>
              <w:t xml:space="preserve">Øke avgiftene på ikke-kvotepliktige utslipp med 16 pst. </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298F02E1" w14:textId="77777777" w:rsidR="00EA26EC" w:rsidRPr="00F6528A" w:rsidRDefault="00EA26EC" w:rsidP="00932CC1">
            <w:pPr>
              <w:jc w:val="right"/>
              <w:rPr>
                <w:sz w:val="20"/>
                <w:szCs w:val="20"/>
              </w:rPr>
            </w:pPr>
            <w:r w:rsidRPr="00F6528A">
              <w:rPr>
                <w:sz w:val="20"/>
                <w:szCs w:val="20"/>
              </w:rPr>
              <w:t>2 235</w:t>
            </w:r>
          </w:p>
        </w:tc>
        <w:tc>
          <w:tcPr>
            <w:tcW w:w="1120" w:type="dxa"/>
            <w:tcBorders>
              <w:top w:val="nil"/>
              <w:left w:val="nil"/>
              <w:bottom w:val="nil"/>
              <w:right w:val="nil"/>
            </w:tcBorders>
            <w:tcMar>
              <w:top w:w="128" w:type="dxa"/>
              <w:left w:w="43" w:type="dxa"/>
              <w:bottom w:w="43" w:type="dxa"/>
              <w:right w:w="43" w:type="dxa"/>
            </w:tcMar>
          </w:tcPr>
          <w:p w14:paraId="6E6E3DF0" w14:textId="77777777" w:rsidR="00EA26EC" w:rsidRPr="00F6528A" w:rsidRDefault="00EA26EC" w:rsidP="00932CC1">
            <w:pPr>
              <w:jc w:val="right"/>
              <w:rPr>
                <w:sz w:val="20"/>
                <w:szCs w:val="20"/>
              </w:rPr>
            </w:pPr>
            <w:r w:rsidRPr="00F6528A">
              <w:rPr>
                <w:sz w:val="20"/>
                <w:szCs w:val="20"/>
              </w:rPr>
              <w:t>2 050</w:t>
            </w:r>
          </w:p>
        </w:tc>
      </w:tr>
      <w:tr w:rsidR="00235728" w:rsidRPr="00F6528A" w14:paraId="12DD0C0D"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5996DFFA" w14:textId="77777777" w:rsidR="00EA26EC" w:rsidRPr="00F6528A" w:rsidRDefault="00EA26EC" w:rsidP="001B5032">
            <w:pPr>
              <w:rPr>
                <w:sz w:val="20"/>
                <w:szCs w:val="20"/>
              </w:rPr>
            </w:pPr>
            <w:r w:rsidRPr="00F6528A">
              <w:rPr>
                <w:sz w:val="20"/>
                <w:szCs w:val="20"/>
              </w:rPr>
              <w:t>Endre utslippsfaktor for avfallsavgiften</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0C1B5097" w14:textId="77777777" w:rsidR="00EA26EC" w:rsidRPr="00F6528A" w:rsidRDefault="00EA26EC" w:rsidP="00932CC1">
            <w:pPr>
              <w:jc w:val="right"/>
              <w:rPr>
                <w:sz w:val="20"/>
                <w:szCs w:val="20"/>
              </w:rPr>
            </w:pPr>
            <w:r w:rsidRPr="00F6528A">
              <w:rPr>
                <w:sz w:val="20"/>
                <w:szCs w:val="20"/>
              </w:rPr>
              <w:t>50</w:t>
            </w:r>
          </w:p>
        </w:tc>
        <w:tc>
          <w:tcPr>
            <w:tcW w:w="1120" w:type="dxa"/>
            <w:tcBorders>
              <w:top w:val="nil"/>
              <w:left w:val="nil"/>
              <w:bottom w:val="nil"/>
              <w:right w:val="nil"/>
            </w:tcBorders>
            <w:tcMar>
              <w:top w:w="128" w:type="dxa"/>
              <w:left w:w="43" w:type="dxa"/>
              <w:bottom w:w="43" w:type="dxa"/>
              <w:right w:w="43" w:type="dxa"/>
            </w:tcMar>
          </w:tcPr>
          <w:p w14:paraId="0EEF715F" w14:textId="77777777" w:rsidR="00EA26EC" w:rsidRPr="00F6528A" w:rsidRDefault="00EA26EC" w:rsidP="00932CC1">
            <w:pPr>
              <w:jc w:val="right"/>
              <w:rPr>
                <w:sz w:val="20"/>
                <w:szCs w:val="20"/>
              </w:rPr>
            </w:pPr>
            <w:r w:rsidRPr="00F6528A">
              <w:rPr>
                <w:sz w:val="20"/>
                <w:szCs w:val="20"/>
              </w:rPr>
              <w:t>45</w:t>
            </w:r>
          </w:p>
        </w:tc>
      </w:tr>
      <w:tr w:rsidR="00235728" w:rsidRPr="00F6528A" w14:paraId="7AF1BD6A" w14:textId="77777777" w:rsidTr="00932CC1">
        <w:trPr>
          <w:trHeight w:val="640"/>
        </w:trPr>
        <w:tc>
          <w:tcPr>
            <w:tcW w:w="7300" w:type="dxa"/>
            <w:tcBorders>
              <w:top w:val="nil"/>
              <w:left w:val="nil"/>
              <w:bottom w:val="nil"/>
              <w:right w:val="nil"/>
            </w:tcBorders>
            <w:tcMar>
              <w:top w:w="128" w:type="dxa"/>
              <w:left w:w="43" w:type="dxa"/>
              <w:bottom w:w="43" w:type="dxa"/>
              <w:right w:w="43" w:type="dxa"/>
            </w:tcMar>
          </w:tcPr>
          <w:p w14:paraId="45240D96" w14:textId="77777777" w:rsidR="00EA26EC" w:rsidRPr="00F6528A" w:rsidRDefault="00EA26EC" w:rsidP="001B5032">
            <w:pPr>
              <w:rPr>
                <w:sz w:val="20"/>
                <w:szCs w:val="20"/>
              </w:rPr>
            </w:pPr>
            <w:r w:rsidRPr="00F6528A">
              <w:rPr>
                <w:sz w:val="20"/>
                <w:szCs w:val="20"/>
              </w:rPr>
              <w:t>Kompensere offentlige transportører med kontrakter med private aktører for økt CO</w:t>
            </w:r>
            <w:r w:rsidRPr="00F6528A">
              <w:rPr>
                <w:rStyle w:val="skrift-senket"/>
                <w:sz w:val="20"/>
                <w:szCs w:val="20"/>
              </w:rPr>
              <w:t>2</w:t>
            </w:r>
            <w:r w:rsidRPr="00F6528A">
              <w:rPr>
                <w:sz w:val="20"/>
                <w:szCs w:val="20"/>
              </w:rPr>
              <w:t>-avgift</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132A1C8B" w14:textId="77777777" w:rsidR="00EA26EC" w:rsidRPr="00F6528A" w:rsidRDefault="00EA26EC" w:rsidP="00932CC1">
            <w:pPr>
              <w:jc w:val="right"/>
              <w:rPr>
                <w:sz w:val="20"/>
                <w:szCs w:val="20"/>
              </w:rPr>
            </w:pPr>
            <w:r w:rsidRPr="00F6528A">
              <w:rPr>
                <w:sz w:val="20"/>
                <w:szCs w:val="20"/>
              </w:rPr>
              <w:t>-100</w:t>
            </w:r>
          </w:p>
        </w:tc>
        <w:tc>
          <w:tcPr>
            <w:tcW w:w="1120" w:type="dxa"/>
            <w:tcBorders>
              <w:top w:val="nil"/>
              <w:left w:val="nil"/>
              <w:bottom w:val="nil"/>
              <w:right w:val="nil"/>
            </w:tcBorders>
            <w:tcMar>
              <w:top w:w="128" w:type="dxa"/>
              <w:left w:w="43" w:type="dxa"/>
              <w:bottom w:w="43" w:type="dxa"/>
              <w:right w:w="43" w:type="dxa"/>
            </w:tcMar>
          </w:tcPr>
          <w:p w14:paraId="5195CD4C" w14:textId="77777777" w:rsidR="00EA26EC" w:rsidRPr="00F6528A" w:rsidRDefault="00EA26EC" w:rsidP="00932CC1">
            <w:pPr>
              <w:jc w:val="right"/>
              <w:rPr>
                <w:sz w:val="20"/>
                <w:szCs w:val="20"/>
              </w:rPr>
            </w:pPr>
            <w:r w:rsidRPr="00F6528A">
              <w:rPr>
                <w:sz w:val="20"/>
                <w:szCs w:val="20"/>
              </w:rPr>
              <w:t>-100</w:t>
            </w:r>
          </w:p>
        </w:tc>
      </w:tr>
      <w:tr w:rsidR="00235728" w:rsidRPr="00F6528A" w14:paraId="66A72ECA"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26FC7F6C" w14:textId="77777777" w:rsidR="00EA26EC" w:rsidRPr="00F6528A" w:rsidRDefault="00EA26EC" w:rsidP="001B5032">
            <w:pPr>
              <w:rPr>
                <w:sz w:val="20"/>
                <w:szCs w:val="20"/>
              </w:rPr>
            </w:pPr>
            <w:r w:rsidRPr="00F6528A">
              <w:rPr>
                <w:sz w:val="20"/>
                <w:szCs w:val="20"/>
              </w:rPr>
              <w:t>Innføre CO</w:t>
            </w:r>
            <w:r w:rsidRPr="00F6528A">
              <w:rPr>
                <w:rStyle w:val="skrift-senket"/>
                <w:sz w:val="20"/>
                <w:szCs w:val="20"/>
              </w:rPr>
              <w:t>2</w:t>
            </w:r>
            <w:r w:rsidRPr="00F6528A">
              <w:rPr>
                <w:sz w:val="20"/>
                <w:szCs w:val="20"/>
              </w:rPr>
              <w:t>-avgift på fiske i fjerne farvann (25 pst. av full sats)</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3FB12C13" w14:textId="77777777" w:rsidR="00EA26EC" w:rsidRPr="00F6528A" w:rsidRDefault="00EA26EC" w:rsidP="00932CC1">
            <w:pPr>
              <w:jc w:val="right"/>
              <w:rPr>
                <w:sz w:val="20"/>
                <w:szCs w:val="20"/>
              </w:rPr>
            </w:pPr>
            <w:r w:rsidRPr="00F6528A">
              <w:rPr>
                <w:sz w:val="20"/>
                <w:szCs w:val="20"/>
              </w:rPr>
              <w:t>140</w:t>
            </w:r>
          </w:p>
        </w:tc>
        <w:tc>
          <w:tcPr>
            <w:tcW w:w="1120" w:type="dxa"/>
            <w:tcBorders>
              <w:top w:val="nil"/>
              <w:left w:val="nil"/>
              <w:bottom w:val="nil"/>
              <w:right w:val="nil"/>
            </w:tcBorders>
            <w:tcMar>
              <w:top w:w="128" w:type="dxa"/>
              <w:left w:w="43" w:type="dxa"/>
              <w:bottom w:w="43" w:type="dxa"/>
              <w:right w:w="43" w:type="dxa"/>
            </w:tcMar>
          </w:tcPr>
          <w:p w14:paraId="0AF4A694" w14:textId="77777777" w:rsidR="00EA26EC" w:rsidRPr="00F6528A" w:rsidRDefault="00EA26EC" w:rsidP="00932CC1">
            <w:pPr>
              <w:jc w:val="right"/>
              <w:rPr>
                <w:sz w:val="20"/>
                <w:szCs w:val="20"/>
              </w:rPr>
            </w:pPr>
            <w:r w:rsidRPr="00F6528A">
              <w:rPr>
                <w:sz w:val="20"/>
                <w:szCs w:val="20"/>
              </w:rPr>
              <w:t>130</w:t>
            </w:r>
          </w:p>
        </w:tc>
      </w:tr>
      <w:tr w:rsidR="00235728" w:rsidRPr="00F6528A" w14:paraId="61CEC619"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36BAEFF9" w14:textId="77777777" w:rsidR="00EA26EC" w:rsidRPr="00F6528A" w:rsidRDefault="00EA26EC" w:rsidP="001B5032">
            <w:pPr>
              <w:rPr>
                <w:sz w:val="20"/>
                <w:szCs w:val="20"/>
              </w:rPr>
            </w:pPr>
            <w:r w:rsidRPr="00F6528A">
              <w:rPr>
                <w:sz w:val="20"/>
                <w:szCs w:val="20"/>
              </w:rPr>
              <w:t>Innføre CO</w:t>
            </w:r>
            <w:r w:rsidRPr="00F6528A">
              <w:rPr>
                <w:rStyle w:val="skrift-senket"/>
                <w:sz w:val="20"/>
                <w:szCs w:val="20"/>
              </w:rPr>
              <w:t>2</w:t>
            </w:r>
            <w:r w:rsidRPr="00F6528A">
              <w:rPr>
                <w:sz w:val="20"/>
                <w:szCs w:val="20"/>
              </w:rPr>
              <w:t>-avgift på utenriks sjøfart (500 kroner per tonn CO</w:t>
            </w:r>
            <w:r w:rsidRPr="00F6528A">
              <w:rPr>
                <w:rStyle w:val="skrift-senket"/>
                <w:sz w:val="20"/>
                <w:szCs w:val="20"/>
              </w:rPr>
              <w:t>2</w:t>
            </w:r>
            <w:r w:rsidRPr="00F6528A">
              <w:rPr>
                <w:sz w:val="20"/>
                <w:szCs w:val="20"/>
              </w:rPr>
              <w:t>)</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3C94EF36" w14:textId="77777777" w:rsidR="00EA26EC" w:rsidRPr="00F6528A" w:rsidRDefault="00EA26EC" w:rsidP="00932CC1">
            <w:pPr>
              <w:jc w:val="right"/>
              <w:rPr>
                <w:sz w:val="20"/>
                <w:szCs w:val="20"/>
              </w:rPr>
            </w:pPr>
            <w:r w:rsidRPr="00F6528A">
              <w:rPr>
                <w:sz w:val="20"/>
                <w:szCs w:val="20"/>
              </w:rPr>
              <w:t>500</w:t>
            </w:r>
          </w:p>
        </w:tc>
        <w:tc>
          <w:tcPr>
            <w:tcW w:w="1120" w:type="dxa"/>
            <w:tcBorders>
              <w:top w:val="nil"/>
              <w:left w:val="nil"/>
              <w:bottom w:val="nil"/>
              <w:right w:val="nil"/>
            </w:tcBorders>
            <w:tcMar>
              <w:top w:w="128" w:type="dxa"/>
              <w:left w:w="43" w:type="dxa"/>
              <w:bottom w:w="43" w:type="dxa"/>
              <w:right w:w="43" w:type="dxa"/>
            </w:tcMar>
          </w:tcPr>
          <w:p w14:paraId="38A9B698" w14:textId="77777777" w:rsidR="00EA26EC" w:rsidRPr="00F6528A" w:rsidRDefault="00EA26EC" w:rsidP="00932CC1">
            <w:pPr>
              <w:jc w:val="right"/>
              <w:rPr>
                <w:sz w:val="20"/>
                <w:szCs w:val="20"/>
              </w:rPr>
            </w:pPr>
            <w:r w:rsidRPr="00F6528A">
              <w:rPr>
                <w:sz w:val="20"/>
                <w:szCs w:val="20"/>
              </w:rPr>
              <w:t>450</w:t>
            </w:r>
          </w:p>
        </w:tc>
      </w:tr>
      <w:tr w:rsidR="00235728" w:rsidRPr="00F6528A" w14:paraId="696C67A1" w14:textId="77777777" w:rsidTr="00932CC1">
        <w:trPr>
          <w:trHeight w:val="640"/>
        </w:trPr>
        <w:tc>
          <w:tcPr>
            <w:tcW w:w="7300" w:type="dxa"/>
            <w:tcBorders>
              <w:top w:val="nil"/>
              <w:left w:val="nil"/>
              <w:bottom w:val="nil"/>
              <w:right w:val="nil"/>
            </w:tcBorders>
            <w:tcMar>
              <w:top w:w="128" w:type="dxa"/>
              <w:left w:w="43" w:type="dxa"/>
              <w:bottom w:w="43" w:type="dxa"/>
              <w:right w:w="43" w:type="dxa"/>
            </w:tcMar>
          </w:tcPr>
          <w:p w14:paraId="5492A7F7" w14:textId="77777777" w:rsidR="00EA26EC" w:rsidRPr="00F6528A" w:rsidRDefault="00EA26EC" w:rsidP="001B5032">
            <w:pPr>
              <w:rPr>
                <w:sz w:val="20"/>
                <w:szCs w:val="20"/>
              </w:rPr>
            </w:pPr>
            <w:r w:rsidRPr="00F6528A">
              <w:rPr>
                <w:sz w:val="20"/>
                <w:szCs w:val="20"/>
              </w:rPr>
              <w:t xml:space="preserve">Øke den reduserte satsen for mineralolje for å overholde minstesatsen </w:t>
            </w:r>
            <w:r w:rsidRPr="00F6528A">
              <w:rPr>
                <w:sz w:val="20"/>
                <w:szCs w:val="20"/>
              </w:rPr>
              <w:br/>
              <w:t>i energiskattedirektivet</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19428460" w14:textId="77777777" w:rsidR="00EA26EC" w:rsidRPr="00F6528A" w:rsidRDefault="00EA26EC" w:rsidP="00932CC1">
            <w:pPr>
              <w:jc w:val="right"/>
              <w:rPr>
                <w:sz w:val="20"/>
                <w:szCs w:val="20"/>
              </w:rPr>
            </w:pPr>
            <w:r w:rsidRPr="00F6528A">
              <w:rPr>
                <w:sz w:val="20"/>
                <w:szCs w:val="20"/>
              </w:rPr>
              <w:t>2</w:t>
            </w:r>
          </w:p>
        </w:tc>
        <w:tc>
          <w:tcPr>
            <w:tcW w:w="1120" w:type="dxa"/>
            <w:tcBorders>
              <w:top w:val="nil"/>
              <w:left w:val="nil"/>
              <w:bottom w:val="nil"/>
              <w:right w:val="nil"/>
            </w:tcBorders>
            <w:tcMar>
              <w:top w:w="128" w:type="dxa"/>
              <w:left w:w="43" w:type="dxa"/>
              <w:bottom w:w="43" w:type="dxa"/>
              <w:right w:w="43" w:type="dxa"/>
            </w:tcMar>
          </w:tcPr>
          <w:p w14:paraId="27DD21F4" w14:textId="77777777" w:rsidR="00EA26EC" w:rsidRPr="00F6528A" w:rsidRDefault="00EA26EC" w:rsidP="00932CC1">
            <w:pPr>
              <w:jc w:val="right"/>
              <w:rPr>
                <w:sz w:val="20"/>
                <w:szCs w:val="20"/>
              </w:rPr>
            </w:pPr>
            <w:r w:rsidRPr="00F6528A">
              <w:rPr>
                <w:sz w:val="20"/>
                <w:szCs w:val="20"/>
              </w:rPr>
              <w:t>2</w:t>
            </w:r>
          </w:p>
        </w:tc>
      </w:tr>
      <w:tr w:rsidR="00235728" w:rsidRPr="00F6528A" w14:paraId="119BD5BA"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7ED06B18" w14:textId="77777777" w:rsidR="00EA26EC" w:rsidRPr="00F6528A" w:rsidRDefault="00EA26EC" w:rsidP="001B5032">
            <w:pPr>
              <w:rPr>
                <w:sz w:val="20"/>
                <w:szCs w:val="20"/>
              </w:rPr>
            </w:pPr>
            <w:r w:rsidRPr="00F6528A">
              <w:rPr>
                <w:sz w:val="20"/>
                <w:szCs w:val="20"/>
              </w:rPr>
              <w:t>Redusere veibruksavgiften på biodiesel med 0,32 kroner per liter</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1CA96F3B" w14:textId="77777777" w:rsidR="00EA26EC" w:rsidRPr="00F6528A" w:rsidRDefault="00EA26EC" w:rsidP="00932CC1">
            <w:pPr>
              <w:jc w:val="right"/>
              <w:rPr>
                <w:sz w:val="20"/>
                <w:szCs w:val="20"/>
              </w:rPr>
            </w:pPr>
            <w:r w:rsidRPr="00F6528A">
              <w:rPr>
                <w:sz w:val="20"/>
                <w:szCs w:val="20"/>
              </w:rPr>
              <w:t>-80</w:t>
            </w:r>
          </w:p>
        </w:tc>
        <w:tc>
          <w:tcPr>
            <w:tcW w:w="1120" w:type="dxa"/>
            <w:tcBorders>
              <w:top w:val="nil"/>
              <w:left w:val="nil"/>
              <w:bottom w:val="nil"/>
              <w:right w:val="nil"/>
            </w:tcBorders>
            <w:tcMar>
              <w:top w:w="128" w:type="dxa"/>
              <w:left w:w="43" w:type="dxa"/>
              <w:bottom w:w="43" w:type="dxa"/>
              <w:right w:w="43" w:type="dxa"/>
            </w:tcMar>
          </w:tcPr>
          <w:p w14:paraId="2B1CF97C" w14:textId="77777777" w:rsidR="00EA26EC" w:rsidRPr="00F6528A" w:rsidRDefault="00EA26EC" w:rsidP="00932CC1">
            <w:pPr>
              <w:jc w:val="right"/>
              <w:rPr>
                <w:sz w:val="20"/>
                <w:szCs w:val="20"/>
              </w:rPr>
            </w:pPr>
            <w:r w:rsidRPr="00F6528A">
              <w:rPr>
                <w:sz w:val="20"/>
                <w:szCs w:val="20"/>
              </w:rPr>
              <w:t>-75</w:t>
            </w:r>
          </w:p>
        </w:tc>
      </w:tr>
      <w:tr w:rsidR="00235728" w:rsidRPr="00F6528A" w14:paraId="0A6AAF49"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22630595" w14:textId="77777777" w:rsidR="00EA26EC" w:rsidRPr="00F6528A" w:rsidRDefault="00EA26EC" w:rsidP="001B5032">
            <w:pPr>
              <w:rPr>
                <w:sz w:val="20"/>
                <w:szCs w:val="20"/>
              </w:rPr>
            </w:pPr>
            <w:r w:rsidRPr="00F6528A">
              <w:rPr>
                <w:sz w:val="20"/>
                <w:szCs w:val="20"/>
              </w:rPr>
              <w:lastRenderedPageBreak/>
              <w:t>Redusere veibruksavgiften på bensin med 0,50 kroner per liter</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4BD9E3C5" w14:textId="77777777" w:rsidR="00EA26EC" w:rsidRPr="00F6528A" w:rsidRDefault="00EA26EC" w:rsidP="00932CC1">
            <w:pPr>
              <w:jc w:val="right"/>
              <w:rPr>
                <w:sz w:val="20"/>
                <w:szCs w:val="20"/>
              </w:rPr>
            </w:pPr>
            <w:r w:rsidRPr="00F6528A">
              <w:rPr>
                <w:sz w:val="20"/>
                <w:szCs w:val="20"/>
              </w:rPr>
              <w:t>-270</w:t>
            </w:r>
          </w:p>
        </w:tc>
        <w:tc>
          <w:tcPr>
            <w:tcW w:w="1120" w:type="dxa"/>
            <w:tcBorders>
              <w:top w:val="nil"/>
              <w:left w:val="nil"/>
              <w:bottom w:val="nil"/>
              <w:right w:val="nil"/>
            </w:tcBorders>
            <w:tcMar>
              <w:top w:w="128" w:type="dxa"/>
              <w:left w:w="43" w:type="dxa"/>
              <w:bottom w:w="43" w:type="dxa"/>
              <w:right w:w="43" w:type="dxa"/>
            </w:tcMar>
          </w:tcPr>
          <w:p w14:paraId="0103D0B7" w14:textId="77777777" w:rsidR="00EA26EC" w:rsidRPr="00F6528A" w:rsidRDefault="00EA26EC" w:rsidP="00932CC1">
            <w:pPr>
              <w:jc w:val="right"/>
              <w:rPr>
                <w:sz w:val="20"/>
                <w:szCs w:val="20"/>
              </w:rPr>
            </w:pPr>
            <w:r w:rsidRPr="00F6528A">
              <w:rPr>
                <w:sz w:val="20"/>
                <w:szCs w:val="20"/>
              </w:rPr>
              <w:t>-250</w:t>
            </w:r>
          </w:p>
        </w:tc>
      </w:tr>
      <w:tr w:rsidR="00235728" w:rsidRPr="00F6528A" w14:paraId="62E904D3"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39D33CD7" w14:textId="77777777" w:rsidR="00EA26EC" w:rsidRPr="00F6528A" w:rsidRDefault="00EA26EC" w:rsidP="001B5032">
            <w:pPr>
              <w:rPr>
                <w:sz w:val="20"/>
                <w:szCs w:val="20"/>
              </w:rPr>
            </w:pPr>
            <w:r w:rsidRPr="00F6528A">
              <w:rPr>
                <w:sz w:val="20"/>
                <w:szCs w:val="20"/>
              </w:rPr>
              <w:t>Redusere veibruksavgiften på drivstoff med 0,10 kroner per liter</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77D1E7B8" w14:textId="77777777" w:rsidR="00EA26EC" w:rsidRPr="00F6528A" w:rsidRDefault="00EA26EC" w:rsidP="00932CC1">
            <w:pPr>
              <w:jc w:val="right"/>
              <w:rPr>
                <w:sz w:val="20"/>
                <w:szCs w:val="20"/>
              </w:rPr>
            </w:pPr>
            <w:r w:rsidRPr="00F6528A">
              <w:rPr>
                <w:sz w:val="20"/>
                <w:szCs w:val="20"/>
              </w:rPr>
              <w:t>-300</w:t>
            </w:r>
          </w:p>
        </w:tc>
        <w:tc>
          <w:tcPr>
            <w:tcW w:w="1120" w:type="dxa"/>
            <w:tcBorders>
              <w:top w:val="nil"/>
              <w:left w:val="nil"/>
              <w:bottom w:val="nil"/>
              <w:right w:val="nil"/>
            </w:tcBorders>
            <w:tcMar>
              <w:top w:w="128" w:type="dxa"/>
              <w:left w:w="43" w:type="dxa"/>
              <w:bottom w:w="43" w:type="dxa"/>
              <w:right w:w="43" w:type="dxa"/>
            </w:tcMar>
          </w:tcPr>
          <w:p w14:paraId="4AB37DAC" w14:textId="77777777" w:rsidR="00EA26EC" w:rsidRPr="00F6528A" w:rsidRDefault="00EA26EC" w:rsidP="00932CC1">
            <w:pPr>
              <w:jc w:val="right"/>
              <w:rPr>
                <w:sz w:val="20"/>
                <w:szCs w:val="20"/>
              </w:rPr>
            </w:pPr>
            <w:r w:rsidRPr="00F6528A">
              <w:rPr>
                <w:sz w:val="20"/>
                <w:szCs w:val="20"/>
              </w:rPr>
              <w:t>-275</w:t>
            </w:r>
          </w:p>
        </w:tc>
      </w:tr>
      <w:tr w:rsidR="00235728" w:rsidRPr="00F6528A" w14:paraId="3182D652" w14:textId="77777777" w:rsidTr="00932CC1">
        <w:trPr>
          <w:trHeight w:val="640"/>
        </w:trPr>
        <w:tc>
          <w:tcPr>
            <w:tcW w:w="7300" w:type="dxa"/>
            <w:tcBorders>
              <w:top w:val="nil"/>
              <w:left w:val="nil"/>
              <w:bottom w:val="nil"/>
              <w:right w:val="nil"/>
            </w:tcBorders>
            <w:tcMar>
              <w:top w:w="128" w:type="dxa"/>
              <w:left w:w="43" w:type="dxa"/>
              <w:bottom w:w="43" w:type="dxa"/>
              <w:right w:w="43" w:type="dxa"/>
            </w:tcMar>
          </w:tcPr>
          <w:p w14:paraId="206B0E96" w14:textId="77777777" w:rsidR="00EA26EC" w:rsidRPr="00F6528A" w:rsidRDefault="00EA26EC" w:rsidP="001B5032">
            <w:pPr>
              <w:rPr>
                <w:sz w:val="20"/>
                <w:szCs w:val="20"/>
              </w:rPr>
            </w:pPr>
            <w:r w:rsidRPr="00F6528A">
              <w:rPr>
                <w:sz w:val="20"/>
                <w:szCs w:val="20"/>
              </w:rPr>
              <w:t>Redusere trafikkforsikringsavgiften på person- og varebiler med forbrenningsmotor</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461B549A" w14:textId="77777777" w:rsidR="00EA26EC" w:rsidRPr="00F6528A" w:rsidRDefault="00EA26EC" w:rsidP="00932CC1">
            <w:pPr>
              <w:jc w:val="right"/>
              <w:rPr>
                <w:sz w:val="20"/>
                <w:szCs w:val="20"/>
              </w:rPr>
            </w:pPr>
            <w:r w:rsidRPr="00F6528A">
              <w:rPr>
                <w:sz w:val="20"/>
                <w:szCs w:val="20"/>
              </w:rPr>
              <w:t>-430</w:t>
            </w:r>
          </w:p>
        </w:tc>
        <w:tc>
          <w:tcPr>
            <w:tcW w:w="1120" w:type="dxa"/>
            <w:tcBorders>
              <w:top w:val="nil"/>
              <w:left w:val="nil"/>
              <w:bottom w:val="nil"/>
              <w:right w:val="nil"/>
            </w:tcBorders>
            <w:tcMar>
              <w:top w:w="128" w:type="dxa"/>
              <w:left w:w="43" w:type="dxa"/>
              <w:bottom w:w="43" w:type="dxa"/>
              <w:right w:w="43" w:type="dxa"/>
            </w:tcMar>
          </w:tcPr>
          <w:p w14:paraId="2189760F" w14:textId="77777777" w:rsidR="00EA26EC" w:rsidRPr="00F6528A" w:rsidRDefault="00EA26EC" w:rsidP="00932CC1">
            <w:pPr>
              <w:jc w:val="right"/>
              <w:rPr>
                <w:sz w:val="20"/>
                <w:szCs w:val="20"/>
              </w:rPr>
            </w:pPr>
            <w:r w:rsidRPr="00F6528A">
              <w:rPr>
                <w:sz w:val="20"/>
                <w:szCs w:val="20"/>
              </w:rPr>
              <w:t>-210</w:t>
            </w:r>
          </w:p>
        </w:tc>
      </w:tr>
      <w:tr w:rsidR="00235728" w:rsidRPr="00F6528A" w14:paraId="578CCDC1"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0364DC76" w14:textId="77777777" w:rsidR="00EA26EC" w:rsidRPr="00F6528A" w:rsidRDefault="00EA26EC" w:rsidP="001B5032">
            <w:pPr>
              <w:rPr>
                <w:sz w:val="20"/>
                <w:szCs w:val="20"/>
              </w:rPr>
            </w:pPr>
            <w:r w:rsidRPr="00F6528A">
              <w:rPr>
                <w:sz w:val="20"/>
                <w:szCs w:val="20"/>
              </w:rPr>
              <w:t>Redusere satsen for kvotepliktig utslipp i sjøfarten</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4F6A5815" w14:textId="77777777" w:rsidR="00EA26EC" w:rsidRPr="00F6528A" w:rsidRDefault="00EA26EC" w:rsidP="00932CC1">
            <w:pPr>
              <w:jc w:val="right"/>
              <w:rPr>
                <w:sz w:val="20"/>
                <w:szCs w:val="20"/>
              </w:rPr>
            </w:pPr>
            <w:r w:rsidRPr="00F6528A">
              <w:rPr>
                <w:sz w:val="20"/>
                <w:szCs w:val="20"/>
              </w:rPr>
              <w:t>-45</w:t>
            </w:r>
          </w:p>
        </w:tc>
        <w:tc>
          <w:tcPr>
            <w:tcW w:w="1120" w:type="dxa"/>
            <w:tcBorders>
              <w:top w:val="nil"/>
              <w:left w:val="nil"/>
              <w:bottom w:val="nil"/>
              <w:right w:val="nil"/>
            </w:tcBorders>
            <w:tcMar>
              <w:top w:w="128" w:type="dxa"/>
              <w:left w:w="43" w:type="dxa"/>
              <w:bottom w:w="43" w:type="dxa"/>
              <w:right w:w="43" w:type="dxa"/>
            </w:tcMar>
          </w:tcPr>
          <w:p w14:paraId="3DC206D4" w14:textId="77777777" w:rsidR="00EA26EC" w:rsidRPr="00F6528A" w:rsidRDefault="00EA26EC" w:rsidP="00932CC1">
            <w:pPr>
              <w:jc w:val="right"/>
              <w:rPr>
                <w:sz w:val="20"/>
                <w:szCs w:val="20"/>
              </w:rPr>
            </w:pPr>
            <w:r w:rsidRPr="00F6528A">
              <w:rPr>
                <w:sz w:val="20"/>
                <w:szCs w:val="20"/>
              </w:rPr>
              <w:t>-40</w:t>
            </w:r>
          </w:p>
        </w:tc>
      </w:tr>
      <w:tr w:rsidR="00235728" w:rsidRPr="00F6528A" w14:paraId="211DC2EC"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4FBE3DAE" w14:textId="77777777" w:rsidR="00EA26EC" w:rsidRPr="00F6528A" w:rsidRDefault="00EA26EC" w:rsidP="001B5032">
            <w:pPr>
              <w:rPr>
                <w:sz w:val="20"/>
                <w:szCs w:val="20"/>
              </w:rPr>
            </w:pPr>
            <w:r w:rsidRPr="00F6528A">
              <w:rPr>
                <w:rStyle w:val="halvfet0"/>
                <w:sz w:val="20"/>
                <w:szCs w:val="20"/>
              </w:rPr>
              <w:t>Andre særavgifter</w:t>
            </w:r>
            <w:r w:rsidRPr="00F6528A">
              <w:rPr>
                <w:sz w:val="20"/>
                <w:szCs w:val="20"/>
              </w:rPr>
              <w:t xml:space="preserve"> </w:t>
            </w:r>
            <w:r w:rsidRPr="00F6528A">
              <w:rPr>
                <w:rStyle w:val="regular"/>
                <w:sz w:val="20"/>
                <w:szCs w:val="20"/>
              </w:rPr>
              <w:tab/>
            </w:r>
          </w:p>
        </w:tc>
        <w:tc>
          <w:tcPr>
            <w:tcW w:w="1120" w:type="dxa"/>
            <w:tcBorders>
              <w:top w:val="nil"/>
              <w:left w:val="nil"/>
              <w:bottom w:val="nil"/>
              <w:right w:val="nil"/>
            </w:tcBorders>
            <w:tcMar>
              <w:top w:w="128" w:type="dxa"/>
              <w:left w:w="43" w:type="dxa"/>
              <w:bottom w:w="43" w:type="dxa"/>
              <w:right w:w="43" w:type="dxa"/>
            </w:tcMar>
          </w:tcPr>
          <w:p w14:paraId="50510A83" w14:textId="77777777" w:rsidR="00EA26EC" w:rsidRPr="00F6528A" w:rsidRDefault="00EA26EC" w:rsidP="00932CC1">
            <w:pPr>
              <w:jc w:val="right"/>
              <w:rPr>
                <w:sz w:val="20"/>
                <w:szCs w:val="20"/>
              </w:rPr>
            </w:pPr>
            <w:r w:rsidRPr="00F6528A">
              <w:rPr>
                <w:rStyle w:val="halvfet0"/>
                <w:sz w:val="20"/>
                <w:szCs w:val="20"/>
              </w:rPr>
              <w:t>-596</w:t>
            </w:r>
          </w:p>
        </w:tc>
        <w:tc>
          <w:tcPr>
            <w:tcW w:w="1120" w:type="dxa"/>
            <w:tcBorders>
              <w:top w:val="nil"/>
              <w:left w:val="nil"/>
              <w:bottom w:val="nil"/>
              <w:right w:val="nil"/>
            </w:tcBorders>
            <w:tcMar>
              <w:top w:w="128" w:type="dxa"/>
              <w:left w:w="43" w:type="dxa"/>
              <w:bottom w:w="43" w:type="dxa"/>
              <w:right w:w="43" w:type="dxa"/>
            </w:tcMar>
          </w:tcPr>
          <w:p w14:paraId="500D164F" w14:textId="77777777" w:rsidR="00EA26EC" w:rsidRPr="00F6528A" w:rsidRDefault="00EA26EC" w:rsidP="00932CC1">
            <w:pPr>
              <w:jc w:val="right"/>
              <w:rPr>
                <w:sz w:val="20"/>
                <w:szCs w:val="20"/>
              </w:rPr>
            </w:pPr>
            <w:r w:rsidRPr="00F6528A">
              <w:rPr>
                <w:rStyle w:val="halvfet0"/>
                <w:sz w:val="20"/>
                <w:szCs w:val="20"/>
              </w:rPr>
              <w:t>-547</w:t>
            </w:r>
          </w:p>
        </w:tc>
      </w:tr>
      <w:tr w:rsidR="00235728" w:rsidRPr="00F6528A" w14:paraId="2BEE27BB"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0DCB92A2" w14:textId="77777777" w:rsidR="00EA26EC" w:rsidRPr="00F6528A" w:rsidRDefault="00EA26EC" w:rsidP="001B5032">
            <w:pPr>
              <w:rPr>
                <w:sz w:val="20"/>
                <w:szCs w:val="20"/>
              </w:rPr>
            </w:pPr>
            <w:r w:rsidRPr="00F6528A">
              <w:rPr>
                <w:sz w:val="20"/>
                <w:szCs w:val="20"/>
              </w:rPr>
              <w:t>Justere den reduserte satsen i el-avgiften som følge av valutakursendringer</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55C4FB7C" w14:textId="77777777" w:rsidR="00EA26EC" w:rsidRPr="00F6528A" w:rsidRDefault="00EA26EC" w:rsidP="00932CC1">
            <w:pPr>
              <w:jc w:val="right"/>
              <w:rPr>
                <w:sz w:val="20"/>
                <w:szCs w:val="20"/>
              </w:rPr>
            </w:pPr>
            <w:r w:rsidRPr="00F6528A">
              <w:rPr>
                <w:sz w:val="20"/>
                <w:szCs w:val="20"/>
              </w:rPr>
              <w:t>4</w:t>
            </w:r>
          </w:p>
        </w:tc>
        <w:tc>
          <w:tcPr>
            <w:tcW w:w="1120" w:type="dxa"/>
            <w:tcBorders>
              <w:top w:val="nil"/>
              <w:left w:val="nil"/>
              <w:bottom w:val="nil"/>
              <w:right w:val="nil"/>
            </w:tcBorders>
            <w:tcMar>
              <w:top w:w="128" w:type="dxa"/>
              <w:left w:w="43" w:type="dxa"/>
              <w:bottom w:w="43" w:type="dxa"/>
              <w:right w:w="43" w:type="dxa"/>
            </w:tcMar>
          </w:tcPr>
          <w:p w14:paraId="00F0AB74" w14:textId="77777777" w:rsidR="00EA26EC" w:rsidRPr="00F6528A" w:rsidRDefault="00EA26EC" w:rsidP="00932CC1">
            <w:pPr>
              <w:jc w:val="right"/>
              <w:rPr>
                <w:sz w:val="20"/>
                <w:szCs w:val="20"/>
              </w:rPr>
            </w:pPr>
            <w:r w:rsidRPr="00F6528A">
              <w:rPr>
                <w:sz w:val="20"/>
                <w:szCs w:val="20"/>
              </w:rPr>
              <w:t>3</w:t>
            </w:r>
          </w:p>
        </w:tc>
      </w:tr>
      <w:tr w:rsidR="00235728" w:rsidRPr="00F6528A" w14:paraId="32E21060"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6A76F950" w14:textId="77777777" w:rsidR="00EA26EC" w:rsidRPr="00F6528A" w:rsidRDefault="00EA26EC" w:rsidP="001B5032">
            <w:pPr>
              <w:rPr>
                <w:sz w:val="20"/>
                <w:szCs w:val="20"/>
              </w:rPr>
            </w:pPr>
            <w:r w:rsidRPr="00F6528A">
              <w:rPr>
                <w:sz w:val="20"/>
                <w:szCs w:val="20"/>
              </w:rPr>
              <w:t>Redusere flypassasjeravgiften</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7147693C" w14:textId="77777777" w:rsidR="00EA26EC" w:rsidRPr="00F6528A" w:rsidRDefault="00EA26EC" w:rsidP="00932CC1">
            <w:pPr>
              <w:jc w:val="right"/>
              <w:rPr>
                <w:sz w:val="20"/>
                <w:szCs w:val="20"/>
              </w:rPr>
            </w:pPr>
            <w:r w:rsidRPr="00F6528A">
              <w:rPr>
                <w:sz w:val="20"/>
                <w:szCs w:val="20"/>
              </w:rPr>
              <w:t>-600</w:t>
            </w:r>
          </w:p>
        </w:tc>
        <w:tc>
          <w:tcPr>
            <w:tcW w:w="1120" w:type="dxa"/>
            <w:tcBorders>
              <w:top w:val="nil"/>
              <w:left w:val="nil"/>
              <w:bottom w:val="nil"/>
              <w:right w:val="nil"/>
            </w:tcBorders>
            <w:tcMar>
              <w:top w:w="128" w:type="dxa"/>
              <w:left w:w="43" w:type="dxa"/>
              <w:bottom w:w="43" w:type="dxa"/>
              <w:right w:w="43" w:type="dxa"/>
            </w:tcMar>
          </w:tcPr>
          <w:p w14:paraId="5B9D0BFF" w14:textId="77777777" w:rsidR="00EA26EC" w:rsidRPr="00F6528A" w:rsidRDefault="00EA26EC" w:rsidP="00932CC1">
            <w:pPr>
              <w:jc w:val="right"/>
              <w:rPr>
                <w:sz w:val="20"/>
                <w:szCs w:val="20"/>
              </w:rPr>
            </w:pPr>
            <w:r w:rsidRPr="00F6528A">
              <w:rPr>
                <w:sz w:val="20"/>
                <w:szCs w:val="20"/>
              </w:rPr>
              <w:t>-550</w:t>
            </w:r>
          </w:p>
        </w:tc>
      </w:tr>
      <w:tr w:rsidR="00235728" w:rsidRPr="00F6528A" w14:paraId="0AE71FBB"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259B0B71" w14:textId="77777777" w:rsidR="00EA26EC" w:rsidRPr="00F6528A" w:rsidRDefault="00EA26EC" w:rsidP="001B5032">
            <w:pPr>
              <w:rPr>
                <w:sz w:val="20"/>
                <w:szCs w:val="20"/>
              </w:rPr>
            </w:pPr>
            <w:r w:rsidRPr="00F6528A">
              <w:rPr>
                <w:rStyle w:val="halvfet0"/>
                <w:sz w:val="20"/>
                <w:szCs w:val="20"/>
              </w:rPr>
              <w:t>Merverdiavgift</w:t>
            </w:r>
            <w:r w:rsidRPr="00F6528A">
              <w:rPr>
                <w:sz w:val="20"/>
                <w:szCs w:val="20"/>
              </w:rPr>
              <w:t xml:space="preserve"> </w:t>
            </w:r>
            <w:r w:rsidRPr="00F6528A">
              <w:rPr>
                <w:rStyle w:val="regular"/>
                <w:sz w:val="20"/>
                <w:szCs w:val="20"/>
              </w:rPr>
              <w:tab/>
            </w:r>
          </w:p>
        </w:tc>
        <w:tc>
          <w:tcPr>
            <w:tcW w:w="1120" w:type="dxa"/>
            <w:tcBorders>
              <w:top w:val="nil"/>
              <w:left w:val="nil"/>
              <w:bottom w:val="nil"/>
              <w:right w:val="nil"/>
            </w:tcBorders>
            <w:tcMar>
              <w:top w:w="128" w:type="dxa"/>
              <w:left w:w="43" w:type="dxa"/>
              <w:bottom w:w="43" w:type="dxa"/>
              <w:right w:w="43" w:type="dxa"/>
            </w:tcMar>
          </w:tcPr>
          <w:p w14:paraId="4812BC5A" w14:textId="77777777" w:rsidR="00EA26EC" w:rsidRPr="00F6528A" w:rsidRDefault="00EA26EC" w:rsidP="00932CC1">
            <w:pPr>
              <w:jc w:val="right"/>
              <w:rPr>
                <w:sz w:val="20"/>
                <w:szCs w:val="20"/>
              </w:rPr>
            </w:pPr>
            <w:r w:rsidRPr="00F6528A">
              <w:rPr>
                <w:rStyle w:val="halvfet0"/>
                <w:sz w:val="20"/>
                <w:szCs w:val="20"/>
              </w:rPr>
              <w:t>-2 750</w:t>
            </w:r>
          </w:p>
        </w:tc>
        <w:tc>
          <w:tcPr>
            <w:tcW w:w="1120" w:type="dxa"/>
            <w:tcBorders>
              <w:top w:val="nil"/>
              <w:left w:val="nil"/>
              <w:bottom w:val="nil"/>
              <w:right w:val="nil"/>
            </w:tcBorders>
            <w:tcMar>
              <w:top w:w="128" w:type="dxa"/>
              <w:left w:w="43" w:type="dxa"/>
              <w:bottom w:w="43" w:type="dxa"/>
              <w:right w:w="43" w:type="dxa"/>
            </w:tcMar>
          </w:tcPr>
          <w:p w14:paraId="11D09B6B" w14:textId="77777777" w:rsidR="00EA26EC" w:rsidRPr="00F6528A" w:rsidRDefault="00EA26EC" w:rsidP="00932CC1">
            <w:pPr>
              <w:jc w:val="right"/>
              <w:rPr>
                <w:sz w:val="20"/>
                <w:szCs w:val="20"/>
              </w:rPr>
            </w:pPr>
            <w:r w:rsidRPr="00F6528A">
              <w:rPr>
                <w:rStyle w:val="halvfet0"/>
                <w:sz w:val="20"/>
                <w:szCs w:val="20"/>
              </w:rPr>
              <w:t>-2 042</w:t>
            </w:r>
          </w:p>
        </w:tc>
      </w:tr>
      <w:tr w:rsidR="00235728" w:rsidRPr="00F6528A" w14:paraId="770A35B9" w14:textId="77777777" w:rsidTr="00932CC1">
        <w:trPr>
          <w:trHeight w:val="640"/>
        </w:trPr>
        <w:tc>
          <w:tcPr>
            <w:tcW w:w="7300" w:type="dxa"/>
            <w:tcBorders>
              <w:top w:val="nil"/>
              <w:left w:val="nil"/>
              <w:bottom w:val="nil"/>
              <w:right w:val="nil"/>
            </w:tcBorders>
            <w:tcMar>
              <w:top w:w="128" w:type="dxa"/>
              <w:left w:w="43" w:type="dxa"/>
              <w:bottom w:w="43" w:type="dxa"/>
              <w:right w:w="43" w:type="dxa"/>
            </w:tcMar>
          </w:tcPr>
          <w:p w14:paraId="5FB903D3" w14:textId="77777777" w:rsidR="00EA26EC" w:rsidRPr="00F6528A" w:rsidRDefault="00EA26EC" w:rsidP="001B5032">
            <w:pPr>
              <w:rPr>
                <w:sz w:val="20"/>
                <w:szCs w:val="20"/>
              </w:rPr>
            </w:pPr>
            <w:r w:rsidRPr="00F6528A">
              <w:rPr>
                <w:sz w:val="20"/>
                <w:szCs w:val="20"/>
              </w:rPr>
              <w:t>Redusere merverdiavgiften på gebyrer på vann og avløp til 15 pst. fra 1. mai 2025</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57D4AD03" w14:textId="77777777" w:rsidR="00EA26EC" w:rsidRPr="00F6528A" w:rsidRDefault="00EA26EC" w:rsidP="00932CC1">
            <w:pPr>
              <w:jc w:val="right"/>
              <w:rPr>
                <w:sz w:val="20"/>
                <w:szCs w:val="20"/>
              </w:rPr>
            </w:pPr>
            <w:r w:rsidRPr="00F6528A">
              <w:rPr>
                <w:sz w:val="20"/>
                <w:szCs w:val="20"/>
              </w:rPr>
              <w:t>-2 700</w:t>
            </w:r>
          </w:p>
        </w:tc>
        <w:tc>
          <w:tcPr>
            <w:tcW w:w="1120" w:type="dxa"/>
            <w:tcBorders>
              <w:top w:val="nil"/>
              <w:left w:val="nil"/>
              <w:bottom w:val="nil"/>
              <w:right w:val="nil"/>
            </w:tcBorders>
            <w:tcMar>
              <w:top w:w="128" w:type="dxa"/>
              <w:left w:w="43" w:type="dxa"/>
              <w:bottom w:w="43" w:type="dxa"/>
              <w:right w:w="43" w:type="dxa"/>
            </w:tcMar>
          </w:tcPr>
          <w:p w14:paraId="14FE337E" w14:textId="77777777" w:rsidR="00EA26EC" w:rsidRPr="00F6528A" w:rsidRDefault="00EA26EC" w:rsidP="00932CC1">
            <w:pPr>
              <w:jc w:val="right"/>
              <w:rPr>
                <w:sz w:val="20"/>
                <w:szCs w:val="20"/>
              </w:rPr>
            </w:pPr>
            <w:r w:rsidRPr="00F6528A">
              <w:rPr>
                <w:sz w:val="20"/>
                <w:szCs w:val="20"/>
              </w:rPr>
              <w:t>-2 000</w:t>
            </w:r>
          </w:p>
        </w:tc>
      </w:tr>
      <w:tr w:rsidR="00235728" w:rsidRPr="00F6528A" w14:paraId="331DFC30" w14:textId="77777777" w:rsidTr="00932CC1">
        <w:trPr>
          <w:trHeight w:val="640"/>
        </w:trPr>
        <w:tc>
          <w:tcPr>
            <w:tcW w:w="7300" w:type="dxa"/>
            <w:tcBorders>
              <w:top w:val="single" w:sz="4" w:space="0" w:color="000000"/>
              <w:left w:val="nil"/>
              <w:bottom w:val="nil"/>
              <w:right w:val="nil"/>
            </w:tcBorders>
            <w:tcMar>
              <w:top w:w="128" w:type="dxa"/>
              <w:left w:w="43" w:type="dxa"/>
              <w:bottom w:w="43" w:type="dxa"/>
              <w:right w:w="43" w:type="dxa"/>
            </w:tcMar>
          </w:tcPr>
          <w:p w14:paraId="5DBBE8F3" w14:textId="77777777" w:rsidR="00EA26EC" w:rsidRPr="00F6528A" w:rsidRDefault="00EA26EC" w:rsidP="001B5032">
            <w:pPr>
              <w:rPr>
                <w:sz w:val="20"/>
                <w:szCs w:val="20"/>
              </w:rPr>
            </w:pPr>
            <w:r w:rsidRPr="00F6528A">
              <w:rPr>
                <w:sz w:val="20"/>
                <w:szCs w:val="20"/>
              </w:rPr>
              <w:t>Øke beløpsgrensen for hva som regnes som bagatellmessig verdi i regelverket for merverdiavgift</w:t>
            </w:r>
            <w:r w:rsidRPr="00F6528A">
              <w:rPr>
                <w:sz w:val="20"/>
                <w:szCs w:val="20"/>
              </w:rPr>
              <w:tab/>
            </w:r>
          </w:p>
        </w:tc>
        <w:tc>
          <w:tcPr>
            <w:tcW w:w="1120" w:type="dxa"/>
            <w:tcBorders>
              <w:top w:val="single" w:sz="4" w:space="0" w:color="000000"/>
              <w:left w:val="nil"/>
              <w:bottom w:val="nil"/>
              <w:right w:val="nil"/>
            </w:tcBorders>
            <w:tcMar>
              <w:top w:w="128" w:type="dxa"/>
              <w:left w:w="43" w:type="dxa"/>
              <w:bottom w:w="43" w:type="dxa"/>
              <w:right w:w="43" w:type="dxa"/>
            </w:tcMar>
          </w:tcPr>
          <w:p w14:paraId="0CE49E1A" w14:textId="77777777" w:rsidR="00EA26EC" w:rsidRPr="00F6528A" w:rsidRDefault="00EA26EC" w:rsidP="00932CC1">
            <w:pPr>
              <w:jc w:val="right"/>
              <w:rPr>
                <w:sz w:val="20"/>
                <w:szCs w:val="20"/>
              </w:rPr>
            </w:pPr>
            <w:r w:rsidRPr="00F6528A">
              <w:rPr>
                <w:sz w:val="20"/>
                <w:szCs w:val="20"/>
              </w:rPr>
              <w:t>-50</w:t>
            </w:r>
          </w:p>
        </w:tc>
        <w:tc>
          <w:tcPr>
            <w:tcW w:w="1120" w:type="dxa"/>
            <w:tcBorders>
              <w:top w:val="single" w:sz="4" w:space="0" w:color="000000"/>
              <w:left w:val="nil"/>
              <w:bottom w:val="nil"/>
              <w:right w:val="nil"/>
            </w:tcBorders>
            <w:tcMar>
              <w:top w:w="128" w:type="dxa"/>
              <w:left w:w="43" w:type="dxa"/>
              <w:bottom w:w="43" w:type="dxa"/>
              <w:right w:w="43" w:type="dxa"/>
            </w:tcMar>
          </w:tcPr>
          <w:p w14:paraId="39920D88" w14:textId="77777777" w:rsidR="00EA26EC" w:rsidRPr="00F6528A" w:rsidRDefault="00EA26EC" w:rsidP="00932CC1">
            <w:pPr>
              <w:jc w:val="right"/>
              <w:rPr>
                <w:sz w:val="20"/>
                <w:szCs w:val="20"/>
              </w:rPr>
            </w:pPr>
            <w:r w:rsidRPr="00F6528A">
              <w:rPr>
                <w:sz w:val="20"/>
                <w:szCs w:val="20"/>
              </w:rPr>
              <w:t>-42</w:t>
            </w:r>
          </w:p>
        </w:tc>
      </w:tr>
      <w:tr w:rsidR="00235728" w:rsidRPr="00F6528A" w14:paraId="37073C3F"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206098DA" w14:textId="77777777" w:rsidR="00EA26EC" w:rsidRPr="00F6528A" w:rsidRDefault="00EA26EC" w:rsidP="001B5032">
            <w:pPr>
              <w:rPr>
                <w:sz w:val="20"/>
                <w:szCs w:val="20"/>
              </w:rPr>
            </w:pPr>
            <w:r w:rsidRPr="00F6528A">
              <w:rPr>
                <w:rStyle w:val="halvfet0"/>
                <w:sz w:val="20"/>
                <w:szCs w:val="20"/>
              </w:rPr>
              <w:t>Sektoravgifter og overprisede gebyrer</w:t>
            </w:r>
            <w:r w:rsidRPr="00F6528A">
              <w:rPr>
                <w:sz w:val="20"/>
                <w:szCs w:val="20"/>
              </w:rPr>
              <w:t xml:space="preserve"> </w:t>
            </w:r>
            <w:r w:rsidRPr="00F6528A">
              <w:rPr>
                <w:rStyle w:val="regular"/>
                <w:sz w:val="20"/>
                <w:szCs w:val="20"/>
              </w:rPr>
              <w:tab/>
            </w:r>
          </w:p>
        </w:tc>
        <w:tc>
          <w:tcPr>
            <w:tcW w:w="1120" w:type="dxa"/>
            <w:tcBorders>
              <w:top w:val="nil"/>
              <w:left w:val="nil"/>
              <w:bottom w:val="nil"/>
              <w:right w:val="nil"/>
            </w:tcBorders>
            <w:tcMar>
              <w:top w:w="128" w:type="dxa"/>
              <w:left w:w="43" w:type="dxa"/>
              <w:bottom w:w="43" w:type="dxa"/>
              <w:right w:w="43" w:type="dxa"/>
            </w:tcMar>
          </w:tcPr>
          <w:p w14:paraId="34D4ADC0" w14:textId="77777777" w:rsidR="00EA26EC" w:rsidRPr="00F6528A" w:rsidRDefault="00EA26EC" w:rsidP="00932CC1">
            <w:pPr>
              <w:jc w:val="right"/>
              <w:rPr>
                <w:sz w:val="20"/>
                <w:szCs w:val="20"/>
              </w:rPr>
            </w:pPr>
            <w:r w:rsidRPr="00F6528A">
              <w:rPr>
                <w:rStyle w:val="halvfet0"/>
                <w:sz w:val="20"/>
                <w:szCs w:val="20"/>
              </w:rPr>
              <w:t>-507</w:t>
            </w:r>
          </w:p>
        </w:tc>
        <w:tc>
          <w:tcPr>
            <w:tcW w:w="1120" w:type="dxa"/>
            <w:tcBorders>
              <w:top w:val="nil"/>
              <w:left w:val="nil"/>
              <w:bottom w:val="nil"/>
              <w:right w:val="nil"/>
            </w:tcBorders>
            <w:tcMar>
              <w:top w:w="128" w:type="dxa"/>
              <w:left w:w="43" w:type="dxa"/>
              <w:bottom w:w="43" w:type="dxa"/>
              <w:right w:w="43" w:type="dxa"/>
            </w:tcMar>
          </w:tcPr>
          <w:p w14:paraId="5E1A6E53" w14:textId="77777777" w:rsidR="00EA26EC" w:rsidRPr="00F6528A" w:rsidRDefault="00EA26EC" w:rsidP="00932CC1">
            <w:pPr>
              <w:jc w:val="right"/>
              <w:rPr>
                <w:sz w:val="20"/>
                <w:szCs w:val="20"/>
              </w:rPr>
            </w:pPr>
            <w:r w:rsidRPr="00F6528A">
              <w:rPr>
                <w:rStyle w:val="halvfet0"/>
                <w:sz w:val="20"/>
                <w:szCs w:val="20"/>
              </w:rPr>
              <w:t>-443</w:t>
            </w:r>
          </w:p>
        </w:tc>
      </w:tr>
      <w:tr w:rsidR="00235728" w:rsidRPr="00F6528A" w14:paraId="7B54AE9D"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2B9F0B6A" w14:textId="77777777" w:rsidR="00EA26EC" w:rsidRPr="00F6528A" w:rsidRDefault="00EA26EC" w:rsidP="001B5032">
            <w:pPr>
              <w:rPr>
                <w:sz w:val="20"/>
                <w:szCs w:val="20"/>
              </w:rPr>
            </w:pPr>
            <w:r w:rsidRPr="00F6528A">
              <w:rPr>
                <w:sz w:val="20"/>
                <w:szCs w:val="20"/>
              </w:rPr>
              <w:t>Øke sektoravgiften under NVE</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0F85A2C6" w14:textId="77777777" w:rsidR="00EA26EC" w:rsidRPr="00F6528A" w:rsidRDefault="00EA26EC" w:rsidP="00932CC1">
            <w:pPr>
              <w:jc w:val="right"/>
              <w:rPr>
                <w:sz w:val="20"/>
                <w:szCs w:val="20"/>
              </w:rPr>
            </w:pPr>
            <w:r w:rsidRPr="00F6528A">
              <w:rPr>
                <w:sz w:val="20"/>
                <w:szCs w:val="20"/>
              </w:rPr>
              <w:t>17</w:t>
            </w:r>
          </w:p>
        </w:tc>
        <w:tc>
          <w:tcPr>
            <w:tcW w:w="1120" w:type="dxa"/>
            <w:tcBorders>
              <w:top w:val="nil"/>
              <w:left w:val="nil"/>
              <w:bottom w:val="nil"/>
              <w:right w:val="nil"/>
            </w:tcBorders>
            <w:tcMar>
              <w:top w:w="128" w:type="dxa"/>
              <w:left w:w="43" w:type="dxa"/>
              <w:bottom w:w="43" w:type="dxa"/>
              <w:right w:w="43" w:type="dxa"/>
            </w:tcMar>
          </w:tcPr>
          <w:p w14:paraId="14C2416D" w14:textId="77777777" w:rsidR="00EA26EC" w:rsidRPr="00F6528A" w:rsidRDefault="00EA26EC" w:rsidP="00932CC1">
            <w:pPr>
              <w:jc w:val="right"/>
              <w:rPr>
                <w:sz w:val="20"/>
                <w:szCs w:val="20"/>
              </w:rPr>
            </w:pPr>
            <w:r w:rsidRPr="00F6528A">
              <w:rPr>
                <w:sz w:val="20"/>
                <w:szCs w:val="20"/>
              </w:rPr>
              <w:t>17</w:t>
            </w:r>
          </w:p>
        </w:tc>
      </w:tr>
      <w:tr w:rsidR="00235728" w:rsidRPr="00F6528A" w14:paraId="66C45125"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7ABBA9D4" w14:textId="77777777" w:rsidR="00EA26EC" w:rsidRPr="00F6528A" w:rsidRDefault="00EA26EC" w:rsidP="001B5032">
            <w:pPr>
              <w:rPr>
                <w:sz w:val="20"/>
                <w:szCs w:val="20"/>
              </w:rPr>
            </w:pPr>
            <w:r w:rsidRPr="00F6528A">
              <w:rPr>
                <w:sz w:val="20"/>
                <w:szCs w:val="20"/>
              </w:rPr>
              <w:t>Fjerne overprisingen i Brønnøysundregistrene</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0C6F2055" w14:textId="77777777" w:rsidR="00EA26EC" w:rsidRPr="00F6528A" w:rsidRDefault="00EA26EC" w:rsidP="00932CC1">
            <w:pPr>
              <w:jc w:val="right"/>
              <w:rPr>
                <w:sz w:val="20"/>
                <w:szCs w:val="20"/>
              </w:rPr>
            </w:pPr>
            <w:r w:rsidRPr="00F6528A">
              <w:rPr>
                <w:sz w:val="20"/>
                <w:szCs w:val="20"/>
              </w:rPr>
              <w:t>-128</w:t>
            </w:r>
          </w:p>
        </w:tc>
        <w:tc>
          <w:tcPr>
            <w:tcW w:w="1120" w:type="dxa"/>
            <w:tcBorders>
              <w:top w:val="nil"/>
              <w:left w:val="nil"/>
              <w:bottom w:val="nil"/>
              <w:right w:val="nil"/>
            </w:tcBorders>
            <w:tcMar>
              <w:top w:w="128" w:type="dxa"/>
              <w:left w:w="43" w:type="dxa"/>
              <w:bottom w:w="43" w:type="dxa"/>
              <w:right w:w="43" w:type="dxa"/>
            </w:tcMar>
          </w:tcPr>
          <w:p w14:paraId="1E38092A" w14:textId="77777777" w:rsidR="00EA26EC" w:rsidRPr="00F6528A" w:rsidRDefault="00EA26EC" w:rsidP="00932CC1">
            <w:pPr>
              <w:jc w:val="right"/>
              <w:rPr>
                <w:sz w:val="20"/>
                <w:szCs w:val="20"/>
              </w:rPr>
            </w:pPr>
            <w:r w:rsidRPr="00F6528A">
              <w:rPr>
                <w:sz w:val="20"/>
                <w:szCs w:val="20"/>
              </w:rPr>
              <w:t>-128</w:t>
            </w:r>
          </w:p>
        </w:tc>
      </w:tr>
      <w:tr w:rsidR="00235728" w:rsidRPr="00F6528A" w14:paraId="15C6D63C"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1469DDD3" w14:textId="77777777" w:rsidR="00EA26EC" w:rsidRPr="00F6528A" w:rsidRDefault="00EA26EC" w:rsidP="001B5032">
            <w:pPr>
              <w:rPr>
                <w:sz w:val="20"/>
                <w:szCs w:val="20"/>
              </w:rPr>
            </w:pPr>
            <w:r w:rsidRPr="00F6528A">
              <w:rPr>
                <w:sz w:val="20"/>
                <w:szCs w:val="20"/>
              </w:rPr>
              <w:t>Fjerne overprisingen av utleggsgebyret</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3C6F91EA" w14:textId="77777777" w:rsidR="00EA26EC" w:rsidRPr="00F6528A" w:rsidRDefault="00EA26EC" w:rsidP="00932CC1">
            <w:pPr>
              <w:jc w:val="right"/>
              <w:rPr>
                <w:sz w:val="20"/>
                <w:szCs w:val="20"/>
              </w:rPr>
            </w:pPr>
            <w:r w:rsidRPr="00F6528A">
              <w:rPr>
                <w:sz w:val="20"/>
                <w:szCs w:val="20"/>
              </w:rPr>
              <w:t>-466</w:t>
            </w:r>
          </w:p>
        </w:tc>
        <w:tc>
          <w:tcPr>
            <w:tcW w:w="1120" w:type="dxa"/>
            <w:tcBorders>
              <w:top w:val="nil"/>
              <w:left w:val="nil"/>
              <w:bottom w:val="nil"/>
              <w:right w:val="nil"/>
            </w:tcBorders>
            <w:tcMar>
              <w:top w:w="128" w:type="dxa"/>
              <w:left w:w="43" w:type="dxa"/>
              <w:bottom w:w="43" w:type="dxa"/>
              <w:right w:w="43" w:type="dxa"/>
            </w:tcMar>
          </w:tcPr>
          <w:p w14:paraId="1F3D8292" w14:textId="77777777" w:rsidR="00EA26EC" w:rsidRPr="00F6528A" w:rsidRDefault="00EA26EC" w:rsidP="00932CC1">
            <w:pPr>
              <w:jc w:val="right"/>
              <w:rPr>
                <w:sz w:val="20"/>
                <w:szCs w:val="20"/>
              </w:rPr>
            </w:pPr>
            <w:r w:rsidRPr="00F6528A">
              <w:rPr>
                <w:sz w:val="20"/>
                <w:szCs w:val="20"/>
              </w:rPr>
              <w:t>-402</w:t>
            </w:r>
          </w:p>
        </w:tc>
      </w:tr>
      <w:tr w:rsidR="00235728" w:rsidRPr="00F6528A" w14:paraId="01F0AB79"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0815824F" w14:textId="77777777" w:rsidR="00EA26EC" w:rsidRPr="00F6528A" w:rsidRDefault="00EA26EC" w:rsidP="001B5032">
            <w:pPr>
              <w:rPr>
                <w:sz w:val="20"/>
                <w:szCs w:val="20"/>
              </w:rPr>
            </w:pPr>
            <w:r w:rsidRPr="00F6528A">
              <w:rPr>
                <w:sz w:val="20"/>
                <w:szCs w:val="20"/>
              </w:rPr>
              <w:t>Øke sektoravgiften under Finanstilsynet</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3C34C141" w14:textId="77777777" w:rsidR="00EA26EC" w:rsidRPr="00F6528A" w:rsidRDefault="00EA26EC" w:rsidP="00932CC1">
            <w:pPr>
              <w:jc w:val="right"/>
              <w:rPr>
                <w:sz w:val="20"/>
                <w:szCs w:val="20"/>
              </w:rPr>
            </w:pPr>
            <w:r w:rsidRPr="00F6528A">
              <w:rPr>
                <w:sz w:val="20"/>
                <w:szCs w:val="20"/>
              </w:rPr>
              <w:t>21</w:t>
            </w:r>
          </w:p>
        </w:tc>
        <w:tc>
          <w:tcPr>
            <w:tcW w:w="1120" w:type="dxa"/>
            <w:tcBorders>
              <w:top w:val="nil"/>
              <w:left w:val="nil"/>
              <w:bottom w:val="nil"/>
              <w:right w:val="nil"/>
            </w:tcBorders>
            <w:tcMar>
              <w:top w:w="128" w:type="dxa"/>
              <w:left w:w="43" w:type="dxa"/>
              <w:bottom w:w="43" w:type="dxa"/>
              <w:right w:w="43" w:type="dxa"/>
            </w:tcMar>
          </w:tcPr>
          <w:p w14:paraId="4EE6A910" w14:textId="77777777" w:rsidR="00EA26EC" w:rsidRPr="00F6528A" w:rsidRDefault="00EA26EC" w:rsidP="00932CC1">
            <w:pPr>
              <w:jc w:val="right"/>
              <w:rPr>
                <w:sz w:val="20"/>
                <w:szCs w:val="20"/>
              </w:rPr>
            </w:pPr>
            <w:r w:rsidRPr="00F6528A">
              <w:rPr>
                <w:sz w:val="20"/>
                <w:szCs w:val="20"/>
              </w:rPr>
              <w:t>21</w:t>
            </w:r>
          </w:p>
        </w:tc>
      </w:tr>
      <w:tr w:rsidR="00235728" w:rsidRPr="00F6528A" w14:paraId="770896E6"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08EF0093" w14:textId="77777777" w:rsidR="00EA26EC" w:rsidRPr="00F6528A" w:rsidRDefault="00EA26EC" w:rsidP="001B5032">
            <w:pPr>
              <w:rPr>
                <w:sz w:val="20"/>
                <w:szCs w:val="20"/>
              </w:rPr>
            </w:pPr>
            <w:r w:rsidRPr="00F6528A">
              <w:rPr>
                <w:sz w:val="20"/>
                <w:szCs w:val="20"/>
              </w:rPr>
              <w:t xml:space="preserve">Øke sektoravgiften i </w:t>
            </w:r>
            <w:proofErr w:type="spellStart"/>
            <w:r w:rsidRPr="00F6528A">
              <w:rPr>
                <w:sz w:val="20"/>
                <w:szCs w:val="20"/>
              </w:rPr>
              <w:t>Nkom</w:t>
            </w:r>
            <w:proofErr w:type="spellEnd"/>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53F5C30C" w14:textId="77777777" w:rsidR="00EA26EC" w:rsidRPr="00F6528A" w:rsidRDefault="00EA26EC" w:rsidP="00932CC1">
            <w:pPr>
              <w:jc w:val="right"/>
              <w:rPr>
                <w:sz w:val="20"/>
                <w:szCs w:val="20"/>
              </w:rPr>
            </w:pPr>
            <w:r w:rsidRPr="00F6528A">
              <w:rPr>
                <w:sz w:val="20"/>
                <w:szCs w:val="20"/>
              </w:rPr>
              <w:t>6</w:t>
            </w:r>
          </w:p>
        </w:tc>
        <w:tc>
          <w:tcPr>
            <w:tcW w:w="1120" w:type="dxa"/>
            <w:tcBorders>
              <w:top w:val="nil"/>
              <w:left w:val="nil"/>
              <w:bottom w:val="nil"/>
              <w:right w:val="nil"/>
            </w:tcBorders>
            <w:tcMar>
              <w:top w:w="128" w:type="dxa"/>
              <w:left w:w="43" w:type="dxa"/>
              <w:bottom w:w="43" w:type="dxa"/>
              <w:right w:w="43" w:type="dxa"/>
            </w:tcMar>
          </w:tcPr>
          <w:p w14:paraId="1648844F" w14:textId="77777777" w:rsidR="00EA26EC" w:rsidRPr="00F6528A" w:rsidRDefault="00EA26EC" w:rsidP="00932CC1">
            <w:pPr>
              <w:jc w:val="right"/>
              <w:rPr>
                <w:sz w:val="20"/>
                <w:szCs w:val="20"/>
              </w:rPr>
            </w:pPr>
            <w:r w:rsidRPr="00F6528A">
              <w:rPr>
                <w:sz w:val="20"/>
                <w:szCs w:val="20"/>
              </w:rPr>
              <w:t>6</w:t>
            </w:r>
          </w:p>
        </w:tc>
      </w:tr>
      <w:tr w:rsidR="00235728" w:rsidRPr="00F6528A" w14:paraId="587D0C34"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1F91EB58" w14:textId="77777777" w:rsidR="00EA26EC" w:rsidRPr="00F6528A" w:rsidRDefault="00EA26EC" w:rsidP="001B5032">
            <w:pPr>
              <w:rPr>
                <w:sz w:val="20"/>
                <w:szCs w:val="20"/>
              </w:rPr>
            </w:pPr>
            <w:r w:rsidRPr="00F6528A">
              <w:rPr>
                <w:sz w:val="20"/>
                <w:szCs w:val="20"/>
              </w:rPr>
              <w:t>Innføre ny sektoravgift under Havindustritilsynet</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3BFE5720" w14:textId="77777777" w:rsidR="00EA26EC" w:rsidRPr="00F6528A" w:rsidRDefault="00EA26EC" w:rsidP="00932CC1">
            <w:pPr>
              <w:jc w:val="right"/>
              <w:rPr>
                <w:sz w:val="20"/>
                <w:szCs w:val="20"/>
              </w:rPr>
            </w:pPr>
            <w:r w:rsidRPr="00F6528A">
              <w:rPr>
                <w:sz w:val="20"/>
                <w:szCs w:val="20"/>
              </w:rPr>
              <w:t>10</w:t>
            </w:r>
          </w:p>
        </w:tc>
        <w:tc>
          <w:tcPr>
            <w:tcW w:w="1120" w:type="dxa"/>
            <w:tcBorders>
              <w:top w:val="nil"/>
              <w:left w:val="nil"/>
              <w:bottom w:val="nil"/>
              <w:right w:val="nil"/>
            </w:tcBorders>
            <w:tcMar>
              <w:top w:w="128" w:type="dxa"/>
              <w:left w:w="43" w:type="dxa"/>
              <w:bottom w:w="43" w:type="dxa"/>
              <w:right w:w="43" w:type="dxa"/>
            </w:tcMar>
          </w:tcPr>
          <w:p w14:paraId="27613D65" w14:textId="77777777" w:rsidR="00EA26EC" w:rsidRPr="00F6528A" w:rsidRDefault="00EA26EC" w:rsidP="00932CC1">
            <w:pPr>
              <w:jc w:val="right"/>
              <w:rPr>
                <w:sz w:val="20"/>
                <w:szCs w:val="20"/>
              </w:rPr>
            </w:pPr>
            <w:r w:rsidRPr="00F6528A">
              <w:rPr>
                <w:sz w:val="20"/>
                <w:szCs w:val="20"/>
              </w:rPr>
              <w:t>10</w:t>
            </w:r>
          </w:p>
        </w:tc>
      </w:tr>
      <w:tr w:rsidR="00235728" w:rsidRPr="00F6528A" w14:paraId="2D3D5003"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504A0FCA" w14:textId="77777777" w:rsidR="00EA26EC" w:rsidRPr="00F6528A" w:rsidRDefault="00EA26EC" w:rsidP="001B5032">
            <w:pPr>
              <w:rPr>
                <w:sz w:val="20"/>
                <w:szCs w:val="20"/>
              </w:rPr>
            </w:pPr>
            <w:r w:rsidRPr="00F6528A">
              <w:rPr>
                <w:sz w:val="20"/>
                <w:szCs w:val="20"/>
              </w:rPr>
              <w:t>Innføre ny sektoravgift under Sokkeldirektoratet</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444C9D9C" w14:textId="77777777" w:rsidR="00EA26EC" w:rsidRPr="00F6528A" w:rsidRDefault="00EA26EC" w:rsidP="00932CC1">
            <w:pPr>
              <w:jc w:val="right"/>
              <w:rPr>
                <w:sz w:val="20"/>
                <w:szCs w:val="20"/>
              </w:rPr>
            </w:pPr>
            <w:r w:rsidRPr="00F6528A">
              <w:rPr>
                <w:sz w:val="20"/>
                <w:szCs w:val="20"/>
              </w:rPr>
              <w:t>45</w:t>
            </w:r>
          </w:p>
        </w:tc>
        <w:tc>
          <w:tcPr>
            <w:tcW w:w="1120" w:type="dxa"/>
            <w:tcBorders>
              <w:top w:val="nil"/>
              <w:left w:val="nil"/>
              <w:bottom w:val="nil"/>
              <w:right w:val="nil"/>
            </w:tcBorders>
            <w:tcMar>
              <w:top w:w="128" w:type="dxa"/>
              <w:left w:w="43" w:type="dxa"/>
              <w:bottom w:w="43" w:type="dxa"/>
              <w:right w:w="43" w:type="dxa"/>
            </w:tcMar>
          </w:tcPr>
          <w:p w14:paraId="4A4752B9" w14:textId="77777777" w:rsidR="00EA26EC" w:rsidRPr="00F6528A" w:rsidRDefault="00EA26EC" w:rsidP="00932CC1">
            <w:pPr>
              <w:jc w:val="right"/>
              <w:rPr>
                <w:sz w:val="20"/>
                <w:szCs w:val="20"/>
              </w:rPr>
            </w:pPr>
            <w:r w:rsidRPr="00F6528A">
              <w:rPr>
                <w:sz w:val="20"/>
                <w:szCs w:val="20"/>
              </w:rPr>
              <w:t>45</w:t>
            </w:r>
          </w:p>
        </w:tc>
      </w:tr>
      <w:tr w:rsidR="00235728" w:rsidRPr="00F6528A" w14:paraId="060AB74B" w14:textId="77777777" w:rsidTr="00932CC1">
        <w:trPr>
          <w:trHeight w:val="640"/>
        </w:trPr>
        <w:tc>
          <w:tcPr>
            <w:tcW w:w="7300" w:type="dxa"/>
            <w:tcBorders>
              <w:top w:val="nil"/>
              <w:left w:val="nil"/>
              <w:bottom w:val="nil"/>
              <w:right w:val="nil"/>
            </w:tcBorders>
            <w:tcMar>
              <w:top w:w="128" w:type="dxa"/>
              <w:left w:w="43" w:type="dxa"/>
              <w:bottom w:w="43" w:type="dxa"/>
              <w:right w:w="43" w:type="dxa"/>
            </w:tcMar>
          </w:tcPr>
          <w:p w14:paraId="24333D89" w14:textId="77777777" w:rsidR="00EA26EC" w:rsidRPr="00F6528A" w:rsidRDefault="00EA26EC" w:rsidP="001B5032">
            <w:pPr>
              <w:rPr>
                <w:sz w:val="20"/>
                <w:szCs w:val="20"/>
              </w:rPr>
            </w:pPr>
            <w:r w:rsidRPr="00F6528A">
              <w:rPr>
                <w:sz w:val="20"/>
                <w:szCs w:val="20"/>
              </w:rPr>
              <w:t>Sette gebyrer på trafikant- og kjøretøyområdet under Statens vegvesen til selvkost</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5CCC7E52" w14:textId="77777777" w:rsidR="00EA26EC" w:rsidRPr="00F6528A" w:rsidRDefault="00EA26EC" w:rsidP="00932CC1">
            <w:pPr>
              <w:jc w:val="right"/>
              <w:rPr>
                <w:sz w:val="20"/>
                <w:szCs w:val="20"/>
              </w:rPr>
            </w:pPr>
            <w:r w:rsidRPr="00F6528A">
              <w:rPr>
                <w:sz w:val="20"/>
                <w:szCs w:val="20"/>
              </w:rPr>
              <w:t>-12</w:t>
            </w:r>
          </w:p>
        </w:tc>
        <w:tc>
          <w:tcPr>
            <w:tcW w:w="1120" w:type="dxa"/>
            <w:tcBorders>
              <w:top w:val="nil"/>
              <w:left w:val="nil"/>
              <w:bottom w:val="nil"/>
              <w:right w:val="nil"/>
            </w:tcBorders>
            <w:tcMar>
              <w:top w:w="128" w:type="dxa"/>
              <w:left w:w="43" w:type="dxa"/>
              <w:bottom w:w="43" w:type="dxa"/>
              <w:right w:w="43" w:type="dxa"/>
            </w:tcMar>
          </w:tcPr>
          <w:p w14:paraId="2C16E98E" w14:textId="77777777" w:rsidR="00EA26EC" w:rsidRPr="00F6528A" w:rsidRDefault="00EA26EC" w:rsidP="00932CC1">
            <w:pPr>
              <w:jc w:val="right"/>
              <w:rPr>
                <w:sz w:val="20"/>
                <w:szCs w:val="20"/>
              </w:rPr>
            </w:pPr>
            <w:r w:rsidRPr="00F6528A">
              <w:rPr>
                <w:sz w:val="20"/>
                <w:szCs w:val="20"/>
              </w:rPr>
              <w:t>-12</w:t>
            </w:r>
          </w:p>
        </w:tc>
      </w:tr>
      <w:tr w:rsidR="00235728" w:rsidRPr="00F6528A" w14:paraId="662C3826" w14:textId="77777777" w:rsidTr="00932CC1">
        <w:trPr>
          <w:trHeight w:val="380"/>
        </w:trPr>
        <w:tc>
          <w:tcPr>
            <w:tcW w:w="7300" w:type="dxa"/>
            <w:tcBorders>
              <w:top w:val="single" w:sz="4" w:space="0" w:color="000000"/>
              <w:left w:val="nil"/>
              <w:bottom w:val="single" w:sz="4" w:space="0" w:color="000000"/>
              <w:right w:val="nil"/>
            </w:tcBorders>
            <w:tcMar>
              <w:top w:w="128" w:type="dxa"/>
              <w:left w:w="43" w:type="dxa"/>
              <w:bottom w:w="43" w:type="dxa"/>
              <w:right w:w="43" w:type="dxa"/>
            </w:tcMar>
          </w:tcPr>
          <w:p w14:paraId="64266F64" w14:textId="77777777" w:rsidR="00EA26EC" w:rsidRPr="00F6528A" w:rsidRDefault="00EA26EC" w:rsidP="001B5032">
            <w:pPr>
              <w:rPr>
                <w:sz w:val="20"/>
                <w:szCs w:val="20"/>
              </w:rPr>
            </w:pPr>
            <w:r w:rsidRPr="00F6528A">
              <w:rPr>
                <w:rStyle w:val="halvfet0"/>
                <w:sz w:val="20"/>
                <w:szCs w:val="20"/>
              </w:rPr>
              <w:t>Forslag til nye skatte- og avgiftsendringer i 2025</w:t>
            </w:r>
            <w:r w:rsidRPr="00F6528A">
              <w:rPr>
                <w:rStyle w:val="skrift-hevet"/>
                <w:sz w:val="20"/>
                <w:szCs w:val="20"/>
              </w:rPr>
              <w:t>2</w:t>
            </w:r>
            <w:r w:rsidRPr="00F6528A">
              <w:rPr>
                <w:rStyle w:val="regular"/>
                <w:sz w:val="20"/>
                <w:szCs w:val="20"/>
              </w:rPr>
              <w:tab/>
            </w:r>
          </w:p>
        </w:tc>
        <w:tc>
          <w:tcPr>
            <w:tcW w:w="1120" w:type="dxa"/>
            <w:tcBorders>
              <w:top w:val="single" w:sz="4" w:space="0" w:color="000000"/>
              <w:left w:val="nil"/>
              <w:bottom w:val="single" w:sz="4" w:space="0" w:color="000000"/>
              <w:right w:val="nil"/>
            </w:tcBorders>
            <w:tcMar>
              <w:top w:w="128" w:type="dxa"/>
              <w:left w:w="43" w:type="dxa"/>
              <w:bottom w:w="43" w:type="dxa"/>
              <w:right w:w="43" w:type="dxa"/>
            </w:tcMar>
          </w:tcPr>
          <w:p w14:paraId="318C438B" w14:textId="77777777" w:rsidR="00EA26EC" w:rsidRPr="00F6528A" w:rsidRDefault="00EA26EC" w:rsidP="00932CC1">
            <w:pPr>
              <w:jc w:val="right"/>
              <w:rPr>
                <w:sz w:val="20"/>
                <w:szCs w:val="20"/>
              </w:rPr>
            </w:pPr>
            <w:r w:rsidRPr="00F6528A">
              <w:rPr>
                <w:rStyle w:val="halvfet0"/>
                <w:sz w:val="20"/>
                <w:szCs w:val="20"/>
              </w:rPr>
              <w:t>-3 426</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tcPr>
          <w:p w14:paraId="6D07FAC5" w14:textId="77777777" w:rsidR="00EA26EC" w:rsidRPr="00F6528A" w:rsidRDefault="00EA26EC" w:rsidP="00932CC1">
            <w:pPr>
              <w:jc w:val="right"/>
              <w:rPr>
                <w:sz w:val="20"/>
                <w:szCs w:val="20"/>
              </w:rPr>
            </w:pPr>
            <w:r w:rsidRPr="00F6528A">
              <w:rPr>
                <w:rStyle w:val="halvfet0"/>
                <w:sz w:val="20"/>
                <w:szCs w:val="20"/>
              </w:rPr>
              <w:t>-2 391</w:t>
            </w:r>
          </w:p>
        </w:tc>
      </w:tr>
      <w:tr w:rsidR="00235728" w:rsidRPr="00F6528A" w14:paraId="4B218404" w14:textId="77777777" w:rsidTr="00932CC1">
        <w:trPr>
          <w:trHeight w:val="380"/>
        </w:trPr>
        <w:tc>
          <w:tcPr>
            <w:tcW w:w="7300" w:type="dxa"/>
            <w:tcBorders>
              <w:top w:val="nil"/>
              <w:left w:val="nil"/>
              <w:bottom w:val="nil"/>
              <w:right w:val="nil"/>
            </w:tcBorders>
            <w:tcMar>
              <w:top w:w="128" w:type="dxa"/>
              <w:left w:w="43" w:type="dxa"/>
              <w:bottom w:w="43" w:type="dxa"/>
              <w:right w:w="43" w:type="dxa"/>
            </w:tcMar>
          </w:tcPr>
          <w:p w14:paraId="4972E8E3" w14:textId="77777777" w:rsidR="00EA26EC" w:rsidRPr="00F6528A" w:rsidRDefault="00EA26EC" w:rsidP="001B5032">
            <w:pPr>
              <w:rPr>
                <w:sz w:val="20"/>
                <w:szCs w:val="20"/>
              </w:rPr>
            </w:pPr>
            <w:r w:rsidRPr="00F6528A">
              <w:rPr>
                <w:sz w:val="20"/>
                <w:szCs w:val="20"/>
              </w:rPr>
              <w:t>Avvikle ekstra arbeidsgiveravgift (brutto)</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585D398F" w14:textId="77777777" w:rsidR="00EA26EC" w:rsidRPr="00F6528A" w:rsidRDefault="00EA26EC" w:rsidP="00932CC1">
            <w:pPr>
              <w:jc w:val="right"/>
              <w:rPr>
                <w:sz w:val="20"/>
                <w:szCs w:val="20"/>
              </w:rPr>
            </w:pPr>
            <w:r w:rsidRPr="00F6528A">
              <w:rPr>
                <w:sz w:val="20"/>
                <w:szCs w:val="20"/>
              </w:rPr>
              <w:t>-12 030</w:t>
            </w:r>
          </w:p>
        </w:tc>
        <w:tc>
          <w:tcPr>
            <w:tcW w:w="1120" w:type="dxa"/>
            <w:tcBorders>
              <w:top w:val="nil"/>
              <w:left w:val="nil"/>
              <w:bottom w:val="nil"/>
              <w:right w:val="nil"/>
            </w:tcBorders>
            <w:tcMar>
              <w:top w:w="128" w:type="dxa"/>
              <w:left w:w="43" w:type="dxa"/>
              <w:bottom w:w="43" w:type="dxa"/>
              <w:right w:w="43" w:type="dxa"/>
            </w:tcMar>
          </w:tcPr>
          <w:p w14:paraId="0B760EC6" w14:textId="77777777" w:rsidR="00EA26EC" w:rsidRPr="00F6528A" w:rsidRDefault="00EA26EC" w:rsidP="00932CC1">
            <w:pPr>
              <w:jc w:val="right"/>
              <w:rPr>
                <w:sz w:val="20"/>
                <w:szCs w:val="20"/>
              </w:rPr>
            </w:pPr>
            <w:r w:rsidRPr="00F6528A">
              <w:rPr>
                <w:sz w:val="20"/>
                <w:szCs w:val="20"/>
              </w:rPr>
              <w:t>-6 860</w:t>
            </w:r>
          </w:p>
        </w:tc>
      </w:tr>
      <w:tr w:rsidR="00235728" w:rsidRPr="00F6528A" w14:paraId="1A660D90" w14:textId="77777777" w:rsidTr="00932CC1">
        <w:trPr>
          <w:trHeight w:val="380"/>
        </w:trPr>
        <w:tc>
          <w:tcPr>
            <w:tcW w:w="7300" w:type="dxa"/>
            <w:tcBorders>
              <w:top w:val="single" w:sz="4" w:space="0" w:color="000000"/>
              <w:left w:val="nil"/>
              <w:bottom w:val="single" w:sz="4" w:space="0" w:color="000000"/>
              <w:right w:val="nil"/>
            </w:tcBorders>
            <w:tcMar>
              <w:top w:w="128" w:type="dxa"/>
              <w:left w:w="43" w:type="dxa"/>
              <w:bottom w:w="43" w:type="dxa"/>
              <w:right w:w="43" w:type="dxa"/>
            </w:tcMar>
          </w:tcPr>
          <w:p w14:paraId="5FD26F3C" w14:textId="77777777" w:rsidR="00EA26EC" w:rsidRPr="00F6528A" w:rsidRDefault="00EA26EC" w:rsidP="001B5032">
            <w:pPr>
              <w:rPr>
                <w:sz w:val="20"/>
                <w:szCs w:val="20"/>
              </w:rPr>
            </w:pPr>
            <w:r w:rsidRPr="00F6528A">
              <w:rPr>
                <w:rStyle w:val="halvfet0"/>
                <w:sz w:val="20"/>
                <w:szCs w:val="20"/>
              </w:rPr>
              <w:t>Sum skatte- og avgiftsendringer i 2025-budsjettet</w:t>
            </w:r>
            <w:r w:rsidRPr="00F6528A">
              <w:rPr>
                <w:rStyle w:val="skrift-hevet"/>
                <w:sz w:val="20"/>
                <w:szCs w:val="20"/>
              </w:rPr>
              <w:t>3</w:t>
            </w:r>
            <w:r w:rsidRPr="00F6528A">
              <w:rPr>
                <w:rStyle w:val="halvfet0"/>
                <w:sz w:val="20"/>
                <w:szCs w:val="20"/>
              </w:rPr>
              <w:tab/>
            </w:r>
          </w:p>
        </w:tc>
        <w:tc>
          <w:tcPr>
            <w:tcW w:w="1120" w:type="dxa"/>
            <w:tcBorders>
              <w:top w:val="single" w:sz="4" w:space="0" w:color="000000"/>
              <w:left w:val="nil"/>
              <w:bottom w:val="single" w:sz="4" w:space="0" w:color="000000"/>
              <w:right w:val="nil"/>
            </w:tcBorders>
            <w:tcMar>
              <w:top w:w="128" w:type="dxa"/>
              <w:left w:w="43" w:type="dxa"/>
              <w:bottom w:w="43" w:type="dxa"/>
              <w:right w:w="43" w:type="dxa"/>
            </w:tcMar>
          </w:tcPr>
          <w:p w14:paraId="27022C36" w14:textId="77777777" w:rsidR="00EA26EC" w:rsidRPr="00F6528A" w:rsidRDefault="00EA26EC" w:rsidP="00932CC1">
            <w:pPr>
              <w:jc w:val="right"/>
              <w:rPr>
                <w:sz w:val="20"/>
                <w:szCs w:val="20"/>
              </w:rPr>
            </w:pPr>
            <w:r w:rsidRPr="00F6528A">
              <w:rPr>
                <w:rStyle w:val="halvfet0"/>
                <w:sz w:val="20"/>
                <w:szCs w:val="20"/>
              </w:rPr>
              <w:t>-15 456</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tcPr>
          <w:p w14:paraId="1966DE2C" w14:textId="77777777" w:rsidR="00EA26EC" w:rsidRPr="00F6528A" w:rsidRDefault="00EA26EC" w:rsidP="00932CC1">
            <w:pPr>
              <w:jc w:val="right"/>
              <w:rPr>
                <w:sz w:val="20"/>
                <w:szCs w:val="20"/>
              </w:rPr>
            </w:pPr>
            <w:r w:rsidRPr="00F6528A">
              <w:rPr>
                <w:rStyle w:val="halvfet0"/>
                <w:sz w:val="20"/>
                <w:szCs w:val="20"/>
              </w:rPr>
              <w:t>-9 251</w:t>
            </w:r>
          </w:p>
        </w:tc>
      </w:tr>
    </w:tbl>
    <w:p w14:paraId="5822FD0A" w14:textId="77777777" w:rsidR="00EA26EC" w:rsidRPr="004D1AE4" w:rsidRDefault="00EA26EC" w:rsidP="004D1AE4">
      <w:pPr>
        <w:pStyle w:val="Tabellnavn"/>
      </w:pPr>
    </w:p>
    <w:p w14:paraId="51525D85" w14:textId="77777777" w:rsidR="00EA26EC" w:rsidRPr="004D1AE4" w:rsidRDefault="00EA26EC" w:rsidP="001B5032">
      <w:pPr>
        <w:pStyle w:val="tabell-noter"/>
        <w:rPr>
          <w:rStyle w:val="skrift-hevet"/>
        </w:rPr>
      </w:pPr>
      <w:r w:rsidRPr="004D1AE4">
        <w:rPr>
          <w:rStyle w:val="skrift-hevet"/>
        </w:rPr>
        <w:lastRenderedPageBreak/>
        <w:t>1</w:t>
      </w:r>
      <w:r w:rsidRPr="004D1AE4">
        <w:tab/>
        <w:t>Forslaget vil isolert sett redusere bokført statlig selskapsskatt i 2026 og øke naturressursskatten for kommuner og fylkeskommuner med om lag 50 mill. kroner. Statens og kommunesektorens samlede skatteinntekter vil samtidig ikke påvirkes. Det følger av målet om at kommunale skatteinntekter skal utgjøre 40 pst. av samlede inntekter innenfor kommuneopplegget. Økt naturressursskatt påvirker derfor bare sammensetningen av kommunesektorens samlede skatteinntekter, ikke nivået. Samlet kommer derfor både kommunesektoren og staten uendret ut. Naturressursskatten kommer til fratrekk krone for krone i selskapsskatten til staten, og utgjør derfor normalt ingen belastning for selskapene.</w:t>
      </w:r>
    </w:p>
    <w:p w14:paraId="5FDA9EF1" w14:textId="77777777" w:rsidR="00EA26EC" w:rsidRPr="004D1AE4" w:rsidRDefault="00EA26EC" w:rsidP="001B5032">
      <w:pPr>
        <w:pStyle w:val="tabell-noter"/>
        <w:rPr>
          <w:rStyle w:val="skrift-hevet"/>
        </w:rPr>
      </w:pPr>
      <w:r w:rsidRPr="004D1AE4">
        <w:rPr>
          <w:rStyle w:val="skrift-hevet"/>
        </w:rPr>
        <w:t>2</w:t>
      </w:r>
      <w:r w:rsidRPr="004D1AE4">
        <w:tab/>
        <w:t>Samlet påløpt provenyvirkning er -5 501 mill. kroner når endringene er fullt innfaset. Avviket mellom dette tallet og påløpt provenyvirkning i 2025 skyldes i all hovedsak at forslagene om å redusere trafikkforsikringsavgiften og merverdiavgiften på gebyrer for vann og avløp har påløpt virkning også i påfølgende budsjettår.</w:t>
      </w:r>
    </w:p>
    <w:p w14:paraId="61106568" w14:textId="77777777" w:rsidR="00EA26EC" w:rsidRPr="004D1AE4" w:rsidRDefault="00EA26EC" w:rsidP="001B5032">
      <w:pPr>
        <w:pStyle w:val="tabell-noter"/>
        <w:rPr>
          <w:rStyle w:val="skrift-hevet"/>
        </w:rPr>
      </w:pPr>
      <w:r w:rsidRPr="004D1AE4">
        <w:rPr>
          <w:rStyle w:val="skrift-hevet"/>
        </w:rPr>
        <w:t>3</w:t>
      </w:r>
      <w:r w:rsidRPr="004D1AE4">
        <w:tab/>
        <w:t>Fullt innfaset er summen av skatte- og avgiftsendringer i 2025-budsjettet -17 531 mill. kroner. Dette er summen av nye skatte- og avgiftsendringer i 2025-budsjettet (-5 501 mill. kroner, se fotnote 2) og påløpt virkning av å avvikle den ekstra arbeidsgiveravgiften (-12 030 mill. kroner).</w:t>
      </w:r>
    </w:p>
    <w:p w14:paraId="4D0F2929" w14:textId="77777777" w:rsidR="00EA26EC" w:rsidRPr="004D1AE4" w:rsidRDefault="00EA26EC" w:rsidP="001B5032">
      <w:pPr>
        <w:pStyle w:val="Kilde"/>
      </w:pPr>
      <w:r w:rsidRPr="004D1AE4">
        <w:t>Kilde: Finansdepartementet.</w:t>
      </w:r>
    </w:p>
    <w:p w14:paraId="59AAF6B0" w14:textId="77777777" w:rsidR="00EA26EC" w:rsidRDefault="00EA26EC" w:rsidP="001B5032">
      <w:r w:rsidRPr="004D1AE4">
        <w:t>Tabell 1.2 viser anslagene på bokførte skatte- og avgiftsinntekter for 2025 samt anslag for 2024 og regnskapstall for 2023, fordelt på kapittel og post.</w:t>
      </w:r>
    </w:p>
    <w:p w14:paraId="25CEDD19" w14:textId="0C04CFA5" w:rsidR="004F08C6" w:rsidRPr="004D1AE4" w:rsidRDefault="004F08C6" w:rsidP="004F08C6">
      <w:pPr>
        <w:pStyle w:val="tabell-tittel"/>
      </w:pPr>
      <w:r w:rsidRPr="004D1AE4">
        <w:t>Bokførte skatte- og avgiftsinntekter fordelt på kapittel og post. Mill. kroner</w:t>
      </w:r>
    </w:p>
    <w:p w14:paraId="0EC6B441" w14:textId="77777777" w:rsidR="00EA26EC" w:rsidRPr="004D1AE4" w:rsidRDefault="00EA26EC" w:rsidP="004D1AE4">
      <w:pPr>
        <w:pStyle w:val="Tabellnavn"/>
      </w:pPr>
      <w:r w:rsidRPr="004D1AE4">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560"/>
        <w:gridCol w:w="3620"/>
        <w:gridCol w:w="1120"/>
        <w:gridCol w:w="1120"/>
        <w:gridCol w:w="1120"/>
        <w:gridCol w:w="1120"/>
      </w:tblGrid>
      <w:tr w:rsidR="00235728" w:rsidRPr="00F6528A" w14:paraId="1D0615A7" w14:textId="77777777" w:rsidTr="00FC52C9">
        <w:trPr>
          <w:trHeight w:val="360"/>
        </w:trPr>
        <w:tc>
          <w:tcPr>
            <w:tcW w:w="6140" w:type="dxa"/>
            <w:gridSpan w:val="4"/>
            <w:tcBorders>
              <w:top w:val="single" w:sz="4" w:space="0" w:color="000000"/>
              <w:left w:val="nil"/>
              <w:bottom w:val="nil"/>
              <w:right w:val="nil"/>
            </w:tcBorders>
            <w:tcMar>
              <w:top w:w="128" w:type="dxa"/>
              <w:left w:w="43" w:type="dxa"/>
              <w:bottom w:w="43" w:type="dxa"/>
              <w:right w:w="43" w:type="dxa"/>
            </w:tcMar>
            <w:vAlign w:val="bottom"/>
          </w:tcPr>
          <w:p w14:paraId="18EDB79E" w14:textId="77777777" w:rsidR="00EA26EC" w:rsidRPr="00F6528A" w:rsidRDefault="00EA26EC" w:rsidP="001B5032">
            <w:pPr>
              <w:rPr>
                <w:sz w:val="20"/>
                <w:szCs w:val="20"/>
              </w:rPr>
            </w:pPr>
          </w:p>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72A9D940" w14:textId="77777777" w:rsidR="00EA26EC" w:rsidRPr="00F6528A" w:rsidRDefault="00EA26EC" w:rsidP="00FC52C9">
            <w:pPr>
              <w:jc w:val="right"/>
              <w:rPr>
                <w:sz w:val="20"/>
                <w:szCs w:val="20"/>
              </w:rPr>
            </w:pPr>
            <w:r w:rsidRPr="00F6528A">
              <w:rPr>
                <w:sz w:val="20"/>
                <w:szCs w:val="20"/>
              </w:rPr>
              <w:t>Budsjettanslag 2024</w:t>
            </w:r>
          </w:p>
        </w:tc>
        <w:tc>
          <w:tcPr>
            <w:tcW w:w="1120" w:type="dxa"/>
            <w:tcBorders>
              <w:top w:val="single" w:sz="4" w:space="0" w:color="000000"/>
              <w:left w:val="nil"/>
              <w:bottom w:val="nil"/>
              <w:right w:val="nil"/>
            </w:tcBorders>
            <w:tcMar>
              <w:top w:w="128" w:type="dxa"/>
              <w:left w:w="43" w:type="dxa"/>
              <w:bottom w:w="43" w:type="dxa"/>
              <w:right w:w="43" w:type="dxa"/>
            </w:tcMar>
          </w:tcPr>
          <w:p w14:paraId="79005692" w14:textId="77777777" w:rsidR="00EA26EC" w:rsidRPr="00F6528A" w:rsidRDefault="00EA26EC" w:rsidP="00FC52C9">
            <w:pPr>
              <w:jc w:val="right"/>
              <w:rPr>
                <w:sz w:val="20"/>
                <w:szCs w:val="20"/>
              </w:rPr>
            </w:pPr>
          </w:p>
        </w:tc>
      </w:tr>
      <w:tr w:rsidR="00235728" w:rsidRPr="00F6528A" w14:paraId="546B8137" w14:textId="77777777" w:rsidTr="00FC52C9">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D796FD4" w14:textId="77777777" w:rsidR="00EA26EC" w:rsidRPr="00F6528A" w:rsidRDefault="00EA26EC" w:rsidP="001B5032">
            <w:pPr>
              <w:rPr>
                <w:sz w:val="20"/>
                <w:szCs w:val="20"/>
              </w:rPr>
            </w:pPr>
            <w:r w:rsidRPr="00F6528A">
              <w:rPr>
                <w:sz w:val="20"/>
                <w:szCs w:val="20"/>
              </w:rPr>
              <w:t>Kapittel</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06C3C86C" w14:textId="77777777" w:rsidR="00EA26EC" w:rsidRPr="00F6528A" w:rsidRDefault="00EA26EC" w:rsidP="001B5032">
            <w:pPr>
              <w:rPr>
                <w:sz w:val="20"/>
                <w:szCs w:val="20"/>
              </w:rPr>
            </w:pPr>
            <w:r w:rsidRPr="00F6528A">
              <w:rPr>
                <w:sz w:val="20"/>
                <w:szCs w:val="20"/>
              </w:rPr>
              <w:t>Post</w:t>
            </w:r>
          </w:p>
        </w:tc>
        <w:tc>
          <w:tcPr>
            <w:tcW w:w="3620" w:type="dxa"/>
            <w:tcBorders>
              <w:top w:val="nil"/>
              <w:left w:val="nil"/>
              <w:bottom w:val="single" w:sz="4" w:space="0" w:color="000000"/>
              <w:right w:val="nil"/>
            </w:tcBorders>
            <w:tcMar>
              <w:top w:w="128" w:type="dxa"/>
              <w:left w:w="43" w:type="dxa"/>
              <w:bottom w:w="43" w:type="dxa"/>
              <w:right w:w="43" w:type="dxa"/>
            </w:tcMar>
            <w:vAlign w:val="bottom"/>
          </w:tcPr>
          <w:p w14:paraId="1FEC97C0" w14:textId="77777777" w:rsidR="00EA26EC" w:rsidRPr="00F6528A" w:rsidRDefault="00EA26EC" w:rsidP="001B5032">
            <w:pPr>
              <w:rPr>
                <w:sz w:val="20"/>
                <w:szCs w:val="20"/>
              </w:rPr>
            </w:pPr>
            <w:r w:rsidRPr="00F6528A">
              <w:rPr>
                <w:sz w:val="20"/>
                <w:szCs w:val="20"/>
              </w:rPr>
              <w:t>Betegnelse</w:t>
            </w:r>
          </w:p>
        </w:tc>
        <w:tc>
          <w:tcPr>
            <w:tcW w:w="1120" w:type="dxa"/>
            <w:tcBorders>
              <w:top w:val="nil"/>
              <w:left w:val="nil"/>
              <w:bottom w:val="single" w:sz="4" w:space="0" w:color="000000"/>
              <w:right w:val="nil"/>
            </w:tcBorders>
            <w:tcMar>
              <w:top w:w="128" w:type="dxa"/>
              <w:left w:w="43" w:type="dxa"/>
              <w:bottom w:w="43" w:type="dxa"/>
              <w:right w:w="43" w:type="dxa"/>
            </w:tcMar>
          </w:tcPr>
          <w:p w14:paraId="52866349" w14:textId="77777777" w:rsidR="00EA26EC" w:rsidRPr="00F6528A" w:rsidRDefault="00EA26EC" w:rsidP="00FC52C9">
            <w:pPr>
              <w:jc w:val="right"/>
              <w:rPr>
                <w:sz w:val="20"/>
                <w:szCs w:val="20"/>
              </w:rPr>
            </w:pPr>
            <w:r w:rsidRPr="00F6528A">
              <w:rPr>
                <w:sz w:val="20"/>
                <w:szCs w:val="20"/>
              </w:rPr>
              <w:t>Regnskap 2023</w:t>
            </w:r>
          </w:p>
        </w:tc>
        <w:tc>
          <w:tcPr>
            <w:tcW w:w="1120" w:type="dxa"/>
            <w:tcBorders>
              <w:top w:val="nil"/>
              <w:left w:val="nil"/>
              <w:bottom w:val="single" w:sz="4" w:space="0" w:color="000000"/>
              <w:right w:val="nil"/>
            </w:tcBorders>
            <w:tcMar>
              <w:top w:w="128" w:type="dxa"/>
              <w:left w:w="43" w:type="dxa"/>
              <w:bottom w:w="43" w:type="dxa"/>
              <w:right w:w="43" w:type="dxa"/>
            </w:tcMar>
          </w:tcPr>
          <w:p w14:paraId="089BCCC0" w14:textId="77777777" w:rsidR="00EA26EC" w:rsidRPr="00F6528A" w:rsidRDefault="00EA26EC" w:rsidP="00FC52C9">
            <w:pPr>
              <w:jc w:val="right"/>
              <w:rPr>
                <w:sz w:val="20"/>
                <w:szCs w:val="20"/>
              </w:rPr>
            </w:pPr>
            <w:r w:rsidRPr="00F6528A">
              <w:rPr>
                <w:sz w:val="20"/>
                <w:szCs w:val="20"/>
              </w:rPr>
              <w:t xml:space="preserve">Saldert </w:t>
            </w:r>
            <w:r w:rsidRPr="00F6528A">
              <w:rPr>
                <w:sz w:val="20"/>
                <w:szCs w:val="20"/>
              </w:rPr>
              <w:br/>
              <w:t>budsjett</w:t>
            </w:r>
          </w:p>
        </w:tc>
        <w:tc>
          <w:tcPr>
            <w:tcW w:w="1120" w:type="dxa"/>
            <w:tcBorders>
              <w:top w:val="nil"/>
              <w:left w:val="nil"/>
              <w:bottom w:val="single" w:sz="4" w:space="0" w:color="000000"/>
              <w:right w:val="nil"/>
            </w:tcBorders>
            <w:tcMar>
              <w:top w:w="128" w:type="dxa"/>
              <w:left w:w="43" w:type="dxa"/>
              <w:bottom w:w="43" w:type="dxa"/>
              <w:right w:w="43" w:type="dxa"/>
            </w:tcMar>
          </w:tcPr>
          <w:p w14:paraId="5C0AA46F" w14:textId="77777777" w:rsidR="00EA26EC" w:rsidRPr="00F6528A" w:rsidRDefault="00EA26EC" w:rsidP="00FC52C9">
            <w:pPr>
              <w:jc w:val="right"/>
              <w:rPr>
                <w:sz w:val="20"/>
                <w:szCs w:val="20"/>
              </w:rPr>
            </w:pPr>
            <w:r w:rsidRPr="00F6528A">
              <w:rPr>
                <w:sz w:val="20"/>
                <w:szCs w:val="20"/>
              </w:rPr>
              <w:t>Anslag NB25</w:t>
            </w:r>
          </w:p>
        </w:tc>
        <w:tc>
          <w:tcPr>
            <w:tcW w:w="1120" w:type="dxa"/>
            <w:tcBorders>
              <w:top w:val="nil"/>
              <w:left w:val="nil"/>
              <w:bottom w:val="single" w:sz="4" w:space="0" w:color="000000"/>
              <w:right w:val="nil"/>
            </w:tcBorders>
            <w:tcMar>
              <w:top w:w="128" w:type="dxa"/>
              <w:left w:w="43" w:type="dxa"/>
              <w:bottom w:w="43" w:type="dxa"/>
              <w:right w:w="43" w:type="dxa"/>
            </w:tcMar>
          </w:tcPr>
          <w:p w14:paraId="1F53297E" w14:textId="77777777" w:rsidR="00EA26EC" w:rsidRPr="00F6528A" w:rsidRDefault="00EA26EC" w:rsidP="00FC52C9">
            <w:pPr>
              <w:jc w:val="right"/>
              <w:rPr>
                <w:sz w:val="20"/>
                <w:szCs w:val="20"/>
              </w:rPr>
            </w:pPr>
            <w:r w:rsidRPr="00F6528A">
              <w:rPr>
                <w:sz w:val="20"/>
                <w:szCs w:val="20"/>
              </w:rPr>
              <w:t>Forslag 2025</w:t>
            </w:r>
          </w:p>
        </w:tc>
      </w:tr>
      <w:tr w:rsidR="00235728" w:rsidRPr="00F6528A" w14:paraId="5568F93E" w14:textId="77777777" w:rsidTr="00FC52C9">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B490EE5" w14:textId="77777777" w:rsidR="00EA26EC" w:rsidRPr="00F6528A" w:rsidRDefault="00EA26EC" w:rsidP="001B5032">
            <w:pPr>
              <w:rPr>
                <w:sz w:val="20"/>
                <w:szCs w:val="20"/>
              </w:rPr>
            </w:pPr>
            <w:r w:rsidRPr="00F6528A">
              <w:rPr>
                <w:sz w:val="20"/>
                <w:szCs w:val="20"/>
              </w:rPr>
              <w:t>5501</w:t>
            </w:r>
          </w:p>
        </w:tc>
        <w:tc>
          <w:tcPr>
            <w:tcW w:w="560" w:type="dxa"/>
            <w:tcBorders>
              <w:top w:val="single" w:sz="4" w:space="0" w:color="000000"/>
              <w:left w:val="nil"/>
              <w:bottom w:val="nil"/>
              <w:right w:val="nil"/>
            </w:tcBorders>
            <w:tcMar>
              <w:top w:w="128" w:type="dxa"/>
              <w:left w:w="43" w:type="dxa"/>
              <w:bottom w:w="43" w:type="dxa"/>
              <w:right w:w="43" w:type="dxa"/>
            </w:tcMar>
          </w:tcPr>
          <w:p w14:paraId="7CCD40F4" w14:textId="77777777" w:rsidR="00EA26EC" w:rsidRPr="00F6528A" w:rsidRDefault="00EA26EC" w:rsidP="001B5032">
            <w:pPr>
              <w:rPr>
                <w:sz w:val="20"/>
                <w:szCs w:val="20"/>
              </w:rPr>
            </w:pPr>
          </w:p>
        </w:tc>
        <w:tc>
          <w:tcPr>
            <w:tcW w:w="3620" w:type="dxa"/>
            <w:tcBorders>
              <w:top w:val="single" w:sz="4" w:space="0" w:color="000000"/>
              <w:left w:val="nil"/>
              <w:bottom w:val="nil"/>
              <w:right w:val="nil"/>
            </w:tcBorders>
            <w:tcMar>
              <w:top w:w="128" w:type="dxa"/>
              <w:left w:w="43" w:type="dxa"/>
              <w:bottom w:w="43" w:type="dxa"/>
              <w:right w:w="43" w:type="dxa"/>
            </w:tcMar>
          </w:tcPr>
          <w:p w14:paraId="6941C1B5" w14:textId="77777777" w:rsidR="00EA26EC" w:rsidRPr="00F6528A" w:rsidRDefault="00EA26EC" w:rsidP="001B5032">
            <w:pPr>
              <w:rPr>
                <w:sz w:val="20"/>
                <w:szCs w:val="20"/>
              </w:rPr>
            </w:pPr>
            <w:r w:rsidRPr="00F6528A">
              <w:rPr>
                <w:sz w:val="20"/>
                <w:szCs w:val="20"/>
              </w:rPr>
              <w:t>Skatter på formue og inntekt</w:t>
            </w:r>
          </w:p>
        </w:tc>
        <w:tc>
          <w:tcPr>
            <w:tcW w:w="1120" w:type="dxa"/>
            <w:tcBorders>
              <w:top w:val="single" w:sz="4" w:space="0" w:color="000000"/>
              <w:left w:val="nil"/>
              <w:bottom w:val="nil"/>
              <w:right w:val="nil"/>
            </w:tcBorders>
            <w:tcMar>
              <w:top w:w="128" w:type="dxa"/>
              <w:left w:w="43" w:type="dxa"/>
              <w:bottom w:w="43" w:type="dxa"/>
              <w:right w:w="43" w:type="dxa"/>
            </w:tcMar>
          </w:tcPr>
          <w:p w14:paraId="1AB11A58" w14:textId="77777777" w:rsidR="00EA26EC" w:rsidRPr="00F6528A" w:rsidRDefault="00EA26EC" w:rsidP="00FC52C9">
            <w:pPr>
              <w:jc w:val="right"/>
              <w:rPr>
                <w:sz w:val="20"/>
                <w:szCs w:val="20"/>
              </w:rPr>
            </w:pPr>
          </w:p>
        </w:tc>
        <w:tc>
          <w:tcPr>
            <w:tcW w:w="1120" w:type="dxa"/>
            <w:tcBorders>
              <w:top w:val="single" w:sz="4" w:space="0" w:color="000000"/>
              <w:left w:val="nil"/>
              <w:bottom w:val="nil"/>
              <w:right w:val="nil"/>
            </w:tcBorders>
            <w:tcMar>
              <w:top w:w="128" w:type="dxa"/>
              <w:left w:w="43" w:type="dxa"/>
              <w:bottom w:w="43" w:type="dxa"/>
              <w:right w:w="43" w:type="dxa"/>
            </w:tcMar>
          </w:tcPr>
          <w:p w14:paraId="174C506D" w14:textId="77777777" w:rsidR="00EA26EC" w:rsidRPr="00F6528A" w:rsidRDefault="00EA26EC" w:rsidP="00FC52C9">
            <w:pPr>
              <w:jc w:val="right"/>
              <w:rPr>
                <w:sz w:val="20"/>
                <w:szCs w:val="20"/>
              </w:rPr>
            </w:pPr>
          </w:p>
        </w:tc>
        <w:tc>
          <w:tcPr>
            <w:tcW w:w="1120" w:type="dxa"/>
            <w:tcBorders>
              <w:top w:val="single" w:sz="4" w:space="0" w:color="000000"/>
              <w:left w:val="nil"/>
              <w:bottom w:val="nil"/>
              <w:right w:val="nil"/>
            </w:tcBorders>
            <w:tcMar>
              <w:top w:w="128" w:type="dxa"/>
              <w:left w:w="43" w:type="dxa"/>
              <w:bottom w:w="43" w:type="dxa"/>
              <w:right w:w="43" w:type="dxa"/>
            </w:tcMar>
          </w:tcPr>
          <w:p w14:paraId="65B630C0" w14:textId="77777777" w:rsidR="00EA26EC" w:rsidRPr="00F6528A" w:rsidRDefault="00EA26EC" w:rsidP="00FC52C9">
            <w:pPr>
              <w:jc w:val="right"/>
              <w:rPr>
                <w:sz w:val="20"/>
                <w:szCs w:val="20"/>
              </w:rPr>
            </w:pPr>
          </w:p>
        </w:tc>
        <w:tc>
          <w:tcPr>
            <w:tcW w:w="1120" w:type="dxa"/>
            <w:tcBorders>
              <w:top w:val="single" w:sz="4" w:space="0" w:color="000000"/>
              <w:left w:val="nil"/>
              <w:bottom w:val="nil"/>
              <w:right w:val="nil"/>
            </w:tcBorders>
            <w:tcMar>
              <w:top w:w="128" w:type="dxa"/>
              <w:left w:w="43" w:type="dxa"/>
              <w:bottom w:w="43" w:type="dxa"/>
              <w:right w:w="43" w:type="dxa"/>
            </w:tcMar>
          </w:tcPr>
          <w:p w14:paraId="197916B6" w14:textId="77777777" w:rsidR="00EA26EC" w:rsidRPr="00F6528A" w:rsidRDefault="00EA26EC" w:rsidP="00FC52C9">
            <w:pPr>
              <w:jc w:val="right"/>
              <w:rPr>
                <w:sz w:val="20"/>
                <w:szCs w:val="20"/>
              </w:rPr>
            </w:pPr>
          </w:p>
        </w:tc>
      </w:tr>
      <w:tr w:rsidR="00235728" w:rsidRPr="00F6528A" w14:paraId="4D16CAC6"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372E910C"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107F44D1" w14:textId="77777777" w:rsidR="00EA26EC" w:rsidRPr="00F6528A" w:rsidRDefault="00EA26EC" w:rsidP="001B5032">
            <w:pPr>
              <w:rPr>
                <w:sz w:val="20"/>
                <w:szCs w:val="20"/>
              </w:rPr>
            </w:pPr>
            <w:r w:rsidRPr="00F6528A">
              <w:rPr>
                <w:sz w:val="20"/>
                <w:szCs w:val="20"/>
              </w:rPr>
              <w:t>70</w:t>
            </w:r>
          </w:p>
        </w:tc>
        <w:tc>
          <w:tcPr>
            <w:tcW w:w="3620" w:type="dxa"/>
            <w:tcBorders>
              <w:top w:val="nil"/>
              <w:left w:val="nil"/>
              <w:bottom w:val="nil"/>
              <w:right w:val="nil"/>
            </w:tcBorders>
            <w:tcMar>
              <w:top w:w="128" w:type="dxa"/>
              <w:left w:w="43" w:type="dxa"/>
              <w:bottom w:w="43" w:type="dxa"/>
              <w:right w:w="43" w:type="dxa"/>
            </w:tcMar>
          </w:tcPr>
          <w:p w14:paraId="7D7FB607" w14:textId="77777777" w:rsidR="00EA26EC" w:rsidRPr="00F6528A" w:rsidRDefault="00EA26EC" w:rsidP="001B5032">
            <w:pPr>
              <w:rPr>
                <w:sz w:val="20"/>
                <w:szCs w:val="20"/>
              </w:rPr>
            </w:pPr>
            <w:r w:rsidRPr="00F6528A">
              <w:rPr>
                <w:sz w:val="20"/>
                <w:szCs w:val="20"/>
              </w:rPr>
              <w:t>Trinnskatt og formuesskatt mv.</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27771BE9" w14:textId="77777777" w:rsidR="00EA26EC" w:rsidRPr="00F6528A" w:rsidRDefault="00EA26EC" w:rsidP="00FC52C9">
            <w:pPr>
              <w:jc w:val="right"/>
              <w:rPr>
                <w:sz w:val="20"/>
                <w:szCs w:val="20"/>
              </w:rPr>
            </w:pPr>
            <w:r w:rsidRPr="00F6528A">
              <w:rPr>
                <w:sz w:val="20"/>
                <w:szCs w:val="20"/>
              </w:rPr>
              <w:t>103 944</w:t>
            </w:r>
          </w:p>
        </w:tc>
        <w:tc>
          <w:tcPr>
            <w:tcW w:w="1120" w:type="dxa"/>
            <w:tcBorders>
              <w:top w:val="nil"/>
              <w:left w:val="nil"/>
              <w:bottom w:val="nil"/>
              <w:right w:val="nil"/>
            </w:tcBorders>
            <w:tcMar>
              <w:top w:w="128" w:type="dxa"/>
              <w:left w:w="43" w:type="dxa"/>
              <w:bottom w:w="43" w:type="dxa"/>
              <w:right w:w="43" w:type="dxa"/>
            </w:tcMar>
          </w:tcPr>
          <w:p w14:paraId="1F768CBE" w14:textId="77777777" w:rsidR="00EA26EC" w:rsidRPr="00F6528A" w:rsidRDefault="00EA26EC" w:rsidP="00FC52C9">
            <w:pPr>
              <w:jc w:val="right"/>
              <w:rPr>
                <w:sz w:val="20"/>
                <w:szCs w:val="20"/>
              </w:rPr>
            </w:pPr>
            <w:r w:rsidRPr="00F6528A">
              <w:rPr>
                <w:sz w:val="20"/>
                <w:szCs w:val="20"/>
              </w:rPr>
              <w:t>118 001</w:t>
            </w:r>
          </w:p>
        </w:tc>
        <w:tc>
          <w:tcPr>
            <w:tcW w:w="1120" w:type="dxa"/>
            <w:tcBorders>
              <w:top w:val="nil"/>
              <w:left w:val="nil"/>
              <w:bottom w:val="nil"/>
              <w:right w:val="nil"/>
            </w:tcBorders>
            <w:tcMar>
              <w:top w:w="128" w:type="dxa"/>
              <w:left w:w="43" w:type="dxa"/>
              <w:bottom w:w="43" w:type="dxa"/>
              <w:right w:w="43" w:type="dxa"/>
            </w:tcMar>
          </w:tcPr>
          <w:p w14:paraId="2202195C" w14:textId="77777777" w:rsidR="00EA26EC" w:rsidRPr="00F6528A" w:rsidRDefault="00EA26EC" w:rsidP="00FC52C9">
            <w:pPr>
              <w:jc w:val="right"/>
              <w:rPr>
                <w:sz w:val="20"/>
                <w:szCs w:val="20"/>
              </w:rPr>
            </w:pPr>
            <w:r w:rsidRPr="00F6528A">
              <w:rPr>
                <w:sz w:val="20"/>
                <w:szCs w:val="20"/>
              </w:rPr>
              <w:t>124 400</w:t>
            </w:r>
          </w:p>
        </w:tc>
        <w:tc>
          <w:tcPr>
            <w:tcW w:w="1120" w:type="dxa"/>
            <w:tcBorders>
              <w:top w:val="nil"/>
              <w:left w:val="nil"/>
              <w:bottom w:val="nil"/>
              <w:right w:val="nil"/>
            </w:tcBorders>
            <w:tcMar>
              <w:top w:w="128" w:type="dxa"/>
              <w:left w:w="43" w:type="dxa"/>
              <w:bottom w:w="43" w:type="dxa"/>
              <w:right w:w="43" w:type="dxa"/>
            </w:tcMar>
          </w:tcPr>
          <w:p w14:paraId="4593AB13" w14:textId="77777777" w:rsidR="00EA26EC" w:rsidRPr="00F6528A" w:rsidRDefault="00EA26EC" w:rsidP="00FC52C9">
            <w:pPr>
              <w:jc w:val="right"/>
              <w:rPr>
                <w:sz w:val="20"/>
                <w:szCs w:val="20"/>
              </w:rPr>
            </w:pPr>
            <w:r w:rsidRPr="00F6528A">
              <w:rPr>
                <w:sz w:val="20"/>
                <w:szCs w:val="20"/>
              </w:rPr>
              <w:t>136 186</w:t>
            </w:r>
          </w:p>
        </w:tc>
      </w:tr>
      <w:tr w:rsidR="00235728" w:rsidRPr="00F6528A" w14:paraId="3DAB81B8" w14:textId="77777777" w:rsidTr="00FC52C9">
        <w:trPr>
          <w:trHeight w:val="640"/>
        </w:trPr>
        <w:tc>
          <w:tcPr>
            <w:tcW w:w="840" w:type="dxa"/>
            <w:tcBorders>
              <w:top w:val="nil"/>
              <w:left w:val="nil"/>
              <w:bottom w:val="nil"/>
              <w:right w:val="nil"/>
            </w:tcBorders>
            <w:tcMar>
              <w:top w:w="128" w:type="dxa"/>
              <w:left w:w="43" w:type="dxa"/>
              <w:bottom w:w="43" w:type="dxa"/>
              <w:right w:w="43" w:type="dxa"/>
            </w:tcMar>
          </w:tcPr>
          <w:p w14:paraId="7E6DE3B8"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58C60938" w14:textId="77777777" w:rsidR="00EA26EC" w:rsidRPr="00F6528A" w:rsidRDefault="00EA26EC" w:rsidP="001B5032">
            <w:pPr>
              <w:rPr>
                <w:sz w:val="20"/>
                <w:szCs w:val="20"/>
              </w:rPr>
            </w:pPr>
            <w:r w:rsidRPr="00F6528A">
              <w:rPr>
                <w:sz w:val="20"/>
                <w:szCs w:val="20"/>
              </w:rPr>
              <w:t>72</w:t>
            </w:r>
          </w:p>
        </w:tc>
        <w:tc>
          <w:tcPr>
            <w:tcW w:w="3620" w:type="dxa"/>
            <w:tcBorders>
              <w:top w:val="nil"/>
              <w:left w:val="nil"/>
              <w:bottom w:val="nil"/>
              <w:right w:val="nil"/>
            </w:tcBorders>
            <w:tcMar>
              <w:top w:w="128" w:type="dxa"/>
              <w:left w:w="43" w:type="dxa"/>
              <w:bottom w:w="43" w:type="dxa"/>
              <w:right w:w="43" w:type="dxa"/>
            </w:tcMar>
          </w:tcPr>
          <w:p w14:paraId="405CA174" w14:textId="77777777" w:rsidR="00EA26EC" w:rsidRPr="00F6528A" w:rsidRDefault="00EA26EC" w:rsidP="001B5032">
            <w:pPr>
              <w:rPr>
                <w:sz w:val="20"/>
                <w:szCs w:val="20"/>
              </w:rPr>
            </w:pPr>
            <w:r w:rsidRPr="00F6528A">
              <w:rPr>
                <w:sz w:val="20"/>
                <w:szCs w:val="20"/>
              </w:rPr>
              <w:t>Fellesskatt mv. fra personlige skattytere</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3CAABF80" w14:textId="77777777" w:rsidR="00EA26EC" w:rsidRPr="00F6528A" w:rsidRDefault="00EA26EC" w:rsidP="00FC52C9">
            <w:pPr>
              <w:jc w:val="right"/>
              <w:rPr>
                <w:sz w:val="20"/>
                <w:szCs w:val="20"/>
              </w:rPr>
            </w:pPr>
            <w:r w:rsidRPr="00F6528A">
              <w:rPr>
                <w:sz w:val="20"/>
                <w:szCs w:val="20"/>
              </w:rPr>
              <w:t>144 290</w:t>
            </w:r>
          </w:p>
        </w:tc>
        <w:tc>
          <w:tcPr>
            <w:tcW w:w="1120" w:type="dxa"/>
            <w:tcBorders>
              <w:top w:val="nil"/>
              <w:left w:val="nil"/>
              <w:bottom w:val="nil"/>
              <w:right w:val="nil"/>
            </w:tcBorders>
            <w:tcMar>
              <w:top w:w="128" w:type="dxa"/>
              <w:left w:w="43" w:type="dxa"/>
              <w:bottom w:w="43" w:type="dxa"/>
              <w:right w:w="43" w:type="dxa"/>
            </w:tcMar>
          </w:tcPr>
          <w:p w14:paraId="7D815B9A" w14:textId="77777777" w:rsidR="00EA26EC" w:rsidRPr="00F6528A" w:rsidRDefault="00EA26EC" w:rsidP="00FC52C9">
            <w:pPr>
              <w:jc w:val="right"/>
              <w:rPr>
                <w:sz w:val="20"/>
                <w:szCs w:val="20"/>
              </w:rPr>
            </w:pPr>
            <w:r w:rsidRPr="00F6528A">
              <w:rPr>
                <w:sz w:val="20"/>
                <w:szCs w:val="20"/>
              </w:rPr>
              <w:t>155 900</w:t>
            </w:r>
          </w:p>
        </w:tc>
        <w:tc>
          <w:tcPr>
            <w:tcW w:w="1120" w:type="dxa"/>
            <w:tcBorders>
              <w:top w:val="nil"/>
              <w:left w:val="nil"/>
              <w:bottom w:val="nil"/>
              <w:right w:val="nil"/>
            </w:tcBorders>
            <w:tcMar>
              <w:top w:w="128" w:type="dxa"/>
              <w:left w:w="43" w:type="dxa"/>
              <w:bottom w:w="43" w:type="dxa"/>
              <w:right w:w="43" w:type="dxa"/>
            </w:tcMar>
          </w:tcPr>
          <w:p w14:paraId="66A4156F" w14:textId="77777777" w:rsidR="00EA26EC" w:rsidRPr="00F6528A" w:rsidRDefault="00EA26EC" w:rsidP="00FC52C9">
            <w:pPr>
              <w:jc w:val="right"/>
              <w:rPr>
                <w:sz w:val="20"/>
                <w:szCs w:val="20"/>
              </w:rPr>
            </w:pPr>
            <w:r w:rsidRPr="00F6528A">
              <w:rPr>
                <w:sz w:val="20"/>
                <w:szCs w:val="20"/>
              </w:rPr>
              <w:t>156 600</w:t>
            </w:r>
          </w:p>
        </w:tc>
        <w:tc>
          <w:tcPr>
            <w:tcW w:w="1120" w:type="dxa"/>
            <w:tcBorders>
              <w:top w:val="nil"/>
              <w:left w:val="nil"/>
              <w:bottom w:val="nil"/>
              <w:right w:val="nil"/>
            </w:tcBorders>
            <w:tcMar>
              <w:top w:w="128" w:type="dxa"/>
              <w:left w:w="43" w:type="dxa"/>
              <w:bottom w:w="43" w:type="dxa"/>
              <w:right w:w="43" w:type="dxa"/>
            </w:tcMar>
          </w:tcPr>
          <w:p w14:paraId="3FD73225" w14:textId="77777777" w:rsidR="00EA26EC" w:rsidRPr="00F6528A" w:rsidRDefault="00EA26EC" w:rsidP="00FC52C9">
            <w:pPr>
              <w:jc w:val="right"/>
              <w:rPr>
                <w:sz w:val="20"/>
                <w:szCs w:val="20"/>
              </w:rPr>
            </w:pPr>
            <w:r w:rsidRPr="00F6528A">
              <w:rPr>
                <w:sz w:val="20"/>
                <w:szCs w:val="20"/>
              </w:rPr>
              <w:t>151 488</w:t>
            </w:r>
          </w:p>
        </w:tc>
      </w:tr>
      <w:tr w:rsidR="00235728" w:rsidRPr="00F6528A" w14:paraId="462E274C" w14:textId="77777777" w:rsidTr="00FC52C9">
        <w:trPr>
          <w:trHeight w:val="640"/>
        </w:trPr>
        <w:tc>
          <w:tcPr>
            <w:tcW w:w="840" w:type="dxa"/>
            <w:tcBorders>
              <w:top w:val="nil"/>
              <w:left w:val="nil"/>
              <w:bottom w:val="nil"/>
              <w:right w:val="nil"/>
            </w:tcBorders>
            <w:tcMar>
              <w:top w:w="128" w:type="dxa"/>
              <w:left w:w="43" w:type="dxa"/>
              <w:bottom w:w="43" w:type="dxa"/>
              <w:right w:w="43" w:type="dxa"/>
            </w:tcMar>
          </w:tcPr>
          <w:p w14:paraId="779C463C"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413F5632" w14:textId="77777777" w:rsidR="00EA26EC" w:rsidRPr="00F6528A" w:rsidRDefault="00EA26EC" w:rsidP="001B5032">
            <w:pPr>
              <w:rPr>
                <w:sz w:val="20"/>
                <w:szCs w:val="20"/>
              </w:rPr>
            </w:pPr>
            <w:r w:rsidRPr="00F6528A">
              <w:rPr>
                <w:sz w:val="20"/>
                <w:szCs w:val="20"/>
              </w:rPr>
              <w:t>74</w:t>
            </w:r>
          </w:p>
        </w:tc>
        <w:tc>
          <w:tcPr>
            <w:tcW w:w="3620" w:type="dxa"/>
            <w:tcBorders>
              <w:top w:val="nil"/>
              <w:left w:val="nil"/>
              <w:bottom w:val="nil"/>
              <w:right w:val="nil"/>
            </w:tcBorders>
            <w:tcMar>
              <w:top w:w="128" w:type="dxa"/>
              <w:left w:w="43" w:type="dxa"/>
              <w:bottom w:w="43" w:type="dxa"/>
              <w:right w:w="43" w:type="dxa"/>
            </w:tcMar>
          </w:tcPr>
          <w:p w14:paraId="35DA934E" w14:textId="77777777" w:rsidR="00EA26EC" w:rsidRPr="00F6528A" w:rsidRDefault="00EA26EC" w:rsidP="001B5032">
            <w:pPr>
              <w:rPr>
                <w:sz w:val="20"/>
                <w:szCs w:val="20"/>
              </w:rPr>
            </w:pPr>
            <w:r w:rsidRPr="00F6528A">
              <w:rPr>
                <w:sz w:val="20"/>
                <w:szCs w:val="20"/>
              </w:rPr>
              <w:t>Selskapsskatter mv. fra upersonlige skattytere utenom petroleum</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1D51FAB1" w14:textId="77777777" w:rsidR="00EA26EC" w:rsidRPr="00F6528A" w:rsidRDefault="00EA26EC" w:rsidP="00FC52C9">
            <w:pPr>
              <w:jc w:val="right"/>
              <w:rPr>
                <w:sz w:val="20"/>
                <w:szCs w:val="20"/>
              </w:rPr>
            </w:pPr>
            <w:r w:rsidRPr="00F6528A">
              <w:rPr>
                <w:sz w:val="20"/>
                <w:szCs w:val="20"/>
              </w:rPr>
              <w:t>158 468</w:t>
            </w:r>
          </w:p>
        </w:tc>
        <w:tc>
          <w:tcPr>
            <w:tcW w:w="1120" w:type="dxa"/>
            <w:tcBorders>
              <w:top w:val="nil"/>
              <w:left w:val="nil"/>
              <w:bottom w:val="nil"/>
              <w:right w:val="nil"/>
            </w:tcBorders>
            <w:tcMar>
              <w:top w:w="128" w:type="dxa"/>
              <w:left w:w="43" w:type="dxa"/>
              <w:bottom w:w="43" w:type="dxa"/>
              <w:right w:w="43" w:type="dxa"/>
            </w:tcMar>
          </w:tcPr>
          <w:p w14:paraId="6D0B2C98" w14:textId="77777777" w:rsidR="00EA26EC" w:rsidRPr="00F6528A" w:rsidRDefault="00EA26EC" w:rsidP="00FC52C9">
            <w:pPr>
              <w:jc w:val="right"/>
              <w:rPr>
                <w:sz w:val="20"/>
                <w:szCs w:val="20"/>
              </w:rPr>
            </w:pPr>
            <w:r w:rsidRPr="00F6528A">
              <w:rPr>
                <w:sz w:val="20"/>
                <w:szCs w:val="20"/>
              </w:rPr>
              <w:t>129 200</w:t>
            </w:r>
          </w:p>
        </w:tc>
        <w:tc>
          <w:tcPr>
            <w:tcW w:w="1120" w:type="dxa"/>
            <w:tcBorders>
              <w:top w:val="nil"/>
              <w:left w:val="nil"/>
              <w:bottom w:val="nil"/>
              <w:right w:val="nil"/>
            </w:tcBorders>
            <w:tcMar>
              <w:top w:w="128" w:type="dxa"/>
              <w:left w:w="43" w:type="dxa"/>
              <w:bottom w:w="43" w:type="dxa"/>
              <w:right w:w="43" w:type="dxa"/>
            </w:tcMar>
          </w:tcPr>
          <w:p w14:paraId="60BAAA52" w14:textId="77777777" w:rsidR="00EA26EC" w:rsidRPr="00F6528A" w:rsidRDefault="00EA26EC" w:rsidP="00FC52C9">
            <w:pPr>
              <w:jc w:val="right"/>
              <w:rPr>
                <w:sz w:val="20"/>
                <w:szCs w:val="20"/>
              </w:rPr>
            </w:pPr>
            <w:r w:rsidRPr="00F6528A">
              <w:rPr>
                <w:sz w:val="20"/>
                <w:szCs w:val="20"/>
              </w:rPr>
              <w:t>131 100</w:t>
            </w:r>
          </w:p>
        </w:tc>
        <w:tc>
          <w:tcPr>
            <w:tcW w:w="1120" w:type="dxa"/>
            <w:tcBorders>
              <w:top w:val="nil"/>
              <w:left w:val="nil"/>
              <w:bottom w:val="nil"/>
              <w:right w:val="nil"/>
            </w:tcBorders>
            <w:tcMar>
              <w:top w:w="128" w:type="dxa"/>
              <w:left w:w="43" w:type="dxa"/>
              <w:bottom w:w="43" w:type="dxa"/>
              <w:right w:w="43" w:type="dxa"/>
            </w:tcMar>
          </w:tcPr>
          <w:p w14:paraId="7424E33A" w14:textId="77777777" w:rsidR="00EA26EC" w:rsidRPr="00F6528A" w:rsidRDefault="00EA26EC" w:rsidP="00FC52C9">
            <w:pPr>
              <w:jc w:val="right"/>
              <w:rPr>
                <w:sz w:val="20"/>
                <w:szCs w:val="20"/>
              </w:rPr>
            </w:pPr>
            <w:r w:rsidRPr="00F6528A">
              <w:rPr>
                <w:sz w:val="20"/>
                <w:szCs w:val="20"/>
              </w:rPr>
              <w:t>129 100</w:t>
            </w:r>
          </w:p>
        </w:tc>
      </w:tr>
      <w:tr w:rsidR="00235728" w:rsidRPr="00F6528A" w14:paraId="6E2FFD23"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73A678EE"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547A38FF" w14:textId="77777777" w:rsidR="00EA26EC" w:rsidRPr="00F6528A" w:rsidRDefault="00EA26EC" w:rsidP="001B5032">
            <w:pPr>
              <w:rPr>
                <w:sz w:val="20"/>
                <w:szCs w:val="20"/>
              </w:rPr>
            </w:pPr>
            <w:r w:rsidRPr="00F6528A">
              <w:rPr>
                <w:sz w:val="20"/>
                <w:szCs w:val="20"/>
              </w:rPr>
              <w:t>75</w:t>
            </w:r>
          </w:p>
        </w:tc>
        <w:tc>
          <w:tcPr>
            <w:tcW w:w="3620" w:type="dxa"/>
            <w:tcBorders>
              <w:top w:val="nil"/>
              <w:left w:val="nil"/>
              <w:bottom w:val="nil"/>
              <w:right w:val="nil"/>
            </w:tcBorders>
            <w:tcMar>
              <w:top w:w="128" w:type="dxa"/>
              <w:left w:w="43" w:type="dxa"/>
              <w:bottom w:w="43" w:type="dxa"/>
              <w:right w:w="43" w:type="dxa"/>
            </w:tcMar>
          </w:tcPr>
          <w:p w14:paraId="6FE97643" w14:textId="77777777" w:rsidR="00EA26EC" w:rsidRPr="00F6528A" w:rsidRDefault="00EA26EC" w:rsidP="001B5032">
            <w:pPr>
              <w:rPr>
                <w:sz w:val="20"/>
                <w:szCs w:val="20"/>
              </w:rPr>
            </w:pPr>
            <w:r w:rsidRPr="00F6528A">
              <w:rPr>
                <w:sz w:val="20"/>
                <w:szCs w:val="20"/>
              </w:rPr>
              <w:t>Formuesskatt</w:t>
            </w:r>
            <w:r w:rsidRPr="00F6528A">
              <w:rPr>
                <w:rStyle w:val="skrift-hevet"/>
                <w:sz w:val="20"/>
                <w:szCs w:val="20"/>
              </w:rPr>
              <w:t>1</w:t>
            </w:r>
            <w:r w:rsidRPr="00F6528A">
              <w:rPr>
                <w:rStyle w:val="skrift-hevet"/>
                <w:sz w:val="20"/>
                <w:szCs w:val="20"/>
              </w:rPr>
              <w:tab/>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6A6ACA32" w14:textId="77777777" w:rsidR="00EA26EC" w:rsidRPr="00F6528A" w:rsidRDefault="00EA26EC" w:rsidP="00FC52C9">
            <w:pPr>
              <w:jc w:val="right"/>
              <w:rPr>
                <w:sz w:val="20"/>
                <w:szCs w:val="20"/>
              </w:rPr>
            </w:pPr>
            <w:r w:rsidRPr="00F6528A">
              <w:rPr>
                <w:sz w:val="20"/>
                <w:szCs w:val="20"/>
              </w:rPr>
              <w:t>9 006</w:t>
            </w:r>
          </w:p>
        </w:tc>
        <w:tc>
          <w:tcPr>
            <w:tcW w:w="1120" w:type="dxa"/>
            <w:tcBorders>
              <w:top w:val="nil"/>
              <w:left w:val="nil"/>
              <w:bottom w:val="nil"/>
              <w:right w:val="nil"/>
            </w:tcBorders>
            <w:tcMar>
              <w:top w:w="128" w:type="dxa"/>
              <w:left w:w="43" w:type="dxa"/>
              <w:bottom w:w="43" w:type="dxa"/>
              <w:right w:w="43" w:type="dxa"/>
            </w:tcMar>
          </w:tcPr>
          <w:p w14:paraId="1DDBC2B2" w14:textId="77777777" w:rsidR="00EA26EC" w:rsidRPr="00F6528A" w:rsidRDefault="00EA26EC" w:rsidP="00FC52C9">
            <w:pPr>
              <w:jc w:val="right"/>
              <w:rPr>
                <w:sz w:val="20"/>
                <w:szCs w:val="20"/>
              </w:rPr>
            </w:pPr>
            <w:r w:rsidRPr="00F6528A">
              <w:rPr>
                <w:sz w:val="20"/>
                <w:szCs w:val="20"/>
              </w:rPr>
              <w:t>-</w:t>
            </w:r>
          </w:p>
        </w:tc>
        <w:tc>
          <w:tcPr>
            <w:tcW w:w="1120" w:type="dxa"/>
            <w:tcBorders>
              <w:top w:val="nil"/>
              <w:left w:val="nil"/>
              <w:bottom w:val="nil"/>
              <w:right w:val="nil"/>
            </w:tcBorders>
            <w:tcMar>
              <w:top w:w="128" w:type="dxa"/>
              <w:left w:w="43" w:type="dxa"/>
              <w:bottom w:w="43" w:type="dxa"/>
              <w:right w:w="43" w:type="dxa"/>
            </w:tcMar>
          </w:tcPr>
          <w:p w14:paraId="12C8FB09" w14:textId="77777777" w:rsidR="00EA26EC" w:rsidRPr="00F6528A" w:rsidRDefault="00EA26EC" w:rsidP="00FC52C9">
            <w:pPr>
              <w:jc w:val="right"/>
              <w:rPr>
                <w:sz w:val="20"/>
                <w:szCs w:val="20"/>
              </w:rPr>
            </w:pPr>
            <w:r w:rsidRPr="00F6528A">
              <w:rPr>
                <w:sz w:val="20"/>
                <w:szCs w:val="20"/>
              </w:rPr>
              <w:t>-</w:t>
            </w:r>
          </w:p>
        </w:tc>
        <w:tc>
          <w:tcPr>
            <w:tcW w:w="1120" w:type="dxa"/>
            <w:tcBorders>
              <w:top w:val="nil"/>
              <w:left w:val="nil"/>
              <w:bottom w:val="nil"/>
              <w:right w:val="nil"/>
            </w:tcBorders>
            <w:tcMar>
              <w:top w:w="128" w:type="dxa"/>
              <w:left w:w="43" w:type="dxa"/>
              <w:bottom w:w="43" w:type="dxa"/>
              <w:right w:w="43" w:type="dxa"/>
            </w:tcMar>
          </w:tcPr>
          <w:p w14:paraId="43534FFA" w14:textId="77777777" w:rsidR="00EA26EC" w:rsidRPr="00F6528A" w:rsidRDefault="00EA26EC" w:rsidP="00FC52C9">
            <w:pPr>
              <w:jc w:val="right"/>
              <w:rPr>
                <w:sz w:val="20"/>
                <w:szCs w:val="20"/>
              </w:rPr>
            </w:pPr>
            <w:r w:rsidRPr="00F6528A">
              <w:rPr>
                <w:sz w:val="20"/>
                <w:szCs w:val="20"/>
              </w:rPr>
              <w:t>-</w:t>
            </w:r>
          </w:p>
        </w:tc>
      </w:tr>
      <w:tr w:rsidR="00235728" w:rsidRPr="00F6528A" w14:paraId="2D9A3153"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420F2751"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5A643527" w14:textId="77777777" w:rsidR="00EA26EC" w:rsidRPr="00F6528A" w:rsidRDefault="00EA26EC" w:rsidP="001B5032">
            <w:pPr>
              <w:rPr>
                <w:sz w:val="20"/>
                <w:szCs w:val="20"/>
              </w:rPr>
            </w:pPr>
            <w:r w:rsidRPr="00F6528A">
              <w:rPr>
                <w:sz w:val="20"/>
                <w:szCs w:val="20"/>
              </w:rPr>
              <w:t>76</w:t>
            </w:r>
          </w:p>
        </w:tc>
        <w:tc>
          <w:tcPr>
            <w:tcW w:w="3620" w:type="dxa"/>
            <w:tcBorders>
              <w:top w:val="nil"/>
              <w:left w:val="nil"/>
              <w:bottom w:val="nil"/>
              <w:right w:val="nil"/>
            </w:tcBorders>
            <w:tcMar>
              <w:top w:w="128" w:type="dxa"/>
              <w:left w:w="43" w:type="dxa"/>
              <w:bottom w:w="43" w:type="dxa"/>
              <w:right w:w="43" w:type="dxa"/>
            </w:tcMar>
          </w:tcPr>
          <w:p w14:paraId="5157F421" w14:textId="77777777" w:rsidR="00EA26EC" w:rsidRPr="00F6528A" w:rsidRDefault="00EA26EC" w:rsidP="001B5032">
            <w:pPr>
              <w:rPr>
                <w:sz w:val="20"/>
                <w:szCs w:val="20"/>
              </w:rPr>
            </w:pPr>
            <w:r w:rsidRPr="00F6528A">
              <w:rPr>
                <w:sz w:val="20"/>
                <w:szCs w:val="20"/>
              </w:rPr>
              <w:t>Kildeskatt på utbytte</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363D8376" w14:textId="77777777" w:rsidR="00EA26EC" w:rsidRPr="00F6528A" w:rsidRDefault="00EA26EC" w:rsidP="00FC52C9">
            <w:pPr>
              <w:jc w:val="right"/>
              <w:rPr>
                <w:sz w:val="20"/>
                <w:szCs w:val="20"/>
              </w:rPr>
            </w:pPr>
            <w:r w:rsidRPr="00F6528A">
              <w:rPr>
                <w:sz w:val="20"/>
                <w:szCs w:val="20"/>
              </w:rPr>
              <w:t>11 201</w:t>
            </w:r>
          </w:p>
        </w:tc>
        <w:tc>
          <w:tcPr>
            <w:tcW w:w="1120" w:type="dxa"/>
            <w:tcBorders>
              <w:top w:val="nil"/>
              <w:left w:val="nil"/>
              <w:bottom w:val="nil"/>
              <w:right w:val="nil"/>
            </w:tcBorders>
            <w:tcMar>
              <w:top w:w="128" w:type="dxa"/>
              <w:left w:w="43" w:type="dxa"/>
              <w:bottom w:w="43" w:type="dxa"/>
              <w:right w:w="43" w:type="dxa"/>
            </w:tcMar>
          </w:tcPr>
          <w:p w14:paraId="70E907CD" w14:textId="77777777" w:rsidR="00EA26EC" w:rsidRPr="00F6528A" w:rsidRDefault="00EA26EC" w:rsidP="00FC52C9">
            <w:pPr>
              <w:jc w:val="right"/>
              <w:rPr>
                <w:sz w:val="20"/>
                <w:szCs w:val="20"/>
              </w:rPr>
            </w:pPr>
            <w:r w:rsidRPr="00F6528A">
              <w:rPr>
                <w:sz w:val="20"/>
                <w:szCs w:val="20"/>
              </w:rPr>
              <w:t>10 000</w:t>
            </w:r>
          </w:p>
        </w:tc>
        <w:tc>
          <w:tcPr>
            <w:tcW w:w="1120" w:type="dxa"/>
            <w:tcBorders>
              <w:top w:val="nil"/>
              <w:left w:val="nil"/>
              <w:bottom w:val="nil"/>
              <w:right w:val="nil"/>
            </w:tcBorders>
            <w:tcMar>
              <w:top w:w="128" w:type="dxa"/>
              <w:left w:w="43" w:type="dxa"/>
              <w:bottom w:w="43" w:type="dxa"/>
              <w:right w:w="43" w:type="dxa"/>
            </w:tcMar>
          </w:tcPr>
          <w:p w14:paraId="36DD3DAE" w14:textId="77777777" w:rsidR="00EA26EC" w:rsidRPr="00F6528A" w:rsidRDefault="00EA26EC" w:rsidP="00FC52C9">
            <w:pPr>
              <w:jc w:val="right"/>
              <w:rPr>
                <w:sz w:val="20"/>
                <w:szCs w:val="20"/>
              </w:rPr>
            </w:pPr>
            <w:r w:rsidRPr="00F6528A">
              <w:rPr>
                <w:sz w:val="20"/>
                <w:szCs w:val="20"/>
              </w:rPr>
              <w:t>12 750</w:t>
            </w:r>
          </w:p>
        </w:tc>
        <w:tc>
          <w:tcPr>
            <w:tcW w:w="1120" w:type="dxa"/>
            <w:tcBorders>
              <w:top w:val="nil"/>
              <w:left w:val="nil"/>
              <w:bottom w:val="nil"/>
              <w:right w:val="nil"/>
            </w:tcBorders>
            <w:tcMar>
              <w:top w:w="128" w:type="dxa"/>
              <w:left w:w="43" w:type="dxa"/>
              <w:bottom w:w="43" w:type="dxa"/>
              <w:right w:w="43" w:type="dxa"/>
            </w:tcMar>
          </w:tcPr>
          <w:p w14:paraId="60941FF0" w14:textId="77777777" w:rsidR="00EA26EC" w:rsidRPr="00F6528A" w:rsidRDefault="00EA26EC" w:rsidP="00FC52C9">
            <w:pPr>
              <w:jc w:val="right"/>
              <w:rPr>
                <w:sz w:val="20"/>
                <w:szCs w:val="20"/>
              </w:rPr>
            </w:pPr>
            <w:r w:rsidRPr="00F6528A">
              <w:rPr>
                <w:sz w:val="20"/>
                <w:szCs w:val="20"/>
              </w:rPr>
              <w:t>13 250</w:t>
            </w:r>
          </w:p>
        </w:tc>
      </w:tr>
      <w:tr w:rsidR="00235728" w:rsidRPr="00F6528A" w14:paraId="28C1E02F"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0F630FA7"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665C2C9E" w14:textId="77777777" w:rsidR="00EA26EC" w:rsidRPr="00F6528A" w:rsidRDefault="00EA26EC" w:rsidP="001B5032">
            <w:pPr>
              <w:rPr>
                <w:sz w:val="20"/>
                <w:szCs w:val="20"/>
              </w:rPr>
            </w:pPr>
            <w:r w:rsidRPr="00F6528A">
              <w:rPr>
                <w:sz w:val="20"/>
                <w:szCs w:val="20"/>
              </w:rPr>
              <w:t>77</w:t>
            </w:r>
          </w:p>
        </w:tc>
        <w:tc>
          <w:tcPr>
            <w:tcW w:w="3620" w:type="dxa"/>
            <w:tcBorders>
              <w:top w:val="nil"/>
              <w:left w:val="nil"/>
              <w:bottom w:val="nil"/>
              <w:right w:val="nil"/>
            </w:tcBorders>
            <w:tcMar>
              <w:top w:w="128" w:type="dxa"/>
              <w:left w:w="43" w:type="dxa"/>
              <w:bottom w:w="43" w:type="dxa"/>
              <w:right w:w="43" w:type="dxa"/>
            </w:tcMar>
          </w:tcPr>
          <w:p w14:paraId="79289704" w14:textId="77777777" w:rsidR="00EA26EC" w:rsidRPr="00F6528A" w:rsidRDefault="00EA26EC" w:rsidP="001B5032">
            <w:pPr>
              <w:rPr>
                <w:sz w:val="20"/>
                <w:szCs w:val="20"/>
              </w:rPr>
            </w:pPr>
            <w:r w:rsidRPr="00F6528A">
              <w:rPr>
                <w:sz w:val="20"/>
                <w:szCs w:val="20"/>
              </w:rPr>
              <w:t>Kildeskatt på rentebetalinger</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25366AB1" w14:textId="77777777" w:rsidR="00EA26EC" w:rsidRPr="00F6528A" w:rsidRDefault="00EA26EC" w:rsidP="00FC52C9">
            <w:pPr>
              <w:jc w:val="right"/>
              <w:rPr>
                <w:sz w:val="20"/>
                <w:szCs w:val="20"/>
              </w:rPr>
            </w:pPr>
            <w:r w:rsidRPr="00F6528A">
              <w:rPr>
                <w:sz w:val="20"/>
                <w:szCs w:val="20"/>
              </w:rPr>
              <w:t>57</w:t>
            </w:r>
          </w:p>
        </w:tc>
        <w:tc>
          <w:tcPr>
            <w:tcW w:w="1120" w:type="dxa"/>
            <w:tcBorders>
              <w:top w:val="nil"/>
              <w:left w:val="nil"/>
              <w:bottom w:val="nil"/>
              <w:right w:val="nil"/>
            </w:tcBorders>
            <w:tcMar>
              <w:top w:w="128" w:type="dxa"/>
              <w:left w:w="43" w:type="dxa"/>
              <w:bottom w:w="43" w:type="dxa"/>
              <w:right w:w="43" w:type="dxa"/>
            </w:tcMar>
          </w:tcPr>
          <w:p w14:paraId="33A7D40E" w14:textId="77777777" w:rsidR="00EA26EC" w:rsidRPr="00F6528A" w:rsidRDefault="00EA26EC" w:rsidP="00FC52C9">
            <w:pPr>
              <w:jc w:val="right"/>
              <w:rPr>
                <w:sz w:val="20"/>
                <w:szCs w:val="20"/>
              </w:rPr>
            </w:pPr>
            <w:r w:rsidRPr="00F6528A">
              <w:rPr>
                <w:sz w:val="20"/>
                <w:szCs w:val="20"/>
              </w:rPr>
              <w:t>100</w:t>
            </w:r>
          </w:p>
        </w:tc>
        <w:tc>
          <w:tcPr>
            <w:tcW w:w="1120" w:type="dxa"/>
            <w:tcBorders>
              <w:top w:val="nil"/>
              <w:left w:val="nil"/>
              <w:bottom w:val="nil"/>
              <w:right w:val="nil"/>
            </w:tcBorders>
            <w:tcMar>
              <w:top w:w="128" w:type="dxa"/>
              <w:left w:w="43" w:type="dxa"/>
              <w:bottom w:w="43" w:type="dxa"/>
              <w:right w:w="43" w:type="dxa"/>
            </w:tcMar>
          </w:tcPr>
          <w:p w14:paraId="487EE910" w14:textId="77777777" w:rsidR="00EA26EC" w:rsidRPr="00F6528A" w:rsidRDefault="00EA26EC" w:rsidP="00FC52C9">
            <w:pPr>
              <w:jc w:val="right"/>
              <w:rPr>
                <w:sz w:val="20"/>
                <w:szCs w:val="20"/>
              </w:rPr>
            </w:pPr>
            <w:r w:rsidRPr="00F6528A">
              <w:rPr>
                <w:sz w:val="20"/>
                <w:szCs w:val="20"/>
              </w:rPr>
              <w:t>20</w:t>
            </w:r>
          </w:p>
        </w:tc>
        <w:tc>
          <w:tcPr>
            <w:tcW w:w="1120" w:type="dxa"/>
            <w:tcBorders>
              <w:top w:val="nil"/>
              <w:left w:val="nil"/>
              <w:bottom w:val="nil"/>
              <w:right w:val="nil"/>
            </w:tcBorders>
            <w:tcMar>
              <w:top w:w="128" w:type="dxa"/>
              <w:left w:w="43" w:type="dxa"/>
              <w:bottom w:w="43" w:type="dxa"/>
              <w:right w:w="43" w:type="dxa"/>
            </w:tcMar>
          </w:tcPr>
          <w:p w14:paraId="47BFEBB2" w14:textId="77777777" w:rsidR="00EA26EC" w:rsidRPr="00F6528A" w:rsidRDefault="00EA26EC" w:rsidP="00FC52C9">
            <w:pPr>
              <w:jc w:val="right"/>
              <w:rPr>
                <w:sz w:val="20"/>
                <w:szCs w:val="20"/>
              </w:rPr>
            </w:pPr>
            <w:r w:rsidRPr="00F6528A">
              <w:rPr>
                <w:sz w:val="20"/>
                <w:szCs w:val="20"/>
              </w:rPr>
              <w:t>25</w:t>
            </w:r>
          </w:p>
        </w:tc>
      </w:tr>
      <w:tr w:rsidR="00235728" w:rsidRPr="00F6528A" w14:paraId="50B636E8"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30C240B8"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27399DEC" w14:textId="77777777" w:rsidR="00EA26EC" w:rsidRPr="00F6528A" w:rsidRDefault="00EA26EC" w:rsidP="001B5032">
            <w:pPr>
              <w:rPr>
                <w:sz w:val="20"/>
                <w:szCs w:val="20"/>
              </w:rPr>
            </w:pPr>
            <w:r w:rsidRPr="00F6528A">
              <w:rPr>
                <w:sz w:val="20"/>
                <w:szCs w:val="20"/>
              </w:rPr>
              <w:t>78</w:t>
            </w:r>
          </w:p>
        </w:tc>
        <w:tc>
          <w:tcPr>
            <w:tcW w:w="3620" w:type="dxa"/>
            <w:tcBorders>
              <w:top w:val="nil"/>
              <w:left w:val="nil"/>
              <w:bottom w:val="nil"/>
              <w:right w:val="nil"/>
            </w:tcBorders>
            <w:tcMar>
              <w:top w:w="128" w:type="dxa"/>
              <w:left w:w="43" w:type="dxa"/>
              <w:bottom w:w="43" w:type="dxa"/>
              <w:right w:w="43" w:type="dxa"/>
            </w:tcMar>
          </w:tcPr>
          <w:p w14:paraId="686C40B9" w14:textId="77777777" w:rsidR="00EA26EC" w:rsidRPr="00F6528A" w:rsidRDefault="00EA26EC" w:rsidP="001B5032">
            <w:pPr>
              <w:rPr>
                <w:sz w:val="20"/>
                <w:szCs w:val="20"/>
              </w:rPr>
            </w:pPr>
            <w:r w:rsidRPr="00F6528A">
              <w:rPr>
                <w:sz w:val="20"/>
                <w:szCs w:val="20"/>
              </w:rPr>
              <w:t xml:space="preserve">Kildeskatt på </w:t>
            </w:r>
            <w:proofErr w:type="spellStart"/>
            <w:r w:rsidRPr="00F6528A">
              <w:rPr>
                <w:sz w:val="20"/>
                <w:szCs w:val="20"/>
              </w:rPr>
              <w:t>royaltybetalinger</w:t>
            </w:r>
            <w:proofErr w:type="spellEnd"/>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1BFBD8D1" w14:textId="77777777" w:rsidR="00EA26EC" w:rsidRPr="00F6528A" w:rsidRDefault="00EA26EC" w:rsidP="00FC52C9">
            <w:pPr>
              <w:jc w:val="right"/>
              <w:rPr>
                <w:sz w:val="20"/>
                <w:szCs w:val="20"/>
              </w:rPr>
            </w:pPr>
            <w:r w:rsidRPr="00F6528A">
              <w:rPr>
                <w:sz w:val="20"/>
                <w:szCs w:val="20"/>
              </w:rPr>
              <w:t>0</w:t>
            </w:r>
          </w:p>
        </w:tc>
        <w:tc>
          <w:tcPr>
            <w:tcW w:w="1120" w:type="dxa"/>
            <w:tcBorders>
              <w:top w:val="nil"/>
              <w:left w:val="nil"/>
              <w:bottom w:val="nil"/>
              <w:right w:val="nil"/>
            </w:tcBorders>
            <w:tcMar>
              <w:top w:w="128" w:type="dxa"/>
              <w:left w:w="43" w:type="dxa"/>
              <w:bottom w:w="43" w:type="dxa"/>
              <w:right w:w="43" w:type="dxa"/>
            </w:tcMar>
          </w:tcPr>
          <w:p w14:paraId="27B99B13" w14:textId="77777777" w:rsidR="00EA26EC" w:rsidRPr="00F6528A" w:rsidRDefault="00EA26EC" w:rsidP="00FC52C9">
            <w:pPr>
              <w:jc w:val="right"/>
              <w:rPr>
                <w:sz w:val="20"/>
                <w:szCs w:val="20"/>
              </w:rPr>
            </w:pPr>
            <w:r w:rsidRPr="00F6528A">
              <w:rPr>
                <w:sz w:val="20"/>
                <w:szCs w:val="20"/>
              </w:rPr>
              <w:t>0</w:t>
            </w:r>
          </w:p>
        </w:tc>
        <w:tc>
          <w:tcPr>
            <w:tcW w:w="1120" w:type="dxa"/>
            <w:tcBorders>
              <w:top w:val="nil"/>
              <w:left w:val="nil"/>
              <w:bottom w:val="nil"/>
              <w:right w:val="nil"/>
            </w:tcBorders>
            <w:tcMar>
              <w:top w:w="128" w:type="dxa"/>
              <w:left w:w="43" w:type="dxa"/>
              <w:bottom w:w="43" w:type="dxa"/>
              <w:right w:w="43" w:type="dxa"/>
            </w:tcMar>
          </w:tcPr>
          <w:p w14:paraId="167EF6E1" w14:textId="77777777" w:rsidR="00EA26EC" w:rsidRPr="00F6528A" w:rsidRDefault="00EA26EC" w:rsidP="00FC52C9">
            <w:pPr>
              <w:jc w:val="right"/>
              <w:rPr>
                <w:sz w:val="20"/>
                <w:szCs w:val="20"/>
              </w:rPr>
            </w:pPr>
            <w:r w:rsidRPr="00F6528A">
              <w:rPr>
                <w:sz w:val="20"/>
                <w:szCs w:val="20"/>
              </w:rPr>
              <w:t>0</w:t>
            </w:r>
          </w:p>
        </w:tc>
        <w:tc>
          <w:tcPr>
            <w:tcW w:w="1120" w:type="dxa"/>
            <w:tcBorders>
              <w:top w:val="nil"/>
              <w:left w:val="nil"/>
              <w:bottom w:val="nil"/>
              <w:right w:val="nil"/>
            </w:tcBorders>
            <w:tcMar>
              <w:top w:w="128" w:type="dxa"/>
              <w:left w:w="43" w:type="dxa"/>
              <w:bottom w:w="43" w:type="dxa"/>
              <w:right w:w="43" w:type="dxa"/>
            </w:tcMar>
          </w:tcPr>
          <w:p w14:paraId="1FD1DA73" w14:textId="77777777" w:rsidR="00EA26EC" w:rsidRPr="00F6528A" w:rsidRDefault="00EA26EC" w:rsidP="00FC52C9">
            <w:pPr>
              <w:jc w:val="right"/>
              <w:rPr>
                <w:sz w:val="20"/>
                <w:szCs w:val="20"/>
              </w:rPr>
            </w:pPr>
            <w:r w:rsidRPr="00F6528A">
              <w:rPr>
                <w:sz w:val="20"/>
                <w:szCs w:val="20"/>
              </w:rPr>
              <w:t>0</w:t>
            </w:r>
          </w:p>
        </w:tc>
      </w:tr>
      <w:tr w:rsidR="00235728" w:rsidRPr="00F6528A" w14:paraId="5CE977B0" w14:textId="77777777" w:rsidTr="00FC52C9">
        <w:trPr>
          <w:trHeight w:val="640"/>
        </w:trPr>
        <w:tc>
          <w:tcPr>
            <w:tcW w:w="840" w:type="dxa"/>
            <w:tcBorders>
              <w:top w:val="nil"/>
              <w:left w:val="nil"/>
              <w:bottom w:val="nil"/>
              <w:right w:val="nil"/>
            </w:tcBorders>
            <w:tcMar>
              <w:top w:w="128" w:type="dxa"/>
              <w:left w:w="43" w:type="dxa"/>
              <w:bottom w:w="43" w:type="dxa"/>
              <w:right w:w="43" w:type="dxa"/>
            </w:tcMar>
          </w:tcPr>
          <w:p w14:paraId="796546E8"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3D5E3050" w14:textId="77777777" w:rsidR="00EA26EC" w:rsidRPr="00F6528A" w:rsidRDefault="00EA26EC" w:rsidP="001B5032">
            <w:pPr>
              <w:rPr>
                <w:sz w:val="20"/>
                <w:szCs w:val="20"/>
              </w:rPr>
            </w:pPr>
            <w:r w:rsidRPr="00F6528A">
              <w:rPr>
                <w:sz w:val="20"/>
                <w:szCs w:val="20"/>
              </w:rPr>
              <w:t>79</w:t>
            </w:r>
          </w:p>
        </w:tc>
        <w:tc>
          <w:tcPr>
            <w:tcW w:w="3620" w:type="dxa"/>
            <w:tcBorders>
              <w:top w:val="nil"/>
              <w:left w:val="nil"/>
              <w:bottom w:val="nil"/>
              <w:right w:val="nil"/>
            </w:tcBorders>
            <w:tcMar>
              <w:top w:w="128" w:type="dxa"/>
              <w:left w:w="43" w:type="dxa"/>
              <w:bottom w:w="43" w:type="dxa"/>
              <w:right w:w="43" w:type="dxa"/>
            </w:tcMar>
          </w:tcPr>
          <w:p w14:paraId="6170349E" w14:textId="77777777" w:rsidR="00EA26EC" w:rsidRPr="00F6528A" w:rsidRDefault="00EA26EC" w:rsidP="001B5032">
            <w:pPr>
              <w:rPr>
                <w:sz w:val="20"/>
                <w:szCs w:val="20"/>
              </w:rPr>
            </w:pPr>
            <w:r w:rsidRPr="00F6528A">
              <w:rPr>
                <w:sz w:val="20"/>
                <w:szCs w:val="20"/>
              </w:rPr>
              <w:t>Kildeskatt på leieinntekter for visse fysiske eiendeler</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289F7D26" w14:textId="77777777" w:rsidR="00EA26EC" w:rsidRPr="00F6528A" w:rsidRDefault="00EA26EC" w:rsidP="00FC52C9">
            <w:pPr>
              <w:jc w:val="right"/>
              <w:rPr>
                <w:sz w:val="20"/>
                <w:szCs w:val="20"/>
              </w:rPr>
            </w:pPr>
            <w:r w:rsidRPr="00F6528A">
              <w:rPr>
                <w:sz w:val="20"/>
                <w:szCs w:val="20"/>
              </w:rPr>
              <w:t>42</w:t>
            </w:r>
          </w:p>
        </w:tc>
        <w:tc>
          <w:tcPr>
            <w:tcW w:w="1120" w:type="dxa"/>
            <w:tcBorders>
              <w:top w:val="nil"/>
              <w:left w:val="nil"/>
              <w:bottom w:val="nil"/>
              <w:right w:val="nil"/>
            </w:tcBorders>
            <w:tcMar>
              <w:top w:w="128" w:type="dxa"/>
              <w:left w:w="43" w:type="dxa"/>
              <w:bottom w:w="43" w:type="dxa"/>
              <w:right w:w="43" w:type="dxa"/>
            </w:tcMar>
          </w:tcPr>
          <w:p w14:paraId="0990D5ED" w14:textId="77777777" w:rsidR="00EA26EC" w:rsidRPr="00F6528A" w:rsidRDefault="00EA26EC" w:rsidP="00FC52C9">
            <w:pPr>
              <w:jc w:val="right"/>
              <w:rPr>
                <w:sz w:val="20"/>
                <w:szCs w:val="20"/>
              </w:rPr>
            </w:pPr>
            <w:r w:rsidRPr="00F6528A">
              <w:rPr>
                <w:sz w:val="20"/>
                <w:szCs w:val="20"/>
              </w:rPr>
              <w:t>75</w:t>
            </w:r>
          </w:p>
        </w:tc>
        <w:tc>
          <w:tcPr>
            <w:tcW w:w="1120" w:type="dxa"/>
            <w:tcBorders>
              <w:top w:val="nil"/>
              <w:left w:val="nil"/>
              <w:bottom w:val="nil"/>
              <w:right w:val="nil"/>
            </w:tcBorders>
            <w:tcMar>
              <w:top w:w="128" w:type="dxa"/>
              <w:left w:w="43" w:type="dxa"/>
              <w:bottom w:w="43" w:type="dxa"/>
              <w:right w:w="43" w:type="dxa"/>
            </w:tcMar>
          </w:tcPr>
          <w:p w14:paraId="146BA4A4" w14:textId="77777777" w:rsidR="00EA26EC" w:rsidRPr="00F6528A" w:rsidRDefault="00EA26EC" w:rsidP="00FC52C9">
            <w:pPr>
              <w:jc w:val="right"/>
              <w:rPr>
                <w:sz w:val="20"/>
                <w:szCs w:val="20"/>
              </w:rPr>
            </w:pPr>
            <w:r w:rsidRPr="00F6528A">
              <w:rPr>
                <w:sz w:val="20"/>
                <w:szCs w:val="20"/>
              </w:rPr>
              <w:t>10</w:t>
            </w:r>
          </w:p>
        </w:tc>
        <w:tc>
          <w:tcPr>
            <w:tcW w:w="1120" w:type="dxa"/>
            <w:tcBorders>
              <w:top w:val="nil"/>
              <w:left w:val="nil"/>
              <w:bottom w:val="nil"/>
              <w:right w:val="nil"/>
            </w:tcBorders>
            <w:tcMar>
              <w:top w:w="128" w:type="dxa"/>
              <w:left w:w="43" w:type="dxa"/>
              <w:bottom w:w="43" w:type="dxa"/>
              <w:right w:w="43" w:type="dxa"/>
            </w:tcMar>
          </w:tcPr>
          <w:p w14:paraId="0097DC42" w14:textId="77777777" w:rsidR="00EA26EC" w:rsidRPr="00F6528A" w:rsidRDefault="00EA26EC" w:rsidP="00FC52C9">
            <w:pPr>
              <w:jc w:val="right"/>
              <w:rPr>
                <w:sz w:val="20"/>
                <w:szCs w:val="20"/>
              </w:rPr>
            </w:pPr>
            <w:r w:rsidRPr="00F6528A">
              <w:rPr>
                <w:sz w:val="20"/>
                <w:szCs w:val="20"/>
              </w:rPr>
              <w:t>15</w:t>
            </w:r>
          </w:p>
        </w:tc>
      </w:tr>
      <w:tr w:rsidR="00235728" w:rsidRPr="00F6528A" w14:paraId="419239C0"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03A17F1F" w14:textId="77777777" w:rsidR="00EA26EC" w:rsidRPr="00F6528A" w:rsidRDefault="00EA26EC" w:rsidP="001B5032">
            <w:pPr>
              <w:rPr>
                <w:sz w:val="20"/>
                <w:szCs w:val="20"/>
              </w:rPr>
            </w:pPr>
            <w:r w:rsidRPr="00F6528A">
              <w:rPr>
                <w:sz w:val="20"/>
                <w:szCs w:val="20"/>
              </w:rPr>
              <w:t>5502</w:t>
            </w:r>
          </w:p>
        </w:tc>
        <w:tc>
          <w:tcPr>
            <w:tcW w:w="560" w:type="dxa"/>
            <w:tcBorders>
              <w:top w:val="nil"/>
              <w:left w:val="nil"/>
              <w:bottom w:val="nil"/>
              <w:right w:val="nil"/>
            </w:tcBorders>
            <w:tcMar>
              <w:top w:w="128" w:type="dxa"/>
              <w:left w:w="43" w:type="dxa"/>
              <w:bottom w:w="43" w:type="dxa"/>
              <w:right w:w="43" w:type="dxa"/>
            </w:tcMar>
          </w:tcPr>
          <w:p w14:paraId="65968194" w14:textId="77777777" w:rsidR="00EA26EC" w:rsidRPr="00F6528A" w:rsidRDefault="00EA26EC" w:rsidP="001B5032">
            <w:pPr>
              <w:rPr>
                <w:sz w:val="20"/>
                <w:szCs w:val="20"/>
              </w:rPr>
            </w:pPr>
          </w:p>
        </w:tc>
        <w:tc>
          <w:tcPr>
            <w:tcW w:w="3620" w:type="dxa"/>
            <w:tcBorders>
              <w:top w:val="nil"/>
              <w:left w:val="nil"/>
              <w:bottom w:val="nil"/>
              <w:right w:val="nil"/>
            </w:tcBorders>
            <w:tcMar>
              <w:top w:w="128" w:type="dxa"/>
              <w:left w:w="43" w:type="dxa"/>
              <w:bottom w:w="43" w:type="dxa"/>
              <w:right w:w="43" w:type="dxa"/>
            </w:tcMar>
          </w:tcPr>
          <w:p w14:paraId="59F6093E" w14:textId="77777777" w:rsidR="00EA26EC" w:rsidRPr="00F6528A" w:rsidRDefault="00EA26EC" w:rsidP="001B5032">
            <w:pPr>
              <w:rPr>
                <w:sz w:val="20"/>
                <w:szCs w:val="20"/>
              </w:rPr>
            </w:pPr>
            <w:r w:rsidRPr="00F6528A">
              <w:rPr>
                <w:sz w:val="20"/>
                <w:szCs w:val="20"/>
              </w:rPr>
              <w:t>Finansskatt</w:t>
            </w:r>
          </w:p>
        </w:tc>
        <w:tc>
          <w:tcPr>
            <w:tcW w:w="1120" w:type="dxa"/>
            <w:tcBorders>
              <w:top w:val="nil"/>
              <w:left w:val="nil"/>
              <w:bottom w:val="nil"/>
              <w:right w:val="nil"/>
            </w:tcBorders>
            <w:tcMar>
              <w:top w:w="128" w:type="dxa"/>
              <w:left w:w="43" w:type="dxa"/>
              <w:bottom w:w="43" w:type="dxa"/>
              <w:right w:w="43" w:type="dxa"/>
            </w:tcMar>
          </w:tcPr>
          <w:p w14:paraId="4ECD80BD"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3CD0BE1C"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2F19FDC8"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1329B1AF" w14:textId="77777777" w:rsidR="00EA26EC" w:rsidRPr="00F6528A" w:rsidRDefault="00EA26EC" w:rsidP="00FC52C9">
            <w:pPr>
              <w:jc w:val="right"/>
              <w:rPr>
                <w:sz w:val="20"/>
                <w:szCs w:val="20"/>
              </w:rPr>
            </w:pPr>
          </w:p>
        </w:tc>
      </w:tr>
      <w:tr w:rsidR="00235728" w:rsidRPr="00F6528A" w14:paraId="6C0DA768"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21BE56EA"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1E191285" w14:textId="77777777" w:rsidR="00EA26EC" w:rsidRPr="00F6528A" w:rsidRDefault="00EA26EC" w:rsidP="001B5032">
            <w:pPr>
              <w:rPr>
                <w:sz w:val="20"/>
                <w:szCs w:val="20"/>
              </w:rPr>
            </w:pPr>
            <w:r w:rsidRPr="00F6528A">
              <w:rPr>
                <w:sz w:val="20"/>
                <w:szCs w:val="20"/>
              </w:rPr>
              <w:t>70</w:t>
            </w:r>
          </w:p>
        </w:tc>
        <w:tc>
          <w:tcPr>
            <w:tcW w:w="3620" w:type="dxa"/>
            <w:tcBorders>
              <w:top w:val="nil"/>
              <w:left w:val="nil"/>
              <w:bottom w:val="nil"/>
              <w:right w:val="nil"/>
            </w:tcBorders>
            <w:tcMar>
              <w:top w:w="128" w:type="dxa"/>
              <w:left w:w="43" w:type="dxa"/>
              <w:bottom w:w="43" w:type="dxa"/>
              <w:right w:w="43" w:type="dxa"/>
            </w:tcMar>
          </w:tcPr>
          <w:p w14:paraId="42E8450B" w14:textId="77777777" w:rsidR="00EA26EC" w:rsidRPr="00F6528A" w:rsidRDefault="00EA26EC" w:rsidP="001B5032">
            <w:pPr>
              <w:rPr>
                <w:sz w:val="20"/>
                <w:szCs w:val="20"/>
              </w:rPr>
            </w:pPr>
            <w:r w:rsidRPr="00F6528A">
              <w:rPr>
                <w:sz w:val="20"/>
                <w:szCs w:val="20"/>
              </w:rPr>
              <w:t>Skatt på lønn</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63AD90D5" w14:textId="77777777" w:rsidR="00EA26EC" w:rsidRPr="00F6528A" w:rsidRDefault="00EA26EC" w:rsidP="00FC52C9">
            <w:pPr>
              <w:jc w:val="right"/>
              <w:rPr>
                <w:sz w:val="20"/>
                <w:szCs w:val="20"/>
              </w:rPr>
            </w:pPr>
            <w:r w:rsidRPr="00F6528A">
              <w:rPr>
                <w:sz w:val="20"/>
                <w:szCs w:val="20"/>
              </w:rPr>
              <w:t>2 552</w:t>
            </w:r>
          </w:p>
        </w:tc>
        <w:tc>
          <w:tcPr>
            <w:tcW w:w="1120" w:type="dxa"/>
            <w:tcBorders>
              <w:top w:val="nil"/>
              <w:left w:val="nil"/>
              <w:bottom w:val="nil"/>
              <w:right w:val="nil"/>
            </w:tcBorders>
            <w:tcMar>
              <w:top w:w="128" w:type="dxa"/>
              <w:left w:w="43" w:type="dxa"/>
              <w:bottom w:w="43" w:type="dxa"/>
              <w:right w:w="43" w:type="dxa"/>
            </w:tcMar>
          </w:tcPr>
          <w:p w14:paraId="149A336B" w14:textId="77777777" w:rsidR="00EA26EC" w:rsidRPr="00F6528A" w:rsidRDefault="00EA26EC" w:rsidP="00FC52C9">
            <w:pPr>
              <w:jc w:val="right"/>
              <w:rPr>
                <w:sz w:val="20"/>
                <w:szCs w:val="20"/>
              </w:rPr>
            </w:pPr>
            <w:r w:rsidRPr="00F6528A">
              <w:rPr>
                <w:sz w:val="20"/>
                <w:szCs w:val="20"/>
              </w:rPr>
              <w:t>2 600</w:t>
            </w:r>
          </w:p>
        </w:tc>
        <w:tc>
          <w:tcPr>
            <w:tcW w:w="1120" w:type="dxa"/>
            <w:tcBorders>
              <w:top w:val="nil"/>
              <w:left w:val="nil"/>
              <w:bottom w:val="nil"/>
              <w:right w:val="nil"/>
            </w:tcBorders>
            <w:tcMar>
              <w:top w:w="128" w:type="dxa"/>
              <w:left w:w="43" w:type="dxa"/>
              <w:bottom w:w="43" w:type="dxa"/>
              <w:right w:w="43" w:type="dxa"/>
            </w:tcMar>
          </w:tcPr>
          <w:p w14:paraId="7AB342E5" w14:textId="77777777" w:rsidR="00EA26EC" w:rsidRPr="00F6528A" w:rsidRDefault="00EA26EC" w:rsidP="00FC52C9">
            <w:pPr>
              <w:jc w:val="right"/>
              <w:rPr>
                <w:sz w:val="20"/>
                <w:szCs w:val="20"/>
              </w:rPr>
            </w:pPr>
            <w:r w:rsidRPr="00F6528A">
              <w:rPr>
                <w:sz w:val="20"/>
                <w:szCs w:val="20"/>
              </w:rPr>
              <w:t>2 600</w:t>
            </w:r>
          </w:p>
        </w:tc>
        <w:tc>
          <w:tcPr>
            <w:tcW w:w="1120" w:type="dxa"/>
            <w:tcBorders>
              <w:top w:val="nil"/>
              <w:left w:val="nil"/>
              <w:bottom w:val="nil"/>
              <w:right w:val="nil"/>
            </w:tcBorders>
            <w:tcMar>
              <w:top w:w="128" w:type="dxa"/>
              <w:left w:w="43" w:type="dxa"/>
              <w:bottom w:w="43" w:type="dxa"/>
              <w:right w:w="43" w:type="dxa"/>
            </w:tcMar>
          </w:tcPr>
          <w:p w14:paraId="4A1A3FC8" w14:textId="77777777" w:rsidR="00EA26EC" w:rsidRPr="00F6528A" w:rsidRDefault="00EA26EC" w:rsidP="00FC52C9">
            <w:pPr>
              <w:jc w:val="right"/>
              <w:rPr>
                <w:sz w:val="20"/>
                <w:szCs w:val="20"/>
              </w:rPr>
            </w:pPr>
            <w:r w:rsidRPr="00F6528A">
              <w:rPr>
                <w:sz w:val="20"/>
                <w:szCs w:val="20"/>
              </w:rPr>
              <w:t>2 704</w:t>
            </w:r>
          </w:p>
        </w:tc>
      </w:tr>
      <w:tr w:rsidR="00235728" w:rsidRPr="00F6528A" w14:paraId="7FE7AF7B"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62DC331F"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34A20D4B" w14:textId="77777777" w:rsidR="00EA26EC" w:rsidRPr="00F6528A" w:rsidRDefault="00EA26EC" w:rsidP="001B5032">
            <w:pPr>
              <w:rPr>
                <w:sz w:val="20"/>
                <w:szCs w:val="20"/>
              </w:rPr>
            </w:pPr>
            <w:r w:rsidRPr="00F6528A">
              <w:rPr>
                <w:sz w:val="20"/>
                <w:szCs w:val="20"/>
              </w:rPr>
              <w:t>71</w:t>
            </w:r>
          </w:p>
        </w:tc>
        <w:tc>
          <w:tcPr>
            <w:tcW w:w="3620" w:type="dxa"/>
            <w:tcBorders>
              <w:top w:val="nil"/>
              <w:left w:val="nil"/>
              <w:bottom w:val="nil"/>
              <w:right w:val="nil"/>
            </w:tcBorders>
            <w:tcMar>
              <w:top w:w="128" w:type="dxa"/>
              <w:left w:w="43" w:type="dxa"/>
              <w:bottom w:w="43" w:type="dxa"/>
              <w:right w:w="43" w:type="dxa"/>
            </w:tcMar>
          </w:tcPr>
          <w:p w14:paraId="47E4D8B4" w14:textId="77777777" w:rsidR="00EA26EC" w:rsidRPr="00F6528A" w:rsidRDefault="00EA26EC" w:rsidP="001B5032">
            <w:pPr>
              <w:rPr>
                <w:sz w:val="20"/>
                <w:szCs w:val="20"/>
              </w:rPr>
            </w:pPr>
            <w:r w:rsidRPr="00F6528A">
              <w:rPr>
                <w:sz w:val="20"/>
                <w:szCs w:val="20"/>
              </w:rPr>
              <w:t>Skatt på overskudd</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315A3ECB" w14:textId="77777777" w:rsidR="00EA26EC" w:rsidRPr="00F6528A" w:rsidRDefault="00EA26EC" w:rsidP="00FC52C9">
            <w:pPr>
              <w:jc w:val="right"/>
              <w:rPr>
                <w:sz w:val="20"/>
                <w:szCs w:val="20"/>
              </w:rPr>
            </w:pPr>
            <w:r w:rsidRPr="00F6528A">
              <w:rPr>
                <w:sz w:val="20"/>
                <w:szCs w:val="20"/>
              </w:rPr>
              <w:t>2 009</w:t>
            </w:r>
          </w:p>
        </w:tc>
        <w:tc>
          <w:tcPr>
            <w:tcW w:w="1120" w:type="dxa"/>
            <w:tcBorders>
              <w:top w:val="nil"/>
              <w:left w:val="nil"/>
              <w:bottom w:val="nil"/>
              <w:right w:val="nil"/>
            </w:tcBorders>
            <w:tcMar>
              <w:top w:w="128" w:type="dxa"/>
              <w:left w:w="43" w:type="dxa"/>
              <w:bottom w:w="43" w:type="dxa"/>
              <w:right w:w="43" w:type="dxa"/>
            </w:tcMar>
          </w:tcPr>
          <w:p w14:paraId="6E27BD92" w14:textId="77777777" w:rsidR="00EA26EC" w:rsidRPr="00F6528A" w:rsidRDefault="00EA26EC" w:rsidP="00FC52C9">
            <w:pPr>
              <w:jc w:val="right"/>
              <w:rPr>
                <w:sz w:val="20"/>
                <w:szCs w:val="20"/>
              </w:rPr>
            </w:pPr>
            <w:r w:rsidRPr="00F6528A">
              <w:rPr>
                <w:sz w:val="20"/>
                <w:szCs w:val="20"/>
              </w:rPr>
              <w:t>2 650</w:t>
            </w:r>
          </w:p>
        </w:tc>
        <w:tc>
          <w:tcPr>
            <w:tcW w:w="1120" w:type="dxa"/>
            <w:tcBorders>
              <w:top w:val="nil"/>
              <w:left w:val="nil"/>
              <w:bottom w:val="nil"/>
              <w:right w:val="nil"/>
            </w:tcBorders>
            <w:tcMar>
              <w:top w:w="128" w:type="dxa"/>
              <w:left w:w="43" w:type="dxa"/>
              <w:bottom w:w="43" w:type="dxa"/>
              <w:right w:w="43" w:type="dxa"/>
            </w:tcMar>
          </w:tcPr>
          <w:p w14:paraId="05A0835A" w14:textId="77777777" w:rsidR="00EA26EC" w:rsidRPr="00F6528A" w:rsidRDefault="00EA26EC" w:rsidP="00FC52C9">
            <w:pPr>
              <w:jc w:val="right"/>
              <w:rPr>
                <w:sz w:val="20"/>
                <w:szCs w:val="20"/>
              </w:rPr>
            </w:pPr>
            <w:r w:rsidRPr="00F6528A">
              <w:rPr>
                <w:sz w:val="20"/>
                <w:szCs w:val="20"/>
              </w:rPr>
              <w:t>2 200</w:t>
            </w:r>
          </w:p>
        </w:tc>
        <w:tc>
          <w:tcPr>
            <w:tcW w:w="1120" w:type="dxa"/>
            <w:tcBorders>
              <w:top w:val="nil"/>
              <w:left w:val="nil"/>
              <w:bottom w:val="nil"/>
              <w:right w:val="nil"/>
            </w:tcBorders>
            <w:tcMar>
              <w:top w:w="128" w:type="dxa"/>
              <w:left w:w="43" w:type="dxa"/>
              <w:bottom w:w="43" w:type="dxa"/>
              <w:right w:w="43" w:type="dxa"/>
            </w:tcMar>
          </w:tcPr>
          <w:p w14:paraId="79DBCA2A" w14:textId="77777777" w:rsidR="00EA26EC" w:rsidRPr="00F6528A" w:rsidRDefault="00EA26EC" w:rsidP="00FC52C9">
            <w:pPr>
              <w:jc w:val="right"/>
              <w:rPr>
                <w:sz w:val="20"/>
                <w:szCs w:val="20"/>
              </w:rPr>
            </w:pPr>
            <w:r w:rsidRPr="00F6528A">
              <w:rPr>
                <w:sz w:val="20"/>
                <w:szCs w:val="20"/>
              </w:rPr>
              <w:t>2 400</w:t>
            </w:r>
          </w:p>
        </w:tc>
      </w:tr>
      <w:tr w:rsidR="00235728" w:rsidRPr="00F6528A" w14:paraId="5C870515"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7643F632" w14:textId="77777777" w:rsidR="00EA26EC" w:rsidRPr="00F6528A" w:rsidRDefault="00EA26EC" w:rsidP="001B5032">
            <w:pPr>
              <w:rPr>
                <w:sz w:val="20"/>
                <w:szCs w:val="20"/>
              </w:rPr>
            </w:pPr>
            <w:r w:rsidRPr="00F6528A">
              <w:rPr>
                <w:sz w:val="20"/>
                <w:szCs w:val="20"/>
              </w:rPr>
              <w:lastRenderedPageBreak/>
              <w:t>5506</w:t>
            </w:r>
          </w:p>
        </w:tc>
        <w:tc>
          <w:tcPr>
            <w:tcW w:w="560" w:type="dxa"/>
            <w:tcBorders>
              <w:top w:val="nil"/>
              <w:left w:val="nil"/>
              <w:bottom w:val="nil"/>
              <w:right w:val="nil"/>
            </w:tcBorders>
            <w:tcMar>
              <w:top w:w="128" w:type="dxa"/>
              <w:left w:w="43" w:type="dxa"/>
              <w:bottom w:w="43" w:type="dxa"/>
              <w:right w:w="43" w:type="dxa"/>
            </w:tcMar>
          </w:tcPr>
          <w:p w14:paraId="2848C763" w14:textId="77777777" w:rsidR="00EA26EC" w:rsidRPr="00F6528A" w:rsidRDefault="00EA26EC" w:rsidP="001B5032">
            <w:pPr>
              <w:rPr>
                <w:sz w:val="20"/>
                <w:szCs w:val="20"/>
              </w:rPr>
            </w:pPr>
            <w:r w:rsidRPr="00F6528A">
              <w:rPr>
                <w:sz w:val="20"/>
                <w:szCs w:val="20"/>
              </w:rPr>
              <w:t>70</w:t>
            </w:r>
          </w:p>
        </w:tc>
        <w:tc>
          <w:tcPr>
            <w:tcW w:w="3620" w:type="dxa"/>
            <w:tcBorders>
              <w:top w:val="nil"/>
              <w:left w:val="nil"/>
              <w:bottom w:val="nil"/>
              <w:right w:val="nil"/>
            </w:tcBorders>
            <w:tcMar>
              <w:top w:w="128" w:type="dxa"/>
              <w:left w:w="43" w:type="dxa"/>
              <w:bottom w:w="43" w:type="dxa"/>
              <w:right w:w="43" w:type="dxa"/>
            </w:tcMar>
          </w:tcPr>
          <w:p w14:paraId="0B15F81C" w14:textId="77777777" w:rsidR="00EA26EC" w:rsidRPr="00F6528A" w:rsidRDefault="00EA26EC" w:rsidP="001B5032">
            <w:pPr>
              <w:rPr>
                <w:sz w:val="20"/>
                <w:szCs w:val="20"/>
              </w:rPr>
            </w:pPr>
            <w:r w:rsidRPr="00F6528A">
              <w:rPr>
                <w:sz w:val="20"/>
                <w:szCs w:val="20"/>
              </w:rPr>
              <w:t>Avgift av arv og gaver</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64DC0729" w14:textId="77777777" w:rsidR="00EA26EC" w:rsidRPr="00F6528A" w:rsidRDefault="00EA26EC" w:rsidP="00FC52C9">
            <w:pPr>
              <w:jc w:val="right"/>
              <w:rPr>
                <w:sz w:val="20"/>
                <w:szCs w:val="20"/>
              </w:rPr>
            </w:pPr>
            <w:r w:rsidRPr="00F6528A">
              <w:rPr>
                <w:sz w:val="20"/>
                <w:szCs w:val="20"/>
              </w:rPr>
              <w:t>46</w:t>
            </w:r>
          </w:p>
        </w:tc>
        <w:tc>
          <w:tcPr>
            <w:tcW w:w="1120" w:type="dxa"/>
            <w:tcBorders>
              <w:top w:val="nil"/>
              <w:left w:val="nil"/>
              <w:bottom w:val="nil"/>
              <w:right w:val="nil"/>
            </w:tcBorders>
            <w:tcMar>
              <w:top w:w="128" w:type="dxa"/>
              <w:left w:w="43" w:type="dxa"/>
              <w:bottom w:w="43" w:type="dxa"/>
              <w:right w:w="43" w:type="dxa"/>
            </w:tcMar>
          </w:tcPr>
          <w:p w14:paraId="680BAA8D" w14:textId="77777777" w:rsidR="00EA26EC" w:rsidRPr="00F6528A" w:rsidRDefault="00EA26EC" w:rsidP="00FC52C9">
            <w:pPr>
              <w:jc w:val="right"/>
              <w:rPr>
                <w:sz w:val="20"/>
                <w:szCs w:val="20"/>
              </w:rPr>
            </w:pPr>
            <w:r w:rsidRPr="00F6528A">
              <w:rPr>
                <w:sz w:val="20"/>
                <w:szCs w:val="20"/>
              </w:rPr>
              <w:t>0</w:t>
            </w:r>
          </w:p>
        </w:tc>
        <w:tc>
          <w:tcPr>
            <w:tcW w:w="1120" w:type="dxa"/>
            <w:tcBorders>
              <w:top w:val="nil"/>
              <w:left w:val="nil"/>
              <w:bottom w:val="nil"/>
              <w:right w:val="nil"/>
            </w:tcBorders>
            <w:tcMar>
              <w:top w:w="128" w:type="dxa"/>
              <w:left w:w="43" w:type="dxa"/>
              <w:bottom w:w="43" w:type="dxa"/>
              <w:right w:w="43" w:type="dxa"/>
            </w:tcMar>
          </w:tcPr>
          <w:p w14:paraId="229ACA53" w14:textId="77777777" w:rsidR="00EA26EC" w:rsidRPr="00F6528A" w:rsidRDefault="00EA26EC" w:rsidP="00FC52C9">
            <w:pPr>
              <w:jc w:val="right"/>
              <w:rPr>
                <w:sz w:val="20"/>
                <w:szCs w:val="20"/>
              </w:rPr>
            </w:pPr>
            <w:r w:rsidRPr="00F6528A">
              <w:rPr>
                <w:sz w:val="20"/>
                <w:szCs w:val="20"/>
              </w:rPr>
              <w:t>15</w:t>
            </w:r>
          </w:p>
        </w:tc>
        <w:tc>
          <w:tcPr>
            <w:tcW w:w="1120" w:type="dxa"/>
            <w:tcBorders>
              <w:top w:val="nil"/>
              <w:left w:val="nil"/>
              <w:bottom w:val="nil"/>
              <w:right w:val="nil"/>
            </w:tcBorders>
            <w:tcMar>
              <w:top w:w="128" w:type="dxa"/>
              <w:left w:w="43" w:type="dxa"/>
              <w:bottom w:w="43" w:type="dxa"/>
              <w:right w:w="43" w:type="dxa"/>
            </w:tcMar>
          </w:tcPr>
          <w:p w14:paraId="2750A998" w14:textId="77777777" w:rsidR="00EA26EC" w:rsidRPr="00F6528A" w:rsidRDefault="00EA26EC" w:rsidP="00FC52C9">
            <w:pPr>
              <w:jc w:val="right"/>
              <w:rPr>
                <w:sz w:val="20"/>
                <w:szCs w:val="20"/>
              </w:rPr>
            </w:pPr>
            <w:r w:rsidRPr="00F6528A">
              <w:rPr>
                <w:sz w:val="20"/>
                <w:szCs w:val="20"/>
              </w:rPr>
              <w:t>0</w:t>
            </w:r>
          </w:p>
        </w:tc>
      </w:tr>
      <w:tr w:rsidR="00235728" w:rsidRPr="00F6528A" w14:paraId="3B91907D" w14:textId="77777777" w:rsidTr="00FC52C9">
        <w:trPr>
          <w:trHeight w:val="640"/>
        </w:trPr>
        <w:tc>
          <w:tcPr>
            <w:tcW w:w="840" w:type="dxa"/>
            <w:tcBorders>
              <w:top w:val="nil"/>
              <w:left w:val="nil"/>
              <w:bottom w:val="nil"/>
              <w:right w:val="nil"/>
            </w:tcBorders>
            <w:tcMar>
              <w:top w:w="128" w:type="dxa"/>
              <w:left w:w="43" w:type="dxa"/>
              <w:bottom w:w="43" w:type="dxa"/>
              <w:right w:w="43" w:type="dxa"/>
            </w:tcMar>
          </w:tcPr>
          <w:p w14:paraId="42DAE0CD" w14:textId="77777777" w:rsidR="00EA26EC" w:rsidRPr="00F6528A" w:rsidRDefault="00EA26EC" w:rsidP="001B5032">
            <w:pPr>
              <w:rPr>
                <w:sz w:val="20"/>
                <w:szCs w:val="20"/>
              </w:rPr>
            </w:pPr>
            <w:r w:rsidRPr="00F6528A">
              <w:rPr>
                <w:sz w:val="20"/>
                <w:szCs w:val="20"/>
              </w:rPr>
              <w:t>5507</w:t>
            </w:r>
          </w:p>
        </w:tc>
        <w:tc>
          <w:tcPr>
            <w:tcW w:w="560" w:type="dxa"/>
            <w:tcBorders>
              <w:top w:val="nil"/>
              <w:left w:val="nil"/>
              <w:bottom w:val="nil"/>
              <w:right w:val="nil"/>
            </w:tcBorders>
            <w:tcMar>
              <w:top w:w="128" w:type="dxa"/>
              <w:left w:w="43" w:type="dxa"/>
              <w:bottom w:w="43" w:type="dxa"/>
              <w:right w:w="43" w:type="dxa"/>
            </w:tcMar>
          </w:tcPr>
          <w:p w14:paraId="61EF0112" w14:textId="77777777" w:rsidR="00EA26EC" w:rsidRPr="00F6528A" w:rsidRDefault="00EA26EC" w:rsidP="001B5032">
            <w:pPr>
              <w:rPr>
                <w:sz w:val="20"/>
                <w:szCs w:val="20"/>
              </w:rPr>
            </w:pPr>
          </w:p>
        </w:tc>
        <w:tc>
          <w:tcPr>
            <w:tcW w:w="3620" w:type="dxa"/>
            <w:tcBorders>
              <w:top w:val="nil"/>
              <w:left w:val="nil"/>
              <w:bottom w:val="nil"/>
              <w:right w:val="nil"/>
            </w:tcBorders>
            <w:tcMar>
              <w:top w:w="128" w:type="dxa"/>
              <w:left w:w="43" w:type="dxa"/>
              <w:bottom w:w="43" w:type="dxa"/>
              <w:right w:w="43" w:type="dxa"/>
            </w:tcMar>
          </w:tcPr>
          <w:p w14:paraId="2908FF42" w14:textId="77777777" w:rsidR="00EA26EC" w:rsidRPr="00F6528A" w:rsidRDefault="00EA26EC" w:rsidP="001B5032">
            <w:pPr>
              <w:rPr>
                <w:sz w:val="20"/>
                <w:szCs w:val="20"/>
              </w:rPr>
            </w:pPr>
            <w:r w:rsidRPr="00F6528A">
              <w:rPr>
                <w:sz w:val="20"/>
                <w:szCs w:val="20"/>
              </w:rPr>
              <w:t>Skatt og avgift på utvinning av petroleum</w:t>
            </w:r>
          </w:p>
        </w:tc>
        <w:tc>
          <w:tcPr>
            <w:tcW w:w="1120" w:type="dxa"/>
            <w:tcBorders>
              <w:top w:val="nil"/>
              <w:left w:val="nil"/>
              <w:bottom w:val="nil"/>
              <w:right w:val="nil"/>
            </w:tcBorders>
            <w:tcMar>
              <w:top w:w="128" w:type="dxa"/>
              <w:left w:w="43" w:type="dxa"/>
              <w:bottom w:w="43" w:type="dxa"/>
              <w:right w:w="43" w:type="dxa"/>
            </w:tcMar>
          </w:tcPr>
          <w:p w14:paraId="59355A25"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6ED02F1B"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43AC0DB4"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3A9685A3" w14:textId="77777777" w:rsidR="00EA26EC" w:rsidRPr="00F6528A" w:rsidRDefault="00EA26EC" w:rsidP="00FC52C9">
            <w:pPr>
              <w:jc w:val="right"/>
              <w:rPr>
                <w:sz w:val="20"/>
                <w:szCs w:val="20"/>
              </w:rPr>
            </w:pPr>
          </w:p>
        </w:tc>
      </w:tr>
      <w:tr w:rsidR="00235728" w:rsidRPr="00F6528A" w14:paraId="35B72C0E"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5A60CFD2"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4F117EE9" w14:textId="77777777" w:rsidR="00EA26EC" w:rsidRPr="00F6528A" w:rsidRDefault="00EA26EC" w:rsidP="001B5032">
            <w:pPr>
              <w:rPr>
                <w:sz w:val="20"/>
                <w:szCs w:val="20"/>
              </w:rPr>
            </w:pPr>
            <w:r w:rsidRPr="00F6528A">
              <w:rPr>
                <w:sz w:val="20"/>
                <w:szCs w:val="20"/>
              </w:rPr>
              <w:t>71</w:t>
            </w:r>
          </w:p>
        </w:tc>
        <w:tc>
          <w:tcPr>
            <w:tcW w:w="3620" w:type="dxa"/>
            <w:tcBorders>
              <w:top w:val="nil"/>
              <w:left w:val="nil"/>
              <w:bottom w:val="nil"/>
              <w:right w:val="nil"/>
            </w:tcBorders>
            <w:tcMar>
              <w:top w:w="128" w:type="dxa"/>
              <w:left w:w="43" w:type="dxa"/>
              <w:bottom w:w="43" w:type="dxa"/>
              <w:right w:w="43" w:type="dxa"/>
            </w:tcMar>
          </w:tcPr>
          <w:p w14:paraId="6D3E7F64" w14:textId="77777777" w:rsidR="00EA26EC" w:rsidRPr="00F6528A" w:rsidRDefault="00EA26EC" w:rsidP="001B5032">
            <w:pPr>
              <w:rPr>
                <w:sz w:val="20"/>
                <w:szCs w:val="20"/>
              </w:rPr>
            </w:pPr>
            <w:r w:rsidRPr="00F6528A">
              <w:rPr>
                <w:sz w:val="20"/>
                <w:szCs w:val="20"/>
              </w:rPr>
              <w:t>Ordinær skatt på formue og inntekt</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11AA1BDD" w14:textId="77777777" w:rsidR="00EA26EC" w:rsidRPr="00F6528A" w:rsidRDefault="00EA26EC" w:rsidP="00FC52C9">
            <w:pPr>
              <w:jc w:val="right"/>
              <w:rPr>
                <w:sz w:val="20"/>
                <w:szCs w:val="20"/>
              </w:rPr>
            </w:pPr>
            <w:r w:rsidRPr="00F6528A">
              <w:rPr>
                <w:sz w:val="20"/>
                <w:szCs w:val="20"/>
              </w:rPr>
              <w:t>188 239</w:t>
            </w:r>
          </w:p>
        </w:tc>
        <w:tc>
          <w:tcPr>
            <w:tcW w:w="1120" w:type="dxa"/>
            <w:tcBorders>
              <w:top w:val="nil"/>
              <w:left w:val="nil"/>
              <w:bottom w:val="nil"/>
              <w:right w:val="nil"/>
            </w:tcBorders>
            <w:tcMar>
              <w:top w:w="128" w:type="dxa"/>
              <w:left w:w="43" w:type="dxa"/>
              <w:bottom w:w="43" w:type="dxa"/>
              <w:right w:w="43" w:type="dxa"/>
            </w:tcMar>
          </w:tcPr>
          <w:p w14:paraId="45FB9C91" w14:textId="77777777" w:rsidR="00EA26EC" w:rsidRPr="00F6528A" w:rsidRDefault="00EA26EC" w:rsidP="00FC52C9">
            <w:pPr>
              <w:jc w:val="right"/>
              <w:rPr>
                <w:sz w:val="20"/>
                <w:szCs w:val="20"/>
              </w:rPr>
            </w:pPr>
            <w:r w:rsidRPr="00F6528A">
              <w:rPr>
                <w:sz w:val="20"/>
                <w:szCs w:val="20"/>
              </w:rPr>
              <w:t>151 600</w:t>
            </w:r>
          </w:p>
        </w:tc>
        <w:tc>
          <w:tcPr>
            <w:tcW w:w="1120" w:type="dxa"/>
            <w:tcBorders>
              <w:top w:val="nil"/>
              <w:left w:val="nil"/>
              <w:bottom w:val="nil"/>
              <w:right w:val="nil"/>
            </w:tcBorders>
            <w:tcMar>
              <w:top w:w="128" w:type="dxa"/>
              <w:left w:w="43" w:type="dxa"/>
              <w:bottom w:w="43" w:type="dxa"/>
              <w:right w:w="43" w:type="dxa"/>
            </w:tcMar>
          </w:tcPr>
          <w:p w14:paraId="60B231C1" w14:textId="77777777" w:rsidR="00EA26EC" w:rsidRPr="00F6528A" w:rsidRDefault="00EA26EC" w:rsidP="00FC52C9">
            <w:pPr>
              <w:jc w:val="right"/>
              <w:rPr>
                <w:sz w:val="20"/>
                <w:szCs w:val="20"/>
              </w:rPr>
            </w:pPr>
            <w:r w:rsidRPr="00F6528A">
              <w:rPr>
                <w:sz w:val="20"/>
                <w:szCs w:val="20"/>
              </w:rPr>
              <w:t>130 100</w:t>
            </w:r>
          </w:p>
        </w:tc>
        <w:tc>
          <w:tcPr>
            <w:tcW w:w="1120" w:type="dxa"/>
            <w:tcBorders>
              <w:top w:val="nil"/>
              <w:left w:val="nil"/>
              <w:bottom w:val="nil"/>
              <w:right w:val="nil"/>
            </w:tcBorders>
            <w:tcMar>
              <w:top w:w="128" w:type="dxa"/>
              <w:left w:w="43" w:type="dxa"/>
              <w:bottom w:w="43" w:type="dxa"/>
              <w:right w:w="43" w:type="dxa"/>
            </w:tcMar>
          </w:tcPr>
          <w:p w14:paraId="2F2B931A" w14:textId="77777777" w:rsidR="00EA26EC" w:rsidRPr="00F6528A" w:rsidRDefault="00EA26EC" w:rsidP="00FC52C9">
            <w:pPr>
              <w:jc w:val="right"/>
              <w:rPr>
                <w:sz w:val="20"/>
                <w:szCs w:val="20"/>
              </w:rPr>
            </w:pPr>
            <w:r w:rsidRPr="00F6528A">
              <w:rPr>
                <w:sz w:val="20"/>
                <w:szCs w:val="20"/>
              </w:rPr>
              <w:t>119 500</w:t>
            </w:r>
          </w:p>
        </w:tc>
      </w:tr>
      <w:tr w:rsidR="00235728" w:rsidRPr="00F6528A" w14:paraId="2722D888"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4F21E63C"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628A5AC5" w14:textId="77777777" w:rsidR="00EA26EC" w:rsidRPr="00F6528A" w:rsidRDefault="00EA26EC" w:rsidP="001B5032">
            <w:pPr>
              <w:rPr>
                <w:sz w:val="20"/>
                <w:szCs w:val="20"/>
              </w:rPr>
            </w:pPr>
            <w:r w:rsidRPr="00F6528A">
              <w:rPr>
                <w:sz w:val="20"/>
                <w:szCs w:val="20"/>
              </w:rPr>
              <w:t>72</w:t>
            </w:r>
          </w:p>
        </w:tc>
        <w:tc>
          <w:tcPr>
            <w:tcW w:w="3620" w:type="dxa"/>
            <w:tcBorders>
              <w:top w:val="nil"/>
              <w:left w:val="nil"/>
              <w:bottom w:val="nil"/>
              <w:right w:val="nil"/>
            </w:tcBorders>
            <w:tcMar>
              <w:top w:w="128" w:type="dxa"/>
              <w:left w:w="43" w:type="dxa"/>
              <w:bottom w:w="43" w:type="dxa"/>
              <w:right w:w="43" w:type="dxa"/>
            </w:tcMar>
          </w:tcPr>
          <w:p w14:paraId="70C922A3" w14:textId="77777777" w:rsidR="00EA26EC" w:rsidRPr="00F6528A" w:rsidRDefault="00EA26EC" w:rsidP="001B5032">
            <w:pPr>
              <w:rPr>
                <w:sz w:val="20"/>
                <w:szCs w:val="20"/>
              </w:rPr>
            </w:pPr>
            <w:r w:rsidRPr="00F6528A">
              <w:rPr>
                <w:sz w:val="20"/>
                <w:szCs w:val="20"/>
              </w:rPr>
              <w:t>Særskatt på oljeinntekter</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6F42B6B5" w14:textId="77777777" w:rsidR="00EA26EC" w:rsidRPr="00F6528A" w:rsidRDefault="00EA26EC" w:rsidP="00FC52C9">
            <w:pPr>
              <w:jc w:val="right"/>
              <w:rPr>
                <w:sz w:val="20"/>
                <w:szCs w:val="20"/>
              </w:rPr>
            </w:pPr>
            <w:r w:rsidRPr="00F6528A">
              <w:rPr>
                <w:sz w:val="20"/>
                <w:szCs w:val="20"/>
              </w:rPr>
              <w:t>426 187</w:t>
            </w:r>
          </w:p>
        </w:tc>
        <w:tc>
          <w:tcPr>
            <w:tcW w:w="1120" w:type="dxa"/>
            <w:tcBorders>
              <w:top w:val="nil"/>
              <w:left w:val="nil"/>
              <w:bottom w:val="nil"/>
              <w:right w:val="nil"/>
            </w:tcBorders>
            <w:tcMar>
              <w:top w:w="128" w:type="dxa"/>
              <w:left w:w="43" w:type="dxa"/>
              <w:bottom w:w="43" w:type="dxa"/>
              <w:right w:w="43" w:type="dxa"/>
            </w:tcMar>
          </w:tcPr>
          <w:p w14:paraId="6D682261" w14:textId="77777777" w:rsidR="00EA26EC" w:rsidRPr="00F6528A" w:rsidRDefault="00EA26EC" w:rsidP="00FC52C9">
            <w:pPr>
              <w:jc w:val="right"/>
              <w:rPr>
                <w:sz w:val="20"/>
                <w:szCs w:val="20"/>
              </w:rPr>
            </w:pPr>
            <w:r w:rsidRPr="00F6528A">
              <w:rPr>
                <w:sz w:val="20"/>
                <w:szCs w:val="20"/>
              </w:rPr>
              <w:t>330 700</w:t>
            </w:r>
          </w:p>
        </w:tc>
        <w:tc>
          <w:tcPr>
            <w:tcW w:w="1120" w:type="dxa"/>
            <w:tcBorders>
              <w:top w:val="nil"/>
              <w:left w:val="nil"/>
              <w:bottom w:val="nil"/>
              <w:right w:val="nil"/>
            </w:tcBorders>
            <w:tcMar>
              <w:top w:w="128" w:type="dxa"/>
              <w:left w:w="43" w:type="dxa"/>
              <w:bottom w:w="43" w:type="dxa"/>
              <w:right w:w="43" w:type="dxa"/>
            </w:tcMar>
          </w:tcPr>
          <w:p w14:paraId="4EFBE158" w14:textId="77777777" w:rsidR="00EA26EC" w:rsidRPr="00F6528A" w:rsidRDefault="00EA26EC" w:rsidP="00FC52C9">
            <w:pPr>
              <w:jc w:val="right"/>
              <w:rPr>
                <w:sz w:val="20"/>
                <w:szCs w:val="20"/>
              </w:rPr>
            </w:pPr>
            <w:r w:rsidRPr="00F6528A">
              <w:rPr>
                <w:sz w:val="20"/>
                <w:szCs w:val="20"/>
              </w:rPr>
              <w:t>277 300</w:t>
            </w:r>
          </w:p>
        </w:tc>
        <w:tc>
          <w:tcPr>
            <w:tcW w:w="1120" w:type="dxa"/>
            <w:tcBorders>
              <w:top w:val="nil"/>
              <w:left w:val="nil"/>
              <w:bottom w:val="nil"/>
              <w:right w:val="nil"/>
            </w:tcBorders>
            <w:tcMar>
              <w:top w:w="128" w:type="dxa"/>
              <w:left w:w="43" w:type="dxa"/>
              <w:bottom w:w="43" w:type="dxa"/>
              <w:right w:w="43" w:type="dxa"/>
            </w:tcMar>
          </w:tcPr>
          <w:p w14:paraId="3000BB6C" w14:textId="77777777" w:rsidR="00EA26EC" w:rsidRPr="00F6528A" w:rsidRDefault="00EA26EC" w:rsidP="00FC52C9">
            <w:pPr>
              <w:jc w:val="right"/>
              <w:rPr>
                <w:sz w:val="20"/>
                <w:szCs w:val="20"/>
              </w:rPr>
            </w:pPr>
            <w:r w:rsidRPr="00F6528A">
              <w:rPr>
                <w:sz w:val="20"/>
                <w:szCs w:val="20"/>
              </w:rPr>
              <w:t>259 700</w:t>
            </w:r>
          </w:p>
        </w:tc>
      </w:tr>
      <w:tr w:rsidR="00235728" w:rsidRPr="00F6528A" w14:paraId="0DCEBEDC"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7ED99904"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7CD036D2" w14:textId="77777777" w:rsidR="00EA26EC" w:rsidRPr="00F6528A" w:rsidRDefault="00EA26EC" w:rsidP="001B5032">
            <w:pPr>
              <w:rPr>
                <w:sz w:val="20"/>
                <w:szCs w:val="20"/>
              </w:rPr>
            </w:pPr>
            <w:r w:rsidRPr="00F6528A">
              <w:rPr>
                <w:sz w:val="20"/>
                <w:szCs w:val="20"/>
              </w:rPr>
              <w:t>74</w:t>
            </w:r>
          </w:p>
        </w:tc>
        <w:tc>
          <w:tcPr>
            <w:tcW w:w="3620" w:type="dxa"/>
            <w:tcBorders>
              <w:top w:val="nil"/>
              <w:left w:val="nil"/>
              <w:bottom w:val="nil"/>
              <w:right w:val="nil"/>
            </w:tcBorders>
            <w:tcMar>
              <w:top w:w="128" w:type="dxa"/>
              <w:left w:w="43" w:type="dxa"/>
              <w:bottom w:w="43" w:type="dxa"/>
              <w:right w:w="43" w:type="dxa"/>
            </w:tcMar>
          </w:tcPr>
          <w:p w14:paraId="5AD4069B" w14:textId="77777777" w:rsidR="00EA26EC" w:rsidRPr="00F6528A" w:rsidRDefault="00EA26EC" w:rsidP="001B5032">
            <w:pPr>
              <w:rPr>
                <w:sz w:val="20"/>
                <w:szCs w:val="20"/>
              </w:rPr>
            </w:pPr>
            <w:r w:rsidRPr="00F6528A">
              <w:rPr>
                <w:sz w:val="20"/>
                <w:szCs w:val="20"/>
              </w:rPr>
              <w:t>Arealavgift mv.</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130E4CF1" w14:textId="77777777" w:rsidR="00EA26EC" w:rsidRPr="00F6528A" w:rsidRDefault="00EA26EC" w:rsidP="00FC52C9">
            <w:pPr>
              <w:jc w:val="right"/>
              <w:rPr>
                <w:sz w:val="20"/>
                <w:szCs w:val="20"/>
              </w:rPr>
            </w:pPr>
            <w:r w:rsidRPr="00F6528A">
              <w:rPr>
                <w:sz w:val="20"/>
                <w:szCs w:val="20"/>
              </w:rPr>
              <w:t>1 319</w:t>
            </w:r>
          </w:p>
        </w:tc>
        <w:tc>
          <w:tcPr>
            <w:tcW w:w="1120" w:type="dxa"/>
            <w:tcBorders>
              <w:top w:val="nil"/>
              <w:left w:val="nil"/>
              <w:bottom w:val="nil"/>
              <w:right w:val="nil"/>
            </w:tcBorders>
            <w:tcMar>
              <w:top w:w="128" w:type="dxa"/>
              <w:left w:w="43" w:type="dxa"/>
              <w:bottom w:w="43" w:type="dxa"/>
              <w:right w:w="43" w:type="dxa"/>
            </w:tcMar>
          </w:tcPr>
          <w:p w14:paraId="26AA6ADB" w14:textId="77777777" w:rsidR="00EA26EC" w:rsidRPr="00F6528A" w:rsidRDefault="00EA26EC" w:rsidP="00FC52C9">
            <w:pPr>
              <w:jc w:val="right"/>
              <w:rPr>
                <w:sz w:val="20"/>
                <w:szCs w:val="20"/>
              </w:rPr>
            </w:pPr>
            <w:r w:rsidRPr="00F6528A">
              <w:rPr>
                <w:sz w:val="20"/>
                <w:szCs w:val="20"/>
              </w:rPr>
              <w:t>1 500</w:t>
            </w:r>
          </w:p>
        </w:tc>
        <w:tc>
          <w:tcPr>
            <w:tcW w:w="1120" w:type="dxa"/>
            <w:tcBorders>
              <w:top w:val="nil"/>
              <w:left w:val="nil"/>
              <w:bottom w:val="nil"/>
              <w:right w:val="nil"/>
            </w:tcBorders>
            <w:tcMar>
              <w:top w:w="128" w:type="dxa"/>
              <w:left w:w="43" w:type="dxa"/>
              <w:bottom w:w="43" w:type="dxa"/>
              <w:right w:w="43" w:type="dxa"/>
            </w:tcMar>
          </w:tcPr>
          <w:p w14:paraId="72D21AF6" w14:textId="77777777" w:rsidR="00EA26EC" w:rsidRPr="00F6528A" w:rsidRDefault="00EA26EC" w:rsidP="00FC52C9">
            <w:pPr>
              <w:jc w:val="right"/>
              <w:rPr>
                <w:sz w:val="20"/>
                <w:szCs w:val="20"/>
              </w:rPr>
            </w:pPr>
            <w:r w:rsidRPr="00F6528A">
              <w:rPr>
                <w:sz w:val="20"/>
                <w:szCs w:val="20"/>
              </w:rPr>
              <w:t>1 400</w:t>
            </w:r>
          </w:p>
        </w:tc>
        <w:tc>
          <w:tcPr>
            <w:tcW w:w="1120" w:type="dxa"/>
            <w:tcBorders>
              <w:top w:val="nil"/>
              <w:left w:val="nil"/>
              <w:bottom w:val="nil"/>
              <w:right w:val="nil"/>
            </w:tcBorders>
            <w:tcMar>
              <w:top w:w="128" w:type="dxa"/>
              <w:left w:w="43" w:type="dxa"/>
              <w:bottom w:w="43" w:type="dxa"/>
              <w:right w:w="43" w:type="dxa"/>
            </w:tcMar>
          </w:tcPr>
          <w:p w14:paraId="0161538B" w14:textId="77777777" w:rsidR="00EA26EC" w:rsidRPr="00F6528A" w:rsidRDefault="00EA26EC" w:rsidP="00FC52C9">
            <w:pPr>
              <w:jc w:val="right"/>
              <w:rPr>
                <w:sz w:val="20"/>
                <w:szCs w:val="20"/>
              </w:rPr>
            </w:pPr>
            <w:r w:rsidRPr="00F6528A">
              <w:rPr>
                <w:sz w:val="20"/>
                <w:szCs w:val="20"/>
              </w:rPr>
              <w:t>1 300</w:t>
            </w:r>
          </w:p>
        </w:tc>
      </w:tr>
      <w:tr w:rsidR="00235728" w:rsidRPr="00F6528A" w14:paraId="1A4F6D46" w14:textId="77777777" w:rsidTr="00FC52C9">
        <w:trPr>
          <w:trHeight w:val="640"/>
        </w:trPr>
        <w:tc>
          <w:tcPr>
            <w:tcW w:w="840" w:type="dxa"/>
            <w:tcBorders>
              <w:top w:val="nil"/>
              <w:left w:val="nil"/>
              <w:bottom w:val="nil"/>
              <w:right w:val="nil"/>
            </w:tcBorders>
            <w:tcMar>
              <w:top w:w="128" w:type="dxa"/>
              <w:left w:w="43" w:type="dxa"/>
              <w:bottom w:w="43" w:type="dxa"/>
              <w:right w:w="43" w:type="dxa"/>
            </w:tcMar>
          </w:tcPr>
          <w:p w14:paraId="4F7CBCB6" w14:textId="77777777" w:rsidR="00EA26EC" w:rsidRPr="00F6528A" w:rsidRDefault="00EA26EC" w:rsidP="001B5032">
            <w:pPr>
              <w:rPr>
                <w:sz w:val="20"/>
                <w:szCs w:val="20"/>
              </w:rPr>
            </w:pPr>
            <w:r w:rsidRPr="00F6528A">
              <w:rPr>
                <w:sz w:val="20"/>
                <w:szCs w:val="20"/>
              </w:rPr>
              <w:t>5508</w:t>
            </w:r>
          </w:p>
        </w:tc>
        <w:tc>
          <w:tcPr>
            <w:tcW w:w="560" w:type="dxa"/>
            <w:tcBorders>
              <w:top w:val="nil"/>
              <w:left w:val="nil"/>
              <w:bottom w:val="nil"/>
              <w:right w:val="nil"/>
            </w:tcBorders>
            <w:tcMar>
              <w:top w:w="128" w:type="dxa"/>
              <w:left w:w="43" w:type="dxa"/>
              <w:bottom w:w="43" w:type="dxa"/>
              <w:right w:w="43" w:type="dxa"/>
            </w:tcMar>
          </w:tcPr>
          <w:p w14:paraId="7F607FB2" w14:textId="77777777" w:rsidR="00EA26EC" w:rsidRPr="00F6528A" w:rsidRDefault="00EA26EC" w:rsidP="001B5032">
            <w:pPr>
              <w:rPr>
                <w:sz w:val="20"/>
                <w:szCs w:val="20"/>
              </w:rPr>
            </w:pPr>
            <w:r w:rsidRPr="00F6528A">
              <w:rPr>
                <w:sz w:val="20"/>
                <w:szCs w:val="20"/>
              </w:rPr>
              <w:t>70</w:t>
            </w:r>
          </w:p>
        </w:tc>
        <w:tc>
          <w:tcPr>
            <w:tcW w:w="3620" w:type="dxa"/>
            <w:tcBorders>
              <w:top w:val="nil"/>
              <w:left w:val="nil"/>
              <w:bottom w:val="nil"/>
              <w:right w:val="nil"/>
            </w:tcBorders>
            <w:tcMar>
              <w:top w:w="128" w:type="dxa"/>
              <w:left w:w="43" w:type="dxa"/>
              <w:bottom w:w="43" w:type="dxa"/>
              <w:right w:w="43" w:type="dxa"/>
            </w:tcMar>
          </w:tcPr>
          <w:p w14:paraId="340FD5A3" w14:textId="77777777" w:rsidR="00EA26EC" w:rsidRPr="00F6528A" w:rsidRDefault="00EA26EC" w:rsidP="001B5032">
            <w:pPr>
              <w:rPr>
                <w:sz w:val="20"/>
                <w:szCs w:val="20"/>
              </w:rPr>
            </w:pPr>
            <w:r w:rsidRPr="00F6528A">
              <w:rPr>
                <w:sz w:val="20"/>
                <w:szCs w:val="20"/>
              </w:rPr>
              <w:t>Avgift på utslipp av CO</w:t>
            </w:r>
            <w:r w:rsidRPr="00F6528A">
              <w:rPr>
                <w:rStyle w:val="skrift-senket"/>
                <w:sz w:val="20"/>
                <w:szCs w:val="20"/>
              </w:rPr>
              <w:t>2</w:t>
            </w:r>
            <w:r w:rsidRPr="00F6528A">
              <w:rPr>
                <w:sz w:val="20"/>
                <w:szCs w:val="20"/>
              </w:rPr>
              <w:t xml:space="preserve"> i petroleums-virksomheten på kontinentalsokkelen</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5E839F5C" w14:textId="77777777" w:rsidR="00EA26EC" w:rsidRPr="00F6528A" w:rsidRDefault="00EA26EC" w:rsidP="00FC52C9">
            <w:pPr>
              <w:jc w:val="right"/>
              <w:rPr>
                <w:sz w:val="20"/>
                <w:szCs w:val="20"/>
              </w:rPr>
            </w:pPr>
            <w:r w:rsidRPr="00F6528A">
              <w:rPr>
                <w:sz w:val="20"/>
                <w:szCs w:val="20"/>
              </w:rPr>
              <w:t>7 496</w:t>
            </w:r>
          </w:p>
        </w:tc>
        <w:tc>
          <w:tcPr>
            <w:tcW w:w="1120" w:type="dxa"/>
            <w:tcBorders>
              <w:top w:val="nil"/>
              <w:left w:val="nil"/>
              <w:bottom w:val="nil"/>
              <w:right w:val="nil"/>
            </w:tcBorders>
            <w:tcMar>
              <w:top w:w="128" w:type="dxa"/>
              <w:left w:w="43" w:type="dxa"/>
              <w:bottom w:w="43" w:type="dxa"/>
              <w:right w:w="43" w:type="dxa"/>
            </w:tcMar>
          </w:tcPr>
          <w:p w14:paraId="7A8581C2" w14:textId="77777777" w:rsidR="00EA26EC" w:rsidRPr="00F6528A" w:rsidRDefault="00EA26EC" w:rsidP="00FC52C9">
            <w:pPr>
              <w:jc w:val="right"/>
              <w:rPr>
                <w:sz w:val="20"/>
                <w:szCs w:val="20"/>
              </w:rPr>
            </w:pPr>
            <w:r w:rsidRPr="00F6528A">
              <w:rPr>
                <w:sz w:val="20"/>
                <w:szCs w:val="20"/>
              </w:rPr>
              <w:t>7 800</w:t>
            </w:r>
          </w:p>
        </w:tc>
        <w:tc>
          <w:tcPr>
            <w:tcW w:w="1120" w:type="dxa"/>
            <w:tcBorders>
              <w:top w:val="nil"/>
              <w:left w:val="nil"/>
              <w:bottom w:val="nil"/>
              <w:right w:val="nil"/>
            </w:tcBorders>
            <w:tcMar>
              <w:top w:w="128" w:type="dxa"/>
              <w:left w:w="43" w:type="dxa"/>
              <w:bottom w:w="43" w:type="dxa"/>
              <w:right w:w="43" w:type="dxa"/>
            </w:tcMar>
          </w:tcPr>
          <w:p w14:paraId="6ECFDA8C" w14:textId="77777777" w:rsidR="00EA26EC" w:rsidRPr="00F6528A" w:rsidRDefault="00EA26EC" w:rsidP="00FC52C9">
            <w:pPr>
              <w:jc w:val="right"/>
              <w:rPr>
                <w:sz w:val="20"/>
                <w:szCs w:val="20"/>
              </w:rPr>
            </w:pPr>
            <w:r w:rsidRPr="00F6528A">
              <w:rPr>
                <w:sz w:val="20"/>
                <w:szCs w:val="20"/>
              </w:rPr>
              <w:t>7 800</w:t>
            </w:r>
          </w:p>
        </w:tc>
        <w:tc>
          <w:tcPr>
            <w:tcW w:w="1120" w:type="dxa"/>
            <w:tcBorders>
              <w:top w:val="nil"/>
              <w:left w:val="nil"/>
              <w:bottom w:val="nil"/>
              <w:right w:val="nil"/>
            </w:tcBorders>
            <w:tcMar>
              <w:top w:w="128" w:type="dxa"/>
              <w:left w:w="43" w:type="dxa"/>
              <w:bottom w:w="43" w:type="dxa"/>
              <w:right w:w="43" w:type="dxa"/>
            </w:tcMar>
          </w:tcPr>
          <w:p w14:paraId="37001C6E" w14:textId="77777777" w:rsidR="00EA26EC" w:rsidRPr="00F6528A" w:rsidRDefault="00EA26EC" w:rsidP="00FC52C9">
            <w:pPr>
              <w:jc w:val="right"/>
              <w:rPr>
                <w:sz w:val="20"/>
                <w:szCs w:val="20"/>
              </w:rPr>
            </w:pPr>
            <w:r w:rsidRPr="00F6528A">
              <w:rPr>
                <w:sz w:val="20"/>
                <w:szCs w:val="20"/>
              </w:rPr>
              <w:t>8 000</w:t>
            </w:r>
          </w:p>
        </w:tc>
      </w:tr>
      <w:tr w:rsidR="00235728" w:rsidRPr="00F6528A" w14:paraId="328DE951" w14:textId="77777777" w:rsidTr="00FC52C9">
        <w:trPr>
          <w:trHeight w:val="640"/>
        </w:trPr>
        <w:tc>
          <w:tcPr>
            <w:tcW w:w="840" w:type="dxa"/>
            <w:tcBorders>
              <w:top w:val="nil"/>
              <w:left w:val="nil"/>
              <w:bottom w:val="nil"/>
              <w:right w:val="nil"/>
            </w:tcBorders>
            <w:tcMar>
              <w:top w:w="128" w:type="dxa"/>
              <w:left w:w="43" w:type="dxa"/>
              <w:bottom w:w="43" w:type="dxa"/>
              <w:right w:w="43" w:type="dxa"/>
            </w:tcMar>
          </w:tcPr>
          <w:p w14:paraId="741FCA94" w14:textId="77777777" w:rsidR="00EA26EC" w:rsidRPr="00F6528A" w:rsidRDefault="00EA26EC" w:rsidP="001B5032">
            <w:pPr>
              <w:rPr>
                <w:sz w:val="20"/>
                <w:szCs w:val="20"/>
              </w:rPr>
            </w:pPr>
            <w:r w:rsidRPr="00F6528A">
              <w:rPr>
                <w:sz w:val="20"/>
                <w:szCs w:val="20"/>
              </w:rPr>
              <w:t>5509</w:t>
            </w:r>
          </w:p>
        </w:tc>
        <w:tc>
          <w:tcPr>
            <w:tcW w:w="560" w:type="dxa"/>
            <w:tcBorders>
              <w:top w:val="nil"/>
              <w:left w:val="nil"/>
              <w:bottom w:val="nil"/>
              <w:right w:val="nil"/>
            </w:tcBorders>
            <w:tcMar>
              <w:top w:w="128" w:type="dxa"/>
              <w:left w:w="43" w:type="dxa"/>
              <w:bottom w:w="43" w:type="dxa"/>
              <w:right w:w="43" w:type="dxa"/>
            </w:tcMar>
          </w:tcPr>
          <w:p w14:paraId="02AB79CB" w14:textId="77777777" w:rsidR="00EA26EC" w:rsidRPr="00F6528A" w:rsidRDefault="00EA26EC" w:rsidP="001B5032">
            <w:pPr>
              <w:rPr>
                <w:sz w:val="20"/>
                <w:szCs w:val="20"/>
              </w:rPr>
            </w:pPr>
            <w:r w:rsidRPr="00F6528A">
              <w:rPr>
                <w:sz w:val="20"/>
                <w:szCs w:val="20"/>
              </w:rPr>
              <w:t>70</w:t>
            </w:r>
          </w:p>
        </w:tc>
        <w:tc>
          <w:tcPr>
            <w:tcW w:w="3620" w:type="dxa"/>
            <w:tcBorders>
              <w:top w:val="nil"/>
              <w:left w:val="nil"/>
              <w:bottom w:val="nil"/>
              <w:right w:val="nil"/>
            </w:tcBorders>
            <w:tcMar>
              <w:top w:w="128" w:type="dxa"/>
              <w:left w:w="43" w:type="dxa"/>
              <w:bottom w:w="43" w:type="dxa"/>
              <w:right w:w="43" w:type="dxa"/>
            </w:tcMar>
          </w:tcPr>
          <w:p w14:paraId="076C1520" w14:textId="77777777" w:rsidR="00EA26EC" w:rsidRPr="00F6528A" w:rsidRDefault="00EA26EC" w:rsidP="001B5032">
            <w:pPr>
              <w:rPr>
                <w:sz w:val="20"/>
                <w:szCs w:val="20"/>
              </w:rPr>
            </w:pPr>
            <w:r w:rsidRPr="00F6528A">
              <w:rPr>
                <w:sz w:val="20"/>
                <w:szCs w:val="20"/>
              </w:rPr>
              <w:t>Avgift på utslipp av NO</w:t>
            </w:r>
            <w:r w:rsidRPr="00F6528A">
              <w:rPr>
                <w:rStyle w:val="skrift-senket"/>
                <w:sz w:val="20"/>
                <w:szCs w:val="20"/>
              </w:rPr>
              <w:t>X</w:t>
            </w:r>
            <w:r w:rsidRPr="00F6528A">
              <w:rPr>
                <w:sz w:val="20"/>
                <w:szCs w:val="20"/>
              </w:rPr>
              <w:t xml:space="preserve"> i petroleums-virksomheten på kontinentalsokkelen</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58731ED4" w14:textId="77777777" w:rsidR="00EA26EC" w:rsidRPr="00F6528A" w:rsidRDefault="00EA26EC" w:rsidP="00FC52C9">
            <w:pPr>
              <w:jc w:val="right"/>
              <w:rPr>
                <w:sz w:val="20"/>
                <w:szCs w:val="20"/>
              </w:rPr>
            </w:pPr>
            <w:r w:rsidRPr="00F6528A">
              <w:rPr>
                <w:sz w:val="20"/>
                <w:szCs w:val="20"/>
              </w:rPr>
              <w:t>4</w:t>
            </w:r>
          </w:p>
        </w:tc>
        <w:tc>
          <w:tcPr>
            <w:tcW w:w="1120" w:type="dxa"/>
            <w:tcBorders>
              <w:top w:val="nil"/>
              <w:left w:val="nil"/>
              <w:bottom w:val="nil"/>
              <w:right w:val="nil"/>
            </w:tcBorders>
            <w:tcMar>
              <w:top w:w="128" w:type="dxa"/>
              <w:left w:w="43" w:type="dxa"/>
              <w:bottom w:w="43" w:type="dxa"/>
              <w:right w:w="43" w:type="dxa"/>
            </w:tcMar>
          </w:tcPr>
          <w:p w14:paraId="5372904F" w14:textId="77777777" w:rsidR="00EA26EC" w:rsidRPr="00F6528A" w:rsidRDefault="00EA26EC" w:rsidP="00FC52C9">
            <w:pPr>
              <w:jc w:val="right"/>
              <w:rPr>
                <w:sz w:val="20"/>
                <w:szCs w:val="20"/>
              </w:rPr>
            </w:pPr>
            <w:r w:rsidRPr="00F6528A">
              <w:rPr>
                <w:sz w:val="20"/>
                <w:szCs w:val="20"/>
              </w:rPr>
              <w:t>0</w:t>
            </w:r>
          </w:p>
        </w:tc>
        <w:tc>
          <w:tcPr>
            <w:tcW w:w="1120" w:type="dxa"/>
            <w:tcBorders>
              <w:top w:val="nil"/>
              <w:left w:val="nil"/>
              <w:bottom w:val="nil"/>
              <w:right w:val="nil"/>
            </w:tcBorders>
            <w:tcMar>
              <w:top w:w="128" w:type="dxa"/>
              <w:left w:w="43" w:type="dxa"/>
              <w:bottom w:w="43" w:type="dxa"/>
              <w:right w:w="43" w:type="dxa"/>
            </w:tcMar>
          </w:tcPr>
          <w:p w14:paraId="6D17076E" w14:textId="77777777" w:rsidR="00EA26EC" w:rsidRPr="00F6528A" w:rsidRDefault="00EA26EC" w:rsidP="00FC52C9">
            <w:pPr>
              <w:jc w:val="right"/>
              <w:rPr>
                <w:sz w:val="20"/>
                <w:szCs w:val="20"/>
              </w:rPr>
            </w:pPr>
            <w:r w:rsidRPr="00F6528A">
              <w:rPr>
                <w:sz w:val="20"/>
                <w:szCs w:val="20"/>
              </w:rPr>
              <w:t>-2</w:t>
            </w:r>
          </w:p>
        </w:tc>
        <w:tc>
          <w:tcPr>
            <w:tcW w:w="1120" w:type="dxa"/>
            <w:tcBorders>
              <w:top w:val="nil"/>
              <w:left w:val="nil"/>
              <w:bottom w:val="nil"/>
              <w:right w:val="nil"/>
            </w:tcBorders>
            <w:tcMar>
              <w:top w:w="128" w:type="dxa"/>
              <w:left w:w="43" w:type="dxa"/>
              <w:bottom w:w="43" w:type="dxa"/>
              <w:right w:w="43" w:type="dxa"/>
            </w:tcMar>
          </w:tcPr>
          <w:p w14:paraId="2784F3E9" w14:textId="77777777" w:rsidR="00EA26EC" w:rsidRPr="00F6528A" w:rsidRDefault="00EA26EC" w:rsidP="00FC52C9">
            <w:pPr>
              <w:jc w:val="right"/>
              <w:rPr>
                <w:sz w:val="20"/>
                <w:szCs w:val="20"/>
              </w:rPr>
            </w:pPr>
            <w:r w:rsidRPr="00F6528A">
              <w:rPr>
                <w:sz w:val="20"/>
                <w:szCs w:val="20"/>
              </w:rPr>
              <w:t>1</w:t>
            </w:r>
          </w:p>
        </w:tc>
      </w:tr>
      <w:tr w:rsidR="00235728" w:rsidRPr="00F6528A" w14:paraId="2FB3499A"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093CA0B2" w14:textId="77777777" w:rsidR="00EA26EC" w:rsidRPr="00F6528A" w:rsidRDefault="00EA26EC" w:rsidP="001B5032">
            <w:pPr>
              <w:rPr>
                <w:sz w:val="20"/>
                <w:szCs w:val="20"/>
              </w:rPr>
            </w:pPr>
            <w:r w:rsidRPr="00F6528A">
              <w:rPr>
                <w:sz w:val="20"/>
                <w:szCs w:val="20"/>
              </w:rPr>
              <w:t>5511</w:t>
            </w:r>
          </w:p>
        </w:tc>
        <w:tc>
          <w:tcPr>
            <w:tcW w:w="560" w:type="dxa"/>
            <w:tcBorders>
              <w:top w:val="nil"/>
              <w:left w:val="nil"/>
              <w:bottom w:val="nil"/>
              <w:right w:val="nil"/>
            </w:tcBorders>
            <w:tcMar>
              <w:top w:w="128" w:type="dxa"/>
              <w:left w:w="43" w:type="dxa"/>
              <w:bottom w:w="43" w:type="dxa"/>
              <w:right w:w="43" w:type="dxa"/>
            </w:tcMar>
          </w:tcPr>
          <w:p w14:paraId="75ED7F16" w14:textId="77777777" w:rsidR="00EA26EC" w:rsidRPr="00F6528A" w:rsidRDefault="00EA26EC" w:rsidP="001B5032">
            <w:pPr>
              <w:rPr>
                <w:sz w:val="20"/>
                <w:szCs w:val="20"/>
              </w:rPr>
            </w:pPr>
          </w:p>
        </w:tc>
        <w:tc>
          <w:tcPr>
            <w:tcW w:w="3620" w:type="dxa"/>
            <w:tcBorders>
              <w:top w:val="nil"/>
              <w:left w:val="nil"/>
              <w:bottom w:val="nil"/>
              <w:right w:val="nil"/>
            </w:tcBorders>
            <w:tcMar>
              <w:top w:w="128" w:type="dxa"/>
              <w:left w:w="43" w:type="dxa"/>
              <w:bottom w:w="43" w:type="dxa"/>
              <w:right w:w="43" w:type="dxa"/>
            </w:tcMar>
          </w:tcPr>
          <w:p w14:paraId="33317890" w14:textId="77777777" w:rsidR="00EA26EC" w:rsidRPr="00F6528A" w:rsidRDefault="00EA26EC" w:rsidP="001B5032">
            <w:pPr>
              <w:rPr>
                <w:sz w:val="20"/>
                <w:szCs w:val="20"/>
              </w:rPr>
            </w:pPr>
            <w:r w:rsidRPr="00F6528A">
              <w:rPr>
                <w:sz w:val="20"/>
                <w:szCs w:val="20"/>
              </w:rPr>
              <w:t>Tollavgiftsinntekter</w:t>
            </w:r>
          </w:p>
        </w:tc>
        <w:tc>
          <w:tcPr>
            <w:tcW w:w="1120" w:type="dxa"/>
            <w:tcBorders>
              <w:top w:val="nil"/>
              <w:left w:val="nil"/>
              <w:bottom w:val="nil"/>
              <w:right w:val="nil"/>
            </w:tcBorders>
            <w:tcMar>
              <w:top w:w="128" w:type="dxa"/>
              <w:left w:w="43" w:type="dxa"/>
              <w:bottom w:w="43" w:type="dxa"/>
              <w:right w:w="43" w:type="dxa"/>
            </w:tcMar>
          </w:tcPr>
          <w:p w14:paraId="0BEAF2AC"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4F6C7977"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0F7CA0ED"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3B365DA5" w14:textId="77777777" w:rsidR="00EA26EC" w:rsidRPr="00F6528A" w:rsidRDefault="00EA26EC" w:rsidP="00FC52C9">
            <w:pPr>
              <w:jc w:val="right"/>
              <w:rPr>
                <w:sz w:val="20"/>
                <w:szCs w:val="20"/>
              </w:rPr>
            </w:pPr>
          </w:p>
        </w:tc>
      </w:tr>
      <w:tr w:rsidR="00235728" w:rsidRPr="00F6528A" w14:paraId="640F622A"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0C1B5770"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0FF629E6" w14:textId="77777777" w:rsidR="00EA26EC" w:rsidRPr="00F6528A" w:rsidRDefault="00EA26EC" w:rsidP="001B5032">
            <w:pPr>
              <w:rPr>
                <w:sz w:val="20"/>
                <w:szCs w:val="20"/>
              </w:rPr>
            </w:pPr>
            <w:r w:rsidRPr="00F6528A">
              <w:rPr>
                <w:sz w:val="20"/>
                <w:szCs w:val="20"/>
              </w:rPr>
              <w:t>70</w:t>
            </w:r>
          </w:p>
        </w:tc>
        <w:tc>
          <w:tcPr>
            <w:tcW w:w="3620" w:type="dxa"/>
            <w:tcBorders>
              <w:top w:val="nil"/>
              <w:left w:val="nil"/>
              <w:bottom w:val="nil"/>
              <w:right w:val="nil"/>
            </w:tcBorders>
            <w:tcMar>
              <w:top w:w="128" w:type="dxa"/>
              <w:left w:w="43" w:type="dxa"/>
              <w:bottom w:w="43" w:type="dxa"/>
              <w:right w:w="43" w:type="dxa"/>
            </w:tcMar>
          </w:tcPr>
          <w:p w14:paraId="71B21798" w14:textId="77777777" w:rsidR="00EA26EC" w:rsidRPr="00F6528A" w:rsidRDefault="00EA26EC" w:rsidP="001B5032">
            <w:pPr>
              <w:rPr>
                <w:sz w:val="20"/>
                <w:szCs w:val="20"/>
              </w:rPr>
            </w:pPr>
            <w:r w:rsidRPr="00F6528A">
              <w:rPr>
                <w:sz w:val="20"/>
                <w:szCs w:val="20"/>
              </w:rPr>
              <w:t>Tollavgift</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58402784" w14:textId="77777777" w:rsidR="00EA26EC" w:rsidRPr="00F6528A" w:rsidRDefault="00EA26EC" w:rsidP="00FC52C9">
            <w:pPr>
              <w:jc w:val="right"/>
              <w:rPr>
                <w:sz w:val="20"/>
                <w:szCs w:val="20"/>
              </w:rPr>
            </w:pPr>
            <w:r w:rsidRPr="00F6528A">
              <w:rPr>
                <w:sz w:val="20"/>
                <w:szCs w:val="20"/>
              </w:rPr>
              <w:t>3 506</w:t>
            </w:r>
          </w:p>
        </w:tc>
        <w:tc>
          <w:tcPr>
            <w:tcW w:w="1120" w:type="dxa"/>
            <w:tcBorders>
              <w:top w:val="nil"/>
              <w:left w:val="nil"/>
              <w:bottom w:val="nil"/>
              <w:right w:val="nil"/>
            </w:tcBorders>
            <w:tcMar>
              <w:top w:w="128" w:type="dxa"/>
              <w:left w:w="43" w:type="dxa"/>
              <w:bottom w:w="43" w:type="dxa"/>
              <w:right w:w="43" w:type="dxa"/>
            </w:tcMar>
          </w:tcPr>
          <w:p w14:paraId="3038D230" w14:textId="77777777" w:rsidR="00EA26EC" w:rsidRPr="00F6528A" w:rsidRDefault="00EA26EC" w:rsidP="00FC52C9">
            <w:pPr>
              <w:jc w:val="right"/>
              <w:rPr>
                <w:sz w:val="20"/>
                <w:szCs w:val="20"/>
              </w:rPr>
            </w:pPr>
            <w:r w:rsidRPr="00F6528A">
              <w:rPr>
                <w:sz w:val="20"/>
                <w:szCs w:val="20"/>
              </w:rPr>
              <w:t>3 500</w:t>
            </w:r>
          </w:p>
        </w:tc>
        <w:tc>
          <w:tcPr>
            <w:tcW w:w="1120" w:type="dxa"/>
            <w:tcBorders>
              <w:top w:val="nil"/>
              <w:left w:val="nil"/>
              <w:bottom w:val="nil"/>
              <w:right w:val="nil"/>
            </w:tcBorders>
            <w:tcMar>
              <w:top w:w="128" w:type="dxa"/>
              <w:left w:w="43" w:type="dxa"/>
              <w:bottom w:w="43" w:type="dxa"/>
              <w:right w:w="43" w:type="dxa"/>
            </w:tcMar>
          </w:tcPr>
          <w:p w14:paraId="0EE4501C" w14:textId="77777777" w:rsidR="00EA26EC" w:rsidRPr="00F6528A" w:rsidRDefault="00EA26EC" w:rsidP="00FC52C9">
            <w:pPr>
              <w:jc w:val="right"/>
              <w:rPr>
                <w:sz w:val="20"/>
                <w:szCs w:val="20"/>
              </w:rPr>
            </w:pPr>
            <w:r w:rsidRPr="00F6528A">
              <w:rPr>
                <w:sz w:val="20"/>
                <w:szCs w:val="20"/>
              </w:rPr>
              <w:t>3 600</w:t>
            </w:r>
          </w:p>
        </w:tc>
        <w:tc>
          <w:tcPr>
            <w:tcW w:w="1120" w:type="dxa"/>
            <w:tcBorders>
              <w:top w:val="nil"/>
              <w:left w:val="nil"/>
              <w:bottom w:val="nil"/>
              <w:right w:val="nil"/>
            </w:tcBorders>
            <w:tcMar>
              <w:top w:w="128" w:type="dxa"/>
              <w:left w:w="43" w:type="dxa"/>
              <w:bottom w:w="43" w:type="dxa"/>
              <w:right w:w="43" w:type="dxa"/>
            </w:tcMar>
          </w:tcPr>
          <w:p w14:paraId="67E1FF63" w14:textId="77777777" w:rsidR="00EA26EC" w:rsidRPr="00F6528A" w:rsidRDefault="00EA26EC" w:rsidP="00FC52C9">
            <w:pPr>
              <w:jc w:val="right"/>
              <w:rPr>
                <w:sz w:val="20"/>
                <w:szCs w:val="20"/>
              </w:rPr>
            </w:pPr>
            <w:r w:rsidRPr="00F6528A">
              <w:rPr>
                <w:sz w:val="20"/>
                <w:szCs w:val="20"/>
              </w:rPr>
              <w:t>3 550</w:t>
            </w:r>
          </w:p>
        </w:tc>
      </w:tr>
      <w:tr w:rsidR="00235728" w:rsidRPr="00F6528A" w14:paraId="078DAC8A"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3D35BFFF"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52137234" w14:textId="77777777" w:rsidR="00EA26EC" w:rsidRPr="00F6528A" w:rsidRDefault="00EA26EC" w:rsidP="001B5032">
            <w:pPr>
              <w:rPr>
                <w:sz w:val="20"/>
                <w:szCs w:val="20"/>
              </w:rPr>
            </w:pPr>
            <w:r w:rsidRPr="00F6528A">
              <w:rPr>
                <w:sz w:val="20"/>
                <w:szCs w:val="20"/>
              </w:rPr>
              <w:t>71</w:t>
            </w:r>
          </w:p>
        </w:tc>
        <w:tc>
          <w:tcPr>
            <w:tcW w:w="3620" w:type="dxa"/>
            <w:tcBorders>
              <w:top w:val="nil"/>
              <w:left w:val="nil"/>
              <w:bottom w:val="nil"/>
              <w:right w:val="nil"/>
            </w:tcBorders>
            <w:tcMar>
              <w:top w:w="128" w:type="dxa"/>
              <w:left w:w="43" w:type="dxa"/>
              <w:bottom w:w="43" w:type="dxa"/>
              <w:right w:w="43" w:type="dxa"/>
            </w:tcMar>
          </w:tcPr>
          <w:p w14:paraId="4F110331" w14:textId="77777777" w:rsidR="00EA26EC" w:rsidRPr="00F6528A" w:rsidRDefault="00EA26EC" w:rsidP="001B5032">
            <w:pPr>
              <w:rPr>
                <w:sz w:val="20"/>
                <w:szCs w:val="20"/>
              </w:rPr>
            </w:pPr>
            <w:r w:rsidRPr="00F6528A">
              <w:rPr>
                <w:sz w:val="20"/>
                <w:szCs w:val="20"/>
              </w:rPr>
              <w:t>Auksjonsinntekter fra tollkvoter</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5AB44185" w14:textId="77777777" w:rsidR="00EA26EC" w:rsidRPr="00F6528A" w:rsidRDefault="00EA26EC" w:rsidP="00FC52C9">
            <w:pPr>
              <w:jc w:val="right"/>
              <w:rPr>
                <w:sz w:val="20"/>
                <w:szCs w:val="20"/>
              </w:rPr>
            </w:pPr>
            <w:r w:rsidRPr="00F6528A">
              <w:rPr>
                <w:sz w:val="20"/>
                <w:szCs w:val="20"/>
              </w:rPr>
              <w:t>227</w:t>
            </w:r>
          </w:p>
        </w:tc>
        <w:tc>
          <w:tcPr>
            <w:tcW w:w="1120" w:type="dxa"/>
            <w:tcBorders>
              <w:top w:val="nil"/>
              <w:left w:val="nil"/>
              <w:bottom w:val="nil"/>
              <w:right w:val="nil"/>
            </w:tcBorders>
            <w:tcMar>
              <w:top w:w="128" w:type="dxa"/>
              <w:left w:w="43" w:type="dxa"/>
              <w:bottom w:w="43" w:type="dxa"/>
              <w:right w:w="43" w:type="dxa"/>
            </w:tcMar>
          </w:tcPr>
          <w:p w14:paraId="50427989" w14:textId="77777777" w:rsidR="00EA26EC" w:rsidRPr="00F6528A" w:rsidRDefault="00EA26EC" w:rsidP="00FC52C9">
            <w:pPr>
              <w:jc w:val="right"/>
              <w:rPr>
                <w:sz w:val="20"/>
                <w:szCs w:val="20"/>
              </w:rPr>
            </w:pPr>
            <w:r w:rsidRPr="00F6528A">
              <w:rPr>
                <w:sz w:val="20"/>
                <w:szCs w:val="20"/>
              </w:rPr>
              <w:t>285</w:t>
            </w:r>
          </w:p>
        </w:tc>
        <w:tc>
          <w:tcPr>
            <w:tcW w:w="1120" w:type="dxa"/>
            <w:tcBorders>
              <w:top w:val="nil"/>
              <w:left w:val="nil"/>
              <w:bottom w:val="nil"/>
              <w:right w:val="nil"/>
            </w:tcBorders>
            <w:tcMar>
              <w:top w:w="128" w:type="dxa"/>
              <w:left w:w="43" w:type="dxa"/>
              <w:bottom w:w="43" w:type="dxa"/>
              <w:right w:w="43" w:type="dxa"/>
            </w:tcMar>
          </w:tcPr>
          <w:p w14:paraId="213D5E07" w14:textId="77777777" w:rsidR="00EA26EC" w:rsidRPr="00F6528A" w:rsidRDefault="00EA26EC" w:rsidP="00FC52C9">
            <w:pPr>
              <w:jc w:val="right"/>
              <w:rPr>
                <w:sz w:val="20"/>
                <w:szCs w:val="20"/>
              </w:rPr>
            </w:pPr>
            <w:r w:rsidRPr="00F6528A">
              <w:rPr>
                <w:sz w:val="20"/>
                <w:szCs w:val="20"/>
              </w:rPr>
              <w:t>285</w:t>
            </w:r>
          </w:p>
        </w:tc>
        <w:tc>
          <w:tcPr>
            <w:tcW w:w="1120" w:type="dxa"/>
            <w:tcBorders>
              <w:top w:val="nil"/>
              <w:left w:val="nil"/>
              <w:bottom w:val="nil"/>
              <w:right w:val="nil"/>
            </w:tcBorders>
            <w:tcMar>
              <w:top w:w="128" w:type="dxa"/>
              <w:left w:w="43" w:type="dxa"/>
              <w:bottom w:w="43" w:type="dxa"/>
              <w:right w:w="43" w:type="dxa"/>
            </w:tcMar>
          </w:tcPr>
          <w:p w14:paraId="4A4D038A" w14:textId="77777777" w:rsidR="00EA26EC" w:rsidRPr="00F6528A" w:rsidRDefault="00EA26EC" w:rsidP="00FC52C9">
            <w:pPr>
              <w:jc w:val="right"/>
              <w:rPr>
                <w:sz w:val="20"/>
                <w:szCs w:val="20"/>
              </w:rPr>
            </w:pPr>
            <w:r w:rsidRPr="00F6528A">
              <w:rPr>
                <w:sz w:val="20"/>
                <w:szCs w:val="20"/>
              </w:rPr>
              <w:t>300</w:t>
            </w:r>
          </w:p>
        </w:tc>
      </w:tr>
      <w:tr w:rsidR="00235728" w:rsidRPr="00F6528A" w14:paraId="517D506E"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6120D0B8" w14:textId="77777777" w:rsidR="00EA26EC" w:rsidRPr="00F6528A" w:rsidRDefault="00EA26EC" w:rsidP="001B5032">
            <w:pPr>
              <w:rPr>
                <w:sz w:val="20"/>
                <w:szCs w:val="20"/>
              </w:rPr>
            </w:pPr>
            <w:r w:rsidRPr="00F6528A">
              <w:rPr>
                <w:sz w:val="20"/>
                <w:szCs w:val="20"/>
              </w:rPr>
              <w:t>5521</w:t>
            </w:r>
          </w:p>
        </w:tc>
        <w:tc>
          <w:tcPr>
            <w:tcW w:w="560" w:type="dxa"/>
            <w:tcBorders>
              <w:top w:val="nil"/>
              <w:left w:val="nil"/>
              <w:bottom w:val="nil"/>
              <w:right w:val="nil"/>
            </w:tcBorders>
            <w:tcMar>
              <w:top w:w="128" w:type="dxa"/>
              <w:left w:w="43" w:type="dxa"/>
              <w:bottom w:w="43" w:type="dxa"/>
              <w:right w:w="43" w:type="dxa"/>
            </w:tcMar>
          </w:tcPr>
          <w:p w14:paraId="42F41197" w14:textId="77777777" w:rsidR="00EA26EC" w:rsidRPr="00F6528A" w:rsidRDefault="00EA26EC" w:rsidP="001B5032">
            <w:pPr>
              <w:rPr>
                <w:sz w:val="20"/>
                <w:szCs w:val="20"/>
              </w:rPr>
            </w:pPr>
            <w:r w:rsidRPr="00F6528A">
              <w:rPr>
                <w:sz w:val="20"/>
                <w:szCs w:val="20"/>
              </w:rPr>
              <w:t>70</w:t>
            </w:r>
          </w:p>
        </w:tc>
        <w:tc>
          <w:tcPr>
            <w:tcW w:w="3620" w:type="dxa"/>
            <w:tcBorders>
              <w:top w:val="nil"/>
              <w:left w:val="nil"/>
              <w:bottom w:val="nil"/>
              <w:right w:val="nil"/>
            </w:tcBorders>
            <w:tcMar>
              <w:top w:w="128" w:type="dxa"/>
              <w:left w:w="43" w:type="dxa"/>
              <w:bottom w:w="43" w:type="dxa"/>
              <w:right w:w="43" w:type="dxa"/>
            </w:tcMar>
          </w:tcPr>
          <w:p w14:paraId="2853932A" w14:textId="77777777" w:rsidR="00EA26EC" w:rsidRPr="00F6528A" w:rsidRDefault="00EA26EC" w:rsidP="001B5032">
            <w:pPr>
              <w:rPr>
                <w:sz w:val="20"/>
                <w:szCs w:val="20"/>
              </w:rPr>
            </w:pPr>
            <w:r w:rsidRPr="00F6528A">
              <w:rPr>
                <w:sz w:val="20"/>
                <w:szCs w:val="20"/>
              </w:rPr>
              <w:t>Merverdiavgift</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29418CC6" w14:textId="77777777" w:rsidR="00EA26EC" w:rsidRPr="00F6528A" w:rsidRDefault="00EA26EC" w:rsidP="00FC52C9">
            <w:pPr>
              <w:jc w:val="right"/>
              <w:rPr>
                <w:sz w:val="20"/>
                <w:szCs w:val="20"/>
              </w:rPr>
            </w:pPr>
            <w:r w:rsidRPr="00F6528A">
              <w:rPr>
                <w:sz w:val="20"/>
                <w:szCs w:val="20"/>
              </w:rPr>
              <w:t>378 585</w:t>
            </w:r>
          </w:p>
        </w:tc>
        <w:tc>
          <w:tcPr>
            <w:tcW w:w="1120" w:type="dxa"/>
            <w:tcBorders>
              <w:top w:val="nil"/>
              <w:left w:val="nil"/>
              <w:bottom w:val="nil"/>
              <w:right w:val="nil"/>
            </w:tcBorders>
            <w:tcMar>
              <w:top w:w="128" w:type="dxa"/>
              <w:left w:w="43" w:type="dxa"/>
              <w:bottom w:w="43" w:type="dxa"/>
              <w:right w:w="43" w:type="dxa"/>
            </w:tcMar>
          </w:tcPr>
          <w:p w14:paraId="52C24B97" w14:textId="77777777" w:rsidR="00EA26EC" w:rsidRPr="00F6528A" w:rsidRDefault="00EA26EC" w:rsidP="00FC52C9">
            <w:pPr>
              <w:jc w:val="right"/>
              <w:rPr>
                <w:sz w:val="20"/>
                <w:szCs w:val="20"/>
              </w:rPr>
            </w:pPr>
            <w:r w:rsidRPr="00F6528A">
              <w:rPr>
                <w:sz w:val="20"/>
                <w:szCs w:val="20"/>
              </w:rPr>
              <w:t>398 897</w:t>
            </w:r>
          </w:p>
        </w:tc>
        <w:tc>
          <w:tcPr>
            <w:tcW w:w="1120" w:type="dxa"/>
            <w:tcBorders>
              <w:top w:val="nil"/>
              <w:left w:val="nil"/>
              <w:bottom w:val="nil"/>
              <w:right w:val="nil"/>
            </w:tcBorders>
            <w:tcMar>
              <w:top w:w="128" w:type="dxa"/>
              <w:left w:w="43" w:type="dxa"/>
              <w:bottom w:w="43" w:type="dxa"/>
              <w:right w:w="43" w:type="dxa"/>
            </w:tcMar>
          </w:tcPr>
          <w:p w14:paraId="02DABA86" w14:textId="77777777" w:rsidR="00EA26EC" w:rsidRPr="00F6528A" w:rsidRDefault="00EA26EC" w:rsidP="00FC52C9">
            <w:pPr>
              <w:jc w:val="right"/>
              <w:rPr>
                <w:sz w:val="20"/>
                <w:szCs w:val="20"/>
              </w:rPr>
            </w:pPr>
            <w:r w:rsidRPr="00F6528A">
              <w:rPr>
                <w:sz w:val="20"/>
                <w:szCs w:val="20"/>
              </w:rPr>
              <w:t>389 500</w:t>
            </w:r>
          </w:p>
        </w:tc>
        <w:tc>
          <w:tcPr>
            <w:tcW w:w="1120" w:type="dxa"/>
            <w:tcBorders>
              <w:top w:val="nil"/>
              <w:left w:val="nil"/>
              <w:bottom w:val="nil"/>
              <w:right w:val="nil"/>
            </w:tcBorders>
            <w:tcMar>
              <w:top w:w="128" w:type="dxa"/>
              <w:left w:w="43" w:type="dxa"/>
              <w:bottom w:w="43" w:type="dxa"/>
              <w:right w:w="43" w:type="dxa"/>
            </w:tcMar>
          </w:tcPr>
          <w:p w14:paraId="1C3251EA" w14:textId="77777777" w:rsidR="00EA26EC" w:rsidRPr="00F6528A" w:rsidRDefault="00EA26EC" w:rsidP="00FC52C9">
            <w:pPr>
              <w:jc w:val="right"/>
              <w:rPr>
                <w:sz w:val="20"/>
                <w:szCs w:val="20"/>
              </w:rPr>
            </w:pPr>
            <w:r w:rsidRPr="00F6528A">
              <w:rPr>
                <w:sz w:val="20"/>
                <w:szCs w:val="20"/>
              </w:rPr>
              <w:t>409 258</w:t>
            </w:r>
          </w:p>
        </w:tc>
      </w:tr>
      <w:tr w:rsidR="00235728" w:rsidRPr="00F6528A" w14:paraId="51EA8C54"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4F83754F" w14:textId="77777777" w:rsidR="00EA26EC" w:rsidRPr="00F6528A" w:rsidRDefault="00EA26EC" w:rsidP="001B5032">
            <w:pPr>
              <w:rPr>
                <w:sz w:val="20"/>
                <w:szCs w:val="20"/>
              </w:rPr>
            </w:pPr>
            <w:r w:rsidRPr="00F6528A">
              <w:rPr>
                <w:sz w:val="20"/>
                <w:szCs w:val="20"/>
              </w:rPr>
              <w:t>5526</w:t>
            </w:r>
          </w:p>
        </w:tc>
        <w:tc>
          <w:tcPr>
            <w:tcW w:w="560" w:type="dxa"/>
            <w:tcBorders>
              <w:top w:val="nil"/>
              <w:left w:val="nil"/>
              <w:bottom w:val="nil"/>
              <w:right w:val="nil"/>
            </w:tcBorders>
            <w:tcMar>
              <w:top w:w="128" w:type="dxa"/>
              <w:left w:w="43" w:type="dxa"/>
              <w:bottom w:w="43" w:type="dxa"/>
              <w:right w:w="43" w:type="dxa"/>
            </w:tcMar>
          </w:tcPr>
          <w:p w14:paraId="01384061" w14:textId="77777777" w:rsidR="00EA26EC" w:rsidRPr="00F6528A" w:rsidRDefault="00EA26EC" w:rsidP="001B5032">
            <w:pPr>
              <w:rPr>
                <w:sz w:val="20"/>
                <w:szCs w:val="20"/>
              </w:rPr>
            </w:pPr>
            <w:r w:rsidRPr="00F6528A">
              <w:rPr>
                <w:sz w:val="20"/>
                <w:szCs w:val="20"/>
              </w:rPr>
              <w:t>70</w:t>
            </w:r>
          </w:p>
        </w:tc>
        <w:tc>
          <w:tcPr>
            <w:tcW w:w="3620" w:type="dxa"/>
            <w:tcBorders>
              <w:top w:val="nil"/>
              <w:left w:val="nil"/>
              <w:bottom w:val="nil"/>
              <w:right w:val="nil"/>
            </w:tcBorders>
            <w:tcMar>
              <w:top w:w="128" w:type="dxa"/>
              <w:left w:w="43" w:type="dxa"/>
              <w:bottom w:w="43" w:type="dxa"/>
              <w:right w:w="43" w:type="dxa"/>
            </w:tcMar>
          </w:tcPr>
          <w:p w14:paraId="660A7332" w14:textId="77777777" w:rsidR="00EA26EC" w:rsidRPr="00F6528A" w:rsidRDefault="00EA26EC" w:rsidP="001B5032">
            <w:pPr>
              <w:rPr>
                <w:sz w:val="20"/>
                <w:szCs w:val="20"/>
              </w:rPr>
            </w:pPr>
            <w:r w:rsidRPr="00F6528A">
              <w:rPr>
                <w:sz w:val="20"/>
                <w:szCs w:val="20"/>
              </w:rPr>
              <w:t>Avgift på alkohol</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39F23A94" w14:textId="77777777" w:rsidR="00EA26EC" w:rsidRPr="00F6528A" w:rsidRDefault="00EA26EC" w:rsidP="00FC52C9">
            <w:pPr>
              <w:jc w:val="right"/>
              <w:rPr>
                <w:sz w:val="20"/>
                <w:szCs w:val="20"/>
              </w:rPr>
            </w:pPr>
            <w:r w:rsidRPr="00F6528A">
              <w:rPr>
                <w:sz w:val="20"/>
                <w:szCs w:val="20"/>
              </w:rPr>
              <w:t>16 353</w:t>
            </w:r>
          </w:p>
        </w:tc>
        <w:tc>
          <w:tcPr>
            <w:tcW w:w="1120" w:type="dxa"/>
            <w:tcBorders>
              <w:top w:val="nil"/>
              <w:left w:val="nil"/>
              <w:bottom w:val="nil"/>
              <w:right w:val="nil"/>
            </w:tcBorders>
            <w:tcMar>
              <w:top w:w="128" w:type="dxa"/>
              <w:left w:w="43" w:type="dxa"/>
              <w:bottom w:w="43" w:type="dxa"/>
              <w:right w:w="43" w:type="dxa"/>
            </w:tcMar>
          </w:tcPr>
          <w:p w14:paraId="1CBE16E9" w14:textId="77777777" w:rsidR="00EA26EC" w:rsidRPr="00F6528A" w:rsidRDefault="00EA26EC" w:rsidP="00FC52C9">
            <w:pPr>
              <w:jc w:val="right"/>
              <w:rPr>
                <w:sz w:val="20"/>
                <w:szCs w:val="20"/>
              </w:rPr>
            </w:pPr>
            <w:r w:rsidRPr="00F6528A">
              <w:rPr>
                <w:sz w:val="20"/>
                <w:szCs w:val="20"/>
              </w:rPr>
              <w:t>17 000</w:t>
            </w:r>
          </w:p>
        </w:tc>
        <w:tc>
          <w:tcPr>
            <w:tcW w:w="1120" w:type="dxa"/>
            <w:tcBorders>
              <w:top w:val="nil"/>
              <w:left w:val="nil"/>
              <w:bottom w:val="nil"/>
              <w:right w:val="nil"/>
            </w:tcBorders>
            <w:tcMar>
              <w:top w:w="128" w:type="dxa"/>
              <w:left w:w="43" w:type="dxa"/>
              <w:bottom w:w="43" w:type="dxa"/>
              <w:right w:w="43" w:type="dxa"/>
            </w:tcMar>
          </w:tcPr>
          <w:p w14:paraId="4381A5A3" w14:textId="77777777" w:rsidR="00EA26EC" w:rsidRPr="00F6528A" w:rsidRDefault="00EA26EC" w:rsidP="00FC52C9">
            <w:pPr>
              <w:jc w:val="right"/>
              <w:rPr>
                <w:sz w:val="20"/>
                <w:szCs w:val="20"/>
              </w:rPr>
            </w:pPr>
            <w:r w:rsidRPr="00F6528A">
              <w:rPr>
                <w:sz w:val="20"/>
                <w:szCs w:val="20"/>
              </w:rPr>
              <w:t>16 600</w:t>
            </w:r>
          </w:p>
        </w:tc>
        <w:tc>
          <w:tcPr>
            <w:tcW w:w="1120" w:type="dxa"/>
            <w:tcBorders>
              <w:top w:val="nil"/>
              <w:left w:val="nil"/>
              <w:bottom w:val="nil"/>
              <w:right w:val="nil"/>
            </w:tcBorders>
            <w:tcMar>
              <w:top w:w="128" w:type="dxa"/>
              <w:left w:w="43" w:type="dxa"/>
              <w:bottom w:w="43" w:type="dxa"/>
              <w:right w:w="43" w:type="dxa"/>
            </w:tcMar>
          </w:tcPr>
          <w:p w14:paraId="5FBC3282" w14:textId="77777777" w:rsidR="00EA26EC" w:rsidRPr="00F6528A" w:rsidRDefault="00EA26EC" w:rsidP="00FC52C9">
            <w:pPr>
              <w:jc w:val="right"/>
              <w:rPr>
                <w:sz w:val="20"/>
                <w:szCs w:val="20"/>
              </w:rPr>
            </w:pPr>
            <w:r w:rsidRPr="00F6528A">
              <w:rPr>
                <w:sz w:val="20"/>
                <w:szCs w:val="20"/>
              </w:rPr>
              <w:t>16 800</w:t>
            </w:r>
          </w:p>
        </w:tc>
      </w:tr>
      <w:tr w:rsidR="00235728" w:rsidRPr="00F6528A" w14:paraId="50255239"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2E1649F5" w14:textId="77777777" w:rsidR="00EA26EC" w:rsidRPr="00F6528A" w:rsidRDefault="00EA26EC" w:rsidP="001B5032">
            <w:pPr>
              <w:rPr>
                <w:sz w:val="20"/>
                <w:szCs w:val="20"/>
              </w:rPr>
            </w:pPr>
            <w:r w:rsidRPr="00F6528A">
              <w:rPr>
                <w:sz w:val="20"/>
                <w:szCs w:val="20"/>
              </w:rPr>
              <w:t>5531</w:t>
            </w:r>
          </w:p>
        </w:tc>
        <w:tc>
          <w:tcPr>
            <w:tcW w:w="560" w:type="dxa"/>
            <w:tcBorders>
              <w:top w:val="nil"/>
              <w:left w:val="nil"/>
              <w:bottom w:val="nil"/>
              <w:right w:val="nil"/>
            </w:tcBorders>
            <w:tcMar>
              <w:top w:w="128" w:type="dxa"/>
              <w:left w:w="43" w:type="dxa"/>
              <w:bottom w:w="43" w:type="dxa"/>
              <w:right w:w="43" w:type="dxa"/>
            </w:tcMar>
          </w:tcPr>
          <w:p w14:paraId="282014DF" w14:textId="77777777" w:rsidR="00EA26EC" w:rsidRPr="00F6528A" w:rsidRDefault="00EA26EC" w:rsidP="001B5032">
            <w:pPr>
              <w:rPr>
                <w:sz w:val="20"/>
                <w:szCs w:val="20"/>
              </w:rPr>
            </w:pPr>
            <w:r w:rsidRPr="00F6528A">
              <w:rPr>
                <w:sz w:val="20"/>
                <w:szCs w:val="20"/>
              </w:rPr>
              <w:t>70</w:t>
            </w:r>
          </w:p>
        </w:tc>
        <w:tc>
          <w:tcPr>
            <w:tcW w:w="3620" w:type="dxa"/>
            <w:tcBorders>
              <w:top w:val="nil"/>
              <w:left w:val="nil"/>
              <w:bottom w:val="nil"/>
              <w:right w:val="nil"/>
            </w:tcBorders>
            <w:tcMar>
              <w:top w:w="128" w:type="dxa"/>
              <w:left w:w="43" w:type="dxa"/>
              <w:bottom w:w="43" w:type="dxa"/>
              <w:right w:w="43" w:type="dxa"/>
            </w:tcMar>
          </w:tcPr>
          <w:p w14:paraId="71CD72D2" w14:textId="77777777" w:rsidR="00EA26EC" w:rsidRPr="00F6528A" w:rsidRDefault="00EA26EC" w:rsidP="001B5032">
            <w:pPr>
              <w:rPr>
                <w:sz w:val="20"/>
                <w:szCs w:val="20"/>
              </w:rPr>
            </w:pPr>
            <w:r w:rsidRPr="00F6528A">
              <w:rPr>
                <w:sz w:val="20"/>
                <w:szCs w:val="20"/>
              </w:rPr>
              <w:t>Avgift på tobakksvarer mv.</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71BACAE3" w14:textId="77777777" w:rsidR="00EA26EC" w:rsidRPr="00F6528A" w:rsidRDefault="00EA26EC" w:rsidP="00FC52C9">
            <w:pPr>
              <w:jc w:val="right"/>
              <w:rPr>
                <w:sz w:val="20"/>
                <w:szCs w:val="20"/>
              </w:rPr>
            </w:pPr>
            <w:r w:rsidRPr="00F6528A">
              <w:rPr>
                <w:sz w:val="20"/>
                <w:szCs w:val="20"/>
              </w:rPr>
              <w:t>7 392</w:t>
            </w:r>
          </w:p>
        </w:tc>
        <w:tc>
          <w:tcPr>
            <w:tcW w:w="1120" w:type="dxa"/>
            <w:tcBorders>
              <w:top w:val="nil"/>
              <w:left w:val="nil"/>
              <w:bottom w:val="nil"/>
              <w:right w:val="nil"/>
            </w:tcBorders>
            <w:tcMar>
              <w:top w:w="128" w:type="dxa"/>
              <w:left w:w="43" w:type="dxa"/>
              <w:bottom w:w="43" w:type="dxa"/>
              <w:right w:w="43" w:type="dxa"/>
            </w:tcMar>
          </w:tcPr>
          <w:p w14:paraId="2606562F" w14:textId="77777777" w:rsidR="00EA26EC" w:rsidRPr="00F6528A" w:rsidRDefault="00EA26EC" w:rsidP="00FC52C9">
            <w:pPr>
              <w:jc w:val="right"/>
              <w:rPr>
                <w:sz w:val="20"/>
                <w:szCs w:val="20"/>
              </w:rPr>
            </w:pPr>
            <w:r w:rsidRPr="00F6528A">
              <w:rPr>
                <w:sz w:val="20"/>
                <w:szCs w:val="20"/>
              </w:rPr>
              <w:t>7 300</w:t>
            </w:r>
          </w:p>
        </w:tc>
        <w:tc>
          <w:tcPr>
            <w:tcW w:w="1120" w:type="dxa"/>
            <w:tcBorders>
              <w:top w:val="nil"/>
              <w:left w:val="nil"/>
              <w:bottom w:val="nil"/>
              <w:right w:val="nil"/>
            </w:tcBorders>
            <w:tcMar>
              <w:top w:w="128" w:type="dxa"/>
              <w:left w:w="43" w:type="dxa"/>
              <w:bottom w:w="43" w:type="dxa"/>
              <w:right w:w="43" w:type="dxa"/>
            </w:tcMar>
          </w:tcPr>
          <w:p w14:paraId="5C251C51" w14:textId="77777777" w:rsidR="00EA26EC" w:rsidRPr="00F6528A" w:rsidRDefault="00EA26EC" w:rsidP="00FC52C9">
            <w:pPr>
              <w:jc w:val="right"/>
              <w:rPr>
                <w:sz w:val="20"/>
                <w:szCs w:val="20"/>
              </w:rPr>
            </w:pPr>
            <w:r w:rsidRPr="00F6528A">
              <w:rPr>
                <w:sz w:val="20"/>
                <w:szCs w:val="20"/>
              </w:rPr>
              <w:t>7 600</w:t>
            </w:r>
          </w:p>
        </w:tc>
        <w:tc>
          <w:tcPr>
            <w:tcW w:w="1120" w:type="dxa"/>
            <w:tcBorders>
              <w:top w:val="nil"/>
              <w:left w:val="nil"/>
              <w:bottom w:val="nil"/>
              <w:right w:val="nil"/>
            </w:tcBorders>
            <w:tcMar>
              <w:top w:w="128" w:type="dxa"/>
              <w:left w:w="43" w:type="dxa"/>
              <w:bottom w:w="43" w:type="dxa"/>
              <w:right w:w="43" w:type="dxa"/>
            </w:tcMar>
          </w:tcPr>
          <w:p w14:paraId="16BC4810" w14:textId="77777777" w:rsidR="00EA26EC" w:rsidRPr="00F6528A" w:rsidRDefault="00EA26EC" w:rsidP="00FC52C9">
            <w:pPr>
              <w:jc w:val="right"/>
              <w:rPr>
                <w:sz w:val="20"/>
                <w:szCs w:val="20"/>
              </w:rPr>
            </w:pPr>
            <w:r w:rsidRPr="00F6528A">
              <w:rPr>
                <w:sz w:val="20"/>
                <w:szCs w:val="20"/>
              </w:rPr>
              <w:t>7 600</w:t>
            </w:r>
          </w:p>
        </w:tc>
      </w:tr>
      <w:tr w:rsidR="00235728" w:rsidRPr="00F6528A" w14:paraId="6F4C30A8"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42D02854" w14:textId="77777777" w:rsidR="00EA26EC" w:rsidRPr="00F6528A" w:rsidRDefault="00EA26EC" w:rsidP="001B5032">
            <w:pPr>
              <w:rPr>
                <w:sz w:val="20"/>
                <w:szCs w:val="20"/>
              </w:rPr>
            </w:pPr>
            <w:r w:rsidRPr="00F6528A">
              <w:rPr>
                <w:sz w:val="20"/>
                <w:szCs w:val="20"/>
              </w:rPr>
              <w:t>5536</w:t>
            </w:r>
          </w:p>
        </w:tc>
        <w:tc>
          <w:tcPr>
            <w:tcW w:w="560" w:type="dxa"/>
            <w:tcBorders>
              <w:top w:val="nil"/>
              <w:left w:val="nil"/>
              <w:bottom w:val="nil"/>
              <w:right w:val="nil"/>
            </w:tcBorders>
            <w:tcMar>
              <w:top w:w="128" w:type="dxa"/>
              <w:left w:w="43" w:type="dxa"/>
              <w:bottom w:w="43" w:type="dxa"/>
              <w:right w:w="43" w:type="dxa"/>
            </w:tcMar>
          </w:tcPr>
          <w:p w14:paraId="46A7ED44" w14:textId="77777777" w:rsidR="00EA26EC" w:rsidRPr="00F6528A" w:rsidRDefault="00EA26EC" w:rsidP="001B5032">
            <w:pPr>
              <w:rPr>
                <w:sz w:val="20"/>
                <w:szCs w:val="20"/>
              </w:rPr>
            </w:pPr>
          </w:p>
        </w:tc>
        <w:tc>
          <w:tcPr>
            <w:tcW w:w="3620" w:type="dxa"/>
            <w:tcBorders>
              <w:top w:val="nil"/>
              <w:left w:val="nil"/>
              <w:bottom w:val="nil"/>
              <w:right w:val="nil"/>
            </w:tcBorders>
            <w:tcMar>
              <w:top w:w="128" w:type="dxa"/>
              <w:left w:w="43" w:type="dxa"/>
              <w:bottom w:w="43" w:type="dxa"/>
              <w:right w:w="43" w:type="dxa"/>
            </w:tcMar>
          </w:tcPr>
          <w:p w14:paraId="33461FDF" w14:textId="77777777" w:rsidR="00EA26EC" w:rsidRPr="00F6528A" w:rsidRDefault="00EA26EC" w:rsidP="001B5032">
            <w:pPr>
              <w:rPr>
                <w:sz w:val="20"/>
                <w:szCs w:val="20"/>
              </w:rPr>
            </w:pPr>
            <w:r w:rsidRPr="00F6528A">
              <w:rPr>
                <w:sz w:val="20"/>
                <w:szCs w:val="20"/>
              </w:rPr>
              <w:t>Avgift på motorvogner mv.</w:t>
            </w:r>
          </w:p>
        </w:tc>
        <w:tc>
          <w:tcPr>
            <w:tcW w:w="1120" w:type="dxa"/>
            <w:tcBorders>
              <w:top w:val="nil"/>
              <w:left w:val="nil"/>
              <w:bottom w:val="nil"/>
              <w:right w:val="nil"/>
            </w:tcBorders>
            <w:tcMar>
              <w:top w:w="128" w:type="dxa"/>
              <w:left w:w="43" w:type="dxa"/>
              <w:bottom w:w="43" w:type="dxa"/>
              <w:right w:w="43" w:type="dxa"/>
            </w:tcMar>
          </w:tcPr>
          <w:p w14:paraId="24418382"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005ECF5F"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50462B61"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2EFB071A" w14:textId="77777777" w:rsidR="00EA26EC" w:rsidRPr="00F6528A" w:rsidRDefault="00EA26EC" w:rsidP="00FC52C9">
            <w:pPr>
              <w:jc w:val="right"/>
              <w:rPr>
                <w:sz w:val="20"/>
                <w:szCs w:val="20"/>
              </w:rPr>
            </w:pPr>
          </w:p>
        </w:tc>
      </w:tr>
      <w:tr w:rsidR="00235728" w:rsidRPr="00F6528A" w14:paraId="69F9157A" w14:textId="77777777" w:rsidTr="00FC52C9">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8F3906B" w14:textId="77777777" w:rsidR="00EA26EC" w:rsidRPr="00F6528A" w:rsidRDefault="00EA26EC" w:rsidP="001B5032">
            <w:pPr>
              <w:rPr>
                <w:sz w:val="20"/>
                <w:szCs w:val="20"/>
              </w:rPr>
            </w:pPr>
          </w:p>
        </w:tc>
        <w:tc>
          <w:tcPr>
            <w:tcW w:w="560" w:type="dxa"/>
            <w:tcBorders>
              <w:top w:val="nil"/>
              <w:left w:val="nil"/>
              <w:bottom w:val="single" w:sz="4" w:space="0" w:color="000000"/>
              <w:right w:val="nil"/>
            </w:tcBorders>
            <w:tcMar>
              <w:top w:w="128" w:type="dxa"/>
              <w:left w:w="43" w:type="dxa"/>
              <w:bottom w:w="43" w:type="dxa"/>
              <w:right w:w="43" w:type="dxa"/>
            </w:tcMar>
          </w:tcPr>
          <w:p w14:paraId="12F84E96" w14:textId="77777777" w:rsidR="00EA26EC" w:rsidRPr="00F6528A" w:rsidRDefault="00EA26EC" w:rsidP="001B5032">
            <w:pPr>
              <w:rPr>
                <w:sz w:val="20"/>
                <w:szCs w:val="20"/>
              </w:rPr>
            </w:pPr>
            <w:r w:rsidRPr="00F6528A">
              <w:rPr>
                <w:sz w:val="20"/>
                <w:szCs w:val="20"/>
              </w:rPr>
              <w:t>71</w:t>
            </w:r>
          </w:p>
        </w:tc>
        <w:tc>
          <w:tcPr>
            <w:tcW w:w="3620" w:type="dxa"/>
            <w:tcBorders>
              <w:top w:val="nil"/>
              <w:left w:val="nil"/>
              <w:bottom w:val="single" w:sz="4" w:space="0" w:color="000000"/>
              <w:right w:val="nil"/>
            </w:tcBorders>
            <w:tcMar>
              <w:top w:w="128" w:type="dxa"/>
              <w:left w:w="43" w:type="dxa"/>
              <w:bottom w:w="43" w:type="dxa"/>
              <w:right w:w="43" w:type="dxa"/>
            </w:tcMar>
          </w:tcPr>
          <w:p w14:paraId="5AEB91AE" w14:textId="77777777" w:rsidR="00EA26EC" w:rsidRPr="00F6528A" w:rsidRDefault="00EA26EC" w:rsidP="001B5032">
            <w:pPr>
              <w:rPr>
                <w:sz w:val="20"/>
                <w:szCs w:val="20"/>
              </w:rPr>
            </w:pPr>
            <w:r w:rsidRPr="00F6528A">
              <w:rPr>
                <w:sz w:val="20"/>
                <w:szCs w:val="20"/>
              </w:rPr>
              <w:t>Engangsavgift</w:t>
            </w:r>
            <w:r w:rsidRPr="00F6528A">
              <w:rPr>
                <w:sz w:val="20"/>
                <w:szCs w:val="20"/>
              </w:rPr>
              <w:tab/>
            </w:r>
          </w:p>
        </w:tc>
        <w:tc>
          <w:tcPr>
            <w:tcW w:w="1120" w:type="dxa"/>
            <w:tcBorders>
              <w:top w:val="nil"/>
              <w:left w:val="nil"/>
              <w:bottom w:val="single" w:sz="4" w:space="0" w:color="000000"/>
              <w:right w:val="nil"/>
            </w:tcBorders>
            <w:tcMar>
              <w:top w:w="128" w:type="dxa"/>
              <w:left w:w="43" w:type="dxa"/>
              <w:bottom w:w="43" w:type="dxa"/>
              <w:right w:w="43" w:type="dxa"/>
            </w:tcMar>
          </w:tcPr>
          <w:p w14:paraId="1A409B1A" w14:textId="77777777" w:rsidR="00EA26EC" w:rsidRPr="00F6528A" w:rsidRDefault="00EA26EC" w:rsidP="00FC52C9">
            <w:pPr>
              <w:jc w:val="right"/>
              <w:rPr>
                <w:sz w:val="20"/>
                <w:szCs w:val="20"/>
              </w:rPr>
            </w:pPr>
            <w:r w:rsidRPr="00F6528A">
              <w:rPr>
                <w:sz w:val="20"/>
                <w:szCs w:val="20"/>
              </w:rPr>
              <w:t>6 944</w:t>
            </w:r>
          </w:p>
        </w:tc>
        <w:tc>
          <w:tcPr>
            <w:tcW w:w="1120" w:type="dxa"/>
            <w:tcBorders>
              <w:top w:val="nil"/>
              <w:left w:val="nil"/>
              <w:bottom w:val="single" w:sz="4" w:space="0" w:color="000000"/>
              <w:right w:val="nil"/>
            </w:tcBorders>
            <w:tcMar>
              <w:top w:w="128" w:type="dxa"/>
              <w:left w:w="43" w:type="dxa"/>
              <w:bottom w:w="43" w:type="dxa"/>
              <w:right w:w="43" w:type="dxa"/>
            </w:tcMar>
          </w:tcPr>
          <w:p w14:paraId="3B8AF496" w14:textId="77777777" w:rsidR="00EA26EC" w:rsidRPr="00F6528A" w:rsidRDefault="00EA26EC" w:rsidP="00FC52C9">
            <w:pPr>
              <w:jc w:val="right"/>
              <w:rPr>
                <w:sz w:val="20"/>
                <w:szCs w:val="20"/>
              </w:rPr>
            </w:pPr>
            <w:r w:rsidRPr="00F6528A">
              <w:rPr>
                <w:sz w:val="20"/>
                <w:szCs w:val="20"/>
              </w:rPr>
              <w:t>7 158</w:t>
            </w:r>
          </w:p>
        </w:tc>
        <w:tc>
          <w:tcPr>
            <w:tcW w:w="1120" w:type="dxa"/>
            <w:tcBorders>
              <w:top w:val="nil"/>
              <w:left w:val="nil"/>
              <w:bottom w:val="single" w:sz="4" w:space="0" w:color="000000"/>
              <w:right w:val="nil"/>
            </w:tcBorders>
            <w:tcMar>
              <w:top w:w="128" w:type="dxa"/>
              <w:left w:w="43" w:type="dxa"/>
              <w:bottom w:w="43" w:type="dxa"/>
              <w:right w:w="43" w:type="dxa"/>
            </w:tcMar>
          </w:tcPr>
          <w:p w14:paraId="5CD5E48C" w14:textId="77777777" w:rsidR="00EA26EC" w:rsidRPr="00F6528A" w:rsidRDefault="00EA26EC" w:rsidP="00FC52C9">
            <w:pPr>
              <w:jc w:val="right"/>
              <w:rPr>
                <w:sz w:val="20"/>
                <w:szCs w:val="20"/>
              </w:rPr>
            </w:pPr>
            <w:r w:rsidRPr="00F6528A">
              <w:rPr>
                <w:sz w:val="20"/>
                <w:szCs w:val="20"/>
              </w:rPr>
              <w:t>7 500</w:t>
            </w:r>
          </w:p>
        </w:tc>
        <w:tc>
          <w:tcPr>
            <w:tcW w:w="1120" w:type="dxa"/>
            <w:tcBorders>
              <w:top w:val="nil"/>
              <w:left w:val="nil"/>
              <w:bottom w:val="single" w:sz="4" w:space="0" w:color="000000"/>
              <w:right w:val="nil"/>
            </w:tcBorders>
            <w:tcMar>
              <w:top w:w="128" w:type="dxa"/>
              <w:left w:w="43" w:type="dxa"/>
              <w:bottom w:w="43" w:type="dxa"/>
              <w:right w:w="43" w:type="dxa"/>
            </w:tcMar>
          </w:tcPr>
          <w:p w14:paraId="14ADC8B2" w14:textId="77777777" w:rsidR="00EA26EC" w:rsidRPr="00F6528A" w:rsidRDefault="00EA26EC" w:rsidP="00FC52C9">
            <w:pPr>
              <w:jc w:val="right"/>
              <w:rPr>
                <w:sz w:val="20"/>
                <w:szCs w:val="20"/>
              </w:rPr>
            </w:pPr>
            <w:r w:rsidRPr="00F6528A">
              <w:rPr>
                <w:sz w:val="20"/>
                <w:szCs w:val="20"/>
              </w:rPr>
              <w:t>6 500</w:t>
            </w:r>
          </w:p>
        </w:tc>
      </w:tr>
      <w:tr w:rsidR="00235728" w:rsidRPr="00F6528A" w14:paraId="53A30B14" w14:textId="77777777" w:rsidTr="00FC52C9">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3B9C7BC" w14:textId="77777777" w:rsidR="00EA26EC" w:rsidRPr="00F6528A" w:rsidRDefault="00EA26EC" w:rsidP="001B5032">
            <w:pPr>
              <w:rPr>
                <w:sz w:val="20"/>
                <w:szCs w:val="20"/>
              </w:rPr>
            </w:pPr>
          </w:p>
        </w:tc>
        <w:tc>
          <w:tcPr>
            <w:tcW w:w="560" w:type="dxa"/>
            <w:tcBorders>
              <w:top w:val="single" w:sz="4" w:space="0" w:color="000000"/>
              <w:left w:val="nil"/>
              <w:bottom w:val="nil"/>
              <w:right w:val="nil"/>
            </w:tcBorders>
            <w:tcMar>
              <w:top w:w="128" w:type="dxa"/>
              <w:left w:w="43" w:type="dxa"/>
              <w:bottom w:w="43" w:type="dxa"/>
              <w:right w:w="43" w:type="dxa"/>
            </w:tcMar>
          </w:tcPr>
          <w:p w14:paraId="593025AD" w14:textId="77777777" w:rsidR="00EA26EC" w:rsidRPr="00F6528A" w:rsidRDefault="00EA26EC" w:rsidP="001B5032">
            <w:pPr>
              <w:rPr>
                <w:sz w:val="20"/>
                <w:szCs w:val="20"/>
              </w:rPr>
            </w:pPr>
            <w:r w:rsidRPr="00F6528A">
              <w:rPr>
                <w:sz w:val="20"/>
                <w:szCs w:val="20"/>
              </w:rPr>
              <w:t>72</w:t>
            </w:r>
          </w:p>
        </w:tc>
        <w:tc>
          <w:tcPr>
            <w:tcW w:w="3620" w:type="dxa"/>
            <w:tcBorders>
              <w:top w:val="single" w:sz="4" w:space="0" w:color="000000"/>
              <w:left w:val="nil"/>
              <w:bottom w:val="nil"/>
              <w:right w:val="nil"/>
            </w:tcBorders>
            <w:tcMar>
              <w:top w:w="128" w:type="dxa"/>
              <w:left w:w="43" w:type="dxa"/>
              <w:bottom w:w="43" w:type="dxa"/>
              <w:right w:w="43" w:type="dxa"/>
            </w:tcMar>
          </w:tcPr>
          <w:p w14:paraId="27224866" w14:textId="77777777" w:rsidR="00EA26EC" w:rsidRPr="00F6528A" w:rsidRDefault="00EA26EC" w:rsidP="001B5032">
            <w:pPr>
              <w:rPr>
                <w:sz w:val="20"/>
                <w:szCs w:val="20"/>
              </w:rPr>
            </w:pPr>
            <w:r w:rsidRPr="00F6528A">
              <w:rPr>
                <w:sz w:val="20"/>
                <w:szCs w:val="20"/>
              </w:rPr>
              <w:t>Avgift på trafikkforsikring</w:t>
            </w:r>
            <w:r w:rsidRPr="00F6528A">
              <w:rPr>
                <w:sz w:val="20"/>
                <w:szCs w:val="20"/>
              </w:rPr>
              <w:tab/>
            </w:r>
          </w:p>
        </w:tc>
        <w:tc>
          <w:tcPr>
            <w:tcW w:w="1120" w:type="dxa"/>
            <w:tcBorders>
              <w:top w:val="single" w:sz="4" w:space="0" w:color="000000"/>
              <w:left w:val="nil"/>
              <w:bottom w:val="nil"/>
              <w:right w:val="nil"/>
            </w:tcBorders>
            <w:tcMar>
              <w:top w:w="128" w:type="dxa"/>
              <w:left w:w="43" w:type="dxa"/>
              <w:bottom w:w="43" w:type="dxa"/>
              <w:right w:w="43" w:type="dxa"/>
            </w:tcMar>
          </w:tcPr>
          <w:p w14:paraId="69402FC4" w14:textId="77777777" w:rsidR="00EA26EC" w:rsidRPr="00F6528A" w:rsidRDefault="00EA26EC" w:rsidP="00FC52C9">
            <w:pPr>
              <w:jc w:val="right"/>
              <w:rPr>
                <w:sz w:val="20"/>
                <w:szCs w:val="20"/>
              </w:rPr>
            </w:pPr>
            <w:r w:rsidRPr="00F6528A">
              <w:rPr>
                <w:sz w:val="20"/>
                <w:szCs w:val="20"/>
              </w:rPr>
              <w:t>10 577</w:t>
            </w:r>
          </w:p>
        </w:tc>
        <w:tc>
          <w:tcPr>
            <w:tcW w:w="1120" w:type="dxa"/>
            <w:tcBorders>
              <w:top w:val="single" w:sz="4" w:space="0" w:color="000000"/>
              <w:left w:val="nil"/>
              <w:bottom w:val="nil"/>
              <w:right w:val="nil"/>
            </w:tcBorders>
            <w:tcMar>
              <w:top w:w="128" w:type="dxa"/>
              <w:left w:w="43" w:type="dxa"/>
              <w:bottom w:w="43" w:type="dxa"/>
              <w:right w:w="43" w:type="dxa"/>
            </w:tcMar>
          </w:tcPr>
          <w:p w14:paraId="5E7573AD" w14:textId="77777777" w:rsidR="00EA26EC" w:rsidRPr="00F6528A" w:rsidRDefault="00EA26EC" w:rsidP="00FC52C9">
            <w:pPr>
              <w:jc w:val="right"/>
              <w:rPr>
                <w:sz w:val="20"/>
                <w:szCs w:val="20"/>
              </w:rPr>
            </w:pPr>
            <w:r w:rsidRPr="00F6528A">
              <w:rPr>
                <w:sz w:val="20"/>
                <w:szCs w:val="20"/>
              </w:rPr>
              <w:t>11 250</w:t>
            </w:r>
          </w:p>
        </w:tc>
        <w:tc>
          <w:tcPr>
            <w:tcW w:w="1120" w:type="dxa"/>
            <w:tcBorders>
              <w:top w:val="single" w:sz="4" w:space="0" w:color="000000"/>
              <w:left w:val="nil"/>
              <w:bottom w:val="nil"/>
              <w:right w:val="nil"/>
            </w:tcBorders>
            <w:tcMar>
              <w:top w:w="128" w:type="dxa"/>
              <w:left w:w="43" w:type="dxa"/>
              <w:bottom w:w="43" w:type="dxa"/>
              <w:right w:w="43" w:type="dxa"/>
            </w:tcMar>
          </w:tcPr>
          <w:p w14:paraId="5AE3AF41" w14:textId="77777777" w:rsidR="00EA26EC" w:rsidRPr="00F6528A" w:rsidRDefault="00EA26EC" w:rsidP="00FC52C9">
            <w:pPr>
              <w:jc w:val="right"/>
              <w:rPr>
                <w:sz w:val="20"/>
                <w:szCs w:val="20"/>
              </w:rPr>
            </w:pPr>
            <w:r w:rsidRPr="00F6528A">
              <w:rPr>
                <w:sz w:val="20"/>
                <w:szCs w:val="20"/>
              </w:rPr>
              <w:t>10 850</w:t>
            </w:r>
          </w:p>
        </w:tc>
        <w:tc>
          <w:tcPr>
            <w:tcW w:w="1120" w:type="dxa"/>
            <w:tcBorders>
              <w:top w:val="single" w:sz="4" w:space="0" w:color="000000"/>
              <w:left w:val="nil"/>
              <w:bottom w:val="nil"/>
              <w:right w:val="nil"/>
            </w:tcBorders>
            <w:tcMar>
              <w:top w:w="128" w:type="dxa"/>
              <w:left w:w="43" w:type="dxa"/>
              <w:bottom w:w="43" w:type="dxa"/>
              <w:right w:w="43" w:type="dxa"/>
            </w:tcMar>
          </w:tcPr>
          <w:p w14:paraId="6BC730AB" w14:textId="77777777" w:rsidR="00EA26EC" w:rsidRPr="00F6528A" w:rsidRDefault="00EA26EC" w:rsidP="00FC52C9">
            <w:pPr>
              <w:jc w:val="right"/>
              <w:rPr>
                <w:sz w:val="20"/>
                <w:szCs w:val="20"/>
              </w:rPr>
            </w:pPr>
            <w:r w:rsidRPr="00F6528A">
              <w:rPr>
                <w:sz w:val="20"/>
                <w:szCs w:val="20"/>
              </w:rPr>
              <w:t>10 190</w:t>
            </w:r>
          </w:p>
        </w:tc>
      </w:tr>
      <w:tr w:rsidR="00235728" w:rsidRPr="00F6528A" w14:paraId="78E1E7B2"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30ECDAF4"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09989092" w14:textId="77777777" w:rsidR="00EA26EC" w:rsidRPr="00F6528A" w:rsidRDefault="00EA26EC" w:rsidP="001B5032">
            <w:pPr>
              <w:rPr>
                <w:sz w:val="20"/>
                <w:szCs w:val="20"/>
              </w:rPr>
            </w:pPr>
            <w:r w:rsidRPr="00F6528A">
              <w:rPr>
                <w:sz w:val="20"/>
                <w:szCs w:val="20"/>
              </w:rPr>
              <w:t>73</w:t>
            </w:r>
          </w:p>
        </w:tc>
        <w:tc>
          <w:tcPr>
            <w:tcW w:w="3620" w:type="dxa"/>
            <w:tcBorders>
              <w:top w:val="nil"/>
              <w:left w:val="nil"/>
              <w:bottom w:val="nil"/>
              <w:right w:val="nil"/>
            </w:tcBorders>
            <w:tcMar>
              <w:top w:w="128" w:type="dxa"/>
              <w:left w:w="43" w:type="dxa"/>
              <w:bottom w:w="43" w:type="dxa"/>
              <w:right w:w="43" w:type="dxa"/>
            </w:tcMar>
          </w:tcPr>
          <w:p w14:paraId="3CEEE0EB" w14:textId="77777777" w:rsidR="00EA26EC" w:rsidRPr="00F6528A" w:rsidRDefault="00EA26EC" w:rsidP="001B5032">
            <w:pPr>
              <w:rPr>
                <w:sz w:val="20"/>
                <w:szCs w:val="20"/>
              </w:rPr>
            </w:pPr>
            <w:r w:rsidRPr="00F6528A">
              <w:rPr>
                <w:sz w:val="20"/>
                <w:szCs w:val="20"/>
              </w:rPr>
              <w:t>Vektårsavgift</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333773D5" w14:textId="77777777" w:rsidR="00EA26EC" w:rsidRPr="00F6528A" w:rsidRDefault="00EA26EC" w:rsidP="00FC52C9">
            <w:pPr>
              <w:jc w:val="right"/>
              <w:rPr>
                <w:sz w:val="20"/>
                <w:szCs w:val="20"/>
              </w:rPr>
            </w:pPr>
            <w:r w:rsidRPr="00F6528A">
              <w:rPr>
                <w:sz w:val="20"/>
                <w:szCs w:val="20"/>
              </w:rPr>
              <w:t>277</w:t>
            </w:r>
          </w:p>
        </w:tc>
        <w:tc>
          <w:tcPr>
            <w:tcW w:w="1120" w:type="dxa"/>
            <w:tcBorders>
              <w:top w:val="nil"/>
              <w:left w:val="nil"/>
              <w:bottom w:val="nil"/>
              <w:right w:val="nil"/>
            </w:tcBorders>
            <w:tcMar>
              <w:top w:w="128" w:type="dxa"/>
              <w:left w:w="43" w:type="dxa"/>
              <w:bottom w:w="43" w:type="dxa"/>
              <w:right w:w="43" w:type="dxa"/>
            </w:tcMar>
          </w:tcPr>
          <w:p w14:paraId="716391C3" w14:textId="77777777" w:rsidR="00EA26EC" w:rsidRPr="00F6528A" w:rsidRDefault="00EA26EC" w:rsidP="00FC52C9">
            <w:pPr>
              <w:jc w:val="right"/>
              <w:rPr>
                <w:sz w:val="20"/>
                <w:szCs w:val="20"/>
              </w:rPr>
            </w:pPr>
            <w:r w:rsidRPr="00F6528A">
              <w:rPr>
                <w:sz w:val="20"/>
                <w:szCs w:val="20"/>
              </w:rPr>
              <w:t>300</w:t>
            </w:r>
          </w:p>
        </w:tc>
        <w:tc>
          <w:tcPr>
            <w:tcW w:w="1120" w:type="dxa"/>
            <w:tcBorders>
              <w:top w:val="nil"/>
              <w:left w:val="nil"/>
              <w:bottom w:val="nil"/>
              <w:right w:val="nil"/>
            </w:tcBorders>
            <w:tcMar>
              <w:top w:w="128" w:type="dxa"/>
              <w:left w:w="43" w:type="dxa"/>
              <w:bottom w:w="43" w:type="dxa"/>
              <w:right w:w="43" w:type="dxa"/>
            </w:tcMar>
          </w:tcPr>
          <w:p w14:paraId="13DBC873" w14:textId="77777777" w:rsidR="00EA26EC" w:rsidRPr="00F6528A" w:rsidRDefault="00EA26EC" w:rsidP="00FC52C9">
            <w:pPr>
              <w:jc w:val="right"/>
              <w:rPr>
                <w:sz w:val="20"/>
                <w:szCs w:val="20"/>
              </w:rPr>
            </w:pPr>
            <w:r w:rsidRPr="00F6528A">
              <w:rPr>
                <w:sz w:val="20"/>
                <w:szCs w:val="20"/>
              </w:rPr>
              <w:t>280</w:t>
            </w:r>
          </w:p>
        </w:tc>
        <w:tc>
          <w:tcPr>
            <w:tcW w:w="1120" w:type="dxa"/>
            <w:tcBorders>
              <w:top w:val="nil"/>
              <w:left w:val="nil"/>
              <w:bottom w:val="nil"/>
              <w:right w:val="nil"/>
            </w:tcBorders>
            <w:tcMar>
              <w:top w:w="128" w:type="dxa"/>
              <w:left w:w="43" w:type="dxa"/>
              <w:bottom w:w="43" w:type="dxa"/>
              <w:right w:w="43" w:type="dxa"/>
            </w:tcMar>
          </w:tcPr>
          <w:p w14:paraId="71A598C0" w14:textId="77777777" w:rsidR="00EA26EC" w:rsidRPr="00F6528A" w:rsidRDefault="00EA26EC" w:rsidP="00FC52C9">
            <w:pPr>
              <w:jc w:val="right"/>
              <w:rPr>
                <w:sz w:val="20"/>
                <w:szCs w:val="20"/>
              </w:rPr>
            </w:pPr>
            <w:r w:rsidRPr="00F6528A">
              <w:rPr>
                <w:sz w:val="20"/>
                <w:szCs w:val="20"/>
              </w:rPr>
              <w:t>290</w:t>
            </w:r>
          </w:p>
        </w:tc>
      </w:tr>
      <w:tr w:rsidR="00235728" w:rsidRPr="00F6528A" w14:paraId="45B2DAEC"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0D8291E0"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6522FBBD" w14:textId="77777777" w:rsidR="00EA26EC" w:rsidRPr="00F6528A" w:rsidRDefault="00EA26EC" w:rsidP="001B5032">
            <w:pPr>
              <w:rPr>
                <w:sz w:val="20"/>
                <w:szCs w:val="20"/>
              </w:rPr>
            </w:pPr>
            <w:r w:rsidRPr="00F6528A">
              <w:rPr>
                <w:sz w:val="20"/>
                <w:szCs w:val="20"/>
              </w:rPr>
              <w:t>75</w:t>
            </w:r>
          </w:p>
        </w:tc>
        <w:tc>
          <w:tcPr>
            <w:tcW w:w="3620" w:type="dxa"/>
            <w:tcBorders>
              <w:top w:val="nil"/>
              <w:left w:val="nil"/>
              <w:bottom w:val="nil"/>
              <w:right w:val="nil"/>
            </w:tcBorders>
            <w:tcMar>
              <w:top w:w="128" w:type="dxa"/>
              <w:left w:w="43" w:type="dxa"/>
              <w:bottom w:w="43" w:type="dxa"/>
              <w:right w:w="43" w:type="dxa"/>
            </w:tcMar>
          </w:tcPr>
          <w:p w14:paraId="0A2078CD" w14:textId="77777777" w:rsidR="00EA26EC" w:rsidRPr="00F6528A" w:rsidRDefault="00EA26EC" w:rsidP="001B5032">
            <w:pPr>
              <w:rPr>
                <w:sz w:val="20"/>
                <w:szCs w:val="20"/>
              </w:rPr>
            </w:pPr>
            <w:r w:rsidRPr="00F6528A">
              <w:rPr>
                <w:sz w:val="20"/>
                <w:szCs w:val="20"/>
              </w:rPr>
              <w:t>Omregistreringsavgift</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1AC6FC9C" w14:textId="77777777" w:rsidR="00EA26EC" w:rsidRPr="00F6528A" w:rsidRDefault="00EA26EC" w:rsidP="00FC52C9">
            <w:pPr>
              <w:jc w:val="right"/>
              <w:rPr>
                <w:sz w:val="20"/>
                <w:szCs w:val="20"/>
              </w:rPr>
            </w:pPr>
            <w:r w:rsidRPr="00F6528A">
              <w:rPr>
                <w:sz w:val="20"/>
                <w:szCs w:val="20"/>
              </w:rPr>
              <w:t>1 747</w:t>
            </w:r>
          </w:p>
        </w:tc>
        <w:tc>
          <w:tcPr>
            <w:tcW w:w="1120" w:type="dxa"/>
            <w:tcBorders>
              <w:top w:val="nil"/>
              <w:left w:val="nil"/>
              <w:bottom w:val="nil"/>
              <w:right w:val="nil"/>
            </w:tcBorders>
            <w:tcMar>
              <w:top w:w="128" w:type="dxa"/>
              <w:left w:w="43" w:type="dxa"/>
              <w:bottom w:w="43" w:type="dxa"/>
              <w:right w:w="43" w:type="dxa"/>
            </w:tcMar>
          </w:tcPr>
          <w:p w14:paraId="5ED59F9F" w14:textId="77777777" w:rsidR="00EA26EC" w:rsidRPr="00F6528A" w:rsidRDefault="00EA26EC" w:rsidP="00FC52C9">
            <w:pPr>
              <w:jc w:val="right"/>
              <w:rPr>
                <w:sz w:val="20"/>
                <w:szCs w:val="20"/>
              </w:rPr>
            </w:pPr>
            <w:r w:rsidRPr="00F6528A">
              <w:rPr>
                <w:sz w:val="20"/>
                <w:szCs w:val="20"/>
              </w:rPr>
              <w:t>1 900</w:t>
            </w:r>
          </w:p>
        </w:tc>
        <w:tc>
          <w:tcPr>
            <w:tcW w:w="1120" w:type="dxa"/>
            <w:tcBorders>
              <w:top w:val="nil"/>
              <w:left w:val="nil"/>
              <w:bottom w:val="nil"/>
              <w:right w:val="nil"/>
            </w:tcBorders>
            <w:tcMar>
              <w:top w:w="128" w:type="dxa"/>
              <w:left w:w="43" w:type="dxa"/>
              <w:bottom w:w="43" w:type="dxa"/>
              <w:right w:w="43" w:type="dxa"/>
            </w:tcMar>
          </w:tcPr>
          <w:p w14:paraId="44598462" w14:textId="77777777" w:rsidR="00EA26EC" w:rsidRPr="00F6528A" w:rsidRDefault="00EA26EC" w:rsidP="00FC52C9">
            <w:pPr>
              <w:jc w:val="right"/>
              <w:rPr>
                <w:sz w:val="20"/>
                <w:szCs w:val="20"/>
              </w:rPr>
            </w:pPr>
            <w:r w:rsidRPr="00F6528A">
              <w:rPr>
                <w:sz w:val="20"/>
                <w:szCs w:val="20"/>
              </w:rPr>
              <w:t>1 700</w:t>
            </w:r>
          </w:p>
        </w:tc>
        <w:tc>
          <w:tcPr>
            <w:tcW w:w="1120" w:type="dxa"/>
            <w:tcBorders>
              <w:top w:val="nil"/>
              <w:left w:val="nil"/>
              <w:bottom w:val="nil"/>
              <w:right w:val="nil"/>
            </w:tcBorders>
            <w:tcMar>
              <w:top w:w="128" w:type="dxa"/>
              <w:left w:w="43" w:type="dxa"/>
              <w:bottom w:w="43" w:type="dxa"/>
              <w:right w:w="43" w:type="dxa"/>
            </w:tcMar>
          </w:tcPr>
          <w:p w14:paraId="3938737A" w14:textId="77777777" w:rsidR="00EA26EC" w:rsidRPr="00F6528A" w:rsidRDefault="00EA26EC" w:rsidP="00FC52C9">
            <w:pPr>
              <w:jc w:val="right"/>
              <w:rPr>
                <w:sz w:val="20"/>
                <w:szCs w:val="20"/>
              </w:rPr>
            </w:pPr>
            <w:r w:rsidRPr="00F6528A">
              <w:rPr>
                <w:sz w:val="20"/>
                <w:szCs w:val="20"/>
              </w:rPr>
              <w:t>1 850</w:t>
            </w:r>
          </w:p>
        </w:tc>
      </w:tr>
      <w:tr w:rsidR="00235728" w:rsidRPr="00F6528A" w14:paraId="71FEB487"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79857423" w14:textId="77777777" w:rsidR="00EA26EC" w:rsidRPr="00F6528A" w:rsidRDefault="00EA26EC" w:rsidP="001B5032">
            <w:pPr>
              <w:rPr>
                <w:sz w:val="20"/>
                <w:szCs w:val="20"/>
              </w:rPr>
            </w:pPr>
            <w:r w:rsidRPr="00F6528A">
              <w:rPr>
                <w:sz w:val="20"/>
                <w:szCs w:val="20"/>
              </w:rPr>
              <w:t>5538</w:t>
            </w:r>
          </w:p>
        </w:tc>
        <w:tc>
          <w:tcPr>
            <w:tcW w:w="560" w:type="dxa"/>
            <w:tcBorders>
              <w:top w:val="nil"/>
              <w:left w:val="nil"/>
              <w:bottom w:val="nil"/>
              <w:right w:val="nil"/>
            </w:tcBorders>
            <w:tcMar>
              <w:top w:w="128" w:type="dxa"/>
              <w:left w:w="43" w:type="dxa"/>
              <w:bottom w:w="43" w:type="dxa"/>
              <w:right w:w="43" w:type="dxa"/>
            </w:tcMar>
          </w:tcPr>
          <w:p w14:paraId="0FC54BD8" w14:textId="77777777" w:rsidR="00EA26EC" w:rsidRPr="00F6528A" w:rsidRDefault="00EA26EC" w:rsidP="001B5032">
            <w:pPr>
              <w:rPr>
                <w:sz w:val="20"/>
                <w:szCs w:val="20"/>
              </w:rPr>
            </w:pPr>
          </w:p>
        </w:tc>
        <w:tc>
          <w:tcPr>
            <w:tcW w:w="3620" w:type="dxa"/>
            <w:tcBorders>
              <w:top w:val="nil"/>
              <w:left w:val="nil"/>
              <w:bottom w:val="nil"/>
              <w:right w:val="nil"/>
            </w:tcBorders>
            <w:tcMar>
              <w:top w:w="128" w:type="dxa"/>
              <w:left w:w="43" w:type="dxa"/>
              <w:bottom w:w="43" w:type="dxa"/>
              <w:right w:w="43" w:type="dxa"/>
            </w:tcMar>
          </w:tcPr>
          <w:p w14:paraId="1EFB4AF4" w14:textId="77777777" w:rsidR="00EA26EC" w:rsidRPr="00F6528A" w:rsidRDefault="00EA26EC" w:rsidP="001B5032">
            <w:pPr>
              <w:rPr>
                <w:sz w:val="20"/>
                <w:szCs w:val="20"/>
              </w:rPr>
            </w:pPr>
            <w:r w:rsidRPr="00F6528A">
              <w:rPr>
                <w:sz w:val="20"/>
                <w:szCs w:val="20"/>
              </w:rPr>
              <w:t>Veibruksavgift på drivstoff</w:t>
            </w:r>
          </w:p>
        </w:tc>
        <w:tc>
          <w:tcPr>
            <w:tcW w:w="1120" w:type="dxa"/>
            <w:tcBorders>
              <w:top w:val="nil"/>
              <w:left w:val="nil"/>
              <w:bottom w:val="nil"/>
              <w:right w:val="nil"/>
            </w:tcBorders>
            <w:tcMar>
              <w:top w:w="128" w:type="dxa"/>
              <w:left w:w="43" w:type="dxa"/>
              <w:bottom w:w="43" w:type="dxa"/>
              <w:right w:w="43" w:type="dxa"/>
            </w:tcMar>
          </w:tcPr>
          <w:p w14:paraId="29772FEF"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5C76ADA1"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4FEFD01B"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3E0F74C0" w14:textId="77777777" w:rsidR="00EA26EC" w:rsidRPr="00F6528A" w:rsidRDefault="00EA26EC" w:rsidP="00FC52C9">
            <w:pPr>
              <w:jc w:val="right"/>
              <w:rPr>
                <w:sz w:val="20"/>
                <w:szCs w:val="20"/>
              </w:rPr>
            </w:pPr>
          </w:p>
        </w:tc>
      </w:tr>
      <w:tr w:rsidR="00235728" w:rsidRPr="00F6528A" w14:paraId="36F1610D"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53608385"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38A2757C" w14:textId="77777777" w:rsidR="00EA26EC" w:rsidRPr="00F6528A" w:rsidRDefault="00EA26EC" w:rsidP="001B5032">
            <w:pPr>
              <w:rPr>
                <w:sz w:val="20"/>
                <w:szCs w:val="20"/>
              </w:rPr>
            </w:pPr>
            <w:r w:rsidRPr="00F6528A">
              <w:rPr>
                <w:sz w:val="20"/>
                <w:szCs w:val="20"/>
              </w:rPr>
              <w:t>70</w:t>
            </w:r>
          </w:p>
        </w:tc>
        <w:tc>
          <w:tcPr>
            <w:tcW w:w="3620" w:type="dxa"/>
            <w:tcBorders>
              <w:top w:val="nil"/>
              <w:left w:val="nil"/>
              <w:bottom w:val="nil"/>
              <w:right w:val="nil"/>
            </w:tcBorders>
            <w:tcMar>
              <w:top w:w="128" w:type="dxa"/>
              <w:left w:w="43" w:type="dxa"/>
              <w:bottom w:w="43" w:type="dxa"/>
              <w:right w:w="43" w:type="dxa"/>
            </w:tcMar>
          </w:tcPr>
          <w:p w14:paraId="4B81ECAA" w14:textId="77777777" w:rsidR="00EA26EC" w:rsidRPr="00F6528A" w:rsidRDefault="00EA26EC" w:rsidP="001B5032">
            <w:pPr>
              <w:rPr>
                <w:sz w:val="20"/>
                <w:szCs w:val="20"/>
              </w:rPr>
            </w:pPr>
            <w:r w:rsidRPr="00F6528A">
              <w:rPr>
                <w:sz w:val="20"/>
                <w:szCs w:val="20"/>
              </w:rPr>
              <w:t>Veibruksavgift på bensin</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52610EB2" w14:textId="77777777" w:rsidR="00EA26EC" w:rsidRPr="00F6528A" w:rsidRDefault="00EA26EC" w:rsidP="00FC52C9">
            <w:pPr>
              <w:jc w:val="right"/>
              <w:rPr>
                <w:sz w:val="20"/>
                <w:szCs w:val="20"/>
              </w:rPr>
            </w:pPr>
            <w:r w:rsidRPr="00F6528A">
              <w:rPr>
                <w:sz w:val="20"/>
                <w:szCs w:val="20"/>
              </w:rPr>
              <w:t>3 710</w:t>
            </w:r>
          </w:p>
        </w:tc>
        <w:tc>
          <w:tcPr>
            <w:tcW w:w="1120" w:type="dxa"/>
            <w:tcBorders>
              <w:top w:val="nil"/>
              <w:left w:val="nil"/>
              <w:bottom w:val="nil"/>
              <w:right w:val="nil"/>
            </w:tcBorders>
            <w:tcMar>
              <w:top w:w="128" w:type="dxa"/>
              <w:left w:w="43" w:type="dxa"/>
              <w:bottom w:w="43" w:type="dxa"/>
              <w:right w:w="43" w:type="dxa"/>
            </w:tcMar>
          </w:tcPr>
          <w:p w14:paraId="707DB3CE" w14:textId="77777777" w:rsidR="00EA26EC" w:rsidRPr="00F6528A" w:rsidRDefault="00EA26EC" w:rsidP="00FC52C9">
            <w:pPr>
              <w:jc w:val="right"/>
              <w:rPr>
                <w:sz w:val="20"/>
                <w:szCs w:val="20"/>
              </w:rPr>
            </w:pPr>
            <w:r w:rsidRPr="00F6528A">
              <w:rPr>
                <w:sz w:val="20"/>
                <w:szCs w:val="20"/>
              </w:rPr>
              <w:t>3 650</w:t>
            </w:r>
          </w:p>
        </w:tc>
        <w:tc>
          <w:tcPr>
            <w:tcW w:w="1120" w:type="dxa"/>
            <w:tcBorders>
              <w:top w:val="nil"/>
              <w:left w:val="nil"/>
              <w:bottom w:val="nil"/>
              <w:right w:val="nil"/>
            </w:tcBorders>
            <w:tcMar>
              <w:top w:w="128" w:type="dxa"/>
              <w:left w:w="43" w:type="dxa"/>
              <w:bottom w:w="43" w:type="dxa"/>
              <w:right w:w="43" w:type="dxa"/>
            </w:tcMar>
          </w:tcPr>
          <w:p w14:paraId="2167CA51" w14:textId="77777777" w:rsidR="00EA26EC" w:rsidRPr="00F6528A" w:rsidRDefault="00EA26EC" w:rsidP="00FC52C9">
            <w:pPr>
              <w:jc w:val="right"/>
              <w:rPr>
                <w:sz w:val="20"/>
                <w:szCs w:val="20"/>
              </w:rPr>
            </w:pPr>
            <w:r w:rsidRPr="00F6528A">
              <w:rPr>
                <w:sz w:val="20"/>
                <w:szCs w:val="20"/>
              </w:rPr>
              <w:t>3 600</w:t>
            </w:r>
          </w:p>
        </w:tc>
        <w:tc>
          <w:tcPr>
            <w:tcW w:w="1120" w:type="dxa"/>
            <w:tcBorders>
              <w:top w:val="nil"/>
              <w:left w:val="nil"/>
              <w:bottom w:val="nil"/>
              <w:right w:val="nil"/>
            </w:tcBorders>
            <w:tcMar>
              <w:top w:w="128" w:type="dxa"/>
              <w:left w:w="43" w:type="dxa"/>
              <w:bottom w:w="43" w:type="dxa"/>
              <w:right w:w="43" w:type="dxa"/>
            </w:tcMar>
          </w:tcPr>
          <w:p w14:paraId="25C94F3B" w14:textId="77777777" w:rsidR="00EA26EC" w:rsidRPr="00F6528A" w:rsidRDefault="00EA26EC" w:rsidP="00FC52C9">
            <w:pPr>
              <w:jc w:val="right"/>
              <w:rPr>
                <w:sz w:val="20"/>
                <w:szCs w:val="20"/>
              </w:rPr>
            </w:pPr>
            <w:r w:rsidRPr="00F6528A">
              <w:rPr>
                <w:sz w:val="20"/>
                <w:szCs w:val="20"/>
              </w:rPr>
              <w:t>3 280</w:t>
            </w:r>
          </w:p>
        </w:tc>
      </w:tr>
      <w:tr w:rsidR="00235728" w:rsidRPr="00F6528A" w14:paraId="67314B24"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652508A9"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58CA2C89" w14:textId="77777777" w:rsidR="00EA26EC" w:rsidRPr="00F6528A" w:rsidRDefault="00EA26EC" w:rsidP="001B5032">
            <w:pPr>
              <w:rPr>
                <w:sz w:val="20"/>
                <w:szCs w:val="20"/>
              </w:rPr>
            </w:pPr>
            <w:r w:rsidRPr="00F6528A">
              <w:rPr>
                <w:sz w:val="20"/>
                <w:szCs w:val="20"/>
              </w:rPr>
              <w:t>71</w:t>
            </w:r>
          </w:p>
        </w:tc>
        <w:tc>
          <w:tcPr>
            <w:tcW w:w="3620" w:type="dxa"/>
            <w:tcBorders>
              <w:top w:val="nil"/>
              <w:left w:val="nil"/>
              <w:bottom w:val="nil"/>
              <w:right w:val="nil"/>
            </w:tcBorders>
            <w:tcMar>
              <w:top w:w="128" w:type="dxa"/>
              <w:left w:w="43" w:type="dxa"/>
              <w:bottom w:w="43" w:type="dxa"/>
              <w:right w:w="43" w:type="dxa"/>
            </w:tcMar>
          </w:tcPr>
          <w:p w14:paraId="5F1B683F" w14:textId="77777777" w:rsidR="00EA26EC" w:rsidRPr="00F6528A" w:rsidRDefault="00EA26EC" w:rsidP="001B5032">
            <w:pPr>
              <w:rPr>
                <w:sz w:val="20"/>
                <w:szCs w:val="20"/>
              </w:rPr>
            </w:pPr>
            <w:r w:rsidRPr="00F6528A">
              <w:rPr>
                <w:sz w:val="20"/>
                <w:szCs w:val="20"/>
              </w:rPr>
              <w:t>Veibruksavgift på autodiesel</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397B28FB" w14:textId="77777777" w:rsidR="00EA26EC" w:rsidRPr="00F6528A" w:rsidRDefault="00EA26EC" w:rsidP="00FC52C9">
            <w:pPr>
              <w:jc w:val="right"/>
              <w:rPr>
                <w:sz w:val="20"/>
                <w:szCs w:val="20"/>
              </w:rPr>
            </w:pPr>
            <w:r w:rsidRPr="00F6528A">
              <w:rPr>
                <w:sz w:val="20"/>
                <w:szCs w:val="20"/>
              </w:rPr>
              <w:t>8 099</w:t>
            </w:r>
          </w:p>
        </w:tc>
        <w:tc>
          <w:tcPr>
            <w:tcW w:w="1120" w:type="dxa"/>
            <w:tcBorders>
              <w:top w:val="nil"/>
              <w:left w:val="nil"/>
              <w:bottom w:val="nil"/>
              <w:right w:val="nil"/>
            </w:tcBorders>
            <w:tcMar>
              <w:top w:w="128" w:type="dxa"/>
              <w:left w:w="43" w:type="dxa"/>
              <w:bottom w:w="43" w:type="dxa"/>
              <w:right w:w="43" w:type="dxa"/>
            </w:tcMar>
          </w:tcPr>
          <w:p w14:paraId="44DFF4D5" w14:textId="77777777" w:rsidR="00EA26EC" w:rsidRPr="00F6528A" w:rsidRDefault="00EA26EC" w:rsidP="00FC52C9">
            <w:pPr>
              <w:jc w:val="right"/>
              <w:rPr>
                <w:sz w:val="20"/>
                <w:szCs w:val="20"/>
              </w:rPr>
            </w:pPr>
            <w:r w:rsidRPr="00F6528A">
              <w:rPr>
                <w:sz w:val="20"/>
                <w:szCs w:val="20"/>
              </w:rPr>
              <w:t>7 470</w:t>
            </w:r>
          </w:p>
        </w:tc>
        <w:tc>
          <w:tcPr>
            <w:tcW w:w="1120" w:type="dxa"/>
            <w:tcBorders>
              <w:top w:val="nil"/>
              <w:left w:val="nil"/>
              <w:bottom w:val="nil"/>
              <w:right w:val="nil"/>
            </w:tcBorders>
            <w:tcMar>
              <w:top w:w="128" w:type="dxa"/>
              <w:left w:w="43" w:type="dxa"/>
              <w:bottom w:w="43" w:type="dxa"/>
              <w:right w:w="43" w:type="dxa"/>
            </w:tcMar>
          </w:tcPr>
          <w:p w14:paraId="5EC06C70" w14:textId="77777777" w:rsidR="00EA26EC" w:rsidRPr="00F6528A" w:rsidRDefault="00EA26EC" w:rsidP="00FC52C9">
            <w:pPr>
              <w:jc w:val="right"/>
              <w:rPr>
                <w:sz w:val="20"/>
                <w:szCs w:val="20"/>
              </w:rPr>
            </w:pPr>
            <w:r w:rsidRPr="00F6528A">
              <w:rPr>
                <w:sz w:val="20"/>
                <w:szCs w:val="20"/>
              </w:rPr>
              <w:t>6 700</w:t>
            </w:r>
          </w:p>
        </w:tc>
        <w:tc>
          <w:tcPr>
            <w:tcW w:w="1120" w:type="dxa"/>
            <w:tcBorders>
              <w:top w:val="nil"/>
              <w:left w:val="nil"/>
              <w:bottom w:val="nil"/>
              <w:right w:val="nil"/>
            </w:tcBorders>
            <w:tcMar>
              <w:top w:w="128" w:type="dxa"/>
              <w:left w:w="43" w:type="dxa"/>
              <w:bottom w:w="43" w:type="dxa"/>
              <w:right w:w="43" w:type="dxa"/>
            </w:tcMar>
          </w:tcPr>
          <w:p w14:paraId="170CF575" w14:textId="77777777" w:rsidR="00EA26EC" w:rsidRPr="00F6528A" w:rsidRDefault="00EA26EC" w:rsidP="00FC52C9">
            <w:pPr>
              <w:jc w:val="right"/>
              <w:rPr>
                <w:sz w:val="20"/>
                <w:szCs w:val="20"/>
              </w:rPr>
            </w:pPr>
            <w:r w:rsidRPr="00F6528A">
              <w:rPr>
                <w:sz w:val="20"/>
                <w:szCs w:val="20"/>
              </w:rPr>
              <w:t>6 520</w:t>
            </w:r>
          </w:p>
        </w:tc>
      </w:tr>
      <w:tr w:rsidR="00235728" w:rsidRPr="00F6528A" w14:paraId="744E8E11"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691C8269"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05C3EA4A" w14:textId="77777777" w:rsidR="00EA26EC" w:rsidRPr="00F6528A" w:rsidRDefault="00EA26EC" w:rsidP="001B5032">
            <w:pPr>
              <w:rPr>
                <w:sz w:val="20"/>
                <w:szCs w:val="20"/>
              </w:rPr>
            </w:pPr>
            <w:r w:rsidRPr="00F6528A">
              <w:rPr>
                <w:sz w:val="20"/>
                <w:szCs w:val="20"/>
              </w:rPr>
              <w:t>72</w:t>
            </w:r>
          </w:p>
        </w:tc>
        <w:tc>
          <w:tcPr>
            <w:tcW w:w="3620" w:type="dxa"/>
            <w:tcBorders>
              <w:top w:val="nil"/>
              <w:left w:val="nil"/>
              <w:bottom w:val="nil"/>
              <w:right w:val="nil"/>
            </w:tcBorders>
            <w:tcMar>
              <w:top w:w="128" w:type="dxa"/>
              <w:left w:w="43" w:type="dxa"/>
              <w:bottom w:w="43" w:type="dxa"/>
              <w:right w:w="43" w:type="dxa"/>
            </w:tcMar>
          </w:tcPr>
          <w:p w14:paraId="47FFBAD3" w14:textId="77777777" w:rsidR="00EA26EC" w:rsidRPr="00F6528A" w:rsidRDefault="00EA26EC" w:rsidP="001B5032">
            <w:pPr>
              <w:rPr>
                <w:sz w:val="20"/>
                <w:szCs w:val="20"/>
              </w:rPr>
            </w:pPr>
            <w:r w:rsidRPr="00F6528A">
              <w:rPr>
                <w:sz w:val="20"/>
                <w:szCs w:val="20"/>
              </w:rPr>
              <w:t>Veibruksavgift på naturgass og LPG</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38AF155B" w14:textId="77777777" w:rsidR="00EA26EC" w:rsidRPr="00F6528A" w:rsidRDefault="00EA26EC" w:rsidP="00FC52C9">
            <w:pPr>
              <w:jc w:val="right"/>
              <w:rPr>
                <w:sz w:val="20"/>
                <w:szCs w:val="20"/>
              </w:rPr>
            </w:pPr>
            <w:r w:rsidRPr="00F6528A">
              <w:rPr>
                <w:sz w:val="20"/>
                <w:szCs w:val="20"/>
              </w:rPr>
              <w:t>7</w:t>
            </w:r>
          </w:p>
        </w:tc>
        <w:tc>
          <w:tcPr>
            <w:tcW w:w="1120" w:type="dxa"/>
            <w:tcBorders>
              <w:top w:val="nil"/>
              <w:left w:val="nil"/>
              <w:bottom w:val="nil"/>
              <w:right w:val="nil"/>
            </w:tcBorders>
            <w:tcMar>
              <w:top w:w="128" w:type="dxa"/>
              <w:left w:w="43" w:type="dxa"/>
              <w:bottom w:w="43" w:type="dxa"/>
              <w:right w:w="43" w:type="dxa"/>
            </w:tcMar>
          </w:tcPr>
          <w:p w14:paraId="2FD322B2" w14:textId="77777777" w:rsidR="00EA26EC" w:rsidRPr="00F6528A" w:rsidRDefault="00EA26EC" w:rsidP="00FC52C9">
            <w:pPr>
              <w:jc w:val="right"/>
              <w:rPr>
                <w:sz w:val="20"/>
                <w:szCs w:val="20"/>
              </w:rPr>
            </w:pPr>
            <w:r w:rsidRPr="00F6528A">
              <w:rPr>
                <w:sz w:val="20"/>
                <w:szCs w:val="20"/>
              </w:rPr>
              <w:t>5</w:t>
            </w:r>
          </w:p>
        </w:tc>
        <w:tc>
          <w:tcPr>
            <w:tcW w:w="1120" w:type="dxa"/>
            <w:tcBorders>
              <w:top w:val="nil"/>
              <w:left w:val="nil"/>
              <w:bottom w:val="nil"/>
              <w:right w:val="nil"/>
            </w:tcBorders>
            <w:tcMar>
              <w:top w:w="128" w:type="dxa"/>
              <w:left w:w="43" w:type="dxa"/>
              <w:bottom w:w="43" w:type="dxa"/>
              <w:right w:w="43" w:type="dxa"/>
            </w:tcMar>
          </w:tcPr>
          <w:p w14:paraId="51E6C9F3" w14:textId="77777777" w:rsidR="00EA26EC" w:rsidRPr="00F6528A" w:rsidRDefault="00EA26EC" w:rsidP="00FC52C9">
            <w:pPr>
              <w:jc w:val="right"/>
              <w:rPr>
                <w:sz w:val="20"/>
                <w:szCs w:val="20"/>
              </w:rPr>
            </w:pPr>
            <w:r w:rsidRPr="00F6528A">
              <w:rPr>
                <w:sz w:val="20"/>
                <w:szCs w:val="20"/>
              </w:rPr>
              <w:t>4</w:t>
            </w:r>
          </w:p>
        </w:tc>
        <w:tc>
          <w:tcPr>
            <w:tcW w:w="1120" w:type="dxa"/>
            <w:tcBorders>
              <w:top w:val="nil"/>
              <w:left w:val="nil"/>
              <w:bottom w:val="nil"/>
              <w:right w:val="nil"/>
            </w:tcBorders>
            <w:tcMar>
              <w:top w:w="128" w:type="dxa"/>
              <w:left w:w="43" w:type="dxa"/>
              <w:bottom w:w="43" w:type="dxa"/>
              <w:right w:w="43" w:type="dxa"/>
            </w:tcMar>
          </w:tcPr>
          <w:p w14:paraId="1DDE4D77" w14:textId="77777777" w:rsidR="00EA26EC" w:rsidRPr="00F6528A" w:rsidRDefault="00EA26EC" w:rsidP="00FC52C9">
            <w:pPr>
              <w:jc w:val="right"/>
              <w:rPr>
                <w:sz w:val="20"/>
                <w:szCs w:val="20"/>
              </w:rPr>
            </w:pPr>
            <w:r w:rsidRPr="00F6528A">
              <w:rPr>
                <w:sz w:val="20"/>
                <w:szCs w:val="20"/>
              </w:rPr>
              <w:t>4</w:t>
            </w:r>
          </w:p>
        </w:tc>
      </w:tr>
      <w:tr w:rsidR="00235728" w:rsidRPr="00F6528A" w14:paraId="1350AABD"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04AD1917" w14:textId="77777777" w:rsidR="00EA26EC" w:rsidRPr="00F6528A" w:rsidRDefault="00EA26EC" w:rsidP="001B5032">
            <w:pPr>
              <w:rPr>
                <w:sz w:val="20"/>
                <w:szCs w:val="20"/>
              </w:rPr>
            </w:pPr>
            <w:r w:rsidRPr="00F6528A">
              <w:rPr>
                <w:sz w:val="20"/>
                <w:szCs w:val="20"/>
              </w:rPr>
              <w:lastRenderedPageBreak/>
              <w:t>5540</w:t>
            </w:r>
          </w:p>
        </w:tc>
        <w:tc>
          <w:tcPr>
            <w:tcW w:w="560" w:type="dxa"/>
            <w:tcBorders>
              <w:top w:val="nil"/>
              <w:left w:val="nil"/>
              <w:bottom w:val="nil"/>
              <w:right w:val="nil"/>
            </w:tcBorders>
            <w:tcMar>
              <w:top w:w="128" w:type="dxa"/>
              <w:left w:w="43" w:type="dxa"/>
              <w:bottom w:w="43" w:type="dxa"/>
              <w:right w:w="43" w:type="dxa"/>
            </w:tcMar>
          </w:tcPr>
          <w:p w14:paraId="7FA84505" w14:textId="77777777" w:rsidR="00EA26EC" w:rsidRPr="00F6528A" w:rsidRDefault="00EA26EC" w:rsidP="001B5032">
            <w:pPr>
              <w:rPr>
                <w:sz w:val="20"/>
                <w:szCs w:val="20"/>
              </w:rPr>
            </w:pPr>
            <w:r w:rsidRPr="00F6528A">
              <w:rPr>
                <w:sz w:val="20"/>
                <w:szCs w:val="20"/>
              </w:rPr>
              <w:t>70</w:t>
            </w:r>
          </w:p>
        </w:tc>
        <w:tc>
          <w:tcPr>
            <w:tcW w:w="3620" w:type="dxa"/>
            <w:tcBorders>
              <w:top w:val="nil"/>
              <w:left w:val="nil"/>
              <w:bottom w:val="nil"/>
              <w:right w:val="nil"/>
            </w:tcBorders>
            <w:tcMar>
              <w:top w:w="128" w:type="dxa"/>
              <w:left w:w="43" w:type="dxa"/>
              <w:bottom w:w="43" w:type="dxa"/>
              <w:right w:w="43" w:type="dxa"/>
            </w:tcMar>
          </w:tcPr>
          <w:p w14:paraId="756CBD76" w14:textId="77777777" w:rsidR="00EA26EC" w:rsidRPr="00F6528A" w:rsidRDefault="00EA26EC" w:rsidP="001B5032">
            <w:pPr>
              <w:rPr>
                <w:sz w:val="20"/>
                <w:szCs w:val="20"/>
              </w:rPr>
            </w:pPr>
            <w:r w:rsidRPr="00F6528A">
              <w:rPr>
                <w:sz w:val="20"/>
                <w:szCs w:val="20"/>
              </w:rPr>
              <w:t>Avgift på kraftproduksjon</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67AD4064" w14:textId="77777777" w:rsidR="00EA26EC" w:rsidRPr="00F6528A" w:rsidRDefault="00EA26EC" w:rsidP="00FC52C9">
            <w:pPr>
              <w:jc w:val="right"/>
              <w:rPr>
                <w:sz w:val="20"/>
                <w:szCs w:val="20"/>
              </w:rPr>
            </w:pPr>
            <w:r w:rsidRPr="00F6528A">
              <w:rPr>
                <w:sz w:val="20"/>
                <w:szCs w:val="20"/>
              </w:rPr>
              <w:t>7 594</w:t>
            </w:r>
          </w:p>
        </w:tc>
        <w:tc>
          <w:tcPr>
            <w:tcW w:w="1120" w:type="dxa"/>
            <w:tcBorders>
              <w:top w:val="nil"/>
              <w:left w:val="nil"/>
              <w:bottom w:val="nil"/>
              <w:right w:val="nil"/>
            </w:tcBorders>
            <w:tcMar>
              <w:top w:w="128" w:type="dxa"/>
              <w:left w:w="43" w:type="dxa"/>
              <w:bottom w:w="43" w:type="dxa"/>
              <w:right w:w="43" w:type="dxa"/>
            </w:tcMar>
          </w:tcPr>
          <w:p w14:paraId="7C8C2526" w14:textId="77777777" w:rsidR="00EA26EC" w:rsidRPr="00F6528A" w:rsidRDefault="00EA26EC" w:rsidP="00FC52C9">
            <w:pPr>
              <w:jc w:val="right"/>
              <w:rPr>
                <w:sz w:val="20"/>
                <w:szCs w:val="20"/>
              </w:rPr>
            </w:pPr>
            <w:r w:rsidRPr="00F6528A">
              <w:rPr>
                <w:sz w:val="20"/>
                <w:szCs w:val="20"/>
              </w:rPr>
              <w:t>-500</w:t>
            </w:r>
          </w:p>
        </w:tc>
        <w:tc>
          <w:tcPr>
            <w:tcW w:w="1120" w:type="dxa"/>
            <w:tcBorders>
              <w:top w:val="nil"/>
              <w:left w:val="nil"/>
              <w:bottom w:val="nil"/>
              <w:right w:val="nil"/>
            </w:tcBorders>
            <w:tcMar>
              <w:top w:w="128" w:type="dxa"/>
              <w:left w:w="43" w:type="dxa"/>
              <w:bottom w:w="43" w:type="dxa"/>
              <w:right w:w="43" w:type="dxa"/>
            </w:tcMar>
          </w:tcPr>
          <w:p w14:paraId="277A276E" w14:textId="77777777" w:rsidR="00EA26EC" w:rsidRPr="00F6528A" w:rsidRDefault="00EA26EC" w:rsidP="00FC52C9">
            <w:pPr>
              <w:jc w:val="right"/>
              <w:rPr>
                <w:sz w:val="20"/>
                <w:szCs w:val="20"/>
              </w:rPr>
            </w:pPr>
            <w:r w:rsidRPr="00F6528A">
              <w:rPr>
                <w:sz w:val="20"/>
                <w:szCs w:val="20"/>
              </w:rPr>
              <w:t>-160</w:t>
            </w:r>
          </w:p>
        </w:tc>
        <w:tc>
          <w:tcPr>
            <w:tcW w:w="1120" w:type="dxa"/>
            <w:tcBorders>
              <w:top w:val="nil"/>
              <w:left w:val="nil"/>
              <w:bottom w:val="nil"/>
              <w:right w:val="nil"/>
            </w:tcBorders>
            <w:tcMar>
              <w:top w:w="128" w:type="dxa"/>
              <w:left w:w="43" w:type="dxa"/>
              <w:bottom w:w="43" w:type="dxa"/>
              <w:right w:w="43" w:type="dxa"/>
            </w:tcMar>
          </w:tcPr>
          <w:p w14:paraId="14476DEC" w14:textId="77777777" w:rsidR="00EA26EC" w:rsidRPr="00F6528A" w:rsidRDefault="00EA26EC" w:rsidP="00FC52C9">
            <w:pPr>
              <w:jc w:val="right"/>
              <w:rPr>
                <w:sz w:val="20"/>
                <w:szCs w:val="20"/>
              </w:rPr>
            </w:pPr>
            <w:r w:rsidRPr="00F6528A">
              <w:rPr>
                <w:sz w:val="20"/>
                <w:szCs w:val="20"/>
              </w:rPr>
              <w:t>0</w:t>
            </w:r>
          </w:p>
        </w:tc>
      </w:tr>
      <w:tr w:rsidR="00235728" w:rsidRPr="00F6528A" w14:paraId="72FA12DC"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18B2CA63" w14:textId="77777777" w:rsidR="00EA26EC" w:rsidRPr="00F6528A" w:rsidRDefault="00EA26EC" w:rsidP="001B5032">
            <w:pPr>
              <w:rPr>
                <w:sz w:val="20"/>
                <w:szCs w:val="20"/>
              </w:rPr>
            </w:pPr>
            <w:r w:rsidRPr="00F6528A">
              <w:rPr>
                <w:sz w:val="20"/>
                <w:szCs w:val="20"/>
              </w:rPr>
              <w:t>5541</w:t>
            </w:r>
          </w:p>
        </w:tc>
        <w:tc>
          <w:tcPr>
            <w:tcW w:w="560" w:type="dxa"/>
            <w:tcBorders>
              <w:top w:val="nil"/>
              <w:left w:val="nil"/>
              <w:bottom w:val="nil"/>
              <w:right w:val="nil"/>
            </w:tcBorders>
            <w:tcMar>
              <w:top w:w="128" w:type="dxa"/>
              <w:left w:w="43" w:type="dxa"/>
              <w:bottom w:w="43" w:type="dxa"/>
              <w:right w:w="43" w:type="dxa"/>
            </w:tcMar>
          </w:tcPr>
          <w:p w14:paraId="1E0AF482" w14:textId="77777777" w:rsidR="00EA26EC" w:rsidRPr="00F6528A" w:rsidRDefault="00EA26EC" w:rsidP="001B5032">
            <w:pPr>
              <w:rPr>
                <w:sz w:val="20"/>
                <w:szCs w:val="20"/>
              </w:rPr>
            </w:pPr>
            <w:r w:rsidRPr="00F6528A">
              <w:rPr>
                <w:sz w:val="20"/>
                <w:szCs w:val="20"/>
              </w:rPr>
              <w:t>70</w:t>
            </w:r>
          </w:p>
        </w:tc>
        <w:tc>
          <w:tcPr>
            <w:tcW w:w="3620" w:type="dxa"/>
            <w:tcBorders>
              <w:top w:val="nil"/>
              <w:left w:val="nil"/>
              <w:bottom w:val="nil"/>
              <w:right w:val="nil"/>
            </w:tcBorders>
            <w:tcMar>
              <w:top w:w="128" w:type="dxa"/>
              <w:left w:w="43" w:type="dxa"/>
              <w:bottom w:w="43" w:type="dxa"/>
              <w:right w:w="43" w:type="dxa"/>
            </w:tcMar>
          </w:tcPr>
          <w:p w14:paraId="2552F013" w14:textId="77777777" w:rsidR="00EA26EC" w:rsidRPr="00F6528A" w:rsidRDefault="00EA26EC" w:rsidP="001B5032">
            <w:pPr>
              <w:rPr>
                <w:sz w:val="20"/>
                <w:szCs w:val="20"/>
              </w:rPr>
            </w:pPr>
            <w:r w:rsidRPr="00F6528A">
              <w:rPr>
                <w:sz w:val="20"/>
                <w:szCs w:val="20"/>
              </w:rPr>
              <w:t>Avgift på elektrisk kraft</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79D0E25D" w14:textId="77777777" w:rsidR="00EA26EC" w:rsidRPr="00F6528A" w:rsidRDefault="00EA26EC" w:rsidP="00FC52C9">
            <w:pPr>
              <w:jc w:val="right"/>
              <w:rPr>
                <w:sz w:val="20"/>
                <w:szCs w:val="20"/>
              </w:rPr>
            </w:pPr>
            <w:r w:rsidRPr="00F6528A">
              <w:rPr>
                <w:sz w:val="20"/>
                <w:szCs w:val="20"/>
              </w:rPr>
              <w:t>8 643</w:t>
            </w:r>
          </w:p>
        </w:tc>
        <w:tc>
          <w:tcPr>
            <w:tcW w:w="1120" w:type="dxa"/>
            <w:tcBorders>
              <w:top w:val="nil"/>
              <w:left w:val="nil"/>
              <w:bottom w:val="nil"/>
              <w:right w:val="nil"/>
            </w:tcBorders>
            <w:tcMar>
              <w:top w:w="128" w:type="dxa"/>
              <w:left w:w="43" w:type="dxa"/>
              <w:bottom w:w="43" w:type="dxa"/>
              <w:right w:w="43" w:type="dxa"/>
            </w:tcMar>
          </w:tcPr>
          <w:p w14:paraId="5D890557" w14:textId="77777777" w:rsidR="00EA26EC" w:rsidRPr="00F6528A" w:rsidRDefault="00EA26EC" w:rsidP="00FC52C9">
            <w:pPr>
              <w:jc w:val="right"/>
              <w:rPr>
                <w:sz w:val="20"/>
                <w:szCs w:val="20"/>
              </w:rPr>
            </w:pPr>
            <w:r w:rsidRPr="00F6528A">
              <w:rPr>
                <w:sz w:val="20"/>
                <w:szCs w:val="20"/>
              </w:rPr>
              <w:t>8 205</w:t>
            </w:r>
          </w:p>
        </w:tc>
        <w:tc>
          <w:tcPr>
            <w:tcW w:w="1120" w:type="dxa"/>
            <w:tcBorders>
              <w:top w:val="nil"/>
              <w:left w:val="nil"/>
              <w:bottom w:val="nil"/>
              <w:right w:val="nil"/>
            </w:tcBorders>
            <w:tcMar>
              <w:top w:w="128" w:type="dxa"/>
              <w:left w:w="43" w:type="dxa"/>
              <w:bottom w:w="43" w:type="dxa"/>
              <w:right w:w="43" w:type="dxa"/>
            </w:tcMar>
          </w:tcPr>
          <w:p w14:paraId="6C9EC8AC" w14:textId="77777777" w:rsidR="00EA26EC" w:rsidRPr="00F6528A" w:rsidRDefault="00EA26EC" w:rsidP="00FC52C9">
            <w:pPr>
              <w:jc w:val="right"/>
              <w:rPr>
                <w:sz w:val="20"/>
                <w:szCs w:val="20"/>
              </w:rPr>
            </w:pPr>
            <w:r w:rsidRPr="00F6528A">
              <w:rPr>
                <w:sz w:val="20"/>
                <w:szCs w:val="20"/>
              </w:rPr>
              <w:t>10 300</w:t>
            </w:r>
          </w:p>
        </w:tc>
        <w:tc>
          <w:tcPr>
            <w:tcW w:w="1120" w:type="dxa"/>
            <w:tcBorders>
              <w:top w:val="nil"/>
              <w:left w:val="nil"/>
              <w:bottom w:val="nil"/>
              <w:right w:val="nil"/>
            </w:tcBorders>
            <w:tcMar>
              <w:top w:w="128" w:type="dxa"/>
              <w:left w:w="43" w:type="dxa"/>
              <w:bottom w:w="43" w:type="dxa"/>
              <w:right w:w="43" w:type="dxa"/>
            </w:tcMar>
          </w:tcPr>
          <w:p w14:paraId="2285682C" w14:textId="77777777" w:rsidR="00EA26EC" w:rsidRPr="00F6528A" w:rsidRDefault="00EA26EC" w:rsidP="00FC52C9">
            <w:pPr>
              <w:jc w:val="right"/>
              <w:rPr>
                <w:sz w:val="20"/>
                <w:szCs w:val="20"/>
              </w:rPr>
            </w:pPr>
            <w:r w:rsidRPr="00F6528A">
              <w:rPr>
                <w:sz w:val="20"/>
                <w:szCs w:val="20"/>
              </w:rPr>
              <w:t>10 803</w:t>
            </w:r>
          </w:p>
        </w:tc>
      </w:tr>
      <w:tr w:rsidR="00235728" w:rsidRPr="00F6528A" w14:paraId="3C4A30EA"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7EB26892" w14:textId="77777777" w:rsidR="00EA26EC" w:rsidRPr="00F6528A" w:rsidRDefault="00EA26EC" w:rsidP="001B5032">
            <w:pPr>
              <w:rPr>
                <w:sz w:val="20"/>
                <w:szCs w:val="20"/>
              </w:rPr>
            </w:pPr>
            <w:r w:rsidRPr="00F6528A">
              <w:rPr>
                <w:sz w:val="20"/>
                <w:szCs w:val="20"/>
              </w:rPr>
              <w:t>5542</w:t>
            </w:r>
          </w:p>
        </w:tc>
        <w:tc>
          <w:tcPr>
            <w:tcW w:w="560" w:type="dxa"/>
            <w:tcBorders>
              <w:top w:val="nil"/>
              <w:left w:val="nil"/>
              <w:bottom w:val="nil"/>
              <w:right w:val="nil"/>
            </w:tcBorders>
            <w:tcMar>
              <w:top w:w="128" w:type="dxa"/>
              <w:left w:w="43" w:type="dxa"/>
              <w:bottom w:w="43" w:type="dxa"/>
              <w:right w:w="43" w:type="dxa"/>
            </w:tcMar>
          </w:tcPr>
          <w:p w14:paraId="1D62A38D" w14:textId="77777777" w:rsidR="00EA26EC" w:rsidRPr="00F6528A" w:rsidRDefault="00EA26EC" w:rsidP="001B5032">
            <w:pPr>
              <w:rPr>
                <w:sz w:val="20"/>
                <w:szCs w:val="20"/>
              </w:rPr>
            </w:pPr>
          </w:p>
        </w:tc>
        <w:tc>
          <w:tcPr>
            <w:tcW w:w="3620" w:type="dxa"/>
            <w:tcBorders>
              <w:top w:val="nil"/>
              <w:left w:val="nil"/>
              <w:bottom w:val="nil"/>
              <w:right w:val="nil"/>
            </w:tcBorders>
            <w:tcMar>
              <w:top w:w="128" w:type="dxa"/>
              <w:left w:w="43" w:type="dxa"/>
              <w:bottom w:w="43" w:type="dxa"/>
              <w:right w:w="43" w:type="dxa"/>
            </w:tcMar>
          </w:tcPr>
          <w:p w14:paraId="6C290B19" w14:textId="77777777" w:rsidR="00EA26EC" w:rsidRPr="00F6528A" w:rsidRDefault="00EA26EC" w:rsidP="001B5032">
            <w:pPr>
              <w:rPr>
                <w:sz w:val="20"/>
                <w:szCs w:val="20"/>
              </w:rPr>
            </w:pPr>
            <w:r w:rsidRPr="00F6528A">
              <w:rPr>
                <w:sz w:val="20"/>
                <w:szCs w:val="20"/>
              </w:rPr>
              <w:t>Avgift på mineralolje mv.</w:t>
            </w:r>
          </w:p>
        </w:tc>
        <w:tc>
          <w:tcPr>
            <w:tcW w:w="1120" w:type="dxa"/>
            <w:tcBorders>
              <w:top w:val="nil"/>
              <w:left w:val="nil"/>
              <w:bottom w:val="nil"/>
              <w:right w:val="nil"/>
            </w:tcBorders>
            <w:tcMar>
              <w:top w:w="128" w:type="dxa"/>
              <w:left w:w="43" w:type="dxa"/>
              <w:bottom w:w="43" w:type="dxa"/>
              <w:right w:w="43" w:type="dxa"/>
            </w:tcMar>
          </w:tcPr>
          <w:p w14:paraId="7D9BA4BB"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570B9471"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724A8C4A"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30F4D989" w14:textId="77777777" w:rsidR="00EA26EC" w:rsidRPr="00F6528A" w:rsidRDefault="00EA26EC" w:rsidP="00FC52C9">
            <w:pPr>
              <w:jc w:val="right"/>
              <w:rPr>
                <w:sz w:val="20"/>
                <w:szCs w:val="20"/>
              </w:rPr>
            </w:pPr>
          </w:p>
        </w:tc>
      </w:tr>
      <w:tr w:rsidR="00235728" w:rsidRPr="00F6528A" w14:paraId="77FF57AE"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05435A2D"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03E729AC" w14:textId="77777777" w:rsidR="00EA26EC" w:rsidRPr="00F6528A" w:rsidRDefault="00EA26EC" w:rsidP="001B5032">
            <w:pPr>
              <w:rPr>
                <w:sz w:val="20"/>
                <w:szCs w:val="20"/>
              </w:rPr>
            </w:pPr>
            <w:r w:rsidRPr="00F6528A">
              <w:rPr>
                <w:sz w:val="20"/>
                <w:szCs w:val="20"/>
              </w:rPr>
              <w:t>70</w:t>
            </w:r>
          </w:p>
        </w:tc>
        <w:tc>
          <w:tcPr>
            <w:tcW w:w="3620" w:type="dxa"/>
            <w:tcBorders>
              <w:top w:val="nil"/>
              <w:left w:val="nil"/>
              <w:bottom w:val="nil"/>
              <w:right w:val="nil"/>
            </w:tcBorders>
            <w:tcMar>
              <w:top w:w="128" w:type="dxa"/>
              <w:left w:w="43" w:type="dxa"/>
              <w:bottom w:w="43" w:type="dxa"/>
              <w:right w:w="43" w:type="dxa"/>
            </w:tcMar>
          </w:tcPr>
          <w:p w14:paraId="56365D3C" w14:textId="77777777" w:rsidR="00EA26EC" w:rsidRPr="00F6528A" w:rsidRDefault="00EA26EC" w:rsidP="001B5032">
            <w:pPr>
              <w:rPr>
                <w:sz w:val="20"/>
                <w:szCs w:val="20"/>
              </w:rPr>
            </w:pPr>
            <w:r w:rsidRPr="00F6528A">
              <w:rPr>
                <w:sz w:val="20"/>
                <w:szCs w:val="20"/>
              </w:rPr>
              <w:t>Grunnavgift på mineralolje mv.</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7EA3B803" w14:textId="77777777" w:rsidR="00EA26EC" w:rsidRPr="00F6528A" w:rsidRDefault="00EA26EC" w:rsidP="00FC52C9">
            <w:pPr>
              <w:jc w:val="right"/>
              <w:rPr>
                <w:sz w:val="20"/>
                <w:szCs w:val="20"/>
              </w:rPr>
            </w:pPr>
            <w:r w:rsidRPr="00F6528A">
              <w:rPr>
                <w:sz w:val="20"/>
                <w:szCs w:val="20"/>
              </w:rPr>
              <w:t>-18</w:t>
            </w:r>
          </w:p>
        </w:tc>
        <w:tc>
          <w:tcPr>
            <w:tcW w:w="1120" w:type="dxa"/>
            <w:tcBorders>
              <w:top w:val="nil"/>
              <w:left w:val="nil"/>
              <w:bottom w:val="nil"/>
              <w:right w:val="nil"/>
            </w:tcBorders>
            <w:tcMar>
              <w:top w:w="128" w:type="dxa"/>
              <w:left w:w="43" w:type="dxa"/>
              <w:bottom w:w="43" w:type="dxa"/>
              <w:right w:w="43" w:type="dxa"/>
            </w:tcMar>
          </w:tcPr>
          <w:p w14:paraId="69D73689" w14:textId="77777777" w:rsidR="00EA26EC" w:rsidRPr="00F6528A" w:rsidRDefault="00EA26EC" w:rsidP="00FC52C9">
            <w:pPr>
              <w:jc w:val="right"/>
              <w:rPr>
                <w:sz w:val="20"/>
                <w:szCs w:val="20"/>
              </w:rPr>
            </w:pPr>
            <w:r w:rsidRPr="00F6528A">
              <w:rPr>
                <w:sz w:val="20"/>
                <w:szCs w:val="20"/>
              </w:rPr>
              <w:t>0</w:t>
            </w:r>
          </w:p>
        </w:tc>
        <w:tc>
          <w:tcPr>
            <w:tcW w:w="1120" w:type="dxa"/>
            <w:tcBorders>
              <w:top w:val="nil"/>
              <w:left w:val="nil"/>
              <w:bottom w:val="nil"/>
              <w:right w:val="nil"/>
            </w:tcBorders>
            <w:tcMar>
              <w:top w:w="128" w:type="dxa"/>
              <w:left w:w="43" w:type="dxa"/>
              <w:bottom w:w="43" w:type="dxa"/>
              <w:right w:w="43" w:type="dxa"/>
            </w:tcMar>
          </w:tcPr>
          <w:p w14:paraId="005411E5" w14:textId="77777777" w:rsidR="00EA26EC" w:rsidRPr="00F6528A" w:rsidRDefault="00EA26EC" w:rsidP="00FC52C9">
            <w:pPr>
              <w:jc w:val="right"/>
              <w:rPr>
                <w:sz w:val="20"/>
                <w:szCs w:val="20"/>
              </w:rPr>
            </w:pPr>
            <w:r w:rsidRPr="00F6528A">
              <w:rPr>
                <w:sz w:val="20"/>
                <w:szCs w:val="20"/>
              </w:rPr>
              <w:t>0</w:t>
            </w:r>
          </w:p>
        </w:tc>
        <w:tc>
          <w:tcPr>
            <w:tcW w:w="1120" w:type="dxa"/>
            <w:tcBorders>
              <w:top w:val="nil"/>
              <w:left w:val="nil"/>
              <w:bottom w:val="nil"/>
              <w:right w:val="nil"/>
            </w:tcBorders>
            <w:tcMar>
              <w:top w:w="128" w:type="dxa"/>
              <w:left w:w="43" w:type="dxa"/>
              <w:bottom w:w="43" w:type="dxa"/>
              <w:right w:w="43" w:type="dxa"/>
            </w:tcMar>
          </w:tcPr>
          <w:p w14:paraId="343F35CA" w14:textId="77777777" w:rsidR="00EA26EC" w:rsidRPr="00F6528A" w:rsidRDefault="00EA26EC" w:rsidP="00FC52C9">
            <w:pPr>
              <w:jc w:val="right"/>
              <w:rPr>
                <w:sz w:val="20"/>
                <w:szCs w:val="20"/>
              </w:rPr>
            </w:pPr>
            <w:r w:rsidRPr="00F6528A">
              <w:rPr>
                <w:sz w:val="20"/>
                <w:szCs w:val="20"/>
              </w:rPr>
              <w:t>0</w:t>
            </w:r>
          </w:p>
        </w:tc>
      </w:tr>
      <w:tr w:rsidR="00235728" w:rsidRPr="00F6528A" w14:paraId="2C0ABC8F"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19D39983"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65B4EE42" w14:textId="77777777" w:rsidR="00EA26EC" w:rsidRPr="00F6528A" w:rsidRDefault="00EA26EC" w:rsidP="001B5032">
            <w:pPr>
              <w:rPr>
                <w:sz w:val="20"/>
                <w:szCs w:val="20"/>
              </w:rPr>
            </w:pPr>
            <w:r w:rsidRPr="00F6528A">
              <w:rPr>
                <w:sz w:val="20"/>
                <w:szCs w:val="20"/>
              </w:rPr>
              <w:t>71</w:t>
            </w:r>
          </w:p>
        </w:tc>
        <w:tc>
          <w:tcPr>
            <w:tcW w:w="3620" w:type="dxa"/>
            <w:tcBorders>
              <w:top w:val="nil"/>
              <w:left w:val="nil"/>
              <w:bottom w:val="nil"/>
              <w:right w:val="nil"/>
            </w:tcBorders>
            <w:tcMar>
              <w:top w:w="128" w:type="dxa"/>
              <w:left w:w="43" w:type="dxa"/>
              <w:bottom w:w="43" w:type="dxa"/>
              <w:right w:w="43" w:type="dxa"/>
            </w:tcMar>
          </w:tcPr>
          <w:p w14:paraId="6925589A" w14:textId="77777777" w:rsidR="00EA26EC" w:rsidRPr="00F6528A" w:rsidRDefault="00EA26EC" w:rsidP="001B5032">
            <w:pPr>
              <w:rPr>
                <w:sz w:val="20"/>
                <w:szCs w:val="20"/>
              </w:rPr>
            </w:pPr>
            <w:r w:rsidRPr="00F6528A">
              <w:rPr>
                <w:sz w:val="20"/>
                <w:szCs w:val="20"/>
              </w:rPr>
              <w:t>Avgift på smøreolje mv.</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58C50B19" w14:textId="77777777" w:rsidR="00EA26EC" w:rsidRPr="00F6528A" w:rsidRDefault="00EA26EC" w:rsidP="00FC52C9">
            <w:pPr>
              <w:jc w:val="right"/>
              <w:rPr>
                <w:sz w:val="20"/>
                <w:szCs w:val="20"/>
              </w:rPr>
            </w:pPr>
            <w:r w:rsidRPr="00F6528A">
              <w:rPr>
                <w:sz w:val="20"/>
                <w:szCs w:val="20"/>
              </w:rPr>
              <w:t>113</w:t>
            </w:r>
          </w:p>
        </w:tc>
        <w:tc>
          <w:tcPr>
            <w:tcW w:w="1120" w:type="dxa"/>
            <w:tcBorders>
              <w:top w:val="nil"/>
              <w:left w:val="nil"/>
              <w:bottom w:val="nil"/>
              <w:right w:val="nil"/>
            </w:tcBorders>
            <w:tcMar>
              <w:top w:w="128" w:type="dxa"/>
              <w:left w:w="43" w:type="dxa"/>
              <w:bottom w:w="43" w:type="dxa"/>
              <w:right w:w="43" w:type="dxa"/>
            </w:tcMar>
          </w:tcPr>
          <w:p w14:paraId="1A47A14A" w14:textId="77777777" w:rsidR="00EA26EC" w:rsidRPr="00F6528A" w:rsidRDefault="00EA26EC" w:rsidP="00FC52C9">
            <w:pPr>
              <w:jc w:val="right"/>
              <w:rPr>
                <w:sz w:val="20"/>
                <w:szCs w:val="20"/>
              </w:rPr>
            </w:pPr>
            <w:r w:rsidRPr="00F6528A">
              <w:rPr>
                <w:sz w:val="20"/>
                <w:szCs w:val="20"/>
              </w:rPr>
              <w:t>110</w:t>
            </w:r>
          </w:p>
        </w:tc>
        <w:tc>
          <w:tcPr>
            <w:tcW w:w="1120" w:type="dxa"/>
            <w:tcBorders>
              <w:top w:val="nil"/>
              <w:left w:val="nil"/>
              <w:bottom w:val="nil"/>
              <w:right w:val="nil"/>
            </w:tcBorders>
            <w:tcMar>
              <w:top w:w="128" w:type="dxa"/>
              <w:left w:w="43" w:type="dxa"/>
              <w:bottom w:w="43" w:type="dxa"/>
              <w:right w:w="43" w:type="dxa"/>
            </w:tcMar>
          </w:tcPr>
          <w:p w14:paraId="49035A3E" w14:textId="77777777" w:rsidR="00EA26EC" w:rsidRPr="00F6528A" w:rsidRDefault="00EA26EC" w:rsidP="00FC52C9">
            <w:pPr>
              <w:jc w:val="right"/>
              <w:rPr>
                <w:sz w:val="20"/>
                <w:szCs w:val="20"/>
              </w:rPr>
            </w:pPr>
            <w:r w:rsidRPr="00F6528A">
              <w:rPr>
                <w:sz w:val="20"/>
                <w:szCs w:val="20"/>
              </w:rPr>
              <w:t>120</w:t>
            </w:r>
          </w:p>
        </w:tc>
        <w:tc>
          <w:tcPr>
            <w:tcW w:w="1120" w:type="dxa"/>
            <w:tcBorders>
              <w:top w:val="nil"/>
              <w:left w:val="nil"/>
              <w:bottom w:val="nil"/>
              <w:right w:val="nil"/>
            </w:tcBorders>
            <w:tcMar>
              <w:top w:w="128" w:type="dxa"/>
              <w:left w:w="43" w:type="dxa"/>
              <w:bottom w:w="43" w:type="dxa"/>
              <w:right w:w="43" w:type="dxa"/>
            </w:tcMar>
          </w:tcPr>
          <w:p w14:paraId="20A9C581" w14:textId="77777777" w:rsidR="00EA26EC" w:rsidRPr="00F6528A" w:rsidRDefault="00EA26EC" w:rsidP="00FC52C9">
            <w:pPr>
              <w:jc w:val="right"/>
              <w:rPr>
                <w:sz w:val="20"/>
                <w:szCs w:val="20"/>
              </w:rPr>
            </w:pPr>
            <w:r w:rsidRPr="00F6528A">
              <w:rPr>
                <w:sz w:val="20"/>
                <w:szCs w:val="20"/>
              </w:rPr>
              <w:t>120</w:t>
            </w:r>
          </w:p>
        </w:tc>
      </w:tr>
      <w:tr w:rsidR="00235728" w:rsidRPr="00F6528A" w14:paraId="2BA2499F" w14:textId="77777777" w:rsidTr="00FC52C9">
        <w:trPr>
          <w:trHeight w:val="640"/>
        </w:trPr>
        <w:tc>
          <w:tcPr>
            <w:tcW w:w="840" w:type="dxa"/>
            <w:tcBorders>
              <w:top w:val="nil"/>
              <w:left w:val="nil"/>
              <w:bottom w:val="nil"/>
              <w:right w:val="nil"/>
            </w:tcBorders>
            <w:tcMar>
              <w:top w:w="128" w:type="dxa"/>
              <w:left w:w="43" w:type="dxa"/>
              <w:bottom w:w="43" w:type="dxa"/>
              <w:right w:w="43" w:type="dxa"/>
            </w:tcMar>
          </w:tcPr>
          <w:p w14:paraId="32F0737F" w14:textId="77777777" w:rsidR="00EA26EC" w:rsidRPr="00F6528A" w:rsidRDefault="00EA26EC" w:rsidP="001B5032">
            <w:pPr>
              <w:rPr>
                <w:sz w:val="20"/>
                <w:szCs w:val="20"/>
              </w:rPr>
            </w:pPr>
            <w:r w:rsidRPr="00F6528A">
              <w:rPr>
                <w:sz w:val="20"/>
                <w:szCs w:val="20"/>
              </w:rPr>
              <w:t>5543</w:t>
            </w:r>
          </w:p>
        </w:tc>
        <w:tc>
          <w:tcPr>
            <w:tcW w:w="560" w:type="dxa"/>
            <w:tcBorders>
              <w:top w:val="nil"/>
              <w:left w:val="nil"/>
              <w:bottom w:val="nil"/>
              <w:right w:val="nil"/>
            </w:tcBorders>
            <w:tcMar>
              <w:top w:w="128" w:type="dxa"/>
              <w:left w:w="43" w:type="dxa"/>
              <w:bottom w:w="43" w:type="dxa"/>
              <w:right w:w="43" w:type="dxa"/>
            </w:tcMar>
          </w:tcPr>
          <w:p w14:paraId="4D8B95CB" w14:textId="77777777" w:rsidR="00EA26EC" w:rsidRPr="00F6528A" w:rsidRDefault="00EA26EC" w:rsidP="001B5032">
            <w:pPr>
              <w:rPr>
                <w:sz w:val="20"/>
                <w:szCs w:val="20"/>
              </w:rPr>
            </w:pPr>
          </w:p>
        </w:tc>
        <w:tc>
          <w:tcPr>
            <w:tcW w:w="3620" w:type="dxa"/>
            <w:tcBorders>
              <w:top w:val="nil"/>
              <w:left w:val="nil"/>
              <w:bottom w:val="nil"/>
              <w:right w:val="nil"/>
            </w:tcBorders>
            <w:tcMar>
              <w:top w:w="128" w:type="dxa"/>
              <w:left w:w="43" w:type="dxa"/>
              <w:bottom w:w="43" w:type="dxa"/>
              <w:right w:w="43" w:type="dxa"/>
            </w:tcMar>
          </w:tcPr>
          <w:p w14:paraId="7EFE7199" w14:textId="77777777" w:rsidR="00EA26EC" w:rsidRPr="00F6528A" w:rsidRDefault="00EA26EC" w:rsidP="001B5032">
            <w:pPr>
              <w:rPr>
                <w:sz w:val="20"/>
                <w:szCs w:val="20"/>
              </w:rPr>
            </w:pPr>
            <w:r w:rsidRPr="00F6528A">
              <w:rPr>
                <w:sz w:val="20"/>
                <w:szCs w:val="20"/>
              </w:rPr>
              <w:t>Miljøavgift på mineralske produkter mv.</w:t>
            </w:r>
          </w:p>
        </w:tc>
        <w:tc>
          <w:tcPr>
            <w:tcW w:w="1120" w:type="dxa"/>
            <w:tcBorders>
              <w:top w:val="nil"/>
              <w:left w:val="nil"/>
              <w:bottom w:val="nil"/>
              <w:right w:val="nil"/>
            </w:tcBorders>
            <w:tcMar>
              <w:top w:w="128" w:type="dxa"/>
              <w:left w:w="43" w:type="dxa"/>
              <w:bottom w:w="43" w:type="dxa"/>
              <w:right w:w="43" w:type="dxa"/>
            </w:tcMar>
          </w:tcPr>
          <w:p w14:paraId="0258E728"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27A8A4A7"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0BC15A37"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13AE954C" w14:textId="77777777" w:rsidR="00EA26EC" w:rsidRPr="00F6528A" w:rsidRDefault="00EA26EC" w:rsidP="00FC52C9">
            <w:pPr>
              <w:jc w:val="right"/>
              <w:rPr>
                <w:sz w:val="20"/>
                <w:szCs w:val="20"/>
              </w:rPr>
            </w:pPr>
          </w:p>
        </w:tc>
      </w:tr>
      <w:tr w:rsidR="00235728" w:rsidRPr="00F6528A" w14:paraId="3A3455B1"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0BEF1768"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6E619E8F" w14:textId="77777777" w:rsidR="00EA26EC" w:rsidRPr="00F6528A" w:rsidRDefault="00EA26EC" w:rsidP="001B5032">
            <w:pPr>
              <w:rPr>
                <w:sz w:val="20"/>
                <w:szCs w:val="20"/>
              </w:rPr>
            </w:pPr>
            <w:r w:rsidRPr="00F6528A">
              <w:rPr>
                <w:sz w:val="20"/>
                <w:szCs w:val="20"/>
              </w:rPr>
              <w:t>70</w:t>
            </w:r>
          </w:p>
        </w:tc>
        <w:tc>
          <w:tcPr>
            <w:tcW w:w="3620" w:type="dxa"/>
            <w:tcBorders>
              <w:top w:val="nil"/>
              <w:left w:val="nil"/>
              <w:bottom w:val="nil"/>
              <w:right w:val="nil"/>
            </w:tcBorders>
            <w:tcMar>
              <w:top w:w="128" w:type="dxa"/>
              <w:left w:w="43" w:type="dxa"/>
              <w:bottom w:w="43" w:type="dxa"/>
              <w:right w:w="43" w:type="dxa"/>
            </w:tcMar>
          </w:tcPr>
          <w:p w14:paraId="320CD37A" w14:textId="77777777" w:rsidR="00EA26EC" w:rsidRPr="00F6528A" w:rsidRDefault="00EA26EC" w:rsidP="001B5032">
            <w:pPr>
              <w:rPr>
                <w:sz w:val="20"/>
                <w:szCs w:val="20"/>
              </w:rPr>
            </w:pPr>
            <w:r w:rsidRPr="00F6528A">
              <w:rPr>
                <w:sz w:val="20"/>
                <w:szCs w:val="20"/>
              </w:rPr>
              <w:t>CO</w:t>
            </w:r>
            <w:r w:rsidRPr="00F6528A">
              <w:rPr>
                <w:rStyle w:val="skrift-senket"/>
                <w:sz w:val="20"/>
                <w:szCs w:val="20"/>
              </w:rPr>
              <w:t>2</w:t>
            </w:r>
            <w:r w:rsidRPr="00F6528A">
              <w:rPr>
                <w:sz w:val="20"/>
                <w:szCs w:val="20"/>
              </w:rPr>
              <w:t>-avgift</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3119CF28" w14:textId="77777777" w:rsidR="00EA26EC" w:rsidRPr="00F6528A" w:rsidRDefault="00EA26EC" w:rsidP="00FC52C9">
            <w:pPr>
              <w:jc w:val="right"/>
              <w:rPr>
                <w:sz w:val="20"/>
                <w:szCs w:val="20"/>
              </w:rPr>
            </w:pPr>
            <w:r w:rsidRPr="00F6528A">
              <w:rPr>
                <w:sz w:val="20"/>
                <w:szCs w:val="20"/>
              </w:rPr>
              <w:t>14 237</w:t>
            </w:r>
          </w:p>
        </w:tc>
        <w:tc>
          <w:tcPr>
            <w:tcW w:w="1120" w:type="dxa"/>
            <w:tcBorders>
              <w:top w:val="nil"/>
              <w:left w:val="nil"/>
              <w:bottom w:val="nil"/>
              <w:right w:val="nil"/>
            </w:tcBorders>
            <w:tcMar>
              <w:top w:w="128" w:type="dxa"/>
              <w:left w:w="43" w:type="dxa"/>
              <w:bottom w:w="43" w:type="dxa"/>
              <w:right w:w="43" w:type="dxa"/>
            </w:tcMar>
          </w:tcPr>
          <w:p w14:paraId="462CF138" w14:textId="77777777" w:rsidR="00EA26EC" w:rsidRPr="00F6528A" w:rsidRDefault="00EA26EC" w:rsidP="00FC52C9">
            <w:pPr>
              <w:jc w:val="right"/>
              <w:rPr>
                <w:sz w:val="20"/>
                <w:szCs w:val="20"/>
              </w:rPr>
            </w:pPr>
            <w:r w:rsidRPr="00F6528A">
              <w:rPr>
                <w:sz w:val="20"/>
                <w:szCs w:val="20"/>
              </w:rPr>
              <w:t>16 341</w:t>
            </w:r>
          </w:p>
        </w:tc>
        <w:tc>
          <w:tcPr>
            <w:tcW w:w="1120" w:type="dxa"/>
            <w:tcBorders>
              <w:top w:val="nil"/>
              <w:left w:val="nil"/>
              <w:bottom w:val="nil"/>
              <w:right w:val="nil"/>
            </w:tcBorders>
            <w:tcMar>
              <w:top w:w="128" w:type="dxa"/>
              <w:left w:w="43" w:type="dxa"/>
              <w:bottom w:w="43" w:type="dxa"/>
              <w:right w:w="43" w:type="dxa"/>
            </w:tcMar>
          </w:tcPr>
          <w:p w14:paraId="452EDA51" w14:textId="77777777" w:rsidR="00EA26EC" w:rsidRPr="00F6528A" w:rsidRDefault="00EA26EC" w:rsidP="00FC52C9">
            <w:pPr>
              <w:jc w:val="right"/>
              <w:rPr>
                <w:sz w:val="20"/>
                <w:szCs w:val="20"/>
              </w:rPr>
            </w:pPr>
            <w:r w:rsidRPr="00F6528A">
              <w:rPr>
                <w:sz w:val="20"/>
                <w:szCs w:val="20"/>
              </w:rPr>
              <w:t>16 100</w:t>
            </w:r>
          </w:p>
        </w:tc>
        <w:tc>
          <w:tcPr>
            <w:tcW w:w="1120" w:type="dxa"/>
            <w:tcBorders>
              <w:top w:val="nil"/>
              <w:left w:val="nil"/>
              <w:bottom w:val="nil"/>
              <w:right w:val="nil"/>
            </w:tcBorders>
            <w:tcMar>
              <w:top w:w="128" w:type="dxa"/>
              <w:left w:w="43" w:type="dxa"/>
              <w:bottom w:w="43" w:type="dxa"/>
              <w:right w:w="43" w:type="dxa"/>
            </w:tcMar>
          </w:tcPr>
          <w:p w14:paraId="317A41A0" w14:textId="77777777" w:rsidR="00EA26EC" w:rsidRPr="00F6528A" w:rsidRDefault="00EA26EC" w:rsidP="00FC52C9">
            <w:pPr>
              <w:jc w:val="right"/>
              <w:rPr>
                <w:sz w:val="20"/>
                <w:szCs w:val="20"/>
              </w:rPr>
            </w:pPr>
            <w:r w:rsidRPr="00F6528A">
              <w:rPr>
                <w:sz w:val="20"/>
                <w:szCs w:val="20"/>
              </w:rPr>
              <w:t>18 437</w:t>
            </w:r>
          </w:p>
        </w:tc>
      </w:tr>
      <w:tr w:rsidR="00235728" w:rsidRPr="00F6528A" w14:paraId="566AC9A2"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04C8347B"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0F92099C" w14:textId="77777777" w:rsidR="00EA26EC" w:rsidRPr="00F6528A" w:rsidRDefault="00EA26EC" w:rsidP="001B5032">
            <w:pPr>
              <w:rPr>
                <w:sz w:val="20"/>
                <w:szCs w:val="20"/>
              </w:rPr>
            </w:pPr>
            <w:r w:rsidRPr="00F6528A">
              <w:rPr>
                <w:sz w:val="20"/>
                <w:szCs w:val="20"/>
              </w:rPr>
              <w:t>71</w:t>
            </w:r>
          </w:p>
        </w:tc>
        <w:tc>
          <w:tcPr>
            <w:tcW w:w="3620" w:type="dxa"/>
            <w:tcBorders>
              <w:top w:val="nil"/>
              <w:left w:val="nil"/>
              <w:bottom w:val="nil"/>
              <w:right w:val="nil"/>
            </w:tcBorders>
            <w:tcMar>
              <w:top w:w="128" w:type="dxa"/>
              <w:left w:w="43" w:type="dxa"/>
              <w:bottom w:w="43" w:type="dxa"/>
              <w:right w:w="43" w:type="dxa"/>
            </w:tcMar>
          </w:tcPr>
          <w:p w14:paraId="70875E9D" w14:textId="77777777" w:rsidR="00EA26EC" w:rsidRPr="00F6528A" w:rsidRDefault="00EA26EC" w:rsidP="001B5032">
            <w:pPr>
              <w:rPr>
                <w:sz w:val="20"/>
                <w:szCs w:val="20"/>
              </w:rPr>
            </w:pPr>
            <w:r w:rsidRPr="00F6528A">
              <w:rPr>
                <w:sz w:val="20"/>
                <w:szCs w:val="20"/>
              </w:rPr>
              <w:t>Svovelavgift</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1445AF0A" w14:textId="77777777" w:rsidR="00EA26EC" w:rsidRPr="00F6528A" w:rsidRDefault="00EA26EC" w:rsidP="00FC52C9">
            <w:pPr>
              <w:jc w:val="right"/>
              <w:rPr>
                <w:sz w:val="20"/>
                <w:szCs w:val="20"/>
              </w:rPr>
            </w:pPr>
            <w:r w:rsidRPr="00F6528A">
              <w:rPr>
                <w:sz w:val="20"/>
                <w:szCs w:val="20"/>
              </w:rPr>
              <w:t>8</w:t>
            </w:r>
          </w:p>
        </w:tc>
        <w:tc>
          <w:tcPr>
            <w:tcW w:w="1120" w:type="dxa"/>
            <w:tcBorders>
              <w:top w:val="nil"/>
              <w:left w:val="nil"/>
              <w:bottom w:val="nil"/>
              <w:right w:val="nil"/>
            </w:tcBorders>
            <w:tcMar>
              <w:top w:w="128" w:type="dxa"/>
              <w:left w:w="43" w:type="dxa"/>
              <w:bottom w:w="43" w:type="dxa"/>
              <w:right w:w="43" w:type="dxa"/>
            </w:tcMar>
          </w:tcPr>
          <w:p w14:paraId="5058CBCD" w14:textId="77777777" w:rsidR="00EA26EC" w:rsidRPr="00F6528A" w:rsidRDefault="00EA26EC" w:rsidP="00FC52C9">
            <w:pPr>
              <w:jc w:val="right"/>
              <w:rPr>
                <w:sz w:val="20"/>
                <w:szCs w:val="20"/>
              </w:rPr>
            </w:pPr>
            <w:r w:rsidRPr="00F6528A">
              <w:rPr>
                <w:sz w:val="20"/>
                <w:szCs w:val="20"/>
              </w:rPr>
              <w:t>5</w:t>
            </w:r>
          </w:p>
        </w:tc>
        <w:tc>
          <w:tcPr>
            <w:tcW w:w="1120" w:type="dxa"/>
            <w:tcBorders>
              <w:top w:val="nil"/>
              <w:left w:val="nil"/>
              <w:bottom w:val="nil"/>
              <w:right w:val="nil"/>
            </w:tcBorders>
            <w:tcMar>
              <w:top w:w="128" w:type="dxa"/>
              <w:left w:w="43" w:type="dxa"/>
              <w:bottom w:w="43" w:type="dxa"/>
              <w:right w:w="43" w:type="dxa"/>
            </w:tcMar>
          </w:tcPr>
          <w:p w14:paraId="798F6803" w14:textId="77777777" w:rsidR="00EA26EC" w:rsidRPr="00F6528A" w:rsidRDefault="00EA26EC" w:rsidP="00FC52C9">
            <w:pPr>
              <w:jc w:val="right"/>
              <w:rPr>
                <w:sz w:val="20"/>
                <w:szCs w:val="20"/>
              </w:rPr>
            </w:pPr>
            <w:r w:rsidRPr="00F6528A">
              <w:rPr>
                <w:sz w:val="20"/>
                <w:szCs w:val="20"/>
              </w:rPr>
              <w:t>10</w:t>
            </w:r>
          </w:p>
        </w:tc>
        <w:tc>
          <w:tcPr>
            <w:tcW w:w="1120" w:type="dxa"/>
            <w:tcBorders>
              <w:top w:val="nil"/>
              <w:left w:val="nil"/>
              <w:bottom w:val="nil"/>
              <w:right w:val="nil"/>
            </w:tcBorders>
            <w:tcMar>
              <w:top w:w="128" w:type="dxa"/>
              <w:left w:w="43" w:type="dxa"/>
              <w:bottom w:w="43" w:type="dxa"/>
              <w:right w:w="43" w:type="dxa"/>
            </w:tcMar>
          </w:tcPr>
          <w:p w14:paraId="0D96348D" w14:textId="77777777" w:rsidR="00EA26EC" w:rsidRPr="00F6528A" w:rsidRDefault="00EA26EC" w:rsidP="00FC52C9">
            <w:pPr>
              <w:jc w:val="right"/>
              <w:rPr>
                <w:sz w:val="20"/>
                <w:szCs w:val="20"/>
              </w:rPr>
            </w:pPr>
            <w:r w:rsidRPr="00F6528A">
              <w:rPr>
                <w:sz w:val="20"/>
                <w:szCs w:val="20"/>
              </w:rPr>
              <w:t>10</w:t>
            </w:r>
          </w:p>
        </w:tc>
      </w:tr>
      <w:tr w:rsidR="00235728" w:rsidRPr="00F6528A" w14:paraId="3B8A2383"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59C61F78" w14:textId="77777777" w:rsidR="00EA26EC" w:rsidRPr="00F6528A" w:rsidRDefault="00EA26EC" w:rsidP="001B5032">
            <w:pPr>
              <w:rPr>
                <w:sz w:val="20"/>
                <w:szCs w:val="20"/>
              </w:rPr>
            </w:pPr>
            <w:r w:rsidRPr="00F6528A">
              <w:rPr>
                <w:sz w:val="20"/>
                <w:szCs w:val="20"/>
              </w:rPr>
              <w:t>5546</w:t>
            </w:r>
          </w:p>
        </w:tc>
        <w:tc>
          <w:tcPr>
            <w:tcW w:w="560" w:type="dxa"/>
            <w:tcBorders>
              <w:top w:val="nil"/>
              <w:left w:val="nil"/>
              <w:bottom w:val="nil"/>
              <w:right w:val="nil"/>
            </w:tcBorders>
            <w:tcMar>
              <w:top w:w="128" w:type="dxa"/>
              <w:left w:w="43" w:type="dxa"/>
              <w:bottom w:w="43" w:type="dxa"/>
              <w:right w:w="43" w:type="dxa"/>
            </w:tcMar>
          </w:tcPr>
          <w:p w14:paraId="20B233B5" w14:textId="77777777" w:rsidR="00EA26EC" w:rsidRPr="00F6528A" w:rsidRDefault="00EA26EC" w:rsidP="001B5032">
            <w:pPr>
              <w:rPr>
                <w:sz w:val="20"/>
                <w:szCs w:val="20"/>
              </w:rPr>
            </w:pPr>
            <w:r w:rsidRPr="00F6528A">
              <w:rPr>
                <w:sz w:val="20"/>
                <w:szCs w:val="20"/>
              </w:rPr>
              <w:t>70</w:t>
            </w:r>
          </w:p>
        </w:tc>
        <w:tc>
          <w:tcPr>
            <w:tcW w:w="3620" w:type="dxa"/>
            <w:tcBorders>
              <w:top w:val="nil"/>
              <w:left w:val="nil"/>
              <w:bottom w:val="nil"/>
              <w:right w:val="nil"/>
            </w:tcBorders>
            <w:tcMar>
              <w:top w:w="128" w:type="dxa"/>
              <w:left w:w="43" w:type="dxa"/>
              <w:bottom w:w="43" w:type="dxa"/>
              <w:right w:w="43" w:type="dxa"/>
            </w:tcMar>
          </w:tcPr>
          <w:p w14:paraId="6F767CEB" w14:textId="77777777" w:rsidR="00EA26EC" w:rsidRPr="00F6528A" w:rsidRDefault="00EA26EC" w:rsidP="001B5032">
            <w:pPr>
              <w:rPr>
                <w:sz w:val="20"/>
                <w:szCs w:val="20"/>
              </w:rPr>
            </w:pPr>
            <w:r w:rsidRPr="00F6528A">
              <w:rPr>
                <w:sz w:val="20"/>
                <w:szCs w:val="20"/>
              </w:rPr>
              <w:t>Avgift på avfallsforbrenning</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2FA33F3B" w14:textId="77777777" w:rsidR="00EA26EC" w:rsidRPr="00F6528A" w:rsidRDefault="00EA26EC" w:rsidP="00FC52C9">
            <w:pPr>
              <w:jc w:val="right"/>
              <w:rPr>
                <w:sz w:val="20"/>
                <w:szCs w:val="20"/>
              </w:rPr>
            </w:pPr>
            <w:r w:rsidRPr="00F6528A">
              <w:rPr>
                <w:sz w:val="20"/>
                <w:szCs w:val="20"/>
              </w:rPr>
              <w:t>222</w:t>
            </w:r>
          </w:p>
        </w:tc>
        <w:tc>
          <w:tcPr>
            <w:tcW w:w="1120" w:type="dxa"/>
            <w:tcBorders>
              <w:top w:val="nil"/>
              <w:left w:val="nil"/>
              <w:bottom w:val="nil"/>
              <w:right w:val="nil"/>
            </w:tcBorders>
            <w:tcMar>
              <w:top w:w="128" w:type="dxa"/>
              <w:left w:w="43" w:type="dxa"/>
              <w:bottom w:w="43" w:type="dxa"/>
              <w:right w:w="43" w:type="dxa"/>
            </w:tcMar>
          </w:tcPr>
          <w:p w14:paraId="24BD77A7" w14:textId="77777777" w:rsidR="00EA26EC" w:rsidRPr="00F6528A" w:rsidRDefault="00EA26EC" w:rsidP="00FC52C9">
            <w:pPr>
              <w:jc w:val="right"/>
              <w:rPr>
                <w:sz w:val="20"/>
                <w:szCs w:val="20"/>
              </w:rPr>
            </w:pPr>
            <w:r w:rsidRPr="00F6528A">
              <w:rPr>
                <w:sz w:val="20"/>
                <w:szCs w:val="20"/>
              </w:rPr>
              <w:t>630</w:t>
            </w:r>
          </w:p>
        </w:tc>
        <w:tc>
          <w:tcPr>
            <w:tcW w:w="1120" w:type="dxa"/>
            <w:tcBorders>
              <w:top w:val="nil"/>
              <w:left w:val="nil"/>
              <w:bottom w:val="nil"/>
              <w:right w:val="nil"/>
            </w:tcBorders>
            <w:tcMar>
              <w:top w:w="128" w:type="dxa"/>
              <w:left w:w="43" w:type="dxa"/>
              <w:bottom w:w="43" w:type="dxa"/>
              <w:right w:w="43" w:type="dxa"/>
            </w:tcMar>
          </w:tcPr>
          <w:p w14:paraId="13A40482" w14:textId="77777777" w:rsidR="00EA26EC" w:rsidRPr="00F6528A" w:rsidRDefault="00EA26EC" w:rsidP="00FC52C9">
            <w:pPr>
              <w:jc w:val="right"/>
              <w:rPr>
                <w:sz w:val="20"/>
                <w:szCs w:val="20"/>
              </w:rPr>
            </w:pPr>
            <w:r w:rsidRPr="00F6528A">
              <w:rPr>
                <w:sz w:val="20"/>
                <w:szCs w:val="20"/>
              </w:rPr>
              <w:t>600</w:t>
            </w:r>
          </w:p>
        </w:tc>
        <w:tc>
          <w:tcPr>
            <w:tcW w:w="1120" w:type="dxa"/>
            <w:tcBorders>
              <w:top w:val="nil"/>
              <w:left w:val="nil"/>
              <w:bottom w:val="nil"/>
              <w:right w:val="nil"/>
            </w:tcBorders>
            <w:tcMar>
              <w:top w:w="128" w:type="dxa"/>
              <w:left w:w="43" w:type="dxa"/>
              <w:bottom w:w="43" w:type="dxa"/>
              <w:right w:w="43" w:type="dxa"/>
            </w:tcMar>
          </w:tcPr>
          <w:p w14:paraId="164DA39B" w14:textId="77777777" w:rsidR="00EA26EC" w:rsidRPr="00F6528A" w:rsidRDefault="00EA26EC" w:rsidP="00FC52C9">
            <w:pPr>
              <w:jc w:val="right"/>
              <w:rPr>
                <w:sz w:val="20"/>
                <w:szCs w:val="20"/>
              </w:rPr>
            </w:pPr>
            <w:r w:rsidRPr="00F6528A">
              <w:rPr>
                <w:sz w:val="20"/>
                <w:szCs w:val="20"/>
              </w:rPr>
              <w:t>695</w:t>
            </w:r>
          </w:p>
        </w:tc>
      </w:tr>
      <w:tr w:rsidR="00235728" w:rsidRPr="00F6528A" w14:paraId="7843DCAC" w14:textId="77777777" w:rsidTr="00FC52C9">
        <w:trPr>
          <w:trHeight w:val="640"/>
        </w:trPr>
        <w:tc>
          <w:tcPr>
            <w:tcW w:w="840" w:type="dxa"/>
            <w:tcBorders>
              <w:top w:val="nil"/>
              <w:left w:val="nil"/>
              <w:bottom w:val="nil"/>
              <w:right w:val="nil"/>
            </w:tcBorders>
            <w:tcMar>
              <w:top w:w="128" w:type="dxa"/>
              <w:left w:w="43" w:type="dxa"/>
              <w:bottom w:w="43" w:type="dxa"/>
              <w:right w:w="43" w:type="dxa"/>
            </w:tcMar>
          </w:tcPr>
          <w:p w14:paraId="3D8126E4" w14:textId="77777777" w:rsidR="00EA26EC" w:rsidRPr="00F6528A" w:rsidRDefault="00EA26EC" w:rsidP="001B5032">
            <w:pPr>
              <w:rPr>
                <w:sz w:val="20"/>
                <w:szCs w:val="20"/>
              </w:rPr>
            </w:pPr>
            <w:r w:rsidRPr="00F6528A">
              <w:rPr>
                <w:sz w:val="20"/>
                <w:szCs w:val="20"/>
              </w:rPr>
              <w:t>5547</w:t>
            </w:r>
          </w:p>
        </w:tc>
        <w:tc>
          <w:tcPr>
            <w:tcW w:w="560" w:type="dxa"/>
            <w:tcBorders>
              <w:top w:val="nil"/>
              <w:left w:val="nil"/>
              <w:bottom w:val="nil"/>
              <w:right w:val="nil"/>
            </w:tcBorders>
            <w:tcMar>
              <w:top w:w="128" w:type="dxa"/>
              <w:left w:w="43" w:type="dxa"/>
              <w:bottom w:w="43" w:type="dxa"/>
              <w:right w:w="43" w:type="dxa"/>
            </w:tcMar>
          </w:tcPr>
          <w:p w14:paraId="1EBDCB8D" w14:textId="77777777" w:rsidR="00EA26EC" w:rsidRPr="00F6528A" w:rsidRDefault="00EA26EC" w:rsidP="001B5032">
            <w:pPr>
              <w:rPr>
                <w:sz w:val="20"/>
                <w:szCs w:val="20"/>
              </w:rPr>
            </w:pPr>
          </w:p>
        </w:tc>
        <w:tc>
          <w:tcPr>
            <w:tcW w:w="3620" w:type="dxa"/>
            <w:tcBorders>
              <w:top w:val="nil"/>
              <w:left w:val="nil"/>
              <w:bottom w:val="nil"/>
              <w:right w:val="nil"/>
            </w:tcBorders>
            <w:tcMar>
              <w:top w:w="128" w:type="dxa"/>
              <w:left w:w="43" w:type="dxa"/>
              <w:bottom w:w="43" w:type="dxa"/>
              <w:right w:w="43" w:type="dxa"/>
            </w:tcMar>
          </w:tcPr>
          <w:p w14:paraId="7236A813" w14:textId="77777777" w:rsidR="00EA26EC" w:rsidRPr="00F6528A" w:rsidRDefault="00EA26EC" w:rsidP="001B5032">
            <w:pPr>
              <w:rPr>
                <w:sz w:val="20"/>
                <w:szCs w:val="20"/>
              </w:rPr>
            </w:pPr>
            <w:r w:rsidRPr="00F6528A">
              <w:rPr>
                <w:sz w:val="20"/>
                <w:szCs w:val="20"/>
              </w:rPr>
              <w:t>Avgift på helse- og miljøskadelige kjemikalier</w:t>
            </w:r>
          </w:p>
        </w:tc>
        <w:tc>
          <w:tcPr>
            <w:tcW w:w="1120" w:type="dxa"/>
            <w:tcBorders>
              <w:top w:val="nil"/>
              <w:left w:val="nil"/>
              <w:bottom w:val="nil"/>
              <w:right w:val="nil"/>
            </w:tcBorders>
            <w:tcMar>
              <w:top w:w="128" w:type="dxa"/>
              <w:left w:w="43" w:type="dxa"/>
              <w:bottom w:w="43" w:type="dxa"/>
              <w:right w:w="43" w:type="dxa"/>
            </w:tcMar>
          </w:tcPr>
          <w:p w14:paraId="35DAE886"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2A172DD4"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5645ECFD"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53A190FB" w14:textId="77777777" w:rsidR="00EA26EC" w:rsidRPr="00F6528A" w:rsidRDefault="00EA26EC" w:rsidP="00FC52C9">
            <w:pPr>
              <w:jc w:val="right"/>
              <w:rPr>
                <w:sz w:val="20"/>
                <w:szCs w:val="20"/>
              </w:rPr>
            </w:pPr>
          </w:p>
        </w:tc>
      </w:tr>
      <w:tr w:rsidR="00235728" w:rsidRPr="00F6528A" w14:paraId="27A22AED"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5E75BD7A"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65F2C90F" w14:textId="77777777" w:rsidR="00EA26EC" w:rsidRPr="00F6528A" w:rsidRDefault="00EA26EC" w:rsidP="001B5032">
            <w:pPr>
              <w:rPr>
                <w:sz w:val="20"/>
                <w:szCs w:val="20"/>
              </w:rPr>
            </w:pPr>
            <w:r w:rsidRPr="00F6528A">
              <w:rPr>
                <w:sz w:val="20"/>
                <w:szCs w:val="20"/>
              </w:rPr>
              <w:t>70</w:t>
            </w:r>
          </w:p>
        </w:tc>
        <w:tc>
          <w:tcPr>
            <w:tcW w:w="3620" w:type="dxa"/>
            <w:tcBorders>
              <w:top w:val="nil"/>
              <w:left w:val="nil"/>
              <w:bottom w:val="nil"/>
              <w:right w:val="nil"/>
            </w:tcBorders>
            <w:tcMar>
              <w:top w:w="128" w:type="dxa"/>
              <w:left w:w="43" w:type="dxa"/>
              <w:bottom w:w="43" w:type="dxa"/>
              <w:right w:w="43" w:type="dxa"/>
            </w:tcMar>
          </w:tcPr>
          <w:p w14:paraId="2E183930" w14:textId="77777777" w:rsidR="00EA26EC" w:rsidRPr="00F6528A" w:rsidRDefault="00EA26EC" w:rsidP="001B5032">
            <w:pPr>
              <w:rPr>
                <w:sz w:val="20"/>
                <w:szCs w:val="20"/>
              </w:rPr>
            </w:pPr>
            <w:r w:rsidRPr="00F6528A">
              <w:rPr>
                <w:sz w:val="20"/>
                <w:szCs w:val="20"/>
              </w:rPr>
              <w:t>Trikloreten (TRI)</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7256C020" w14:textId="77777777" w:rsidR="00EA26EC" w:rsidRPr="00F6528A" w:rsidRDefault="00EA26EC" w:rsidP="00FC52C9">
            <w:pPr>
              <w:jc w:val="right"/>
              <w:rPr>
                <w:sz w:val="20"/>
                <w:szCs w:val="20"/>
              </w:rPr>
            </w:pPr>
            <w:r w:rsidRPr="00F6528A">
              <w:rPr>
                <w:sz w:val="20"/>
                <w:szCs w:val="20"/>
              </w:rPr>
              <w:t>0</w:t>
            </w:r>
          </w:p>
        </w:tc>
        <w:tc>
          <w:tcPr>
            <w:tcW w:w="1120" w:type="dxa"/>
            <w:tcBorders>
              <w:top w:val="nil"/>
              <w:left w:val="nil"/>
              <w:bottom w:val="nil"/>
              <w:right w:val="nil"/>
            </w:tcBorders>
            <w:tcMar>
              <w:top w:w="128" w:type="dxa"/>
              <w:left w:w="43" w:type="dxa"/>
              <w:bottom w:w="43" w:type="dxa"/>
              <w:right w:w="43" w:type="dxa"/>
            </w:tcMar>
          </w:tcPr>
          <w:p w14:paraId="051575BA" w14:textId="77777777" w:rsidR="00EA26EC" w:rsidRPr="00F6528A" w:rsidRDefault="00EA26EC" w:rsidP="00FC52C9">
            <w:pPr>
              <w:jc w:val="right"/>
              <w:rPr>
                <w:sz w:val="20"/>
                <w:szCs w:val="20"/>
              </w:rPr>
            </w:pPr>
            <w:r w:rsidRPr="00F6528A">
              <w:rPr>
                <w:sz w:val="20"/>
                <w:szCs w:val="20"/>
              </w:rPr>
              <w:t>0</w:t>
            </w:r>
          </w:p>
        </w:tc>
        <w:tc>
          <w:tcPr>
            <w:tcW w:w="1120" w:type="dxa"/>
            <w:tcBorders>
              <w:top w:val="nil"/>
              <w:left w:val="nil"/>
              <w:bottom w:val="nil"/>
              <w:right w:val="nil"/>
            </w:tcBorders>
            <w:tcMar>
              <w:top w:w="128" w:type="dxa"/>
              <w:left w:w="43" w:type="dxa"/>
              <w:bottom w:w="43" w:type="dxa"/>
              <w:right w:w="43" w:type="dxa"/>
            </w:tcMar>
          </w:tcPr>
          <w:p w14:paraId="23521BD7" w14:textId="77777777" w:rsidR="00EA26EC" w:rsidRPr="00F6528A" w:rsidRDefault="00EA26EC" w:rsidP="00FC52C9">
            <w:pPr>
              <w:jc w:val="right"/>
              <w:rPr>
                <w:sz w:val="20"/>
                <w:szCs w:val="20"/>
              </w:rPr>
            </w:pPr>
            <w:r w:rsidRPr="00F6528A">
              <w:rPr>
                <w:sz w:val="20"/>
                <w:szCs w:val="20"/>
              </w:rPr>
              <w:t>0</w:t>
            </w:r>
          </w:p>
        </w:tc>
        <w:tc>
          <w:tcPr>
            <w:tcW w:w="1120" w:type="dxa"/>
            <w:tcBorders>
              <w:top w:val="nil"/>
              <w:left w:val="nil"/>
              <w:bottom w:val="nil"/>
              <w:right w:val="nil"/>
            </w:tcBorders>
            <w:tcMar>
              <w:top w:w="128" w:type="dxa"/>
              <w:left w:w="43" w:type="dxa"/>
              <w:bottom w:w="43" w:type="dxa"/>
              <w:right w:w="43" w:type="dxa"/>
            </w:tcMar>
          </w:tcPr>
          <w:p w14:paraId="2002D495" w14:textId="77777777" w:rsidR="00EA26EC" w:rsidRPr="00F6528A" w:rsidRDefault="00EA26EC" w:rsidP="00FC52C9">
            <w:pPr>
              <w:jc w:val="right"/>
              <w:rPr>
                <w:sz w:val="20"/>
                <w:szCs w:val="20"/>
              </w:rPr>
            </w:pPr>
            <w:r w:rsidRPr="00F6528A">
              <w:rPr>
                <w:sz w:val="20"/>
                <w:szCs w:val="20"/>
              </w:rPr>
              <w:t>0</w:t>
            </w:r>
          </w:p>
        </w:tc>
      </w:tr>
      <w:tr w:rsidR="00235728" w:rsidRPr="00F6528A" w14:paraId="2D9D609A"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135594ED"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553EFEDF" w14:textId="77777777" w:rsidR="00EA26EC" w:rsidRPr="00F6528A" w:rsidRDefault="00EA26EC" w:rsidP="001B5032">
            <w:pPr>
              <w:rPr>
                <w:sz w:val="20"/>
                <w:szCs w:val="20"/>
              </w:rPr>
            </w:pPr>
            <w:r w:rsidRPr="00F6528A">
              <w:rPr>
                <w:sz w:val="20"/>
                <w:szCs w:val="20"/>
              </w:rPr>
              <w:t>71</w:t>
            </w:r>
          </w:p>
        </w:tc>
        <w:tc>
          <w:tcPr>
            <w:tcW w:w="3620" w:type="dxa"/>
            <w:tcBorders>
              <w:top w:val="nil"/>
              <w:left w:val="nil"/>
              <w:bottom w:val="nil"/>
              <w:right w:val="nil"/>
            </w:tcBorders>
            <w:tcMar>
              <w:top w:w="128" w:type="dxa"/>
              <w:left w:w="43" w:type="dxa"/>
              <w:bottom w:w="43" w:type="dxa"/>
              <w:right w:w="43" w:type="dxa"/>
            </w:tcMar>
          </w:tcPr>
          <w:p w14:paraId="6CC48262" w14:textId="77777777" w:rsidR="00EA26EC" w:rsidRPr="00F6528A" w:rsidRDefault="00EA26EC" w:rsidP="001B5032">
            <w:pPr>
              <w:rPr>
                <w:sz w:val="20"/>
                <w:szCs w:val="20"/>
              </w:rPr>
            </w:pPr>
            <w:r w:rsidRPr="00F6528A">
              <w:rPr>
                <w:sz w:val="20"/>
                <w:szCs w:val="20"/>
              </w:rPr>
              <w:t>Tetrakloreten (PER)</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49CACD7B" w14:textId="77777777" w:rsidR="00EA26EC" w:rsidRPr="00F6528A" w:rsidRDefault="00EA26EC" w:rsidP="00FC52C9">
            <w:pPr>
              <w:jc w:val="right"/>
              <w:rPr>
                <w:sz w:val="20"/>
                <w:szCs w:val="20"/>
              </w:rPr>
            </w:pPr>
            <w:r w:rsidRPr="00F6528A">
              <w:rPr>
                <w:sz w:val="20"/>
                <w:szCs w:val="20"/>
              </w:rPr>
              <w:t>0</w:t>
            </w:r>
          </w:p>
        </w:tc>
        <w:tc>
          <w:tcPr>
            <w:tcW w:w="1120" w:type="dxa"/>
            <w:tcBorders>
              <w:top w:val="nil"/>
              <w:left w:val="nil"/>
              <w:bottom w:val="nil"/>
              <w:right w:val="nil"/>
            </w:tcBorders>
            <w:tcMar>
              <w:top w:w="128" w:type="dxa"/>
              <w:left w:w="43" w:type="dxa"/>
              <w:bottom w:w="43" w:type="dxa"/>
              <w:right w:w="43" w:type="dxa"/>
            </w:tcMar>
          </w:tcPr>
          <w:p w14:paraId="0439C679" w14:textId="77777777" w:rsidR="00EA26EC" w:rsidRPr="00F6528A" w:rsidRDefault="00EA26EC" w:rsidP="00FC52C9">
            <w:pPr>
              <w:jc w:val="right"/>
              <w:rPr>
                <w:sz w:val="20"/>
                <w:szCs w:val="20"/>
              </w:rPr>
            </w:pPr>
            <w:r w:rsidRPr="00F6528A">
              <w:rPr>
                <w:sz w:val="20"/>
                <w:szCs w:val="20"/>
              </w:rPr>
              <w:t>0</w:t>
            </w:r>
          </w:p>
        </w:tc>
        <w:tc>
          <w:tcPr>
            <w:tcW w:w="1120" w:type="dxa"/>
            <w:tcBorders>
              <w:top w:val="nil"/>
              <w:left w:val="nil"/>
              <w:bottom w:val="nil"/>
              <w:right w:val="nil"/>
            </w:tcBorders>
            <w:tcMar>
              <w:top w:w="128" w:type="dxa"/>
              <w:left w:w="43" w:type="dxa"/>
              <w:bottom w:w="43" w:type="dxa"/>
              <w:right w:w="43" w:type="dxa"/>
            </w:tcMar>
          </w:tcPr>
          <w:p w14:paraId="377FBAD1" w14:textId="77777777" w:rsidR="00EA26EC" w:rsidRPr="00F6528A" w:rsidRDefault="00EA26EC" w:rsidP="00FC52C9">
            <w:pPr>
              <w:jc w:val="right"/>
              <w:rPr>
                <w:sz w:val="20"/>
                <w:szCs w:val="20"/>
              </w:rPr>
            </w:pPr>
            <w:r w:rsidRPr="00F6528A">
              <w:rPr>
                <w:sz w:val="20"/>
                <w:szCs w:val="20"/>
              </w:rPr>
              <w:t>0</w:t>
            </w:r>
          </w:p>
        </w:tc>
        <w:tc>
          <w:tcPr>
            <w:tcW w:w="1120" w:type="dxa"/>
            <w:tcBorders>
              <w:top w:val="nil"/>
              <w:left w:val="nil"/>
              <w:bottom w:val="nil"/>
              <w:right w:val="nil"/>
            </w:tcBorders>
            <w:tcMar>
              <w:top w:w="128" w:type="dxa"/>
              <w:left w:w="43" w:type="dxa"/>
              <w:bottom w:w="43" w:type="dxa"/>
              <w:right w:w="43" w:type="dxa"/>
            </w:tcMar>
          </w:tcPr>
          <w:p w14:paraId="3A2EB9DF" w14:textId="77777777" w:rsidR="00EA26EC" w:rsidRPr="00F6528A" w:rsidRDefault="00EA26EC" w:rsidP="00FC52C9">
            <w:pPr>
              <w:jc w:val="right"/>
              <w:rPr>
                <w:sz w:val="20"/>
                <w:szCs w:val="20"/>
              </w:rPr>
            </w:pPr>
            <w:r w:rsidRPr="00F6528A">
              <w:rPr>
                <w:sz w:val="20"/>
                <w:szCs w:val="20"/>
              </w:rPr>
              <w:t>0</w:t>
            </w:r>
          </w:p>
        </w:tc>
      </w:tr>
      <w:tr w:rsidR="00235728" w:rsidRPr="00F6528A" w14:paraId="2D63D4A9"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098FBD74" w14:textId="77777777" w:rsidR="00EA26EC" w:rsidRPr="00F6528A" w:rsidRDefault="00EA26EC" w:rsidP="001B5032">
            <w:pPr>
              <w:rPr>
                <w:sz w:val="20"/>
                <w:szCs w:val="20"/>
              </w:rPr>
            </w:pPr>
            <w:r w:rsidRPr="00F6528A">
              <w:rPr>
                <w:sz w:val="20"/>
                <w:szCs w:val="20"/>
              </w:rPr>
              <w:t>5548</w:t>
            </w:r>
          </w:p>
        </w:tc>
        <w:tc>
          <w:tcPr>
            <w:tcW w:w="560" w:type="dxa"/>
            <w:tcBorders>
              <w:top w:val="nil"/>
              <w:left w:val="nil"/>
              <w:bottom w:val="nil"/>
              <w:right w:val="nil"/>
            </w:tcBorders>
            <w:tcMar>
              <w:top w:w="128" w:type="dxa"/>
              <w:left w:w="43" w:type="dxa"/>
              <w:bottom w:w="43" w:type="dxa"/>
              <w:right w:w="43" w:type="dxa"/>
            </w:tcMar>
          </w:tcPr>
          <w:p w14:paraId="6A63C5E2" w14:textId="77777777" w:rsidR="00EA26EC" w:rsidRPr="00F6528A" w:rsidRDefault="00EA26EC" w:rsidP="001B5032">
            <w:pPr>
              <w:rPr>
                <w:sz w:val="20"/>
                <w:szCs w:val="20"/>
              </w:rPr>
            </w:pPr>
          </w:p>
        </w:tc>
        <w:tc>
          <w:tcPr>
            <w:tcW w:w="3620" w:type="dxa"/>
            <w:tcBorders>
              <w:top w:val="nil"/>
              <w:left w:val="nil"/>
              <w:bottom w:val="nil"/>
              <w:right w:val="nil"/>
            </w:tcBorders>
            <w:tcMar>
              <w:top w:w="128" w:type="dxa"/>
              <w:left w:w="43" w:type="dxa"/>
              <w:bottom w:w="43" w:type="dxa"/>
              <w:right w:w="43" w:type="dxa"/>
            </w:tcMar>
          </w:tcPr>
          <w:p w14:paraId="10AB5887" w14:textId="77777777" w:rsidR="00EA26EC" w:rsidRPr="00F6528A" w:rsidRDefault="00EA26EC" w:rsidP="001B5032">
            <w:pPr>
              <w:rPr>
                <w:sz w:val="20"/>
                <w:szCs w:val="20"/>
              </w:rPr>
            </w:pPr>
            <w:r w:rsidRPr="00F6528A">
              <w:rPr>
                <w:sz w:val="20"/>
                <w:szCs w:val="20"/>
              </w:rPr>
              <w:t>Miljøavgift på visse klimagasser</w:t>
            </w:r>
          </w:p>
        </w:tc>
        <w:tc>
          <w:tcPr>
            <w:tcW w:w="1120" w:type="dxa"/>
            <w:tcBorders>
              <w:top w:val="nil"/>
              <w:left w:val="nil"/>
              <w:bottom w:val="nil"/>
              <w:right w:val="nil"/>
            </w:tcBorders>
            <w:tcMar>
              <w:top w:w="128" w:type="dxa"/>
              <w:left w:w="43" w:type="dxa"/>
              <w:bottom w:w="43" w:type="dxa"/>
              <w:right w:w="43" w:type="dxa"/>
            </w:tcMar>
          </w:tcPr>
          <w:p w14:paraId="186FFC53"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1B2FC85B"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13261A7C"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37D2CF34" w14:textId="77777777" w:rsidR="00EA26EC" w:rsidRPr="00F6528A" w:rsidRDefault="00EA26EC" w:rsidP="00FC52C9">
            <w:pPr>
              <w:jc w:val="right"/>
              <w:rPr>
                <w:sz w:val="20"/>
                <w:szCs w:val="20"/>
              </w:rPr>
            </w:pPr>
          </w:p>
        </w:tc>
      </w:tr>
      <w:tr w:rsidR="00235728" w:rsidRPr="00F6528A" w14:paraId="75FD6B51" w14:textId="77777777" w:rsidTr="00FC52C9">
        <w:trPr>
          <w:trHeight w:val="640"/>
        </w:trPr>
        <w:tc>
          <w:tcPr>
            <w:tcW w:w="840" w:type="dxa"/>
            <w:tcBorders>
              <w:top w:val="nil"/>
              <w:left w:val="nil"/>
              <w:bottom w:val="nil"/>
              <w:right w:val="nil"/>
            </w:tcBorders>
            <w:tcMar>
              <w:top w:w="128" w:type="dxa"/>
              <w:left w:w="43" w:type="dxa"/>
              <w:bottom w:w="43" w:type="dxa"/>
              <w:right w:w="43" w:type="dxa"/>
            </w:tcMar>
          </w:tcPr>
          <w:p w14:paraId="69E217E8"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21BC082F" w14:textId="77777777" w:rsidR="00EA26EC" w:rsidRPr="00F6528A" w:rsidRDefault="00EA26EC" w:rsidP="001B5032">
            <w:pPr>
              <w:rPr>
                <w:sz w:val="20"/>
                <w:szCs w:val="20"/>
              </w:rPr>
            </w:pPr>
            <w:r w:rsidRPr="00F6528A">
              <w:rPr>
                <w:sz w:val="20"/>
                <w:szCs w:val="20"/>
              </w:rPr>
              <w:t>70</w:t>
            </w:r>
          </w:p>
        </w:tc>
        <w:tc>
          <w:tcPr>
            <w:tcW w:w="3620" w:type="dxa"/>
            <w:tcBorders>
              <w:top w:val="nil"/>
              <w:left w:val="nil"/>
              <w:bottom w:val="nil"/>
              <w:right w:val="nil"/>
            </w:tcBorders>
            <w:tcMar>
              <w:top w:w="128" w:type="dxa"/>
              <w:left w:w="43" w:type="dxa"/>
              <w:bottom w:w="43" w:type="dxa"/>
              <w:right w:w="43" w:type="dxa"/>
            </w:tcMar>
          </w:tcPr>
          <w:p w14:paraId="4592B1F0" w14:textId="77777777" w:rsidR="00EA26EC" w:rsidRPr="00F6528A" w:rsidRDefault="00EA26EC" w:rsidP="001B5032">
            <w:pPr>
              <w:rPr>
                <w:sz w:val="20"/>
                <w:szCs w:val="20"/>
              </w:rPr>
            </w:pPr>
            <w:r w:rsidRPr="00F6528A">
              <w:rPr>
                <w:sz w:val="20"/>
                <w:szCs w:val="20"/>
              </w:rPr>
              <w:t xml:space="preserve">Avgift på hydrofluorkarboner (HFK) og </w:t>
            </w:r>
            <w:proofErr w:type="spellStart"/>
            <w:r w:rsidRPr="00F6528A">
              <w:rPr>
                <w:sz w:val="20"/>
                <w:szCs w:val="20"/>
              </w:rPr>
              <w:t>perflourkarboner</w:t>
            </w:r>
            <w:proofErr w:type="spellEnd"/>
            <w:r w:rsidRPr="00F6528A">
              <w:rPr>
                <w:sz w:val="20"/>
                <w:szCs w:val="20"/>
              </w:rPr>
              <w:t xml:space="preserve"> (PFK)</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27C12D3D" w14:textId="77777777" w:rsidR="00EA26EC" w:rsidRPr="00F6528A" w:rsidRDefault="00EA26EC" w:rsidP="00FC52C9">
            <w:pPr>
              <w:jc w:val="right"/>
              <w:rPr>
                <w:sz w:val="20"/>
                <w:szCs w:val="20"/>
              </w:rPr>
            </w:pPr>
            <w:r w:rsidRPr="00F6528A">
              <w:rPr>
                <w:sz w:val="20"/>
                <w:szCs w:val="20"/>
              </w:rPr>
              <w:t>413</w:t>
            </w:r>
          </w:p>
        </w:tc>
        <w:tc>
          <w:tcPr>
            <w:tcW w:w="1120" w:type="dxa"/>
            <w:tcBorders>
              <w:top w:val="nil"/>
              <w:left w:val="nil"/>
              <w:bottom w:val="nil"/>
              <w:right w:val="nil"/>
            </w:tcBorders>
            <w:tcMar>
              <w:top w:w="128" w:type="dxa"/>
              <w:left w:w="43" w:type="dxa"/>
              <w:bottom w:w="43" w:type="dxa"/>
              <w:right w:w="43" w:type="dxa"/>
            </w:tcMar>
          </w:tcPr>
          <w:p w14:paraId="38F149F6" w14:textId="77777777" w:rsidR="00EA26EC" w:rsidRPr="00F6528A" w:rsidRDefault="00EA26EC" w:rsidP="00FC52C9">
            <w:pPr>
              <w:jc w:val="right"/>
              <w:rPr>
                <w:sz w:val="20"/>
                <w:szCs w:val="20"/>
              </w:rPr>
            </w:pPr>
            <w:r w:rsidRPr="00F6528A">
              <w:rPr>
                <w:sz w:val="20"/>
                <w:szCs w:val="20"/>
              </w:rPr>
              <w:t>580</w:t>
            </w:r>
          </w:p>
        </w:tc>
        <w:tc>
          <w:tcPr>
            <w:tcW w:w="1120" w:type="dxa"/>
            <w:tcBorders>
              <w:top w:val="nil"/>
              <w:left w:val="nil"/>
              <w:bottom w:val="nil"/>
              <w:right w:val="nil"/>
            </w:tcBorders>
            <w:tcMar>
              <w:top w:w="128" w:type="dxa"/>
              <w:left w:w="43" w:type="dxa"/>
              <w:bottom w:w="43" w:type="dxa"/>
              <w:right w:w="43" w:type="dxa"/>
            </w:tcMar>
          </w:tcPr>
          <w:p w14:paraId="1BAF432D" w14:textId="77777777" w:rsidR="00EA26EC" w:rsidRPr="00F6528A" w:rsidRDefault="00EA26EC" w:rsidP="00FC52C9">
            <w:pPr>
              <w:jc w:val="right"/>
              <w:rPr>
                <w:sz w:val="20"/>
                <w:szCs w:val="20"/>
              </w:rPr>
            </w:pPr>
            <w:r w:rsidRPr="00F6528A">
              <w:rPr>
                <w:sz w:val="20"/>
                <w:szCs w:val="20"/>
              </w:rPr>
              <w:t>330</w:t>
            </w:r>
          </w:p>
        </w:tc>
        <w:tc>
          <w:tcPr>
            <w:tcW w:w="1120" w:type="dxa"/>
            <w:tcBorders>
              <w:top w:val="nil"/>
              <w:left w:val="nil"/>
              <w:bottom w:val="nil"/>
              <w:right w:val="nil"/>
            </w:tcBorders>
            <w:tcMar>
              <w:top w:w="128" w:type="dxa"/>
              <w:left w:w="43" w:type="dxa"/>
              <w:bottom w:w="43" w:type="dxa"/>
              <w:right w:w="43" w:type="dxa"/>
            </w:tcMar>
          </w:tcPr>
          <w:p w14:paraId="2DB0E2E6" w14:textId="77777777" w:rsidR="00EA26EC" w:rsidRPr="00F6528A" w:rsidRDefault="00EA26EC" w:rsidP="00FC52C9">
            <w:pPr>
              <w:jc w:val="right"/>
              <w:rPr>
                <w:sz w:val="20"/>
                <w:szCs w:val="20"/>
              </w:rPr>
            </w:pPr>
            <w:r w:rsidRPr="00F6528A">
              <w:rPr>
                <w:sz w:val="20"/>
                <w:szCs w:val="20"/>
              </w:rPr>
              <w:t>355</w:t>
            </w:r>
          </w:p>
        </w:tc>
      </w:tr>
      <w:tr w:rsidR="00235728" w:rsidRPr="00F6528A" w14:paraId="68DD614C"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160AF37F"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3D2C065C" w14:textId="77777777" w:rsidR="00EA26EC" w:rsidRPr="00F6528A" w:rsidRDefault="00EA26EC" w:rsidP="001B5032">
            <w:pPr>
              <w:rPr>
                <w:sz w:val="20"/>
                <w:szCs w:val="20"/>
              </w:rPr>
            </w:pPr>
            <w:r w:rsidRPr="00F6528A">
              <w:rPr>
                <w:sz w:val="20"/>
                <w:szCs w:val="20"/>
              </w:rPr>
              <w:t>71</w:t>
            </w:r>
          </w:p>
        </w:tc>
        <w:tc>
          <w:tcPr>
            <w:tcW w:w="3620" w:type="dxa"/>
            <w:tcBorders>
              <w:top w:val="nil"/>
              <w:left w:val="nil"/>
              <w:bottom w:val="nil"/>
              <w:right w:val="nil"/>
            </w:tcBorders>
            <w:tcMar>
              <w:top w:w="128" w:type="dxa"/>
              <w:left w:w="43" w:type="dxa"/>
              <w:bottom w:w="43" w:type="dxa"/>
              <w:right w:w="43" w:type="dxa"/>
            </w:tcMar>
          </w:tcPr>
          <w:p w14:paraId="5CFCCC3D" w14:textId="77777777" w:rsidR="00EA26EC" w:rsidRPr="00F6528A" w:rsidRDefault="00EA26EC" w:rsidP="001B5032">
            <w:pPr>
              <w:rPr>
                <w:sz w:val="20"/>
                <w:szCs w:val="20"/>
              </w:rPr>
            </w:pPr>
            <w:r w:rsidRPr="00F6528A">
              <w:rPr>
                <w:sz w:val="20"/>
                <w:szCs w:val="20"/>
              </w:rPr>
              <w:t>Avgift på SF</w:t>
            </w:r>
            <w:r w:rsidRPr="00F6528A">
              <w:rPr>
                <w:rStyle w:val="skrift-senket"/>
                <w:sz w:val="20"/>
                <w:szCs w:val="20"/>
              </w:rPr>
              <w:t>6</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693431AD" w14:textId="77777777" w:rsidR="00EA26EC" w:rsidRPr="00F6528A" w:rsidRDefault="00EA26EC" w:rsidP="00FC52C9">
            <w:pPr>
              <w:jc w:val="right"/>
              <w:rPr>
                <w:sz w:val="20"/>
                <w:szCs w:val="20"/>
              </w:rPr>
            </w:pPr>
            <w:r w:rsidRPr="00F6528A">
              <w:rPr>
                <w:sz w:val="20"/>
                <w:szCs w:val="20"/>
              </w:rPr>
              <w:t>10</w:t>
            </w:r>
          </w:p>
        </w:tc>
        <w:tc>
          <w:tcPr>
            <w:tcW w:w="1120" w:type="dxa"/>
            <w:tcBorders>
              <w:top w:val="nil"/>
              <w:left w:val="nil"/>
              <w:bottom w:val="nil"/>
              <w:right w:val="nil"/>
            </w:tcBorders>
            <w:tcMar>
              <w:top w:w="128" w:type="dxa"/>
              <w:left w:w="43" w:type="dxa"/>
              <w:bottom w:w="43" w:type="dxa"/>
              <w:right w:w="43" w:type="dxa"/>
            </w:tcMar>
          </w:tcPr>
          <w:p w14:paraId="12629ACF" w14:textId="77777777" w:rsidR="00EA26EC" w:rsidRPr="00F6528A" w:rsidRDefault="00EA26EC" w:rsidP="00FC52C9">
            <w:pPr>
              <w:jc w:val="right"/>
              <w:rPr>
                <w:sz w:val="20"/>
                <w:szCs w:val="20"/>
              </w:rPr>
            </w:pPr>
            <w:r w:rsidRPr="00F6528A">
              <w:rPr>
                <w:sz w:val="20"/>
                <w:szCs w:val="20"/>
              </w:rPr>
              <w:t>60</w:t>
            </w:r>
          </w:p>
        </w:tc>
        <w:tc>
          <w:tcPr>
            <w:tcW w:w="1120" w:type="dxa"/>
            <w:tcBorders>
              <w:top w:val="nil"/>
              <w:left w:val="nil"/>
              <w:bottom w:val="nil"/>
              <w:right w:val="nil"/>
            </w:tcBorders>
            <w:tcMar>
              <w:top w:w="128" w:type="dxa"/>
              <w:left w:w="43" w:type="dxa"/>
              <w:bottom w:w="43" w:type="dxa"/>
              <w:right w:w="43" w:type="dxa"/>
            </w:tcMar>
          </w:tcPr>
          <w:p w14:paraId="6BD9AC52" w14:textId="77777777" w:rsidR="00EA26EC" w:rsidRPr="00F6528A" w:rsidRDefault="00EA26EC" w:rsidP="00FC52C9">
            <w:pPr>
              <w:jc w:val="right"/>
              <w:rPr>
                <w:sz w:val="20"/>
                <w:szCs w:val="20"/>
              </w:rPr>
            </w:pPr>
            <w:r w:rsidRPr="00F6528A">
              <w:rPr>
                <w:sz w:val="20"/>
                <w:szCs w:val="20"/>
              </w:rPr>
              <w:t>50</w:t>
            </w:r>
          </w:p>
        </w:tc>
        <w:tc>
          <w:tcPr>
            <w:tcW w:w="1120" w:type="dxa"/>
            <w:tcBorders>
              <w:top w:val="nil"/>
              <w:left w:val="nil"/>
              <w:bottom w:val="nil"/>
              <w:right w:val="nil"/>
            </w:tcBorders>
            <w:tcMar>
              <w:top w:w="128" w:type="dxa"/>
              <w:left w:w="43" w:type="dxa"/>
              <w:bottom w:w="43" w:type="dxa"/>
              <w:right w:w="43" w:type="dxa"/>
            </w:tcMar>
          </w:tcPr>
          <w:p w14:paraId="18B4BDAD" w14:textId="77777777" w:rsidR="00EA26EC" w:rsidRPr="00F6528A" w:rsidRDefault="00EA26EC" w:rsidP="00FC52C9">
            <w:pPr>
              <w:jc w:val="right"/>
              <w:rPr>
                <w:sz w:val="20"/>
                <w:szCs w:val="20"/>
              </w:rPr>
            </w:pPr>
            <w:r w:rsidRPr="00F6528A">
              <w:rPr>
                <w:sz w:val="20"/>
                <w:szCs w:val="20"/>
              </w:rPr>
              <w:t>60</w:t>
            </w:r>
          </w:p>
        </w:tc>
      </w:tr>
      <w:tr w:rsidR="00235728" w:rsidRPr="00F6528A" w14:paraId="160E28EE"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0FEA9D71" w14:textId="77777777" w:rsidR="00EA26EC" w:rsidRPr="00F6528A" w:rsidRDefault="00EA26EC" w:rsidP="001B5032">
            <w:pPr>
              <w:rPr>
                <w:sz w:val="20"/>
                <w:szCs w:val="20"/>
              </w:rPr>
            </w:pPr>
            <w:r w:rsidRPr="00F6528A">
              <w:rPr>
                <w:sz w:val="20"/>
                <w:szCs w:val="20"/>
              </w:rPr>
              <w:t>5549</w:t>
            </w:r>
          </w:p>
        </w:tc>
        <w:tc>
          <w:tcPr>
            <w:tcW w:w="560" w:type="dxa"/>
            <w:tcBorders>
              <w:top w:val="nil"/>
              <w:left w:val="nil"/>
              <w:bottom w:val="nil"/>
              <w:right w:val="nil"/>
            </w:tcBorders>
            <w:tcMar>
              <w:top w:w="128" w:type="dxa"/>
              <w:left w:w="43" w:type="dxa"/>
              <w:bottom w:w="43" w:type="dxa"/>
              <w:right w:w="43" w:type="dxa"/>
            </w:tcMar>
          </w:tcPr>
          <w:p w14:paraId="36A6C30E" w14:textId="77777777" w:rsidR="00EA26EC" w:rsidRPr="00F6528A" w:rsidRDefault="00EA26EC" w:rsidP="001B5032">
            <w:pPr>
              <w:rPr>
                <w:sz w:val="20"/>
                <w:szCs w:val="20"/>
              </w:rPr>
            </w:pPr>
            <w:r w:rsidRPr="00F6528A">
              <w:rPr>
                <w:sz w:val="20"/>
                <w:szCs w:val="20"/>
              </w:rPr>
              <w:t>70</w:t>
            </w:r>
          </w:p>
        </w:tc>
        <w:tc>
          <w:tcPr>
            <w:tcW w:w="3620" w:type="dxa"/>
            <w:tcBorders>
              <w:top w:val="nil"/>
              <w:left w:val="nil"/>
              <w:bottom w:val="nil"/>
              <w:right w:val="nil"/>
            </w:tcBorders>
            <w:tcMar>
              <w:top w:w="128" w:type="dxa"/>
              <w:left w:w="43" w:type="dxa"/>
              <w:bottom w:w="43" w:type="dxa"/>
              <w:right w:w="43" w:type="dxa"/>
            </w:tcMar>
          </w:tcPr>
          <w:p w14:paraId="3695C31B" w14:textId="77777777" w:rsidR="00EA26EC" w:rsidRPr="00F6528A" w:rsidRDefault="00EA26EC" w:rsidP="001B5032">
            <w:pPr>
              <w:rPr>
                <w:sz w:val="20"/>
                <w:szCs w:val="20"/>
              </w:rPr>
            </w:pPr>
            <w:r w:rsidRPr="00F6528A">
              <w:rPr>
                <w:sz w:val="20"/>
                <w:szCs w:val="20"/>
              </w:rPr>
              <w:t>Avgift på NO</w:t>
            </w:r>
            <w:r w:rsidRPr="00F6528A">
              <w:rPr>
                <w:rStyle w:val="skrift-senket"/>
                <w:sz w:val="20"/>
                <w:szCs w:val="20"/>
              </w:rPr>
              <w:t>X</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2A6AC68A" w14:textId="77777777" w:rsidR="00EA26EC" w:rsidRPr="00F6528A" w:rsidRDefault="00EA26EC" w:rsidP="00FC52C9">
            <w:pPr>
              <w:jc w:val="right"/>
              <w:rPr>
                <w:sz w:val="20"/>
                <w:szCs w:val="20"/>
              </w:rPr>
            </w:pPr>
            <w:r w:rsidRPr="00F6528A">
              <w:rPr>
                <w:sz w:val="20"/>
                <w:szCs w:val="20"/>
              </w:rPr>
              <w:t>48</w:t>
            </w:r>
          </w:p>
        </w:tc>
        <w:tc>
          <w:tcPr>
            <w:tcW w:w="1120" w:type="dxa"/>
            <w:tcBorders>
              <w:top w:val="nil"/>
              <w:left w:val="nil"/>
              <w:bottom w:val="nil"/>
              <w:right w:val="nil"/>
            </w:tcBorders>
            <w:tcMar>
              <w:top w:w="128" w:type="dxa"/>
              <w:left w:w="43" w:type="dxa"/>
              <w:bottom w:w="43" w:type="dxa"/>
              <w:right w:w="43" w:type="dxa"/>
            </w:tcMar>
          </w:tcPr>
          <w:p w14:paraId="5D4F6CE7" w14:textId="77777777" w:rsidR="00EA26EC" w:rsidRPr="00F6528A" w:rsidRDefault="00EA26EC" w:rsidP="00FC52C9">
            <w:pPr>
              <w:jc w:val="right"/>
              <w:rPr>
                <w:sz w:val="20"/>
                <w:szCs w:val="20"/>
              </w:rPr>
            </w:pPr>
            <w:r w:rsidRPr="00F6528A">
              <w:rPr>
                <w:sz w:val="20"/>
                <w:szCs w:val="20"/>
              </w:rPr>
              <w:t>40</w:t>
            </w:r>
          </w:p>
        </w:tc>
        <w:tc>
          <w:tcPr>
            <w:tcW w:w="1120" w:type="dxa"/>
            <w:tcBorders>
              <w:top w:val="nil"/>
              <w:left w:val="nil"/>
              <w:bottom w:val="nil"/>
              <w:right w:val="nil"/>
            </w:tcBorders>
            <w:tcMar>
              <w:top w:w="128" w:type="dxa"/>
              <w:left w:w="43" w:type="dxa"/>
              <w:bottom w:w="43" w:type="dxa"/>
              <w:right w:w="43" w:type="dxa"/>
            </w:tcMar>
          </w:tcPr>
          <w:p w14:paraId="4B11D2C7" w14:textId="77777777" w:rsidR="00EA26EC" w:rsidRPr="00F6528A" w:rsidRDefault="00EA26EC" w:rsidP="00FC52C9">
            <w:pPr>
              <w:jc w:val="right"/>
              <w:rPr>
                <w:sz w:val="20"/>
                <w:szCs w:val="20"/>
              </w:rPr>
            </w:pPr>
            <w:r w:rsidRPr="00F6528A">
              <w:rPr>
                <w:sz w:val="20"/>
                <w:szCs w:val="20"/>
              </w:rPr>
              <w:t>30</w:t>
            </w:r>
          </w:p>
        </w:tc>
        <w:tc>
          <w:tcPr>
            <w:tcW w:w="1120" w:type="dxa"/>
            <w:tcBorders>
              <w:top w:val="nil"/>
              <w:left w:val="nil"/>
              <w:bottom w:val="nil"/>
              <w:right w:val="nil"/>
            </w:tcBorders>
            <w:tcMar>
              <w:top w:w="128" w:type="dxa"/>
              <w:left w:w="43" w:type="dxa"/>
              <w:bottom w:w="43" w:type="dxa"/>
              <w:right w:w="43" w:type="dxa"/>
            </w:tcMar>
          </w:tcPr>
          <w:p w14:paraId="05CFF59D" w14:textId="77777777" w:rsidR="00EA26EC" w:rsidRPr="00F6528A" w:rsidRDefault="00EA26EC" w:rsidP="00FC52C9">
            <w:pPr>
              <w:jc w:val="right"/>
              <w:rPr>
                <w:sz w:val="20"/>
                <w:szCs w:val="20"/>
              </w:rPr>
            </w:pPr>
            <w:r w:rsidRPr="00F6528A">
              <w:rPr>
                <w:sz w:val="20"/>
                <w:szCs w:val="20"/>
              </w:rPr>
              <w:t>30</w:t>
            </w:r>
          </w:p>
        </w:tc>
      </w:tr>
      <w:tr w:rsidR="00235728" w:rsidRPr="00F6528A" w14:paraId="42C11BF3"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38450256" w14:textId="77777777" w:rsidR="00EA26EC" w:rsidRPr="00F6528A" w:rsidRDefault="00EA26EC" w:rsidP="001B5032">
            <w:pPr>
              <w:rPr>
                <w:sz w:val="20"/>
                <w:szCs w:val="20"/>
              </w:rPr>
            </w:pPr>
            <w:r w:rsidRPr="00F6528A">
              <w:rPr>
                <w:sz w:val="20"/>
                <w:szCs w:val="20"/>
              </w:rPr>
              <w:t>5550</w:t>
            </w:r>
          </w:p>
        </w:tc>
        <w:tc>
          <w:tcPr>
            <w:tcW w:w="560" w:type="dxa"/>
            <w:tcBorders>
              <w:top w:val="nil"/>
              <w:left w:val="nil"/>
              <w:bottom w:val="nil"/>
              <w:right w:val="nil"/>
            </w:tcBorders>
            <w:tcMar>
              <w:top w:w="128" w:type="dxa"/>
              <w:left w:w="43" w:type="dxa"/>
              <w:bottom w:w="43" w:type="dxa"/>
              <w:right w:w="43" w:type="dxa"/>
            </w:tcMar>
          </w:tcPr>
          <w:p w14:paraId="4A7768D8" w14:textId="77777777" w:rsidR="00EA26EC" w:rsidRPr="00F6528A" w:rsidRDefault="00EA26EC" w:rsidP="001B5032">
            <w:pPr>
              <w:rPr>
                <w:sz w:val="20"/>
                <w:szCs w:val="20"/>
              </w:rPr>
            </w:pPr>
            <w:r w:rsidRPr="00F6528A">
              <w:rPr>
                <w:sz w:val="20"/>
                <w:szCs w:val="20"/>
              </w:rPr>
              <w:t>70</w:t>
            </w:r>
          </w:p>
        </w:tc>
        <w:tc>
          <w:tcPr>
            <w:tcW w:w="3620" w:type="dxa"/>
            <w:tcBorders>
              <w:top w:val="nil"/>
              <w:left w:val="nil"/>
              <w:bottom w:val="nil"/>
              <w:right w:val="nil"/>
            </w:tcBorders>
            <w:tcMar>
              <w:top w:w="128" w:type="dxa"/>
              <w:left w:w="43" w:type="dxa"/>
              <w:bottom w:w="43" w:type="dxa"/>
              <w:right w:w="43" w:type="dxa"/>
            </w:tcMar>
          </w:tcPr>
          <w:p w14:paraId="61FE0ADF" w14:textId="77777777" w:rsidR="00EA26EC" w:rsidRPr="00F6528A" w:rsidRDefault="00EA26EC" w:rsidP="001B5032">
            <w:pPr>
              <w:rPr>
                <w:sz w:val="20"/>
                <w:szCs w:val="20"/>
              </w:rPr>
            </w:pPr>
            <w:r w:rsidRPr="00F6528A">
              <w:rPr>
                <w:sz w:val="20"/>
                <w:szCs w:val="20"/>
              </w:rPr>
              <w:t>Miljøavgift på plantevernmidler</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69F3F622" w14:textId="77777777" w:rsidR="00EA26EC" w:rsidRPr="00F6528A" w:rsidRDefault="00EA26EC" w:rsidP="00FC52C9">
            <w:pPr>
              <w:jc w:val="right"/>
              <w:rPr>
                <w:sz w:val="20"/>
                <w:szCs w:val="20"/>
              </w:rPr>
            </w:pPr>
            <w:r w:rsidRPr="00F6528A">
              <w:rPr>
                <w:sz w:val="20"/>
                <w:szCs w:val="20"/>
              </w:rPr>
              <w:t>71</w:t>
            </w:r>
          </w:p>
        </w:tc>
        <w:tc>
          <w:tcPr>
            <w:tcW w:w="1120" w:type="dxa"/>
            <w:tcBorders>
              <w:top w:val="nil"/>
              <w:left w:val="nil"/>
              <w:bottom w:val="nil"/>
              <w:right w:val="nil"/>
            </w:tcBorders>
            <w:tcMar>
              <w:top w:w="128" w:type="dxa"/>
              <w:left w:w="43" w:type="dxa"/>
              <w:bottom w:w="43" w:type="dxa"/>
              <w:right w:w="43" w:type="dxa"/>
            </w:tcMar>
          </w:tcPr>
          <w:p w14:paraId="4F36707C" w14:textId="77777777" w:rsidR="00EA26EC" w:rsidRPr="00F6528A" w:rsidRDefault="00EA26EC" w:rsidP="00FC52C9">
            <w:pPr>
              <w:jc w:val="right"/>
              <w:rPr>
                <w:sz w:val="20"/>
                <w:szCs w:val="20"/>
              </w:rPr>
            </w:pPr>
            <w:r w:rsidRPr="00F6528A">
              <w:rPr>
                <w:sz w:val="20"/>
                <w:szCs w:val="20"/>
              </w:rPr>
              <w:t>65</w:t>
            </w:r>
          </w:p>
        </w:tc>
        <w:tc>
          <w:tcPr>
            <w:tcW w:w="1120" w:type="dxa"/>
            <w:tcBorders>
              <w:top w:val="nil"/>
              <w:left w:val="nil"/>
              <w:bottom w:val="nil"/>
              <w:right w:val="nil"/>
            </w:tcBorders>
            <w:tcMar>
              <w:top w:w="128" w:type="dxa"/>
              <w:left w:w="43" w:type="dxa"/>
              <w:bottom w:w="43" w:type="dxa"/>
              <w:right w:w="43" w:type="dxa"/>
            </w:tcMar>
          </w:tcPr>
          <w:p w14:paraId="768621BB" w14:textId="77777777" w:rsidR="00EA26EC" w:rsidRPr="00F6528A" w:rsidRDefault="00EA26EC" w:rsidP="00FC52C9">
            <w:pPr>
              <w:jc w:val="right"/>
              <w:rPr>
                <w:sz w:val="20"/>
                <w:szCs w:val="20"/>
              </w:rPr>
            </w:pPr>
            <w:r w:rsidRPr="00F6528A">
              <w:rPr>
                <w:sz w:val="20"/>
                <w:szCs w:val="20"/>
              </w:rPr>
              <w:t>65</w:t>
            </w:r>
          </w:p>
        </w:tc>
        <w:tc>
          <w:tcPr>
            <w:tcW w:w="1120" w:type="dxa"/>
            <w:tcBorders>
              <w:top w:val="nil"/>
              <w:left w:val="nil"/>
              <w:bottom w:val="nil"/>
              <w:right w:val="nil"/>
            </w:tcBorders>
            <w:tcMar>
              <w:top w:w="128" w:type="dxa"/>
              <w:left w:w="43" w:type="dxa"/>
              <w:bottom w:w="43" w:type="dxa"/>
              <w:right w:w="43" w:type="dxa"/>
            </w:tcMar>
          </w:tcPr>
          <w:p w14:paraId="12C8F73A" w14:textId="77777777" w:rsidR="00EA26EC" w:rsidRPr="00F6528A" w:rsidRDefault="00EA26EC" w:rsidP="00FC52C9">
            <w:pPr>
              <w:jc w:val="right"/>
              <w:rPr>
                <w:sz w:val="20"/>
                <w:szCs w:val="20"/>
              </w:rPr>
            </w:pPr>
            <w:r w:rsidRPr="00F6528A">
              <w:rPr>
                <w:sz w:val="20"/>
                <w:szCs w:val="20"/>
              </w:rPr>
              <w:t>65</w:t>
            </w:r>
          </w:p>
        </w:tc>
      </w:tr>
      <w:tr w:rsidR="00235728" w:rsidRPr="00F6528A" w14:paraId="27F15F6C"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055A15BE" w14:textId="77777777" w:rsidR="00EA26EC" w:rsidRPr="00F6528A" w:rsidRDefault="00EA26EC" w:rsidP="001B5032">
            <w:pPr>
              <w:rPr>
                <w:sz w:val="20"/>
                <w:szCs w:val="20"/>
              </w:rPr>
            </w:pPr>
            <w:r w:rsidRPr="00F6528A">
              <w:rPr>
                <w:sz w:val="20"/>
                <w:szCs w:val="20"/>
              </w:rPr>
              <w:t>5551</w:t>
            </w:r>
          </w:p>
        </w:tc>
        <w:tc>
          <w:tcPr>
            <w:tcW w:w="560" w:type="dxa"/>
            <w:tcBorders>
              <w:top w:val="nil"/>
              <w:left w:val="nil"/>
              <w:bottom w:val="nil"/>
              <w:right w:val="nil"/>
            </w:tcBorders>
            <w:tcMar>
              <w:top w:w="128" w:type="dxa"/>
              <w:left w:w="43" w:type="dxa"/>
              <w:bottom w:w="43" w:type="dxa"/>
              <w:right w:w="43" w:type="dxa"/>
            </w:tcMar>
          </w:tcPr>
          <w:p w14:paraId="6C00D30B" w14:textId="77777777" w:rsidR="00EA26EC" w:rsidRPr="00F6528A" w:rsidRDefault="00EA26EC" w:rsidP="001B5032">
            <w:pPr>
              <w:rPr>
                <w:sz w:val="20"/>
                <w:szCs w:val="20"/>
              </w:rPr>
            </w:pPr>
          </w:p>
        </w:tc>
        <w:tc>
          <w:tcPr>
            <w:tcW w:w="3620" w:type="dxa"/>
            <w:tcBorders>
              <w:top w:val="nil"/>
              <w:left w:val="nil"/>
              <w:bottom w:val="nil"/>
              <w:right w:val="nil"/>
            </w:tcBorders>
            <w:tcMar>
              <w:top w:w="128" w:type="dxa"/>
              <w:left w:w="43" w:type="dxa"/>
              <w:bottom w:w="43" w:type="dxa"/>
              <w:right w:w="43" w:type="dxa"/>
            </w:tcMar>
          </w:tcPr>
          <w:p w14:paraId="76AD2F99" w14:textId="77777777" w:rsidR="00EA26EC" w:rsidRPr="00F6528A" w:rsidRDefault="00EA26EC" w:rsidP="001B5032">
            <w:pPr>
              <w:rPr>
                <w:sz w:val="20"/>
                <w:szCs w:val="20"/>
              </w:rPr>
            </w:pPr>
            <w:r w:rsidRPr="00F6528A">
              <w:rPr>
                <w:sz w:val="20"/>
                <w:szCs w:val="20"/>
              </w:rPr>
              <w:t>Avgifter knyttet til mineralvirksomhet</w:t>
            </w:r>
          </w:p>
        </w:tc>
        <w:tc>
          <w:tcPr>
            <w:tcW w:w="1120" w:type="dxa"/>
            <w:tcBorders>
              <w:top w:val="nil"/>
              <w:left w:val="nil"/>
              <w:bottom w:val="nil"/>
              <w:right w:val="nil"/>
            </w:tcBorders>
            <w:tcMar>
              <w:top w:w="128" w:type="dxa"/>
              <w:left w:w="43" w:type="dxa"/>
              <w:bottom w:w="43" w:type="dxa"/>
              <w:right w:w="43" w:type="dxa"/>
            </w:tcMar>
          </w:tcPr>
          <w:p w14:paraId="6D080248"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674C6E2D"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7A2BB572"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79DCD557" w14:textId="77777777" w:rsidR="00EA26EC" w:rsidRPr="00F6528A" w:rsidRDefault="00EA26EC" w:rsidP="00FC52C9">
            <w:pPr>
              <w:jc w:val="right"/>
              <w:rPr>
                <w:sz w:val="20"/>
                <w:szCs w:val="20"/>
              </w:rPr>
            </w:pPr>
          </w:p>
        </w:tc>
      </w:tr>
      <w:tr w:rsidR="00235728" w:rsidRPr="00F6528A" w14:paraId="5D40FA7A" w14:textId="77777777" w:rsidTr="00FC52C9">
        <w:trPr>
          <w:trHeight w:val="640"/>
        </w:trPr>
        <w:tc>
          <w:tcPr>
            <w:tcW w:w="840" w:type="dxa"/>
            <w:tcBorders>
              <w:top w:val="nil"/>
              <w:left w:val="nil"/>
              <w:bottom w:val="nil"/>
              <w:right w:val="nil"/>
            </w:tcBorders>
            <w:tcMar>
              <w:top w:w="128" w:type="dxa"/>
              <w:left w:w="43" w:type="dxa"/>
              <w:bottom w:w="43" w:type="dxa"/>
              <w:right w:w="43" w:type="dxa"/>
            </w:tcMar>
          </w:tcPr>
          <w:p w14:paraId="71E66C9A"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2FE13CE4" w14:textId="77777777" w:rsidR="00EA26EC" w:rsidRPr="00F6528A" w:rsidRDefault="00EA26EC" w:rsidP="001B5032">
            <w:pPr>
              <w:rPr>
                <w:sz w:val="20"/>
                <w:szCs w:val="20"/>
              </w:rPr>
            </w:pPr>
            <w:r w:rsidRPr="00F6528A">
              <w:rPr>
                <w:sz w:val="20"/>
                <w:szCs w:val="20"/>
              </w:rPr>
              <w:t>70</w:t>
            </w:r>
          </w:p>
        </w:tc>
        <w:tc>
          <w:tcPr>
            <w:tcW w:w="3620" w:type="dxa"/>
            <w:tcBorders>
              <w:top w:val="nil"/>
              <w:left w:val="nil"/>
              <w:bottom w:val="nil"/>
              <w:right w:val="nil"/>
            </w:tcBorders>
            <w:tcMar>
              <w:top w:w="128" w:type="dxa"/>
              <w:left w:w="43" w:type="dxa"/>
              <w:bottom w:w="43" w:type="dxa"/>
              <w:right w:w="43" w:type="dxa"/>
            </w:tcMar>
          </w:tcPr>
          <w:p w14:paraId="6EE9D4DC" w14:textId="77777777" w:rsidR="00EA26EC" w:rsidRPr="00F6528A" w:rsidRDefault="00EA26EC" w:rsidP="001B5032">
            <w:pPr>
              <w:rPr>
                <w:sz w:val="20"/>
                <w:szCs w:val="20"/>
              </w:rPr>
            </w:pPr>
            <w:r w:rsidRPr="00F6528A">
              <w:rPr>
                <w:sz w:val="20"/>
                <w:szCs w:val="20"/>
              </w:rPr>
              <w:t>Avgift på undersjøisk utnyttelse mv. av kalkstein</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1B97FA8E" w14:textId="77777777" w:rsidR="00EA26EC" w:rsidRPr="00F6528A" w:rsidRDefault="00EA26EC" w:rsidP="00FC52C9">
            <w:pPr>
              <w:jc w:val="right"/>
              <w:rPr>
                <w:sz w:val="20"/>
                <w:szCs w:val="20"/>
              </w:rPr>
            </w:pPr>
            <w:r w:rsidRPr="00F6528A">
              <w:rPr>
                <w:sz w:val="20"/>
                <w:szCs w:val="20"/>
              </w:rPr>
              <w:t>0</w:t>
            </w:r>
          </w:p>
        </w:tc>
        <w:tc>
          <w:tcPr>
            <w:tcW w:w="1120" w:type="dxa"/>
            <w:tcBorders>
              <w:top w:val="nil"/>
              <w:left w:val="nil"/>
              <w:bottom w:val="nil"/>
              <w:right w:val="nil"/>
            </w:tcBorders>
            <w:tcMar>
              <w:top w:w="128" w:type="dxa"/>
              <w:left w:w="43" w:type="dxa"/>
              <w:bottom w:w="43" w:type="dxa"/>
              <w:right w:w="43" w:type="dxa"/>
            </w:tcMar>
          </w:tcPr>
          <w:p w14:paraId="3073CC2A" w14:textId="77777777" w:rsidR="00EA26EC" w:rsidRPr="00F6528A" w:rsidRDefault="00EA26EC" w:rsidP="00FC52C9">
            <w:pPr>
              <w:jc w:val="right"/>
              <w:rPr>
                <w:sz w:val="20"/>
                <w:szCs w:val="20"/>
              </w:rPr>
            </w:pPr>
            <w:r w:rsidRPr="00F6528A">
              <w:rPr>
                <w:sz w:val="20"/>
                <w:szCs w:val="20"/>
              </w:rPr>
              <w:t>1</w:t>
            </w:r>
          </w:p>
        </w:tc>
        <w:tc>
          <w:tcPr>
            <w:tcW w:w="1120" w:type="dxa"/>
            <w:tcBorders>
              <w:top w:val="nil"/>
              <w:left w:val="nil"/>
              <w:bottom w:val="nil"/>
              <w:right w:val="nil"/>
            </w:tcBorders>
            <w:tcMar>
              <w:top w:w="128" w:type="dxa"/>
              <w:left w:w="43" w:type="dxa"/>
              <w:bottom w:w="43" w:type="dxa"/>
              <w:right w:w="43" w:type="dxa"/>
            </w:tcMar>
          </w:tcPr>
          <w:p w14:paraId="656C3209" w14:textId="77777777" w:rsidR="00EA26EC" w:rsidRPr="00F6528A" w:rsidRDefault="00EA26EC" w:rsidP="00FC52C9">
            <w:pPr>
              <w:jc w:val="right"/>
              <w:rPr>
                <w:sz w:val="20"/>
                <w:szCs w:val="20"/>
              </w:rPr>
            </w:pPr>
            <w:r w:rsidRPr="00F6528A">
              <w:rPr>
                <w:sz w:val="20"/>
                <w:szCs w:val="20"/>
              </w:rPr>
              <w:t>3</w:t>
            </w:r>
          </w:p>
        </w:tc>
        <w:tc>
          <w:tcPr>
            <w:tcW w:w="1120" w:type="dxa"/>
            <w:tcBorders>
              <w:top w:val="nil"/>
              <w:left w:val="nil"/>
              <w:bottom w:val="nil"/>
              <w:right w:val="nil"/>
            </w:tcBorders>
            <w:tcMar>
              <w:top w:w="128" w:type="dxa"/>
              <w:left w:w="43" w:type="dxa"/>
              <w:bottom w:w="43" w:type="dxa"/>
              <w:right w:w="43" w:type="dxa"/>
            </w:tcMar>
          </w:tcPr>
          <w:p w14:paraId="02C867C1" w14:textId="77777777" w:rsidR="00EA26EC" w:rsidRPr="00F6528A" w:rsidRDefault="00EA26EC" w:rsidP="00FC52C9">
            <w:pPr>
              <w:jc w:val="right"/>
              <w:rPr>
                <w:sz w:val="20"/>
                <w:szCs w:val="20"/>
              </w:rPr>
            </w:pPr>
            <w:r w:rsidRPr="00F6528A">
              <w:rPr>
                <w:sz w:val="20"/>
                <w:szCs w:val="20"/>
              </w:rPr>
              <w:t>1</w:t>
            </w:r>
          </w:p>
        </w:tc>
      </w:tr>
      <w:tr w:rsidR="00235728" w:rsidRPr="00F6528A" w14:paraId="103E4647"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20D61056"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4F3D80F1" w14:textId="77777777" w:rsidR="00EA26EC" w:rsidRPr="00F6528A" w:rsidRDefault="00EA26EC" w:rsidP="001B5032">
            <w:pPr>
              <w:rPr>
                <w:sz w:val="20"/>
                <w:szCs w:val="20"/>
              </w:rPr>
            </w:pPr>
            <w:r w:rsidRPr="00F6528A">
              <w:rPr>
                <w:sz w:val="20"/>
                <w:szCs w:val="20"/>
              </w:rPr>
              <w:t>71</w:t>
            </w:r>
          </w:p>
        </w:tc>
        <w:tc>
          <w:tcPr>
            <w:tcW w:w="3620" w:type="dxa"/>
            <w:tcBorders>
              <w:top w:val="nil"/>
              <w:left w:val="nil"/>
              <w:bottom w:val="nil"/>
              <w:right w:val="nil"/>
            </w:tcBorders>
            <w:tcMar>
              <w:top w:w="128" w:type="dxa"/>
              <w:left w:w="43" w:type="dxa"/>
              <w:bottom w:w="43" w:type="dxa"/>
              <w:right w:w="43" w:type="dxa"/>
            </w:tcMar>
          </w:tcPr>
          <w:p w14:paraId="05888541" w14:textId="77777777" w:rsidR="00EA26EC" w:rsidRPr="00F6528A" w:rsidRDefault="00EA26EC" w:rsidP="001B5032">
            <w:pPr>
              <w:rPr>
                <w:sz w:val="20"/>
                <w:szCs w:val="20"/>
              </w:rPr>
            </w:pPr>
            <w:r w:rsidRPr="00F6528A">
              <w:rPr>
                <w:sz w:val="20"/>
                <w:szCs w:val="20"/>
              </w:rPr>
              <w:t>Årsavgift knyttet til mineraler</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616CD113" w14:textId="77777777" w:rsidR="00EA26EC" w:rsidRPr="00F6528A" w:rsidRDefault="00EA26EC" w:rsidP="00FC52C9">
            <w:pPr>
              <w:jc w:val="right"/>
              <w:rPr>
                <w:sz w:val="20"/>
                <w:szCs w:val="20"/>
              </w:rPr>
            </w:pPr>
            <w:r w:rsidRPr="00F6528A">
              <w:rPr>
                <w:sz w:val="20"/>
                <w:szCs w:val="20"/>
              </w:rPr>
              <w:t>12</w:t>
            </w:r>
          </w:p>
        </w:tc>
        <w:tc>
          <w:tcPr>
            <w:tcW w:w="1120" w:type="dxa"/>
            <w:tcBorders>
              <w:top w:val="nil"/>
              <w:left w:val="nil"/>
              <w:bottom w:val="nil"/>
              <w:right w:val="nil"/>
            </w:tcBorders>
            <w:tcMar>
              <w:top w:w="128" w:type="dxa"/>
              <w:left w:w="43" w:type="dxa"/>
              <w:bottom w:w="43" w:type="dxa"/>
              <w:right w:w="43" w:type="dxa"/>
            </w:tcMar>
          </w:tcPr>
          <w:p w14:paraId="269DA42A" w14:textId="77777777" w:rsidR="00EA26EC" w:rsidRPr="00F6528A" w:rsidRDefault="00EA26EC" w:rsidP="00FC52C9">
            <w:pPr>
              <w:jc w:val="right"/>
              <w:rPr>
                <w:sz w:val="20"/>
                <w:szCs w:val="20"/>
              </w:rPr>
            </w:pPr>
            <w:r w:rsidRPr="00F6528A">
              <w:rPr>
                <w:sz w:val="20"/>
                <w:szCs w:val="20"/>
              </w:rPr>
              <w:t>14</w:t>
            </w:r>
          </w:p>
        </w:tc>
        <w:tc>
          <w:tcPr>
            <w:tcW w:w="1120" w:type="dxa"/>
            <w:tcBorders>
              <w:top w:val="nil"/>
              <w:left w:val="nil"/>
              <w:bottom w:val="nil"/>
              <w:right w:val="nil"/>
            </w:tcBorders>
            <w:tcMar>
              <w:top w:w="128" w:type="dxa"/>
              <w:left w:w="43" w:type="dxa"/>
              <w:bottom w:w="43" w:type="dxa"/>
              <w:right w:w="43" w:type="dxa"/>
            </w:tcMar>
          </w:tcPr>
          <w:p w14:paraId="08AFA612" w14:textId="77777777" w:rsidR="00EA26EC" w:rsidRPr="00F6528A" w:rsidRDefault="00EA26EC" w:rsidP="00FC52C9">
            <w:pPr>
              <w:jc w:val="right"/>
              <w:rPr>
                <w:sz w:val="20"/>
                <w:szCs w:val="20"/>
              </w:rPr>
            </w:pPr>
            <w:r w:rsidRPr="00F6528A">
              <w:rPr>
                <w:sz w:val="20"/>
                <w:szCs w:val="20"/>
              </w:rPr>
              <w:t>19</w:t>
            </w:r>
          </w:p>
        </w:tc>
        <w:tc>
          <w:tcPr>
            <w:tcW w:w="1120" w:type="dxa"/>
            <w:tcBorders>
              <w:top w:val="nil"/>
              <w:left w:val="nil"/>
              <w:bottom w:val="nil"/>
              <w:right w:val="nil"/>
            </w:tcBorders>
            <w:tcMar>
              <w:top w:w="128" w:type="dxa"/>
              <w:left w:w="43" w:type="dxa"/>
              <w:bottom w:w="43" w:type="dxa"/>
              <w:right w:w="43" w:type="dxa"/>
            </w:tcMar>
          </w:tcPr>
          <w:p w14:paraId="5582A69A" w14:textId="77777777" w:rsidR="00EA26EC" w:rsidRPr="00F6528A" w:rsidRDefault="00EA26EC" w:rsidP="00FC52C9">
            <w:pPr>
              <w:jc w:val="right"/>
              <w:rPr>
                <w:sz w:val="20"/>
                <w:szCs w:val="20"/>
              </w:rPr>
            </w:pPr>
            <w:r w:rsidRPr="00F6528A">
              <w:rPr>
                <w:sz w:val="20"/>
                <w:szCs w:val="20"/>
              </w:rPr>
              <w:t>20</w:t>
            </w:r>
          </w:p>
        </w:tc>
      </w:tr>
      <w:tr w:rsidR="00235728" w:rsidRPr="00F6528A" w14:paraId="1A4EA188"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401ACD96" w14:textId="77777777" w:rsidR="00EA26EC" w:rsidRPr="00F6528A" w:rsidRDefault="00EA26EC" w:rsidP="001B5032">
            <w:pPr>
              <w:rPr>
                <w:sz w:val="20"/>
                <w:szCs w:val="20"/>
              </w:rPr>
            </w:pPr>
            <w:r w:rsidRPr="00F6528A">
              <w:rPr>
                <w:sz w:val="20"/>
                <w:szCs w:val="20"/>
              </w:rPr>
              <w:t>5552</w:t>
            </w:r>
          </w:p>
        </w:tc>
        <w:tc>
          <w:tcPr>
            <w:tcW w:w="560" w:type="dxa"/>
            <w:tcBorders>
              <w:top w:val="nil"/>
              <w:left w:val="nil"/>
              <w:bottom w:val="nil"/>
              <w:right w:val="nil"/>
            </w:tcBorders>
            <w:tcMar>
              <w:top w:w="128" w:type="dxa"/>
              <w:left w:w="43" w:type="dxa"/>
              <w:bottom w:w="43" w:type="dxa"/>
              <w:right w:w="43" w:type="dxa"/>
            </w:tcMar>
          </w:tcPr>
          <w:p w14:paraId="5F4DCB62" w14:textId="77777777" w:rsidR="00EA26EC" w:rsidRPr="00F6528A" w:rsidRDefault="00EA26EC" w:rsidP="001B5032">
            <w:pPr>
              <w:rPr>
                <w:sz w:val="20"/>
                <w:szCs w:val="20"/>
              </w:rPr>
            </w:pPr>
            <w:r w:rsidRPr="00F6528A">
              <w:rPr>
                <w:sz w:val="20"/>
                <w:szCs w:val="20"/>
              </w:rPr>
              <w:t>70</w:t>
            </w:r>
          </w:p>
        </w:tc>
        <w:tc>
          <w:tcPr>
            <w:tcW w:w="3620" w:type="dxa"/>
            <w:tcBorders>
              <w:top w:val="nil"/>
              <w:left w:val="nil"/>
              <w:bottom w:val="nil"/>
              <w:right w:val="nil"/>
            </w:tcBorders>
            <w:tcMar>
              <w:top w:w="128" w:type="dxa"/>
              <w:left w:w="43" w:type="dxa"/>
              <w:bottom w:w="43" w:type="dxa"/>
              <w:right w:w="43" w:type="dxa"/>
            </w:tcMar>
          </w:tcPr>
          <w:p w14:paraId="46804AEA" w14:textId="77777777" w:rsidR="00EA26EC" w:rsidRPr="00F6528A" w:rsidRDefault="00EA26EC" w:rsidP="001B5032">
            <w:pPr>
              <w:rPr>
                <w:sz w:val="20"/>
                <w:szCs w:val="20"/>
              </w:rPr>
            </w:pPr>
            <w:r w:rsidRPr="00F6528A">
              <w:rPr>
                <w:sz w:val="20"/>
                <w:szCs w:val="20"/>
              </w:rPr>
              <w:t>Avgift på oppdrettsfisk</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42C6C474" w14:textId="77777777" w:rsidR="00EA26EC" w:rsidRPr="00F6528A" w:rsidRDefault="00EA26EC" w:rsidP="00FC52C9">
            <w:pPr>
              <w:jc w:val="right"/>
              <w:rPr>
                <w:sz w:val="20"/>
                <w:szCs w:val="20"/>
              </w:rPr>
            </w:pPr>
            <w:r w:rsidRPr="00F6528A">
              <w:rPr>
                <w:sz w:val="20"/>
                <w:szCs w:val="20"/>
              </w:rPr>
              <w:t>869</w:t>
            </w:r>
          </w:p>
        </w:tc>
        <w:tc>
          <w:tcPr>
            <w:tcW w:w="1120" w:type="dxa"/>
            <w:tcBorders>
              <w:top w:val="nil"/>
              <w:left w:val="nil"/>
              <w:bottom w:val="nil"/>
              <w:right w:val="nil"/>
            </w:tcBorders>
            <w:tcMar>
              <w:top w:w="128" w:type="dxa"/>
              <w:left w:w="43" w:type="dxa"/>
              <w:bottom w:w="43" w:type="dxa"/>
              <w:right w:w="43" w:type="dxa"/>
            </w:tcMar>
          </w:tcPr>
          <w:p w14:paraId="5E6B80FD" w14:textId="77777777" w:rsidR="00EA26EC" w:rsidRPr="00F6528A" w:rsidRDefault="00EA26EC" w:rsidP="00FC52C9">
            <w:pPr>
              <w:jc w:val="right"/>
              <w:rPr>
                <w:sz w:val="20"/>
                <w:szCs w:val="20"/>
              </w:rPr>
            </w:pPr>
            <w:r w:rsidRPr="00F6528A">
              <w:rPr>
                <w:sz w:val="20"/>
                <w:szCs w:val="20"/>
              </w:rPr>
              <w:t>1 300</w:t>
            </w:r>
          </w:p>
        </w:tc>
        <w:tc>
          <w:tcPr>
            <w:tcW w:w="1120" w:type="dxa"/>
            <w:tcBorders>
              <w:top w:val="nil"/>
              <w:left w:val="nil"/>
              <w:bottom w:val="nil"/>
              <w:right w:val="nil"/>
            </w:tcBorders>
            <w:tcMar>
              <w:top w:w="128" w:type="dxa"/>
              <w:left w:w="43" w:type="dxa"/>
              <w:bottom w:w="43" w:type="dxa"/>
              <w:right w:w="43" w:type="dxa"/>
            </w:tcMar>
          </w:tcPr>
          <w:p w14:paraId="5D40447F" w14:textId="77777777" w:rsidR="00EA26EC" w:rsidRPr="00F6528A" w:rsidRDefault="00EA26EC" w:rsidP="00FC52C9">
            <w:pPr>
              <w:jc w:val="right"/>
              <w:rPr>
                <w:sz w:val="20"/>
                <w:szCs w:val="20"/>
              </w:rPr>
            </w:pPr>
            <w:r w:rsidRPr="00F6528A">
              <w:rPr>
                <w:sz w:val="20"/>
                <w:szCs w:val="20"/>
              </w:rPr>
              <w:t>1 310</w:t>
            </w:r>
          </w:p>
        </w:tc>
        <w:tc>
          <w:tcPr>
            <w:tcW w:w="1120" w:type="dxa"/>
            <w:tcBorders>
              <w:top w:val="nil"/>
              <w:left w:val="nil"/>
              <w:bottom w:val="nil"/>
              <w:right w:val="nil"/>
            </w:tcBorders>
            <w:tcMar>
              <w:top w:w="128" w:type="dxa"/>
              <w:left w:w="43" w:type="dxa"/>
              <w:bottom w:w="43" w:type="dxa"/>
              <w:right w:w="43" w:type="dxa"/>
            </w:tcMar>
          </w:tcPr>
          <w:p w14:paraId="0590AD22" w14:textId="77777777" w:rsidR="00EA26EC" w:rsidRPr="00F6528A" w:rsidRDefault="00EA26EC" w:rsidP="00FC52C9">
            <w:pPr>
              <w:jc w:val="right"/>
              <w:rPr>
                <w:sz w:val="20"/>
                <w:szCs w:val="20"/>
              </w:rPr>
            </w:pPr>
            <w:r w:rsidRPr="00F6528A">
              <w:rPr>
                <w:sz w:val="20"/>
                <w:szCs w:val="20"/>
              </w:rPr>
              <w:t>1 350</w:t>
            </w:r>
          </w:p>
        </w:tc>
      </w:tr>
      <w:tr w:rsidR="00235728" w:rsidRPr="00F6528A" w14:paraId="7ADCA26D"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5597B060" w14:textId="77777777" w:rsidR="00EA26EC" w:rsidRPr="00F6528A" w:rsidRDefault="00EA26EC" w:rsidP="001B5032">
            <w:pPr>
              <w:rPr>
                <w:sz w:val="20"/>
                <w:szCs w:val="20"/>
              </w:rPr>
            </w:pPr>
            <w:r w:rsidRPr="00F6528A">
              <w:rPr>
                <w:sz w:val="20"/>
                <w:szCs w:val="20"/>
              </w:rPr>
              <w:t>5553</w:t>
            </w:r>
          </w:p>
        </w:tc>
        <w:tc>
          <w:tcPr>
            <w:tcW w:w="560" w:type="dxa"/>
            <w:tcBorders>
              <w:top w:val="nil"/>
              <w:left w:val="nil"/>
              <w:bottom w:val="nil"/>
              <w:right w:val="nil"/>
            </w:tcBorders>
            <w:tcMar>
              <w:top w:w="128" w:type="dxa"/>
              <w:left w:w="43" w:type="dxa"/>
              <w:bottom w:w="43" w:type="dxa"/>
              <w:right w:w="43" w:type="dxa"/>
            </w:tcMar>
          </w:tcPr>
          <w:p w14:paraId="37564823" w14:textId="77777777" w:rsidR="00EA26EC" w:rsidRPr="00F6528A" w:rsidRDefault="00EA26EC" w:rsidP="001B5032">
            <w:pPr>
              <w:rPr>
                <w:sz w:val="20"/>
                <w:szCs w:val="20"/>
              </w:rPr>
            </w:pPr>
            <w:r w:rsidRPr="00F6528A">
              <w:rPr>
                <w:sz w:val="20"/>
                <w:szCs w:val="20"/>
              </w:rPr>
              <w:t>70</w:t>
            </w:r>
          </w:p>
        </w:tc>
        <w:tc>
          <w:tcPr>
            <w:tcW w:w="3620" w:type="dxa"/>
            <w:tcBorders>
              <w:top w:val="nil"/>
              <w:left w:val="nil"/>
              <w:bottom w:val="nil"/>
              <w:right w:val="nil"/>
            </w:tcBorders>
            <w:tcMar>
              <w:top w:w="128" w:type="dxa"/>
              <w:left w:w="43" w:type="dxa"/>
              <w:bottom w:w="43" w:type="dxa"/>
              <w:right w:w="43" w:type="dxa"/>
            </w:tcMar>
          </w:tcPr>
          <w:p w14:paraId="041A4AD3" w14:textId="77777777" w:rsidR="00EA26EC" w:rsidRPr="00F6528A" w:rsidRDefault="00EA26EC" w:rsidP="001B5032">
            <w:pPr>
              <w:rPr>
                <w:sz w:val="20"/>
                <w:szCs w:val="20"/>
              </w:rPr>
            </w:pPr>
            <w:r w:rsidRPr="00F6528A">
              <w:rPr>
                <w:sz w:val="20"/>
                <w:szCs w:val="20"/>
              </w:rPr>
              <w:t>Avgift på viltlevende marine ressurser</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7FB52789" w14:textId="77777777" w:rsidR="00EA26EC" w:rsidRPr="00F6528A" w:rsidRDefault="00EA26EC" w:rsidP="00FC52C9">
            <w:pPr>
              <w:jc w:val="right"/>
              <w:rPr>
                <w:sz w:val="20"/>
                <w:szCs w:val="20"/>
              </w:rPr>
            </w:pPr>
            <w:r w:rsidRPr="00F6528A">
              <w:rPr>
                <w:sz w:val="20"/>
                <w:szCs w:val="20"/>
              </w:rPr>
              <w:t>124</w:t>
            </w:r>
          </w:p>
        </w:tc>
        <w:tc>
          <w:tcPr>
            <w:tcW w:w="1120" w:type="dxa"/>
            <w:tcBorders>
              <w:top w:val="nil"/>
              <w:left w:val="nil"/>
              <w:bottom w:val="nil"/>
              <w:right w:val="nil"/>
            </w:tcBorders>
            <w:tcMar>
              <w:top w:w="128" w:type="dxa"/>
              <w:left w:w="43" w:type="dxa"/>
              <w:bottom w:w="43" w:type="dxa"/>
              <w:right w:w="43" w:type="dxa"/>
            </w:tcMar>
          </w:tcPr>
          <w:p w14:paraId="63BABD63" w14:textId="77777777" w:rsidR="00EA26EC" w:rsidRPr="00F6528A" w:rsidRDefault="00EA26EC" w:rsidP="00FC52C9">
            <w:pPr>
              <w:jc w:val="right"/>
              <w:rPr>
                <w:sz w:val="20"/>
                <w:szCs w:val="20"/>
              </w:rPr>
            </w:pPr>
            <w:r w:rsidRPr="00F6528A">
              <w:rPr>
                <w:sz w:val="20"/>
                <w:szCs w:val="20"/>
              </w:rPr>
              <w:t>140</w:t>
            </w:r>
          </w:p>
        </w:tc>
        <w:tc>
          <w:tcPr>
            <w:tcW w:w="1120" w:type="dxa"/>
            <w:tcBorders>
              <w:top w:val="nil"/>
              <w:left w:val="nil"/>
              <w:bottom w:val="nil"/>
              <w:right w:val="nil"/>
            </w:tcBorders>
            <w:tcMar>
              <w:top w:w="128" w:type="dxa"/>
              <w:left w:w="43" w:type="dxa"/>
              <w:bottom w:w="43" w:type="dxa"/>
              <w:right w:w="43" w:type="dxa"/>
            </w:tcMar>
          </w:tcPr>
          <w:p w14:paraId="0E005A4E" w14:textId="77777777" w:rsidR="00EA26EC" w:rsidRPr="00F6528A" w:rsidRDefault="00EA26EC" w:rsidP="00FC52C9">
            <w:pPr>
              <w:jc w:val="right"/>
              <w:rPr>
                <w:sz w:val="20"/>
                <w:szCs w:val="20"/>
              </w:rPr>
            </w:pPr>
            <w:r w:rsidRPr="00F6528A">
              <w:rPr>
                <w:sz w:val="20"/>
                <w:szCs w:val="20"/>
              </w:rPr>
              <w:t>130</w:t>
            </w:r>
          </w:p>
        </w:tc>
        <w:tc>
          <w:tcPr>
            <w:tcW w:w="1120" w:type="dxa"/>
            <w:tcBorders>
              <w:top w:val="nil"/>
              <w:left w:val="nil"/>
              <w:bottom w:val="nil"/>
              <w:right w:val="nil"/>
            </w:tcBorders>
            <w:tcMar>
              <w:top w:w="128" w:type="dxa"/>
              <w:left w:w="43" w:type="dxa"/>
              <w:bottom w:w="43" w:type="dxa"/>
              <w:right w:w="43" w:type="dxa"/>
            </w:tcMar>
          </w:tcPr>
          <w:p w14:paraId="3E9525EC" w14:textId="77777777" w:rsidR="00EA26EC" w:rsidRPr="00F6528A" w:rsidRDefault="00EA26EC" w:rsidP="00FC52C9">
            <w:pPr>
              <w:jc w:val="right"/>
              <w:rPr>
                <w:sz w:val="20"/>
                <w:szCs w:val="20"/>
              </w:rPr>
            </w:pPr>
            <w:r w:rsidRPr="00F6528A">
              <w:rPr>
                <w:sz w:val="20"/>
                <w:szCs w:val="20"/>
              </w:rPr>
              <w:t>130</w:t>
            </w:r>
          </w:p>
        </w:tc>
      </w:tr>
      <w:tr w:rsidR="00235728" w:rsidRPr="00F6528A" w14:paraId="43CC785C" w14:textId="77777777" w:rsidTr="00FC52C9">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D502BAD" w14:textId="77777777" w:rsidR="00EA26EC" w:rsidRPr="00F6528A" w:rsidRDefault="00EA26EC" w:rsidP="001B5032">
            <w:pPr>
              <w:rPr>
                <w:sz w:val="20"/>
                <w:szCs w:val="20"/>
              </w:rPr>
            </w:pPr>
            <w:r w:rsidRPr="00F6528A">
              <w:rPr>
                <w:sz w:val="20"/>
                <w:szCs w:val="20"/>
              </w:rPr>
              <w:lastRenderedPageBreak/>
              <w:t>5554</w:t>
            </w:r>
          </w:p>
        </w:tc>
        <w:tc>
          <w:tcPr>
            <w:tcW w:w="560" w:type="dxa"/>
            <w:tcBorders>
              <w:top w:val="nil"/>
              <w:left w:val="nil"/>
              <w:bottom w:val="single" w:sz="4" w:space="0" w:color="000000"/>
              <w:right w:val="nil"/>
            </w:tcBorders>
            <w:tcMar>
              <w:top w:w="128" w:type="dxa"/>
              <w:left w:w="43" w:type="dxa"/>
              <w:bottom w:w="43" w:type="dxa"/>
              <w:right w:w="43" w:type="dxa"/>
            </w:tcMar>
          </w:tcPr>
          <w:p w14:paraId="07A88443" w14:textId="77777777" w:rsidR="00EA26EC" w:rsidRPr="00F6528A" w:rsidRDefault="00EA26EC" w:rsidP="001B5032">
            <w:pPr>
              <w:rPr>
                <w:sz w:val="20"/>
                <w:szCs w:val="20"/>
              </w:rPr>
            </w:pPr>
            <w:r w:rsidRPr="00F6528A">
              <w:rPr>
                <w:sz w:val="20"/>
                <w:szCs w:val="20"/>
              </w:rPr>
              <w:t>70</w:t>
            </w:r>
          </w:p>
        </w:tc>
        <w:tc>
          <w:tcPr>
            <w:tcW w:w="3620" w:type="dxa"/>
            <w:tcBorders>
              <w:top w:val="nil"/>
              <w:left w:val="nil"/>
              <w:bottom w:val="single" w:sz="4" w:space="0" w:color="000000"/>
              <w:right w:val="nil"/>
            </w:tcBorders>
            <w:tcMar>
              <w:top w:w="128" w:type="dxa"/>
              <w:left w:w="43" w:type="dxa"/>
              <w:bottom w:w="43" w:type="dxa"/>
              <w:right w:w="43" w:type="dxa"/>
            </w:tcMar>
          </w:tcPr>
          <w:p w14:paraId="66E6ADEB" w14:textId="77777777" w:rsidR="00EA26EC" w:rsidRPr="00F6528A" w:rsidRDefault="00EA26EC" w:rsidP="001B5032">
            <w:pPr>
              <w:rPr>
                <w:sz w:val="20"/>
                <w:szCs w:val="20"/>
              </w:rPr>
            </w:pPr>
            <w:r w:rsidRPr="00F6528A">
              <w:rPr>
                <w:sz w:val="20"/>
                <w:szCs w:val="20"/>
              </w:rPr>
              <w:t>Avgift på vindkraft</w:t>
            </w:r>
            <w:r w:rsidRPr="00F6528A">
              <w:rPr>
                <w:sz w:val="20"/>
                <w:szCs w:val="20"/>
              </w:rPr>
              <w:tab/>
            </w:r>
          </w:p>
        </w:tc>
        <w:tc>
          <w:tcPr>
            <w:tcW w:w="1120" w:type="dxa"/>
            <w:tcBorders>
              <w:top w:val="nil"/>
              <w:left w:val="nil"/>
              <w:bottom w:val="single" w:sz="4" w:space="0" w:color="000000"/>
              <w:right w:val="nil"/>
            </w:tcBorders>
            <w:tcMar>
              <w:top w:w="128" w:type="dxa"/>
              <w:left w:w="43" w:type="dxa"/>
              <w:bottom w:w="43" w:type="dxa"/>
              <w:right w:w="43" w:type="dxa"/>
            </w:tcMar>
          </w:tcPr>
          <w:p w14:paraId="3AAAF753" w14:textId="77777777" w:rsidR="00EA26EC" w:rsidRPr="00F6528A" w:rsidRDefault="00EA26EC" w:rsidP="00FC52C9">
            <w:pPr>
              <w:jc w:val="right"/>
              <w:rPr>
                <w:sz w:val="20"/>
                <w:szCs w:val="20"/>
              </w:rPr>
            </w:pPr>
            <w:r w:rsidRPr="00F6528A">
              <w:rPr>
                <w:sz w:val="20"/>
                <w:szCs w:val="20"/>
              </w:rPr>
              <w:t>319</w:t>
            </w:r>
          </w:p>
        </w:tc>
        <w:tc>
          <w:tcPr>
            <w:tcW w:w="1120" w:type="dxa"/>
            <w:tcBorders>
              <w:top w:val="nil"/>
              <w:left w:val="nil"/>
              <w:bottom w:val="single" w:sz="4" w:space="0" w:color="000000"/>
              <w:right w:val="nil"/>
            </w:tcBorders>
            <w:tcMar>
              <w:top w:w="128" w:type="dxa"/>
              <w:left w:w="43" w:type="dxa"/>
              <w:bottom w:w="43" w:type="dxa"/>
              <w:right w:w="43" w:type="dxa"/>
            </w:tcMar>
          </w:tcPr>
          <w:p w14:paraId="4BDEF4A8" w14:textId="77777777" w:rsidR="00EA26EC" w:rsidRPr="00F6528A" w:rsidRDefault="00EA26EC" w:rsidP="00FC52C9">
            <w:pPr>
              <w:jc w:val="right"/>
              <w:rPr>
                <w:sz w:val="20"/>
                <w:szCs w:val="20"/>
              </w:rPr>
            </w:pPr>
            <w:r w:rsidRPr="00F6528A">
              <w:rPr>
                <w:sz w:val="20"/>
                <w:szCs w:val="20"/>
              </w:rPr>
              <w:t>387</w:t>
            </w:r>
          </w:p>
        </w:tc>
        <w:tc>
          <w:tcPr>
            <w:tcW w:w="1120" w:type="dxa"/>
            <w:tcBorders>
              <w:top w:val="nil"/>
              <w:left w:val="nil"/>
              <w:bottom w:val="single" w:sz="4" w:space="0" w:color="000000"/>
              <w:right w:val="nil"/>
            </w:tcBorders>
            <w:tcMar>
              <w:top w:w="128" w:type="dxa"/>
              <w:left w:w="43" w:type="dxa"/>
              <w:bottom w:w="43" w:type="dxa"/>
              <w:right w:w="43" w:type="dxa"/>
            </w:tcMar>
          </w:tcPr>
          <w:p w14:paraId="435CB223" w14:textId="77777777" w:rsidR="00EA26EC" w:rsidRPr="00F6528A" w:rsidRDefault="00EA26EC" w:rsidP="00FC52C9">
            <w:pPr>
              <w:jc w:val="right"/>
              <w:rPr>
                <w:sz w:val="20"/>
                <w:szCs w:val="20"/>
              </w:rPr>
            </w:pPr>
            <w:r w:rsidRPr="00F6528A">
              <w:rPr>
                <w:sz w:val="20"/>
                <w:szCs w:val="20"/>
              </w:rPr>
              <w:t>355</w:t>
            </w:r>
          </w:p>
        </w:tc>
        <w:tc>
          <w:tcPr>
            <w:tcW w:w="1120" w:type="dxa"/>
            <w:tcBorders>
              <w:top w:val="nil"/>
              <w:left w:val="nil"/>
              <w:bottom w:val="single" w:sz="4" w:space="0" w:color="000000"/>
              <w:right w:val="nil"/>
            </w:tcBorders>
            <w:tcMar>
              <w:top w:w="128" w:type="dxa"/>
              <w:left w:w="43" w:type="dxa"/>
              <w:bottom w:w="43" w:type="dxa"/>
              <w:right w:w="43" w:type="dxa"/>
            </w:tcMar>
          </w:tcPr>
          <w:p w14:paraId="562AD223" w14:textId="77777777" w:rsidR="00EA26EC" w:rsidRPr="00F6528A" w:rsidRDefault="00EA26EC" w:rsidP="00FC52C9">
            <w:pPr>
              <w:jc w:val="right"/>
              <w:rPr>
                <w:sz w:val="20"/>
                <w:szCs w:val="20"/>
              </w:rPr>
            </w:pPr>
            <w:r w:rsidRPr="00F6528A">
              <w:rPr>
                <w:sz w:val="20"/>
                <w:szCs w:val="20"/>
              </w:rPr>
              <w:t>395</w:t>
            </w:r>
          </w:p>
        </w:tc>
      </w:tr>
      <w:tr w:rsidR="00235728" w:rsidRPr="00F6528A" w14:paraId="324C674E" w14:textId="77777777" w:rsidTr="00FC52C9">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6322DA0" w14:textId="77777777" w:rsidR="00EA26EC" w:rsidRPr="00F6528A" w:rsidRDefault="00EA26EC" w:rsidP="001B5032">
            <w:pPr>
              <w:rPr>
                <w:sz w:val="20"/>
                <w:szCs w:val="20"/>
              </w:rPr>
            </w:pPr>
            <w:r w:rsidRPr="00F6528A">
              <w:rPr>
                <w:sz w:val="20"/>
                <w:szCs w:val="20"/>
              </w:rPr>
              <w:t>5557</w:t>
            </w:r>
          </w:p>
        </w:tc>
        <w:tc>
          <w:tcPr>
            <w:tcW w:w="560" w:type="dxa"/>
            <w:tcBorders>
              <w:top w:val="single" w:sz="4" w:space="0" w:color="000000"/>
              <w:left w:val="nil"/>
              <w:bottom w:val="nil"/>
              <w:right w:val="nil"/>
            </w:tcBorders>
            <w:tcMar>
              <w:top w:w="128" w:type="dxa"/>
              <w:left w:w="43" w:type="dxa"/>
              <w:bottom w:w="43" w:type="dxa"/>
              <w:right w:w="43" w:type="dxa"/>
            </w:tcMar>
          </w:tcPr>
          <w:p w14:paraId="1E0D228D" w14:textId="77777777" w:rsidR="00EA26EC" w:rsidRPr="00F6528A" w:rsidRDefault="00EA26EC" w:rsidP="001B5032">
            <w:pPr>
              <w:rPr>
                <w:sz w:val="20"/>
                <w:szCs w:val="20"/>
              </w:rPr>
            </w:pPr>
            <w:r w:rsidRPr="00F6528A">
              <w:rPr>
                <w:sz w:val="20"/>
                <w:szCs w:val="20"/>
              </w:rPr>
              <w:t>70</w:t>
            </w:r>
          </w:p>
        </w:tc>
        <w:tc>
          <w:tcPr>
            <w:tcW w:w="3620" w:type="dxa"/>
            <w:tcBorders>
              <w:top w:val="single" w:sz="4" w:space="0" w:color="000000"/>
              <w:left w:val="nil"/>
              <w:bottom w:val="nil"/>
              <w:right w:val="nil"/>
            </w:tcBorders>
            <w:tcMar>
              <w:top w:w="128" w:type="dxa"/>
              <w:left w:w="43" w:type="dxa"/>
              <w:bottom w:w="43" w:type="dxa"/>
              <w:right w:w="43" w:type="dxa"/>
            </w:tcMar>
          </w:tcPr>
          <w:p w14:paraId="78F34360" w14:textId="77777777" w:rsidR="00EA26EC" w:rsidRPr="00F6528A" w:rsidRDefault="00EA26EC" w:rsidP="001B5032">
            <w:pPr>
              <w:rPr>
                <w:sz w:val="20"/>
                <w:szCs w:val="20"/>
              </w:rPr>
            </w:pPr>
            <w:r w:rsidRPr="00F6528A">
              <w:rPr>
                <w:sz w:val="20"/>
                <w:szCs w:val="20"/>
              </w:rPr>
              <w:t>Avgift på sukker mv.</w:t>
            </w:r>
            <w:r w:rsidRPr="00F6528A">
              <w:rPr>
                <w:sz w:val="20"/>
                <w:szCs w:val="20"/>
              </w:rPr>
              <w:tab/>
            </w:r>
          </w:p>
        </w:tc>
        <w:tc>
          <w:tcPr>
            <w:tcW w:w="1120" w:type="dxa"/>
            <w:tcBorders>
              <w:top w:val="single" w:sz="4" w:space="0" w:color="000000"/>
              <w:left w:val="nil"/>
              <w:bottom w:val="nil"/>
              <w:right w:val="nil"/>
            </w:tcBorders>
            <w:tcMar>
              <w:top w:w="128" w:type="dxa"/>
              <w:left w:w="43" w:type="dxa"/>
              <w:bottom w:w="43" w:type="dxa"/>
              <w:right w:w="43" w:type="dxa"/>
            </w:tcMar>
          </w:tcPr>
          <w:p w14:paraId="276CB702" w14:textId="77777777" w:rsidR="00EA26EC" w:rsidRPr="00F6528A" w:rsidRDefault="00EA26EC" w:rsidP="00FC52C9">
            <w:pPr>
              <w:jc w:val="right"/>
              <w:rPr>
                <w:sz w:val="20"/>
                <w:szCs w:val="20"/>
              </w:rPr>
            </w:pPr>
            <w:r w:rsidRPr="00F6528A">
              <w:rPr>
                <w:sz w:val="20"/>
                <w:szCs w:val="20"/>
              </w:rPr>
              <w:t>208</w:t>
            </w:r>
          </w:p>
        </w:tc>
        <w:tc>
          <w:tcPr>
            <w:tcW w:w="1120" w:type="dxa"/>
            <w:tcBorders>
              <w:top w:val="single" w:sz="4" w:space="0" w:color="000000"/>
              <w:left w:val="nil"/>
              <w:bottom w:val="nil"/>
              <w:right w:val="nil"/>
            </w:tcBorders>
            <w:tcMar>
              <w:top w:w="128" w:type="dxa"/>
              <w:left w:w="43" w:type="dxa"/>
              <w:bottom w:w="43" w:type="dxa"/>
              <w:right w:w="43" w:type="dxa"/>
            </w:tcMar>
          </w:tcPr>
          <w:p w14:paraId="10B58865" w14:textId="77777777" w:rsidR="00EA26EC" w:rsidRPr="00F6528A" w:rsidRDefault="00EA26EC" w:rsidP="00FC52C9">
            <w:pPr>
              <w:jc w:val="right"/>
              <w:rPr>
                <w:sz w:val="20"/>
                <w:szCs w:val="20"/>
              </w:rPr>
            </w:pPr>
            <w:r w:rsidRPr="00F6528A">
              <w:rPr>
                <w:sz w:val="20"/>
                <w:szCs w:val="20"/>
              </w:rPr>
              <w:t>200</w:t>
            </w:r>
          </w:p>
        </w:tc>
        <w:tc>
          <w:tcPr>
            <w:tcW w:w="1120" w:type="dxa"/>
            <w:tcBorders>
              <w:top w:val="single" w:sz="4" w:space="0" w:color="000000"/>
              <w:left w:val="nil"/>
              <w:bottom w:val="nil"/>
              <w:right w:val="nil"/>
            </w:tcBorders>
            <w:tcMar>
              <w:top w:w="128" w:type="dxa"/>
              <w:left w:w="43" w:type="dxa"/>
              <w:bottom w:w="43" w:type="dxa"/>
              <w:right w:w="43" w:type="dxa"/>
            </w:tcMar>
          </w:tcPr>
          <w:p w14:paraId="1F3E34CE" w14:textId="77777777" w:rsidR="00EA26EC" w:rsidRPr="00F6528A" w:rsidRDefault="00EA26EC" w:rsidP="00FC52C9">
            <w:pPr>
              <w:jc w:val="right"/>
              <w:rPr>
                <w:sz w:val="20"/>
                <w:szCs w:val="20"/>
              </w:rPr>
            </w:pPr>
            <w:r w:rsidRPr="00F6528A">
              <w:rPr>
                <w:sz w:val="20"/>
                <w:szCs w:val="20"/>
              </w:rPr>
              <w:t>200</w:t>
            </w:r>
          </w:p>
        </w:tc>
        <w:tc>
          <w:tcPr>
            <w:tcW w:w="1120" w:type="dxa"/>
            <w:tcBorders>
              <w:top w:val="single" w:sz="4" w:space="0" w:color="000000"/>
              <w:left w:val="nil"/>
              <w:bottom w:val="nil"/>
              <w:right w:val="nil"/>
            </w:tcBorders>
            <w:tcMar>
              <w:top w:w="128" w:type="dxa"/>
              <w:left w:w="43" w:type="dxa"/>
              <w:bottom w:w="43" w:type="dxa"/>
              <w:right w:w="43" w:type="dxa"/>
            </w:tcMar>
          </w:tcPr>
          <w:p w14:paraId="307C7976" w14:textId="77777777" w:rsidR="00EA26EC" w:rsidRPr="00F6528A" w:rsidRDefault="00EA26EC" w:rsidP="00FC52C9">
            <w:pPr>
              <w:jc w:val="right"/>
              <w:rPr>
                <w:sz w:val="20"/>
                <w:szCs w:val="20"/>
              </w:rPr>
            </w:pPr>
            <w:r w:rsidRPr="00F6528A">
              <w:rPr>
                <w:sz w:val="20"/>
                <w:szCs w:val="20"/>
              </w:rPr>
              <w:t>200</w:t>
            </w:r>
          </w:p>
        </w:tc>
      </w:tr>
      <w:tr w:rsidR="00235728" w:rsidRPr="00F6528A" w14:paraId="44A8E572"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3823E118" w14:textId="77777777" w:rsidR="00EA26EC" w:rsidRPr="00F6528A" w:rsidRDefault="00EA26EC" w:rsidP="001B5032">
            <w:pPr>
              <w:rPr>
                <w:sz w:val="20"/>
                <w:szCs w:val="20"/>
              </w:rPr>
            </w:pPr>
            <w:r w:rsidRPr="00F6528A">
              <w:rPr>
                <w:sz w:val="20"/>
                <w:szCs w:val="20"/>
              </w:rPr>
              <w:t>5559</w:t>
            </w:r>
          </w:p>
        </w:tc>
        <w:tc>
          <w:tcPr>
            <w:tcW w:w="560" w:type="dxa"/>
            <w:tcBorders>
              <w:top w:val="nil"/>
              <w:left w:val="nil"/>
              <w:bottom w:val="nil"/>
              <w:right w:val="nil"/>
            </w:tcBorders>
            <w:tcMar>
              <w:top w:w="128" w:type="dxa"/>
              <w:left w:w="43" w:type="dxa"/>
              <w:bottom w:w="43" w:type="dxa"/>
              <w:right w:w="43" w:type="dxa"/>
            </w:tcMar>
          </w:tcPr>
          <w:p w14:paraId="537F33AE" w14:textId="77777777" w:rsidR="00EA26EC" w:rsidRPr="00F6528A" w:rsidRDefault="00EA26EC" w:rsidP="001B5032">
            <w:pPr>
              <w:rPr>
                <w:sz w:val="20"/>
                <w:szCs w:val="20"/>
              </w:rPr>
            </w:pPr>
          </w:p>
        </w:tc>
        <w:tc>
          <w:tcPr>
            <w:tcW w:w="3620" w:type="dxa"/>
            <w:tcBorders>
              <w:top w:val="nil"/>
              <w:left w:val="nil"/>
              <w:bottom w:val="nil"/>
              <w:right w:val="nil"/>
            </w:tcBorders>
            <w:tcMar>
              <w:top w:w="128" w:type="dxa"/>
              <w:left w:w="43" w:type="dxa"/>
              <w:bottom w:w="43" w:type="dxa"/>
              <w:right w:w="43" w:type="dxa"/>
            </w:tcMar>
          </w:tcPr>
          <w:p w14:paraId="51EE6B82" w14:textId="77777777" w:rsidR="00EA26EC" w:rsidRPr="00F6528A" w:rsidRDefault="00EA26EC" w:rsidP="001B5032">
            <w:pPr>
              <w:rPr>
                <w:sz w:val="20"/>
                <w:szCs w:val="20"/>
              </w:rPr>
            </w:pPr>
            <w:r w:rsidRPr="00F6528A">
              <w:rPr>
                <w:sz w:val="20"/>
                <w:szCs w:val="20"/>
              </w:rPr>
              <w:t>Avgift på drikkevareemballasje</w:t>
            </w:r>
          </w:p>
        </w:tc>
        <w:tc>
          <w:tcPr>
            <w:tcW w:w="1120" w:type="dxa"/>
            <w:tcBorders>
              <w:top w:val="nil"/>
              <w:left w:val="nil"/>
              <w:bottom w:val="nil"/>
              <w:right w:val="nil"/>
            </w:tcBorders>
            <w:tcMar>
              <w:top w:w="128" w:type="dxa"/>
              <w:left w:w="43" w:type="dxa"/>
              <w:bottom w:w="43" w:type="dxa"/>
              <w:right w:w="43" w:type="dxa"/>
            </w:tcMar>
          </w:tcPr>
          <w:p w14:paraId="429F3723"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71131C8B"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053AF0BE"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41326065" w14:textId="77777777" w:rsidR="00EA26EC" w:rsidRPr="00F6528A" w:rsidRDefault="00EA26EC" w:rsidP="00FC52C9">
            <w:pPr>
              <w:jc w:val="right"/>
              <w:rPr>
                <w:sz w:val="20"/>
                <w:szCs w:val="20"/>
              </w:rPr>
            </w:pPr>
          </w:p>
        </w:tc>
      </w:tr>
      <w:tr w:rsidR="00235728" w:rsidRPr="00F6528A" w14:paraId="0CC707E7"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1E772FB1"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5D6D54A4" w14:textId="77777777" w:rsidR="00EA26EC" w:rsidRPr="00F6528A" w:rsidRDefault="00EA26EC" w:rsidP="001B5032">
            <w:pPr>
              <w:rPr>
                <w:sz w:val="20"/>
                <w:szCs w:val="20"/>
              </w:rPr>
            </w:pPr>
            <w:r w:rsidRPr="00F6528A">
              <w:rPr>
                <w:sz w:val="20"/>
                <w:szCs w:val="20"/>
              </w:rPr>
              <w:t>70</w:t>
            </w:r>
          </w:p>
        </w:tc>
        <w:tc>
          <w:tcPr>
            <w:tcW w:w="3620" w:type="dxa"/>
            <w:tcBorders>
              <w:top w:val="nil"/>
              <w:left w:val="nil"/>
              <w:bottom w:val="nil"/>
              <w:right w:val="nil"/>
            </w:tcBorders>
            <w:tcMar>
              <w:top w:w="128" w:type="dxa"/>
              <w:left w:w="43" w:type="dxa"/>
              <w:bottom w:w="43" w:type="dxa"/>
              <w:right w:w="43" w:type="dxa"/>
            </w:tcMar>
          </w:tcPr>
          <w:p w14:paraId="46551263" w14:textId="77777777" w:rsidR="00EA26EC" w:rsidRPr="00F6528A" w:rsidRDefault="00EA26EC" w:rsidP="001B5032">
            <w:pPr>
              <w:rPr>
                <w:sz w:val="20"/>
                <w:szCs w:val="20"/>
              </w:rPr>
            </w:pPr>
            <w:r w:rsidRPr="00F6528A">
              <w:rPr>
                <w:sz w:val="20"/>
                <w:szCs w:val="20"/>
              </w:rPr>
              <w:t>Grunnavgift på engangsemballasje</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48AF2EA4" w14:textId="77777777" w:rsidR="00EA26EC" w:rsidRPr="00F6528A" w:rsidRDefault="00EA26EC" w:rsidP="00FC52C9">
            <w:pPr>
              <w:jc w:val="right"/>
              <w:rPr>
                <w:sz w:val="20"/>
                <w:szCs w:val="20"/>
              </w:rPr>
            </w:pPr>
            <w:r w:rsidRPr="00F6528A">
              <w:rPr>
                <w:sz w:val="20"/>
                <w:szCs w:val="20"/>
              </w:rPr>
              <w:t>2 699</w:t>
            </w:r>
          </w:p>
        </w:tc>
        <w:tc>
          <w:tcPr>
            <w:tcW w:w="1120" w:type="dxa"/>
            <w:tcBorders>
              <w:top w:val="nil"/>
              <w:left w:val="nil"/>
              <w:bottom w:val="nil"/>
              <w:right w:val="nil"/>
            </w:tcBorders>
            <w:tcMar>
              <w:top w:w="128" w:type="dxa"/>
              <w:left w:w="43" w:type="dxa"/>
              <w:bottom w:w="43" w:type="dxa"/>
              <w:right w:w="43" w:type="dxa"/>
            </w:tcMar>
          </w:tcPr>
          <w:p w14:paraId="039D18C8" w14:textId="77777777" w:rsidR="00EA26EC" w:rsidRPr="00F6528A" w:rsidRDefault="00EA26EC" w:rsidP="00FC52C9">
            <w:pPr>
              <w:jc w:val="right"/>
              <w:rPr>
                <w:sz w:val="20"/>
                <w:szCs w:val="20"/>
              </w:rPr>
            </w:pPr>
            <w:r w:rsidRPr="00F6528A">
              <w:rPr>
                <w:sz w:val="20"/>
                <w:szCs w:val="20"/>
              </w:rPr>
              <w:t>2 700</w:t>
            </w:r>
          </w:p>
        </w:tc>
        <w:tc>
          <w:tcPr>
            <w:tcW w:w="1120" w:type="dxa"/>
            <w:tcBorders>
              <w:top w:val="nil"/>
              <w:left w:val="nil"/>
              <w:bottom w:val="nil"/>
              <w:right w:val="nil"/>
            </w:tcBorders>
            <w:tcMar>
              <w:top w:w="128" w:type="dxa"/>
              <w:left w:w="43" w:type="dxa"/>
              <w:bottom w:w="43" w:type="dxa"/>
              <w:right w:w="43" w:type="dxa"/>
            </w:tcMar>
          </w:tcPr>
          <w:p w14:paraId="3CCC63E8" w14:textId="77777777" w:rsidR="00EA26EC" w:rsidRPr="00F6528A" w:rsidRDefault="00EA26EC" w:rsidP="00FC52C9">
            <w:pPr>
              <w:jc w:val="right"/>
              <w:rPr>
                <w:sz w:val="20"/>
                <w:szCs w:val="20"/>
              </w:rPr>
            </w:pPr>
            <w:r w:rsidRPr="00F6528A">
              <w:rPr>
                <w:sz w:val="20"/>
                <w:szCs w:val="20"/>
              </w:rPr>
              <w:t>2 850</w:t>
            </w:r>
          </w:p>
        </w:tc>
        <w:tc>
          <w:tcPr>
            <w:tcW w:w="1120" w:type="dxa"/>
            <w:tcBorders>
              <w:top w:val="nil"/>
              <w:left w:val="nil"/>
              <w:bottom w:val="nil"/>
              <w:right w:val="nil"/>
            </w:tcBorders>
            <w:tcMar>
              <w:top w:w="128" w:type="dxa"/>
              <w:left w:w="43" w:type="dxa"/>
              <w:bottom w:w="43" w:type="dxa"/>
              <w:right w:w="43" w:type="dxa"/>
            </w:tcMar>
          </w:tcPr>
          <w:p w14:paraId="08219E6A" w14:textId="77777777" w:rsidR="00EA26EC" w:rsidRPr="00F6528A" w:rsidRDefault="00EA26EC" w:rsidP="00FC52C9">
            <w:pPr>
              <w:jc w:val="right"/>
              <w:rPr>
                <w:sz w:val="20"/>
                <w:szCs w:val="20"/>
              </w:rPr>
            </w:pPr>
            <w:r w:rsidRPr="00F6528A">
              <w:rPr>
                <w:sz w:val="20"/>
                <w:szCs w:val="20"/>
              </w:rPr>
              <w:t>3 000</w:t>
            </w:r>
          </w:p>
        </w:tc>
      </w:tr>
      <w:tr w:rsidR="00235728" w:rsidRPr="00F6528A" w14:paraId="1C1A97C4"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4A86CFA8"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30D9365A" w14:textId="77777777" w:rsidR="00EA26EC" w:rsidRPr="00F6528A" w:rsidRDefault="00EA26EC" w:rsidP="001B5032">
            <w:pPr>
              <w:rPr>
                <w:sz w:val="20"/>
                <w:szCs w:val="20"/>
              </w:rPr>
            </w:pPr>
            <w:r w:rsidRPr="00F6528A">
              <w:rPr>
                <w:sz w:val="20"/>
                <w:szCs w:val="20"/>
              </w:rPr>
              <w:t>71</w:t>
            </w:r>
          </w:p>
        </w:tc>
        <w:tc>
          <w:tcPr>
            <w:tcW w:w="3620" w:type="dxa"/>
            <w:tcBorders>
              <w:top w:val="nil"/>
              <w:left w:val="nil"/>
              <w:bottom w:val="nil"/>
              <w:right w:val="nil"/>
            </w:tcBorders>
            <w:tcMar>
              <w:top w:w="128" w:type="dxa"/>
              <w:left w:w="43" w:type="dxa"/>
              <w:bottom w:w="43" w:type="dxa"/>
              <w:right w:w="43" w:type="dxa"/>
            </w:tcMar>
          </w:tcPr>
          <w:p w14:paraId="1806D7C4" w14:textId="77777777" w:rsidR="00EA26EC" w:rsidRPr="00F6528A" w:rsidRDefault="00EA26EC" w:rsidP="001B5032">
            <w:pPr>
              <w:rPr>
                <w:sz w:val="20"/>
                <w:szCs w:val="20"/>
              </w:rPr>
            </w:pPr>
            <w:r w:rsidRPr="00F6528A">
              <w:rPr>
                <w:sz w:val="20"/>
                <w:szCs w:val="20"/>
              </w:rPr>
              <w:t>Miljøavgift på kartong</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59902F1A" w14:textId="77777777" w:rsidR="00EA26EC" w:rsidRPr="00F6528A" w:rsidRDefault="00EA26EC" w:rsidP="00FC52C9">
            <w:pPr>
              <w:jc w:val="right"/>
              <w:rPr>
                <w:sz w:val="20"/>
                <w:szCs w:val="20"/>
              </w:rPr>
            </w:pPr>
            <w:r w:rsidRPr="00F6528A">
              <w:rPr>
                <w:sz w:val="20"/>
                <w:szCs w:val="20"/>
              </w:rPr>
              <w:t>55</w:t>
            </w:r>
          </w:p>
        </w:tc>
        <w:tc>
          <w:tcPr>
            <w:tcW w:w="1120" w:type="dxa"/>
            <w:tcBorders>
              <w:top w:val="nil"/>
              <w:left w:val="nil"/>
              <w:bottom w:val="nil"/>
              <w:right w:val="nil"/>
            </w:tcBorders>
            <w:tcMar>
              <w:top w:w="128" w:type="dxa"/>
              <w:left w:w="43" w:type="dxa"/>
              <w:bottom w:w="43" w:type="dxa"/>
              <w:right w:w="43" w:type="dxa"/>
            </w:tcMar>
          </w:tcPr>
          <w:p w14:paraId="0B6BDB6E" w14:textId="77777777" w:rsidR="00EA26EC" w:rsidRPr="00F6528A" w:rsidRDefault="00EA26EC" w:rsidP="00FC52C9">
            <w:pPr>
              <w:jc w:val="right"/>
              <w:rPr>
                <w:sz w:val="20"/>
                <w:szCs w:val="20"/>
              </w:rPr>
            </w:pPr>
            <w:r w:rsidRPr="00F6528A">
              <w:rPr>
                <w:sz w:val="20"/>
                <w:szCs w:val="20"/>
              </w:rPr>
              <w:t>55</w:t>
            </w:r>
          </w:p>
        </w:tc>
        <w:tc>
          <w:tcPr>
            <w:tcW w:w="1120" w:type="dxa"/>
            <w:tcBorders>
              <w:top w:val="nil"/>
              <w:left w:val="nil"/>
              <w:bottom w:val="nil"/>
              <w:right w:val="nil"/>
            </w:tcBorders>
            <w:tcMar>
              <w:top w:w="128" w:type="dxa"/>
              <w:left w:w="43" w:type="dxa"/>
              <w:bottom w:w="43" w:type="dxa"/>
              <w:right w:w="43" w:type="dxa"/>
            </w:tcMar>
          </w:tcPr>
          <w:p w14:paraId="43CDBC6A" w14:textId="77777777" w:rsidR="00EA26EC" w:rsidRPr="00F6528A" w:rsidRDefault="00EA26EC" w:rsidP="00FC52C9">
            <w:pPr>
              <w:jc w:val="right"/>
              <w:rPr>
                <w:sz w:val="20"/>
                <w:szCs w:val="20"/>
              </w:rPr>
            </w:pPr>
            <w:r w:rsidRPr="00F6528A">
              <w:rPr>
                <w:sz w:val="20"/>
                <w:szCs w:val="20"/>
              </w:rPr>
              <w:t>60</w:t>
            </w:r>
          </w:p>
        </w:tc>
        <w:tc>
          <w:tcPr>
            <w:tcW w:w="1120" w:type="dxa"/>
            <w:tcBorders>
              <w:top w:val="nil"/>
              <w:left w:val="nil"/>
              <w:bottom w:val="nil"/>
              <w:right w:val="nil"/>
            </w:tcBorders>
            <w:tcMar>
              <w:top w:w="128" w:type="dxa"/>
              <w:left w:w="43" w:type="dxa"/>
              <w:bottom w:w="43" w:type="dxa"/>
              <w:right w:w="43" w:type="dxa"/>
            </w:tcMar>
          </w:tcPr>
          <w:p w14:paraId="46C203DA" w14:textId="77777777" w:rsidR="00EA26EC" w:rsidRPr="00F6528A" w:rsidRDefault="00EA26EC" w:rsidP="00FC52C9">
            <w:pPr>
              <w:jc w:val="right"/>
              <w:rPr>
                <w:sz w:val="20"/>
                <w:szCs w:val="20"/>
              </w:rPr>
            </w:pPr>
            <w:r w:rsidRPr="00F6528A">
              <w:rPr>
                <w:sz w:val="20"/>
                <w:szCs w:val="20"/>
              </w:rPr>
              <w:t>60</w:t>
            </w:r>
          </w:p>
        </w:tc>
      </w:tr>
      <w:tr w:rsidR="00235728" w:rsidRPr="00F6528A" w14:paraId="7E78F403"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433CFE50"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15F5212D" w14:textId="77777777" w:rsidR="00EA26EC" w:rsidRPr="00F6528A" w:rsidRDefault="00EA26EC" w:rsidP="001B5032">
            <w:pPr>
              <w:rPr>
                <w:sz w:val="20"/>
                <w:szCs w:val="20"/>
              </w:rPr>
            </w:pPr>
            <w:r w:rsidRPr="00F6528A">
              <w:rPr>
                <w:sz w:val="20"/>
                <w:szCs w:val="20"/>
              </w:rPr>
              <w:t>72</w:t>
            </w:r>
          </w:p>
        </w:tc>
        <w:tc>
          <w:tcPr>
            <w:tcW w:w="3620" w:type="dxa"/>
            <w:tcBorders>
              <w:top w:val="nil"/>
              <w:left w:val="nil"/>
              <w:bottom w:val="nil"/>
              <w:right w:val="nil"/>
            </w:tcBorders>
            <w:tcMar>
              <w:top w:w="128" w:type="dxa"/>
              <w:left w:w="43" w:type="dxa"/>
              <w:bottom w:w="43" w:type="dxa"/>
              <w:right w:w="43" w:type="dxa"/>
            </w:tcMar>
          </w:tcPr>
          <w:p w14:paraId="78067437" w14:textId="77777777" w:rsidR="00EA26EC" w:rsidRPr="00F6528A" w:rsidRDefault="00EA26EC" w:rsidP="001B5032">
            <w:pPr>
              <w:rPr>
                <w:sz w:val="20"/>
                <w:szCs w:val="20"/>
              </w:rPr>
            </w:pPr>
            <w:r w:rsidRPr="00F6528A">
              <w:rPr>
                <w:sz w:val="20"/>
                <w:szCs w:val="20"/>
              </w:rPr>
              <w:t>Miljøavgift på plast</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2AA55D04" w14:textId="77777777" w:rsidR="00EA26EC" w:rsidRPr="00F6528A" w:rsidRDefault="00EA26EC" w:rsidP="00FC52C9">
            <w:pPr>
              <w:jc w:val="right"/>
              <w:rPr>
                <w:sz w:val="20"/>
                <w:szCs w:val="20"/>
              </w:rPr>
            </w:pPr>
            <w:r w:rsidRPr="00F6528A">
              <w:rPr>
                <w:sz w:val="20"/>
                <w:szCs w:val="20"/>
              </w:rPr>
              <w:t>41</w:t>
            </w:r>
          </w:p>
        </w:tc>
        <w:tc>
          <w:tcPr>
            <w:tcW w:w="1120" w:type="dxa"/>
            <w:tcBorders>
              <w:top w:val="nil"/>
              <w:left w:val="nil"/>
              <w:bottom w:val="nil"/>
              <w:right w:val="nil"/>
            </w:tcBorders>
            <w:tcMar>
              <w:top w:w="128" w:type="dxa"/>
              <w:left w:w="43" w:type="dxa"/>
              <w:bottom w:w="43" w:type="dxa"/>
              <w:right w:w="43" w:type="dxa"/>
            </w:tcMar>
          </w:tcPr>
          <w:p w14:paraId="24EE1FD2" w14:textId="77777777" w:rsidR="00EA26EC" w:rsidRPr="00F6528A" w:rsidRDefault="00EA26EC" w:rsidP="00FC52C9">
            <w:pPr>
              <w:jc w:val="right"/>
              <w:rPr>
                <w:sz w:val="20"/>
                <w:szCs w:val="20"/>
              </w:rPr>
            </w:pPr>
            <w:r w:rsidRPr="00F6528A">
              <w:rPr>
                <w:sz w:val="20"/>
                <w:szCs w:val="20"/>
              </w:rPr>
              <w:t>40</w:t>
            </w:r>
          </w:p>
        </w:tc>
        <w:tc>
          <w:tcPr>
            <w:tcW w:w="1120" w:type="dxa"/>
            <w:tcBorders>
              <w:top w:val="nil"/>
              <w:left w:val="nil"/>
              <w:bottom w:val="nil"/>
              <w:right w:val="nil"/>
            </w:tcBorders>
            <w:tcMar>
              <w:top w:w="128" w:type="dxa"/>
              <w:left w:w="43" w:type="dxa"/>
              <w:bottom w:w="43" w:type="dxa"/>
              <w:right w:w="43" w:type="dxa"/>
            </w:tcMar>
          </w:tcPr>
          <w:p w14:paraId="5E478C0F" w14:textId="77777777" w:rsidR="00EA26EC" w:rsidRPr="00F6528A" w:rsidRDefault="00EA26EC" w:rsidP="00FC52C9">
            <w:pPr>
              <w:jc w:val="right"/>
              <w:rPr>
                <w:sz w:val="20"/>
                <w:szCs w:val="20"/>
              </w:rPr>
            </w:pPr>
            <w:r w:rsidRPr="00F6528A">
              <w:rPr>
                <w:sz w:val="20"/>
                <w:szCs w:val="20"/>
              </w:rPr>
              <w:t>55</w:t>
            </w:r>
          </w:p>
        </w:tc>
        <w:tc>
          <w:tcPr>
            <w:tcW w:w="1120" w:type="dxa"/>
            <w:tcBorders>
              <w:top w:val="nil"/>
              <w:left w:val="nil"/>
              <w:bottom w:val="nil"/>
              <w:right w:val="nil"/>
            </w:tcBorders>
            <w:tcMar>
              <w:top w:w="128" w:type="dxa"/>
              <w:left w:w="43" w:type="dxa"/>
              <w:bottom w:w="43" w:type="dxa"/>
              <w:right w:w="43" w:type="dxa"/>
            </w:tcMar>
          </w:tcPr>
          <w:p w14:paraId="79D5144E" w14:textId="77777777" w:rsidR="00EA26EC" w:rsidRPr="00F6528A" w:rsidRDefault="00EA26EC" w:rsidP="00FC52C9">
            <w:pPr>
              <w:jc w:val="right"/>
              <w:rPr>
                <w:sz w:val="20"/>
                <w:szCs w:val="20"/>
              </w:rPr>
            </w:pPr>
            <w:r w:rsidRPr="00F6528A">
              <w:rPr>
                <w:sz w:val="20"/>
                <w:szCs w:val="20"/>
              </w:rPr>
              <w:t>55</w:t>
            </w:r>
          </w:p>
        </w:tc>
      </w:tr>
      <w:tr w:rsidR="00235728" w:rsidRPr="00F6528A" w14:paraId="4C0CC206"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013604B7"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105F8A12" w14:textId="77777777" w:rsidR="00EA26EC" w:rsidRPr="00F6528A" w:rsidRDefault="00EA26EC" w:rsidP="001B5032">
            <w:pPr>
              <w:rPr>
                <w:sz w:val="20"/>
                <w:szCs w:val="20"/>
              </w:rPr>
            </w:pPr>
            <w:r w:rsidRPr="00F6528A">
              <w:rPr>
                <w:sz w:val="20"/>
                <w:szCs w:val="20"/>
              </w:rPr>
              <w:t>73</w:t>
            </w:r>
          </w:p>
        </w:tc>
        <w:tc>
          <w:tcPr>
            <w:tcW w:w="3620" w:type="dxa"/>
            <w:tcBorders>
              <w:top w:val="nil"/>
              <w:left w:val="nil"/>
              <w:bottom w:val="nil"/>
              <w:right w:val="nil"/>
            </w:tcBorders>
            <w:tcMar>
              <w:top w:w="128" w:type="dxa"/>
              <w:left w:w="43" w:type="dxa"/>
              <w:bottom w:w="43" w:type="dxa"/>
              <w:right w:w="43" w:type="dxa"/>
            </w:tcMar>
          </w:tcPr>
          <w:p w14:paraId="3C4080C0" w14:textId="77777777" w:rsidR="00EA26EC" w:rsidRPr="00F6528A" w:rsidRDefault="00EA26EC" w:rsidP="001B5032">
            <w:pPr>
              <w:rPr>
                <w:sz w:val="20"/>
                <w:szCs w:val="20"/>
              </w:rPr>
            </w:pPr>
            <w:r w:rsidRPr="00F6528A">
              <w:rPr>
                <w:sz w:val="20"/>
                <w:szCs w:val="20"/>
              </w:rPr>
              <w:t>Miljøavgift på metall</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11980B2D" w14:textId="77777777" w:rsidR="00EA26EC" w:rsidRPr="00F6528A" w:rsidRDefault="00EA26EC" w:rsidP="00FC52C9">
            <w:pPr>
              <w:jc w:val="right"/>
              <w:rPr>
                <w:sz w:val="20"/>
                <w:szCs w:val="20"/>
              </w:rPr>
            </w:pPr>
            <w:r w:rsidRPr="00F6528A">
              <w:rPr>
                <w:sz w:val="20"/>
                <w:szCs w:val="20"/>
              </w:rPr>
              <w:t>9</w:t>
            </w:r>
          </w:p>
        </w:tc>
        <w:tc>
          <w:tcPr>
            <w:tcW w:w="1120" w:type="dxa"/>
            <w:tcBorders>
              <w:top w:val="nil"/>
              <w:left w:val="nil"/>
              <w:bottom w:val="nil"/>
              <w:right w:val="nil"/>
            </w:tcBorders>
            <w:tcMar>
              <w:top w:w="128" w:type="dxa"/>
              <w:left w:w="43" w:type="dxa"/>
              <w:bottom w:w="43" w:type="dxa"/>
              <w:right w:w="43" w:type="dxa"/>
            </w:tcMar>
          </w:tcPr>
          <w:p w14:paraId="10F168CF" w14:textId="77777777" w:rsidR="00EA26EC" w:rsidRPr="00F6528A" w:rsidRDefault="00EA26EC" w:rsidP="00FC52C9">
            <w:pPr>
              <w:jc w:val="right"/>
              <w:rPr>
                <w:sz w:val="20"/>
                <w:szCs w:val="20"/>
              </w:rPr>
            </w:pPr>
            <w:r w:rsidRPr="00F6528A">
              <w:rPr>
                <w:sz w:val="20"/>
                <w:szCs w:val="20"/>
              </w:rPr>
              <w:t>10</w:t>
            </w:r>
          </w:p>
        </w:tc>
        <w:tc>
          <w:tcPr>
            <w:tcW w:w="1120" w:type="dxa"/>
            <w:tcBorders>
              <w:top w:val="nil"/>
              <w:left w:val="nil"/>
              <w:bottom w:val="nil"/>
              <w:right w:val="nil"/>
            </w:tcBorders>
            <w:tcMar>
              <w:top w:w="128" w:type="dxa"/>
              <w:left w:w="43" w:type="dxa"/>
              <w:bottom w:w="43" w:type="dxa"/>
              <w:right w:w="43" w:type="dxa"/>
            </w:tcMar>
          </w:tcPr>
          <w:p w14:paraId="184E8E2A" w14:textId="77777777" w:rsidR="00EA26EC" w:rsidRPr="00F6528A" w:rsidRDefault="00EA26EC" w:rsidP="00FC52C9">
            <w:pPr>
              <w:jc w:val="right"/>
              <w:rPr>
                <w:sz w:val="20"/>
                <w:szCs w:val="20"/>
              </w:rPr>
            </w:pPr>
            <w:r w:rsidRPr="00F6528A">
              <w:rPr>
                <w:sz w:val="20"/>
                <w:szCs w:val="20"/>
              </w:rPr>
              <w:t>10</w:t>
            </w:r>
          </w:p>
        </w:tc>
        <w:tc>
          <w:tcPr>
            <w:tcW w:w="1120" w:type="dxa"/>
            <w:tcBorders>
              <w:top w:val="nil"/>
              <w:left w:val="nil"/>
              <w:bottom w:val="nil"/>
              <w:right w:val="nil"/>
            </w:tcBorders>
            <w:tcMar>
              <w:top w:w="128" w:type="dxa"/>
              <w:left w:w="43" w:type="dxa"/>
              <w:bottom w:w="43" w:type="dxa"/>
              <w:right w:w="43" w:type="dxa"/>
            </w:tcMar>
          </w:tcPr>
          <w:p w14:paraId="18B0A73E" w14:textId="77777777" w:rsidR="00EA26EC" w:rsidRPr="00F6528A" w:rsidRDefault="00EA26EC" w:rsidP="00FC52C9">
            <w:pPr>
              <w:jc w:val="right"/>
              <w:rPr>
                <w:sz w:val="20"/>
                <w:szCs w:val="20"/>
              </w:rPr>
            </w:pPr>
            <w:r w:rsidRPr="00F6528A">
              <w:rPr>
                <w:sz w:val="20"/>
                <w:szCs w:val="20"/>
              </w:rPr>
              <w:t>10</w:t>
            </w:r>
          </w:p>
        </w:tc>
      </w:tr>
      <w:tr w:rsidR="00235728" w:rsidRPr="00F6528A" w14:paraId="7ACCDDE5"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207C4B7B"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5B68655B" w14:textId="77777777" w:rsidR="00EA26EC" w:rsidRPr="00F6528A" w:rsidRDefault="00EA26EC" w:rsidP="001B5032">
            <w:pPr>
              <w:rPr>
                <w:sz w:val="20"/>
                <w:szCs w:val="20"/>
              </w:rPr>
            </w:pPr>
            <w:r w:rsidRPr="00F6528A">
              <w:rPr>
                <w:sz w:val="20"/>
                <w:szCs w:val="20"/>
              </w:rPr>
              <w:t>74</w:t>
            </w:r>
          </w:p>
        </w:tc>
        <w:tc>
          <w:tcPr>
            <w:tcW w:w="3620" w:type="dxa"/>
            <w:tcBorders>
              <w:top w:val="nil"/>
              <w:left w:val="nil"/>
              <w:bottom w:val="nil"/>
              <w:right w:val="nil"/>
            </w:tcBorders>
            <w:tcMar>
              <w:top w:w="128" w:type="dxa"/>
              <w:left w:w="43" w:type="dxa"/>
              <w:bottom w:w="43" w:type="dxa"/>
              <w:right w:w="43" w:type="dxa"/>
            </w:tcMar>
          </w:tcPr>
          <w:p w14:paraId="4F052C53" w14:textId="77777777" w:rsidR="00EA26EC" w:rsidRPr="00F6528A" w:rsidRDefault="00EA26EC" w:rsidP="001B5032">
            <w:pPr>
              <w:rPr>
                <w:sz w:val="20"/>
                <w:szCs w:val="20"/>
              </w:rPr>
            </w:pPr>
            <w:r w:rsidRPr="00F6528A">
              <w:rPr>
                <w:sz w:val="20"/>
                <w:szCs w:val="20"/>
              </w:rPr>
              <w:t>Miljøavgift på glass</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148244F2" w14:textId="77777777" w:rsidR="00EA26EC" w:rsidRPr="00F6528A" w:rsidRDefault="00EA26EC" w:rsidP="00FC52C9">
            <w:pPr>
              <w:jc w:val="right"/>
              <w:rPr>
                <w:sz w:val="20"/>
                <w:szCs w:val="20"/>
              </w:rPr>
            </w:pPr>
            <w:r w:rsidRPr="00F6528A">
              <w:rPr>
                <w:sz w:val="20"/>
                <w:szCs w:val="20"/>
              </w:rPr>
              <w:t>5</w:t>
            </w:r>
          </w:p>
        </w:tc>
        <w:tc>
          <w:tcPr>
            <w:tcW w:w="1120" w:type="dxa"/>
            <w:tcBorders>
              <w:top w:val="nil"/>
              <w:left w:val="nil"/>
              <w:bottom w:val="nil"/>
              <w:right w:val="nil"/>
            </w:tcBorders>
            <w:tcMar>
              <w:top w:w="128" w:type="dxa"/>
              <w:left w:w="43" w:type="dxa"/>
              <w:bottom w:w="43" w:type="dxa"/>
              <w:right w:w="43" w:type="dxa"/>
            </w:tcMar>
          </w:tcPr>
          <w:p w14:paraId="649BB4C1" w14:textId="77777777" w:rsidR="00EA26EC" w:rsidRPr="00F6528A" w:rsidRDefault="00EA26EC" w:rsidP="00FC52C9">
            <w:pPr>
              <w:jc w:val="right"/>
              <w:rPr>
                <w:sz w:val="20"/>
                <w:szCs w:val="20"/>
              </w:rPr>
            </w:pPr>
            <w:r w:rsidRPr="00F6528A">
              <w:rPr>
                <w:sz w:val="20"/>
                <w:szCs w:val="20"/>
              </w:rPr>
              <w:t>5</w:t>
            </w:r>
          </w:p>
        </w:tc>
        <w:tc>
          <w:tcPr>
            <w:tcW w:w="1120" w:type="dxa"/>
            <w:tcBorders>
              <w:top w:val="nil"/>
              <w:left w:val="nil"/>
              <w:bottom w:val="nil"/>
              <w:right w:val="nil"/>
            </w:tcBorders>
            <w:tcMar>
              <w:top w:w="128" w:type="dxa"/>
              <w:left w:w="43" w:type="dxa"/>
              <w:bottom w:w="43" w:type="dxa"/>
              <w:right w:w="43" w:type="dxa"/>
            </w:tcMar>
          </w:tcPr>
          <w:p w14:paraId="44723CD6" w14:textId="77777777" w:rsidR="00EA26EC" w:rsidRPr="00F6528A" w:rsidRDefault="00EA26EC" w:rsidP="00FC52C9">
            <w:pPr>
              <w:jc w:val="right"/>
              <w:rPr>
                <w:sz w:val="20"/>
                <w:szCs w:val="20"/>
              </w:rPr>
            </w:pPr>
            <w:r w:rsidRPr="00F6528A">
              <w:rPr>
                <w:sz w:val="20"/>
                <w:szCs w:val="20"/>
              </w:rPr>
              <w:t>5</w:t>
            </w:r>
          </w:p>
        </w:tc>
        <w:tc>
          <w:tcPr>
            <w:tcW w:w="1120" w:type="dxa"/>
            <w:tcBorders>
              <w:top w:val="nil"/>
              <w:left w:val="nil"/>
              <w:bottom w:val="nil"/>
              <w:right w:val="nil"/>
            </w:tcBorders>
            <w:tcMar>
              <w:top w:w="128" w:type="dxa"/>
              <w:left w:w="43" w:type="dxa"/>
              <w:bottom w:w="43" w:type="dxa"/>
              <w:right w:w="43" w:type="dxa"/>
            </w:tcMar>
          </w:tcPr>
          <w:p w14:paraId="6D94A6B8" w14:textId="77777777" w:rsidR="00EA26EC" w:rsidRPr="00F6528A" w:rsidRDefault="00EA26EC" w:rsidP="00FC52C9">
            <w:pPr>
              <w:jc w:val="right"/>
              <w:rPr>
                <w:sz w:val="20"/>
                <w:szCs w:val="20"/>
              </w:rPr>
            </w:pPr>
            <w:r w:rsidRPr="00F6528A">
              <w:rPr>
                <w:sz w:val="20"/>
                <w:szCs w:val="20"/>
              </w:rPr>
              <w:t>5</w:t>
            </w:r>
          </w:p>
        </w:tc>
      </w:tr>
      <w:tr w:rsidR="00235728" w:rsidRPr="00F6528A" w14:paraId="5B65FA52"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2069A08A" w14:textId="77777777" w:rsidR="00EA26EC" w:rsidRPr="00F6528A" w:rsidRDefault="00EA26EC" w:rsidP="001B5032">
            <w:pPr>
              <w:rPr>
                <w:sz w:val="20"/>
                <w:szCs w:val="20"/>
              </w:rPr>
            </w:pPr>
            <w:r w:rsidRPr="00F6528A">
              <w:rPr>
                <w:sz w:val="20"/>
                <w:szCs w:val="20"/>
              </w:rPr>
              <w:t>5561</w:t>
            </w:r>
          </w:p>
        </w:tc>
        <w:tc>
          <w:tcPr>
            <w:tcW w:w="560" w:type="dxa"/>
            <w:tcBorders>
              <w:top w:val="nil"/>
              <w:left w:val="nil"/>
              <w:bottom w:val="nil"/>
              <w:right w:val="nil"/>
            </w:tcBorders>
            <w:tcMar>
              <w:top w:w="128" w:type="dxa"/>
              <w:left w:w="43" w:type="dxa"/>
              <w:bottom w:w="43" w:type="dxa"/>
              <w:right w:w="43" w:type="dxa"/>
            </w:tcMar>
          </w:tcPr>
          <w:p w14:paraId="0F409BD6" w14:textId="77777777" w:rsidR="00EA26EC" w:rsidRPr="00F6528A" w:rsidRDefault="00EA26EC" w:rsidP="001B5032">
            <w:pPr>
              <w:rPr>
                <w:sz w:val="20"/>
                <w:szCs w:val="20"/>
              </w:rPr>
            </w:pPr>
            <w:r w:rsidRPr="00F6528A">
              <w:rPr>
                <w:sz w:val="20"/>
                <w:szCs w:val="20"/>
              </w:rPr>
              <w:t>70</w:t>
            </w:r>
          </w:p>
        </w:tc>
        <w:tc>
          <w:tcPr>
            <w:tcW w:w="3620" w:type="dxa"/>
            <w:tcBorders>
              <w:top w:val="nil"/>
              <w:left w:val="nil"/>
              <w:bottom w:val="nil"/>
              <w:right w:val="nil"/>
            </w:tcBorders>
            <w:tcMar>
              <w:top w:w="128" w:type="dxa"/>
              <w:left w:w="43" w:type="dxa"/>
              <w:bottom w:w="43" w:type="dxa"/>
              <w:right w:w="43" w:type="dxa"/>
            </w:tcMar>
          </w:tcPr>
          <w:p w14:paraId="3CA72215" w14:textId="77777777" w:rsidR="00EA26EC" w:rsidRPr="00F6528A" w:rsidRDefault="00EA26EC" w:rsidP="001B5032">
            <w:pPr>
              <w:rPr>
                <w:sz w:val="20"/>
                <w:szCs w:val="20"/>
              </w:rPr>
            </w:pPr>
            <w:r w:rsidRPr="00F6528A">
              <w:rPr>
                <w:sz w:val="20"/>
                <w:szCs w:val="20"/>
              </w:rPr>
              <w:t>Flypassasjeravgift</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72D34216" w14:textId="77777777" w:rsidR="00EA26EC" w:rsidRPr="00F6528A" w:rsidRDefault="00EA26EC" w:rsidP="00FC52C9">
            <w:pPr>
              <w:jc w:val="right"/>
              <w:rPr>
                <w:sz w:val="20"/>
                <w:szCs w:val="20"/>
              </w:rPr>
            </w:pPr>
            <w:r w:rsidRPr="00F6528A">
              <w:rPr>
                <w:sz w:val="20"/>
                <w:szCs w:val="20"/>
              </w:rPr>
              <w:t>2 032</w:t>
            </w:r>
          </w:p>
        </w:tc>
        <w:tc>
          <w:tcPr>
            <w:tcW w:w="1120" w:type="dxa"/>
            <w:tcBorders>
              <w:top w:val="nil"/>
              <w:left w:val="nil"/>
              <w:bottom w:val="nil"/>
              <w:right w:val="nil"/>
            </w:tcBorders>
            <w:tcMar>
              <w:top w:w="128" w:type="dxa"/>
              <w:left w:w="43" w:type="dxa"/>
              <w:bottom w:w="43" w:type="dxa"/>
              <w:right w:w="43" w:type="dxa"/>
            </w:tcMar>
          </w:tcPr>
          <w:p w14:paraId="2D9B4A9E" w14:textId="77777777" w:rsidR="00EA26EC" w:rsidRPr="00F6528A" w:rsidRDefault="00EA26EC" w:rsidP="00FC52C9">
            <w:pPr>
              <w:jc w:val="right"/>
              <w:rPr>
                <w:sz w:val="20"/>
                <w:szCs w:val="20"/>
              </w:rPr>
            </w:pPr>
            <w:r w:rsidRPr="00F6528A">
              <w:rPr>
                <w:sz w:val="20"/>
                <w:szCs w:val="20"/>
              </w:rPr>
              <w:t>2 300</w:t>
            </w:r>
          </w:p>
        </w:tc>
        <w:tc>
          <w:tcPr>
            <w:tcW w:w="1120" w:type="dxa"/>
            <w:tcBorders>
              <w:top w:val="nil"/>
              <w:left w:val="nil"/>
              <w:bottom w:val="nil"/>
              <w:right w:val="nil"/>
            </w:tcBorders>
            <w:tcMar>
              <w:top w:w="128" w:type="dxa"/>
              <w:left w:w="43" w:type="dxa"/>
              <w:bottom w:w="43" w:type="dxa"/>
              <w:right w:w="43" w:type="dxa"/>
            </w:tcMar>
          </w:tcPr>
          <w:p w14:paraId="398A565B" w14:textId="77777777" w:rsidR="00EA26EC" w:rsidRPr="00F6528A" w:rsidRDefault="00EA26EC" w:rsidP="00FC52C9">
            <w:pPr>
              <w:jc w:val="right"/>
              <w:rPr>
                <w:sz w:val="20"/>
                <w:szCs w:val="20"/>
              </w:rPr>
            </w:pPr>
            <w:r w:rsidRPr="00F6528A">
              <w:rPr>
                <w:sz w:val="20"/>
                <w:szCs w:val="20"/>
              </w:rPr>
              <w:t>2 300</w:t>
            </w:r>
          </w:p>
        </w:tc>
        <w:tc>
          <w:tcPr>
            <w:tcW w:w="1120" w:type="dxa"/>
            <w:tcBorders>
              <w:top w:val="nil"/>
              <w:left w:val="nil"/>
              <w:bottom w:val="nil"/>
              <w:right w:val="nil"/>
            </w:tcBorders>
            <w:tcMar>
              <w:top w:w="128" w:type="dxa"/>
              <w:left w:w="43" w:type="dxa"/>
              <w:bottom w:w="43" w:type="dxa"/>
              <w:right w:w="43" w:type="dxa"/>
            </w:tcMar>
          </w:tcPr>
          <w:p w14:paraId="0B1FBB6D" w14:textId="77777777" w:rsidR="00EA26EC" w:rsidRPr="00F6528A" w:rsidRDefault="00EA26EC" w:rsidP="00FC52C9">
            <w:pPr>
              <w:jc w:val="right"/>
              <w:rPr>
                <w:sz w:val="20"/>
                <w:szCs w:val="20"/>
              </w:rPr>
            </w:pPr>
            <w:r w:rsidRPr="00F6528A">
              <w:rPr>
                <w:sz w:val="20"/>
                <w:szCs w:val="20"/>
              </w:rPr>
              <w:t>1 850</w:t>
            </w:r>
          </w:p>
        </w:tc>
      </w:tr>
      <w:tr w:rsidR="00235728" w:rsidRPr="00F6528A" w14:paraId="21600138"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7240FEB1" w14:textId="77777777" w:rsidR="00EA26EC" w:rsidRPr="00F6528A" w:rsidRDefault="00EA26EC" w:rsidP="001B5032">
            <w:pPr>
              <w:rPr>
                <w:sz w:val="20"/>
                <w:szCs w:val="20"/>
              </w:rPr>
            </w:pPr>
            <w:r w:rsidRPr="00F6528A">
              <w:rPr>
                <w:sz w:val="20"/>
                <w:szCs w:val="20"/>
              </w:rPr>
              <w:t>5565</w:t>
            </w:r>
          </w:p>
        </w:tc>
        <w:tc>
          <w:tcPr>
            <w:tcW w:w="560" w:type="dxa"/>
            <w:tcBorders>
              <w:top w:val="nil"/>
              <w:left w:val="nil"/>
              <w:bottom w:val="nil"/>
              <w:right w:val="nil"/>
            </w:tcBorders>
            <w:tcMar>
              <w:top w:w="128" w:type="dxa"/>
              <w:left w:w="43" w:type="dxa"/>
              <w:bottom w:w="43" w:type="dxa"/>
              <w:right w:w="43" w:type="dxa"/>
            </w:tcMar>
          </w:tcPr>
          <w:p w14:paraId="4277C383" w14:textId="77777777" w:rsidR="00EA26EC" w:rsidRPr="00F6528A" w:rsidRDefault="00EA26EC" w:rsidP="001B5032">
            <w:pPr>
              <w:rPr>
                <w:sz w:val="20"/>
                <w:szCs w:val="20"/>
              </w:rPr>
            </w:pPr>
            <w:r w:rsidRPr="00F6528A">
              <w:rPr>
                <w:sz w:val="20"/>
                <w:szCs w:val="20"/>
              </w:rPr>
              <w:t>70</w:t>
            </w:r>
          </w:p>
        </w:tc>
        <w:tc>
          <w:tcPr>
            <w:tcW w:w="3620" w:type="dxa"/>
            <w:tcBorders>
              <w:top w:val="nil"/>
              <w:left w:val="nil"/>
              <w:bottom w:val="nil"/>
              <w:right w:val="nil"/>
            </w:tcBorders>
            <w:tcMar>
              <w:top w:w="128" w:type="dxa"/>
              <w:left w:w="43" w:type="dxa"/>
              <w:bottom w:w="43" w:type="dxa"/>
              <w:right w:w="43" w:type="dxa"/>
            </w:tcMar>
          </w:tcPr>
          <w:p w14:paraId="07945222" w14:textId="77777777" w:rsidR="00EA26EC" w:rsidRPr="00F6528A" w:rsidRDefault="00EA26EC" w:rsidP="001B5032">
            <w:pPr>
              <w:rPr>
                <w:sz w:val="20"/>
                <w:szCs w:val="20"/>
              </w:rPr>
            </w:pPr>
            <w:r w:rsidRPr="00F6528A">
              <w:rPr>
                <w:sz w:val="20"/>
                <w:szCs w:val="20"/>
              </w:rPr>
              <w:t>Dokumentavgift</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601F9826" w14:textId="77777777" w:rsidR="00EA26EC" w:rsidRPr="00F6528A" w:rsidRDefault="00EA26EC" w:rsidP="00FC52C9">
            <w:pPr>
              <w:jc w:val="right"/>
              <w:rPr>
                <w:sz w:val="20"/>
                <w:szCs w:val="20"/>
              </w:rPr>
            </w:pPr>
            <w:r w:rsidRPr="00F6528A">
              <w:rPr>
                <w:sz w:val="20"/>
                <w:szCs w:val="20"/>
              </w:rPr>
              <w:t>11 713</w:t>
            </w:r>
          </w:p>
        </w:tc>
        <w:tc>
          <w:tcPr>
            <w:tcW w:w="1120" w:type="dxa"/>
            <w:tcBorders>
              <w:top w:val="nil"/>
              <w:left w:val="nil"/>
              <w:bottom w:val="nil"/>
              <w:right w:val="nil"/>
            </w:tcBorders>
            <w:tcMar>
              <w:top w:w="128" w:type="dxa"/>
              <w:left w:w="43" w:type="dxa"/>
              <w:bottom w:w="43" w:type="dxa"/>
              <w:right w:w="43" w:type="dxa"/>
            </w:tcMar>
          </w:tcPr>
          <w:p w14:paraId="371CD3AE" w14:textId="77777777" w:rsidR="00EA26EC" w:rsidRPr="00F6528A" w:rsidRDefault="00EA26EC" w:rsidP="00FC52C9">
            <w:pPr>
              <w:jc w:val="right"/>
              <w:rPr>
                <w:sz w:val="20"/>
                <w:szCs w:val="20"/>
              </w:rPr>
            </w:pPr>
            <w:r w:rsidRPr="00F6528A">
              <w:rPr>
                <w:sz w:val="20"/>
                <w:szCs w:val="20"/>
              </w:rPr>
              <w:t>11 400</w:t>
            </w:r>
          </w:p>
        </w:tc>
        <w:tc>
          <w:tcPr>
            <w:tcW w:w="1120" w:type="dxa"/>
            <w:tcBorders>
              <w:top w:val="nil"/>
              <w:left w:val="nil"/>
              <w:bottom w:val="nil"/>
              <w:right w:val="nil"/>
            </w:tcBorders>
            <w:tcMar>
              <w:top w:w="128" w:type="dxa"/>
              <w:left w:w="43" w:type="dxa"/>
              <w:bottom w:w="43" w:type="dxa"/>
              <w:right w:w="43" w:type="dxa"/>
            </w:tcMar>
          </w:tcPr>
          <w:p w14:paraId="67F186EF" w14:textId="77777777" w:rsidR="00EA26EC" w:rsidRPr="00F6528A" w:rsidRDefault="00EA26EC" w:rsidP="00FC52C9">
            <w:pPr>
              <w:jc w:val="right"/>
              <w:rPr>
                <w:sz w:val="20"/>
                <w:szCs w:val="20"/>
              </w:rPr>
            </w:pPr>
            <w:r w:rsidRPr="00F6528A">
              <w:rPr>
                <w:sz w:val="20"/>
                <w:szCs w:val="20"/>
              </w:rPr>
              <w:t>11 300</w:t>
            </w:r>
          </w:p>
        </w:tc>
        <w:tc>
          <w:tcPr>
            <w:tcW w:w="1120" w:type="dxa"/>
            <w:tcBorders>
              <w:top w:val="nil"/>
              <w:left w:val="nil"/>
              <w:bottom w:val="nil"/>
              <w:right w:val="nil"/>
            </w:tcBorders>
            <w:tcMar>
              <w:top w:w="128" w:type="dxa"/>
              <w:left w:w="43" w:type="dxa"/>
              <w:bottom w:w="43" w:type="dxa"/>
              <w:right w:w="43" w:type="dxa"/>
            </w:tcMar>
          </w:tcPr>
          <w:p w14:paraId="37D27F07" w14:textId="77777777" w:rsidR="00EA26EC" w:rsidRPr="00F6528A" w:rsidRDefault="00EA26EC" w:rsidP="00FC52C9">
            <w:pPr>
              <w:jc w:val="right"/>
              <w:rPr>
                <w:sz w:val="20"/>
                <w:szCs w:val="20"/>
              </w:rPr>
            </w:pPr>
            <w:r w:rsidRPr="00F6528A">
              <w:rPr>
                <w:sz w:val="20"/>
                <w:szCs w:val="20"/>
              </w:rPr>
              <w:t>12 200</w:t>
            </w:r>
          </w:p>
        </w:tc>
      </w:tr>
      <w:tr w:rsidR="00235728" w:rsidRPr="00F6528A" w14:paraId="3B782380"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7B1B745E"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674C2EBC" w14:textId="77777777" w:rsidR="00EA26EC" w:rsidRPr="00F6528A" w:rsidRDefault="00EA26EC" w:rsidP="001B5032">
            <w:pPr>
              <w:rPr>
                <w:sz w:val="20"/>
                <w:szCs w:val="20"/>
              </w:rPr>
            </w:pPr>
          </w:p>
        </w:tc>
        <w:tc>
          <w:tcPr>
            <w:tcW w:w="3620" w:type="dxa"/>
            <w:tcBorders>
              <w:top w:val="nil"/>
              <w:left w:val="nil"/>
              <w:bottom w:val="nil"/>
              <w:right w:val="nil"/>
            </w:tcBorders>
            <w:tcMar>
              <w:top w:w="128" w:type="dxa"/>
              <w:left w:w="43" w:type="dxa"/>
              <w:bottom w:w="43" w:type="dxa"/>
              <w:right w:w="43" w:type="dxa"/>
            </w:tcMar>
          </w:tcPr>
          <w:p w14:paraId="70A9D469" w14:textId="77777777" w:rsidR="00EA26EC" w:rsidRPr="00F6528A" w:rsidRDefault="00EA26EC" w:rsidP="001B5032">
            <w:pPr>
              <w:rPr>
                <w:sz w:val="20"/>
                <w:szCs w:val="20"/>
              </w:rPr>
            </w:pPr>
            <w:r w:rsidRPr="00F6528A">
              <w:rPr>
                <w:sz w:val="20"/>
                <w:szCs w:val="20"/>
              </w:rPr>
              <w:t>Sektoravgifter</w:t>
            </w:r>
            <w:r w:rsidRPr="00F6528A">
              <w:rPr>
                <w:rStyle w:val="skrift-hevet"/>
                <w:sz w:val="20"/>
                <w:szCs w:val="20"/>
              </w:rPr>
              <w:t>2</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3E46B27C" w14:textId="77777777" w:rsidR="00EA26EC" w:rsidRPr="00F6528A" w:rsidRDefault="00EA26EC" w:rsidP="00FC52C9">
            <w:pPr>
              <w:jc w:val="right"/>
              <w:rPr>
                <w:sz w:val="20"/>
                <w:szCs w:val="20"/>
              </w:rPr>
            </w:pPr>
            <w:r w:rsidRPr="00F6528A">
              <w:rPr>
                <w:sz w:val="20"/>
                <w:szCs w:val="20"/>
              </w:rPr>
              <w:t>4 696</w:t>
            </w:r>
          </w:p>
        </w:tc>
        <w:tc>
          <w:tcPr>
            <w:tcW w:w="1120" w:type="dxa"/>
            <w:tcBorders>
              <w:top w:val="nil"/>
              <w:left w:val="nil"/>
              <w:bottom w:val="nil"/>
              <w:right w:val="nil"/>
            </w:tcBorders>
            <w:tcMar>
              <w:top w:w="128" w:type="dxa"/>
              <w:left w:w="43" w:type="dxa"/>
              <w:bottom w:w="43" w:type="dxa"/>
              <w:right w:w="43" w:type="dxa"/>
            </w:tcMar>
          </w:tcPr>
          <w:p w14:paraId="393A2014" w14:textId="77777777" w:rsidR="00EA26EC" w:rsidRPr="00F6528A" w:rsidRDefault="00EA26EC" w:rsidP="00FC52C9">
            <w:pPr>
              <w:jc w:val="right"/>
              <w:rPr>
                <w:sz w:val="20"/>
                <w:szCs w:val="20"/>
              </w:rPr>
            </w:pPr>
            <w:r w:rsidRPr="00F6528A">
              <w:rPr>
                <w:sz w:val="20"/>
                <w:szCs w:val="20"/>
              </w:rPr>
              <w:t>4 486</w:t>
            </w:r>
          </w:p>
        </w:tc>
        <w:tc>
          <w:tcPr>
            <w:tcW w:w="1120" w:type="dxa"/>
            <w:tcBorders>
              <w:top w:val="nil"/>
              <w:left w:val="nil"/>
              <w:bottom w:val="nil"/>
              <w:right w:val="nil"/>
            </w:tcBorders>
            <w:tcMar>
              <w:top w:w="128" w:type="dxa"/>
              <w:left w:w="43" w:type="dxa"/>
              <w:bottom w:w="43" w:type="dxa"/>
              <w:right w:w="43" w:type="dxa"/>
            </w:tcMar>
          </w:tcPr>
          <w:p w14:paraId="05ED81BA" w14:textId="77777777" w:rsidR="00EA26EC" w:rsidRPr="00F6528A" w:rsidRDefault="00EA26EC" w:rsidP="00FC52C9">
            <w:pPr>
              <w:jc w:val="right"/>
              <w:rPr>
                <w:sz w:val="20"/>
                <w:szCs w:val="20"/>
              </w:rPr>
            </w:pPr>
            <w:r w:rsidRPr="00F6528A">
              <w:rPr>
                <w:sz w:val="20"/>
                <w:szCs w:val="20"/>
              </w:rPr>
              <w:t>4 667</w:t>
            </w:r>
          </w:p>
        </w:tc>
        <w:tc>
          <w:tcPr>
            <w:tcW w:w="1120" w:type="dxa"/>
            <w:tcBorders>
              <w:top w:val="nil"/>
              <w:left w:val="nil"/>
              <w:bottom w:val="nil"/>
              <w:right w:val="nil"/>
            </w:tcBorders>
            <w:tcMar>
              <w:top w:w="128" w:type="dxa"/>
              <w:left w:w="43" w:type="dxa"/>
              <w:bottom w:w="43" w:type="dxa"/>
              <w:right w:w="43" w:type="dxa"/>
            </w:tcMar>
          </w:tcPr>
          <w:p w14:paraId="0396639D" w14:textId="77777777" w:rsidR="00EA26EC" w:rsidRPr="00F6528A" w:rsidRDefault="00EA26EC" w:rsidP="00FC52C9">
            <w:pPr>
              <w:jc w:val="right"/>
              <w:rPr>
                <w:sz w:val="20"/>
                <w:szCs w:val="20"/>
              </w:rPr>
            </w:pPr>
            <w:r w:rsidRPr="00F6528A">
              <w:rPr>
                <w:sz w:val="20"/>
                <w:szCs w:val="20"/>
              </w:rPr>
              <w:t>4 711</w:t>
            </w:r>
          </w:p>
        </w:tc>
      </w:tr>
      <w:tr w:rsidR="00235728" w:rsidRPr="00F6528A" w14:paraId="745DFD81"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0AF6B873" w14:textId="77777777" w:rsidR="00EA26EC" w:rsidRPr="00F6528A" w:rsidRDefault="00EA26EC" w:rsidP="001B5032">
            <w:pPr>
              <w:rPr>
                <w:sz w:val="20"/>
                <w:szCs w:val="20"/>
              </w:rPr>
            </w:pPr>
            <w:r w:rsidRPr="00F6528A">
              <w:rPr>
                <w:sz w:val="20"/>
                <w:szCs w:val="20"/>
              </w:rPr>
              <w:t>5583</w:t>
            </w:r>
          </w:p>
        </w:tc>
        <w:tc>
          <w:tcPr>
            <w:tcW w:w="560" w:type="dxa"/>
            <w:tcBorders>
              <w:top w:val="nil"/>
              <w:left w:val="nil"/>
              <w:bottom w:val="nil"/>
              <w:right w:val="nil"/>
            </w:tcBorders>
            <w:tcMar>
              <w:top w:w="128" w:type="dxa"/>
              <w:left w:w="43" w:type="dxa"/>
              <w:bottom w:w="43" w:type="dxa"/>
              <w:right w:w="43" w:type="dxa"/>
            </w:tcMar>
          </w:tcPr>
          <w:p w14:paraId="360ECA2D" w14:textId="77777777" w:rsidR="00EA26EC" w:rsidRPr="00F6528A" w:rsidRDefault="00EA26EC" w:rsidP="001B5032">
            <w:pPr>
              <w:rPr>
                <w:sz w:val="20"/>
                <w:szCs w:val="20"/>
              </w:rPr>
            </w:pPr>
            <w:r w:rsidRPr="00F6528A">
              <w:rPr>
                <w:sz w:val="20"/>
                <w:szCs w:val="20"/>
              </w:rPr>
              <w:t>70</w:t>
            </w:r>
          </w:p>
        </w:tc>
        <w:tc>
          <w:tcPr>
            <w:tcW w:w="3620" w:type="dxa"/>
            <w:tcBorders>
              <w:top w:val="nil"/>
              <w:left w:val="nil"/>
              <w:bottom w:val="nil"/>
              <w:right w:val="nil"/>
            </w:tcBorders>
            <w:tcMar>
              <w:top w:w="128" w:type="dxa"/>
              <w:left w:w="43" w:type="dxa"/>
              <w:bottom w:w="43" w:type="dxa"/>
              <w:right w:w="43" w:type="dxa"/>
            </w:tcMar>
          </w:tcPr>
          <w:p w14:paraId="706EF53D" w14:textId="77777777" w:rsidR="00EA26EC" w:rsidRPr="00F6528A" w:rsidRDefault="00EA26EC" w:rsidP="001B5032">
            <w:pPr>
              <w:rPr>
                <w:sz w:val="20"/>
                <w:szCs w:val="20"/>
              </w:rPr>
            </w:pPr>
            <w:r w:rsidRPr="00F6528A">
              <w:rPr>
                <w:sz w:val="20"/>
                <w:szCs w:val="20"/>
              </w:rPr>
              <w:t>Frekvens- og nummeravgift</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6BC31DA4" w14:textId="77777777" w:rsidR="00EA26EC" w:rsidRPr="00F6528A" w:rsidRDefault="00EA26EC" w:rsidP="00FC52C9">
            <w:pPr>
              <w:jc w:val="right"/>
              <w:rPr>
                <w:sz w:val="20"/>
                <w:szCs w:val="20"/>
              </w:rPr>
            </w:pPr>
            <w:r w:rsidRPr="00F6528A">
              <w:rPr>
                <w:sz w:val="20"/>
                <w:szCs w:val="20"/>
              </w:rPr>
              <w:t>393</w:t>
            </w:r>
          </w:p>
        </w:tc>
        <w:tc>
          <w:tcPr>
            <w:tcW w:w="1120" w:type="dxa"/>
            <w:tcBorders>
              <w:top w:val="nil"/>
              <w:left w:val="nil"/>
              <w:bottom w:val="nil"/>
              <w:right w:val="nil"/>
            </w:tcBorders>
            <w:tcMar>
              <w:top w:w="128" w:type="dxa"/>
              <w:left w:w="43" w:type="dxa"/>
              <w:bottom w:w="43" w:type="dxa"/>
              <w:right w:w="43" w:type="dxa"/>
            </w:tcMar>
          </w:tcPr>
          <w:p w14:paraId="37551FC7" w14:textId="77777777" w:rsidR="00EA26EC" w:rsidRPr="00F6528A" w:rsidRDefault="00EA26EC" w:rsidP="00FC52C9">
            <w:pPr>
              <w:jc w:val="right"/>
              <w:rPr>
                <w:sz w:val="20"/>
                <w:szCs w:val="20"/>
              </w:rPr>
            </w:pPr>
            <w:r w:rsidRPr="00F6528A">
              <w:rPr>
                <w:sz w:val="20"/>
                <w:szCs w:val="20"/>
              </w:rPr>
              <w:t>402</w:t>
            </w:r>
          </w:p>
        </w:tc>
        <w:tc>
          <w:tcPr>
            <w:tcW w:w="1120" w:type="dxa"/>
            <w:tcBorders>
              <w:top w:val="nil"/>
              <w:left w:val="nil"/>
              <w:bottom w:val="nil"/>
              <w:right w:val="nil"/>
            </w:tcBorders>
            <w:tcMar>
              <w:top w:w="128" w:type="dxa"/>
              <w:left w:w="43" w:type="dxa"/>
              <w:bottom w:w="43" w:type="dxa"/>
              <w:right w:w="43" w:type="dxa"/>
            </w:tcMar>
          </w:tcPr>
          <w:p w14:paraId="57B0F13B" w14:textId="77777777" w:rsidR="00EA26EC" w:rsidRPr="00F6528A" w:rsidRDefault="00EA26EC" w:rsidP="00FC52C9">
            <w:pPr>
              <w:jc w:val="right"/>
              <w:rPr>
                <w:sz w:val="20"/>
                <w:szCs w:val="20"/>
              </w:rPr>
            </w:pPr>
            <w:r w:rsidRPr="00F6528A">
              <w:rPr>
                <w:sz w:val="20"/>
                <w:szCs w:val="20"/>
              </w:rPr>
              <w:t>407</w:t>
            </w:r>
          </w:p>
        </w:tc>
        <w:tc>
          <w:tcPr>
            <w:tcW w:w="1120" w:type="dxa"/>
            <w:tcBorders>
              <w:top w:val="nil"/>
              <w:left w:val="nil"/>
              <w:bottom w:val="nil"/>
              <w:right w:val="nil"/>
            </w:tcBorders>
            <w:tcMar>
              <w:top w:w="128" w:type="dxa"/>
              <w:left w:w="43" w:type="dxa"/>
              <w:bottom w:w="43" w:type="dxa"/>
              <w:right w:w="43" w:type="dxa"/>
            </w:tcMar>
          </w:tcPr>
          <w:p w14:paraId="3A233967" w14:textId="77777777" w:rsidR="00EA26EC" w:rsidRPr="00F6528A" w:rsidRDefault="00EA26EC" w:rsidP="00FC52C9">
            <w:pPr>
              <w:jc w:val="right"/>
              <w:rPr>
                <w:sz w:val="20"/>
                <w:szCs w:val="20"/>
              </w:rPr>
            </w:pPr>
            <w:r w:rsidRPr="00F6528A">
              <w:rPr>
                <w:sz w:val="20"/>
                <w:szCs w:val="20"/>
              </w:rPr>
              <w:t>675</w:t>
            </w:r>
          </w:p>
        </w:tc>
      </w:tr>
      <w:tr w:rsidR="00235728" w:rsidRPr="00F6528A" w14:paraId="5B0061F4" w14:textId="77777777" w:rsidTr="00FC52C9">
        <w:trPr>
          <w:trHeight w:val="640"/>
        </w:trPr>
        <w:tc>
          <w:tcPr>
            <w:tcW w:w="840" w:type="dxa"/>
            <w:tcBorders>
              <w:top w:val="nil"/>
              <w:left w:val="nil"/>
              <w:bottom w:val="nil"/>
              <w:right w:val="nil"/>
            </w:tcBorders>
            <w:tcMar>
              <w:top w:w="128" w:type="dxa"/>
              <w:left w:w="43" w:type="dxa"/>
              <w:bottom w:w="43" w:type="dxa"/>
              <w:right w:w="43" w:type="dxa"/>
            </w:tcMar>
          </w:tcPr>
          <w:p w14:paraId="54D33CF1" w14:textId="77777777" w:rsidR="00EA26EC" w:rsidRPr="00F6528A" w:rsidRDefault="00EA26EC" w:rsidP="001B5032">
            <w:pPr>
              <w:rPr>
                <w:sz w:val="20"/>
                <w:szCs w:val="20"/>
              </w:rPr>
            </w:pPr>
            <w:r w:rsidRPr="00F6528A">
              <w:rPr>
                <w:sz w:val="20"/>
                <w:szCs w:val="20"/>
              </w:rPr>
              <w:t>5584</w:t>
            </w:r>
          </w:p>
        </w:tc>
        <w:tc>
          <w:tcPr>
            <w:tcW w:w="560" w:type="dxa"/>
            <w:tcBorders>
              <w:top w:val="nil"/>
              <w:left w:val="nil"/>
              <w:bottom w:val="nil"/>
              <w:right w:val="nil"/>
            </w:tcBorders>
            <w:tcMar>
              <w:top w:w="128" w:type="dxa"/>
              <w:left w:w="43" w:type="dxa"/>
              <w:bottom w:w="43" w:type="dxa"/>
              <w:right w:w="43" w:type="dxa"/>
            </w:tcMar>
          </w:tcPr>
          <w:p w14:paraId="46D5C5CA" w14:textId="77777777" w:rsidR="00EA26EC" w:rsidRPr="00F6528A" w:rsidRDefault="00EA26EC" w:rsidP="001B5032">
            <w:pPr>
              <w:rPr>
                <w:sz w:val="20"/>
                <w:szCs w:val="20"/>
              </w:rPr>
            </w:pPr>
            <w:r w:rsidRPr="00F6528A">
              <w:rPr>
                <w:sz w:val="20"/>
                <w:szCs w:val="20"/>
              </w:rPr>
              <w:t>70</w:t>
            </w:r>
          </w:p>
        </w:tc>
        <w:tc>
          <w:tcPr>
            <w:tcW w:w="3620" w:type="dxa"/>
            <w:tcBorders>
              <w:top w:val="nil"/>
              <w:left w:val="nil"/>
              <w:bottom w:val="nil"/>
              <w:right w:val="nil"/>
            </w:tcBorders>
            <w:tcMar>
              <w:top w:w="128" w:type="dxa"/>
              <w:left w:w="43" w:type="dxa"/>
              <w:bottom w:w="43" w:type="dxa"/>
              <w:right w:w="43" w:type="dxa"/>
            </w:tcMar>
          </w:tcPr>
          <w:p w14:paraId="1211A0DD" w14:textId="77777777" w:rsidR="00EA26EC" w:rsidRPr="00F6528A" w:rsidRDefault="00EA26EC" w:rsidP="001B5032">
            <w:pPr>
              <w:rPr>
                <w:sz w:val="20"/>
                <w:szCs w:val="20"/>
              </w:rPr>
            </w:pPr>
            <w:r w:rsidRPr="00F6528A">
              <w:rPr>
                <w:sz w:val="20"/>
                <w:szCs w:val="20"/>
              </w:rPr>
              <w:t>Utgåtte avgifter, og renter og tvangsmulkt på særavgifter</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495506E4" w14:textId="77777777" w:rsidR="00EA26EC" w:rsidRPr="00F6528A" w:rsidRDefault="00EA26EC" w:rsidP="00FC52C9">
            <w:pPr>
              <w:jc w:val="right"/>
              <w:rPr>
                <w:sz w:val="20"/>
                <w:szCs w:val="20"/>
              </w:rPr>
            </w:pPr>
            <w:r w:rsidRPr="00F6528A">
              <w:rPr>
                <w:sz w:val="20"/>
                <w:szCs w:val="20"/>
              </w:rPr>
              <w:t>36</w:t>
            </w:r>
          </w:p>
        </w:tc>
        <w:tc>
          <w:tcPr>
            <w:tcW w:w="1120" w:type="dxa"/>
            <w:tcBorders>
              <w:top w:val="nil"/>
              <w:left w:val="nil"/>
              <w:bottom w:val="nil"/>
              <w:right w:val="nil"/>
            </w:tcBorders>
            <w:tcMar>
              <w:top w:w="128" w:type="dxa"/>
              <w:left w:w="43" w:type="dxa"/>
              <w:bottom w:w="43" w:type="dxa"/>
              <w:right w:w="43" w:type="dxa"/>
            </w:tcMar>
          </w:tcPr>
          <w:p w14:paraId="5DF6330A" w14:textId="77777777" w:rsidR="00EA26EC" w:rsidRPr="00F6528A" w:rsidRDefault="00EA26EC" w:rsidP="00FC52C9">
            <w:pPr>
              <w:jc w:val="right"/>
              <w:rPr>
                <w:sz w:val="20"/>
                <w:szCs w:val="20"/>
              </w:rPr>
            </w:pPr>
            <w:r w:rsidRPr="00F6528A">
              <w:rPr>
                <w:sz w:val="20"/>
                <w:szCs w:val="20"/>
              </w:rPr>
              <w:t>0</w:t>
            </w:r>
          </w:p>
        </w:tc>
        <w:tc>
          <w:tcPr>
            <w:tcW w:w="1120" w:type="dxa"/>
            <w:tcBorders>
              <w:top w:val="nil"/>
              <w:left w:val="nil"/>
              <w:bottom w:val="nil"/>
              <w:right w:val="nil"/>
            </w:tcBorders>
            <w:tcMar>
              <w:top w:w="128" w:type="dxa"/>
              <w:left w:w="43" w:type="dxa"/>
              <w:bottom w:w="43" w:type="dxa"/>
              <w:right w:w="43" w:type="dxa"/>
            </w:tcMar>
          </w:tcPr>
          <w:p w14:paraId="4910FB25" w14:textId="77777777" w:rsidR="00EA26EC" w:rsidRPr="00F6528A" w:rsidRDefault="00EA26EC" w:rsidP="00FC52C9">
            <w:pPr>
              <w:jc w:val="right"/>
              <w:rPr>
                <w:sz w:val="20"/>
                <w:szCs w:val="20"/>
              </w:rPr>
            </w:pPr>
            <w:r w:rsidRPr="00F6528A">
              <w:rPr>
                <w:sz w:val="20"/>
                <w:szCs w:val="20"/>
              </w:rPr>
              <w:t>0</w:t>
            </w:r>
          </w:p>
        </w:tc>
        <w:tc>
          <w:tcPr>
            <w:tcW w:w="1120" w:type="dxa"/>
            <w:tcBorders>
              <w:top w:val="nil"/>
              <w:left w:val="nil"/>
              <w:bottom w:val="nil"/>
              <w:right w:val="nil"/>
            </w:tcBorders>
            <w:tcMar>
              <w:top w:w="128" w:type="dxa"/>
              <w:left w:w="43" w:type="dxa"/>
              <w:bottom w:w="43" w:type="dxa"/>
              <w:right w:w="43" w:type="dxa"/>
            </w:tcMar>
          </w:tcPr>
          <w:p w14:paraId="2B7FA597" w14:textId="77777777" w:rsidR="00EA26EC" w:rsidRPr="00F6528A" w:rsidRDefault="00EA26EC" w:rsidP="00FC52C9">
            <w:pPr>
              <w:jc w:val="right"/>
              <w:rPr>
                <w:sz w:val="20"/>
                <w:szCs w:val="20"/>
              </w:rPr>
            </w:pPr>
            <w:r w:rsidRPr="00F6528A">
              <w:rPr>
                <w:sz w:val="20"/>
                <w:szCs w:val="20"/>
              </w:rPr>
              <w:t>0</w:t>
            </w:r>
          </w:p>
        </w:tc>
      </w:tr>
      <w:tr w:rsidR="00235728" w:rsidRPr="00F6528A" w14:paraId="3123AC64"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38BAAE26" w14:textId="77777777" w:rsidR="00EA26EC" w:rsidRPr="00F6528A" w:rsidRDefault="00EA26EC" w:rsidP="001B5032">
            <w:pPr>
              <w:rPr>
                <w:sz w:val="20"/>
                <w:szCs w:val="20"/>
              </w:rPr>
            </w:pPr>
            <w:r w:rsidRPr="00F6528A">
              <w:rPr>
                <w:sz w:val="20"/>
                <w:szCs w:val="20"/>
              </w:rPr>
              <w:t>5700</w:t>
            </w:r>
          </w:p>
        </w:tc>
        <w:tc>
          <w:tcPr>
            <w:tcW w:w="560" w:type="dxa"/>
            <w:tcBorders>
              <w:top w:val="nil"/>
              <w:left w:val="nil"/>
              <w:bottom w:val="nil"/>
              <w:right w:val="nil"/>
            </w:tcBorders>
            <w:tcMar>
              <w:top w:w="128" w:type="dxa"/>
              <w:left w:w="43" w:type="dxa"/>
              <w:bottom w:w="43" w:type="dxa"/>
              <w:right w:w="43" w:type="dxa"/>
            </w:tcMar>
          </w:tcPr>
          <w:p w14:paraId="6CB7BFD8" w14:textId="77777777" w:rsidR="00EA26EC" w:rsidRPr="00F6528A" w:rsidRDefault="00EA26EC" w:rsidP="001B5032">
            <w:pPr>
              <w:rPr>
                <w:sz w:val="20"/>
                <w:szCs w:val="20"/>
              </w:rPr>
            </w:pPr>
          </w:p>
        </w:tc>
        <w:tc>
          <w:tcPr>
            <w:tcW w:w="3620" w:type="dxa"/>
            <w:tcBorders>
              <w:top w:val="nil"/>
              <w:left w:val="nil"/>
              <w:bottom w:val="nil"/>
              <w:right w:val="nil"/>
            </w:tcBorders>
            <w:tcMar>
              <w:top w:w="128" w:type="dxa"/>
              <w:left w:w="43" w:type="dxa"/>
              <w:bottom w:w="43" w:type="dxa"/>
              <w:right w:w="43" w:type="dxa"/>
            </w:tcMar>
          </w:tcPr>
          <w:p w14:paraId="6047ABB7" w14:textId="77777777" w:rsidR="00EA26EC" w:rsidRPr="00F6528A" w:rsidRDefault="00EA26EC" w:rsidP="001B5032">
            <w:pPr>
              <w:rPr>
                <w:sz w:val="20"/>
                <w:szCs w:val="20"/>
              </w:rPr>
            </w:pPr>
            <w:r w:rsidRPr="00F6528A">
              <w:rPr>
                <w:sz w:val="20"/>
                <w:szCs w:val="20"/>
              </w:rPr>
              <w:t>Folketrygdens inntekter</w:t>
            </w:r>
          </w:p>
        </w:tc>
        <w:tc>
          <w:tcPr>
            <w:tcW w:w="1120" w:type="dxa"/>
            <w:tcBorders>
              <w:top w:val="nil"/>
              <w:left w:val="nil"/>
              <w:bottom w:val="nil"/>
              <w:right w:val="nil"/>
            </w:tcBorders>
            <w:tcMar>
              <w:top w:w="128" w:type="dxa"/>
              <w:left w:w="43" w:type="dxa"/>
              <w:bottom w:w="43" w:type="dxa"/>
              <w:right w:w="43" w:type="dxa"/>
            </w:tcMar>
          </w:tcPr>
          <w:p w14:paraId="38937B33"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0CEA26B4"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0DDB6C55" w14:textId="77777777" w:rsidR="00EA26EC" w:rsidRPr="00F6528A" w:rsidRDefault="00EA26EC" w:rsidP="00FC52C9">
            <w:pPr>
              <w:jc w:val="right"/>
              <w:rPr>
                <w:sz w:val="20"/>
                <w:szCs w:val="20"/>
              </w:rPr>
            </w:pPr>
          </w:p>
        </w:tc>
        <w:tc>
          <w:tcPr>
            <w:tcW w:w="1120" w:type="dxa"/>
            <w:tcBorders>
              <w:top w:val="nil"/>
              <w:left w:val="nil"/>
              <w:bottom w:val="nil"/>
              <w:right w:val="nil"/>
            </w:tcBorders>
            <w:tcMar>
              <w:top w:w="128" w:type="dxa"/>
              <w:left w:w="43" w:type="dxa"/>
              <w:bottom w:w="43" w:type="dxa"/>
              <w:right w:w="43" w:type="dxa"/>
            </w:tcMar>
          </w:tcPr>
          <w:p w14:paraId="35D7C169" w14:textId="77777777" w:rsidR="00EA26EC" w:rsidRPr="00F6528A" w:rsidRDefault="00EA26EC" w:rsidP="00FC52C9">
            <w:pPr>
              <w:jc w:val="right"/>
              <w:rPr>
                <w:sz w:val="20"/>
                <w:szCs w:val="20"/>
              </w:rPr>
            </w:pPr>
          </w:p>
        </w:tc>
      </w:tr>
      <w:tr w:rsidR="00235728" w:rsidRPr="00F6528A" w14:paraId="522FF6B3"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40994A9A" w14:textId="77777777" w:rsidR="00EA26EC" w:rsidRPr="00F6528A" w:rsidRDefault="00EA26EC" w:rsidP="001B5032">
            <w:pPr>
              <w:rPr>
                <w:sz w:val="20"/>
                <w:szCs w:val="20"/>
              </w:rPr>
            </w:pPr>
          </w:p>
        </w:tc>
        <w:tc>
          <w:tcPr>
            <w:tcW w:w="560" w:type="dxa"/>
            <w:tcBorders>
              <w:top w:val="nil"/>
              <w:left w:val="nil"/>
              <w:bottom w:val="nil"/>
              <w:right w:val="nil"/>
            </w:tcBorders>
            <w:tcMar>
              <w:top w:w="128" w:type="dxa"/>
              <w:left w:w="43" w:type="dxa"/>
              <w:bottom w:w="43" w:type="dxa"/>
              <w:right w:w="43" w:type="dxa"/>
            </w:tcMar>
          </w:tcPr>
          <w:p w14:paraId="53CFBA5B" w14:textId="77777777" w:rsidR="00EA26EC" w:rsidRPr="00F6528A" w:rsidRDefault="00EA26EC" w:rsidP="001B5032">
            <w:pPr>
              <w:rPr>
                <w:sz w:val="20"/>
                <w:szCs w:val="20"/>
              </w:rPr>
            </w:pPr>
            <w:r w:rsidRPr="00F6528A">
              <w:rPr>
                <w:sz w:val="20"/>
                <w:szCs w:val="20"/>
              </w:rPr>
              <w:t>71</w:t>
            </w:r>
          </w:p>
        </w:tc>
        <w:tc>
          <w:tcPr>
            <w:tcW w:w="3620" w:type="dxa"/>
            <w:tcBorders>
              <w:top w:val="nil"/>
              <w:left w:val="nil"/>
              <w:bottom w:val="nil"/>
              <w:right w:val="nil"/>
            </w:tcBorders>
            <w:tcMar>
              <w:top w:w="128" w:type="dxa"/>
              <w:left w:w="43" w:type="dxa"/>
              <w:bottom w:w="43" w:type="dxa"/>
              <w:right w:w="43" w:type="dxa"/>
            </w:tcMar>
          </w:tcPr>
          <w:p w14:paraId="632D08AD" w14:textId="77777777" w:rsidR="00EA26EC" w:rsidRPr="00F6528A" w:rsidRDefault="00EA26EC" w:rsidP="001B5032">
            <w:pPr>
              <w:rPr>
                <w:sz w:val="20"/>
                <w:szCs w:val="20"/>
              </w:rPr>
            </w:pPr>
            <w:r w:rsidRPr="00F6528A">
              <w:rPr>
                <w:sz w:val="20"/>
                <w:szCs w:val="20"/>
              </w:rPr>
              <w:t>Trygdeavgift</w:t>
            </w:r>
            <w:r w:rsidRPr="00F6528A">
              <w:rPr>
                <w:sz w:val="20"/>
                <w:szCs w:val="20"/>
              </w:rPr>
              <w:tab/>
            </w:r>
          </w:p>
        </w:tc>
        <w:tc>
          <w:tcPr>
            <w:tcW w:w="1120" w:type="dxa"/>
            <w:tcBorders>
              <w:top w:val="nil"/>
              <w:left w:val="nil"/>
              <w:bottom w:val="nil"/>
              <w:right w:val="nil"/>
            </w:tcBorders>
            <w:tcMar>
              <w:top w:w="128" w:type="dxa"/>
              <w:left w:w="43" w:type="dxa"/>
              <w:bottom w:w="43" w:type="dxa"/>
              <w:right w:w="43" w:type="dxa"/>
            </w:tcMar>
          </w:tcPr>
          <w:p w14:paraId="51B2C9F6" w14:textId="77777777" w:rsidR="00EA26EC" w:rsidRPr="00F6528A" w:rsidRDefault="00EA26EC" w:rsidP="00FC52C9">
            <w:pPr>
              <w:jc w:val="right"/>
              <w:rPr>
                <w:sz w:val="20"/>
                <w:szCs w:val="20"/>
              </w:rPr>
            </w:pPr>
            <w:r w:rsidRPr="00F6528A">
              <w:rPr>
                <w:sz w:val="20"/>
                <w:szCs w:val="20"/>
              </w:rPr>
              <w:t>180 792</w:t>
            </w:r>
          </w:p>
        </w:tc>
        <w:tc>
          <w:tcPr>
            <w:tcW w:w="1120" w:type="dxa"/>
            <w:tcBorders>
              <w:top w:val="nil"/>
              <w:left w:val="nil"/>
              <w:bottom w:val="nil"/>
              <w:right w:val="nil"/>
            </w:tcBorders>
            <w:tcMar>
              <w:top w:w="128" w:type="dxa"/>
              <w:left w:w="43" w:type="dxa"/>
              <w:bottom w:w="43" w:type="dxa"/>
              <w:right w:w="43" w:type="dxa"/>
            </w:tcMar>
          </w:tcPr>
          <w:p w14:paraId="52FAB889" w14:textId="77777777" w:rsidR="00EA26EC" w:rsidRPr="00F6528A" w:rsidRDefault="00EA26EC" w:rsidP="00FC52C9">
            <w:pPr>
              <w:jc w:val="right"/>
              <w:rPr>
                <w:sz w:val="20"/>
                <w:szCs w:val="20"/>
              </w:rPr>
            </w:pPr>
            <w:r w:rsidRPr="00F6528A">
              <w:rPr>
                <w:sz w:val="20"/>
                <w:szCs w:val="20"/>
              </w:rPr>
              <w:t>190 787</w:t>
            </w:r>
          </w:p>
        </w:tc>
        <w:tc>
          <w:tcPr>
            <w:tcW w:w="1120" w:type="dxa"/>
            <w:tcBorders>
              <w:top w:val="nil"/>
              <w:left w:val="nil"/>
              <w:bottom w:val="nil"/>
              <w:right w:val="nil"/>
            </w:tcBorders>
            <w:tcMar>
              <w:top w:w="128" w:type="dxa"/>
              <w:left w:w="43" w:type="dxa"/>
              <w:bottom w:w="43" w:type="dxa"/>
              <w:right w:w="43" w:type="dxa"/>
            </w:tcMar>
          </w:tcPr>
          <w:p w14:paraId="77863542" w14:textId="77777777" w:rsidR="00EA26EC" w:rsidRPr="00F6528A" w:rsidRDefault="00EA26EC" w:rsidP="00FC52C9">
            <w:pPr>
              <w:jc w:val="right"/>
              <w:rPr>
                <w:sz w:val="20"/>
                <w:szCs w:val="20"/>
              </w:rPr>
            </w:pPr>
            <w:r w:rsidRPr="00F6528A">
              <w:rPr>
                <w:sz w:val="20"/>
                <w:szCs w:val="20"/>
              </w:rPr>
              <w:t>191 300</w:t>
            </w:r>
          </w:p>
        </w:tc>
        <w:tc>
          <w:tcPr>
            <w:tcW w:w="1120" w:type="dxa"/>
            <w:tcBorders>
              <w:top w:val="nil"/>
              <w:left w:val="nil"/>
              <w:bottom w:val="nil"/>
              <w:right w:val="nil"/>
            </w:tcBorders>
            <w:tcMar>
              <w:top w:w="128" w:type="dxa"/>
              <w:left w:w="43" w:type="dxa"/>
              <w:bottom w:w="43" w:type="dxa"/>
              <w:right w:w="43" w:type="dxa"/>
            </w:tcMar>
          </w:tcPr>
          <w:p w14:paraId="72B62ED8" w14:textId="77777777" w:rsidR="00EA26EC" w:rsidRPr="00F6528A" w:rsidRDefault="00EA26EC" w:rsidP="00FC52C9">
            <w:pPr>
              <w:jc w:val="right"/>
              <w:rPr>
                <w:sz w:val="20"/>
                <w:szCs w:val="20"/>
              </w:rPr>
            </w:pPr>
            <w:r w:rsidRPr="00F6528A">
              <w:rPr>
                <w:sz w:val="20"/>
                <w:szCs w:val="20"/>
              </w:rPr>
              <w:t>197 315</w:t>
            </w:r>
          </w:p>
        </w:tc>
      </w:tr>
      <w:tr w:rsidR="00235728" w:rsidRPr="00F6528A" w14:paraId="6D6D8263" w14:textId="77777777" w:rsidTr="00FC52C9">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5180FF7" w14:textId="77777777" w:rsidR="00EA26EC" w:rsidRPr="00F6528A" w:rsidRDefault="00EA26EC" w:rsidP="001B5032">
            <w:pPr>
              <w:rPr>
                <w:sz w:val="20"/>
                <w:szCs w:val="20"/>
              </w:rPr>
            </w:pPr>
          </w:p>
        </w:tc>
        <w:tc>
          <w:tcPr>
            <w:tcW w:w="560" w:type="dxa"/>
            <w:tcBorders>
              <w:top w:val="nil"/>
              <w:left w:val="nil"/>
              <w:bottom w:val="single" w:sz="4" w:space="0" w:color="000000"/>
              <w:right w:val="nil"/>
            </w:tcBorders>
            <w:tcMar>
              <w:top w:w="128" w:type="dxa"/>
              <w:left w:w="43" w:type="dxa"/>
              <w:bottom w:w="43" w:type="dxa"/>
              <w:right w:w="43" w:type="dxa"/>
            </w:tcMar>
          </w:tcPr>
          <w:p w14:paraId="57292F86" w14:textId="77777777" w:rsidR="00EA26EC" w:rsidRPr="00F6528A" w:rsidRDefault="00EA26EC" w:rsidP="001B5032">
            <w:pPr>
              <w:rPr>
                <w:sz w:val="20"/>
                <w:szCs w:val="20"/>
              </w:rPr>
            </w:pPr>
            <w:r w:rsidRPr="00F6528A">
              <w:rPr>
                <w:sz w:val="20"/>
                <w:szCs w:val="20"/>
              </w:rPr>
              <w:t>72</w:t>
            </w:r>
          </w:p>
        </w:tc>
        <w:tc>
          <w:tcPr>
            <w:tcW w:w="3620" w:type="dxa"/>
            <w:tcBorders>
              <w:top w:val="nil"/>
              <w:left w:val="nil"/>
              <w:bottom w:val="single" w:sz="4" w:space="0" w:color="000000"/>
              <w:right w:val="nil"/>
            </w:tcBorders>
            <w:tcMar>
              <w:top w:w="128" w:type="dxa"/>
              <w:left w:w="43" w:type="dxa"/>
              <w:bottom w:w="43" w:type="dxa"/>
              <w:right w:w="43" w:type="dxa"/>
            </w:tcMar>
          </w:tcPr>
          <w:p w14:paraId="62111BBE" w14:textId="77777777" w:rsidR="00EA26EC" w:rsidRPr="00F6528A" w:rsidRDefault="00EA26EC" w:rsidP="001B5032">
            <w:pPr>
              <w:rPr>
                <w:sz w:val="20"/>
                <w:szCs w:val="20"/>
              </w:rPr>
            </w:pPr>
            <w:r w:rsidRPr="00F6528A">
              <w:rPr>
                <w:sz w:val="20"/>
                <w:szCs w:val="20"/>
              </w:rPr>
              <w:t>Arbeidsgiveravgift</w:t>
            </w:r>
            <w:r w:rsidRPr="00F6528A">
              <w:rPr>
                <w:sz w:val="20"/>
                <w:szCs w:val="20"/>
              </w:rPr>
              <w:tab/>
            </w:r>
          </w:p>
        </w:tc>
        <w:tc>
          <w:tcPr>
            <w:tcW w:w="1120" w:type="dxa"/>
            <w:tcBorders>
              <w:top w:val="nil"/>
              <w:left w:val="nil"/>
              <w:bottom w:val="single" w:sz="4" w:space="0" w:color="000000"/>
              <w:right w:val="nil"/>
            </w:tcBorders>
            <w:tcMar>
              <w:top w:w="128" w:type="dxa"/>
              <w:left w:w="43" w:type="dxa"/>
              <w:bottom w:w="43" w:type="dxa"/>
              <w:right w:w="43" w:type="dxa"/>
            </w:tcMar>
          </w:tcPr>
          <w:p w14:paraId="45622FB9" w14:textId="77777777" w:rsidR="00EA26EC" w:rsidRPr="00F6528A" w:rsidRDefault="00EA26EC" w:rsidP="00FC52C9">
            <w:pPr>
              <w:jc w:val="right"/>
              <w:rPr>
                <w:sz w:val="20"/>
                <w:szCs w:val="20"/>
              </w:rPr>
            </w:pPr>
            <w:r w:rsidRPr="00F6528A">
              <w:rPr>
                <w:sz w:val="20"/>
                <w:szCs w:val="20"/>
              </w:rPr>
              <w:t>247 960</w:t>
            </w:r>
          </w:p>
        </w:tc>
        <w:tc>
          <w:tcPr>
            <w:tcW w:w="1120" w:type="dxa"/>
            <w:tcBorders>
              <w:top w:val="nil"/>
              <w:left w:val="nil"/>
              <w:bottom w:val="single" w:sz="4" w:space="0" w:color="000000"/>
              <w:right w:val="nil"/>
            </w:tcBorders>
            <w:tcMar>
              <w:top w:w="128" w:type="dxa"/>
              <w:left w:w="43" w:type="dxa"/>
              <w:bottom w:w="43" w:type="dxa"/>
              <w:right w:w="43" w:type="dxa"/>
            </w:tcMar>
          </w:tcPr>
          <w:p w14:paraId="62CDB508" w14:textId="77777777" w:rsidR="00EA26EC" w:rsidRPr="00F6528A" w:rsidRDefault="00EA26EC" w:rsidP="00FC52C9">
            <w:pPr>
              <w:jc w:val="right"/>
              <w:rPr>
                <w:sz w:val="20"/>
                <w:szCs w:val="20"/>
              </w:rPr>
            </w:pPr>
            <w:r w:rsidRPr="00F6528A">
              <w:rPr>
                <w:sz w:val="20"/>
                <w:szCs w:val="20"/>
              </w:rPr>
              <w:t>264 673</w:t>
            </w:r>
          </w:p>
        </w:tc>
        <w:tc>
          <w:tcPr>
            <w:tcW w:w="1120" w:type="dxa"/>
            <w:tcBorders>
              <w:top w:val="nil"/>
              <w:left w:val="nil"/>
              <w:bottom w:val="single" w:sz="4" w:space="0" w:color="000000"/>
              <w:right w:val="nil"/>
            </w:tcBorders>
            <w:tcMar>
              <w:top w:w="128" w:type="dxa"/>
              <w:left w:w="43" w:type="dxa"/>
              <w:bottom w:w="43" w:type="dxa"/>
              <w:right w:w="43" w:type="dxa"/>
            </w:tcMar>
          </w:tcPr>
          <w:p w14:paraId="08A6D22B" w14:textId="77777777" w:rsidR="00EA26EC" w:rsidRPr="00F6528A" w:rsidRDefault="00EA26EC" w:rsidP="00FC52C9">
            <w:pPr>
              <w:jc w:val="right"/>
              <w:rPr>
                <w:sz w:val="20"/>
                <w:szCs w:val="20"/>
              </w:rPr>
            </w:pPr>
            <w:r w:rsidRPr="00F6528A">
              <w:rPr>
                <w:sz w:val="20"/>
                <w:szCs w:val="20"/>
              </w:rPr>
              <w:t>266 800</w:t>
            </w:r>
          </w:p>
        </w:tc>
        <w:tc>
          <w:tcPr>
            <w:tcW w:w="1120" w:type="dxa"/>
            <w:tcBorders>
              <w:top w:val="nil"/>
              <w:left w:val="nil"/>
              <w:bottom w:val="single" w:sz="4" w:space="0" w:color="000000"/>
              <w:right w:val="nil"/>
            </w:tcBorders>
            <w:tcMar>
              <w:top w:w="128" w:type="dxa"/>
              <w:left w:w="43" w:type="dxa"/>
              <w:bottom w:w="43" w:type="dxa"/>
              <w:right w:w="43" w:type="dxa"/>
            </w:tcMar>
          </w:tcPr>
          <w:p w14:paraId="02D9826F" w14:textId="77777777" w:rsidR="00EA26EC" w:rsidRPr="00F6528A" w:rsidRDefault="00EA26EC" w:rsidP="00FC52C9">
            <w:pPr>
              <w:jc w:val="right"/>
              <w:rPr>
                <w:sz w:val="20"/>
                <w:szCs w:val="20"/>
              </w:rPr>
            </w:pPr>
            <w:r w:rsidRPr="00F6528A">
              <w:rPr>
                <w:sz w:val="20"/>
                <w:szCs w:val="20"/>
              </w:rPr>
              <w:t>269 420</w:t>
            </w:r>
          </w:p>
        </w:tc>
      </w:tr>
      <w:tr w:rsidR="00235728" w:rsidRPr="00F6528A" w14:paraId="1379EDF6" w14:textId="77777777" w:rsidTr="00FC52C9">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D2FF44C" w14:textId="77777777" w:rsidR="00EA26EC" w:rsidRPr="00F6528A" w:rsidRDefault="00EA26EC" w:rsidP="001B5032">
            <w:pPr>
              <w:rPr>
                <w:sz w:val="20"/>
                <w:szCs w:val="20"/>
              </w:rPr>
            </w:pPr>
            <w:r w:rsidRPr="00F6528A">
              <w:rPr>
                <w:sz w:val="20"/>
                <w:szCs w:val="20"/>
              </w:rPr>
              <w:t xml:space="preserve"> </w:t>
            </w:r>
          </w:p>
        </w:tc>
        <w:tc>
          <w:tcPr>
            <w:tcW w:w="560" w:type="dxa"/>
            <w:tcBorders>
              <w:top w:val="single" w:sz="4" w:space="0" w:color="000000"/>
              <w:left w:val="nil"/>
              <w:bottom w:val="single" w:sz="4" w:space="0" w:color="000000"/>
              <w:right w:val="nil"/>
            </w:tcBorders>
            <w:tcMar>
              <w:top w:w="128" w:type="dxa"/>
              <w:left w:w="43" w:type="dxa"/>
              <w:bottom w:w="43" w:type="dxa"/>
              <w:right w:w="43" w:type="dxa"/>
            </w:tcMar>
          </w:tcPr>
          <w:p w14:paraId="53BBDA67" w14:textId="77777777" w:rsidR="00EA26EC" w:rsidRPr="00F6528A" w:rsidRDefault="00EA26EC" w:rsidP="001B5032">
            <w:pPr>
              <w:rPr>
                <w:sz w:val="20"/>
                <w:szCs w:val="20"/>
              </w:rPr>
            </w:pPr>
            <w:r w:rsidRPr="00F6528A">
              <w:rPr>
                <w:sz w:val="20"/>
                <w:szCs w:val="20"/>
              </w:rPr>
              <w:t xml:space="preserve"> </w:t>
            </w:r>
          </w:p>
        </w:tc>
        <w:tc>
          <w:tcPr>
            <w:tcW w:w="3620" w:type="dxa"/>
            <w:tcBorders>
              <w:top w:val="single" w:sz="4" w:space="0" w:color="000000"/>
              <w:left w:val="nil"/>
              <w:bottom w:val="single" w:sz="4" w:space="0" w:color="000000"/>
              <w:right w:val="nil"/>
            </w:tcBorders>
            <w:tcMar>
              <w:top w:w="128" w:type="dxa"/>
              <w:left w:w="43" w:type="dxa"/>
              <w:bottom w:w="43" w:type="dxa"/>
              <w:right w:w="43" w:type="dxa"/>
            </w:tcMar>
          </w:tcPr>
          <w:p w14:paraId="68B6969B" w14:textId="77777777" w:rsidR="00EA26EC" w:rsidRPr="00F6528A" w:rsidRDefault="00EA26EC" w:rsidP="001B5032">
            <w:pPr>
              <w:rPr>
                <w:sz w:val="20"/>
                <w:szCs w:val="20"/>
              </w:rPr>
            </w:pPr>
            <w:r w:rsidRPr="00F6528A">
              <w:rPr>
                <w:sz w:val="20"/>
                <w:szCs w:val="20"/>
              </w:rPr>
              <w:t>Totalt</w:t>
            </w:r>
            <w:r w:rsidRPr="00F6528A">
              <w:rPr>
                <w:sz w:val="20"/>
                <w:szCs w:val="20"/>
              </w:rPr>
              <w:tab/>
            </w:r>
          </w:p>
        </w:tc>
        <w:tc>
          <w:tcPr>
            <w:tcW w:w="1120" w:type="dxa"/>
            <w:tcBorders>
              <w:top w:val="single" w:sz="4" w:space="0" w:color="000000"/>
              <w:left w:val="nil"/>
              <w:bottom w:val="single" w:sz="4" w:space="0" w:color="000000"/>
              <w:right w:val="nil"/>
            </w:tcBorders>
            <w:tcMar>
              <w:top w:w="128" w:type="dxa"/>
              <w:left w:w="43" w:type="dxa"/>
              <w:bottom w:w="43" w:type="dxa"/>
              <w:right w:w="43" w:type="dxa"/>
            </w:tcMar>
          </w:tcPr>
          <w:p w14:paraId="3FBC9572" w14:textId="77777777" w:rsidR="00EA26EC" w:rsidRPr="00F6528A" w:rsidRDefault="00EA26EC" w:rsidP="00FC52C9">
            <w:pPr>
              <w:jc w:val="right"/>
              <w:rPr>
                <w:sz w:val="20"/>
                <w:szCs w:val="20"/>
              </w:rPr>
            </w:pPr>
            <w:r w:rsidRPr="00F6528A">
              <w:rPr>
                <w:sz w:val="20"/>
                <w:szCs w:val="20"/>
              </w:rPr>
              <w:t>1 975 587</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tcPr>
          <w:p w14:paraId="40BE07C9" w14:textId="77777777" w:rsidR="00EA26EC" w:rsidRPr="00F6528A" w:rsidRDefault="00EA26EC" w:rsidP="00FC52C9">
            <w:pPr>
              <w:jc w:val="right"/>
              <w:rPr>
                <w:sz w:val="20"/>
                <w:szCs w:val="20"/>
              </w:rPr>
            </w:pPr>
            <w:r w:rsidRPr="00F6528A">
              <w:rPr>
                <w:sz w:val="20"/>
                <w:szCs w:val="20"/>
              </w:rPr>
              <w:t>1 873 277</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tcPr>
          <w:p w14:paraId="553D8DE6" w14:textId="77777777" w:rsidR="00EA26EC" w:rsidRPr="00F6528A" w:rsidRDefault="00EA26EC" w:rsidP="00FC52C9">
            <w:pPr>
              <w:jc w:val="right"/>
              <w:rPr>
                <w:sz w:val="20"/>
                <w:szCs w:val="20"/>
              </w:rPr>
            </w:pPr>
            <w:r w:rsidRPr="00F6528A">
              <w:rPr>
                <w:sz w:val="20"/>
                <w:szCs w:val="20"/>
              </w:rPr>
              <w:t>1 803 727</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tcPr>
          <w:p w14:paraId="35798F44" w14:textId="77777777" w:rsidR="00EA26EC" w:rsidRPr="00F6528A" w:rsidRDefault="00EA26EC" w:rsidP="00FC52C9">
            <w:pPr>
              <w:jc w:val="right"/>
              <w:rPr>
                <w:sz w:val="20"/>
                <w:szCs w:val="20"/>
              </w:rPr>
            </w:pPr>
            <w:r w:rsidRPr="00F6528A">
              <w:rPr>
                <w:sz w:val="20"/>
                <w:szCs w:val="20"/>
              </w:rPr>
              <w:t>1 811 782</w:t>
            </w:r>
          </w:p>
        </w:tc>
      </w:tr>
    </w:tbl>
    <w:p w14:paraId="47AAAA11" w14:textId="77777777" w:rsidR="00EA26EC" w:rsidRPr="004D1AE4" w:rsidRDefault="00EA26EC" w:rsidP="004D1AE4">
      <w:pPr>
        <w:pStyle w:val="Tabellnavn"/>
      </w:pPr>
    </w:p>
    <w:p w14:paraId="794B34C0" w14:textId="77777777" w:rsidR="00EA26EC" w:rsidRPr="004D1AE4" w:rsidRDefault="00EA26EC" w:rsidP="001B5032">
      <w:pPr>
        <w:pStyle w:val="tabell-noter"/>
      </w:pPr>
      <w:r w:rsidRPr="004D1AE4">
        <w:rPr>
          <w:rStyle w:val="skrift-hevet"/>
        </w:rPr>
        <w:t>1</w:t>
      </w:r>
      <w:r w:rsidRPr="004D1AE4">
        <w:tab/>
        <w:t>Kapittel 5501, post 75 ble avviklet og innlemmet i kapittel 5501, post 70, fra og med 2024.</w:t>
      </w:r>
    </w:p>
    <w:p w14:paraId="55339D23" w14:textId="77777777" w:rsidR="00EA26EC" w:rsidRPr="004D1AE4" w:rsidRDefault="00EA26EC" w:rsidP="001B5032">
      <w:pPr>
        <w:pStyle w:val="tabell-noter"/>
      </w:pPr>
      <w:r w:rsidRPr="004D1AE4">
        <w:rPr>
          <w:rStyle w:val="skrift-hevet"/>
        </w:rPr>
        <w:t>2</w:t>
      </w:r>
      <w:r w:rsidRPr="004D1AE4">
        <w:tab/>
        <w:t xml:space="preserve">Hvilke sektoravgifter og gebyrer som endres, </w:t>
      </w:r>
      <w:proofErr w:type="gramStart"/>
      <w:r w:rsidRPr="004D1AE4">
        <w:t>fremgår</w:t>
      </w:r>
      <w:proofErr w:type="gramEnd"/>
      <w:r w:rsidRPr="004D1AE4">
        <w:t xml:space="preserve"> av tabell 1.1 og kapittel 12.</w:t>
      </w:r>
    </w:p>
    <w:p w14:paraId="38203D6E" w14:textId="77777777" w:rsidR="00EA26EC" w:rsidRPr="004D1AE4" w:rsidRDefault="00EA26EC" w:rsidP="001B5032">
      <w:pPr>
        <w:pStyle w:val="Kilde"/>
      </w:pPr>
      <w:r w:rsidRPr="004D1AE4">
        <w:t>Kilde: Finansdepartementet.</w:t>
      </w:r>
    </w:p>
    <w:p w14:paraId="47E16626" w14:textId="77777777" w:rsidR="00EA26EC" w:rsidRDefault="00EA26EC" w:rsidP="001B5032">
      <w:r w:rsidRPr="004D1AE4">
        <w:t>Tabell 1.3 viser bokførte virkninger som følge av nye forslag til regelendringer i 2025, fordelt på kapittel og post.</w:t>
      </w:r>
    </w:p>
    <w:p w14:paraId="658FBD83" w14:textId="56663EBA" w:rsidR="004F08C6" w:rsidRPr="004D1AE4" w:rsidRDefault="004F08C6" w:rsidP="004F08C6">
      <w:pPr>
        <w:pStyle w:val="tabell-tittel"/>
      </w:pPr>
      <w:r w:rsidRPr="004D1AE4">
        <w:t>Anslåtte bokførte provenyvirkninger av skatte- og avgiftsopplegget for 2025 fordelt på kapittel og post. Regnet i forhold til referansesystemet for 2025. Mill. kroner</w:t>
      </w:r>
    </w:p>
    <w:p w14:paraId="2D189AB2" w14:textId="77777777" w:rsidR="00EA26EC" w:rsidRPr="004D1AE4" w:rsidRDefault="00EA26EC" w:rsidP="004D1AE4">
      <w:pPr>
        <w:pStyle w:val="Tabellnavn"/>
      </w:pPr>
      <w:r w:rsidRPr="004D1AE4">
        <w:t>04J1xt2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560"/>
        <w:gridCol w:w="7020"/>
        <w:gridCol w:w="1120"/>
      </w:tblGrid>
      <w:tr w:rsidR="00235728" w:rsidRPr="00FC52C9" w14:paraId="6D0091C1" w14:textId="77777777" w:rsidTr="00FC52C9">
        <w:trPr>
          <w:trHeight w:val="3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DC86A8" w14:textId="77777777" w:rsidR="00EA26EC" w:rsidRPr="00FC52C9" w:rsidRDefault="00EA26EC" w:rsidP="001B5032">
            <w:pPr>
              <w:rPr>
                <w:sz w:val="18"/>
                <w:szCs w:val="18"/>
              </w:rPr>
            </w:pPr>
            <w:r w:rsidRPr="00FC52C9">
              <w:rPr>
                <w:sz w:val="18"/>
                <w:szCs w:val="18"/>
              </w:rPr>
              <w:lastRenderedPageBreak/>
              <w:t>Kap.</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26E892" w14:textId="77777777" w:rsidR="00EA26EC" w:rsidRPr="00FC52C9" w:rsidRDefault="00EA26EC" w:rsidP="001B5032">
            <w:pPr>
              <w:rPr>
                <w:sz w:val="18"/>
                <w:szCs w:val="18"/>
              </w:rPr>
            </w:pPr>
            <w:r w:rsidRPr="00FC52C9">
              <w:rPr>
                <w:sz w:val="18"/>
                <w:szCs w:val="18"/>
              </w:rPr>
              <w:t>Post</w:t>
            </w:r>
          </w:p>
        </w:tc>
        <w:tc>
          <w:tcPr>
            <w:tcW w:w="7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B50785" w14:textId="77777777" w:rsidR="00EA26EC" w:rsidRPr="00FC52C9" w:rsidRDefault="00EA26EC" w:rsidP="001B5032">
            <w:pPr>
              <w:rPr>
                <w:sz w:val="18"/>
                <w:szCs w:val="18"/>
              </w:rPr>
            </w:pPr>
            <w:r w:rsidRPr="00FC52C9">
              <w:rPr>
                <w:sz w:val="18"/>
                <w:szCs w:val="18"/>
              </w:rPr>
              <w:t>Betegnelse</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tcPr>
          <w:p w14:paraId="19EE7B65" w14:textId="77777777" w:rsidR="00EA26EC" w:rsidRPr="00FC52C9" w:rsidRDefault="00EA26EC" w:rsidP="00FC52C9">
            <w:pPr>
              <w:jc w:val="right"/>
              <w:rPr>
                <w:sz w:val="18"/>
                <w:szCs w:val="18"/>
              </w:rPr>
            </w:pPr>
            <w:r w:rsidRPr="00FC52C9">
              <w:rPr>
                <w:sz w:val="18"/>
                <w:szCs w:val="18"/>
              </w:rPr>
              <w:t>Endring</w:t>
            </w:r>
          </w:p>
        </w:tc>
      </w:tr>
      <w:tr w:rsidR="00235728" w:rsidRPr="00FC52C9" w14:paraId="20915A81" w14:textId="77777777" w:rsidTr="00FC52C9">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9E47E91" w14:textId="77777777" w:rsidR="00EA26EC" w:rsidRPr="00FC52C9" w:rsidRDefault="00EA26EC" w:rsidP="001B5032">
            <w:pPr>
              <w:rPr>
                <w:sz w:val="18"/>
                <w:szCs w:val="18"/>
              </w:rPr>
            </w:pPr>
            <w:r w:rsidRPr="00FC52C9">
              <w:rPr>
                <w:sz w:val="18"/>
                <w:szCs w:val="18"/>
              </w:rPr>
              <w:t>5501</w:t>
            </w:r>
          </w:p>
        </w:tc>
        <w:tc>
          <w:tcPr>
            <w:tcW w:w="560" w:type="dxa"/>
            <w:tcBorders>
              <w:top w:val="single" w:sz="4" w:space="0" w:color="000000"/>
              <w:left w:val="nil"/>
              <w:bottom w:val="nil"/>
              <w:right w:val="nil"/>
            </w:tcBorders>
            <w:tcMar>
              <w:top w:w="128" w:type="dxa"/>
              <w:left w:w="43" w:type="dxa"/>
              <w:bottom w:w="43" w:type="dxa"/>
              <w:right w:w="43" w:type="dxa"/>
            </w:tcMar>
          </w:tcPr>
          <w:p w14:paraId="5DD8586A" w14:textId="77777777" w:rsidR="00EA26EC" w:rsidRPr="00FC52C9" w:rsidRDefault="00EA26EC" w:rsidP="001B5032">
            <w:pPr>
              <w:rPr>
                <w:sz w:val="18"/>
                <w:szCs w:val="18"/>
              </w:rPr>
            </w:pPr>
          </w:p>
        </w:tc>
        <w:tc>
          <w:tcPr>
            <w:tcW w:w="7020" w:type="dxa"/>
            <w:tcBorders>
              <w:top w:val="single" w:sz="4" w:space="0" w:color="000000"/>
              <w:left w:val="nil"/>
              <w:bottom w:val="nil"/>
              <w:right w:val="nil"/>
            </w:tcBorders>
            <w:tcMar>
              <w:top w:w="128" w:type="dxa"/>
              <w:left w:w="43" w:type="dxa"/>
              <w:bottom w:w="43" w:type="dxa"/>
              <w:right w:w="43" w:type="dxa"/>
            </w:tcMar>
          </w:tcPr>
          <w:p w14:paraId="4FC4CF3F" w14:textId="77777777" w:rsidR="00EA26EC" w:rsidRPr="00FC52C9" w:rsidRDefault="00EA26EC" w:rsidP="001B5032">
            <w:pPr>
              <w:rPr>
                <w:sz w:val="18"/>
                <w:szCs w:val="18"/>
              </w:rPr>
            </w:pPr>
            <w:r w:rsidRPr="00FC52C9">
              <w:rPr>
                <w:sz w:val="18"/>
                <w:szCs w:val="18"/>
              </w:rPr>
              <w:t>Skatter på formue og inntekt</w:t>
            </w:r>
            <w:r w:rsidRPr="00FC52C9">
              <w:rPr>
                <w:rStyle w:val="skrift-hevet"/>
                <w:sz w:val="18"/>
                <w:szCs w:val="18"/>
              </w:rPr>
              <w:t>1</w:t>
            </w:r>
          </w:p>
        </w:tc>
        <w:tc>
          <w:tcPr>
            <w:tcW w:w="1120" w:type="dxa"/>
            <w:tcBorders>
              <w:top w:val="single" w:sz="4" w:space="0" w:color="000000"/>
              <w:left w:val="nil"/>
              <w:bottom w:val="nil"/>
              <w:right w:val="nil"/>
            </w:tcBorders>
            <w:tcMar>
              <w:top w:w="128" w:type="dxa"/>
              <w:left w:w="43" w:type="dxa"/>
              <w:bottom w:w="43" w:type="dxa"/>
              <w:right w:w="43" w:type="dxa"/>
            </w:tcMar>
          </w:tcPr>
          <w:p w14:paraId="4C4F7D93" w14:textId="77777777" w:rsidR="00EA26EC" w:rsidRPr="00FC52C9" w:rsidRDefault="00EA26EC" w:rsidP="00FC52C9">
            <w:pPr>
              <w:jc w:val="right"/>
              <w:rPr>
                <w:sz w:val="18"/>
                <w:szCs w:val="18"/>
              </w:rPr>
            </w:pPr>
          </w:p>
        </w:tc>
      </w:tr>
      <w:tr w:rsidR="00235728" w:rsidRPr="00FC52C9" w14:paraId="4CA86766"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0349C223"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3FA95FD4" w14:textId="77777777" w:rsidR="00EA26EC" w:rsidRPr="00FC52C9" w:rsidRDefault="00EA26EC" w:rsidP="001B5032">
            <w:pPr>
              <w:rPr>
                <w:sz w:val="18"/>
                <w:szCs w:val="18"/>
              </w:rPr>
            </w:pPr>
            <w:r w:rsidRPr="00FC52C9">
              <w:rPr>
                <w:sz w:val="18"/>
                <w:szCs w:val="18"/>
              </w:rPr>
              <w:t>70</w:t>
            </w:r>
          </w:p>
        </w:tc>
        <w:tc>
          <w:tcPr>
            <w:tcW w:w="7020" w:type="dxa"/>
            <w:tcBorders>
              <w:top w:val="nil"/>
              <w:left w:val="nil"/>
              <w:bottom w:val="nil"/>
              <w:right w:val="nil"/>
            </w:tcBorders>
            <w:tcMar>
              <w:top w:w="128" w:type="dxa"/>
              <w:left w:w="43" w:type="dxa"/>
              <w:bottom w:w="43" w:type="dxa"/>
              <w:right w:w="43" w:type="dxa"/>
            </w:tcMar>
          </w:tcPr>
          <w:p w14:paraId="5FCE1AD0" w14:textId="77777777" w:rsidR="00EA26EC" w:rsidRPr="00FC52C9" w:rsidRDefault="00EA26EC" w:rsidP="001B5032">
            <w:pPr>
              <w:rPr>
                <w:sz w:val="18"/>
                <w:szCs w:val="18"/>
              </w:rPr>
            </w:pPr>
            <w:r w:rsidRPr="00FC52C9">
              <w:rPr>
                <w:sz w:val="18"/>
                <w:szCs w:val="18"/>
              </w:rPr>
              <w:t>Trinnskatt og formuesskatt mv.</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00E78365" w14:textId="77777777" w:rsidR="00EA26EC" w:rsidRPr="00FC52C9" w:rsidRDefault="00EA26EC" w:rsidP="00FC52C9">
            <w:pPr>
              <w:jc w:val="right"/>
              <w:rPr>
                <w:sz w:val="18"/>
                <w:szCs w:val="18"/>
              </w:rPr>
            </w:pPr>
            <w:r w:rsidRPr="00FC52C9">
              <w:rPr>
                <w:sz w:val="18"/>
                <w:szCs w:val="18"/>
              </w:rPr>
              <w:t>1 327</w:t>
            </w:r>
          </w:p>
        </w:tc>
      </w:tr>
      <w:tr w:rsidR="00235728" w:rsidRPr="00FC52C9" w14:paraId="43D1B2E0"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73938640"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7D923484" w14:textId="77777777" w:rsidR="00EA26EC" w:rsidRPr="00FC52C9" w:rsidRDefault="00EA26EC" w:rsidP="001B5032">
            <w:pPr>
              <w:rPr>
                <w:sz w:val="18"/>
                <w:szCs w:val="18"/>
              </w:rPr>
            </w:pPr>
            <w:r w:rsidRPr="00FC52C9">
              <w:rPr>
                <w:sz w:val="18"/>
                <w:szCs w:val="18"/>
              </w:rPr>
              <w:t>72</w:t>
            </w:r>
          </w:p>
        </w:tc>
        <w:tc>
          <w:tcPr>
            <w:tcW w:w="7020" w:type="dxa"/>
            <w:tcBorders>
              <w:top w:val="nil"/>
              <w:left w:val="nil"/>
              <w:bottom w:val="nil"/>
              <w:right w:val="nil"/>
            </w:tcBorders>
            <w:tcMar>
              <w:top w:w="128" w:type="dxa"/>
              <w:left w:w="43" w:type="dxa"/>
              <w:bottom w:w="43" w:type="dxa"/>
              <w:right w:w="43" w:type="dxa"/>
            </w:tcMar>
          </w:tcPr>
          <w:p w14:paraId="6CF5A21D" w14:textId="77777777" w:rsidR="00EA26EC" w:rsidRPr="00FC52C9" w:rsidRDefault="00EA26EC" w:rsidP="001B5032">
            <w:pPr>
              <w:rPr>
                <w:sz w:val="18"/>
                <w:szCs w:val="18"/>
              </w:rPr>
            </w:pPr>
            <w:r w:rsidRPr="00FC52C9">
              <w:rPr>
                <w:sz w:val="18"/>
                <w:szCs w:val="18"/>
              </w:rPr>
              <w:t>Fellesskatt mv. fra personlige skattytere</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26591D9C" w14:textId="77777777" w:rsidR="00EA26EC" w:rsidRPr="00FC52C9" w:rsidRDefault="00EA26EC" w:rsidP="00FC52C9">
            <w:pPr>
              <w:jc w:val="right"/>
              <w:rPr>
                <w:sz w:val="18"/>
                <w:szCs w:val="18"/>
              </w:rPr>
            </w:pPr>
            <w:r w:rsidRPr="00FC52C9">
              <w:rPr>
                <w:sz w:val="18"/>
                <w:szCs w:val="18"/>
              </w:rPr>
              <w:t>-207</w:t>
            </w:r>
          </w:p>
        </w:tc>
      </w:tr>
      <w:tr w:rsidR="00235728" w:rsidRPr="00FC52C9" w14:paraId="0F7E2421"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5EC826F8"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3F8BF201" w14:textId="77777777" w:rsidR="00EA26EC" w:rsidRPr="00FC52C9" w:rsidRDefault="00EA26EC" w:rsidP="001B5032">
            <w:pPr>
              <w:rPr>
                <w:sz w:val="18"/>
                <w:szCs w:val="18"/>
              </w:rPr>
            </w:pPr>
            <w:r w:rsidRPr="00FC52C9">
              <w:rPr>
                <w:sz w:val="18"/>
                <w:szCs w:val="18"/>
              </w:rPr>
              <w:t>74</w:t>
            </w:r>
          </w:p>
        </w:tc>
        <w:tc>
          <w:tcPr>
            <w:tcW w:w="7020" w:type="dxa"/>
            <w:tcBorders>
              <w:top w:val="nil"/>
              <w:left w:val="nil"/>
              <w:bottom w:val="nil"/>
              <w:right w:val="nil"/>
            </w:tcBorders>
            <w:tcMar>
              <w:top w:w="128" w:type="dxa"/>
              <w:left w:w="43" w:type="dxa"/>
              <w:bottom w:w="43" w:type="dxa"/>
              <w:right w:w="43" w:type="dxa"/>
            </w:tcMar>
          </w:tcPr>
          <w:p w14:paraId="76CFD824" w14:textId="77777777" w:rsidR="00EA26EC" w:rsidRPr="00FC52C9" w:rsidRDefault="00EA26EC" w:rsidP="001B5032">
            <w:pPr>
              <w:rPr>
                <w:sz w:val="18"/>
                <w:szCs w:val="18"/>
              </w:rPr>
            </w:pPr>
            <w:r w:rsidRPr="00FC52C9">
              <w:rPr>
                <w:sz w:val="18"/>
                <w:szCs w:val="18"/>
              </w:rPr>
              <w:t>Selskapsskatter mv. fra upersonlige skattytere utenom petroleum</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1EA3DDBB" w14:textId="77777777" w:rsidR="00EA26EC" w:rsidRPr="00FC52C9" w:rsidRDefault="00EA26EC" w:rsidP="00FC52C9">
            <w:pPr>
              <w:jc w:val="right"/>
              <w:rPr>
                <w:sz w:val="18"/>
                <w:szCs w:val="18"/>
              </w:rPr>
            </w:pPr>
            <w:r w:rsidRPr="00FC52C9">
              <w:rPr>
                <w:sz w:val="18"/>
                <w:szCs w:val="18"/>
              </w:rPr>
              <w:t>0</w:t>
            </w:r>
          </w:p>
        </w:tc>
      </w:tr>
      <w:tr w:rsidR="00235728" w:rsidRPr="00FC52C9" w14:paraId="3D2F5200"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753CCD9E"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38A9191D" w14:textId="77777777" w:rsidR="00EA26EC" w:rsidRPr="00FC52C9" w:rsidRDefault="00EA26EC" w:rsidP="001B5032">
            <w:pPr>
              <w:rPr>
                <w:sz w:val="18"/>
                <w:szCs w:val="18"/>
              </w:rPr>
            </w:pPr>
            <w:r w:rsidRPr="00FC52C9">
              <w:rPr>
                <w:sz w:val="18"/>
                <w:szCs w:val="18"/>
              </w:rPr>
              <w:t>76</w:t>
            </w:r>
          </w:p>
        </w:tc>
        <w:tc>
          <w:tcPr>
            <w:tcW w:w="7020" w:type="dxa"/>
            <w:tcBorders>
              <w:top w:val="nil"/>
              <w:left w:val="nil"/>
              <w:bottom w:val="nil"/>
              <w:right w:val="nil"/>
            </w:tcBorders>
            <w:tcMar>
              <w:top w:w="128" w:type="dxa"/>
              <w:left w:w="43" w:type="dxa"/>
              <w:bottom w:w="43" w:type="dxa"/>
              <w:right w:w="43" w:type="dxa"/>
            </w:tcMar>
          </w:tcPr>
          <w:p w14:paraId="4A354AF8" w14:textId="77777777" w:rsidR="00EA26EC" w:rsidRPr="00FC52C9" w:rsidRDefault="00EA26EC" w:rsidP="001B5032">
            <w:pPr>
              <w:rPr>
                <w:sz w:val="18"/>
                <w:szCs w:val="18"/>
              </w:rPr>
            </w:pPr>
            <w:r w:rsidRPr="00FC52C9">
              <w:rPr>
                <w:sz w:val="18"/>
                <w:szCs w:val="18"/>
              </w:rPr>
              <w:t>Kildeskatt på utbytte</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7989F956" w14:textId="77777777" w:rsidR="00EA26EC" w:rsidRPr="00FC52C9" w:rsidRDefault="00EA26EC" w:rsidP="00FC52C9">
            <w:pPr>
              <w:jc w:val="right"/>
              <w:rPr>
                <w:sz w:val="18"/>
                <w:szCs w:val="18"/>
              </w:rPr>
            </w:pPr>
            <w:r w:rsidRPr="00FC52C9">
              <w:rPr>
                <w:sz w:val="18"/>
                <w:szCs w:val="18"/>
              </w:rPr>
              <w:t>0</w:t>
            </w:r>
          </w:p>
        </w:tc>
      </w:tr>
      <w:tr w:rsidR="00235728" w:rsidRPr="00FC52C9" w14:paraId="0AE9CBD5"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5B69AA48"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7FB675A7" w14:textId="77777777" w:rsidR="00EA26EC" w:rsidRPr="00FC52C9" w:rsidRDefault="00EA26EC" w:rsidP="001B5032">
            <w:pPr>
              <w:rPr>
                <w:sz w:val="18"/>
                <w:szCs w:val="18"/>
              </w:rPr>
            </w:pPr>
            <w:r w:rsidRPr="00FC52C9">
              <w:rPr>
                <w:sz w:val="18"/>
                <w:szCs w:val="18"/>
              </w:rPr>
              <w:t>77</w:t>
            </w:r>
          </w:p>
        </w:tc>
        <w:tc>
          <w:tcPr>
            <w:tcW w:w="7020" w:type="dxa"/>
            <w:tcBorders>
              <w:top w:val="nil"/>
              <w:left w:val="nil"/>
              <w:bottom w:val="nil"/>
              <w:right w:val="nil"/>
            </w:tcBorders>
            <w:tcMar>
              <w:top w:w="128" w:type="dxa"/>
              <w:left w:w="43" w:type="dxa"/>
              <w:bottom w:w="43" w:type="dxa"/>
              <w:right w:w="43" w:type="dxa"/>
            </w:tcMar>
          </w:tcPr>
          <w:p w14:paraId="15CC7E48" w14:textId="77777777" w:rsidR="00EA26EC" w:rsidRPr="00FC52C9" w:rsidRDefault="00EA26EC" w:rsidP="001B5032">
            <w:pPr>
              <w:rPr>
                <w:sz w:val="18"/>
                <w:szCs w:val="18"/>
              </w:rPr>
            </w:pPr>
            <w:r w:rsidRPr="00FC52C9">
              <w:rPr>
                <w:sz w:val="18"/>
                <w:szCs w:val="18"/>
              </w:rPr>
              <w:t>Kildeskatt på rentebetalinger</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6115584F" w14:textId="77777777" w:rsidR="00EA26EC" w:rsidRPr="00FC52C9" w:rsidRDefault="00EA26EC" w:rsidP="00FC52C9">
            <w:pPr>
              <w:jc w:val="right"/>
              <w:rPr>
                <w:sz w:val="18"/>
                <w:szCs w:val="18"/>
              </w:rPr>
            </w:pPr>
            <w:r w:rsidRPr="00FC52C9">
              <w:rPr>
                <w:sz w:val="18"/>
                <w:szCs w:val="18"/>
              </w:rPr>
              <w:t>0</w:t>
            </w:r>
          </w:p>
        </w:tc>
      </w:tr>
      <w:tr w:rsidR="00235728" w:rsidRPr="00FC52C9" w14:paraId="5B636DB2"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463D6AE4"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3D3A95BA" w14:textId="77777777" w:rsidR="00EA26EC" w:rsidRPr="00FC52C9" w:rsidRDefault="00EA26EC" w:rsidP="001B5032">
            <w:pPr>
              <w:rPr>
                <w:sz w:val="18"/>
                <w:szCs w:val="18"/>
              </w:rPr>
            </w:pPr>
            <w:r w:rsidRPr="00FC52C9">
              <w:rPr>
                <w:sz w:val="18"/>
                <w:szCs w:val="18"/>
              </w:rPr>
              <w:t>78</w:t>
            </w:r>
          </w:p>
        </w:tc>
        <w:tc>
          <w:tcPr>
            <w:tcW w:w="7020" w:type="dxa"/>
            <w:tcBorders>
              <w:top w:val="nil"/>
              <w:left w:val="nil"/>
              <w:bottom w:val="nil"/>
              <w:right w:val="nil"/>
            </w:tcBorders>
            <w:tcMar>
              <w:top w:w="128" w:type="dxa"/>
              <w:left w:w="43" w:type="dxa"/>
              <w:bottom w:w="43" w:type="dxa"/>
              <w:right w:w="43" w:type="dxa"/>
            </w:tcMar>
          </w:tcPr>
          <w:p w14:paraId="0B8EE5CD" w14:textId="77777777" w:rsidR="00EA26EC" w:rsidRPr="00FC52C9" w:rsidRDefault="00EA26EC" w:rsidP="001B5032">
            <w:pPr>
              <w:rPr>
                <w:sz w:val="18"/>
                <w:szCs w:val="18"/>
              </w:rPr>
            </w:pPr>
            <w:r w:rsidRPr="00FC52C9">
              <w:rPr>
                <w:sz w:val="18"/>
                <w:szCs w:val="18"/>
              </w:rPr>
              <w:t xml:space="preserve">Kildeskatt på </w:t>
            </w:r>
            <w:proofErr w:type="spellStart"/>
            <w:r w:rsidRPr="00FC52C9">
              <w:rPr>
                <w:sz w:val="18"/>
                <w:szCs w:val="18"/>
              </w:rPr>
              <w:t>royaltybetalinger</w:t>
            </w:r>
            <w:proofErr w:type="spellEnd"/>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0412AC2A" w14:textId="77777777" w:rsidR="00EA26EC" w:rsidRPr="00FC52C9" w:rsidRDefault="00EA26EC" w:rsidP="00FC52C9">
            <w:pPr>
              <w:jc w:val="right"/>
              <w:rPr>
                <w:sz w:val="18"/>
                <w:szCs w:val="18"/>
              </w:rPr>
            </w:pPr>
            <w:r w:rsidRPr="00FC52C9">
              <w:rPr>
                <w:sz w:val="18"/>
                <w:szCs w:val="18"/>
              </w:rPr>
              <w:t>0</w:t>
            </w:r>
          </w:p>
        </w:tc>
      </w:tr>
      <w:tr w:rsidR="00235728" w:rsidRPr="00FC52C9" w14:paraId="78DD2B54"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1074267A"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52F4BD82" w14:textId="77777777" w:rsidR="00EA26EC" w:rsidRPr="00FC52C9" w:rsidRDefault="00EA26EC" w:rsidP="001B5032">
            <w:pPr>
              <w:rPr>
                <w:sz w:val="18"/>
                <w:szCs w:val="18"/>
              </w:rPr>
            </w:pPr>
            <w:r w:rsidRPr="00FC52C9">
              <w:rPr>
                <w:sz w:val="18"/>
                <w:szCs w:val="18"/>
              </w:rPr>
              <w:t>79</w:t>
            </w:r>
          </w:p>
        </w:tc>
        <w:tc>
          <w:tcPr>
            <w:tcW w:w="7020" w:type="dxa"/>
            <w:tcBorders>
              <w:top w:val="nil"/>
              <w:left w:val="nil"/>
              <w:bottom w:val="nil"/>
              <w:right w:val="nil"/>
            </w:tcBorders>
            <w:tcMar>
              <w:top w:w="128" w:type="dxa"/>
              <w:left w:w="43" w:type="dxa"/>
              <w:bottom w:w="43" w:type="dxa"/>
              <w:right w:w="43" w:type="dxa"/>
            </w:tcMar>
          </w:tcPr>
          <w:p w14:paraId="1216FDFE" w14:textId="77777777" w:rsidR="00EA26EC" w:rsidRPr="00FC52C9" w:rsidRDefault="00EA26EC" w:rsidP="001B5032">
            <w:pPr>
              <w:rPr>
                <w:sz w:val="18"/>
                <w:szCs w:val="18"/>
              </w:rPr>
            </w:pPr>
            <w:r w:rsidRPr="00FC52C9">
              <w:rPr>
                <w:sz w:val="18"/>
                <w:szCs w:val="18"/>
              </w:rPr>
              <w:t>Kildeskatt på leiebetalinger for visse fysiske eiendeler</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171AC3FB" w14:textId="77777777" w:rsidR="00EA26EC" w:rsidRPr="00FC52C9" w:rsidRDefault="00EA26EC" w:rsidP="00FC52C9">
            <w:pPr>
              <w:jc w:val="right"/>
              <w:rPr>
                <w:sz w:val="18"/>
                <w:szCs w:val="18"/>
              </w:rPr>
            </w:pPr>
            <w:r w:rsidRPr="00FC52C9">
              <w:rPr>
                <w:sz w:val="18"/>
                <w:szCs w:val="18"/>
              </w:rPr>
              <w:t>0</w:t>
            </w:r>
          </w:p>
        </w:tc>
      </w:tr>
      <w:tr w:rsidR="00235728" w:rsidRPr="00FC52C9" w14:paraId="67F6F28B"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57D429BA" w14:textId="77777777" w:rsidR="00EA26EC" w:rsidRPr="00FC52C9" w:rsidRDefault="00EA26EC" w:rsidP="001B5032">
            <w:pPr>
              <w:rPr>
                <w:sz w:val="18"/>
                <w:szCs w:val="18"/>
              </w:rPr>
            </w:pPr>
            <w:r w:rsidRPr="00FC52C9">
              <w:rPr>
                <w:sz w:val="18"/>
                <w:szCs w:val="18"/>
              </w:rPr>
              <w:t>5502</w:t>
            </w:r>
          </w:p>
        </w:tc>
        <w:tc>
          <w:tcPr>
            <w:tcW w:w="560" w:type="dxa"/>
            <w:tcBorders>
              <w:top w:val="nil"/>
              <w:left w:val="nil"/>
              <w:bottom w:val="nil"/>
              <w:right w:val="nil"/>
            </w:tcBorders>
            <w:tcMar>
              <w:top w:w="128" w:type="dxa"/>
              <w:left w:w="43" w:type="dxa"/>
              <w:bottom w:w="43" w:type="dxa"/>
              <w:right w:w="43" w:type="dxa"/>
            </w:tcMar>
          </w:tcPr>
          <w:p w14:paraId="0151BA49" w14:textId="77777777" w:rsidR="00EA26EC" w:rsidRPr="00FC52C9" w:rsidRDefault="00EA26EC" w:rsidP="001B5032">
            <w:pPr>
              <w:rPr>
                <w:sz w:val="18"/>
                <w:szCs w:val="18"/>
              </w:rPr>
            </w:pPr>
          </w:p>
        </w:tc>
        <w:tc>
          <w:tcPr>
            <w:tcW w:w="7020" w:type="dxa"/>
            <w:tcBorders>
              <w:top w:val="nil"/>
              <w:left w:val="nil"/>
              <w:bottom w:val="nil"/>
              <w:right w:val="nil"/>
            </w:tcBorders>
            <w:tcMar>
              <w:top w:w="128" w:type="dxa"/>
              <w:left w:w="43" w:type="dxa"/>
              <w:bottom w:w="43" w:type="dxa"/>
              <w:right w:w="43" w:type="dxa"/>
            </w:tcMar>
          </w:tcPr>
          <w:p w14:paraId="376443B5" w14:textId="77777777" w:rsidR="00EA26EC" w:rsidRPr="00FC52C9" w:rsidRDefault="00EA26EC" w:rsidP="001B5032">
            <w:pPr>
              <w:rPr>
                <w:sz w:val="18"/>
                <w:szCs w:val="18"/>
              </w:rPr>
            </w:pPr>
            <w:r w:rsidRPr="00FC52C9">
              <w:rPr>
                <w:sz w:val="18"/>
                <w:szCs w:val="18"/>
              </w:rPr>
              <w:t>Finansskatt</w:t>
            </w:r>
          </w:p>
        </w:tc>
        <w:tc>
          <w:tcPr>
            <w:tcW w:w="1120" w:type="dxa"/>
            <w:tcBorders>
              <w:top w:val="nil"/>
              <w:left w:val="nil"/>
              <w:bottom w:val="nil"/>
              <w:right w:val="nil"/>
            </w:tcBorders>
            <w:tcMar>
              <w:top w:w="128" w:type="dxa"/>
              <w:left w:w="43" w:type="dxa"/>
              <w:bottom w:w="43" w:type="dxa"/>
              <w:right w:w="43" w:type="dxa"/>
            </w:tcMar>
          </w:tcPr>
          <w:p w14:paraId="1C8651A5" w14:textId="77777777" w:rsidR="00EA26EC" w:rsidRPr="00FC52C9" w:rsidRDefault="00EA26EC" w:rsidP="00FC52C9">
            <w:pPr>
              <w:jc w:val="right"/>
              <w:rPr>
                <w:sz w:val="18"/>
                <w:szCs w:val="18"/>
              </w:rPr>
            </w:pPr>
          </w:p>
        </w:tc>
      </w:tr>
      <w:tr w:rsidR="00235728" w:rsidRPr="00FC52C9" w14:paraId="15AAA5AE"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07C3A2E7"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774D3AAD" w14:textId="77777777" w:rsidR="00EA26EC" w:rsidRPr="00FC52C9" w:rsidRDefault="00EA26EC" w:rsidP="001B5032">
            <w:pPr>
              <w:rPr>
                <w:sz w:val="18"/>
                <w:szCs w:val="18"/>
              </w:rPr>
            </w:pPr>
            <w:r w:rsidRPr="00FC52C9">
              <w:rPr>
                <w:sz w:val="18"/>
                <w:szCs w:val="18"/>
              </w:rPr>
              <w:t>70</w:t>
            </w:r>
          </w:p>
        </w:tc>
        <w:tc>
          <w:tcPr>
            <w:tcW w:w="7020" w:type="dxa"/>
            <w:tcBorders>
              <w:top w:val="nil"/>
              <w:left w:val="nil"/>
              <w:bottom w:val="nil"/>
              <w:right w:val="nil"/>
            </w:tcBorders>
            <w:tcMar>
              <w:top w:w="128" w:type="dxa"/>
              <w:left w:w="43" w:type="dxa"/>
              <w:bottom w:w="43" w:type="dxa"/>
              <w:right w:w="43" w:type="dxa"/>
            </w:tcMar>
          </w:tcPr>
          <w:p w14:paraId="68D0F8FB" w14:textId="77777777" w:rsidR="00EA26EC" w:rsidRPr="00FC52C9" w:rsidRDefault="00EA26EC" w:rsidP="001B5032">
            <w:pPr>
              <w:rPr>
                <w:sz w:val="18"/>
                <w:szCs w:val="18"/>
              </w:rPr>
            </w:pPr>
            <w:r w:rsidRPr="00FC52C9">
              <w:rPr>
                <w:sz w:val="18"/>
                <w:szCs w:val="18"/>
              </w:rPr>
              <w:t>Skatt på lønn</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33EC9205" w14:textId="77777777" w:rsidR="00EA26EC" w:rsidRPr="00FC52C9" w:rsidRDefault="00EA26EC" w:rsidP="00FC52C9">
            <w:pPr>
              <w:jc w:val="right"/>
              <w:rPr>
                <w:sz w:val="18"/>
                <w:szCs w:val="18"/>
              </w:rPr>
            </w:pPr>
            <w:r w:rsidRPr="00FC52C9">
              <w:rPr>
                <w:sz w:val="18"/>
                <w:szCs w:val="18"/>
              </w:rPr>
              <w:t>0</w:t>
            </w:r>
          </w:p>
        </w:tc>
      </w:tr>
      <w:tr w:rsidR="00235728" w:rsidRPr="00FC52C9" w14:paraId="437DE603"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4EA2D236"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57673ED4" w14:textId="77777777" w:rsidR="00EA26EC" w:rsidRPr="00FC52C9" w:rsidRDefault="00EA26EC" w:rsidP="001B5032">
            <w:pPr>
              <w:rPr>
                <w:sz w:val="18"/>
                <w:szCs w:val="18"/>
              </w:rPr>
            </w:pPr>
            <w:r w:rsidRPr="00FC52C9">
              <w:rPr>
                <w:sz w:val="18"/>
                <w:szCs w:val="18"/>
              </w:rPr>
              <w:t>71</w:t>
            </w:r>
          </w:p>
        </w:tc>
        <w:tc>
          <w:tcPr>
            <w:tcW w:w="7020" w:type="dxa"/>
            <w:tcBorders>
              <w:top w:val="nil"/>
              <w:left w:val="nil"/>
              <w:bottom w:val="nil"/>
              <w:right w:val="nil"/>
            </w:tcBorders>
            <w:tcMar>
              <w:top w:w="128" w:type="dxa"/>
              <w:left w:w="43" w:type="dxa"/>
              <w:bottom w:w="43" w:type="dxa"/>
              <w:right w:w="43" w:type="dxa"/>
            </w:tcMar>
          </w:tcPr>
          <w:p w14:paraId="2EE2235C" w14:textId="77777777" w:rsidR="00EA26EC" w:rsidRPr="00FC52C9" w:rsidRDefault="00EA26EC" w:rsidP="001B5032">
            <w:pPr>
              <w:rPr>
                <w:sz w:val="18"/>
                <w:szCs w:val="18"/>
              </w:rPr>
            </w:pPr>
            <w:r w:rsidRPr="00FC52C9">
              <w:rPr>
                <w:sz w:val="18"/>
                <w:szCs w:val="18"/>
              </w:rPr>
              <w:t>Skatt på overskudd</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347339D1" w14:textId="77777777" w:rsidR="00EA26EC" w:rsidRPr="00FC52C9" w:rsidRDefault="00EA26EC" w:rsidP="00FC52C9">
            <w:pPr>
              <w:jc w:val="right"/>
              <w:rPr>
                <w:sz w:val="18"/>
                <w:szCs w:val="18"/>
              </w:rPr>
            </w:pPr>
            <w:r w:rsidRPr="00FC52C9">
              <w:rPr>
                <w:sz w:val="18"/>
                <w:szCs w:val="18"/>
              </w:rPr>
              <w:t>0</w:t>
            </w:r>
          </w:p>
        </w:tc>
      </w:tr>
      <w:tr w:rsidR="00235728" w:rsidRPr="00FC52C9" w14:paraId="1F2905A7"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4FEDC7D2" w14:textId="77777777" w:rsidR="00EA26EC" w:rsidRPr="00FC52C9" w:rsidRDefault="00EA26EC" w:rsidP="001B5032">
            <w:pPr>
              <w:rPr>
                <w:sz w:val="18"/>
                <w:szCs w:val="18"/>
              </w:rPr>
            </w:pPr>
            <w:r w:rsidRPr="00FC52C9">
              <w:rPr>
                <w:sz w:val="18"/>
                <w:szCs w:val="18"/>
              </w:rPr>
              <w:t>5506</w:t>
            </w:r>
          </w:p>
        </w:tc>
        <w:tc>
          <w:tcPr>
            <w:tcW w:w="560" w:type="dxa"/>
            <w:tcBorders>
              <w:top w:val="nil"/>
              <w:left w:val="nil"/>
              <w:bottom w:val="nil"/>
              <w:right w:val="nil"/>
            </w:tcBorders>
            <w:tcMar>
              <w:top w:w="128" w:type="dxa"/>
              <w:left w:w="43" w:type="dxa"/>
              <w:bottom w:w="43" w:type="dxa"/>
              <w:right w:w="43" w:type="dxa"/>
            </w:tcMar>
          </w:tcPr>
          <w:p w14:paraId="7017AF1C" w14:textId="77777777" w:rsidR="00EA26EC" w:rsidRPr="00FC52C9" w:rsidRDefault="00EA26EC" w:rsidP="001B5032">
            <w:pPr>
              <w:rPr>
                <w:sz w:val="18"/>
                <w:szCs w:val="18"/>
              </w:rPr>
            </w:pPr>
            <w:r w:rsidRPr="00FC52C9">
              <w:rPr>
                <w:sz w:val="18"/>
                <w:szCs w:val="18"/>
              </w:rPr>
              <w:t>70</w:t>
            </w:r>
          </w:p>
        </w:tc>
        <w:tc>
          <w:tcPr>
            <w:tcW w:w="7020" w:type="dxa"/>
            <w:tcBorders>
              <w:top w:val="nil"/>
              <w:left w:val="nil"/>
              <w:bottom w:val="nil"/>
              <w:right w:val="nil"/>
            </w:tcBorders>
            <w:tcMar>
              <w:top w:w="128" w:type="dxa"/>
              <w:left w:w="43" w:type="dxa"/>
              <w:bottom w:w="43" w:type="dxa"/>
              <w:right w:w="43" w:type="dxa"/>
            </w:tcMar>
          </w:tcPr>
          <w:p w14:paraId="57A5AD9F" w14:textId="77777777" w:rsidR="00EA26EC" w:rsidRPr="00FC52C9" w:rsidRDefault="00EA26EC" w:rsidP="001B5032">
            <w:pPr>
              <w:rPr>
                <w:sz w:val="18"/>
                <w:szCs w:val="18"/>
              </w:rPr>
            </w:pPr>
            <w:r w:rsidRPr="00FC52C9">
              <w:rPr>
                <w:sz w:val="18"/>
                <w:szCs w:val="18"/>
              </w:rPr>
              <w:t>Avgift av arv og gaver</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0A028EB2" w14:textId="77777777" w:rsidR="00EA26EC" w:rsidRPr="00FC52C9" w:rsidRDefault="00EA26EC" w:rsidP="00FC52C9">
            <w:pPr>
              <w:jc w:val="right"/>
              <w:rPr>
                <w:sz w:val="18"/>
                <w:szCs w:val="18"/>
              </w:rPr>
            </w:pPr>
            <w:r w:rsidRPr="00FC52C9">
              <w:rPr>
                <w:sz w:val="18"/>
                <w:szCs w:val="18"/>
              </w:rPr>
              <w:t>0</w:t>
            </w:r>
          </w:p>
        </w:tc>
      </w:tr>
      <w:tr w:rsidR="00235728" w:rsidRPr="00FC52C9" w14:paraId="46325DF7"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03CA99FC" w14:textId="77777777" w:rsidR="00EA26EC" w:rsidRPr="00FC52C9" w:rsidRDefault="00EA26EC" w:rsidP="001B5032">
            <w:pPr>
              <w:rPr>
                <w:sz w:val="18"/>
                <w:szCs w:val="18"/>
              </w:rPr>
            </w:pPr>
            <w:r w:rsidRPr="00FC52C9">
              <w:rPr>
                <w:sz w:val="18"/>
                <w:szCs w:val="18"/>
              </w:rPr>
              <w:t>5507</w:t>
            </w:r>
          </w:p>
        </w:tc>
        <w:tc>
          <w:tcPr>
            <w:tcW w:w="560" w:type="dxa"/>
            <w:tcBorders>
              <w:top w:val="nil"/>
              <w:left w:val="nil"/>
              <w:bottom w:val="nil"/>
              <w:right w:val="nil"/>
            </w:tcBorders>
            <w:tcMar>
              <w:top w:w="128" w:type="dxa"/>
              <w:left w:w="43" w:type="dxa"/>
              <w:bottom w:w="43" w:type="dxa"/>
              <w:right w:w="43" w:type="dxa"/>
            </w:tcMar>
          </w:tcPr>
          <w:p w14:paraId="0E820283" w14:textId="77777777" w:rsidR="00EA26EC" w:rsidRPr="00FC52C9" w:rsidRDefault="00EA26EC" w:rsidP="001B5032">
            <w:pPr>
              <w:rPr>
                <w:sz w:val="18"/>
                <w:szCs w:val="18"/>
              </w:rPr>
            </w:pPr>
          </w:p>
        </w:tc>
        <w:tc>
          <w:tcPr>
            <w:tcW w:w="7020" w:type="dxa"/>
            <w:tcBorders>
              <w:top w:val="nil"/>
              <w:left w:val="nil"/>
              <w:bottom w:val="nil"/>
              <w:right w:val="nil"/>
            </w:tcBorders>
            <w:tcMar>
              <w:top w:w="128" w:type="dxa"/>
              <w:left w:w="43" w:type="dxa"/>
              <w:bottom w:w="43" w:type="dxa"/>
              <w:right w:w="43" w:type="dxa"/>
            </w:tcMar>
          </w:tcPr>
          <w:p w14:paraId="2CA70447" w14:textId="77777777" w:rsidR="00EA26EC" w:rsidRPr="00FC52C9" w:rsidRDefault="00EA26EC" w:rsidP="001B5032">
            <w:pPr>
              <w:rPr>
                <w:sz w:val="18"/>
                <w:szCs w:val="18"/>
              </w:rPr>
            </w:pPr>
            <w:r w:rsidRPr="00FC52C9">
              <w:rPr>
                <w:sz w:val="18"/>
                <w:szCs w:val="18"/>
              </w:rPr>
              <w:t>Skatt og avgift på utvinning av petroleum</w:t>
            </w:r>
          </w:p>
        </w:tc>
        <w:tc>
          <w:tcPr>
            <w:tcW w:w="1120" w:type="dxa"/>
            <w:tcBorders>
              <w:top w:val="nil"/>
              <w:left w:val="nil"/>
              <w:bottom w:val="nil"/>
              <w:right w:val="nil"/>
            </w:tcBorders>
            <w:tcMar>
              <w:top w:w="128" w:type="dxa"/>
              <w:left w:w="43" w:type="dxa"/>
              <w:bottom w:w="43" w:type="dxa"/>
              <w:right w:w="43" w:type="dxa"/>
            </w:tcMar>
          </w:tcPr>
          <w:p w14:paraId="1E5BE379" w14:textId="77777777" w:rsidR="00EA26EC" w:rsidRPr="00FC52C9" w:rsidRDefault="00EA26EC" w:rsidP="00FC52C9">
            <w:pPr>
              <w:jc w:val="right"/>
              <w:rPr>
                <w:sz w:val="18"/>
                <w:szCs w:val="18"/>
              </w:rPr>
            </w:pPr>
          </w:p>
        </w:tc>
      </w:tr>
      <w:tr w:rsidR="00235728" w:rsidRPr="00FC52C9" w14:paraId="19F963E0"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154BB1BD"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13EE4D72" w14:textId="77777777" w:rsidR="00EA26EC" w:rsidRPr="00FC52C9" w:rsidRDefault="00EA26EC" w:rsidP="001B5032">
            <w:pPr>
              <w:rPr>
                <w:sz w:val="18"/>
                <w:szCs w:val="18"/>
              </w:rPr>
            </w:pPr>
            <w:r w:rsidRPr="00FC52C9">
              <w:rPr>
                <w:sz w:val="18"/>
                <w:szCs w:val="18"/>
              </w:rPr>
              <w:t>71</w:t>
            </w:r>
          </w:p>
        </w:tc>
        <w:tc>
          <w:tcPr>
            <w:tcW w:w="7020" w:type="dxa"/>
            <w:tcBorders>
              <w:top w:val="nil"/>
              <w:left w:val="nil"/>
              <w:bottom w:val="nil"/>
              <w:right w:val="nil"/>
            </w:tcBorders>
            <w:tcMar>
              <w:top w:w="128" w:type="dxa"/>
              <w:left w:w="43" w:type="dxa"/>
              <w:bottom w:w="43" w:type="dxa"/>
              <w:right w:w="43" w:type="dxa"/>
            </w:tcMar>
          </w:tcPr>
          <w:p w14:paraId="381DC137" w14:textId="77777777" w:rsidR="00EA26EC" w:rsidRPr="00FC52C9" w:rsidRDefault="00EA26EC" w:rsidP="001B5032">
            <w:pPr>
              <w:rPr>
                <w:sz w:val="18"/>
                <w:szCs w:val="18"/>
              </w:rPr>
            </w:pPr>
            <w:r w:rsidRPr="00FC52C9">
              <w:rPr>
                <w:sz w:val="18"/>
                <w:szCs w:val="18"/>
              </w:rPr>
              <w:t>Ordinær skatt på formue og inntekt</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688A3AA9" w14:textId="77777777" w:rsidR="00EA26EC" w:rsidRPr="00FC52C9" w:rsidRDefault="00EA26EC" w:rsidP="00FC52C9">
            <w:pPr>
              <w:jc w:val="right"/>
              <w:rPr>
                <w:sz w:val="18"/>
                <w:szCs w:val="18"/>
              </w:rPr>
            </w:pPr>
            <w:r w:rsidRPr="00FC52C9">
              <w:rPr>
                <w:sz w:val="18"/>
                <w:szCs w:val="18"/>
              </w:rPr>
              <w:t>0</w:t>
            </w:r>
          </w:p>
        </w:tc>
      </w:tr>
      <w:tr w:rsidR="00235728" w:rsidRPr="00FC52C9" w14:paraId="75A95CCC"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0F79533B"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3C7AC385" w14:textId="77777777" w:rsidR="00EA26EC" w:rsidRPr="00FC52C9" w:rsidRDefault="00EA26EC" w:rsidP="001B5032">
            <w:pPr>
              <w:rPr>
                <w:sz w:val="18"/>
                <w:szCs w:val="18"/>
              </w:rPr>
            </w:pPr>
            <w:r w:rsidRPr="00FC52C9">
              <w:rPr>
                <w:sz w:val="18"/>
                <w:szCs w:val="18"/>
              </w:rPr>
              <w:t>72</w:t>
            </w:r>
          </w:p>
        </w:tc>
        <w:tc>
          <w:tcPr>
            <w:tcW w:w="7020" w:type="dxa"/>
            <w:tcBorders>
              <w:top w:val="nil"/>
              <w:left w:val="nil"/>
              <w:bottom w:val="nil"/>
              <w:right w:val="nil"/>
            </w:tcBorders>
            <w:tcMar>
              <w:top w:w="128" w:type="dxa"/>
              <w:left w:w="43" w:type="dxa"/>
              <w:bottom w:w="43" w:type="dxa"/>
              <w:right w:w="43" w:type="dxa"/>
            </w:tcMar>
          </w:tcPr>
          <w:p w14:paraId="4CAB8AED" w14:textId="77777777" w:rsidR="00EA26EC" w:rsidRPr="00FC52C9" w:rsidRDefault="00EA26EC" w:rsidP="001B5032">
            <w:pPr>
              <w:rPr>
                <w:sz w:val="18"/>
                <w:szCs w:val="18"/>
              </w:rPr>
            </w:pPr>
            <w:r w:rsidRPr="00FC52C9">
              <w:rPr>
                <w:sz w:val="18"/>
                <w:szCs w:val="18"/>
              </w:rPr>
              <w:t>Særskatt på oljeinntekter</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6BFD761E" w14:textId="77777777" w:rsidR="00EA26EC" w:rsidRPr="00FC52C9" w:rsidRDefault="00EA26EC" w:rsidP="00FC52C9">
            <w:pPr>
              <w:jc w:val="right"/>
              <w:rPr>
                <w:sz w:val="18"/>
                <w:szCs w:val="18"/>
              </w:rPr>
            </w:pPr>
            <w:r w:rsidRPr="00FC52C9">
              <w:rPr>
                <w:sz w:val="18"/>
                <w:szCs w:val="18"/>
              </w:rPr>
              <w:t>0</w:t>
            </w:r>
          </w:p>
        </w:tc>
      </w:tr>
      <w:tr w:rsidR="00235728" w:rsidRPr="00FC52C9" w14:paraId="63CCCF60"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7D5A00B5"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00DA10AD" w14:textId="77777777" w:rsidR="00EA26EC" w:rsidRPr="00FC52C9" w:rsidRDefault="00EA26EC" w:rsidP="001B5032">
            <w:pPr>
              <w:rPr>
                <w:sz w:val="18"/>
                <w:szCs w:val="18"/>
              </w:rPr>
            </w:pPr>
            <w:r w:rsidRPr="00FC52C9">
              <w:rPr>
                <w:sz w:val="18"/>
                <w:szCs w:val="18"/>
              </w:rPr>
              <w:t>74</w:t>
            </w:r>
          </w:p>
        </w:tc>
        <w:tc>
          <w:tcPr>
            <w:tcW w:w="7020" w:type="dxa"/>
            <w:tcBorders>
              <w:top w:val="nil"/>
              <w:left w:val="nil"/>
              <w:bottom w:val="nil"/>
              <w:right w:val="nil"/>
            </w:tcBorders>
            <w:tcMar>
              <w:top w:w="128" w:type="dxa"/>
              <w:left w:w="43" w:type="dxa"/>
              <w:bottom w:w="43" w:type="dxa"/>
              <w:right w:w="43" w:type="dxa"/>
            </w:tcMar>
          </w:tcPr>
          <w:p w14:paraId="48BE6622" w14:textId="77777777" w:rsidR="00EA26EC" w:rsidRPr="00FC52C9" w:rsidRDefault="00EA26EC" w:rsidP="001B5032">
            <w:pPr>
              <w:rPr>
                <w:sz w:val="18"/>
                <w:szCs w:val="18"/>
              </w:rPr>
            </w:pPr>
            <w:r w:rsidRPr="00FC52C9">
              <w:rPr>
                <w:sz w:val="18"/>
                <w:szCs w:val="18"/>
              </w:rPr>
              <w:t>Arealavgift mv.</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4B61036A" w14:textId="77777777" w:rsidR="00EA26EC" w:rsidRPr="00FC52C9" w:rsidRDefault="00EA26EC" w:rsidP="00FC52C9">
            <w:pPr>
              <w:jc w:val="right"/>
              <w:rPr>
                <w:sz w:val="18"/>
                <w:szCs w:val="18"/>
              </w:rPr>
            </w:pPr>
            <w:r w:rsidRPr="00FC52C9">
              <w:rPr>
                <w:sz w:val="18"/>
                <w:szCs w:val="18"/>
              </w:rPr>
              <w:t>0</w:t>
            </w:r>
          </w:p>
        </w:tc>
      </w:tr>
      <w:tr w:rsidR="00235728" w:rsidRPr="00FC52C9" w14:paraId="6F832BE5"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433C75DC" w14:textId="77777777" w:rsidR="00EA26EC" w:rsidRPr="00FC52C9" w:rsidRDefault="00EA26EC" w:rsidP="001B5032">
            <w:pPr>
              <w:rPr>
                <w:sz w:val="18"/>
                <w:szCs w:val="18"/>
              </w:rPr>
            </w:pPr>
            <w:r w:rsidRPr="00FC52C9">
              <w:rPr>
                <w:sz w:val="18"/>
                <w:szCs w:val="18"/>
              </w:rPr>
              <w:t>5508</w:t>
            </w:r>
          </w:p>
        </w:tc>
        <w:tc>
          <w:tcPr>
            <w:tcW w:w="560" w:type="dxa"/>
            <w:tcBorders>
              <w:top w:val="nil"/>
              <w:left w:val="nil"/>
              <w:bottom w:val="nil"/>
              <w:right w:val="nil"/>
            </w:tcBorders>
            <w:tcMar>
              <w:top w:w="128" w:type="dxa"/>
              <w:left w:w="43" w:type="dxa"/>
              <w:bottom w:w="43" w:type="dxa"/>
              <w:right w:w="43" w:type="dxa"/>
            </w:tcMar>
          </w:tcPr>
          <w:p w14:paraId="0182468D" w14:textId="77777777" w:rsidR="00EA26EC" w:rsidRPr="00FC52C9" w:rsidRDefault="00EA26EC" w:rsidP="001B5032">
            <w:pPr>
              <w:rPr>
                <w:sz w:val="18"/>
                <w:szCs w:val="18"/>
              </w:rPr>
            </w:pPr>
            <w:r w:rsidRPr="00FC52C9">
              <w:rPr>
                <w:sz w:val="18"/>
                <w:szCs w:val="18"/>
              </w:rPr>
              <w:t>70</w:t>
            </w:r>
          </w:p>
        </w:tc>
        <w:tc>
          <w:tcPr>
            <w:tcW w:w="7020" w:type="dxa"/>
            <w:tcBorders>
              <w:top w:val="nil"/>
              <w:left w:val="nil"/>
              <w:bottom w:val="nil"/>
              <w:right w:val="nil"/>
            </w:tcBorders>
            <w:tcMar>
              <w:top w:w="128" w:type="dxa"/>
              <w:left w:w="43" w:type="dxa"/>
              <w:bottom w:w="43" w:type="dxa"/>
              <w:right w:w="43" w:type="dxa"/>
            </w:tcMar>
          </w:tcPr>
          <w:p w14:paraId="7DD94997" w14:textId="77777777" w:rsidR="00EA26EC" w:rsidRPr="00FC52C9" w:rsidRDefault="00EA26EC" w:rsidP="001B5032">
            <w:pPr>
              <w:rPr>
                <w:sz w:val="18"/>
                <w:szCs w:val="18"/>
              </w:rPr>
            </w:pPr>
            <w:r w:rsidRPr="00FC52C9">
              <w:rPr>
                <w:sz w:val="18"/>
                <w:szCs w:val="18"/>
              </w:rPr>
              <w:t>Avgift på utslipp av CO</w:t>
            </w:r>
            <w:r w:rsidRPr="00FC52C9">
              <w:rPr>
                <w:rStyle w:val="skrift-senket"/>
                <w:sz w:val="18"/>
                <w:szCs w:val="18"/>
              </w:rPr>
              <w:t>2</w:t>
            </w:r>
            <w:r w:rsidRPr="00FC52C9">
              <w:rPr>
                <w:sz w:val="18"/>
                <w:szCs w:val="18"/>
              </w:rPr>
              <w:t xml:space="preserve"> i petroleumsvirksomheten på kontinentalsokkelen</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13E912CE" w14:textId="77777777" w:rsidR="00EA26EC" w:rsidRPr="00FC52C9" w:rsidRDefault="00EA26EC" w:rsidP="00FC52C9">
            <w:pPr>
              <w:jc w:val="right"/>
              <w:rPr>
                <w:sz w:val="18"/>
                <w:szCs w:val="18"/>
              </w:rPr>
            </w:pPr>
            <w:r w:rsidRPr="00FC52C9">
              <w:rPr>
                <w:sz w:val="18"/>
                <w:szCs w:val="18"/>
              </w:rPr>
              <w:t>0</w:t>
            </w:r>
          </w:p>
        </w:tc>
      </w:tr>
      <w:tr w:rsidR="00235728" w:rsidRPr="00FC52C9" w14:paraId="4A9CA7C1"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1637DFD6" w14:textId="77777777" w:rsidR="00EA26EC" w:rsidRPr="00FC52C9" w:rsidRDefault="00EA26EC" w:rsidP="001B5032">
            <w:pPr>
              <w:rPr>
                <w:sz w:val="18"/>
                <w:szCs w:val="18"/>
              </w:rPr>
            </w:pPr>
            <w:r w:rsidRPr="00FC52C9">
              <w:rPr>
                <w:sz w:val="18"/>
                <w:szCs w:val="18"/>
              </w:rPr>
              <w:t>5509</w:t>
            </w:r>
          </w:p>
        </w:tc>
        <w:tc>
          <w:tcPr>
            <w:tcW w:w="560" w:type="dxa"/>
            <w:tcBorders>
              <w:top w:val="nil"/>
              <w:left w:val="nil"/>
              <w:bottom w:val="nil"/>
              <w:right w:val="nil"/>
            </w:tcBorders>
            <w:tcMar>
              <w:top w:w="128" w:type="dxa"/>
              <w:left w:w="43" w:type="dxa"/>
              <w:bottom w:w="43" w:type="dxa"/>
              <w:right w:w="43" w:type="dxa"/>
            </w:tcMar>
          </w:tcPr>
          <w:p w14:paraId="7892E117" w14:textId="77777777" w:rsidR="00EA26EC" w:rsidRPr="00FC52C9" w:rsidRDefault="00EA26EC" w:rsidP="001B5032">
            <w:pPr>
              <w:rPr>
                <w:sz w:val="18"/>
                <w:szCs w:val="18"/>
              </w:rPr>
            </w:pPr>
            <w:r w:rsidRPr="00FC52C9">
              <w:rPr>
                <w:sz w:val="18"/>
                <w:szCs w:val="18"/>
              </w:rPr>
              <w:t>70</w:t>
            </w:r>
          </w:p>
        </w:tc>
        <w:tc>
          <w:tcPr>
            <w:tcW w:w="7020" w:type="dxa"/>
            <w:tcBorders>
              <w:top w:val="nil"/>
              <w:left w:val="nil"/>
              <w:bottom w:val="nil"/>
              <w:right w:val="nil"/>
            </w:tcBorders>
            <w:tcMar>
              <w:top w:w="128" w:type="dxa"/>
              <w:left w:w="43" w:type="dxa"/>
              <w:bottom w:w="43" w:type="dxa"/>
              <w:right w:w="43" w:type="dxa"/>
            </w:tcMar>
          </w:tcPr>
          <w:p w14:paraId="35D23315" w14:textId="77777777" w:rsidR="00EA26EC" w:rsidRPr="00FC52C9" w:rsidRDefault="00EA26EC" w:rsidP="001B5032">
            <w:pPr>
              <w:rPr>
                <w:sz w:val="18"/>
                <w:szCs w:val="18"/>
              </w:rPr>
            </w:pPr>
            <w:r w:rsidRPr="00FC52C9">
              <w:rPr>
                <w:sz w:val="18"/>
                <w:szCs w:val="18"/>
              </w:rPr>
              <w:t>Avgift på utslipp av NO</w:t>
            </w:r>
            <w:r w:rsidRPr="00FC52C9">
              <w:rPr>
                <w:rStyle w:val="skrift-senket"/>
                <w:sz w:val="18"/>
                <w:szCs w:val="18"/>
              </w:rPr>
              <w:t>X</w:t>
            </w:r>
            <w:r w:rsidRPr="00FC52C9">
              <w:rPr>
                <w:sz w:val="18"/>
                <w:szCs w:val="18"/>
              </w:rPr>
              <w:t xml:space="preserve"> i petroleumsvirksomheten på kontinentalsokkelen</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5BFE6CB1" w14:textId="77777777" w:rsidR="00EA26EC" w:rsidRPr="00FC52C9" w:rsidRDefault="00EA26EC" w:rsidP="00FC52C9">
            <w:pPr>
              <w:jc w:val="right"/>
              <w:rPr>
                <w:sz w:val="18"/>
                <w:szCs w:val="18"/>
              </w:rPr>
            </w:pPr>
            <w:r w:rsidRPr="00FC52C9">
              <w:rPr>
                <w:sz w:val="18"/>
                <w:szCs w:val="18"/>
              </w:rPr>
              <w:t>0</w:t>
            </w:r>
          </w:p>
        </w:tc>
      </w:tr>
      <w:tr w:rsidR="00235728" w:rsidRPr="00FC52C9" w14:paraId="0D658055"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76DC6EB4" w14:textId="77777777" w:rsidR="00EA26EC" w:rsidRPr="00FC52C9" w:rsidRDefault="00EA26EC" w:rsidP="001B5032">
            <w:pPr>
              <w:rPr>
                <w:sz w:val="18"/>
                <w:szCs w:val="18"/>
              </w:rPr>
            </w:pPr>
            <w:r w:rsidRPr="00FC52C9">
              <w:rPr>
                <w:sz w:val="18"/>
                <w:szCs w:val="18"/>
              </w:rPr>
              <w:t>5511</w:t>
            </w:r>
          </w:p>
        </w:tc>
        <w:tc>
          <w:tcPr>
            <w:tcW w:w="560" w:type="dxa"/>
            <w:tcBorders>
              <w:top w:val="nil"/>
              <w:left w:val="nil"/>
              <w:bottom w:val="nil"/>
              <w:right w:val="nil"/>
            </w:tcBorders>
            <w:tcMar>
              <w:top w:w="128" w:type="dxa"/>
              <w:left w:w="43" w:type="dxa"/>
              <w:bottom w:w="43" w:type="dxa"/>
              <w:right w:w="43" w:type="dxa"/>
            </w:tcMar>
          </w:tcPr>
          <w:p w14:paraId="018FD632" w14:textId="77777777" w:rsidR="00EA26EC" w:rsidRPr="00FC52C9" w:rsidRDefault="00EA26EC" w:rsidP="001B5032">
            <w:pPr>
              <w:rPr>
                <w:sz w:val="18"/>
                <w:szCs w:val="18"/>
              </w:rPr>
            </w:pPr>
          </w:p>
        </w:tc>
        <w:tc>
          <w:tcPr>
            <w:tcW w:w="7020" w:type="dxa"/>
            <w:tcBorders>
              <w:top w:val="nil"/>
              <w:left w:val="nil"/>
              <w:bottom w:val="nil"/>
              <w:right w:val="nil"/>
            </w:tcBorders>
            <w:tcMar>
              <w:top w:w="128" w:type="dxa"/>
              <w:left w:w="43" w:type="dxa"/>
              <w:bottom w:w="43" w:type="dxa"/>
              <w:right w:w="43" w:type="dxa"/>
            </w:tcMar>
          </w:tcPr>
          <w:p w14:paraId="0618F7BC" w14:textId="77777777" w:rsidR="00EA26EC" w:rsidRPr="00FC52C9" w:rsidRDefault="00EA26EC" w:rsidP="001B5032">
            <w:pPr>
              <w:rPr>
                <w:sz w:val="18"/>
                <w:szCs w:val="18"/>
              </w:rPr>
            </w:pPr>
            <w:r w:rsidRPr="00FC52C9">
              <w:rPr>
                <w:sz w:val="18"/>
                <w:szCs w:val="18"/>
              </w:rPr>
              <w:t>Tollavgiftsinntekter</w:t>
            </w:r>
          </w:p>
        </w:tc>
        <w:tc>
          <w:tcPr>
            <w:tcW w:w="1120" w:type="dxa"/>
            <w:tcBorders>
              <w:top w:val="nil"/>
              <w:left w:val="nil"/>
              <w:bottom w:val="nil"/>
              <w:right w:val="nil"/>
            </w:tcBorders>
            <w:tcMar>
              <w:top w:w="128" w:type="dxa"/>
              <w:left w:w="43" w:type="dxa"/>
              <w:bottom w:w="43" w:type="dxa"/>
              <w:right w:w="43" w:type="dxa"/>
            </w:tcMar>
          </w:tcPr>
          <w:p w14:paraId="06E4AA4A" w14:textId="77777777" w:rsidR="00EA26EC" w:rsidRPr="00FC52C9" w:rsidRDefault="00EA26EC" w:rsidP="00FC52C9">
            <w:pPr>
              <w:jc w:val="right"/>
              <w:rPr>
                <w:sz w:val="18"/>
                <w:szCs w:val="18"/>
              </w:rPr>
            </w:pPr>
          </w:p>
        </w:tc>
      </w:tr>
      <w:tr w:rsidR="00235728" w:rsidRPr="00FC52C9" w14:paraId="11C1E4F1"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09F8EDDE"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2DCA1108" w14:textId="77777777" w:rsidR="00EA26EC" w:rsidRPr="00FC52C9" w:rsidRDefault="00EA26EC" w:rsidP="001B5032">
            <w:pPr>
              <w:rPr>
                <w:sz w:val="18"/>
                <w:szCs w:val="18"/>
              </w:rPr>
            </w:pPr>
            <w:r w:rsidRPr="00FC52C9">
              <w:rPr>
                <w:sz w:val="18"/>
                <w:szCs w:val="18"/>
              </w:rPr>
              <w:t>70</w:t>
            </w:r>
          </w:p>
        </w:tc>
        <w:tc>
          <w:tcPr>
            <w:tcW w:w="7020" w:type="dxa"/>
            <w:tcBorders>
              <w:top w:val="nil"/>
              <w:left w:val="nil"/>
              <w:bottom w:val="nil"/>
              <w:right w:val="nil"/>
            </w:tcBorders>
            <w:tcMar>
              <w:top w:w="128" w:type="dxa"/>
              <w:left w:w="43" w:type="dxa"/>
              <w:bottom w:w="43" w:type="dxa"/>
              <w:right w:w="43" w:type="dxa"/>
            </w:tcMar>
          </w:tcPr>
          <w:p w14:paraId="3BFC3276" w14:textId="77777777" w:rsidR="00EA26EC" w:rsidRPr="00FC52C9" w:rsidRDefault="00EA26EC" w:rsidP="001B5032">
            <w:pPr>
              <w:rPr>
                <w:sz w:val="18"/>
                <w:szCs w:val="18"/>
              </w:rPr>
            </w:pPr>
            <w:r w:rsidRPr="00FC52C9">
              <w:rPr>
                <w:sz w:val="18"/>
                <w:szCs w:val="18"/>
              </w:rPr>
              <w:t>Tollavgift</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55289AA7" w14:textId="77777777" w:rsidR="00EA26EC" w:rsidRPr="00FC52C9" w:rsidRDefault="00EA26EC" w:rsidP="00FC52C9">
            <w:pPr>
              <w:jc w:val="right"/>
              <w:rPr>
                <w:sz w:val="18"/>
                <w:szCs w:val="18"/>
              </w:rPr>
            </w:pPr>
            <w:r w:rsidRPr="00FC52C9">
              <w:rPr>
                <w:sz w:val="18"/>
                <w:szCs w:val="18"/>
              </w:rPr>
              <w:t>0</w:t>
            </w:r>
          </w:p>
        </w:tc>
      </w:tr>
      <w:tr w:rsidR="00235728" w:rsidRPr="00FC52C9" w14:paraId="4D095A15"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5678B715"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7014900B" w14:textId="77777777" w:rsidR="00EA26EC" w:rsidRPr="00FC52C9" w:rsidRDefault="00EA26EC" w:rsidP="001B5032">
            <w:pPr>
              <w:rPr>
                <w:sz w:val="18"/>
                <w:szCs w:val="18"/>
              </w:rPr>
            </w:pPr>
            <w:r w:rsidRPr="00FC52C9">
              <w:rPr>
                <w:sz w:val="18"/>
                <w:szCs w:val="18"/>
              </w:rPr>
              <w:t>71</w:t>
            </w:r>
          </w:p>
        </w:tc>
        <w:tc>
          <w:tcPr>
            <w:tcW w:w="7020" w:type="dxa"/>
            <w:tcBorders>
              <w:top w:val="nil"/>
              <w:left w:val="nil"/>
              <w:bottom w:val="nil"/>
              <w:right w:val="nil"/>
            </w:tcBorders>
            <w:tcMar>
              <w:top w:w="128" w:type="dxa"/>
              <w:left w:w="43" w:type="dxa"/>
              <w:bottom w:w="43" w:type="dxa"/>
              <w:right w:w="43" w:type="dxa"/>
            </w:tcMar>
          </w:tcPr>
          <w:p w14:paraId="5FE6FA05" w14:textId="77777777" w:rsidR="00EA26EC" w:rsidRPr="00FC52C9" w:rsidRDefault="00EA26EC" w:rsidP="001B5032">
            <w:pPr>
              <w:rPr>
                <w:sz w:val="18"/>
                <w:szCs w:val="18"/>
              </w:rPr>
            </w:pPr>
            <w:r w:rsidRPr="00FC52C9">
              <w:rPr>
                <w:sz w:val="18"/>
                <w:szCs w:val="18"/>
              </w:rPr>
              <w:t>Auksjonsinntekter fra tollkvoter</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3B126DC1" w14:textId="77777777" w:rsidR="00EA26EC" w:rsidRPr="00FC52C9" w:rsidRDefault="00EA26EC" w:rsidP="00FC52C9">
            <w:pPr>
              <w:jc w:val="right"/>
              <w:rPr>
                <w:sz w:val="18"/>
                <w:szCs w:val="18"/>
              </w:rPr>
            </w:pPr>
            <w:r w:rsidRPr="00FC52C9">
              <w:rPr>
                <w:sz w:val="18"/>
                <w:szCs w:val="18"/>
              </w:rPr>
              <w:t>0</w:t>
            </w:r>
          </w:p>
        </w:tc>
      </w:tr>
      <w:tr w:rsidR="00235728" w:rsidRPr="00FC52C9" w14:paraId="2CA50FFA"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7AD1B0B7" w14:textId="77777777" w:rsidR="00EA26EC" w:rsidRPr="00FC52C9" w:rsidRDefault="00EA26EC" w:rsidP="001B5032">
            <w:pPr>
              <w:rPr>
                <w:sz w:val="18"/>
                <w:szCs w:val="18"/>
              </w:rPr>
            </w:pPr>
            <w:r w:rsidRPr="00FC52C9">
              <w:rPr>
                <w:sz w:val="18"/>
                <w:szCs w:val="18"/>
              </w:rPr>
              <w:t>5521</w:t>
            </w:r>
          </w:p>
        </w:tc>
        <w:tc>
          <w:tcPr>
            <w:tcW w:w="560" w:type="dxa"/>
            <w:tcBorders>
              <w:top w:val="nil"/>
              <w:left w:val="nil"/>
              <w:bottom w:val="nil"/>
              <w:right w:val="nil"/>
            </w:tcBorders>
            <w:tcMar>
              <w:top w:w="128" w:type="dxa"/>
              <w:left w:w="43" w:type="dxa"/>
              <w:bottom w:w="43" w:type="dxa"/>
              <w:right w:w="43" w:type="dxa"/>
            </w:tcMar>
          </w:tcPr>
          <w:p w14:paraId="59755B8F" w14:textId="77777777" w:rsidR="00EA26EC" w:rsidRPr="00FC52C9" w:rsidRDefault="00EA26EC" w:rsidP="001B5032">
            <w:pPr>
              <w:rPr>
                <w:sz w:val="18"/>
                <w:szCs w:val="18"/>
              </w:rPr>
            </w:pPr>
            <w:r w:rsidRPr="00FC52C9">
              <w:rPr>
                <w:sz w:val="18"/>
                <w:szCs w:val="18"/>
              </w:rPr>
              <w:t>70</w:t>
            </w:r>
          </w:p>
        </w:tc>
        <w:tc>
          <w:tcPr>
            <w:tcW w:w="7020" w:type="dxa"/>
            <w:tcBorders>
              <w:top w:val="nil"/>
              <w:left w:val="nil"/>
              <w:bottom w:val="nil"/>
              <w:right w:val="nil"/>
            </w:tcBorders>
            <w:tcMar>
              <w:top w:w="128" w:type="dxa"/>
              <w:left w:w="43" w:type="dxa"/>
              <w:bottom w:w="43" w:type="dxa"/>
              <w:right w:w="43" w:type="dxa"/>
            </w:tcMar>
          </w:tcPr>
          <w:p w14:paraId="06465931" w14:textId="77777777" w:rsidR="00EA26EC" w:rsidRPr="00FC52C9" w:rsidRDefault="00EA26EC" w:rsidP="001B5032">
            <w:pPr>
              <w:rPr>
                <w:sz w:val="18"/>
                <w:szCs w:val="18"/>
              </w:rPr>
            </w:pPr>
            <w:r w:rsidRPr="00FC52C9">
              <w:rPr>
                <w:sz w:val="18"/>
                <w:szCs w:val="18"/>
              </w:rPr>
              <w:t>Merverdiavgift</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53D850EA" w14:textId="77777777" w:rsidR="00EA26EC" w:rsidRPr="00FC52C9" w:rsidRDefault="00EA26EC" w:rsidP="00FC52C9">
            <w:pPr>
              <w:jc w:val="right"/>
              <w:rPr>
                <w:sz w:val="18"/>
                <w:szCs w:val="18"/>
              </w:rPr>
            </w:pPr>
            <w:r w:rsidRPr="00FC52C9">
              <w:rPr>
                <w:sz w:val="18"/>
                <w:szCs w:val="18"/>
              </w:rPr>
              <w:t>-2 042</w:t>
            </w:r>
          </w:p>
        </w:tc>
      </w:tr>
      <w:tr w:rsidR="00235728" w:rsidRPr="00FC52C9" w14:paraId="33733F84"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5362C408" w14:textId="77777777" w:rsidR="00EA26EC" w:rsidRPr="00FC52C9" w:rsidRDefault="00EA26EC" w:rsidP="001B5032">
            <w:pPr>
              <w:rPr>
                <w:sz w:val="18"/>
                <w:szCs w:val="18"/>
              </w:rPr>
            </w:pPr>
            <w:r w:rsidRPr="00FC52C9">
              <w:rPr>
                <w:sz w:val="18"/>
                <w:szCs w:val="18"/>
              </w:rPr>
              <w:t>5526</w:t>
            </w:r>
          </w:p>
        </w:tc>
        <w:tc>
          <w:tcPr>
            <w:tcW w:w="560" w:type="dxa"/>
            <w:tcBorders>
              <w:top w:val="nil"/>
              <w:left w:val="nil"/>
              <w:bottom w:val="nil"/>
              <w:right w:val="nil"/>
            </w:tcBorders>
            <w:tcMar>
              <w:top w:w="128" w:type="dxa"/>
              <w:left w:w="43" w:type="dxa"/>
              <w:bottom w:w="43" w:type="dxa"/>
              <w:right w:w="43" w:type="dxa"/>
            </w:tcMar>
          </w:tcPr>
          <w:p w14:paraId="0F075B6C" w14:textId="77777777" w:rsidR="00EA26EC" w:rsidRPr="00FC52C9" w:rsidRDefault="00EA26EC" w:rsidP="001B5032">
            <w:pPr>
              <w:rPr>
                <w:sz w:val="18"/>
                <w:szCs w:val="18"/>
              </w:rPr>
            </w:pPr>
            <w:r w:rsidRPr="00FC52C9">
              <w:rPr>
                <w:sz w:val="18"/>
                <w:szCs w:val="18"/>
              </w:rPr>
              <w:t>70</w:t>
            </w:r>
          </w:p>
        </w:tc>
        <w:tc>
          <w:tcPr>
            <w:tcW w:w="7020" w:type="dxa"/>
            <w:tcBorders>
              <w:top w:val="nil"/>
              <w:left w:val="nil"/>
              <w:bottom w:val="nil"/>
              <w:right w:val="nil"/>
            </w:tcBorders>
            <w:tcMar>
              <w:top w:w="128" w:type="dxa"/>
              <w:left w:w="43" w:type="dxa"/>
              <w:bottom w:w="43" w:type="dxa"/>
              <w:right w:w="43" w:type="dxa"/>
            </w:tcMar>
          </w:tcPr>
          <w:p w14:paraId="284B0305" w14:textId="77777777" w:rsidR="00EA26EC" w:rsidRPr="00FC52C9" w:rsidRDefault="00EA26EC" w:rsidP="001B5032">
            <w:pPr>
              <w:rPr>
                <w:sz w:val="18"/>
                <w:szCs w:val="18"/>
              </w:rPr>
            </w:pPr>
            <w:r w:rsidRPr="00FC52C9">
              <w:rPr>
                <w:sz w:val="18"/>
                <w:szCs w:val="18"/>
              </w:rPr>
              <w:t>Avgift på alkohol</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60BFA6EA" w14:textId="77777777" w:rsidR="00EA26EC" w:rsidRPr="00FC52C9" w:rsidRDefault="00EA26EC" w:rsidP="00FC52C9">
            <w:pPr>
              <w:jc w:val="right"/>
              <w:rPr>
                <w:sz w:val="18"/>
                <w:szCs w:val="18"/>
              </w:rPr>
            </w:pPr>
            <w:r w:rsidRPr="00FC52C9">
              <w:rPr>
                <w:sz w:val="18"/>
                <w:szCs w:val="18"/>
              </w:rPr>
              <w:t>0</w:t>
            </w:r>
          </w:p>
        </w:tc>
      </w:tr>
      <w:tr w:rsidR="00235728" w:rsidRPr="00FC52C9" w14:paraId="04D23494"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675882FE" w14:textId="77777777" w:rsidR="00EA26EC" w:rsidRPr="00FC52C9" w:rsidRDefault="00EA26EC" w:rsidP="001B5032">
            <w:pPr>
              <w:rPr>
                <w:sz w:val="18"/>
                <w:szCs w:val="18"/>
              </w:rPr>
            </w:pPr>
            <w:r w:rsidRPr="00FC52C9">
              <w:rPr>
                <w:sz w:val="18"/>
                <w:szCs w:val="18"/>
              </w:rPr>
              <w:t>5531</w:t>
            </w:r>
          </w:p>
        </w:tc>
        <w:tc>
          <w:tcPr>
            <w:tcW w:w="560" w:type="dxa"/>
            <w:tcBorders>
              <w:top w:val="nil"/>
              <w:left w:val="nil"/>
              <w:bottom w:val="nil"/>
              <w:right w:val="nil"/>
            </w:tcBorders>
            <w:tcMar>
              <w:top w:w="128" w:type="dxa"/>
              <w:left w:w="43" w:type="dxa"/>
              <w:bottom w:w="43" w:type="dxa"/>
              <w:right w:w="43" w:type="dxa"/>
            </w:tcMar>
          </w:tcPr>
          <w:p w14:paraId="49A63486" w14:textId="77777777" w:rsidR="00EA26EC" w:rsidRPr="00FC52C9" w:rsidRDefault="00EA26EC" w:rsidP="001B5032">
            <w:pPr>
              <w:rPr>
                <w:sz w:val="18"/>
                <w:szCs w:val="18"/>
              </w:rPr>
            </w:pPr>
            <w:r w:rsidRPr="00FC52C9">
              <w:rPr>
                <w:sz w:val="18"/>
                <w:szCs w:val="18"/>
              </w:rPr>
              <w:t>70</w:t>
            </w:r>
          </w:p>
        </w:tc>
        <w:tc>
          <w:tcPr>
            <w:tcW w:w="7020" w:type="dxa"/>
            <w:tcBorders>
              <w:top w:val="nil"/>
              <w:left w:val="nil"/>
              <w:bottom w:val="nil"/>
              <w:right w:val="nil"/>
            </w:tcBorders>
            <w:tcMar>
              <w:top w:w="128" w:type="dxa"/>
              <w:left w:w="43" w:type="dxa"/>
              <w:bottom w:w="43" w:type="dxa"/>
              <w:right w:w="43" w:type="dxa"/>
            </w:tcMar>
          </w:tcPr>
          <w:p w14:paraId="0839C1E3" w14:textId="77777777" w:rsidR="00EA26EC" w:rsidRPr="00FC52C9" w:rsidRDefault="00EA26EC" w:rsidP="001B5032">
            <w:pPr>
              <w:rPr>
                <w:sz w:val="18"/>
                <w:szCs w:val="18"/>
              </w:rPr>
            </w:pPr>
            <w:r w:rsidRPr="00FC52C9">
              <w:rPr>
                <w:sz w:val="18"/>
                <w:szCs w:val="18"/>
              </w:rPr>
              <w:t>Avgift på tobakksvarer mv.</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2ACFE6B3" w14:textId="77777777" w:rsidR="00EA26EC" w:rsidRPr="00FC52C9" w:rsidRDefault="00EA26EC" w:rsidP="00FC52C9">
            <w:pPr>
              <w:jc w:val="right"/>
              <w:rPr>
                <w:sz w:val="18"/>
                <w:szCs w:val="18"/>
              </w:rPr>
            </w:pPr>
            <w:r w:rsidRPr="00FC52C9">
              <w:rPr>
                <w:sz w:val="18"/>
                <w:szCs w:val="18"/>
              </w:rPr>
              <w:t>0</w:t>
            </w:r>
          </w:p>
        </w:tc>
      </w:tr>
      <w:tr w:rsidR="00235728" w:rsidRPr="00FC52C9" w14:paraId="568D8863"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0F37B330" w14:textId="77777777" w:rsidR="00EA26EC" w:rsidRPr="00FC52C9" w:rsidRDefault="00EA26EC" w:rsidP="001B5032">
            <w:pPr>
              <w:rPr>
                <w:sz w:val="18"/>
                <w:szCs w:val="18"/>
              </w:rPr>
            </w:pPr>
            <w:r w:rsidRPr="00FC52C9">
              <w:rPr>
                <w:sz w:val="18"/>
                <w:szCs w:val="18"/>
              </w:rPr>
              <w:lastRenderedPageBreak/>
              <w:t>5536</w:t>
            </w:r>
          </w:p>
        </w:tc>
        <w:tc>
          <w:tcPr>
            <w:tcW w:w="560" w:type="dxa"/>
            <w:tcBorders>
              <w:top w:val="nil"/>
              <w:left w:val="nil"/>
              <w:bottom w:val="nil"/>
              <w:right w:val="nil"/>
            </w:tcBorders>
            <w:tcMar>
              <w:top w:w="128" w:type="dxa"/>
              <w:left w:w="43" w:type="dxa"/>
              <w:bottom w:w="43" w:type="dxa"/>
              <w:right w:w="43" w:type="dxa"/>
            </w:tcMar>
          </w:tcPr>
          <w:p w14:paraId="66E1EC5C" w14:textId="77777777" w:rsidR="00EA26EC" w:rsidRPr="00FC52C9" w:rsidRDefault="00EA26EC" w:rsidP="001B5032">
            <w:pPr>
              <w:rPr>
                <w:sz w:val="18"/>
                <w:szCs w:val="18"/>
              </w:rPr>
            </w:pPr>
          </w:p>
        </w:tc>
        <w:tc>
          <w:tcPr>
            <w:tcW w:w="7020" w:type="dxa"/>
            <w:tcBorders>
              <w:top w:val="nil"/>
              <w:left w:val="nil"/>
              <w:bottom w:val="nil"/>
              <w:right w:val="nil"/>
            </w:tcBorders>
            <w:tcMar>
              <w:top w:w="128" w:type="dxa"/>
              <w:left w:w="43" w:type="dxa"/>
              <w:bottom w:w="43" w:type="dxa"/>
              <w:right w:w="43" w:type="dxa"/>
            </w:tcMar>
          </w:tcPr>
          <w:p w14:paraId="043580E8" w14:textId="77777777" w:rsidR="00EA26EC" w:rsidRPr="00FC52C9" w:rsidRDefault="00EA26EC" w:rsidP="001B5032">
            <w:pPr>
              <w:rPr>
                <w:sz w:val="18"/>
                <w:szCs w:val="18"/>
              </w:rPr>
            </w:pPr>
            <w:r w:rsidRPr="00FC52C9">
              <w:rPr>
                <w:sz w:val="18"/>
                <w:szCs w:val="18"/>
              </w:rPr>
              <w:t>Avgift på motorvogner mv.</w:t>
            </w:r>
          </w:p>
        </w:tc>
        <w:tc>
          <w:tcPr>
            <w:tcW w:w="1120" w:type="dxa"/>
            <w:tcBorders>
              <w:top w:val="nil"/>
              <w:left w:val="nil"/>
              <w:bottom w:val="nil"/>
              <w:right w:val="nil"/>
            </w:tcBorders>
            <w:tcMar>
              <w:top w:w="128" w:type="dxa"/>
              <w:left w:w="43" w:type="dxa"/>
              <w:bottom w:w="43" w:type="dxa"/>
              <w:right w:w="43" w:type="dxa"/>
            </w:tcMar>
          </w:tcPr>
          <w:p w14:paraId="139F04F3" w14:textId="77777777" w:rsidR="00EA26EC" w:rsidRPr="00FC52C9" w:rsidRDefault="00EA26EC" w:rsidP="00FC52C9">
            <w:pPr>
              <w:jc w:val="right"/>
              <w:rPr>
                <w:sz w:val="18"/>
                <w:szCs w:val="18"/>
              </w:rPr>
            </w:pPr>
          </w:p>
        </w:tc>
      </w:tr>
      <w:tr w:rsidR="00235728" w:rsidRPr="00FC52C9" w14:paraId="2DB7D53F"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0EB61AF4"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7B34C613" w14:textId="77777777" w:rsidR="00EA26EC" w:rsidRPr="00FC52C9" w:rsidRDefault="00EA26EC" w:rsidP="001B5032">
            <w:pPr>
              <w:rPr>
                <w:sz w:val="18"/>
                <w:szCs w:val="18"/>
              </w:rPr>
            </w:pPr>
            <w:r w:rsidRPr="00FC52C9">
              <w:rPr>
                <w:sz w:val="18"/>
                <w:szCs w:val="18"/>
              </w:rPr>
              <w:t>71</w:t>
            </w:r>
          </w:p>
        </w:tc>
        <w:tc>
          <w:tcPr>
            <w:tcW w:w="7020" w:type="dxa"/>
            <w:tcBorders>
              <w:top w:val="nil"/>
              <w:left w:val="nil"/>
              <w:bottom w:val="nil"/>
              <w:right w:val="nil"/>
            </w:tcBorders>
            <w:tcMar>
              <w:top w:w="128" w:type="dxa"/>
              <w:left w:w="43" w:type="dxa"/>
              <w:bottom w:w="43" w:type="dxa"/>
              <w:right w:w="43" w:type="dxa"/>
            </w:tcMar>
          </w:tcPr>
          <w:p w14:paraId="329FB306" w14:textId="77777777" w:rsidR="00EA26EC" w:rsidRPr="00FC52C9" w:rsidRDefault="00EA26EC" w:rsidP="001B5032">
            <w:pPr>
              <w:rPr>
                <w:sz w:val="18"/>
                <w:szCs w:val="18"/>
              </w:rPr>
            </w:pPr>
            <w:r w:rsidRPr="00FC52C9">
              <w:rPr>
                <w:sz w:val="18"/>
                <w:szCs w:val="18"/>
              </w:rPr>
              <w:t>Engangsavgift</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33A3CB37" w14:textId="77777777" w:rsidR="00EA26EC" w:rsidRPr="00FC52C9" w:rsidRDefault="00EA26EC" w:rsidP="00FC52C9">
            <w:pPr>
              <w:jc w:val="right"/>
              <w:rPr>
                <w:sz w:val="18"/>
                <w:szCs w:val="18"/>
              </w:rPr>
            </w:pPr>
            <w:r w:rsidRPr="00FC52C9">
              <w:rPr>
                <w:sz w:val="18"/>
                <w:szCs w:val="18"/>
              </w:rPr>
              <w:t>0</w:t>
            </w:r>
          </w:p>
        </w:tc>
      </w:tr>
      <w:tr w:rsidR="00235728" w:rsidRPr="00FC52C9" w14:paraId="18605CAD"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007CAAAE"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49AC920D" w14:textId="77777777" w:rsidR="00EA26EC" w:rsidRPr="00FC52C9" w:rsidRDefault="00EA26EC" w:rsidP="001B5032">
            <w:pPr>
              <w:rPr>
                <w:sz w:val="18"/>
                <w:szCs w:val="18"/>
              </w:rPr>
            </w:pPr>
            <w:r w:rsidRPr="00FC52C9">
              <w:rPr>
                <w:sz w:val="18"/>
                <w:szCs w:val="18"/>
              </w:rPr>
              <w:t>72</w:t>
            </w:r>
          </w:p>
        </w:tc>
        <w:tc>
          <w:tcPr>
            <w:tcW w:w="7020" w:type="dxa"/>
            <w:tcBorders>
              <w:top w:val="nil"/>
              <w:left w:val="nil"/>
              <w:bottom w:val="nil"/>
              <w:right w:val="nil"/>
            </w:tcBorders>
            <w:tcMar>
              <w:top w:w="128" w:type="dxa"/>
              <w:left w:w="43" w:type="dxa"/>
              <w:bottom w:w="43" w:type="dxa"/>
              <w:right w:w="43" w:type="dxa"/>
            </w:tcMar>
          </w:tcPr>
          <w:p w14:paraId="7C6BE971" w14:textId="77777777" w:rsidR="00EA26EC" w:rsidRPr="00FC52C9" w:rsidRDefault="00EA26EC" w:rsidP="001B5032">
            <w:pPr>
              <w:rPr>
                <w:sz w:val="18"/>
                <w:szCs w:val="18"/>
              </w:rPr>
            </w:pPr>
            <w:r w:rsidRPr="00FC52C9">
              <w:rPr>
                <w:sz w:val="18"/>
                <w:szCs w:val="18"/>
              </w:rPr>
              <w:t>Avgift på trafikkforsikring</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52E78EDC" w14:textId="77777777" w:rsidR="00EA26EC" w:rsidRPr="00FC52C9" w:rsidRDefault="00EA26EC" w:rsidP="00FC52C9">
            <w:pPr>
              <w:jc w:val="right"/>
              <w:rPr>
                <w:sz w:val="18"/>
                <w:szCs w:val="18"/>
              </w:rPr>
            </w:pPr>
            <w:r w:rsidRPr="00FC52C9">
              <w:rPr>
                <w:sz w:val="18"/>
                <w:szCs w:val="18"/>
              </w:rPr>
              <w:t>-210</w:t>
            </w:r>
          </w:p>
        </w:tc>
      </w:tr>
      <w:tr w:rsidR="00235728" w:rsidRPr="00FC52C9" w14:paraId="693A8A60"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43D008A7"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1EE8C42A" w14:textId="77777777" w:rsidR="00EA26EC" w:rsidRPr="00FC52C9" w:rsidRDefault="00EA26EC" w:rsidP="001B5032">
            <w:pPr>
              <w:rPr>
                <w:sz w:val="18"/>
                <w:szCs w:val="18"/>
              </w:rPr>
            </w:pPr>
            <w:r w:rsidRPr="00FC52C9">
              <w:rPr>
                <w:sz w:val="18"/>
                <w:szCs w:val="18"/>
              </w:rPr>
              <w:t>73</w:t>
            </w:r>
          </w:p>
        </w:tc>
        <w:tc>
          <w:tcPr>
            <w:tcW w:w="7020" w:type="dxa"/>
            <w:tcBorders>
              <w:top w:val="nil"/>
              <w:left w:val="nil"/>
              <w:bottom w:val="nil"/>
              <w:right w:val="nil"/>
            </w:tcBorders>
            <w:tcMar>
              <w:top w:w="128" w:type="dxa"/>
              <w:left w:w="43" w:type="dxa"/>
              <w:bottom w:w="43" w:type="dxa"/>
              <w:right w:w="43" w:type="dxa"/>
            </w:tcMar>
          </w:tcPr>
          <w:p w14:paraId="62BA3C66" w14:textId="77777777" w:rsidR="00EA26EC" w:rsidRPr="00FC52C9" w:rsidRDefault="00EA26EC" w:rsidP="001B5032">
            <w:pPr>
              <w:rPr>
                <w:sz w:val="18"/>
                <w:szCs w:val="18"/>
              </w:rPr>
            </w:pPr>
            <w:r w:rsidRPr="00FC52C9">
              <w:rPr>
                <w:sz w:val="18"/>
                <w:szCs w:val="18"/>
              </w:rPr>
              <w:t>Vektårsavgift</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1DABF74A" w14:textId="77777777" w:rsidR="00EA26EC" w:rsidRPr="00FC52C9" w:rsidRDefault="00EA26EC" w:rsidP="00FC52C9">
            <w:pPr>
              <w:jc w:val="right"/>
              <w:rPr>
                <w:sz w:val="18"/>
                <w:szCs w:val="18"/>
              </w:rPr>
            </w:pPr>
            <w:r w:rsidRPr="00FC52C9">
              <w:rPr>
                <w:sz w:val="18"/>
                <w:szCs w:val="18"/>
              </w:rPr>
              <w:t>0</w:t>
            </w:r>
          </w:p>
        </w:tc>
      </w:tr>
      <w:tr w:rsidR="00235728" w:rsidRPr="00FC52C9" w14:paraId="35C47DE9"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05DB836F"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514DE4C8" w14:textId="77777777" w:rsidR="00EA26EC" w:rsidRPr="00FC52C9" w:rsidRDefault="00EA26EC" w:rsidP="001B5032">
            <w:pPr>
              <w:rPr>
                <w:sz w:val="18"/>
                <w:szCs w:val="18"/>
              </w:rPr>
            </w:pPr>
            <w:r w:rsidRPr="00FC52C9">
              <w:rPr>
                <w:sz w:val="18"/>
                <w:szCs w:val="18"/>
              </w:rPr>
              <w:t>75</w:t>
            </w:r>
          </w:p>
        </w:tc>
        <w:tc>
          <w:tcPr>
            <w:tcW w:w="7020" w:type="dxa"/>
            <w:tcBorders>
              <w:top w:val="nil"/>
              <w:left w:val="nil"/>
              <w:bottom w:val="nil"/>
              <w:right w:val="nil"/>
            </w:tcBorders>
            <w:tcMar>
              <w:top w:w="128" w:type="dxa"/>
              <w:left w:w="43" w:type="dxa"/>
              <w:bottom w:w="43" w:type="dxa"/>
              <w:right w:w="43" w:type="dxa"/>
            </w:tcMar>
          </w:tcPr>
          <w:p w14:paraId="344EB3FC" w14:textId="77777777" w:rsidR="00EA26EC" w:rsidRPr="00FC52C9" w:rsidRDefault="00EA26EC" w:rsidP="001B5032">
            <w:pPr>
              <w:rPr>
                <w:sz w:val="18"/>
                <w:szCs w:val="18"/>
              </w:rPr>
            </w:pPr>
            <w:r w:rsidRPr="00FC52C9">
              <w:rPr>
                <w:sz w:val="18"/>
                <w:szCs w:val="18"/>
              </w:rPr>
              <w:t>Omregistreringsavgift</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4A5B9088" w14:textId="77777777" w:rsidR="00EA26EC" w:rsidRPr="00FC52C9" w:rsidRDefault="00EA26EC" w:rsidP="00FC52C9">
            <w:pPr>
              <w:jc w:val="right"/>
              <w:rPr>
                <w:sz w:val="18"/>
                <w:szCs w:val="18"/>
              </w:rPr>
            </w:pPr>
            <w:r w:rsidRPr="00FC52C9">
              <w:rPr>
                <w:sz w:val="18"/>
                <w:szCs w:val="18"/>
              </w:rPr>
              <w:t>0</w:t>
            </w:r>
          </w:p>
        </w:tc>
      </w:tr>
      <w:tr w:rsidR="00235728" w:rsidRPr="00FC52C9" w14:paraId="474A9CFB"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4E1F1894" w14:textId="77777777" w:rsidR="00EA26EC" w:rsidRPr="00FC52C9" w:rsidRDefault="00EA26EC" w:rsidP="001B5032">
            <w:pPr>
              <w:rPr>
                <w:sz w:val="18"/>
                <w:szCs w:val="18"/>
              </w:rPr>
            </w:pPr>
            <w:r w:rsidRPr="00FC52C9">
              <w:rPr>
                <w:sz w:val="18"/>
                <w:szCs w:val="18"/>
              </w:rPr>
              <w:t>5538</w:t>
            </w:r>
          </w:p>
        </w:tc>
        <w:tc>
          <w:tcPr>
            <w:tcW w:w="560" w:type="dxa"/>
            <w:tcBorders>
              <w:top w:val="nil"/>
              <w:left w:val="nil"/>
              <w:bottom w:val="nil"/>
              <w:right w:val="nil"/>
            </w:tcBorders>
            <w:tcMar>
              <w:top w:w="128" w:type="dxa"/>
              <w:left w:w="43" w:type="dxa"/>
              <w:bottom w:w="43" w:type="dxa"/>
              <w:right w:w="43" w:type="dxa"/>
            </w:tcMar>
          </w:tcPr>
          <w:p w14:paraId="19FEC3CE" w14:textId="77777777" w:rsidR="00EA26EC" w:rsidRPr="00FC52C9" w:rsidRDefault="00EA26EC" w:rsidP="001B5032">
            <w:pPr>
              <w:rPr>
                <w:sz w:val="18"/>
                <w:szCs w:val="18"/>
              </w:rPr>
            </w:pPr>
          </w:p>
        </w:tc>
        <w:tc>
          <w:tcPr>
            <w:tcW w:w="7020" w:type="dxa"/>
            <w:tcBorders>
              <w:top w:val="nil"/>
              <w:left w:val="nil"/>
              <w:bottom w:val="nil"/>
              <w:right w:val="nil"/>
            </w:tcBorders>
            <w:tcMar>
              <w:top w:w="128" w:type="dxa"/>
              <w:left w:w="43" w:type="dxa"/>
              <w:bottom w:w="43" w:type="dxa"/>
              <w:right w:w="43" w:type="dxa"/>
            </w:tcMar>
          </w:tcPr>
          <w:p w14:paraId="5DAA67BD" w14:textId="77777777" w:rsidR="00EA26EC" w:rsidRPr="00FC52C9" w:rsidRDefault="00EA26EC" w:rsidP="001B5032">
            <w:pPr>
              <w:rPr>
                <w:sz w:val="18"/>
                <w:szCs w:val="18"/>
              </w:rPr>
            </w:pPr>
            <w:r w:rsidRPr="00FC52C9">
              <w:rPr>
                <w:sz w:val="18"/>
                <w:szCs w:val="18"/>
              </w:rPr>
              <w:t>Veibruksavgift på drivstoff</w:t>
            </w:r>
          </w:p>
        </w:tc>
        <w:tc>
          <w:tcPr>
            <w:tcW w:w="1120" w:type="dxa"/>
            <w:tcBorders>
              <w:top w:val="nil"/>
              <w:left w:val="nil"/>
              <w:bottom w:val="nil"/>
              <w:right w:val="nil"/>
            </w:tcBorders>
            <w:tcMar>
              <w:top w:w="128" w:type="dxa"/>
              <w:left w:w="43" w:type="dxa"/>
              <w:bottom w:w="43" w:type="dxa"/>
              <w:right w:w="43" w:type="dxa"/>
            </w:tcMar>
          </w:tcPr>
          <w:p w14:paraId="6D5A9673" w14:textId="77777777" w:rsidR="00EA26EC" w:rsidRPr="00FC52C9" w:rsidRDefault="00EA26EC" w:rsidP="00FC52C9">
            <w:pPr>
              <w:jc w:val="right"/>
              <w:rPr>
                <w:sz w:val="18"/>
                <w:szCs w:val="18"/>
              </w:rPr>
            </w:pPr>
          </w:p>
        </w:tc>
      </w:tr>
      <w:tr w:rsidR="00235728" w:rsidRPr="00FC52C9" w14:paraId="6F243174"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147535E8"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6FA1CE42" w14:textId="77777777" w:rsidR="00EA26EC" w:rsidRPr="00FC52C9" w:rsidRDefault="00EA26EC" w:rsidP="001B5032">
            <w:pPr>
              <w:rPr>
                <w:sz w:val="18"/>
                <w:szCs w:val="18"/>
              </w:rPr>
            </w:pPr>
            <w:r w:rsidRPr="00FC52C9">
              <w:rPr>
                <w:sz w:val="18"/>
                <w:szCs w:val="18"/>
              </w:rPr>
              <w:t>70</w:t>
            </w:r>
          </w:p>
        </w:tc>
        <w:tc>
          <w:tcPr>
            <w:tcW w:w="7020" w:type="dxa"/>
            <w:tcBorders>
              <w:top w:val="nil"/>
              <w:left w:val="nil"/>
              <w:bottom w:val="nil"/>
              <w:right w:val="nil"/>
            </w:tcBorders>
            <w:tcMar>
              <w:top w:w="128" w:type="dxa"/>
              <w:left w:w="43" w:type="dxa"/>
              <w:bottom w:w="43" w:type="dxa"/>
              <w:right w:w="43" w:type="dxa"/>
            </w:tcMar>
          </w:tcPr>
          <w:p w14:paraId="2D72B709" w14:textId="77777777" w:rsidR="00EA26EC" w:rsidRPr="00FC52C9" w:rsidRDefault="00EA26EC" w:rsidP="001B5032">
            <w:pPr>
              <w:rPr>
                <w:sz w:val="18"/>
                <w:szCs w:val="18"/>
              </w:rPr>
            </w:pPr>
            <w:r w:rsidRPr="00FC52C9">
              <w:rPr>
                <w:sz w:val="18"/>
                <w:szCs w:val="18"/>
              </w:rPr>
              <w:t>Veibruksavgift på bensin</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24E48DE4" w14:textId="77777777" w:rsidR="00EA26EC" w:rsidRPr="00FC52C9" w:rsidRDefault="00EA26EC" w:rsidP="00FC52C9">
            <w:pPr>
              <w:jc w:val="right"/>
              <w:rPr>
                <w:sz w:val="18"/>
                <w:szCs w:val="18"/>
              </w:rPr>
            </w:pPr>
            <w:r w:rsidRPr="00FC52C9">
              <w:rPr>
                <w:sz w:val="18"/>
                <w:szCs w:val="18"/>
              </w:rPr>
              <w:t>-320</w:t>
            </w:r>
          </w:p>
        </w:tc>
      </w:tr>
      <w:tr w:rsidR="00235728" w:rsidRPr="00FC52C9" w14:paraId="1EA21683" w14:textId="77777777" w:rsidTr="00FC52C9">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A8A0FDF" w14:textId="77777777" w:rsidR="00EA26EC" w:rsidRPr="00FC52C9" w:rsidRDefault="00EA26EC" w:rsidP="001B5032">
            <w:pPr>
              <w:rPr>
                <w:sz w:val="18"/>
                <w:szCs w:val="18"/>
              </w:rPr>
            </w:pPr>
          </w:p>
        </w:tc>
        <w:tc>
          <w:tcPr>
            <w:tcW w:w="560" w:type="dxa"/>
            <w:tcBorders>
              <w:top w:val="nil"/>
              <w:left w:val="nil"/>
              <w:bottom w:val="single" w:sz="4" w:space="0" w:color="000000"/>
              <w:right w:val="nil"/>
            </w:tcBorders>
            <w:tcMar>
              <w:top w:w="128" w:type="dxa"/>
              <w:left w:w="43" w:type="dxa"/>
              <w:bottom w:w="43" w:type="dxa"/>
              <w:right w:w="43" w:type="dxa"/>
            </w:tcMar>
          </w:tcPr>
          <w:p w14:paraId="7D8FCB07" w14:textId="77777777" w:rsidR="00EA26EC" w:rsidRPr="00FC52C9" w:rsidRDefault="00EA26EC" w:rsidP="001B5032">
            <w:pPr>
              <w:rPr>
                <w:sz w:val="18"/>
                <w:szCs w:val="18"/>
              </w:rPr>
            </w:pPr>
            <w:r w:rsidRPr="00FC52C9">
              <w:rPr>
                <w:sz w:val="18"/>
                <w:szCs w:val="18"/>
              </w:rPr>
              <w:t>71</w:t>
            </w:r>
          </w:p>
        </w:tc>
        <w:tc>
          <w:tcPr>
            <w:tcW w:w="7020" w:type="dxa"/>
            <w:tcBorders>
              <w:top w:val="nil"/>
              <w:left w:val="nil"/>
              <w:bottom w:val="single" w:sz="4" w:space="0" w:color="000000"/>
              <w:right w:val="nil"/>
            </w:tcBorders>
            <w:tcMar>
              <w:top w:w="128" w:type="dxa"/>
              <w:left w:w="43" w:type="dxa"/>
              <w:bottom w:w="43" w:type="dxa"/>
              <w:right w:w="43" w:type="dxa"/>
            </w:tcMar>
          </w:tcPr>
          <w:p w14:paraId="106CD6C3" w14:textId="77777777" w:rsidR="00EA26EC" w:rsidRPr="00FC52C9" w:rsidRDefault="00EA26EC" w:rsidP="001B5032">
            <w:pPr>
              <w:rPr>
                <w:sz w:val="18"/>
                <w:szCs w:val="18"/>
              </w:rPr>
            </w:pPr>
            <w:r w:rsidRPr="00FC52C9">
              <w:rPr>
                <w:sz w:val="18"/>
                <w:szCs w:val="18"/>
              </w:rPr>
              <w:t>Veibruksavgift på autodiesel</w:t>
            </w:r>
            <w:r w:rsidRPr="00FC52C9">
              <w:rPr>
                <w:sz w:val="18"/>
                <w:szCs w:val="18"/>
              </w:rPr>
              <w:tab/>
            </w:r>
          </w:p>
        </w:tc>
        <w:tc>
          <w:tcPr>
            <w:tcW w:w="1120" w:type="dxa"/>
            <w:tcBorders>
              <w:top w:val="nil"/>
              <w:left w:val="nil"/>
              <w:bottom w:val="single" w:sz="4" w:space="0" w:color="000000"/>
              <w:right w:val="nil"/>
            </w:tcBorders>
            <w:tcMar>
              <w:top w:w="128" w:type="dxa"/>
              <w:left w:w="43" w:type="dxa"/>
              <w:bottom w:w="43" w:type="dxa"/>
              <w:right w:w="43" w:type="dxa"/>
            </w:tcMar>
          </w:tcPr>
          <w:p w14:paraId="3A77BD33" w14:textId="77777777" w:rsidR="00EA26EC" w:rsidRPr="00FC52C9" w:rsidRDefault="00EA26EC" w:rsidP="00FC52C9">
            <w:pPr>
              <w:jc w:val="right"/>
              <w:rPr>
                <w:sz w:val="18"/>
                <w:szCs w:val="18"/>
              </w:rPr>
            </w:pPr>
            <w:r w:rsidRPr="00FC52C9">
              <w:rPr>
                <w:sz w:val="18"/>
                <w:szCs w:val="18"/>
              </w:rPr>
              <w:t>-280</w:t>
            </w:r>
          </w:p>
        </w:tc>
      </w:tr>
      <w:tr w:rsidR="00235728" w:rsidRPr="00FC52C9" w14:paraId="4C66A114" w14:textId="77777777" w:rsidTr="00FC52C9">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B464FEB" w14:textId="77777777" w:rsidR="00EA26EC" w:rsidRPr="00FC52C9" w:rsidRDefault="00EA26EC" w:rsidP="001B5032">
            <w:pPr>
              <w:rPr>
                <w:sz w:val="18"/>
                <w:szCs w:val="18"/>
              </w:rPr>
            </w:pPr>
          </w:p>
        </w:tc>
        <w:tc>
          <w:tcPr>
            <w:tcW w:w="560" w:type="dxa"/>
            <w:tcBorders>
              <w:top w:val="single" w:sz="4" w:space="0" w:color="000000"/>
              <w:left w:val="nil"/>
              <w:bottom w:val="nil"/>
              <w:right w:val="nil"/>
            </w:tcBorders>
            <w:tcMar>
              <w:top w:w="128" w:type="dxa"/>
              <w:left w:w="43" w:type="dxa"/>
              <w:bottom w:w="43" w:type="dxa"/>
              <w:right w:w="43" w:type="dxa"/>
            </w:tcMar>
          </w:tcPr>
          <w:p w14:paraId="6374CA47" w14:textId="77777777" w:rsidR="00EA26EC" w:rsidRPr="00FC52C9" w:rsidRDefault="00EA26EC" w:rsidP="001B5032">
            <w:pPr>
              <w:rPr>
                <w:sz w:val="18"/>
                <w:szCs w:val="18"/>
              </w:rPr>
            </w:pPr>
            <w:r w:rsidRPr="00FC52C9">
              <w:rPr>
                <w:sz w:val="18"/>
                <w:szCs w:val="18"/>
              </w:rPr>
              <w:t>72</w:t>
            </w:r>
          </w:p>
        </w:tc>
        <w:tc>
          <w:tcPr>
            <w:tcW w:w="7020" w:type="dxa"/>
            <w:tcBorders>
              <w:top w:val="single" w:sz="4" w:space="0" w:color="000000"/>
              <w:left w:val="nil"/>
              <w:bottom w:val="nil"/>
              <w:right w:val="nil"/>
            </w:tcBorders>
            <w:tcMar>
              <w:top w:w="128" w:type="dxa"/>
              <w:left w:w="43" w:type="dxa"/>
              <w:bottom w:w="43" w:type="dxa"/>
              <w:right w:w="43" w:type="dxa"/>
            </w:tcMar>
          </w:tcPr>
          <w:p w14:paraId="1280F2D1" w14:textId="77777777" w:rsidR="00EA26EC" w:rsidRPr="00FC52C9" w:rsidRDefault="00EA26EC" w:rsidP="001B5032">
            <w:pPr>
              <w:rPr>
                <w:sz w:val="18"/>
                <w:szCs w:val="18"/>
              </w:rPr>
            </w:pPr>
            <w:r w:rsidRPr="00FC52C9">
              <w:rPr>
                <w:sz w:val="18"/>
                <w:szCs w:val="18"/>
              </w:rPr>
              <w:t>Veibruksavgift på naturgass og LPG</w:t>
            </w:r>
            <w:r w:rsidRPr="00FC52C9">
              <w:rPr>
                <w:sz w:val="18"/>
                <w:szCs w:val="18"/>
              </w:rPr>
              <w:tab/>
            </w:r>
          </w:p>
        </w:tc>
        <w:tc>
          <w:tcPr>
            <w:tcW w:w="1120" w:type="dxa"/>
            <w:tcBorders>
              <w:top w:val="single" w:sz="4" w:space="0" w:color="000000"/>
              <w:left w:val="nil"/>
              <w:bottom w:val="nil"/>
              <w:right w:val="nil"/>
            </w:tcBorders>
            <w:tcMar>
              <w:top w:w="128" w:type="dxa"/>
              <w:left w:w="43" w:type="dxa"/>
              <w:bottom w:w="43" w:type="dxa"/>
              <w:right w:w="43" w:type="dxa"/>
            </w:tcMar>
          </w:tcPr>
          <w:p w14:paraId="77EFFA6A" w14:textId="77777777" w:rsidR="00EA26EC" w:rsidRPr="00FC52C9" w:rsidRDefault="00EA26EC" w:rsidP="00FC52C9">
            <w:pPr>
              <w:jc w:val="right"/>
              <w:rPr>
                <w:sz w:val="18"/>
                <w:szCs w:val="18"/>
              </w:rPr>
            </w:pPr>
            <w:r w:rsidRPr="00FC52C9">
              <w:rPr>
                <w:sz w:val="18"/>
                <w:szCs w:val="18"/>
              </w:rPr>
              <w:t>0</w:t>
            </w:r>
          </w:p>
        </w:tc>
      </w:tr>
      <w:tr w:rsidR="00235728" w:rsidRPr="00FC52C9" w14:paraId="7CD34760"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183E5DC0" w14:textId="77777777" w:rsidR="00EA26EC" w:rsidRPr="00FC52C9" w:rsidRDefault="00EA26EC" w:rsidP="001B5032">
            <w:pPr>
              <w:rPr>
                <w:sz w:val="18"/>
                <w:szCs w:val="18"/>
              </w:rPr>
            </w:pPr>
            <w:r w:rsidRPr="00FC52C9">
              <w:rPr>
                <w:sz w:val="18"/>
                <w:szCs w:val="18"/>
              </w:rPr>
              <w:t>5540</w:t>
            </w:r>
          </w:p>
        </w:tc>
        <w:tc>
          <w:tcPr>
            <w:tcW w:w="560" w:type="dxa"/>
            <w:tcBorders>
              <w:top w:val="nil"/>
              <w:left w:val="nil"/>
              <w:bottom w:val="nil"/>
              <w:right w:val="nil"/>
            </w:tcBorders>
            <w:tcMar>
              <w:top w:w="128" w:type="dxa"/>
              <w:left w:w="43" w:type="dxa"/>
              <w:bottom w:w="43" w:type="dxa"/>
              <w:right w:w="43" w:type="dxa"/>
            </w:tcMar>
          </w:tcPr>
          <w:p w14:paraId="2B9F4E4A" w14:textId="77777777" w:rsidR="00EA26EC" w:rsidRPr="00FC52C9" w:rsidRDefault="00EA26EC" w:rsidP="001B5032">
            <w:pPr>
              <w:rPr>
                <w:sz w:val="18"/>
                <w:szCs w:val="18"/>
              </w:rPr>
            </w:pPr>
            <w:r w:rsidRPr="00FC52C9">
              <w:rPr>
                <w:sz w:val="18"/>
                <w:szCs w:val="18"/>
              </w:rPr>
              <w:t>70</w:t>
            </w:r>
          </w:p>
        </w:tc>
        <w:tc>
          <w:tcPr>
            <w:tcW w:w="7020" w:type="dxa"/>
            <w:tcBorders>
              <w:top w:val="nil"/>
              <w:left w:val="nil"/>
              <w:bottom w:val="nil"/>
              <w:right w:val="nil"/>
            </w:tcBorders>
            <w:tcMar>
              <w:top w:w="128" w:type="dxa"/>
              <w:left w:w="43" w:type="dxa"/>
              <w:bottom w:w="43" w:type="dxa"/>
              <w:right w:w="43" w:type="dxa"/>
            </w:tcMar>
          </w:tcPr>
          <w:p w14:paraId="198B47EC" w14:textId="77777777" w:rsidR="00EA26EC" w:rsidRPr="00FC52C9" w:rsidRDefault="00EA26EC" w:rsidP="001B5032">
            <w:pPr>
              <w:rPr>
                <w:sz w:val="18"/>
                <w:szCs w:val="18"/>
              </w:rPr>
            </w:pPr>
            <w:r w:rsidRPr="00FC52C9">
              <w:rPr>
                <w:sz w:val="18"/>
                <w:szCs w:val="18"/>
              </w:rPr>
              <w:t>Avgift på kraftproduksjon</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0F52F6D0" w14:textId="77777777" w:rsidR="00EA26EC" w:rsidRPr="00FC52C9" w:rsidRDefault="00EA26EC" w:rsidP="00FC52C9">
            <w:pPr>
              <w:jc w:val="right"/>
              <w:rPr>
                <w:sz w:val="18"/>
                <w:szCs w:val="18"/>
              </w:rPr>
            </w:pPr>
            <w:r w:rsidRPr="00FC52C9">
              <w:rPr>
                <w:sz w:val="18"/>
                <w:szCs w:val="18"/>
              </w:rPr>
              <w:t>0</w:t>
            </w:r>
          </w:p>
        </w:tc>
      </w:tr>
      <w:tr w:rsidR="00235728" w:rsidRPr="00FC52C9" w14:paraId="1BB0A018"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50662875" w14:textId="77777777" w:rsidR="00EA26EC" w:rsidRPr="00FC52C9" w:rsidRDefault="00EA26EC" w:rsidP="001B5032">
            <w:pPr>
              <w:rPr>
                <w:sz w:val="18"/>
                <w:szCs w:val="18"/>
              </w:rPr>
            </w:pPr>
            <w:r w:rsidRPr="00FC52C9">
              <w:rPr>
                <w:sz w:val="18"/>
                <w:szCs w:val="18"/>
              </w:rPr>
              <w:t>5541</w:t>
            </w:r>
          </w:p>
        </w:tc>
        <w:tc>
          <w:tcPr>
            <w:tcW w:w="560" w:type="dxa"/>
            <w:tcBorders>
              <w:top w:val="nil"/>
              <w:left w:val="nil"/>
              <w:bottom w:val="nil"/>
              <w:right w:val="nil"/>
            </w:tcBorders>
            <w:tcMar>
              <w:top w:w="128" w:type="dxa"/>
              <w:left w:w="43" w:type="dxa"/>
              <w:bottom w:w="43" w:type="dxa"/>
              <w:right w:w="43" w:type="dxa"/>
            </w:tcMar>
          </w:tcPr>
          <w:p w14:paraId="7A2AF0A2" w14:textId="77777777" w:rsidR="00EA26EC" w:rsidRPr="00FC52C9" w:rsidRDefault="00EA26EC" w:rsidP="001B5032">
            <w:pPr>
              <w:rPr>
                <w:sz w:val="18"/>
                <w:szCs w:val="18"/>
              </w:rPr>
            </w:pPr>
            <w:r w:rsidRPr="00FC52C9">
              <w:rPr>
                <w:sz w:val="18"/>
                <w:szCs w:val="18"/>
              </w:rPr>
              <w:t>70</w:t>
            </w:r>
          </w:p>
        </w:tc>
        <w:tc>
          <w:tcPr>
            <w:tcW w:w="7020" w:type="dxa"/>
            <w:tcBorders>
              <w:top w:val="nil"/>
              <w:left w:val="nil"/>
              <w:bottom w:val="nil"/>
              <w:right w:val="nil"/>
            </w:tcBorders>
            <w:tcMar>
              <w:top w:w="128" w:type="dxa"/>
              <w:left w:w="43" w:type="dxa"/>
              <w:bottom w:w="43" w:type="dxa"/>
              <w:right w:w="43" w:type="dxa"/>
            </w:tcMar>
          </w:tcPr>
          <w:p w14:paraId="5C5E78C7" w14:textId="77777777" w:rsidR="00EA26EC" w:rsidRPr="00FC52C9" w:rsidRDefault="00EA26EC" w:rsidP="001B5032">
            <w:pPr>
              <w:rPr>
                <w:sz w:val="18"/>
                <w:szCs w:val="18"/>
              </w:rPr>
            </w:pPr>
            <w:r w:rsidRPr="00FC52C9">
              <w:rPr>
                <w:sz w:val="18"/>
                <w:szCs w:val="18"/>
              </w:rPr>
              <w:t>Avgift på elektrisk kraft</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2F4C42EF" w14:textId="77777777" w:rsidR="00EA26EC" w:rsidRPr="00FC52C9" w:rsidRDefault="00EA26EC" w:rsidP="00FC52C9">
            <w:pPr>
              <w:jc w:val="right"/>
              <w:rPr>
                <w:sz w:val="18"/>
                <w:szCs w:val="18"/>
              </w:rPr>
            </w:pPr>
            <w:r w:rsidRPr="00FC52C9">
              <w:rPr>
                <w:sz w:val="18"/>
                <w:szCs w:val="18"/>
              </w:rPr>
              <w:t>3</w:t>
            </w:r>
          </w:p>
        </w:tc>
      </w:tr>
      <w:tr w:rsidR="00235728" w:rsidRPr="00FC52C9" w14:paraId="0DFF4D19"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61FA8751" w14:textId="77777777" w:rsidR="00EA26EC" w:rsidRPr="00FC52C9" w:rsidRDefault="00EA26EC" w:rsidP="001B5032">
            <w:pPr>
              <w:rPr>
                <w:sz w:val="18"/>
                <w:szCs w:val="18"/>
              </w:rPr>
            </w:pPr>
            <w:r w:rsidRPr="00FC52C9">
              <w:rPr>
                <w:sz w:val="18"/>
                <w:szCs w:val="18"/>
              </w:rPr>
              <w:t>5542</w:t>
            </w:r>
          </w:p>
        </w:tc>
        <w:tc>
          <w:tcPr>
            <w:tcW w:w="560" w:type="dxa"/>
            <w:tcBorders>
              <w:top w:val="nil"/>
              <w:left w:val="nil"/>
              <w:bottom w:val="nil"/>
              <w:right w:val="nil"/>
            </w:tcBorders>
            <w:tcMar>
              <w:top w:w="128" w:type="dxa"/>
              <w:left w:w="43" w:type="dxa"/>
              <w:bottom w:w="43" w:type="dxa"/>
              <w:right w:w="43" w:type="dxa"/>
            </w:tcMar>
          </w:tcPr>
          <w:p w14:paraId="63261D05" w14:textId="77777777" w:rsidR="00EA26EC" w:rsidRPr="00FC52C9" w:rsidRDefault="00EA26EC" w:rsidP="001B5032">
            <w:pPr>
              <w:rPr>
                <w:sz w:val="18"/>
                <w:szCs w:val="18"/>
              </w:rPr>
            </w:pPr>
          </w:p>
        </w:tc>
        <w:tc>
          <w:tcPr>
            <w:tcW w:w="7020" w:type="dxa"/>
            <w:tcBorders>
              <w:top w:val="nil"/>
              <w:left w:val="nil"/>
              <w:bottom w:val="nil"/>
              <w:right w:val="nil"/>
            </w:tcBorders>
            <w:tcMar>
              <w:top w:w="128" w:type="dxa"/>
              <w:left w:w="43" w:type="dxa"/>
              <w:bottom w:w="43" w:type="dxa"/>
              <w:right w:w="43" w:type="dxa"/>
            </w:tcMar>
          </w:tcPr>
          <w:p w14:paraId="4834268D" w14:textId="77777777" w:rsidR="00EA26EC" w:rsidRPr="00FC52C9" w:rsidRDefault="00EA26EC" w:rsidP="001B5032">
            <w:pPr>
              <w:rPr>
                <w:sz w:val="18"/>
                <w:szCs w:val="18"/>
              </w:rPr>
            </w:pPr>
            <w:r w:rsidRPr="00FC52C9">
              <w:rPr>
                <w:sz w:val="18"/>
                <w:szCs w:val="18"/>
              </w:rPr>
              <w:t>Avgift på mineralolje mv.</w:t>
            </w:r>
          </w:p>
        </w:tc>
        <w:tc>
          <w:tcPr>
            <w:tcW w:w="1120" w:type="dxa"/>
            <w:tcBorders>
              <w:top w:val="nil"/>
              <w:left w:val="nil"/>
              <w:bottom w:val="nil"/>
              <w:right w:val="nil"/>
            </w:tcBorders>
            <w:tcMar>
              <w:top w:w="128" w:type="dxa"/>
              <w:left w:w="43" w:type="dxa"/>
              <w:bottom w:w="43" w:type="dxa"/>
              <w:right w:w="43" w:type="dxa"/>
            </w:tcMar>
          </w:tcPr>
          <w:p w14:paraId="13B7D1FB" w14:textId="77777777" w:rsidR="00EA26EC" w:rsidRPr="00FC52C9" w:rsidRDefault="00EA26EC" w:rsidP="00FC52C9">
            <w:pPr>
              <w:jc w:val="right"/>
              <w:rPr>
                <w:sz w:val="18"/>
                <w:szCs w:val="18"/>
              </w:rPr>
            </w:pPr>
          </w:p>
        </w:tc>
      </w:tr>
      <w:tr w:rsidR="00235728" w:rsidRPr="00FC52C9" w14:paraId="5817FD30"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163D736E"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4E81F10B" w14:textId="77777777" w:rsidR="00EA26EC" w:rsidRPr="00FC52C9" w:rsidRDefault="00EA26EC" w:rsidP="001B5032">
            <w:pPr>
              <w:rPr>
                <w:sz w:val="18"/>
                <w:szCs w:val="18"/>
              </w:rPr>
            </w:pPr>
            <w:r w:rsidRPr="00FC52C9">
              <w:rPr>
                <w:sz w:val="18"/>
                <w:szCs w:val="18"/>
              </w:rPr>
              <w:t>70</w:t>
            </w:r>
          </w:p>
        </w:tc>
        <w:tc>
          <w:tcPr>
            <w:tcW w:w="7020" w:type="dxa"/>
            <w:tcBorders>
              <w:top w:val="nil"/>
              <w:left w:val="nil"/>
              <w:bottom w:val="nil"/>
              <w:right w:val="nil"/>
            </w:tcBorders>
            <w:tcMar>
              <w:top w:w="128" w:type="dxa"/>
              <w:left w:w="43" w:type="dxa"/>
              <w:bottom w:w="43" w:type="dxa"/>
              <w:right w:w="43" w:type="dxa"/>
            </w:tcMar>
          </w:tcPr>
          <w:p w14:paraId="6A0901AB" w14:textId="77777777" w:rsidR="00EA26EC" w:rsidRPr="00FC52C9" w:rsidRDefault="00EA26EC" w:rsidP="001B5032">
            <w:pPr>
              <w:rPr>
                <w:sz w:val="18"/>
                <w:szCs w:val="18"/>
              </w:rPr>
            </w:pPr>
            <w:r w:rsidRPr="00FC52C9">
              <w:rPr>
                <w:sz w:val="18"/>
                <w:szCs w:val="18"/>
              </w:rPr>
              <w:t>Grunnavgift på mineralolje og biodiesel mv.</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7691F2AE" w14:textId="77777777" w:rsidR="00EA26EC" w:rsidRPr="00FC52C9" w:rsidRDefault="00EA26EC" w:rsidP="00FC52C9">
            <w:pPr>
              <w:jc w:val="right"/>
              <w:rPr>
                <w:sz w:val="18"/>
                <w:szCs w:val="18"/>
              </w:rPr>
            </w:pPr>
            <w:r w:rsidRPr="00FC52C9">
              <w:rPr>
                <w:sz w:val="18"/>
                <w:szCs w:val="18"/>
              </w:rPr>
              <w:t>0</w:t>
            </w:r>
          </w:p>
        </w:tc>
      </w:tr>
      <w:tr w:rsidR="00235728" w:rsidRPr="00FC52C9" w14:paraId="58849F6B"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2B58FD92"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1004896F" w14:textId="77777777" w:rsidR="00EA26EC" w:rsidRPr="00FC52C9" w:rsidRDefault="00EA26EC" w:rsidP="001B5032">
            <w:pPr>
              <w:rPr>
                <w:sz w:val="18"/>
                <w:szCs w:val="18"/>
              </w:rPr>
            </w:pPr>
            <w:r w:rsidRPr="00FC52C9">
              <w:rPr>
                <w:sz w:val="18"/>
                <w:szCs w:val="18"/>
              </w:rPr>
              <w:t>71</w:t>
            </w:r>
          </w:p>
        </w:tc>
        <w:tc>
          <w:tcPr>
            <w:tcW w:w="7020" w:type="dxa"/>
            <w:tcBorders>
              <w:top w:val="nil"/>
              <w:left w:val="nil"/>
              <w:bottom w:val="nil"/>
              <w:right w:val="nil"/>
            </w:tcBorders>
            <w:tcMar>
              <w:top w:w="128" w:type="dxa"/>
              <w:left w:w="43" w:type="dxa"/>
              <w:bottom w:w="43" w:type="dxa"/>
              <w:right w:w="43" w:type="dxa"/>
            </w:tcMar>
          </w:tcPr>
          <w:p w14:paraId="19190E11" w14:textId="77777777" w:rsidR="00EA26EC" w:rsidRPr="00FC52C9" w:rsidRDefault="00EA26EC" w:rsidP="001B5032">
            <w:pPr>
              <w:rPr>
                <w:sz w:val="18"/>
                <w:szCs w:val="18"/>
              </w:rPr>
            </w:pPr>
            <w:r w:rsidRPr="00FC52C9">
              <w:rPr>
                <w:sz w:val="18"/>
                <w:szCs w:val="18"/>
              </w:rPr>
              <w:t>Avgift på smøreolje mv.</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713D5221" w14:textId="77777777" w:rsidR="00EA26EC" w:rsidRPr="00FC52C9" w:rsidRDefault="00EA26EC" w:rsidP="00FC52C9">
            <w:pPr>
              <w:jc w:val="right"/>
              <w:rPr>
                <w:sz w:val="18"/>
                <w:szCs w:val="18"/>
              </w:rPr>
            </w:pPr>
            <w:r w:rsidRPr="00FC52C9">
              <w:rPr>
                <w:sz w:val="18"/>
                <w:szCs w:val="18"/>
              </w:rPr>
              <w:t>0</w:t>
            </w:r>
          </w:p>
        </w:tc>
      </w:tr>
      <w:tr w:rsidR="00235728" w:rsidRPr="00FC52C9" w14:paraId="6E897971"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72E4A735" w14:textId="77777777" w:rsidR="00EA26EC" w:rsidRPr="00FC52C9" w:rsidRDefault="00EA26EC" w:rsidP="001B5032">
            <w:pPr>
              <w:rPr>
                <w:sz w:val="18"/>
                <w:szCs w:val="18"/>
              </w:rPr>
            </w:pPr>
            <w:r w:rsidRPr="00FC52C9">
              <w:rPr>
                <w:sz w:val="18"/>
                <w:szCs w:val="18"/>
              </w:rPr>
              <w:t>5543</w:t>
            </w:r>
          </w:p>
        </w:tc>
        <w:tc>
          <w:tcPr>
            <w:tcW w:w="560" w:type="dxa"/>
            <w:tcBorders>
              <w:top w:val="nil"/>
              <w:left w:val="nil"/>
              <w:bottom w:val="nil"/>
              <w:right w:val="nil"/>
            </w:tcBorders>
            <w:tcMar>
              <w:top w:w="128" w:type="dxa"/>
              <w:left w:w="43" w:type="dxa"/>
              <w:bottom w:w="43" w:type="dxa"/>
              <w:right w:w="43" w:type="dxa"/>
            </w:tcMar>
          </w:tcPr>
          <w:p w14:paraId="48EF8634" w14:textId="77777777" w:rsidR="00EA26EC" w:rsidRPr="00FC52C9" w:rsidRDefault="00EA26EC" w:rsidP="001B5032">
            <w:pPr>
              <w:rPr>
                <w:sz w:val="18"/>
                <w:szCs w:val="18"/>
              </w:rPr>
            </w:pPr>
          </w:p>
        </w:tc>
        <w:tc>
          <w:tcPr>
            <w:tcW w:w="7020" w:type="dxa"/>
            <w:tcBorders>
              <w:top w:val="nil"/>
              <w:left w:val="nil"/>
              <w:bottom w:val="nil"/>
              <w:right w:val="nil"/>
            </w:tcBorders>
            <w:tcMar>
              <w:top w:w="128" w:type="dxa"/>
              <w:left w:w="43" w:type="dxa"/>
              <w:bottom w:w="43" w:type="dxa"/>
              <w:right w:w="43" w:type="dxa"/>
            </w:tcMar>
          </w:tcPr>
          <w:p w14:paraId="27FC4CBD" w14:textId="77777777" w:rsidR="00EA26EC" w:rsidRPr="00FC52C9" w:rsidRDefault="00EA26EC" w:rsidP="001B5032">
            <w:pPr>
              <w:rPr>
                <w:sz w:val="18"/>
                <w:szCs w:val="18"/>
              </w:rPr>
            </w:pPr>
            <w:r w:rsidRPr="00FC52C9">
              <w:rPr>
                <w:sz w:val="18"/>
                <w:szCs w:val="18"/>
              </w:rPr>
              <w:t>Miljøavgift på mineralske produkter mv.</w:t>
            </w:r>
          </w:p>
        </w:tc>
        <w:tc>
          <w:tcPr>
            <w:tcW w:w="1120" w:type="dxa"/>
            <w:tcBorders>
              <w:top w:val="nil"/>
              <w:left w:val="nil"/>
              <w:bottom w:val="nil"/>
              <w:right w:val="nil"/>
            </w:tcBorders>
            <w:tcMar>
              <w:top w:w="128" w:type="dxa"/>
              <w:left w:w="43" w:type="dxa"/>
              <w:bottom w:w="43" w:type="dxa"/>
              <w:right w:w="43" w:type="dxa"/>
            </w:tcMar>
          </w:tcPr>
          <w:p w14:paraId="1518ABF4" w14:textId="77777777" w:rsidR="00EA26EC" w:rsidRPr="00FC52C9" w:rsidRDefault="00EA26EC" w:rsidP="00FC52C9">
            <w:pPr>
              <w:jc w:val="right"/>
              <w:rPr>
                <w:sz w:val="18"/>
                <w:szCs w:val="18"/>
              </w:rPr>
            </w:pPr>
          </w:p>
        </w:tc>
      </w:tr>
      <w:tr w:rsidR="00235728" w:rsidRPr="00FC52C9" w14:paraId="5ACA61A3"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2B04E108"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7539C8D8" w14:textId="77777777" w:rsidR="00EA26EC" w:rsidRPr="00FC52C9" w:rsidRDefault="00EA26EC" w:rsidP="001B5032">
            <w:pPr>
              <w:rPr>
                <w:sz w:val="18"/>
                <w:szCs w:val="18"/>
              </w:rPr>
            </w:pPr>
            <w:r w:rsidRPr="00FC52C9">
              <w:rPr>
                <w:sz w:val="18"/>
                <w:szCs w:val="18"/>
              </w:rPr>
              <w:t>70</w:t>
            </w:r>
          </w:p>
        </w:tc>
        <w:tc>
          <w:tcPr>
            <w:tcW w:w="7020" w:type="dxa"/>
            <w:tcBorders>
              <w:top w:val="nil"/>
              <w:left w:val="nil"/>
              <w:bottom w:val="nil"/>
              <w:right w:val="nil"/>
            </w:tcBorders>
            <w:tcMar>
              <w:top w:w="128" w:type="dxa"/>
              <w:left w:w="43" w:type="dxa"/>
              <w:bottom w:w="43" w:type="dxa"/>
              <w:right w:w="43" w:type="dxa"/>
            </w:tcMar>
          </w:tcPr>
          <w:p w14:paraId="44DAF79C" w14:textId="77777777" w:rsidR="00EA26EC" w:rsidRPr="00FC52C9" w:rsidRDefault="00EA26EC" w:rsidP="001B5032">
            <w:pPr>
              <w:rPr>
                <w:sz w:val="18"/>
                <w:szCs w:val="18"/>
              </w:rPr>
            </w:pPr>
            <w:r w:rsidRPr="00FC52C9">
              <w:rPr>
                <w:sz w:val="18"/>
                <w:szCs w:val="18"/>
              </w:rPr>
              <w:t>CO</w:t>
            </w:r>
            <w:r w:rsidRPr="00FC52C9">
              <w:rPr>
                <w:rStyle w:val="skrift-senket"/>
                <w:sz w:val="18"/>
                <w:szCs w:val="18"/>
              </w:rPr>
              <w:t>2</w:t>
            </w:r>
            <w:r w:rsidRPr="00FC52C9">
              <w:rPr>
                <w:sz w:val="18"/>
                <w:szCs w:val="18"/>
              </w:rPr>
              <w:t>-avgift</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1F5A004E" w14:textId="77777777" w:rsidR="00EA26EC" w:rsidRPr="00FC52C9" w:rsidRDefault="00EA26EC" w:rsidP="00FC52C9">
            <w:pPr>
              <w:jc w:val="right"/>
              <w:rPr>
                <w:sz w:val="18"/>
                <w:szCs w:val="18"/>
              </w:rPr>
            </w:pPr>
            <w:r w:rsidRPr="00FC52C9">
              <w:rPr>
                <w:sz w:val="18"/>
                <w:szCs w:val="18"/>
              </w:rPr>
              <w:t>2 537</w:t>
            </w:r>
          </w:p>
        </w:tc>
      </w:tr>
      <w:tr w:rsidR="00235728" w:rsidRPr="00FC52C9" w14:paraId="7FD18847"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211097FD"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14A37C5C" w14:textId="77777777" w:rsidR="00EA26EC" w:rsidRPr="00FC52C9" w:rsidRDefault="00EA26EC" w:rsidP="001B5032">
            <w:pPr>
              <w:rPr>
                <w:sz w:val="18"/>
                <w:szCs w:val="18"/>
              </w:rPr>
            </w:pPr>
            <w:r w:rsidRPr="00FC52C9">
              <w:rPr>
                <w:sz w:val="18"/>
                <w:szCs w:val="18"/>
              </w:rPr>
              <w:t>71</w:t>
            </w:r>
          </w:p>
        </w:tc>
        <w:tc>
          <w:tcPr>
            <w:tcW w:w="7020" w:type="dxa"/>
            <w:tcBorders>
              <w:top w:val="nil"/>
              <w:left w:val="nil"/>
              <w:bottom w:val="nil"/>
              <w:right w:val="nil"/>
            </w:tcBorders>
            <w:tcMar>
              <w:top w:w="128" w:type="dxa"/>
              <w:left w:w="43" w:type="dxa"/>
              <w:bottom w:w="43" w:type="dxa"/>
              <w:right w:w="43" w:type="dxa"/>
            </w:tcMar>
          </w:tcPr>
          <w:p w14:paraId="5EE698C8" w14:textId="77777777" w:rsidR="00EA26EC" w:rsidRPr="00FC52C9" w:rsidRDefault="00EA26EC" w:rsidP="001B5032">
            <w:pPr>
              <w:rPr>
                <w:sz w:val="18"/>
                <w:szCs w:val="18"/>
              </w:rPr>
            </w:pPr>
            <w:r w:rsidRPr="00FC52C9">
              <w:rPr>
                <w:sz w:val="18"/>
                <w:szCs w:val="18"/>
              </w:rPr>
              <w:t>Svovelavgift</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4F8015CF" w14:textId="77777777" w:rsidR="00EA26EC" w:rsidRPr="00FC52C9" w:rsidRDefault="00EA26EC" w:rsidP="00FC52C9">
            <w:pPr>
              <w:jc w:val="right"/>
              <w:rPr>
                <w:sz w:val="18"/>
                <w:szCs w:val="18"/>
              </w:rPr>
            </w:pPr>
            <w:r w:rsidRPr="00FC52C9">
              <w:rPr>
                <w:sz w:val="18"/>
                <w:szCs w:val="18"/>
              </w:rPr>
              <w:t>0</w:t>
            </w:r>
          </w:p>
        </w:tc>
      </w:tr>
      <w:tr w:rsidR="00235728" w:rsidRPr="00FC52C9" w14:paraId="391955CA"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24660315" w14:textId="77777777" w:rsidR="00EA26EC" w:rsidRPr="00FC52C9" w:rsidRDefault="00EA26EC" w:rsidP="001B5032">
            <w:pPr>
              <w:rPr>
                <w:sz w:val="18"/>
                <w:szCs w:val="18"/>
              </w:rPr>
            </w:pPr>
            <w:r w:rsidRPr="00FC52C9">
              <w:rPr>
                <w:sz w:val="18"/>
                <w:szCs w:val="18"/>
              </w:rPr>
              <w:t>5546</w:t>
            </w:r>
          </w:p>
        </w:tc>
        <w:tc>
          <w:tcPr>
            <w:tcW w:w="560" w:type="dxa"/>
            <w:tcBorders>
              <w:top w:val="nil"/>
              <w:left w:val="nil"/>
              <w:bottom w:val="nil"/>
              <w:right w:val="nil"/>
            </w:tcBorders>
            <w:tcMar>
              <w:top w:w="128" w:type="dxa"/>
              <w:left w:w="43" w:type="dxa"/>
              <w:bottom w:w="43" w:type="dxa"/>
              <w:right w:w="43" w:type="dxa"/>
            </w:tcMar>
          </w:tcPr>
          <w:p w14:paraId="7890F6B2" w14:textId="77777777" w:rsidR="00EA26EC" w:rsidRPr="00FC52C9" w:rsidRDefault="00EA26EC" w:rsidP="001B5032">
            <w:pPr>
              <w:rPr>
                <w:sz w:val="18"/>
                <w:szCs w:val="18"/>
              </w:rPr>
            </w:pPr>
            <w:r w:rsidRPr="00FC52C9">
              <w:rPr>
                <w:sz w:val="18"/>
                <w:szCs w:val="18"/>
              </w:rPr>
              <w:t>70</w:t>
            </w:r>
          </w:p>
        </w:tc>
        <w:tc>
          <w:tcPr>
            <w:tcW w:w="7020" w:type="dxa"/>
            <w:tcBorders>
              <w:top w:val="nil"/>
              <w:left w:val="nil"/>
              <w:bottom w:val="nil"/>
              <w:right w:val="nil"/>
            </w:tcBorders>
            <w:tcMar>
              <w:top w:w="128" w:type="dxa"/>
              <w:left w:w="43" w:type="dxa"/>
              <w:bottom w:w="43" w:type="dxa"/>
              <w:right w:w="43" w:type="dxa"/>
            </w:tcMar>
          </w:tcPr>
          <w:p w14:paraId="6C550219" w14:textId="77777777" w:rsidR="00EA26EC" w:rsidRPr="00FC52C9" w:rsidRDefault="00EA26EC" w:rsidP="001B5032">
            <w:pPr>
              <w:rPr>
                <w:sz w:val="18"/>
                <w:szCs w:val="18"/>
              </w:rPr>
            </w:pPr>
            <w:r w:rsidRPr="00FC52C9">
              <w:rPr>
                <w:sz w:val="18"/>
                <w:szCs w:val="18"/>
              </w:rPr>
              <w:t>Avgift på avfallsforbrenning</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143E679B" w14:textId="77777777" w:rsidR="00EA26EC" w:rsidRPr="00FC52C9" w:rsidRDefault="00EA26EC" w:rsidP="00FC52C9">
            <w:pPr>
              <w:jc w:val="right"/>
              <w:rPr>
                <w:sz w:val="18"/>
                <w:szCs w:val="18"/>
              </w:rPr>
            </w:pPr>
            <w:r w:rsidRPr="00FC52C9">
              <w:rPr>
                <w:sz w:val="18"/>
                <w:szCs w:val="18"/>
              </w:rPr>
              <w:t>45</w:t>
            </w:r>
          </w:p>
        </w:tc>
      </w:tr>
      <w:tr w:rsidR="00235728" w:rsidRPr="00FC52C9" w14:paraId="68AA4ED4"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1BFCEDDE" w14:textId="77777777" w:rsidR="00EA26EC" w:rsidRPr="00FC52C9" w:rsidRDefault="00EA26EC" w:rsidP="001B5032">
            <w:pPr>
              <w:rPr>
                <w:sz w:val="18"/>
                <w:szCs w:val="18"/>
              </w:rPr>
            </w:pPr>
            <w:r w:rsidRPr="00FC52C9">
              <w:rPr>
                <w:sz w:val="18"/>
                <w:szCs w:val="18"/>
              </w:rPr>
              <w:t>5547</w:t>
            </w:r>
          </w:p>
        </w:tc>
        <w:tc>
          <w:tcPr>
            <w:tcW w:w="560" w:type="dxa"/>
            <w:tcBorders>
              <w:top w:val="nil"/>
              <w:left w:val="nil"/>
              <w:bottom w:val="nil"/>
              <w:right w:val="nil"/>
            </w:tcBorders>
            <w:tcMar>
              <w:top w:w="128" w:type="dxa"/>
              <w:left w:w="43" w:type="dxa"/>
              <w:bottom w:w="43" w:type="dxa"/>
              <w:right w:w="43" w:type="dxa"/>
            </w:tcMar>
          </w:tcPr>
          <w:p w14:paraId="513E1C10" w14:textId="77777777" w:rsidR="00EA26EC" w:rsidRPr="00FC52C9" w:rsidRDefault="00EA26EC" w:rsidP="001B5032">
            <w:pPr>
              <w:rPr>
                <w:sz w:val="18"/>
                <w:szCs w:val="18"/>
              </w:rPr>
            </w:pPr>
          </w:p>
        </w:tc>
        <w:tc>
          <w:tcPr>
            <w:tcW w:w="7020" w:type="dxa"/>
            <w:tcBorders>
              <w:top w:val="nil"/>
              <w:left w:val="nil"/>
              <w:bottom w:val="nil"/>
              <w:right w:val="nil"/>
            </w:tcBorders>
            <w:tcMar>
              <w:top w:w="128" w:type="dxa"/>
              <w:left w:w="43" w:type="dxa"/>
              <w:bottom w:w="43" w:type="dxa"/>
              <w:right w:w="43" w:type="dxa"/>
            </w:tcMar>
          </w:tcPr>
          <w:p w14:paraId="56C7776A" w14:textId="77777777" w:rsidR="00EA26EC" w:rsidRPr="00FC52C9" w:rsidRDefault="00EA26EC" w:rsidP="001B5032">
            <w:pPr>
              <w:rPr>
                <w:sz w:val="18"/>
                <w:szCs w:val="18"/>
              </w:rPr>
            </w:pPr>
            <w:r w:rsidRPr="00FC52C9">
              <w:rPr>
                <w:sz w:val="18"/>
                <w:szCs w:val="18"/>
              </w:rPr>
              <w:t>Avgift på helse- og miljøskadelige kjemikalier</w:t>
            </w:r>
          </w:p>
        </w:tc>
        <w:tc>
          <w:tcPr>
            <w:tcW w:w="1120" w:type="dxa"/>
            <w:tcBorders>
              <w:top w:val="nil"/>
              <w:left w:val="nil"/>
              <w:bottom w:val="nil"/>
              <w:right w:val="nil"/>
            </w:tcBorders>
            <w:tcMar>
              <w:top w:w="128" w:type="dxa"/>
              <w:left w:w="43" w:type="dxa"/>
              <w:bottom w:w="43" w:type="dxa"/>
              <w:right w:w="43" w:type="dxa"/>
            </w:tcMar>
          </w:tcPr>
          <w:p w14:paraId="3D3D0309" w14:textId="77777777" w:rsidR="00EA26EC" w:rsidRPr="00FC52C9" w:rsidRDefault="00EA26EC" w:rsidP="00FC52C9">
            <w:pPr>
              <w:jc w:val="right"/>
              <w:rPr>
                <w:sz w:val="18"/>
                <w:szCs w:val="18"/>
              </w:rPr>
            </w:pPr>
          </w:p>
        </w:tc>
      </w:tr>
      <w:tr w:rsidR="00235728" w:rsidRPr="00FC52C9" w14:paraId="1DA19809"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689EFDB2"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367777F9" w14:textId="77777777" w:rsidR="00EA26EC" w:rsidRPr="00FC52C9" w:rsidRDefault="00EA26EC" w:rsidP="001B5032">
            <w:pPr>
              <w:rPr>
                <w:sz w:val="18"/>
                <w:szCs w:val="18"/>
              </w:rPr>
            </w:pPr>
            <w:r w:rsidRPr="00FC52C9">
              <w:rPr>
                <w:sz w:val="18"/>
                <w:szCs w:val="18"/>
              </w:rPr>
              <w:t>70</w:t>
            </w:r>
          </w:p>
        </w:tc>
        <w:tc>
          <w:tcPr>
            <w:tcW w:w="7020" w:type="dxa"/>
            <w:tcBorders>
              <w:top w:val="nil"/>
              <w:left w:val="nil"/>
              <w:bottom w:val="nil"/>
              <w:right w:val="nil"/>
            </w:tcBorders>
            <w:tcMar>
              <w:top w:w="128" w:type="dxa"/>
              <w:left w:w="43" w:type="dxa"/>
              <w:bottom w:w="43" w:type="dxa"/>
              <w:right w:w="43" w:type="dxa"/>
            </w:tcMar>
          </w:tcPr>
          <w:p w14:paraId="20424AEC" w14:textId="77777777" w:rsidR="00EA26EC" w:rsidRPr="00FC52C9" w:rsidRDefault="00EA26EC" w:rsidP="001B5032">
            <w:pPr>
              <w:rPr>
                <w:sz w:val="18"/>
                <w:szCs w:val="18"/>
              </w:rPr>
            </w:pPr>
            <w:r w:rsidRPr="00FC52C9">
              <w:rPr>
                <w:sz w:val="18"/>
                <w:szCs w:val="18"/>
              </w:rPr>
              <w:t>Trikloreten (TRI)</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2A4113CE" w14:textId="77777777" w:rsidR="00EA26EC" w:rsidRPr="00FC52C9" w:rsidRDefault="00EA26EC" w:rsidP="00FC52C9">
            <w:pPr>
              <w:jc w:val="right"/>
              <w:rPr>
                <w:sz w:val="18"/>
                <w:szCs w:val="18"/>
              </w:rPr>
            </w:pPr>
            <w:r w:rsidRPr="00FC52C9">
              <w:rPr>
                <w:sz w:val="18"/>
                <w:szCs w:val="18"/>
              </w:rPr>
              <w:t>0</w:t>
            </w:r>
          </w:p>
        </w:tc>
      </w:tr>
      <w:tr w:rsidR="00235728" w:rsidRPr="00FC52C9" w14:paraId="191CEB74"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5B524EB6"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7FA273DB" w14:textId="77777777" w:rsidR="00EA26EC" w:rsidRPr="00FC52C9" w:rsidRDefault="00EA26EC" w:rsidP="001B5032">
            <w:pPr>
              <w:rPr>
                <w:sz w:val="18"/>
                <w:szCs w:val="18"/>
              </w:rPr>
            </w:pPr>
            <w:r w:rsidRPr="00FC52C9">
              <w:rPr>
                <w:sz w:val="18"/>
                <w:szCs w:val="18"/>
              </w:rPr>
              <w:t>71</w:t>
            </w:r>
          </w:p>
        </w:tc>
        <w:tc>
          <w:tcPr>
            <w:tcW w:w="7020" w:type="dxa"/>
            <w:tcBorders>
              <w:top w:val="nil"/>
              <w:left w:val="nil"/>
              <w:bottom w:val="nil"/>
              <w:right w:val="nil"/>
            </w:tcBorders>
            <w:tcMar>
              <w:top w:w="128" w:type="dxa"/>
              <w:left w:w="43" w:type="dxa"/>
              <w:bottom w:w="43" w:type="dxa"/>
              <w:right w:w="43" w:type="dxa"/>
            </w:tcMar>
          </w:tcPr>
          <w:p w14:paraId="16438D4D" w14:textId="77777777" w:rsidR="00EA26EC" w:rsidRPr="00FC52C9" w:rsidRDefault="00EA26EC" w:rsidP="001B5032">
            <w:pPr>
              <w:rPr>
                <w:sz w:val="18"/>
                <w:szCs w:val="18"/>
              </w:rPr>
            </w:pPr>
            <w:r w:rsidRPr="00FC52C9">
              <w:rPr>
                <w:sz w:val="18"/>
                <w:szCs w:val="18"/>
              </w:rPr>
              <w:t>Tetrakloreten (PER)</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38907673" w14:textId="77777777" w:rsidR="00EA26EC" w:rsidRPr="00FC52C9" w:rsidRDefault="00EA26EC" w:rsidP="00FC52C9">
            <w:pPr>
              <w:jc w:val="right"/>
              <w:rPr>
                <w:sz w:val="18"/>
                <w:szCs w:val="18"/>
              </w:rPr>
            </w:pPr>
            <w:r w:rsidRPr="00FC52C9">
              <w:rPr>
                <w:sz w:val="18"/>
                <w:szCs w:val="18"/>
              </w:rPr>
              <w:t>0</w:t>
            </w:r>
          </w:p>
        </w:tc>
      </w:tr>
      <w:tr w:rsidR="00235728" w:rsidRPr="00FC52C9" w14:paraId="3FEB097A"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0581742C" w14:textId="77777777" w:rsidR="00EA26EC" w:rsidRPr="00FC52C9" w:rsidRDefault="00EA26EC" w:rsidP="001B5032">
            <w:pPr>
              <w:rPr>
                <w:sz w:val="18"/>
                <w:szCs w:val="18"/>
              </w:rPr>
            </w:pPr>
            <w:r w:rsidRPr="00FC52C9">
              <w:rPr>
                <w:sz w:val="18"/>
                <w:szCs w:val="18"/>
              </w:rPr>
              <w:t>5548</w:t>
            </w:r>
          </w:p>
        </w:tc>
        <w:tc>
          <w:tcPr>
            <w:tcW w:w="560" w:type="dxa"/>
            <w:tcBorders>
              <w:top w:val="nil"/>
              <w:left w:val="nil"/>
              <w:bottom w:val="nil"/>
              <w:right w:val="nil"/>
            </w:tcBorders>
            <w:tcMar>
              <w:top w:w="128" w:type="dxa"/>
              <w:left w:w="43" w:type="dxa"/>
              <w:bottom w:w="43" w:type="dxa"/>
              <w:right w:w="43" w:type="dxa"/>
            </w:tcMar>
          </w:tcPr>
          <w:p w14:paraId="525263D8" w14:textId="77777777" w:rsidR="00EA26EC" w:rsidRPr="00FC52C9" w:rsidRDefault="00EA26EC" w:rsidP="001B5032">
            <w:pPr>
              <w:rPr>
                <w:sz w:val="18"/>
                <w:szCs w:val="18"/>
              </w:rPr>
            </w:pPr>
            <w:r w:rsidRPr="00FC52C9">
              <w:rPr>
                <w:sz w:val="18"/>
                <w:szCs w:val="18"/>
              </w:rPr>
              <w:t>70</w:t>
            </w:r>
          </w:p>
        </w:tc>
        <w:tc>
          <w:tcPr>
            <w:tcW w:w="7020" w:type="dxa"/>
            <w:tcBorders>
              <w:top w:val="nil"/>
              <w:left w:val="nil"/>
              <w:bottom w:val="nil"/>
              <w:right w:val="nil"/>
            </w:tcBorders>
            <w:tcMar>
              <w:top w:w="128" w:type="dxa"/>
              <w:left w:w="43" w:type="dxa"/>
              <w:bottom w:w="43" w:type="dxa"/>
              <w:right w:w="43" w:type="dxa"/>
            </w:tcMar>
          </w:tcPr>
          <w:p w14:paraId="3DCD4796" w14:textId="77777777" w:rsidR="00EA26EC" w:rsidRPr="00FC52C9" w:rsidRDefault="00EA26EC" w:rsidP="001B5032">
            <w:pPr>
              <w:rPr>
                <w:sz w:val="18"/>
                <w:szCs w:val="18"/>
              </w:rPr>
            </w:pPr>
            <w:r w:rsidRPr="00FC52C9">
              <w:rPr>
                <w:sz w:val="18"/>
                <w:szCs w:val="18"/>
              </w:rPr>
              <w:t xml:space="preserve">Avgift på hydrofluorkarboner (HFK) og </w:t>
            </w:r>
            <w:proofErr w:type="spellStart"/>
            <w:r w:rsidRPr="00FC52C9">
              <w:rPr>
                <w:sz w:val="18"/>
                <w:szCs w:val="18"/>
              </w:rPr>
              <w:t>perfluorkarboner</w:t>
            </w:r>
            <w:proofErr w:type="spellEnd"/>
            <w:r w:rsidRPr="00FC52C9">
              <w:rPr>
                <w:sz w:val="18"/>
                <w:szCs w:val="18"/>
              </w:rPr>
              <w:t xml:space="preserve"> (PFK)</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07401179" w14:textId="77777777" w:rsidR="00EA26EC" w:rsidRPr="00FC52C9" w:rsidRDefault="00EA26EC" w:rsidP="00FC52C9">
            <w:pPr>
              <w:jc w:val="right"/>
              <w:rPr>
                <w:sz w:val="18"/>
                <w:szCs w:val="18"/>
              </w:rPr>
            </w:pPr>
            <w:r w:rsidRPr="00FC52C9">
              <w:rPr>
                <w:sz w:val="18"/>
                <w:szCs w:val="18"/>
              </w:rPr>
              <w:t>45</w:t>
            </w:r>
          </w:p>
        </w:tc>
      </w:tr>
      <w:tr w:rsidR="00235728" w:rsidRPr="00FC52C9" w14:paraId="0BBB0AB7"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36D761D7"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7FD14ABF" w14:textId="77777777" w:rsidR="00EA26EC" w:rsidRPr="00FC52C9" w:rsidRDefault="00EA26EC" w:rsidP="001B5032">
            <w:pPr>
              <w:rPr>
                <w:sz w:val="18"/>
                <w:szCs w:val="18"/>
              </w:rPr>
            </w:pPr>
            <w:r w:rsidRPr="00FC52C9">
              <w:rPr>
                <w:sz w:val="18"/>
                <w:szCs w:val="18"/>
              </w:rPr>
              <w:t>71</w:t>
            </w:r>
          </w:p>
        </w:tc>
        <w:tc>
          <w:tcPr>
            <w:tcW w:w="7020" w:type="dxa"/>
            <w:tcBorders>
              <w:top w:val="nil"/>
              <w:left w:val="nil"/>
              <w:bottom w:val="nil"/>
              <w:right w:val="nil"/>
            </w:tcBorders>
            <w:tcMar>
              <w:top w:w="128" w:type="dxa"/>
              <w:left w:w="43" w:type="dxa"/>
              <w:bottom w:w="43" w:type="dxa"/>
              <w:right w:w="43" w:type="dxa"/>
            </w:tcMar>
          </w:tcPr>
          <w:p w14:paraId="1B2D72D5" w14:textId="77777777" w:rsidR="00EA26EC" w:rsidRPr="00FC52C9" w:rsidRDefault="00EA26EC" w:rsidP="001B5032">
            <w:pPr>
              <w:rPr>
                <w:sz w:val="18"/>
                <w:szCs w:val="18"/>
              </w:rPr>
            </w:pPr>
            <w:r w:rsidRPr="00FC52C9">
              <w:rPr>
                <w:sz w:val="18"/>
                <w:szCs w:val="18"/>
              </w:rPr>
              <w:t>Avgift på SF</w:t>
            </w:r>
            <w:r w:rsidRPr="00FC52C9">
              <w:rPr>
                <w:rStyle w:val="skrift-senket"/>
                <w:sz w:val="18"/>
                <w:szCs w:val="18"/>
              </w:rPr>
              <w:t>6</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399B0928" w14:textId="77777777" w:rsidR="00EA26EC" w:rsidRPr="00FC52C9" w:rsidRDefault="00EA26EC" w:rsidP="00FC52C9">
            <w:pPr>
              <w:jc w:val="right"/>
              <w:rPr>
                <w:sz w:val="18"/>
                <w:szCs w:val="18"/>
              </w:rPr>
            </w:pPr>
            <w:r w:rsidRPr="00FC52C9">
              <w:rPr>
                <w:sz w:val="18"/>
                <w:szCs w:val="18"/>
              </w:rPr>
              <w:t>10</w:t>
            </w:r>
          </w:p>
        </w:tc>
      </w:tr>
      <w:tr w:rsidR="00235728" w:rsidRPr="00FC52C9" w14:paraId="4D42D640"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2196D763" w14:textId="77777777" w:rsidR="00EA26EC" w:rsidRPr="00FC52C9" w:rsidRDefault="00EA26EC" w:rsidP="001B5032">
            <w:pPr>
              <w:rPr>
                <w:sz w:val="18"/>
                <w:szCs w:val="18"/>
              </w:rPr>
            </w:pPr>
            <w:r w:rsidRPr="00FC52C9">
              <w:rPr>
                <w:sz w:val="18"/>
                <w:szCs w:val="18"/>
              </w:rPr>
              <w:t>5549</w:t>
            </w:r>
          </w:p>
        </w:tc>
        <w:tc>
          <w:tcPr>
            <w:tcW w:w="560" w:type="dxa"/>
            <w:tcBorders>
              <w:top w:val="nil"/>
              <w:left w:val="nil"/>
              <w:bottom w:val="nil"/>
              <w:right w:val="nil"/>
            </w:tcBorders>
            <w:tcMar>
              <w:top w:w="128" w:type="dxa"/>
              <w:left w:w="43" w:type="dxa"/>
              <w:bottom w:w="43" w:type="dxa"/>
              <w:right w:w="43" w:type="dxa"/>
            </w:tcMar>
          </w:tcPr>
          <w:p w14:paraId="32D1C0B1" w14:textId="77777777" w:rsidR="00EA26EC" w:rsidRPr="00FC52C9" w:rsidRDefault="00EA26EC" w:rsidP="001B5032">
            <w:pPr>
              <w:rPr>
                <w:sz w:val="18"/>
                <w:szCs w:val="18"/>
              </w:rPr>
            </w:pPr>
            <w:r w:rsidRPr="00FC52C9">
              <w:rPr>
                <w:sz w:val="18"/>
                <w:szCs w:val="18"/>
              </w:rPr>
              <w:t>70</w:t>
            </w:r>
          </w:p>
        </w:tc>
        <w:tc>
          <w:tcPr>
            <w:tcW w:w="7020" w:type="dxa"/>
            <w:tcBorders>
              <w:top w:val="nil"/>
              <w:left w:val="nil"/>
              <w:bottom w:val="nil"/>
              <w:right w:val="nil"/>
            </w:tcBorders>
            <w:tcMar>
              <w:top w:w="128" w:type="dxa"/>
              <w:left w:w="43" w:type="dxa"/>
              <w:bottom w:w="43" w:type="dxa"/>
              <w:right w:w="43" w:type="dxa"/>
            </w:tcMar>
          </w:tcPr>
          <w:p w14:paraId="33DA03F8" w14:textId="77777777" w:rsidR="00EA26EC" w:rsidRPr="00FC52C9" w:rsidRDefault="00EA26EC" w:rsidP="001B5032">
            <w:pPr>
              <w:rPr>
                <w:sz w:val="18"/>
                <w:szCs w:val="18"/>
              </w:rPr>
            </w:pPr>
            <w:r w:rsidRPr="00FC52C9">
              <w:rPr>
                <w:sz w:val="18"/>
                <w:szCs w:val="18"/>
              </w:rPr>
              <w:t>Avgift på NO</w:t>
            </w:r>
            <w:r w:rsidRPr="00FC52C9">
              <w:rPr>
                <w:rStyle w:val="skrift-senket"/>
                <w:sz w:val="18"/>
                <w:szCs w:val="18"/>
              </w:rPr>
              <w:t>X</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4DD70760" w14:textId="77777777" w:rsidR="00EA26EC" w:rsidRPr="00FC52C9" w:rsidRDefault="00EA26EC" w:rsidP="00FC52C9">
            <w:pPr>
              <w:jc w:val="right"/>
              <w:rPr>
                <w:sz w:val="18"/>
                <w:szCs w:val="18"/>
              </w:rPr>
            </w:pPr>
            <w:r w:rsidRPr="00FC52C9">
              <w:rPr>
                <w:sz w:val="18"/>
                <w:szCs w:val="18"/>
              </w:rPr>
              <w:t>0</w:t>
            </w:r>
          </w:p>
        </w:tc>
      </w:tr>
      <w:tr w:rsidR="00235728" w:rsidRPr="00FC52C9" w14:paraId="01BFB105"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18223011" w14:textId="77777777" w:rsidR="00EA26EC" w:rsidRPr="00FC52C9" w:rsidRDefault="00EA26EC" w:rsidP="001B5032">
            <w:pPr>
              <w:rPr>
                <w:sz w:val="18"/>
                <w:szCs w:val="18"/>
              </w:rPr>
            </w:pPr>
            <w:r w:rsidRPr="00FC52C9">
              <w:rPr>
                <w:sz w:val="18"/>
                <w:szCs w:val="18"/>
              </w:rPr>
              <w:t>5550</w:t>
            </w:r>
          </w:p>
        </w:tc>
        <w:tc>
          <w:tcPr>
            <w:tcW w:w="560" w:type="dxa"/>
            <w:tcBorders>
              <w:top w:val="nil"/>
              <w:left w:val="nil"/>
              <w:bottom w:val="nil"/>
              <w:right w:val="nil"/>
            </w:tcBorders>
            <w:tcMar>
              <w:top w:w="128" w:type="dxa"/>
              <w:left w:w="43" w:type="dxa"/>
              <w:bottom w:w="43" w:type="dxa"/>
              <w:right w:w="43" w:type="dxa"/>
            </w:tcMar>
          </w:tcPr>
          <w:p w14:paraId="729AB558" w14:textId="77777777" w:rsidR="00EA26EC" w:rsidRPr="00FC52C9" w:rsidRDefault="00EA26EC" w:rsidP="001B5032">
            <w:pPr>
              <w:rPr>
                <w:sz w:val="18"/>
                <w:szCs w:val="18"/>
              </w:rPr>
            </w:pPr>
            <w:r w:rsidRPr="00FC52C9">
              <w:rPr>
                <w:sz w:val="18"/>
                <w:szCs w:val="18"/>
              </w:rPr>
              <w:t>70</w:t>
            </w:r>
          </w:p>
        </w:tc>
        <w:tc>
          <w:tcPr>
            <w:tcW w:w="7020" w:type="dxa"/>
            <w:tcBorders>
              <w:top w:val="nil"/>
              <w:left w:val="nil"/>
              <w:bottom w:val="nil"/>
              <w:right w:val="nil"/>
            </w:tcBorders>
            <w:tcMar>
              <w:top w:w="128" w:type="dxa"/>
              <w:left w:w="43" w:type="dxa"/>
              <w:bottom w:w="43" w:type="dxa"/>
              <w:right w:w="43" w:type="dxa"/>
            </w:tcMar>
          </w:tcPr>
          <w:p w14:paraId="342BE183" w14:textId="77777777" w:rsidR="00EA26EC" w:rsidRPr="00FC52C9" w:rsidRDefault="00EA26EC" w:rsidP="001B5032">
            <w:pPr>
              <w:rPr>
                <w:sz w:val="18"/>
                <w:szCs w:val="18"/>
              </w:rPr>
            </w:pPr>
            <w:r w:rsidRPr="00FC52C9">
              <w:rPr>
                <w:sz w:val="18"/>
                <w:szCs w:val="18"/>
              </w:rPr>
              <w:t>Miljøavgift på plantevernmiddel</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127731D7" w14:textId="77777777" w:rsidR="00EA26EC" w:rsidRPr="00FC52C9" w:rsidRDefault="00EA26EC" w:rsidP="00FC52C9">
            <w:pPr>
              <w:jc w:val="right"/>
              <w:rPr>
                <w:sz w:val="18"/>
                <w:szCs w:val="18"/>
              </w:rPr>
            </w:pPr>
            <w:r w:rsidRPr="00FC52C9">
              <w:rPr>
                <w:sz w:val="18"/>
                <w:szCs w:val="18"/>
              </w:rPr>
              <w:t>0</w:t>
            </w:r>
          </w:p>
        </w:tc>
      </w:tr>
      <w:tr w:rsidR="00235728" w:rsidRPr="00FC52C9" w14:paraId="3FC5D9E8"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31F6AADD" w14:textId="77777777" w:rsidR="00EA26EC" w:rsidRPr="00FC52C9" w:rsidRDefault="00EA26EC" w:rsidP="001B5032">
            <w:pPr>
              <w:rPr>
                <w:sz w:val="18"/>
                <w:szCs w:val="18"/>
              </w:rPr>
            </w:pPr>
            <w:r w:rsidRPr="00FC52C9">
              <w:rPr>
                <w:sz w:val="18"/>
                <w:szCs w:val="18"/>
              </w:rPr>
              <w:lastRenderedPageBreak/>
              <w:t>5551</w:t>
            </w:r>
          </w:p>
        </w:tc>
        <w:tc>
          <w:tcPr>
            <w:tcW w:w="560" w:type="dxa"/>
            <w:tcBorders>
              <w:top w:val="nil"/>
              <w:left w:val="nil"/>
              <w:bottom w:val="nil"/>
              <w:right w:val="nil"/>
            </w:tcBorders>
            <w:tcMar>
              <w:top w:w="128" w:type="dxa"/>
              <w:left w:w="43" w:type="dxa"/>
              <w:bottom w:w="43" w:type="dxa"/>
              <w:right w:w="43" w:type="dxa"/>
            </w:tcMar>
          </w:tcPr>
          <w:p w14:paraId="5F05B3E8" w14:textId="77777777" w:rsidR="00EA26EC" w:rsidRPr="00FC52C9" w:rsidRDefault="00EA26EC" w:rsidP="001B5032">
            <w:pPr>
              <w:rPr>
                <w:sz w:val="18"/>
                <w:szCs w:val="18"/>
              </w:rPr>
            </w:pPr>
          </w:p>
        </w:tc>
        <w:tc>
          <w:tcPr>
            <w:tcW w:w="7020" w:type="dxa"/>
            <w:tcBorders>
              <w:top w:val="nil"/>
              <w:left w:val="nil"/>
              <w:bottom w:val="nil"/>
              <w:right w:val="nil"/>
            </w:tcBorders>
            <w:tcMar>
              <w:top w:w="128" w:type="dxa"/>
              <w:left w:w="43" w:type="dxa"/>
              <w:bottom w:w="43" w:type="dxa"/>
              <w:right w:w="43" w:type="dxa"/>
            </w:tcMar>
          </w:tcPr>
          <w:p w14:paraId="78D3B108" w14:textId="77777777" w:rsidR="00EA26EC" w:rsidRPr="00FC52C9" w:rsidRDefault="00EA26EC" w:rsidP="001B5032">
            <w:pPr>
              <w:rPr>
                <w:sz w:val="18"/>
                <w:szCs w:val="18"/>
              </w:rPr>
            </w:pPr>
            <w:r w:rsidRPr="00FC52C9">
              <w:rPr>
                <w:sz w:val="18"/>
                <w:szCs w:val="18"/>
              </w:rPr>
              <w:t>Avgift knyttet til mineralvirksomhet</w:t>
            </w:r>
          </w:p>
        </w:tc>
        <w:tc>
          <w:tcPr>
            <w:tcW w:w="1120" w:type="dxa"/>
            <w:tcBorders>
              <w:top w:val="nil"/>
              <w:left w:val="nil"/>
              <w:bottom w:val="nil"/>
              <w:right w:val="nil"/>
            </w:tcBorders>
            <w:tcMar>
              <w:top w:w="128" w:type="dxa"/>
              <w:left w:w="43" w:type="dxa"/>
              <w:bottom w:w="43" w:type="dxa"/>
              <w:right w:w="43" w:type="dxa"/>
            </w:tcMar>
          </w:tcPr>
          <w:p w14:paraId="6C3B735E" w14:textId="77777777" w:rsidR="00EA26EC" w:rsidRPr="00FC52C9" w:rsidRDefault="00EA26EC" w:rsidP="00FC52C9">
            <w:pPr>
              <w:jc w:val="right"/>
              <w:rPr>
                <w:sz w:val="18"/>
                <w:szCs w:val="18"/>
              </w:rPr>
            </w:pPr>
          </w:p>
        </w:tc>
      </w:tr>
      <w:tr w:rsidR="00235728" w:rsidRPr="00FC52C9" w14:paraId="0784CB00"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24455D65"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141CA371" w14:textId="77777777" w:rsidR="00EA26EC" w:rsidRPr="00FC52C9" w:rsidRDefault="00EA26EC" w:rsidP="001B5032">
            <w:pPr>
              <w:rPr>
                <w:sz w:val="18"/>
                <w:szCs w:val="18"/>
              </w:rPr>
            </w:pPr>
            <w:r w:rsidRPr="00FC52C9">
              <w:rPr>
                <w:sz w:val="18"/>
                <w:szCs w:val="18"/>
              </w:rPr>
              <w:t>70</w:t>
            </w:r>
          </w:p>
        </w:tc>
        <w:tc>
          <w:tcPr>
            <w:tcW w:w="7020" w:type="dxa"/>
            <w:tcBorders>
              <w:top w:val="nil"/>
              <w:left w:val="nil"/>
              <w:bottom w:val="nil"/>
              <w:right w:val="nil"/>
            </w:tcBorders>
            <w:tcMar>
              <w:top w:w="128" w:type="dxa"/>
              <w:left w:w="43" w:type="dxa"/>
              <w:bottom w:w="43" w:type="dxa"/>
              <w:right w:w="43" w:type="dxa"/>
            </w:tcMar>
          </w:tcPr>
          <w:p w14:paraId="29B6DEEC" w14:textId="77777777" w:rsidR="00EA26EC" w:rsidRPr="00FC52C9" w:rsidRDefault="00EA26EC" w:rsidP="001B5032">
            <w:pPr>
              <w:rPr>
                <w:sz w:val="18"/>
                <w:szCs w:val="18"/>
              </w:rPr>
            </w:pPr>
            <w:r w:rsidRPr="00FC52C9">
              <w:rPr>
                <w:sz w:val="18"/>
                <w:szCs w:val="18"/>
              </w:rPr>
              <w:t>Avgift på undersjøisk utnyttelse mv. av kalkstein</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6792D867" w14:textId="77777777" w:rsidR="00EA26EC" w:rsidRPr="00FC52C9" w:rsidRDefault="00EA26EC" w:rsidP="00FC52C9">
            <w:pPr>
              <w:jc w:val="right"/>
              <w:rPr>
                <w:sz w:val="18"/>
                <w:szCs w:val="18"/>
              </w:rPr>
            </w:pPr>
            <w:r w:rsidRPr="00FC52C9">
              <w:rPr>
                <w:sz w:val="18"/>
                <w:szCs w:val="18"/>
              </w:rPr>
              <w:t>0</w:t>
            </w:r>
          </w:p>
        </w:tc>
      </w:tr>
      <w:tr w:rsidR="00235728" w:rsidRPr="00FC52C9" w14:paraId="31F950F2"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0C6C81D7"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39BDC97B" w14:textId="77777777" w:rsidR="00EA26EC" w:rsidRPr="00FC52C9" w:rsidRDefault="00EA26EC" w:rsidP="001B5032">
            <w:pPr>
              <w:rPr>
                <w:sz w:val="18"/>
                <w:szCs w:val="18"/>
              </w:rPr>
            </w:pPr>
            <w:r w:rsidRPr="00FC52C9">
              <w:rPr>
                <w:sz w:val="18"/>
                <w:szCs w:val="18"/>
              </w:rPr>
              <w:t>71</w:t>
            </w:r>
          </w:p>
        </w:tc>
        <w:tc>
          <w:tcPr>
            <w:tcW w:w="7020" w:type="dxa"/>
            <w:tcBorders>
              <w:top w:val="nil"/>
              <w:left w:val="nil"/>
              <w:bottom w:val="nil"/>
              <w:right w:val="nil"/>
            </w:tcBorders>
            <w:tcMar>
              <w:top w:w="128" w:type="dxa"/>
              <w:left w:w="43" w:type="dxa"/>
              <w:bottom w:w="43" w:type="dxa"/>
              <w:right w:w="43" w:type="dxa"/>
            </w:tcMar>
          </w:tcPr>
          <w:p w14:paraId="40E74C40" w14:textId="77777777" w:rsidR="00EA26EC" w:rsidRPr="00FC52C9" w:rsidRDefault="00EA26EC" w:rsidP="001B5032">
            <w:pPr>
              <w:rPr>
                <w:sz w:val="18"/>
                <w:szCs w:val="18"/>
              </w:rPr>
            </w:pPr>
            <w:r w:rsidRPr="00FC52C9">
              <w:rPr>
                <w:sz w:val="18"/>
                <w:szCs w:val="18"/>
              </w:rPr>
              <w:t>Årsavgift knyttet til mineraler</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0465018E" w14:textId="77777777" w:rsidR="00EA26EC" w:rsidRPr="00FC52C9" w:rsidRDefault="00EA26EC" w:rsidP="00FC52C9">
            <w:pPr>
              <w:jc w:val="right"/>
              <w:rPr>
                <w:sz w:val="18"/>
                <w:szCs w:val="18"/>
              </w:rPr>
            </w:pPr>
            <w:r w:rsidRPr="00FC52C9">
              <w:rPr>
                <w:sz w:val="18"/>
                <w:szCs w:val="18"/>
              </w:rPr>
              <w:t>0</w:t>
            </w:r>
          </w:p>
        </w:tc>
      </w:tr>
      <w:tr w:rsidR="00235728" w:rsidRPr="00FC52C9" w14:paraId="4ACB67B4"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44A31BC5" w14:textId="77777777" w:rsidR="00EA26EC" w:rsidRPr="00FC52C9" w:rsidRDefault="00EA26EC" w:rsidP="001B5032">
            <w:pPr>
              <w:rPr>
                <w:sz w:val="18"/>
                <w:szCs w:val="18"/>
              </w:rPr>
            </w:pPr>
            <w:r w:rsidRPr="00FC52C9">
              <w:rPr>
                <w:sz w:val="18"/>
                <w:szCs w:val="18"/>
              </w:rPr>
              <w:t>5552</w:t>
            </w:r>
          </w:p>
        </w:tc>
        <w:tc>
          <w:tcPr>
            <w:tcW w:w="560" w:type="dxa"/>
            <w:tcBorders>
              <w:top w:val="nil"/>
              <w:left w:val="nil"/>
              <w:bottom w:val="nil"/>
              <w:right w:val="nil"/>
            </w:tcBorders>
            <w:tcMar>
              <w:top w:w="128" w:type="dxa"/>
              <w:left w:w="43" w:type="dxa"/>
              <w:bottom w:w="43" w:type="dxa"/>
              <w:right w:w="43" w:type="dxa"/>
            </w:tcMar>
          </w:tcPr>
          <w:p w14:paraId="406D35D3" w14:textId="77777777" w:rsidR="00EA26EC" w:rsidRPr="00FC52C9" w:rsidRDefault="00EA26EC" w:rsidP="001B5032">
            <w:pPr>
              <w:rPr>
                <w:sz w:val="18"/>
                <w:szCs w:val="18"/>
              </w:rPr>
            </w:pPr>
            <w:r w:rsidRPr="00FC52C9">
              <w:rPr>
                <w:sz w:val="18"/>
                <w:szCs w:val="18"/>
              </w:rPr>
              <w:t>70</w:t>
            </w:r>
          </w:p>
        </w:tc>
        <w:tc>
          <w:tcPr>
            <w:tcW w:w="7020" w:type="dxa"/>
            <w:tcBorders>
              <w:top w:val="nil"/>
              <w:left w:val="nil"/>
              <w:bottom w:val="nil"/>
              <w:right w:val="nil"/>
            </w:tcBorders>
            <w:tcMar>
              <w:top w:w="128" w:type="dxa"/>
              <w:left w:w="43" w:type="dxa"/>
              <w:bottom w:w="43" w:type="dxa"/>
              <w:right w:w="43" w:type="dxa"/>
            </w:tcMar>
          </w:tcPr>
          <w:p w14:paraId="38B6B0A7" w14:textId="77777777" w:rsidR="00EA26EC" w:rsidRPr="00FC52C9" w:rsidRDefault="00EA26EC" w:rsidP="001B5032">
            <w:pPr>
              <w:rPr>
                <w:sz w:val="18"/>
                <w:szCs w:val="18"/>
              </w:rPr>
            </w:pPr>
            <w:r w:rsidRPr="00FC52C9">
              <w:rPr>
                <w:sz w:val="18"/>
                <w:szCs w:val="18"/>
              </w:rPr>
              <w:t>Avgift på oppdrettsfisk</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53A3B7B4" w14:textId="77777777" w:rsidR="00EA26EC" w:rsidRPr="00FC52C9" w:rsidRDefault="00EA26EC" w:rsidP="00FC52C9">
            <w:pPr>
              <w:jc w:val="right"/>
              <w:rPr>
                <w:sz w:val="18"/>
                <w:szCs w:val="18"/>
              </w:rPr>
            </w:pPr>
            <w:r w:rsidRPr="00FC52C9">
              <w:rPr>
                <w:sz w:val="18"/>
                <w:szCs w:val="18"/>
              </w:rPr>
              <w:t>0</w:t>
            </w:r>
          </w:p>
        </w:tc>
      </w:tr>
      <w:tr w:rsidR="00235728" w:rsidRPr="00FC52C9" w14:paraId="2637FBB5"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78565322" w14:textId="77777777" w:rsidR="00EA26EC" w:rsidRPr="00FC52C9" w:rsidRDefault="00EA26EC" w:rsidP="001B5032">
            <w:pPr>
              <w:rPr>
                <w:sz w:val="18"/>
                <w:szCs w:val="18"/>
              </w:rPr>
            </w:pPr>
            <w:r w:rsidRPr="00FC52C9">
              <w:rPr>
                <w:sz w:val="18"/>
                <w:szCs w:val="18"/>
              </w:rPr>
              <w:t>5553</w:t>
            </w:r>
          </w:p>
        </w:tc>
        <w:tc>
          <w:tcPr>
            <w:tcW w:w="560" w:type="dxa"/>
            <w:tcBorders>
              <w:top w:val="nil"/>
              <w:left w:val="nil"/>
              <w:bottom w:val="nil"/>
              <w:right w:val="nil"/>
            </w:tcBorders>
            <w:tcMar>
              <w:top w:w="128" w:type="dxa"/>
              <w:left w:w="43" w:type="dxa"/>
              <w:bottom w:w="43" w:type="dxa"/>
              <w:right w:w="43" w:type="dxa"/>
            </w:tcMar>
          </w:tcPr>
          <w:p w14:paraId="22C02B07" w14:textId="77777777" w:rsidR="00EA26EC" w:rsidRPr="00FC52C9" w:rsidRDefault="00EA26EC" w:rsidP="001B5032">
            <w:pPr>
              <w:rPr>
                <w:sz w:val="18"/>
                <w:szCs w:val="18"/>
              </w:rPr>
            </w:pPr>
            <w:r w:rsidRPr="00FC52C9">
              <w:rPr>
                <w:sz w:val="18"/>
                <w:szCs w:val="18"/>
              </w:rPr>
              <w:t>70</w:t>
            </w:r>
          </w:p>
        </w:tc>
        <w:tc>
          <w:tcPr>
            <w:tcW w:w="7020" w:type="dxa"/>
            <w:tcBorders>
              <w:top w:val="nil"/>
              <w:left w:val="nil"/>
              <w:bottom w:val="nil"/>
              <w:right w:val="nil"/>
            </w:tcBorders>
            <w:tcMar>
              <w:top w:w="128" w:type="dxa"/>
              <w:left w:w="43" w:type="dxa"/>
              <w:bottom w:w="43" w:type="dxa"/>
              <w:right w:w="43" w:type="dxa"/>
            </w:tcMar>
          </w:tcPr>
          <w:p w14:paraId="413F5FC5" w14:textId="77777777" w:rsidR="00EA26EC" w:rsidRPr="00FC52C9" w:rsidRDefault="00EA26EC" w:rsidP="001B5032">
            <w:pPr>
              <w:rPr>
                <w:sz w:val="18"/>
                <w:szCs w:val="18"/>
              </w:rPr>
            </w:pPr>
            <w:r w:rsidRPr="00FC52C9">
              <w:rPr>
                <w:sz w:val="18"/>
                <w:szCs w:val="18"/>
              </w:rPr>
              <w:t>Avgift på viltlevende marine ressurser</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3749D332" w14:textId="77777777" w:rsidR="00EA26EC" w:rsidRPr="00FC52C9" w:rsidRDefault="00EA26EC" w:rsidP="00FC52C9">
            <w:pPr>
              <w:jc w:val="right"/>
              <w:rPr>
                <w:sz w:val="18"/>
                <w:szCs w:val="18"/>
              </w:rPr>
            </w:pPr>
            <w:r w:rsidRPr="00FC52C9">
              <w:rPr>
                <w:sz w:val="18"/>
                <w:szCs w:val="18"/>
              </w:rPr>
              <w:t>0</w:t>
            </w:r>
          </w:p>
        </w:tc>
      </w:tr>
      <w:tr w:rsidR="00235728" w:rsidRPr="00FC52C9" w14:paraId="00925C0E"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4CC020BA" w14:textId="77777777" w:rsidR="00EA26EC" w:rsidRPr="00FC52C9" w:rsidRDefault="00EA26EC" w:rsidP="001B5032">
            <w:pPr>
              <w:rPr>
                <w:sz w:val="18"/>
                <w:szCs w:val="18"/>
              </w:rPr>
            </w:pPr>
            <w:r w:rsidRPr="00FC52C9">
              <w:rPr>
                <w:sz w:val="18"/>
                <w:szCs w:val="18"/>
              </w:rPr>
              <w:t>5554</w:t>
            </w:r>
          </w:p>
        </w:tc>
        <w:tc>
          <w:tcPr>
            <w:tcW w:w="560" w:type="dxa"/>
            <w:tcBorders>
              <w:top w:val="nil"/>
              <w:left w:val="nil"/>
              <w:bottom w:val="nil"/>
              <w:right w:val="nil"/>
            </w:tcBorders>
            <w:tcMar>
              <w:top w:w="128" w:type="dxa"/>
              <w:left w:w="43" w:type="dxa"/>
              <w:bottom w:w="43" w:type="dxa"/>
              <w:right w:w="43" w:type="dxa"/>
            </w:tcMar>
          </w:tcPr>
          <w:p w14:paraId="01B44E79" w14:textId="77777777" w:rsidR="00EA26EC" w:rsidRPr="00FC52C9" w:rsidRDefault="00EA26EC" w:rsidP="001B5032">
            <w:pPr>
              <w:rPr>
                <w:sz w:val="18"/>
                <w:szCs w:val="18"/>
              </w:rPr>
            </w:pPr>
            <w:r w:rsidRPr="00FC52C9">
              <w:rPr>
                <w:sz w:val="18"/>
                <w:szCs w:val="18"/>
              </w:rPr>
              <w:t>70</w:t>
            </w:r>
          </w:p>
        </w:tc>
        <w:tc>
          <w:tcPr>
            <w:tcW w:w="7020" w:type="dxa"/>
            <w:tcBorders>
              <w:top w:val="nil"/>
              <w:left w:val="nil"/>
              <w:bottom w:val="nil"/>
              <w:right w:val="nil"/>
            </w:tcBorders>
            <w:tcMar>
              <w:top w:w="128" w:type="dxa"/>
              <w:left w:w="43" w:type="dxa"/>
              <w:bottom w:w="43" w:type="dxa"/>
              <w:right w:w="43" w:type="dxa"/>
            </w:tcMar>
          </w:tcPr>
          <w:p w14:paraId="7D3335B2" w14:textId="77777777" w:rsidR="00EA26EC" w:rsidRPr="00FC52C9" w:rsidRDefault="00EA26EC" w:rsidP="001B5032">
            <w:pPr>
              <w:rPr>
                <w:sz w:val="18"/>
                <w:szCs w:val="18"/>
              </w:rPr>
            </w:pPr>
            <w:r w:rsidRPr="00FC52C9">
              <w:rPr>
                <w:sz w:val="18"/>
                <w:szCs w:val="18"/>
              </w:rPr>
              <w:t>Avgift på vindkraft</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309FE148" w14:textId="77777777" w:rsidR="00EA26EC" w:rsidRPr="00FC52C9" w:rsidRDefault="00EA26EC" w:rsidP="00FC52C9">
            <w:pPr>
              <w:jc w:val="right"/>
              <w:rPr>
                <w:sz w:val="18"/>
                <w:szCs w:val="18"/>
              </w:rPr>
            </w:pPr>
            <w:r w:rsidRPr="00FC52C9">
              <w:rPr>
                <w:sz w:val="18"/>
                <w:szCs w:val="18"/>
              </w:rPr>
              <w:t>0</w:t>
            </w:r>
          </w:p>
        </w:tc>
      </w:tr>
      <w:tr w:rsidR="00235728" w:rsidRPr="00FC52C9" w14:paraId="0546D38A"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09E230D9" w14:textId="77777777" w:rsidR="00EA26EC" w:rsidRPr="00FC52C9" w:rsidRDefault="00EA26EC" w:rsidP="001B5032">
            <w:pPr>
              <w:rPr>
                <w:sz w:val="18"/>
                <w:szCs w:val="18"/>
              </w:rPr>
            </w:pPr>
            <w:r w:rsidRPr="00FC52C9">
              <w:rPr>
                <w:sz w:val="18"/>
                <w:szCs w:val="18"/>
              </w:rPr>
              <w:t>5557</w:t>
            </w:r>
          </w:p>
        </w:tc>
        <w:tc>
          <w:tcPr>
            <w:tcW w:w="560" w:type="dxa"/>
            <w:tcBorders>
              <w:top w:val="nil"/>
              <w:left w:val="nil"/>
              <w:bottom w:val="nil"/>
              <w:right w:val="nil"/>
            </w:tcBorders>
            <w:tcMar>
              <w:top w:w="128" w:type="dxa"/>
              <w:left w:w="43" w:type="dxa"/>
              <w:bottom w:w="43" w:type="dxa"/>
              <w:right w:w="43" w:type="dxa"/>
            </w:tcMar>
          </w:tcPr>
          <w:p w14:paraId="4578AB4E" w14:textId="77777777" w:rsidR="00EA26EC" w:rsidRPr="00FC52C9" w:rsidRDefault="00EA26EC" w:rsidP="001B5032">
            <w:pPr>
              <w:rPr>
                <w:sz w:val="18"/>
                <w:szCs w:val="18"/>
              </w:rPr>
            </w:pPr>
            <w:r w:rsidRPr="00FC52C9">
              <w:rPr>
                <w:sz w:val="18"/>
                <w:szCs w:val="18"/>
              </w:rPr>
              <w:t>70</w:t>
            </w:r>
          </w:p>
        </w:tc>
        <w:tc>
          <w:tcPr>
            <w:tcW w:w="7020" w:type="dxa"/>
            <w:tcBorders>
              <w:top w:val="nil"/>
              <w:left w:val="nil"/>
              <w:bottom w:val="nil"/>
              <w:right w:val="nil"/>
            </w:tcBorders>
            <w:tcMar>
              <w:top w:w="128" w:type="dxa"/>
              <w:left w:w="43" w:type="dxa"/>
              <w:bottom w:w="43" w:type="dxa"/>
              <w:right w:w="43" w:type="dxa"/>
            </w:tcMar>
          </w:tcPr>
          <w:p w14:paraId="4150B6B3" w14:textId="77777777" w:rsidR="00EA26EC" w:rsidRPr="00FC52C9" w:rsidRDefault="00EA26EC" w:rsidP="001B5032">
            <w:pPr>
              <w:rPr>
                <w:sz w:val="18"/>
                <w:szCs w:val="18"/>
              </w:rPr>
            </w:pPr>
            <w:r w:rsidRPr="00FC52C9">
              <w:rPr>
                <w:sz w:val="18"/>
                <w:szCs w:val="18"/>
              </w:rPr>
              <w:t>Avgift på sukker mv.</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507DCDA3" w14:textId="77777777" w:rsidR="00EA26EC" w:rsidRPr="00FC52C9" w:rsidRDefault="00EA26EC" w:rsidP="00FC52C9">
            <w:pPr>
              <w:jc w:val="right"/>
              <w:rPr>
                <w:sz w:val="18"/>
                <w:szCs w:val="18"/>
              </w:rPr>
            </w:pPr>
            <w:r w:rsidRPr="00FC52C9">
              <w:rPr>
                <w:sz w:val="18"/>
                <w:szCs w:val="18"/>
              </w:rPr>
              <w:t>0</w:t>
            </w:r>
          </w:p>
        </w:tc>
      </w:tr>
      <w:tr w:rsidR="00235728" w:rsidRPr="00FC52C9" w14:paraId="5445FDA4"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092E0923" w14:textId="77777777" w:rsidR="00EA26EC" w:rsidRPr="00FC52C9" w:rsidRDefault="00EA26EC" w:rsidP="001B5032">
            <w:pPr>
              <w:rPr>
                <w:sz w:val="18"/>
                <w:szCs w:val="18"/>
              </w:rPr>
            </w:pPr>
            <w:r w:rsidRPr="00FC52C9">
              <w:rPr>
                <w:sz w:val="18"/>
                <w:szCs w:val="18"/>
              </w:rPr>
              <w:t>5559</w:t>
            </w:r>
          </w:p>
        </w:tc>
        <w:tc>
          <w:tcPr>
            <w:tcW w:w="560" w:type="dxa"/>
            <w:tcBorders>
              <w:top w:val="nil"/>
              <w:left w:val="nil"/>
              <w:bottom w:val="nil"/>
              <w:right w:val="nil"/>
            </w:tcBorders>
            <w:tcMar>
              <w:top w:w="128" w:type="dxa"/>
              <w:left w:w="43" w:type="dxa"/>
              <w:bottom w:w="43" w:type="dxa"/>
              <w:right w:w="43" w:type="dxa"/>
            </w:tcMar>
          </w:tcPr>
          <w:p w14:paraId="46213970" w14:textId="77777777" w:rsidR="00EA26EC" w:rsidRPr="00FC52C9" w:rsidRDefault="00EA26EC" w:rsidP="001B5032">
            <w:pPr>
              <w:rPr>
                <w:sz w:val="18"/>
                <w:szCs w:val="18"/>
              </w:rPr>
            </w:pPr>
          </w:p>
        </w:tc>
        <w:tc>
          <w:tcPr>
            <w:tcW w:w="7020" w:type="dxa"/>
            <w:tcBorders>
              <w:top w:val="nil"/>
              <w:left w:val="nil"/>
              <w:bottom w:val="nil"/>
              <w:right w:val="nil"/>
            </w:tcBorders>
            <w:tcMar>
              <w:top w:w="128" w:type="dxa"/>
              <w:left w:w="43" w:type="dxa"/>
              <w:bottom w:w="43" w:type="dxa"/>
              <w:right w:w="43" w:type="dxa"/>
            </w:tcMar>
          </w:tcPr>
          <w:p w14:paraId="03A56099" w14:textId="77777777" w:rsidR="00EA26EC" w:rsidRPr="00FC52C9" w:rsidRDefault="00EA26EC" w:rsidP="001B5032">
            <w:pPr>
              <w:rPr>
                <w:sz w:val="18"/>
                <w:szCs w:val="18"/>
              </w:rPr>
            </w:pPr>
            <w:r w:rsidRPr="00FC52C9">
              <w:rPr>
                <w:sz w:val="18"/>
                <w:szCs w:val="18"/>
              </w:rPr>
              <w:t>Avgift på drikkevareemballasje</w:t>
            </w:r>
          </w:p>
        </w:tc>
        <w:tc>
          <w:tcPr>
            <w:tcW w:w="1120" w:type="dxa"/>
            <w:tcBorders>
              <w:top w:val="nil"/>
              <w:left w:val="nil"/>
              <w:bottom w:val="nil"/>
              <w:right w:val="nil"/>
            </w:tcBorders>
            <w:tcMar>
              <w:top w:w="128" w:type="dxa"/>
              <w:left w:w="43" w:type="dxa"/>
              <w:bottom w:w="43" w:type="dxa"/>
              <w:right w:w="43" w:type="dxa"/>
            </w:tcMar>
          </w:tcPr>
          <w:p w14:paraId="7A777810" w14:textId="77777777" w:rsidR="00EA26EC" w:rsidRPr="00FC52C9" w:rsidRDefault="00EA26EC" w:rsidP="00FC52C9">
            <w:pPr>
              <w:jc w:val="right"/>
              <w:rPr>
                <w:sz w:val="18"/>
                <w:szCs w:val="18"/>
              </w:rPr>
            </w:pPr>
          </w:p>
        </w:tc>
      </w:tr>
      <w:tr w:rsidR="00235728" w:rsidRPr="00FC52C9" w14:paraId="16AD6EEB"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1C2051ED"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1EF3A04E" w14:textId="77777777" w:rsidR="00EA26EC" w:rsidRPr="00FC52C9" w:rsidRDefault="00EA26EC" w:rsidP="001B5032">
            <w:pPr>
              <w:rPr>
                <w:sz w:val="18"/>
                <w:szCs w:val="18"/>
              </w:rPr>
            </w:pPr>
            <w:r w:rsidRPr="00FC52C9">
              <w:rPr>
                <w:sz w:val="18"/>
                <w:szCs w:val="18"/>
              </w:rPr>
              <w:t>70</w:t>
            </w:r>
          </w:p>
        </w:tc>
        <w:tc>
          <w:tcPr>
            <w:tcW w:w="7020" w:type="dxa"/>
            <w:tcBorders>
              <w:top w:val="nil"/>
              <w:left w:val="nil"/>
              <w:bottom w:val="nil"/>
              <w:right w:val="nil"/>
            </w:tcBorders>
            <w:tcMar>
              <w:top w:w="128" w:type="dxa"/>
              <w:left w:w="43" w:type="dxa"/>
              <w:bottom w:w="43" w:type="dxa"/>
              <w:right w:w="43" w:type="dxa"/>
            </w:tcMar>
          </w:tcPr>
          <w:p w14:paraId="03599473" w14:textId="77777777" w:rsidR="00EA26EC" w:rsidRPr="00FC52C9" w:rsidRDefault="00EA26EC" w:rsidP="001B5032">
            <w:pPr>
              <w:rPr>
                <w:sz w:val="18"/>
                <w:szCs w:val="18"/>
              </w:rPr>
            </w:pPr>
            <w:r w:rsidRPr="00FC52C9">
              <w:rPr>
                <w:sz w:val="18"/>
                <w:szCs w:val="18"/>
              </w:rPr>
              <w:t>Grunnavgift på engangsemballasje</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1EA0B787" w14:textId="77777777" w:rsidR="00EA26EC" w:rsidRPr="00FC52C9" w:rsidRDefault="00EA26EC" w:rsidP="00FC52C9">
            <w:pPr>
              <w:jc w:val="right"/>
              <w:rPr>
                <w:sz w:val="18"/>
                <w:szCs w:val="18"/>
              </w:rPr>
            </w:pPr>
            <w:r w:rsidRPr="00FC52C9">
              <w:rPr>
                <w:sz w:val="18"/>
                <w:szCs w:val="18"/>
              </w:rPr>
              <w:t>0</w:t>
            </w:r>
          </w:p>
        </w:tc>
      </w:tr>
      <w:tr w:rsidR="00235728" w:rsidRPr="00FC52C9" w14:paraId="0F8D3967"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1684DBAE"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01EC5F6E" w14:textId="77777777" w:rsidR="00EA26EC" w:rsidRPr="00FC52C9" w:rsidRDefault="00EA26EC" w:rsidP="001B5032">
            <w:pPr>
              <w:rPr>
                <w:sz w:val="18"/>
                <w:szCs w:val="18"/>
              </w:rPr>
            </w:pPr>
            <w:r w:rsidRPr="00FC52C9">
              <w:rPr>
                <w:sz w:val="18"/>
                <w:szCs w:val="18"/>
              </w:rPr>
              <w:t>71</w:t>
            </w:r>
          </w:p>
        </w:tc>
        <w:tc>
          <w:tcPr>
            <w:tcW w:w="7020" w:type="dxa"/>
            <w:tcBorders>
              <w:top w:val="nil"/>
              <w:left w:val="nil"/>
              <w:bottom w:val="nil"/>
              <w:right w:val="nil"/>
            </w:tcBorders>
            <w:tcMar>
              <w:top w:w="128" w:type="dxa"/>
              <w:left w:w="43" w:type="dxa"/>
              <w:bottom w:w="43" w:type="dxa"/>
              <w:right w:w="43" w:type="dxa"/>
            </w:tcMar>
          </w:tcPr>
          <w:p w14:paraId="6415C1CC" w14:textId="77777777" w:rsidR="00EA26EC" w:rsidRPr="00FC52C9" w:rsidRDefault="00EA26EC" w:rsidP="001B5032">
            <w:pPr>
              <w:rPr>
                <w:sz w:val="18"/>
                <w:szCs w:val="18"/>
              </w:rPr>
            </w:pPr>
            <w:r w:rsidRPr="00FC52C9">
              <w:rPr>
                <w:sz w:val="18"/>
                <w:szCs w:val="18"/>
              </w:rPr>
              <w:t>Miljøavgift på kartong</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31B889DA" w14:textId="77777777" w:rsidR="00EA26EC" w:rsidRPr="00FC52C9" w:rsidRDefault="00EA26EC" w:rsidP="00FC52C9">
            <w:pPr>
              <w:jc w:val="right"/>
              <w:rPr>
                <w:sz w:val="18"/>
                <w:szCs w:val="18"/>
              </w:rPr>
            </w:pPr>
            <w:r w:rsidRPr="00FC52C9">
              <w:rPr>
                <w:sz w:val="18"/>
                <w:szCs w:val="18"/>
              </w:rPr>
              <w:t>0</w:t>
            </w:r>
          </w:p>
        </w:tc>
      </w:tr>
      <w:tr w:rsidR="00235728" w:rsidRPr="00FC52C9" w14:paraId="57F8161B"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37DFE9A7"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24137F37" w14:textId="77777777" w:rsidR="00EA26EC" w:rsidRPr="00FC52C9" w:rsidRDefault="00EA26EC" w:rsidP="001B5032">
            <w:pPr>
              <w:rPr>
                <w:sz w:val="18"/>
                <w:szCs w:val="18"/>
              </w:rPr>
            </w:pPr>
            <w:r w:rsidRPr="00FC52C9">
              <w:rPr>
                <w:sz w:val="18"/>
                <w:szCs w:val="18"/>
              </w:rPr>
              <w:t>72</w:t>
            </w:r>
          </w:p>
        </w:tc>
        <w:tc>
          <w:tcPr>
            <w:tcW w:w="7020" w:type="dxa"/>
            <w:tcBorders>
              <w:top w:val="nil"/>
              <w:left w:val="nil"/>
              <w:bottom w:val="nil"/>
              <w:right w:val="nil"/>
            </w:tcBorders>
            <w:tcMar>
              <w:top w:w="128" w:type="dxa"/>
              <w:left w:w="43" w:type="dxa"/>
              <w:bottom w:w="43" w:type="dxa"/>
              <w:right w:w="43" w:type="dxa"/>
            </w:tcMar>
          </w:tcPr>
          <w:p w14:paraId="1B0428C4" w14:textId="77777777" w:rsidR="00EA26EC" w:rsidRPr="00FC52C9" w:rsidRDefault="00EA26EC" w:rsidP="001B5032">
            <w:pPr>
              <w:rPr>
                <w:sz w:val="18"/>
                <w:szCs w:val="18"/>
              </w:rPr>
            </w:pPr>
            <w:r w:rsidRPr="00FC52C9">
              <w:rPr>
                <w:sz w:val="18"/>
                <w:szCs w:val="18"/>
              </w:rPr>
              <w:t>Miljøavgift på plast</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099C9B22" w14:textId="77777777" w:rsidR="00EA26EC" w:rsidRPr="00FC52C9" w:rsidRDefault="00EA26EC" w:rsidP="00FC52C9">
            <w:pPr>
              <w:jc w:val="right"/>
              <w:rPr>
                <w:sz w:val="18"/>
                <w:szCs w:val="18"/>
              </w:rPr>
            </w:pPr>
            <w:r w:rsidRPr="00FC52C9">
              <w:rPr>
                <w:sz w:val="18"/>
                <w:szCs w:val="18"/>
              </w:rPr>
              <w:t>0</w:t>
            </w:r>
          </w:p>
        </w:tc>
      </w:tr>
      <w:tr w:rsidR="00235728" w:rsidRPr="00FC52C9" w14:paraId="40AE042A"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6374F0D5"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18481238" w14:textId="77777777" w:rsidR="00EA26EC" w:rsidRPr="00FC52C9" w:rsidRDefault="00EA26EC" w:rsidP="001B5032">
            <w:pPr>
              <w:rPr>
                <w:sz w:val="18"/>
                <w:szCs w:val="18"/>
              </w:rPr>
            </w:pPr>
            <w:r w:rsidRPr="00FC52C9">
              <w:rPr>
                <w:sz w:val="18"/>
                <w:szCs w:val="18"/>
              </w:rPr>
              <w:t>73</w:t>
            </w:r>
          </w:p>
        </w:tc>
        <w:tc>
          <w:tcPr>
            <w:tcW w:w="7020" w:type="dxa"/>
            <w:tcBorders>
              <w:top w:val="nil"/>
              <w:left w:val="nil"/>
              <w:bottom w:val="nil"/>
              <w:right w:val="nil"/>
            </w:tcBorders>
            <w:tcMar>
              <w:top w:w="128" w:type="dxa"/>
              <w:left w:w="43" w:type="dxa"/>
              <w:bottom w:w="43" w:type="dxa"/>
              <w:right w:w="43" w:type="dxa"/>
            </w:tcMar>
          </w:tcPr>
          <w:p w14:paraId="1FEFA4F8" w14:textId="77777777" w:rsidR="00EA26EC" w:rsidRPr="00FC52C9" w:rsidRDefault="00EA26EC" w:rsidP="001B5032">
            <w:pPr>
              <w:rPr>
                <w:sz w:val="18"/>
                <w:szCs w:val="18"/>
              </w:rPr>
            </w:pPr>
            <w:r w:rsidRPr="00FC52C9">
              <w:rPr>
                <w:sz w:val="18"/>
                <w:szCs w:val="18"/>
              </w:rPr>
              <w:t>Miljøavgift på metall</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47988187" w14:textId="77777777" w:rsidR="00EA26EC" w:rsidRPr="00FC52C9" w:rsidRDefault="00EA26EC" w:rsidP="00FC52C9">
            <w:pPr>
              <w:jc w:val="right"/>
              <w:rPr>
                <w:sz w:val="18"/>
                <w:szCs w:val="18"/>
              </w:rPr>
            </w:pPr>
            <w:r w:rsidRPr="00FC52C9">
              <w:rPr>
                <w:sz w:val="18"/>
                <w:szCs w:val="18"/>
              </w:rPr>
              <w:t>0</w:t>
            </w:r>
          </w:p>
        </w:tc>
      </w:tr>
      <w:tr w:rsidR="00235728" w:rsidRPr="00FC52C9" w14:paraId="35610A4B"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6EE29D37"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06B63EA5" w14:textId="77777777" w:rsidR="00EA26EC" w:rsidRPr="00FC52C9" w:rsidRDefault="00EA26EC" w:rsidP="001B5032">
            <w:pPr>
              <w:rPr>
                <w:sz w:val="18"/>
                <w:szCs w:val="18"/>
              </w:rPr>
            </w:pPr>
            <w:r w:rsidRPr="00FC52C9">
              <w:rPr>
                <w:sz w:val="18"/>
                <w:szCs w:val="18"/>
              </w:rPr>
              <w:t>74</w:t>
            </w:r>
          </w:p>
        </w:tc>
        <w:tc>
          <w:tcPr>
            <w:tcW w:w="7020" w:type="dxa"/>
            <w:tcBorders>
              <w:top w:val="nil"/>
              <w:left w:val="nil"/>
              <w:bottom w:val="nil"/>
              <w:right w:val="nil"/>
            </w:tcBorders>
            <w:tcMar>
              <w:top w:w="128" w:type="dxa"/>
              <w:left w:w="43" w:type="dxa"/>
              <w:bottom w:w="43" w:type="dxa"/>
              <w:right w:w="43" w:type="dxa"/>
            </w:tcMar>
          </w:tcPr>
          <w:p w14:paraId="188DF691" w14:textId="77777777" w:rsidR="00EA26EC" w:rsidRPr="00FC52C9" w:rsidRDefault="00EA26EC" w:rsidP="001B5032">
            <w:pPr>
              <w:rPr>
                <w:sz w:val="18"/>
                <w:szCs w:val="18"/>
              </w:rPr>
            </w:pPr>
            <w:r w:rsidRPr="00FC52C9">
              <w:rPr>
                <w:sz w:val="18"/>
                <w:szCs w:val="18"/>
              </w:rPr>
              <w:t>Miljøavgift på glass</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1938DC1D" w14:textId="77777777" w:rsidR="00EA26EC" w:rsidRPr="00FC52C9" w:rsidRDefault="00EA26EC" w:rsidP="00FC52C9">
            <w:pPr>
              <w:jc w:val="right"/>
              <w:rPr>
                <w:sz w:val="18"/>
                <w:szCs w:val="18"/>
              </w:rPr>
            </w:pPr>
            <w:r w:rsidRPr="00FC52C9">
              <w:rPr>
                <w:sz w:val="18"/>
                <w:szCs w:val="18"/>
              </w:rPr>
              <w:t>0</w:t>
            </w:r>
          </w:p>
        </w:tc>
      </w:tr>
      <w:tr w:rsidR="00235728" w:rsidRPr="00FC52C9" w14:paraId="54C588F4"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66D4BD34" w14:textId="77777777" w:rsidR="00EA26EC" w:rsidRPr="00FC52C9" w:rsidRDefault="00EA26EC" w:rsidP="001B5032">
            <w:pPr>
              <w:rPr>
                <w:sz w:val="18"/>
                <w:szCs w:val="18"/>
              </w:rPr>
            </w:pPr>
            <w:r w:rsidRPr="00FC52C9">
              <w:rPr>
                <w:sz w:val="18"/>
                <w:szCs w:val="18"/>
              </w:rPr>
              <w:t>5561</w:t>
            </w:r>
          </w:p>
        </w:tc>
        <w:tc>
          <w:tcPr>
            <w:tcW w:w="560" w:type="dxa"/>
            <w:tcBorders>
              <w:top w:val="nil"/>
              <w:left w:val="nil"/>
              <w:bottom w:val="nil"/>
              <w:right w:val="nil"/>
            </w:tcBorders>
            <w:tcMar>
              <w:top w:w="128" w:type="dxa"/>
              <w:left w:w="43" w:type="dxa"/>
              <w:bottom w:w="43" w:type="dxa"/>
              <w:right w:w="43" w:type="dxa"/>
            </w:tcMar>
          </w:tcPr>
          <w:p w14:paraId="0A6B6B8E" w14:textId="77777777" w:rsidR="00EA26EC" w:rsidRPr="00FC52C9" w:rsidRDefault="00EA26EC" w:rsidP="001B5032">
            <w:pPr>
              <w:rPr>
                <w:sz w:val="18"/>
                <w:szCs w:val="18"/>
              </w:rPr>
            </w:pPr>
            <w:r w:rsidRPr="00FC52C9">
              <w:rPr>
                <w:sz w:val="18"/>
                <w:szCs w:val="18"/>
              </w:rPr>
              <w:t>70</w:t>
            </w:r>
          </w:p>
        </w:tc>
        <w:tc>
          <w:tcPr>
            <w:tcW w:w="7020" w:type="dxa"/>
            <w:tcBorders>
              <w:top w:val="nil"/>
              <w:left w:val="nil"/>
              <w:bottom w:val="nil"/>
              <w:right w:val="nil"/>
            </w:tcBorders>
            <w:tcMar>
              <w:top w:w="128" w:type="dxa"/>
              <w:left w:w="43" w:type="dxa"/>
              <w:bottom w:w="43" w:type="dxa"/>
              <w:right w:w="43" w:type="dxa"/>
            </w:tcMar>
          </w:tcPr>
          <w:p w14:paraId="5609DD22" w14:textId="77777777" w:rsidR="00EA26EC" w:rsidRPr="00FC52C9" w:rsidRDefault="00EA26EC" w:rsidP="001B5032">
            <w:pPr>
              <w:rPr>
                <w:sz w:val="18"/>
                <w:szCs w:val="18"/>
              </w:rPr>
            </w:pPr>
            <w:r w:rsidRPr="00FC52C9">
              <w:rPr>
                <w:sz w:val="18"/>
                <w:szCs w:val="18"/>
              </w:rPr>
              <w:t>Flypassasjeravgift</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5375442E" w14:textId="77777777" w:rsidR="00EA26EC" w:rsidRPr="00FC52C9" w:rsidRDefault="00EA26EC" w:rsidP="00FC52C9">
            <w:pPr>
              <w:jc w:val="right"/>
              <w:rPr>
                <w:sz w:val="18"/>
                <w:szCs w:val="18"/>
              </w:rPr>
            </w:pPr>
            <w:r w:rsidRPr="00FC52C9">
              <w:rPr>
                <w:sz w:val="18"/>
                <w:szCs w:val="18"/>
              </w:rPr>
              <w:t>-550</w:t>
            </w:r>
          </w:p>
        </w:tc>
      </w:tr>
      <w:tr w:rsidR="00235728" w:rsidRPr="00FC52C9" w14:paraId="108CB292" w14:textId="77777777" w:rsidTr="00FC52C9">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923D63A" w14:textId="77777777" w:rsidR="00EA26EC" w:rsidRPr="00FC52C9" w:rsidRDefault="00EA26EC" w:rsidP="001B5032">
            <w:pPr>
              <w:rPr>
                <w:sz w:val="18"/>
                <w:szCs w:val="18"/>
              </w:rPr>
            </w:pPr>
            <w:r w:rsidRPr="00FC52C9">
              <w:rPr>
                <w:sz w:val="18"/>
                <w:szCs w:val="18"/>
              </w:rPr>
              <w:t>5565</w:t>
            </w:r>
          </w:p>
        </w:tc>
        <w:tc>
          <w:tcPr>
            <w:tcW w:w="560" w:type="dxa"/>
            <w:tcBorders>
              <w:top w:val="nil"/>
              <w:left w:val="nil"/>
              <w:bottom w:val="single" w:sz="4" w:space="0" w:color="000000"/>
              <w:right w:val="nil"/>
            </w:tcBorders>
            <w:tcMar>
              <w:top w:w="128" w:type="dxa"/>
              <w:left w:w="43" w:type="dxa"/>
              <w:bottom w:w="43" w:type="dxa"/>
              <w:right w:w="43" w:type="dxa"/>
            </w:tcMar>
          </w:tcPr>
          <w:p w14:paraId="2EDE43E4" w14:textId="77777777" w:rsidR="00EA26EC" w:rsidRPr="00FC52C9" w:rsidRDefault="00EA26EC" w:rsidP="001B5032">
            <w:pPr>
              <w:rPr>
                <w:sz w:val="18"/>
                <w:szCs w:val="18"/>
              </w:rPr>
            </w:pPr>
            <w:r w:rsidRPr="00FC52C9">
              <w:rPr>
                <w:sz w:val="18"/>
                <w:szCs w:val="18"/>
              </w:rPr>
              <w:t>70</w:t>
            </w:r>
          </w:p>
        </w:tc>
        <w:tc>
          <w:tcPr>
            <w:tcW w:w="7020" w:type="dxa"/>
            <w:tcBorders>
              <w:top w:val="nil"/>
              <w:left w:val="nil"/>
              <w:bottom w:val="single" w:sz="4" w:space="0" w:color="000000"/>
              <w:right w:val="nil"/>
            </w:tcBorders>
            <w:tcMar>
              <w:top w:w="128" w:type="dxa"/>
              <w:left w:w="43" w:type="dxa"/>
              <w:bottom w:w="43" w:type="dxa"/>
              <w:right w:w="43" w:type="dxa"/>
            </w:tcMar>
          </w:tcPr>
          <w:p w14:paraId="1FDF4CFC" w14:textId="77777777" w:rsidR="00EA26EC" w:rsidRPr="00FC52C9" w:rsidRDefault="00EA26EC" w:rsidP="001B5032">
            <w:pPr>
              <w:rPr>
                <w:sz w:val="18"/>
                <w:szCs w:val="18"/>
              </w:rPr>
            </w:pPr>
            <w:r w:rsidRPr="00FC52C9">
              <w:rPr>
                <w:sz w:val="18"/>
                <w:szCs w:val="18"/>
              </w:rPr>
              <w:t>Dokumentavgift</w:t>
            </w:r>
            <w:r w:rsidRPr="00FC52C9">
              <w:rPr>
                <w:sz w:val="18"/>
                <w:szCs w:val="18"/>
              </w:rPr>
              <w:tab/>
            </w:r>
          </w:p>
        </w:tc>
        <w:tc>
          <w:tcPr>
            <w:tcW w:w="1120" w:type="dxa"/>
            <w:tcBorders>
              <w:top w:val="nil"/>
              <w:left w:val="nil"/>
              <w:bottom w:val="single" w:sz="4" w:space="0" w:color="000000"/>
              <w:right w:val="nil"/>
            </w:tcBorders>
            <w:tcMar>
              <w:top w:w="128" w:type="dxa"/>
              <w:left w:w="43" w:type="dxa"/>
              <w:bottom w:w="43" w:type="dxa"/>
              <w:right w:w="43" w:type="dxa"/>
            </w:tcMar>
          </w:tcPr>
          <w:p w14:paraId="54991A24" w14:textId="77777777" w:rsidR="00EA26EC" w:rsidRPr="00FC52C9" w:rsidRDefault="00EA26EC" w:rsidP="00FC52C9">
            <w:pPr>
              <w:jc w:val="right"/>
              <w:rPr>
                <w:sz w:val="18"/>
                <w:szCs w:val="18"/>
              </w:rPr>
            </w:pPr>
            <w:r w:rsidRPr="00FC52C9">
              <w:rPr>
                <w:sz w:val="18"/>
                <w:szCs w:val="18"/>
              </w:rPr>
              <w:t>0</w:t>
            </w:r>
          </w:p>
        </w:tc>
      </w:tr>
      <w:tr w:rsidR="00235728" w:rsidRPr="00FC52C9" w14:paraId="26C3DEB8" w14:textId="77777777" w:rsidTr="00FC52C9">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0AB3634" w14:textId="77777777" w:rsidR="00EA26EC" w:rsidRPr="00FC52C9" w:rsidRDefault="00EA26EC" w:rsidP="001B5032">
            <w:pPr>
              <w:rPr>
                <w:sz w:val="18"/>
                <w:szCs w:val="18"/>
              </w:rPr>
            </w:pPr>
          </w:p>
        </w:tc>
        <w:tc>
          <w:tcPr>
            <w:tcW w:w="560" w:type="dxa"/>
            <w:tcBorders>
              <w:top w:val="single" w:sz="4" w:space="0" w:color="000000"/>
              <w:left w:val="nil"/>
              <w:bottom w:val="nil"/>
              <w:right w:val="nil"/>
            </w:tcBorders>
            <w:tcMar>
              <w:top w:w="128" w:type="dxa"/>
              <w:left w:w="43" w:type="dxa"/>
              <w:bottom w:w="43" w:type="dxa"/>
              <w:right w:w="43" w:type="dxa"/>
            </w:tcMar>
          </w:tcPr>
          <w:p w14:paraId="434B0DFB" w14:textId="77777777" w:rsidR="00EA26EC" w:rsidRPr="00FC52C9" w:rsidRDefault="00EA26EC" w:rsidP="001B5032">
            <w:pPr>
              <w:rPr>
                <w:sz w:val="18"/>
                <w:szCs w:val="18"/>
              </w:rPr>
            </w:pPr>
          </w:p>
        </w:tc>
        <w:tc>
          <w:tcPr>
            <w:tcW w:w="7020" w:type="dxa"/>
            <w:tcBorders>
              <w:top w:val="single" w:sz="4" w:space="0" w:color="000000"/>
              <w:left w:val="nil"/>
              <w:bottom w:val="nil"/>
              <w:right w:val="nil"/>
            </w:tcBorders>
            <w:tcMar>
              <w:top w:w="128" w:type="dxa"/>
              <w:left w:w="43" w:type="dxa"/>
              <w:bottom w:w="43" w:type="dxa"/>
              <w:right w:w="43" w:type="dxa"/>
            </w:tcMar>
          </w:tcPr>
          <w:p w14:paraId="31642CA7" w14:textId="77777777" w:rsidR="00EA26EC" w:rsidRPr="00FC52C9" w:rsidRDefault="00EA26EC" w:rsidP="001B5032">
            <w:pPr>
              <w:rPr>
                <w:sz w:val="18"/>
                <w:szCs w:val="18"/>
              </w:rPr>
            </w:pPr>
            <w:r w:rsidRPr="00FC52C9">
              <w:rPr>
                <w:sz w:val="18"/>
                <w:szCs w:val="18"/>
              </w:rPr>
              <w:t>Sektoravgifter og overprisede gebyrer</w:t>
            </w:r>
            <w:r w:rsidRPr="00FC52C9">
              <w:rPr>
                <w:rStyle w:val="skrift-hevet"/>
                <w:sz w:val="18"/>
                <w:szCs w:val="18"/>
              </w:rPr>
              <w:t>2</w:t>
            </w:r>
            <w:r w:rsidRPr="00FC52C9">
              <w:rPr>
                <w:sz w:val="18"/>
                <w:szCs w:val="18"/>
              </w:rPr>
              <w:tab/>
            </w:r>
          </w:p>
        </w:tc>
        <w:tc>
          <w:tcPr>
            <w:tcW w:w="1120" w:type="dxa"/>
            <w:tcBorders>
              <w:top w:val="single" w:sz="4" w:space="0" w:color="000000"/>
              <w:left w:val="nil"/>
              <w:bottom w:val="nil"/>
              <w:right w:val="nil"/>
            </w:tcBorders>
            <w:tcMar>
              <w:top w:w="128" w:type="dxa"/>
              <w:left w:w="43" w:type="dxa"/>
              <w:bottom w:w="43" w:type="dxa"/>
              <w:right w:w="43" w:type="dxa"/>
            </w:tcMar>
          </w:tcPr>
          <w:p w14:paraId="6B11D922" w14:textId="77777777" w:rsidR="00EA26EC" w:rsidRPr="00FC52C9" w:rsidRDefault="00EA26EC" w:rsidP="00FC52C9">
            <w:pPr>
              <w:jc w:val="right"/>
              <w:rPr>
                <w:sz w:val="18"/>
                <w:szCs w:val="18"/>
              </w:rPr>
            </w:pPr>
            <w:r w:rsidRPr="00FC52C9">
              <w:rPr>
                <w:sz w:val="18"/>
                <w:szCs w:val="18"/>
              </w:rPr>
              <w:t>-443</w:t>
            </w:r>
          </w:p>
        </w:tc>
      </w:tr>
      <w:tr w:rsidR="00235728" w:rsidRPr="00FC52C9" w14:paraId="2F404183"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43440BF0" w14:textId="77777777" w:rsidR="00EA26EC" w:rsidRPr="00FC52C9" w:rsidRDefault="00EA26EC" w:rsidP="001B5032">
            <w:pPr>
              <w:rPr>
                <w:sz w:val="18"/>
                <w:szCs w:val="18"/>
              </w:rPr>
            </w:pPr>
            <w:r w:rsidRPr="00FC52C9">
              <w:rPr>
                <w:sz w:val="18"/>
                <w:szCs w:val="18"/>
              </w:rPr>
              <w:t>5583</w:t>
            </w:r>
          </w:p>
        </w:tc>
        <w:tc>
          <w:tcPr>
            <w:tcW w:w="560" w:type="dxa"/>
            <w:tcBorders>
              <w:top w:val="nil"/>
              <w:left w:val="nil"/>
              <w:bottom w:val="nil"/>
              <w:right w:val="nil"/>
            </w:tcBorders>
            <w:tcMar>
              <w:top w:w="128" w:type="dxa"/>
              <w:left w:w="43" w:type="dxa"/>
              <w:bottom w:w="43" w:type="dxa"/>
              <w:right w:w="43" w:type="dxa"/>
            </w:tcMar>
          </w:tcPr>
          <w:p w14:paraId="248AE0E3" w14:textId="77777777" w:rsidR="00EA26EC" w:rsidRPr="00FC52C9" w:rsidRDefault="00EA26EC" w:rsidP="001B5032">
            <w:pPr>
              <w:rPr>
                <w:sz w:val="18"/>
                <w:szCs w:val="18"/>
              </w:rPr>
            </w:pPr>
            <w:r w:rsidRPr="00FC52C9">
              <w:rPr>
                <w:sz w:val="18"/>
                <w:szCs w:val="18"/>
              </w:rPr>
              <w:t>70</w:t>
            </w:r>
          </w:p>
        </w:tc>
        <w:tc>
          <w:tcPr>
            <w:tcW w:w="7020" w:type="dxa"/>
            <w:tcBorders>
              <w:top w:val="nil"/>
              <w:left w:val="nil"/>
              <w:bottom w:val="nil"/>
              <w:right w:val="nil"/>
            </w:tcBorders>
            <w:tcMar>
              <w:top w:w="128" w:type="dxa"/>
              <w:left w:w="43" w:type="dxa"/>
              <w:bottom w:w="43" w:type="dxa"/>
              <w:right w:w="43" w:type="dxa"/>
            </w:tcMar>
          </w:tcPr>
          <w:p w14:paraId="7EE2311D" w14:textId="77777777" w:rsidR="00EA26EC" w:rsidRPr="00FC52C9" w:rsidRDefault="00EA26EC" w:rsidP="001B5032">
            <w:pPr>
              <w:rPr>
                <w:sz w:val="18"/>
                <w:szCs w:val="18"/>
              </w:rPr>
            </w:pPr>
            <w:r w:rsidRPr="00FC52C9">
              <w:rPr>
                <w:sz w:val="18"/>
                <w:szCs w:val="18"/>
              </w:rPr>
              <w:t>Frekvens- og nummeravgift.</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46831EC5" w14:textId="77777777" w:rsidR="00EA26EC" w:rsidRPr="00FC52C9" w:rsidRDefault="00EA26EC" w:rsidP="00FC52C9">
            <w:pPr>
              <w:jc w:val="right"/>
              <w:rPr>
                <w:sz w:val="18"/>
                <w:szCs w:val="18"/>
              </w:rPr>
            </w:pPr>
            <w:r w:rsidRPr="00FC52C9">
              <w:rPr>
                <w:sz w:val="18"/>
                <w:szCs w:val="18"/>
              </w:rPr>
              <w:t>0</w:t>
            </w:r>
          </w:p>
        </w:tc>
      </w:tr>
      <w:tr w:rsidR="00235728" w:rsidRPr="00FC52C9" w14:paraId="2EBEFF27"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4F1DFF2D" w14:textId="77777777" w:rsidR="00EA26EC" w:rsidRPr="00FC52C9" w:rsidRDefault="00EA26EC" w:rsidP="001B5032">
            <w:pPr>
              <w:rPr>
                <w:sz w:val="18"/>
                <w:szCs w:val="18"/>
              </w:rPr>
            </w:pPr>
            <w:r w:rsidRPr="00FC52C9">
              <w:rPr>
                <w:sz w:val="18"/>
                <w:szCs w:val="18"/>
              </w:rPr>
              <w:t>5700</w:t>
            </w:r>
          </w:p>
        </w:tc>
        <w:tc>
          <w:tcPr>
            <w:tcW w:w="560" w:type="dxa"/>
            <w:tcBorders>
              <w:top w:val="nil"/>
              <w:left w:val="nil"/>
              <w:bottom w:val="nil"/>
              <w:right w:val="nil"/>
            </w:tcBorders>
            <w:tcMar>
              <w:top w:w="128" w:type="dxa"/>
              <w:left w:w="43" w:type="dxa"/>
              <w:bottom w:w="43" w:type="dxa"/>
              <w:right w:w="43" w:type="dxa"/>
            </w:tcMar>
          </w:tcPr>
          <w:p w14:paraId="4CD35137" w14:textId="77777777" w:rsidR="00EA26EC" w:rsidRPr="00FC52C9" w:rsidRDefault="00EA26EC" w:rsidP="001B5032">
            <w:pPr>
              <w:rPr>
                <w:sz w:val="18"/>
                <w:szCs w:val="18"/>
              </w:rPr>
            </w:pPr>
          </w:p>
        </w:tc>
        <w:tc>
          <w:tcPr>
            <w:tcW w:w="7020" w:type="dxa"/>
            <w:tcBorders>
              <w:top w:val="nil"/>
              <w:left w:val="nil"/>
              <w:bottom w:val="nil"/>
              <w:right w:val="nil"/>
            </w:tcBorders>
            <w:tcMar>
              <w:top w:w="128" w:type="dxa"/>
              <w:left w:w="43" w:type="dxa"/>
              <w:bottom w:w="43" w:type="dxa"/>
              <w:right w:w="43" w:type="dxa"/>
            </w:tcMar>
          </w:tcPr>
          <w:p w14:paraId="61DF8C16" w14:textId="77777777" w:rsidR="00EA26EC" w:rsidRPr="00FC52C9" w:rsidRDefault="00EA26EC" w:rsidP="001B5032">
            <w:pPr>
              <w:rPr>
                <w:sz w:val="18"/>
                <w:szCs w:val="18"/>
              </w:rPr>
            </w:pPr>
            <w:r w:rsidRPr="00FC52C9">
              <w:rPr>
                <w:sz w:val="18"/>
                <w:szCs w:val="18"/>
              </w:rPr>
              <w:t>Folketrygdens inntekter</w:t>
            </w:r>
          </w:p>
        </w:tc>
        <w:tc>
          <w:tcPr>
            <w:tcW w:w="1120" w:type="dxa"/>
            <w:tcBorders>
              <w:top w:val="nil"/>
              <w:left w:val="nil"/>
              <w:bottom w:val="nil"/>
              <w:right w:val="nil"/>
            </w:tcBorders>
            <w:tcMar>
              <w:top w:w="128" w:type="dxa"/>
              <w:left w:w="43" w:type="dxa"/>
              <w:bottom w:w="43" w:type="dxa"/>
              <w:right w:w="43" w:type="dxa"/>
            </w:tcMar>
          </w:tcPr>
          <w:p w14:paraId="580E116A" w14:textId="77777777" w:rsidR="00EA26EC" w:rsidRPr="00FC52C9" w:rsidRDefault="00EA26EC" w:rsidP="00FC52C9">
            <w:pPr>
              <w:jc w:val="right"/>
              <w:rPr>
                <w:sz w:val="18"/>
                <w:szCs w:val="18"/>
              </w:rPr>
            </w:pPr>
          </w:p>
        </w:tc>
      </w:tr>
      <w:tr w:rsidR="00235728" w:rsidRPr="00FC52C9" w14:paraId="5733662C" w14:textId="77777777" w:rsidTr="00FC52C9">
        <w:trPr>
          <w:trHeight w:val="380"/>
        </w:trPr>
        <w:tc>
          <w:tcPr>
            <w:tcW w:w="840" w:type="dxa"/>
            <w:tcBorders>
              <w:top w:val="nil"/>
              <w:left w:val="nil"/>
              <w:bottom w:val="nil"/>
              <w:right w:val="nil"/>
            </w:tcBorders>
            <w:tcMar>
              <w:top w:w="128" w:type="dxa"/>
              <w:left w:w="43" w:type="dxa"/>
              <w:bottom w:w="43" w:type="dxa"/>
              <w:right w:w="43" w:type="dxa"/>
            </w:tcMar>
          </w:tcPr>
          <w:p w14:paraId="704F475E" w14:textId="77777777" w:rsidR="00EA26EC" w:rsidRPr="00FC52C9" w:rsidRDefault="00EA26EC" w:rsidP="001B5032">
            <w:pPr>
              <w:rPr>
                <w:sz w:val="18"/>
                <w:szCs w:val="18"/>
              </w:rPr>
            </w:pPr>
          </w:p>
        </w:tc>
        <w:tc>
          <w:tcPr>
            <w:tcW w:w="560" w:type="dxa"/>
            <w:tcBorders>
              <w:top w:val="nil"/>
              <w:left w:val="nil"/>
              <w:bottom w:val="nil"/>
              <w:right w:val="nil"/>
            </w:tcBorders>
            <w:tcMar>
              <w:top w:w="128" w:type="dxa"/>
              <w:left w:w="43" w:type="dxa"/>
              <w:bottom w:w="43" w:type="dxa"/>
              <w:right w:w="43" w:type="dxa"/>
            </w:tcMar>
          </w:tcPr>
          <w:p w14:paraId="2C71D6F0" w14:textId="77777777" w:rsidR="00EA26EC" w:rsidRPr="00FC52C9" w:rsidRDefault="00EA26EC" w:rsidP="001B5032">
            <w:pPr>
              <w:rPr>
                <w:sz w:val="18"/>
                <w:szCs w:val="18"/>
              </w:rPr>
            </w:pPr>
            <w:r w:rsidRPr="00FC52C9">
              <w:rPr>
                <w:sz w:val="18"/>
                <w:szCs w:val="18"/>
              </w:rPr>
              <w:t>71</w:t>
            </w:r>
          </w:p>
        </w:tc>
        <w:tc>
          <w:tcPr>
            <w:tcW w:w="7020" w:type="dxa"/>
            <w:tcBorders>
              <w:top w:val="nil"/>
              <w:left w:val="nil"/>
              <w:bottom w:val="nil"/>
              <w:right w:val="nil"/>
            </w:tcBorders>
            <w:tcMar>
              <w:top w:w="128" w:type="dxa"/>
              <w:left w:w="43" w:type="dxa"/>
              <w:bottom w:w="43" w:type="dxa"/>
              <w:right w:w="43" w:type="dxa"/>
            </w:tcMar>
          </w:tcPr>
          <w:p w14:paraId="264F7D58" w14:textId="77777777" w:rsidR="00EA26EC" w:rsidRPr="00FC52C9" w:rsidRDefault="00EA26EC" w:rsidP="001B5032">
            <w:pPr>
              <w:rPr>
                <w:sz w:val="18"/>
                <w:szCs w:val="18"/>
              </w:rPr>
            </w:pPr>
            <w:r w:rsidRPr="00FC52C9">
              <w:rPr>
                <w:sz w:val="18"/>
                <w:szCs w:val="18"/>
              </w:rPr>
              <w:t>Trygdeavgift</w:t>
            </w:r>
            <w:r w:rsidRPr="00FC52C9">
              <w:rPr>
                <w:sz w:val="18"/>
                <w:szCs w:val="18"/>
              </w:rPr>
              <w:tab/>
            </w:r>
          </w:p>
        </w:tc>
        <w:tc>
          <w:tcPr>
            <w:tcW w:w="1120" w:type="dxa"/>
            <w:tcBorders>
              <w:top w:val="nil"/>
              <w:left w:val="nil"/>
              <w:bottom w:val="nil"/>
              <w:right w:val="nil"/>
            </w:tcBorders>
            <w:tcMar>
              <w:top w:w="128" w:type="dxa"/>
              <w:left w:w="43" w:type="dxa"/>
              <w:bottom w:w="43" w:type="dxa"/>
              <w:right w:w="43" w:type="dxa"/>
            </w:tcMar>
          </w:tcPr>
          <w:p w14:paraId="52886FBC" w14:textId="77777777" w:rsidR="00EA26EC" w:rsidRPr="00FC52C9" w:rsidRDefault="00EA26EC" w:rsidP="00FC52C9">
            <w:pPr>
              <w:jc w:val="right"/>
              <w:rPr>
                <w:sz w:val="18"/>
                <w:szCs w:val="18"/>
              </w:rPr>
            </w:pPr>
            <w:r w:rsidRPr="00FC52C9">
              <w:rPr>
                <w:sz w:val="18"/>
                <w:szCs w:val="18"/>
              </w:rPr>
              <w:t>-2 186</w:t>
            </w:r>
          </w:p>
        </w:tc>
      </w:tr>
      <w:tr w:rsidR="00235728" w:rsidRPr="00FC52C9" w14:paraId="7BA6A820" w14:textId="77777777" w:rsidTr="00FC52C9">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9E38EE2" w14:textId="77777777" w:rsidR="00EA26EC" w:rsidRPr="00FC52C9" w:rsidRDefault="00EA26EC" w:rsidP="001B5032">
            <w:pPr>
              <w:rPr>
                <w:sz w:val="18"/>
                <w:szCs w:val="18"/>
              </w:rPr>
            </w:pPr>
          </w:p>
        </w:tc>
        <w:tc>
          <w:tcPr>
            <w:tcW w:w="560" w:type="dxa"/>
            <w:tcBorders>
              <w:top w:val="nil"/>
              <w:left w:val="nil"/>
              <w:bottom w:val="single" w:sz="4" w:space="0" w:color="000000"/>
              <w:right w:val="nil"/>
            </w:tcBorders>
            <w:tcMar>
              <w:top w:w="128" w:type="dxa"/>
              <w:left w:w="43" w:type="dxa"/>
              <w:bottom w:w="43" w:type="dxa"/>
              <w:right w:w="43" w:type="dxa"/>
            </w:tcMar>
          </w:tcPr>
          <w:p w14:paraId="59ED5954" w14:textId="77777777" w:rsidR="00EA26EC" w:rsidRPr="00FC52C9" w:rsidRDefault="00EA26EC" w:rsidP="001B5032">
            <w:pPr>
              <w:rPr>
                <w:sz w:val="18"/>
                <w:szCs w:val="18"/>
              </w:rPr>
            </w:pPr>
            <w:r w:rsidRPr="00FC52C9">
              <w:rPr>
                <w:sz w:val="18"/>
                <w:szCs w:val="18"/>
              </w:rPr>
              <w:t>72</w:t>
            </w:r>
          </w:p>
        </w:tc>
        <w:tc>
          <w:tcPr>
            <w:tcW w:w="7020" w:type="dxa"/>
            <w:tcBorders>
              <w:top w:val="nil"/>
              <w:left w:val="nil"/>
              <w:bottom w:val="single" w:sz="4" w:space="0" w:color="000000"/>
              <w:right w:val="nil"/>
            </w:tcBorders>
            <w:tcMar>
              <w:top w:w="128" w:type="dxa"/>
              <w:left w:w="43" w:type="dxa"/>
              <w:bottom w:w="43" w:type="dxa"/>
              <w:right w:w="43" w:type="dxa"/>
            </w:tcMar>
          </w:tcPr>
          <w:p w14:paraId="0188D492" w14:textId="77777777" w:rsidR="00EA26EC" w:rsidRPr="00FC52C9" w:rsidRDefault="00EA26EC" w:rsidP="001B5032">
            <w:pPr>
              <w:rPr>
                <w:sz w:val="18"/>
                <w:szCs w:val="18"/>
              </w:rPr>
            </w:pPr>
            <w:r w:rsidRPr="00FC52C9">
              <w:rPr>
                <w:sz w:val="18"/>
                <w:szCs w:val="18"/>
              </w:rPr>
              <w:t>Arbeidsgiveravgift</w:t>
            </w:r>
            <w:r w:rsidRPr="00FC52C9">
              <w:rPr>
                <w:sz w:val="18"/>
                <w:szCs w:val="18"/>
              </w:rPr>
              <w:tab/>
            </w:r>
          </w:p>
        </w:tc>
        <w:tc>
          <w:tcPr>
            <w:tcW w:w="1120" w:type="dxa"/>
            <w:tcBorders>
              <w:top w:val="nil"/>
              <w:left w:val="nil"/>
              <w:bottom w:val="single" w:sz="4" w:space="0" w:color="000000"/>
              <w:right w:val="nil"/>
            </w:tcBorders>
            <w:tcMar>
              <w:top w:w="128" w:type="dxa"/>
              <w:left w:w="43" w:type="dxa"/>
              <w:bottom w:w="43" w:type="dxa"/>
              <w:right w:w="43" w:type="dxa"/>
            </w:tcMar>
          </w:tcPr>
          <w:p w14:paraId="794F8B79" w14:textId="77777777" w:rsidR="00EA26EC" w:rsidRPr="00FC52C9" w:rsidRDefault="00EA26EC" w:rsidP="00FC52C9">
            <w:pPr>
              <w:jc w:val="right"/>
              <w:rPr>
                <w:sz w:val="18"/>
                <w:szCs w:val="18"/>
              </w:rPr>
            </w:pPr>
            <w:r w:rsidRPr="00FC52C9">
              <w:rPr>
                <w:sz w:val="18"/>
                <w:szCs w:val="18"/>
              </w:rPr>
              <w:t>-6 880</w:t>
            </w:r>
          </w:p>
        </w:tc>
      </w:tr>
    </w:tbl>
    <w:p w14:paraId="438CD314" w14:textId="77777777" w:rsidR="00EA26EC" w:rsidRPr="004D1AE4" w:rsidRDefault="00EA26EC" w:rsidP="004D1AE4">
      <w:pPr>
        <w:pStyle w:val="Tabellnavn"/>
      </w:pPr>
    </w:p>
    <w:p w14:paraId="0C8A7F0F" w14:textId="77777777" w:rsidR="00EA26EC" w:rsidRPr="004D1AE4" w:rsidRDefault="00EA26EC" w:rsidP="001B5032">
      <w:pPr>
        <w:pStyle w:val="tabell-noter"/>
        <w:rPr>
          <w:rStyle w:val="skrift-hevet"/>
        </w:rPr>
      </w:pPr>
      <w:r w:rsidRPr="004D1AE4">
        <w:rPr>
          <w:rStyle w:val="skrift-hevet"/>
        </w:rPr>
        <w:t>1</w:t>
      </w:r>
      <w:r w:rsidRPr="004D1AE4">
        <w:tab/>
        <w:t>Virkninger gjelder for staten og kommunesektoren. Det vises til punkt 3.10 for omtale av de kommunale skatteørene.</w:t>
      </w:r>
    </w:p>
    <w:p w14:paraId="38391F4B" w14:textId="77777777" w:rsidR="00EA26EC" w:rsidRPr="004D1AE4" w:rsidRDefault="00EA26EC" w:rsidP="001B5032">
      <w:pPr>
        <w:pStyle w:val="tabell-noter"/>
        <w:rPr>
          <w:rStyle w:val="skrift-hevet"/>
        </w:rPr>
      </w:pPr>
      <w:r w:rsidRPr="004D1AE4">
        <w:rPr>
          <w:rStyle w:val="skrift-hevet"/>
        </w:rPr>
        <w:t>2</w:t>
      </w:r>
      <w:r w:rsidRPr="004D1AE4">
        <w:tab/>
        <w:t xml:space="preserve">Hvilke sektoravgifter og overprisede gebyrer som endres, </w:t>
      </w:r>
      <w:proofErr w:type="gramStart"/>
      <w:r w:rsidRPr="004D1AE4">
        <w:t>fremgår</w:t>
      </w:r>
      <w:proofErr w:type="gramEnd"/>
      <w:r w:rsidRPr="004D1AE4">
        <w:t xml:space="preserve"> av tabell 1.1 og kapittel 12.</w:t>
      </w:r>
    </w:p>
    <w:p w14:paraId="0272469C" w14:textId="77777777" w:rsidR="00EA26EC" w:rsidRPr="004D1AE4" w:rsidRDefault="00EA26EC" w:rsidP="001B5032">
      <w:pPr>
        <w:pStyle w:val="Kilde"/>
      </w:pPr>
      <w:r w:rsidRPr="004D1AE4">
        <w:t>Kilde: Finansdepartementet.</w:t>
      </w:r>
    </w:p>
    <w:p w14:paraId="750B7149" w14:textId="77777777" w:rsidR="00EA26EC" w:rsidRPr="004D1AE4" w:rsidRDefault="00EA26EC" w:rsidP="001B5032">
      <w:pPr>
        <w:pStyle w:val="Overskrift2"/>
      </w:pPr>
      <w:r w:rsidRPr="004D1AE4">
        <w:lastRenderedPageBreak/>
        <w:t>Sosial og geografisk profil på skatteopplegget</w:t>
      </w:r>
    </w:p>
    <w:p w14:paraId="5305FA94" w14:textId="77777777" w:rsidR="00EA26EC" w:rsidRPr="004D1AE4" w:rsidRDefault="00EA26EC" w:rsidP="001B5032">
      <w:pPr>
        <w:pStyle w:val="Overskrift3"/>
      </w:pPr>
      <w:r w:rsidRPr="004D1AE4">
        <w:t>Sosiale fordelingsvirkninger</w:t>
      </w:r>
    </w:p>
    <w:p w14:paraId="276AD051" w14:textId="77777777" w:rsidR="00EA26EC" w:rsidRPr="004D1AE4" w:rsidRDefault="00EA26EC" w:rsidP="001B5032">
      <w:r w:rsidRPr="004D1AE4">
        <w:t>Regjeringens skattepolitikk kjennetegnes av sosial og geografisk omfordeling. Denne profilen videreføres i 2025-budsjettet ved at regjeringen foreslår moderate justeringer i utjevnende retning. Lettelsene er størst for skattytere med svært lave inntekter. Figur 1.1 viser hvordan økt frikortgrense og økt personfradrag kombinert med redusert minstefradrag gir målrettede lettelser i bunnen av inntektsfordelingen.</w:t>
      </w:r>
    </w:p>
    <w:p w14:paraId="47C67104" w14:textId="77777777" w:rsidR="00EA26EC" w:rsidRPr="004D1AE4" w:rsidRDefault="00EA26EC" w:rsidP="00FC52C9"/>
    <w:p w14:paraId="22EA8C22" w14:textId="05C99210" w:rsidR="00EA26EC" w:rsidRPr="004D1AE4" w:rsidRDefault="00EC3460" w:rsidP="001B5032">
      <w:r>
        <w:rPr>
          <w:noProof/>
        </w:rPr>
        <w:drawing>
          <wp:inline distT="0" distB="0" distL="0" distR="0" wp14:anchorId="519213DC" wp14:editId="20F51940">
            <wp:extent cx="6076950" cy="3790950"/>
            <wp:effectExtent l="0" t="0" r="0" b="0"/>
            <wp:docPr id="120227123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3790950"/>
                    </a:xfrm>
                    <a:prstGeom prst="rect">
                      <a:avLst/>
                    </a:prstGeom>
                    <a:noFill/>
                    <a:ln>
                      <a:noFill/>
                    </a:ln>
                  </pic:spPr>
                </pic:pic>
              </a:graphicData>
            </a:graphic>
          </wp:inline>
        </w:drawing>
      </w:r>
    </w:p>
    <w:p w14:paraId="1B0EBA7D" w14:textId="77777777" w:rsidR="00EA26EC" w:rsidRPr="004D1AE4" w:rsidRDefault="00EA26EC" w:rsidP="001B5032">
      <w:pPr>
        <w:pStyle w:val="figur-tittel"/>
      </w:pPr>
      <w:r w:rsidRPr="004D1AE4">
        <w:t>Skattelettelse på lave lønnsinntekter som følge av økt frikortgrense (lyseblått felt) og økt grense for å betale skatt på alminnelig inntekt (lyserødt felt). Skattyter som kun har lønnsinntekt og standard fradrag. Regjeringens forslag sammenlignet med referansesystemet for 2025</w:t>
      </w:r>
    </w:p>
    <w:p w14:paraId="1F15017D" w14:textId="77777777" w:rsidR="00EA26EC" w:rsidRPr="004D1AE4" w:rsidRDefault="00EA26EC" w:rsidP="001B5032">
      <w:pPr>
        <w:pStyle w:val="Kilde"/>
      </w:pPr>
      <w:r w:rsidRPr="004D1AE4">
        <w:t>Kilder: Finansdepartementet og Statistisk sentralbyrås skattemodell, LOTTE-Skatt.</w:t>
      </w:r>
    </w:p>
    <w:p w14:paraId="03E6D51B" w14:textId="77777777" w:rsidR="00EA26EC" w:rsidRPr="004D1AE4" w:rsidRDefault="00EA26EC" w:rsidP="001B5032">
      <w:r w:rsidRPr="004D1AE4">
        <w:t>For å måle hvordan endringer i inntektsskatten slår ut for ulike inntektsgrupper på kort sikt, sammenlignes forslagene med 2024-regler fremført til 2025 (referansesystemet), se tabell 1.4. Beregningene inkluderer endringer i satser, fradrag og grenser i inntektsbeskatningen av personer. Den isolerte, netto lettelsen i inntektsskatten av de endringene som inngår i beregningene, er anslått til om lag 1 235 mill. kroner påløpt.</w:t>
      </w:r>
    </w:p>
    <w:p w14:paraId="498A253B" w14:textId="77777777" w:rsidR="00EA26EC" w:rsidRPr="004D1AE4" w:rsidRDefault="00EA26EC" w:rsidP="001B5032">
      <w:r w:rsidRPr="004D1AE4">
        <w:t>Det anslås at over 85 pst. av skattyterne får redusert eller uendret inntektsskatt. Økt frikortgrense og vekslingen fra minstefradrag til personfradrag bidrar til at de største lettelsene tilfaller skattytere med de laveste inntektene.</w:t>
      </w:r>
    </w:p>
    <w:p w14:paraId="53C319A8" w14:textId="77777777" w:rsidR="00EA26EC" w:rsidRPr="004D1AE4" w:rsidRDefault="00EA26EC" w:rsidP="001B5032">
      <w:r w:rsidRPr="004D1AE4">
        <w:lastRenderedPageBreak/>
        <w:t>De viktigste endringene i inntektsskatten som det ikke er mulig å regne fordelingsvirkninger av i SSBs skattemodell, er forslaget om å skattlegge introduksjonsstønaden som lønn, fjerne tidsavgrensningen på to år for pendlerfradrag for anleggsarbeidere, og endre reglene for utflyttingskatten.</w:t>
      </w:r>
    </w:p>
    <w:p w14:paraId="7EBC17F8" w14:textId="77777777" w:rsidR="00EA26EC" w:rsidRDefault="00EA26EC" w:rsidP="001B5032">
      <w:r w:rsidRPr="004D1AE4">
        <w:t xml:space="preserve">I Hurdalsplattformen </w:t>
      </w:r>
      <w:proofErr w:type="gramStart"/>
      <w:r w:rsidRPr="004D1AE4">
        <w:t>fremgår</w:t>
      </w:r>
      <w:proofErr w:type="gramEnd"/>
      <w:r w:rsidRPr="004D1AE4">
        <w:t xml:space="preserve"> regjeringens intensjon om å holde det samlede skatte- og avgiftsnivået for folks inntekter og forbruk uendret. Det er da lagt til grunn at utbytte- og formuesskatt holdes utenfor, og at husholdningenes andel av avgiftsendringer er inkludert. Med regjeringens forslag til 2025-budsjett summerer lettelsene for husholdningene med denne definisjonen seg til 10,9 mrd. kroner under denne regjeringen, se tabell 1.5.</w:t>
      </w:r>
    </w:p>
    <w:p w14:paraId="5780BD5B" w14:textId="00ED229B" w:rsidR="004F08C6" w:rsidRPr="004D1AE4" w:rsidRDefault="004F08C6" w:rsidP="004F08C6">
      <w:pPr>
        <w:pStyle w:val="tabell-tittel"/>
      </w:pPr>
      <w:r w:rsidRPr="004D1AE4">
        <w:t>Anslåtte fordelingsvirkninger av endringer i inntektsbeskatningen for alle personer 17 år og eldre. Negative tall er skattelettelser. Sammenlignet med referansesystemet for 2025</w:t>
      </w:r>
    </w:p>
    <w:p w14:paraId="10F09269" w14:textId="77777777" w:rsidR="00EA26EC" w:rsidRPr="004D1AE4" w:rsidRDefault="00EA26EC" w:rsidP="004D1AE4">
      <w:pPr>
        <w:pStyle w:val="Tabellnavn"/>
      </w:pPr>
      <w:r w:rsidRPr="004D1AE4">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235728" w:rsidRPr="00BA3542" w14:paraId="0C1C9DE4" w14:textId="77777777" w:rsidTr="00BA3542">
        <w:trPr>
          <w:trHeight w:val="138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5EDD81" w14:textId="77777777" w:rsidR="00EA26EC" w:rsidRPr="00BA3542" w:rsidRDefault="00EA26EC" w:rsidP="001B5032">
            <w:pPr>
              <w:rPr>
                <w:sz w:val="20"/>
                <w:szCs w:val="20"/>
              </w:rPr>
            </w:pPr>
            <w:r w:rsidRPr="00BA3542">
              <w:rPr>
                <w:sz w:val="20"/>
                <w:szCs w:val="20"/>
              </w:rPr>
              <w:t xml:space="preserve">Bruttoinntekt¹ </w:t>
            </w:r>
            <w:r w:rsidRPr="00BA3542">
              <w:rPr>
                <w:sz w:val="20"/>
                <w:szCs w:val="20"/>
              </w:rPr>
              <w:br/>
              <w:t>inkl. skattefrie ytelser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644F77" w14:textId="77777777" w:rsidR="00EA26EC" w:rsidRPr="00BA3542" w:rsidRDefault="00EA26EC" w:rsidP="00BA3542">
            <w:pPr>
              <w:jc w:val="right"/>
              <w:rPr>
                <w:sz w:val="20"/>
                <w:szCs w:val="20"/>
              </w:rPr>
            </w:pPr>
            <w:r w:rsidRPr="00BA3542">
              <w:rPr>
                <w:sz w:val="20"/>
                <w:szCs w:val="20"/>
              </w:rPr>
              <w:t>Antall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496B82" w14:textId="77777777" w:rsidR="00EA26EC" w:rsidRPr="00BA3542" w:rsidRDefault="00EA26EC" w:rsidP="00BA3542">
            <w:pPr>
              <w:jc w:val="right"/>
              <w:rPr>
                <w:sz w:val="20"/>
                <w:szCs w:val="20"/>
              </w:rPr>
            </w:pPr>
            <w:r w:rsidRPr="00BA3542">
              <w:rPr>
                <w:sz w:val="20"/>
                <w:szCs w:val="20"/>
              </w:rPr>
              <w:t>Gjennomsnittlig skatt i referansealternativet. Kroner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AE4DEA" w14:textId="77777777" w:rsidR="00EA26EC" w:rsidRPr="00BA3542" w:rsidRDefault="00EA26EC" w:rsidP="00BA3542">
            <w:pPr>
              <w:jc w:val="right"/>
              <w:rPr>
                <w:sz w:val="20"/>
                <w:szCs w:val="20"/>
              </w:rPr>
            </w:pPr>
            <w:r w:rsidRPr="00BA3542">
              <w:rPr>
                <w:sz w:val="20"/>
                <w:szCs w:val="20"/>
              </w:rPr>
              <w:t xml:space="preserve">Gjennomsnittlig skatt i referansealternativet. </w:t>
            </w:r>
            <w:r w:rsidRPr="00BA3542">
              <w:rPr>
                <w:sz w:val="20"/>
                <w:szCs w:val="20"/>
              </w:rPr>
              <w:br/>
              <w:t>Prosent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EFF53C" w14:textId="77777777" w:rsidR="00EA26EC" w:rsidRPr="00BA3542" w:rsidRDefault="00EA26EC" w:rsidP="00BA3542">
            <w:pPr>
              <w:jc w:val="right"/>
              <w:rPr>
                <w:sz w:val="20"/>
                <w:szCs w:val="20"/>
              </w:rPr>
            </w:pPr>
            <w:r w:rsidRPr="00BA3542">
              <w:rPr>
                <w:sz w:val="20"/>
                <w:szCs w:val="20"/>
              </w:rPr>
              <w:t xml:space="preserve">Gjennomsnittlig </w:t>
            </w:r>
            <w:r w:rsidRPr="00BA3542">
              <w:rPr>
                <w:sz w:val="20"/>
                <w:szCs w:val="20"/>
              </w:rPr>
              <w:br/>
              <w:t xml:space="preserve">endring </w:t>
            </w:r>
            <w:r w:rsidRPr="00BA3542">
              <w:rPr>
                <w:sz w:val="20"/>
                <w:szCs w:val="20"/>
              </w:rPr>
              <w:br/>
              <w:t>i skatt.</w:t>
            </w:r>
            <w:r w:rsidRPr="00BA3542">
              <w:rPr>
                <w:rStyle w:val="skrift-hevet"/>
                <w:sz w:val="20"/>
                <w:szCs w:val="20"/>
              </w:rPr>
              <w:t>2</w:t>
            </w:r>
            <w:r w:rsidRPr="00BA3542">
              <w:rPr>
                <w:sz w:val="20"/>
                <w:szCs w:val="20"/>
              </w:rPr>
              <w:t xml:space="preserve"> </w:t>
            </w:r>
            <w:r w:rsidRPr="00BA3542">
              <w:rPr>
                <w:sz w:val="20"/>
                <w:szCs w:val="20"/>
              </w:rPr>
              <w:br/>
              <w:t>Kroner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9FAF80" w14:textId="77777777" w:rsidR="00EA26EC" w:rsidRPr="00BA3542" w:rsidRDefault="00EA26EC" w:rsidP="00BA3542">
            <w:pPr>
              <w:jc w:val="right"/>
              <w:rPr>
                <w:sz w:val="20"/>
                <w:szCs w:val="20"/>
              </w:rPr>
            </w:pPr>
            <w:r w:rsidRPr="00BA3542">
              <w:rPr>
                <w:sz w:val="20"/>
                <w:szCs w:val="20"/>
              </w:rPr>
              <w:t xml:space="preserve">Endring i </w:t>
            </w:r>
            <w:r w:rsidRPr="00BA3542">
              <w:rPr>
                <w:sz w:val="20"/>
                <w:szCs w:val="20"/>
              </w:rPr>
              <w:br/>
              <w:t xml:space="preserve">pst. av </w:t>
            </w:r>
            <w:r w:rsidRPr="00BA3542">
              <w:rPr>
                <w:sz w:val="20"/>
                <w:szCs w:val="20"/>
              </w:rPr>
              <w:br/>
              <w:t xml:space="preserve">bruttoinntekten. </w:t>
            </w:r>
            <w:r w:rsidRPr="00BA3542">
              <w:rPr>
                <w:sz w:val="20"/>
                <w:szCs w:val="20"/>
              </w:rPr>
              <w:br/>
              <w:t>Prosent</w:t>
            </w:r>
          </w:p>
        </w:tc>
      </w:tr>
      <w:tr w:rsidR="00235728" w:rsidRPr="00BA3542" w14:paraId="2D1425D2" w14:textId="77777777" w:rsidTr="00EC3460">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40E1E5E1" w14:textId="77777777" w:rsidR="00EA26EC" w:rsidRPr="00BA3542" w:rsidRDefault="00EA26EC" w:rsidP="001B5032">
            <w:pPr>
              <w:rPr>
                <w:sz w:val="20"/>
                <w:szCs w:val="20"/>
              </w:rPr>
            </w:pPr>
            <w:r w:rsidRPr="00BA3542">
              <w:rPr>
                <w:sz w:val="20"/>
                <w:szCs w:val="20"/>
              </w:rPr>
              <w:t>0–100 000 kr</w:t>
            </w:r>
            <w:r w:rsidRPr="00BA3542">
              <w:rPr>
                <w:sz w:val="20"/>
                <w:szCs w:val="20"/>
              </w:rPr>
              <w:tab/>
            </w:r>
          </w:p>
        </w:tc>
        <w:tc>
          <w:tcPr>
            <w:tcW w:w="1400" w:type="dxa"/>
            <w:tcBorders>
              <w:top w:val="single" w:sz="4" w:space="0" w:color="000000"/>
              <w:left w:val="nil"/>
              <w:bottom w:val="nil"/>
              <w:right w:val="nil"/>
            </w:tcBorders>
            <w:tcMar>
              <w:top w:w="128" w:type="dxa"/>
              <w:left w:w="43" w:type="dxa"/>
              <w:bottom w:w="43" w:type="dxa"/>
              <w:right w:w="43" w:type="dxa"/>
            </w:tcMar>
          </w:tcPr>
          <w:p w14:paraId="353CCF77" w14:textId="77777777" w:rsidR="00EA26EC" w:rsidRPr="00BA3542" w:rsidRDefault="00EA26EC" w:rsidP="00EC3460">
            <w:pPr>
              <w:jc w:val="right"/>
              <w:rPr>
                <w:sz w:val="20"/>
                <w:szCs w:val="20"/>
              </w:rPr>
            </w:pPr>
            <w:r w:rsidRPr="00BA3542">
              <w:rPr>
                <w:sz w:val="20"/>
                <w:szCs w:val="20"/>
              </w:rPr>
              <w:t>308 300</w:t>
            </w:r>
          </w:p>
        </w:tc>
        <w:tc>
          <w:tcPr>
            <w:tcW w:w="1400" w:type="dxa"/>
            <w:tcBorders>
              <w:top w:val="single" w:sz="4" w:space="0" w:color="000000"/>
              <w:left w:val="nil"/>
              <w:bottom w:val="nil"/>
              <w:right w:val="nil"/>
            </w:tcBorders>
            <w:tcMar>
              <w:top w:w="128" w:type="dxa"/>
              <w:left w:w="43" w:type="dxa"/>
              <w:bottom w:w="43" w:type="dxa"/>
              <w:right w:w="43" w:type="dxa"/>
            </w:tcMar>
          </w:tcPr>
          <w:p w14:paraId="78EFE331" w14:textId="77777777" w:rsidR="00EA26EC" w:rsidRPr="00BA3542" w:rsidRDefault="00EA26EC" w:rsidP="00EC3460">
            <w:pPr>
              <w:jc w:val="right"/>
              <w:rPr>
                <w:sz w:val="20"/>
                <w:szCs w:val="20"/>
              </w:rPr>
            </w:pPr>
            <w:r w:rsidRPr="00BA3542">
              <w:rPr>
                <w:sz w:val="20"/>
                <w:szCs w:val="20"/>
              </w:rPr>
              <w:t>1 200</w:t>
            </w:r>
          </w:p>
        </w:tc>
        <w:tc>
          <w:tcPr>
            <w:tcW w:w="1400" w:type="dxa"/>
            <w:tcBorders>
              <w:top w:val="single" w:sz="4" w:space="0" w:color="000000"/>
              <w:left w:val="nil"/>
              <w:bottom w:val="nil"/>
              <w:right w:val="nil"/>
            </w:tcBorders>
            <w:tcMar>
              <w:top w:w="128" w:type="dxa"/>
              <w:left w:w="43" w:type="dxa"/>
              <w:bottom w:w="43" w:type="dxa"/>
              <w:right w:w="43" w:type="dxa"/>
            </w:tcMar>
          </w:tcPr>
          <w:p w14:paraId="25EBBC46" w14:textId="77777777" w:rsidR="00EA26EC" w:rsidRPr="00BA3542" w:rsidRDefault="00EA26EC" w:rsidP="00EC3460">
            <w:pPr>
              <w:jc w:val="right"/>
              <w:rPr>
                <w:sz w:val="20"/>
                <w:szCs w:val="20"/>
              </w:rPr>
            </w:pPr>
            <w:r w:rsidRPr="00BA3542">
              <w:rPr>
                <w:sz w:val="20"/>
                <w:szCs w:val="20"/>
              </w:rPr>
              <w:t>3,3</w:t>
            </w:r>
          </w:p>
        </w:tc>
        <w:tc>
          <w:tcPr>
            <w:tcW w:w="1400" w:type="dxa"/>
            <w:tcBorders>
              <w:top w:val="single" w:sz="4" w:space="0" w:color="000000"/>
              <w:left w:val="nil"/>
              <w:bottom w:val="nil"/>
              <w:right w:val="nil"/>
            </w:tcBorders>
            <w:tcMar>
              <w:top w:w="128" w:type="dxa"/>
              <w:left w:w="43" w:type="dxa"/>
              <w:bottom w:w="43" w:type="dxa"/>
              <w:right w:w="43" w:type="dxa"/>
            </w:tcMar>
          </w:tcPr>
          <w:p w14:paraId="5FA28B71" w14:textId="77777777" w:rsidR="00EA26EC" w:rsidRPr="00BA3542" w:rsidRDefault="00EA26EC" w:rsidP="00EC3460">
            <w:pPr>
              <w:jc w:val="right"/>
              <w:rPr>
                <w:sz w:val="20"/>
                <w:szCs w:val="20"/>
              </w:rPr>
            </w:pPr>
            <w:r w:rsidRPr="00BA3542">
              <w:rPr>
                <w:sz w:val="20"/>
                <w:szCs w:val="20"/>
              </w:rPr>
              <w:t>-200</w:t>
            </w:r>
          </w:p>
        </w:tc>
        <w:tc>
          <w:tcPr>
            <w:tcW w:w="1400" w:type="dxa"/>
            <w:tcBorders>
              <w:top w:val="single" w:sz="4" w:space="0" w:color="000000"/>
              <w:left w:val="nil"/>
              <w:bottom w:val="nil"/>
              <w:right w:val="nil"/>
            </w:tcBorders>
            <w:tcMar>
              <w:top w:w="128" w:type="dxa"/>
              <w:left w:w="43" w:type="dxa"/>
              <w:bottom w:w="43" w:type="dxa"/>
              <w:right w:w="43" w:type="dxa"/>
            </w:tcMar>
          </w:tcPr>
          <w:p w14:paraId="79CC48DC" w14:textId="77777777" w:rsidR="00EA26EC" w:rsidRPr="00BA3542" w:rsidRDefault="00EA26EC" w:rsidP="00EC3460">
            <w:pPr>
              <w:jc w:val="right"/>
              <w:rPr>
                <w:sz w:val="20"/>
                <w:szCs w:val="20"/>
              </w:rPr>
            </w:pPr>
            <w:r w:rsidRPr="00BA3542">
              <w:rPr>
                <w:sz w:val="20"/>
                <w:szCs w:val="20"/>
              </w:rPr>
              <w:t>-0,6</w:t>
            </w:r>
          </w:p>
        </w:tc>
      </w:tr>
      <w:tr w:rsidR="00235728" w:rsidRPr="00BA3542" w14:paraId="46CAC548" w14:textId="77777777" w:rsidTr="00EC3460">
        <w:trPr>
          <w:trHeight w:val="380"/>
        </w:trPr>
        <w:tc>
          <w:tcPr>
            <w:tcW w:w="2480" w:type="dxa"/>
            <w:tcBorders>
              <w:top w:val="nil"/>
              <w:left w:val="nil"/>
              <w:bottom w:val="nil"/>
              <w:right w:val="nil"/>
            </w:tcBorders>
            <w:tcMar>
              <w:top w:w="128" w:type="dxa"/>
              <w:left w:w="43" w:type="dxa"/>
              <w:bottom w:w="43" w:type="dxa"/>
              <w:right w:w="43" w:type="dxa"/>
            </w:tcMar>
          </w:tcPr>
          <w:p w14:paraId="78FBB38A" w14:textId="77777777" w:rsidR="00EA26EC" w:rsidRPr="00BA3542" w:rsidRDefault="00EA26EC" w:rsidP="001B5032">
            <w:pPr>
              <w:rPr>
                <w:sz w:val="20"/>
                <w:szCs w:val="20"/>
              </w:rPr>
            </w:pPr>
            <w:r w:rsidRPr="00BA3542">
              <w:rPr>
                <w:sz w:val="20"/>
                <w:szCs w:val="20"/>
              </w:rPr>
              <w:t>100 000–200 000 kr</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tcPr>
          <w:p w14:paraId="6B23B58F" w14:textId="77777777" w:rsidR="00EA26EC" w:rsidRPr="00BA3542" w:rsidRDefault="00EA26EC" w:rsidP="00EC3460">
            <w:pPr>
              <w:jc w:val="right"/>
              <w:rPr>
                <w:sz w:val="20"/>
                <w:szCs w:val="20"/>
              </w:rPr>
            </w:pPr>
            <w:r w:rsidRPr="00BA3542">
              <w:rPr>
                <w:sz w:val="20"/>
                <w:szCs w:val="20"/>
              </w:rPr>
              <w:t>211 900</w:t>
            </w:r>
          </w:p>
        </w:tc>
        <w:tc>
          <w:tcPr>
            <w:tcW w:w="1400" w:type="dxa"/>
            <w:tcBorders>
              <w:top w:val="nil"/>
              <w:left w:val="nil"/>
              <w:bottom w:val="nil"/>
              <w:right w:val="nil"/>
            </w:tcBorders>
            <w:tcMar>
              <w:top w:w="128" w:type="dxa"/>
              <w:left w:w="43" w:type="dxa"/>
              <w:bottom w:w="43" w:type="dxa"/>
              <w:right w:w="43" w:type="dxa"/>
            </w:tcMar>
          </w:tcPr>
          <w:p w14:paraId="53F915AD" w14:textId="77777777" w:rsidR="00EA26EC" w:rsidRPr="00BA3542" w:rsidRDefault="00EA26EC" w:rsidP="00EC3460">
            <w:pPr>
              <w:jc w:val="right"/>
              <w:rPr>
                <w:sz w:val="20"/>
                <w:szCs w:val="20"/>
              </w:rPr>
            </w:pPr>
            <w:r w:rsidRPr="00BA3542">
              <w:rPr>
                <w:sz w:val="20"/>
                <w:szCs w:val="20"/>
              </w:rPr>
              <w:t>8 200</w:t>
            </w:r>
          </w:p>
        </w:tc>
        <w:tc>
          <w:tcPr>
            <w:tcW w:w="1400" w:type="dxa"/>
            <w:tcBorders>
              <w:top w:val="nil"/>
              <w:left w:val="nil"/>
              <w:bottom w:val="nil"/>
              <w:right w:val="nil"/>
            </w:tcBorders>
            <w:tcMar>
              <w:top w:w="128" w:type="dxa"/>
              <w:left w:w="43" w:type="dxa"/>
              <w:bottom w:w="43" w:type="dxa"/>
              <w:right w:w="43" w:type="dxa"/>
            </w:tcMar>
          </w:tcPr>
          <w:p w14:paraId="15C168E3" w14:textId="77777777" w:rsidR="00EA26EC" w:rsidRPr="00BA3542" w:rsidRDefault="00EA26EC" w:rsidP="00EC3460">
            <w:pPr>
              <w:jc w:val="right"/>
              <w:rPr>
                <w:sz w:val="20"/>
                <w:szCs w:val="20"/>
              </w:rPr>
            </w:pPr>
            <w:r w:rsidRPr="00BA3542">
              <w:rPr>
                <w:sz w:val="20"/>
                <w:szCs w:val="20"/>
              </w:rPr>
              <w:t>5,4</w:t>
            </w:r>
          </w:p>
        </w:tc>
        <w:tc>
          <w:tcPr>
            <w:tcW w:w="1400" w:type="dxa"/>
            <w:tcBorders>
              <w:top w:val="nil"/>
              <w:left w:val="nil"/>
              <w:bottom w:val="nil"/>
              <w:right w:val="nil"/>
            </w:tcBorders>
            <w:tcMar>
              <w:top w:w="128" w:type="dxa"/>
              <w:left w:w="43" w:type="dxa"/>
              <w:bottom w:w="43" w:type="dxa"/>
              <w:right w:w="43" w:type="dxa"/>
            </w:tcMar>
          </w:tcPr>
          <w:p w14:paraId="37E19A8A" w14:textId="77777777" w:rsidR="00EA26EC" w:rsidRPr="00BA3542" w:rsidRDefault="00EA26EC" w:rsidP="00EC3460">
            <w:pPr>
              <w:jc w:val="right"/>
              <w:rPr>
                <w:sz w:val="20"/>
                <w:szCs w:val="20"/>
              </w:rPr>
            </w:pPr>
            <w:r w:rsidRPr="00BA3542">
              <w:rPr>
                <w:sz w:val="20"/>
                <w:szCs w:val="20"/>
              </w:rPr>
              <w:t>-2 200</w:t>
            </w:r>
          </w:p>
        </w:tc>
        <w:tc>
          <w:tcPr>
            <w:tcW w:w="1400" w:type="dxa"/>
            <w:tcBorders>
              <w:top w:val="nil"/>
              <w:left w:val="nil"/>
              <w:bottom w:val="nil"/>
              <w:right w:val="nil"/>
            </w:tcBorders>
            <w:tcMar>
              <w:top w:w="128" w:type="dxa"/>
              <w:left w:w="43" w:type="dxa"/>
              <w:bottom w:w="43" w:type="dxa"/>
              <w:right w:w="43" w:type="dxa"/>
            </w:tcMar>
          </w:tcPr>
          <w:p w14:paraId="64F2844F" w14:textId="77777777" w:rsidR="00EA26EC" w:rsidRPr="00BA3542" w:rsidRDefault="00EA26EC" w:rsidP="00EC3460">
            <w:pPr>
              <w:jc w:val="right"/>
              <w:rPr>
                <w:sz w:val="20"/>
                <w:szCs w:val="20"/>
              </w:rPr>
            </w:pPr>
            <w:r w:rsidRPr="00BA3542">
              <w:rPr>
                <w:sz w:val="20"/>
                <w:szCs w:val="20"/>
              </w:rPr>
              <w:t>-1,4</w:t>
            </w:r>
          </w:p>
        </w:tc>
      </w:tr>
      <w:tr w:rsidR="00235728" w:rsidRPr="00BA3542" w14:paraId="3F5A20DC" w14:textId="77777777" w:rsidTr="00EC3460">
        <w:trPr>
          <w:trHeight w:val="380"/>
        </w:trPr>
        <w:tc>
          <w:tcPr>
            <w:tcW w:w="2480" w:type="dxa"/>
            <w:tcBorders>
              <w:top w:val="nil"/>
              <w:left w:val="nil"/>
              <w:bottom w:val="nil"/>
              <w:right w:val="nil"/>
            </w:tcBorders>
            <w:tcMar>
              <w:top w:w="128" w:type="dxa"/>
              <w:left w:w="43" w:type="dxa"/>
              <w:bottom w:w="43" w:type="dxa"/>
              <w:right w:w="43" w:type="dxa"/>
            </w:tcMar>
          </w:tcPr>
          <w:p w14:paraId="6BFF3B49" w14:textId="77777777" w:rsidR="00EA26EC" w:rsidRPr="00BA3542" w:rsidRDefault="00EA26EC" w:rsidP="001B5032">
            <w:pPr>
              <w:rPr>
                <w:sz w:val="20"/>
                <w:szCs w:val="20"/>
              </w:rPr>
            </w:pPr>
            <w:r w:rsidRPr="00BA3542">
              <w:rPr>
                <w:sz w:val="20"/>
                <w:szCs w:val="20"/>
              </w:rPr>
              <w:t>200 000–250 000 kr</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tcPr>
          <w:p w14:paraId="39926172" w14:textId="77777777" w:rsidR="00EA26EC" w:rsidRPr="00BA3542" w:rsidRDefault="00EA26EC" w:rsidP="00EC3460">
            <w:pPr>
              <w:jc w:val="right"/>
              <w:rPr>
                <w:sz w:val="20"/>
                <w:szCs w:val="20"/>
              </w:rPr>
            </w:pPr>
            <w:r w:rsidRPr="00BA3542">
              <w:rPr>
                <w:sz w:val="20"/>
                <w:szCs w:val="20"/>
              </w:rPr>
              <w:t>132 200</w:t>
            </w:r>
          </w:p>
        </w:tc>
        <w:tc>
          <w:tcPr>
            <w:tcW w:w="1400" w:type="dxa"/>
            <w:tcBorders>
              <w:top w:val="nil"/>
              <w:left w:val="nil"/>
              <w:bottom w:val="nil"/>
              <w:right w:val="nil"/>
            </w:tcBorders>
            <w:tcMar>
              <w:top w:w="128" w:type="dxa"/>
              <w:left w:w="43" w:type="dxa"/>
              <w:bottom w:w="43" w:type="dxa"/>
              <w:right w:w="43" w:type="dxa"/>
            </w:tcMar>
          </w:tcPr>
          <w:p w14:paraId="3FB12B0E" w14:textId="77777777" w:rsidR="00EA26EC" w:rsidRPr="00BA3542" w:rsidRDefault="00EA26EC" w:rsidP="00EC3460">
            <w:pPr>
              <w:jc w:val="right"/>
              <w:rPr>
                <w:sz w:val="20"/>
                <w:szCs w:val="20"/>
              </w:rPr>
            </w:pPr>
            <w:r w:rsidRPr="00BA3542">
              <w:rPr>
                <w:sz w:val="20"/>
                <w:szCs w:val="20"/>
              </w:rPr>
              <w:t>13 000</w:t>
            </w:r>
          </w:p>
        </w:tc>
        <w:tc>
          <w:tcPr>
            <w:tcW w:w="1400" w:type="dxa"/>
            <w:tcBorders>
              <w:top w:val="nil"/>
              <w:left w:val="nil"/>
              <w:bottom w:val="nil"/>
              <w:right w:val="nil"/>
            </w:tcBorders>
            <w:tcMar>
              <w:top w:w="128" w:type="dxa"/>
              <w:left w:w="43" w:type="dxa"/>
              <w:bottom w:w="43" w:type="dxa"/>
              <w:right w:w="43" w:type="dxa"/>
            </w:tcMar>
          </w:tcPr>
          <w:p w14:paraId="0ACD8D5C" w14:textId="77777777" w:rsidR="00EA26EC" w:rsidRPr="00BA3542" w:rsidRDefault="00EA26EC" w:rsidP="00EC3460">
            <w:pPr>
              <w:jc w:val="right"/>
              <w:rPr>
                <w:sz w:val="20"/>
                <w:szCs w:val="20"/>
              </w:rPr>
            </w:pPr>
            <w:r w:rsidRPr="00BA3542">
              <w:rPr>
                <w:sz w:val="20"/>
                <w:szCs w:val="20"/>
              </w:rPr>
              <w:t>5,7</w:t>
            </w:r>
          </w:p>
        </w:tc>
        <w:tc>
          <w:tcPr>
            <w:tcW w:w="1400" w:type="dxa"/>
            <w:tcBorders>
              <w:top w:val="nil"/>
              <w:left w:val="nil"/>
              <w:bottom w:val="nil"/>
              <w:right w:val="nil"/>
            </w:tcBorders>
            <w:tcMar>
              <w:top w:w="128" w:type="dxa"/>
              <w:left w:w="43" w:type="dxa"/>
              <w:bottom w:w="43" w:type="dxa"/>
              <w:right w:w="43" w:type="dxa"/>
            </w:tcMar>
          </w:tcPr>
          <w:p w14:paraId="0AB4AAA9" w14:textId="77777777" w:rsidR="00EA26EC" w:rsidRPr="00BA3542" w:rsidRDefault="00EA26EC" w:rsidP="00EC3460">
            <w:pPr>
              <w:jc w:val="right"/>
              <w:rPr>
                <w:sz w:val="20"/>
                <w:szCs w:val="20"/>
              </w:rPr>
            </w:pPr>
            <w:r w:rsidRPr="00BA3542">
              <w:rPr>
                <w:sz w:val="20"/>
                <w:szCs w:val="20"/>
              </w:rPr>
              <w:t>-1 200</w:t>
            </w:r>
          </w:p>
        </w:tc>
        <w:tc>
          <w:tcPr>
            <w:tcW w:w="1400" w:type="dxa"/>
            <w:tcBorders>
              <w:top w:val="nil"/>
              <w:left w:val="nil"/>
              <w:bottom w:val="nil"/>
              <w:right w:val="nil"/>
            </w:tcBorders>
            <w:tcMar>
              <w:top w:w="128" w:type="dxa"/>
              <w:left w:w="43" w:type="dxa"/>
              <w:bottom w:w="43" w:type="dxa"/>
              <w:right w:w="43" w:type="dxa"/>
            </w:tcMar>
          </w:tcPr>
          <w:p w14:paraId="5003DDA0" w14:textId="77777777" w:rsidR="00EA26EC" w:rsidRPr="00BA3542" w:rsidRDefault="00EA26EC" w:rsidP="00EC3460">
            <w:pPr>
              <w:jc w:val="right"/>
              <w:rPr>
                <w:sz w:val="20"/>
                <w:szCs w:val="20"/>
              </w:rPr>
            </w:pPr>
            <w:r w:rsidRPr="00BA3542">
              <w:rPr>
                <w:sz w:val="20"/>
                <w:szCs w:val="20"/>
              </w:rPr>
              <w:t>-0,5</w:t>
            </w:r>
          </w:p>
        </w:tc>
      </w:tr>
      <w:tr w:rsidR="00235728" w:rsidRPr="00BA3542" w14:paraId="2EE10E3E" w14:textId="77777777" w:rsidTr="00EC3460">
        <w:trPr>
          <w:trHeight w:val="380"/>
        </w:trPr>
        <w:tc>
          <w:tcPr>
            <w:tcW w:w="2480" w:type="dxa"/>
            <w:tcBorders>
              <w:top w:val="nil"/>
              <w:left w:val="nil"/>
              <w:bottom w:val="nil"/>
              <w:right w:val="nil"/>
            </w:tcBorders>
            <w:tcMar>
              <w:top w:w="128" w:type="dxa"/>
              <w:left w:w="43" w:type="dxa"/>
              <w:bottom w:w="43" w:type="dxa"/>
              <w:right w:w="43" w:type="dxa"/>
            </w:tcMar>
          </w:tcPr>
          <w:p w14:paraId="7FAB7AAC" w14:textId="77777777" w:rsidR="00EA26EC" w:rsidRPr="00BA3542" w:rsidRDefault="00EA26EC" w:rsidP="001B5032">
            <w:pPr>
              <w:rPr>
                <w:sz w:val="20"/>
                <w:szCs w:val="20"/>
              </w:rPr>
            </w:pPr>
            <w:r w:rsidRPr="00BA3542">
              <w:rPr>
                <w:sz w:val="20"/>
                <w:szCs w:val="20"/>
              </w:rPr>
              <w:t>250 000–300 000 kr</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tcPr>
          <w:p w14:paraId="708E281F" w14:textId="77777777" w:rsidR="00EA26EC" w:rsidRPr="00BA3542" w:rsidRDefault="00EA26EC" w:rsidP="00EC3460">
            <w:pPr>
              <w:jc w:val="right"/>
              <w:rPr>
                <w:sz w:val="20"/>
                <w:szCs w:val="20"/>
              </w:rPr>
            </w:pPr>
            <w:r w:rsidRPr="00BA3542">
              <w:rPr>
                <w:sz w:val="20"/>
                <w:szCs w:val="20"/>
              </w:rPr>
              <w:t>201 300</w:t>
            </w:r>
          </w:p>
        </w:tc>
        <w:tc>
          <w:tcPr>
            <w:tcW w:w="1400" w:type="dxa"/>
            <w:tcBorders>
              <w:top w:val="nil"/>
              <w:left w:val="nil"/>
              <w:bottom w:val="nil"/>
              <w:right w:val="nil"/>
            </w:tcBorders>
            <w:tcMar>
              <w:top w:w="128" w:type="dxa"/>
              <w:left w:w="43" w:type="dxa"/>
              <w:bottom w:w="43" w:type="dxa"/>
              <w:right w:w="43" w:type="dxa"/>
            </w:tcMar>
          </w:tcPr>
          <w:p w14:paraId="18A60F0C" w14:textId="77777777" w:rsidR="00EA26EC" w:rsidRPr="00BA3542" w:rsidRDefault="00EA26EC" w:rsidP="00EC3460">
            <w:pPr>
              <w:jc w:val="right"/>
              <w:rPr>
                <w:sz w:val="20"/>
                <w:szCs w:val="20"/>
              </w:rPr>
            </w:pPr>
            <w:r w:rsidRPr="00BA3542">
              <w:rPr>
                <w:sz w:val="20"/>
                <w:szCs w:val="20"/>
              </w:rPr>
              <w:t>18 600</w:t>
            </w:r>
          </w:p>
        </w:tc>
        <w:tc>
          <w:tcPr>
            <w:tcW w:w="1400" w:type="dxa"/>
            <w:tcBorders>
              <w:top w:val="nil"/>
              <w:left w:val="nil"/>
              <w:bottom w:val="nil"/>
              <w:right w:val="nil"/>
            </w:tcBorders>
            <w:tcMar>
              <w:top w:w="128" w:type="dxa"/>
              <w:left w:w="43" w:type="dxa"/>
              <w:bottom w:w="43" w:type="dxa"/>
              <w:right w:w="43" w:type="dxa"/>
            </w:tcMar>
          </w:tcPr>
          <w:p w14:paraId="359BF47C" w14:textId="77777777" w:rsidR="00EA26EC" w:rsidRPr="00BA3542" w:rsidRDefault="00EA26EC" w:rsidP="00EC3460">
            <w:pPr>
              <w:jc w:val="right"/>
              <w:rPr>
                <w:sz w:val="20"/>
                <w:szCs w:val="20"/>
              </w:rPr>
            </w:pPr>
            <w:r w:rsidRPr="00BA3542">
              <w:rPr>
                <w:sz w:val="20"/>
                <w:szCs w:val="20"/>
              </w:rPr>
              <w:t>6,7</w:t>
            </w:r>
          </w:p>
        </w:tc>
        <w:tc>
          <w:tcPr>
            <w:tcW w:w="1400" w:type="dxa"/>
            <w:tcBorders>
              <w:top w:val="nil"/>
              <w:left w:val="nil"/>
              <w:bottom w:val="nil"/>
              <w:right w:val="nil"/>
            </w:tcBorders>
            <w:tcMar>
              <w:top w:w="128" w:type="dxa"/>
              <w:left w:w="43" w:type="dxa"/>
              <w:bottom w:w="43" w:type="dxa"/>
              <w:right w:w="43" w:type="dxa"/>
            </w:tcMar>
          </w:tcPr>
          <w:p w14:paraId="3AFF0A92" w14:textId="77777777" w:rsidR="00EA26EC" w:rsidRPr="00BA3542" w:rsidRDefault="00EA26EC" w:rsidP="00EC3460">
            <w:pPr>
              <w:jc w:val="right"/>
              <w:rPr>
                <w:sz w:val="20"/>
                <w:szCs w:val="20"/>
              </w:rPr>
            </w:pPr>
            <w:r w:rsidRPr="00BA3542">
              <w:rPr>
                <w:sz w:val="20"/>
                <w:szCs w:val="20"/>
              </w:rPr>
              <w:t>-400</w:t>
            </w:r>
          </w:p>
        </w:tc>
        <w:tc>
          <w:tcPr>
            <w:tcW w:w="1400" w:type="dxa"/>
            <w:tcBorders>
              <w:top w:val="nil"/>
              <w:left w:val="nil"/>
              <w:bottom w:val="nil"/>
              <w:right w:val="nil"/>
            </w:tcBorders>
            <w:tcMar>
              <w:top w:w="128" w:type="dxa"/>
              <w:left w:w="43" w:type="dxa"/>
              <w:bottom w:w="43" w:type="dxa"/>
              <w:right w:w="43" w:type="dxa"/>
            </w:tcMar>
          </w:tcPr>
          <w:p w14:paraId="65454E7D" w14:textId="77777777" w:rsidR="00EA26EC" w:rsidRPr="00BA3542" w:rsidRDefault="00EA26EC" w:rsidP="00EC3460">
            <w:pPr>
              <w:jc w:val="right"/>
              <w:rPr>
                <w:sz w:val="20"/>
                <w:szCs w:val="20"/>
              </w:rPr>
            </w:pPr>
            <w:r w:rsidRPr="00BA3542">
              <w:rPr>
                <w:sz w:val="20"/>
                <w:szCs w:val="20"/>
              </w:rPr>
              <w:t>-0,1</w:t>
            </w:r>
          </w:p>
        </w:tc>
      </w:tr>
      <w:tr w:rsidR="00235728" w:rsidRPr="00BA3542" w14:paraId="6894ACBE" w14:textId="77777777" w:rsidTr="00EC3460">
        <w:trPr>
          <w:trHeight w:val="380"/>
        </w:trPr>
        <w:tc>
          <w:tcPr>
            <w:tcW w:w="2480" w:type="dxa"/>
            <w:tcBorders>
              <w:top w:val="nil"/>
              <w:left w:val="nil"/>
              <w:bottom w:val="nil"/>
              <w:right w:val="nil"/>
            </w:tcBorders>
            <w:tcMar>
              <w:top w:w="128" w:type="dxa"/>
              <w:left w:w="43" w:type="dxa"/>
              <w:bottom w:w="43" w:type="dxa"/>
              <w:right w:w="43" w:type="dxa"/>
            </w:tcMar>
          </w:tcPr>
          <w:p w14:paraId="0AEC2B88" w14:textId="77777777" w:rsidR="00EA26EC" w:rsidRPr="00BA3542" w:rsidRDefault="00EA26EC" w:rsidP="001B5032">
            <w:pPr>
              <w:rPr>
                <w:sz w:val="20"/>
                <w:szCs w:val="20"/>
              </w:rPr>
            </w:pPr>
            <w:r w:rsidRPr="00BA3542">
              <w:rPr>
                <w:sz w:val="20"/>
                <w:szCs w:val="20"/>
              </w:rPr>
              <w:t>300 000–350 000 kr</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tcPr>
          <w:p w14:paraId="214EAD11" w14:textId="77777777" w:rsidR="00EA26EC" w:rsidRPr="00BA3542" w:rsidRDefault="00EA26EC" w:rsidP="00EC3460">
            <w:pPr>
              <w:jc w:val="right"/>
              <w:rPr>
                <w:sz w:val="20"/>
                <w:szCs w:val="20"/>
              </w:rPr>
            </w:pPr>
            <w:r w:rsidRPr="00BA3542">
              <w:rPr>
                <w:sz w:val="20"/>
                <w:szCs w:val="20"/>
              </w:rPr>
              <w:t>250 700</w:t>
            </w:r>
          </w:p>
        </w:tc>
        <w:tc>
          <w:tcPr>
            <w:tcW w:w="1400" w:type="dxa"/>
            <w:tcBorders>
              <w:top w:val="nil"/>
              <w:left w:val="nil"/>
              <w:bottom w:val="nil"/>
              <w:right w:val="nil"/>
            </w:tcBorders>
            <w:tcMar>
              <w:top w:w="128" w:type="dxa"/>
              <w:left w:w="43" w:type="dxa"/>
              <w:bottom w:w="43" w:type="dxa"/>
              <w:right w:w="43" w:type="dxa"/>
            </w:tcMar>
          </w:tcPr>
          <w:p w14:paraId="6252228A" w14:textId="77777777" w:rsidR="00EA26EC" w:rsidRPr="00BA3542" w:rsidRDefault="00EA26EC" w:rsidP="00EC3460">
            <w:pPr>
              <w:jc w:val="right"/>
              <w:rPr>
                <w:sz w:val="20"/>
                <w:szCs w:val="20"/>
              </w:rPr>
            </w:pPr>
            <w:r w:rsidRPr="00BA3542">
              <w:rPr>
                <w:sz w:val="20"/>
                <w:szCs w:val="20"/>
              </w:rPr>
              <w:t>33 800</w:t>
            </w:r>
          </w:p>
        </w:tc>
        <w:tc>
          <w:tcPr>
            <w:tcW w:w="1400" w:type="dxa"/>
            <w:tcBorders>
              <w:top w:val="nil"/>
              <w:left w:val="nil"/>
              <w:bottom w:val="nil"/>
              <w:right w:val="nil"/>
            </w:tcBorders>
            <w:tcMar>
              <w:top w:w="128" w:type="dxa"/>
              <w:left w:w="43" w:type="dxa"/>
              <w:bottom w:w="43" w:type="dxa"/>
              <w:right w:w="43" w:type="dxa"/>
            </w:tcMar>
          </w:tcPr>
          <w:p w14:paraId="0403FF46" w14:textId="77777777" w:rsidR="00EA26EC" w:rsidRPr="00BA3542" w:rsidRDefault="00EA26EC" w:rsidP="00EC3460">
            <w:pPr>
              <w:jc w:val="right"/>
              <w:rPr>
                <w:sz w:val="20"/>
                <w:szCs w:val="20"/>
              </w:rPr>
            </w:pPr>
            <w:r w:rsidRPr="00BA3542">
              <w:rPr>
                <w:sz w:val="20"/>
                <w:szCs w:val="20"/>
              </w:rPr>
              <w:t>10,4</w:t>
            </w:r>
          </w:p>
        </w:tc>
        <w:tc>
          <w:tcPr>
            <w:tcW w:w="1400" w:type="dxa"/>
            <w:tcBorders>
              <w:top w:val="nil"/>
              <w:left w:val="nil"/>
              <w:bottom w:val="nil"/>
              <w:right w:val="nil"/>
            </w:tcBorders>
            <w:tcMar>
              <w:top w:w="128" w:type="dxa"/>
              <w:left w:w="43" w:type="dxa"/>
              <w:bottom w:w="43" w:type="dxa"/>
              <w:right w:w="43" w:type="dxa"/>
            </w:tcMar>
          </w:tcPr>
          <w:p w14:paraId="2864CC90" w14:textId="77777777" w:rsidR="00EA26EC" w:rsidRPr="00BA3542" w:rsidRDefault="00EA26EC" w:rsidP="00EC3460">
            <w:pPr>
              <w:jc w:val="right"/>
              <w:rPr>
                <w:sz w:val="20"/>
                <w:szCs w:val="20"/>
              </w:rPr>
            </w:pPr>
            <w:r w:rsidRPr="00BA3542">
              <w:rPr>
                <w:sz w:val="20"/>
                <w:szCs w:val="20"/>
              </w:rPr>
              <w:t>-200</w:t>
            </w:r>
          </w:p>
        </w:tc>
        <w:tc>
          <w:tcPr>
            <w:tcW w:w="1400" w:type="dxa"/>
            <w:tcBorders>
              <w:top w:val="nil"/>
              <w:left w:val="nil"/>
              <w:bottom w:val="nil"/>
              <w:right w:val="nil"/>
            </w:tcBorders>
            <w:tcMar>
              <w:top w:w="128" w:type="dxa"/>
              <w:left w:w="43" w:type="dxa"/>
              <w:bottom w:w="43" w:type="dxa"/>
              <w:right w:w="43" w:type="dxa"/>
            </w:tcMar>
          </w:tcPr>
          <w:p w14:paraId="3E0889A1" w14:textId="77777777" w:rsidR="00EA26EC" w:rsidRPr="00BA3542" w:rsidRDefault="00EA26EC" w:rsidP="00EC3460">
            <w:pPr>
              <w:jc w:val="right"/>
              <w:rPr>
                <w:sz w:val="20"/>
                <w:szCs w:val="20"/>
              </w:rPr>
            </w:pPr>
            <w:r w:rsidRPr="00BA3542">
              <w:rPr>
                <w:sz w:val="20"/>
                <w:szCs w:val="20"/>
              </w:rPr>
              <w:t>-0,1</w:t>
            </w:r>
          </w:p>
        </w:tc>
      </w:tr>
      <w:tr w:rsidR="00235728" w:rsidRPr="00BA3542" w14:paraId="3BFF465E" w14:textId="77777777" w:rsidTr="00EC3460">
        <w:trPr>
          <w:trHeight w:val="380"/>
        </w:trPr>
        <w:tc>
          <w:tcPr>
            <w:tcW w:w="2480" w:type="dxa"/>
            <w:tcBorders>
              <w:top w:val="nil"/>
              <w:left w:val="nil"/>
              <w:bottom w:val="nil"/>
              <w:right w:val="nil"/>
            </w:tcBorders>
            <w:tcMar>
              <w:top w:w="128" w:type="dxa"/>
              <w:left w:w="43" w:type="dxa"/>
              <w:bottom w:w="43" w:type="dxa"/>
              <w:right w:w="43" w:type="dxa"/>
            </w:tcMar>
          </w:tcPr>
          <w:p w14:paraId="2AB3EB43" w14:textId="77777777" w:rsidR="00EA26EC" w:rsidRPr="00BA3542" w:rsidRDefault="00EA26EC" w:rsidP="001B5032">
            <w:pPr>
              <w:rPr>
                <w:sz w:val="20"/>
                <w:szCs w:val="20"/>
              </w:rPr>
            </w:pPr>
            <w:r w:rsidRPr="00BA3542">
              <w:rPr>
                <w:sz w:val="20"/>
                <w:szCs w:val="20"/>
              </w:rPr>
              <w:t>350 000–400 000 kr</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tcPr>
          <w:p w14:paraId="535534F1" w14:textId="77777777" w:rsidR="00EA26EC" w:rsidRPr="00BA3542" w:rsidRDefault="00EA26EC" w:rsidP="00EC3460">
            <w:pPr>
              <w:jc w:val="right"/>
              <w:rPr>
                <w:sz w:val="20"/>
                <w:szCs w:val="20"/>
              </w:rPr>
            </w:pPr>
            <w:r w:rsidRPr="00BA3542">
              <w:rPr>
                <w:sz w:val="20"/>
                <w:szCs w:val="20"/>
              </w:rPr>
              <w:t>288 100</w:t>
            </w:r>
          </w:p>
        </w:tc>
        <w:tc>
          <w:tcPr>
            <w:tcW w:w="1400" w:type="dxa"/>
            <w:tcBorders>
              <w:top w:val="nil"/>
              <w:left w:val="nil"/>
              <w:bottom w:val="nil"/>
              <w:right w:val="nil"/>
            </w:tcBorders>
            <w:tcMar>
              <w:top w:w="128" w:type="dxa"/>
              <w:left w:w="43" w:type="dxa"/>
              <w:bottom w:w="43" w:type="dxa"/>
              <w:right w:w="43" w:type="dxa"/>
            </w:tcMar>
          </w:tcPr>
          <w:p w14:paraId="06DCE5F5" w14:textId="77777777" w:rsidR="00EA26EC" w:rsidRPr="00BA3542" w:rsidRDefault="00EA26EC" w:rsidP="00EC3460">
            <w:pPr>
              <w:jc w:val="right"/>
              <w:rPr>
                <w:sz w:val="20"/>
                <w:szCs w:val="20"/>
              </w:rPr>
            </w:pPr>
            <w:r w:rsidRPr="00BA3542">
              <w:rPr>
                <w:sz w:val="20"/>
                <w:szCs w:val="20"/>
              </w:rPr>
              <w:t>52 000</w:t>
            </w:r>
          </w:p>
        </w:tc>
        <w:tc>
          <w:tcPr>
            <w:tcW w:w="1400" w:type="dxa"/>
            <w:tcBorders>
              <w:top w:val="nil"/>
              <w:left w:val="nil"/>
              <w:bottom w:val="nil"/>
              <w:right w:val="nil"/>
            </w:tcBorders>
            <w:tcMar>
              <w:top w:w="128" w:type="dxa"/>
              <w:left w:w="43" w:type="dxa"/>
              <w:bottom w:w="43" w:type="dxa"/>
              <w:right w:w="43" w:type="dxa"/>
            </w:tcMar>
          </w:tcPr>
          <w:p w14:paraId="636EAAC3" w14:textId="77777777" w:rsidR="00EA26EC" w:rsidRPr="00BA3542" w:rsidRDefault="00EA26EC" w:rsidP="00EC3460">
            <w:pPr>
              <w:jc w:val="right"/>
              <w:rPr>
                <w:sz w:val="20"/>
                <w:szCs w:val="20"/>
              </w:rPr>
            </w:pPr>
            <w:r w:rsidRPr="00BA3542">
              <w:rPr>
                <w:sz w:val="20"/>
                <w:szCs w:val="20"/>
              </w:rPr>
              <w:t>13,9</w:t>
            </w:r>
          </w:p>
        </w:tc>
        <w:tc>
          <w:tcPr>
            <w:tcW w:w="1400" w:type="dxa"/>
            <w:tcBorders>
              <w:top w:val="nil"/>
              <w:left w:val="nil"/>
              <w:bottom w:val="nil"/>
              <w:right w:val="nil"/>
            </w:tcBorders>
            <w:tcMar>
              <w:top w:w="128" w:type="dxa"/>
              <w:left w:w="43" w:type="dxa"/>
              <w:bottom w:w="43" w:type="dxa"/>
              <w:right w:w="43" w:type="dxa"/>
            </w:tcMar>
          </w:tcPr>
          <w:p w14:paraId="2799F4FA" w14:textId="77777777" w:rsidR="00EA26EC" w:rsidRPr="00BA3542" w:rsidRDefault="00EA26EC" w:rsidP="00EC3460">
            <w:pPr>
              <w:jc w:val="right"/>
              <w:rPr>
                <w:sz w:val="20"/>
                <w:szCs w:val="20"/>
              </w:rPr>
            </w:pPr>
            <w:r w:rsidRPr="00BA3542">
              <w:rPr>
                <w:sz w:val="20"/>
                <w:szCs w:val="20"/>
              </w:rPr>
              <w:t>-200</w:t>
            </w:r>
          </w:p>
        </w:tc>
        <w:tc>
          <w:tcPr>
            <w:tcW w:w="1400" w:type="dxa"/>
            <w:tcBorders>
              <w:top w:val="nil"/>
              <w:left w:val="nil"/>
              <w:bottom w:val="nil"/>
              <w:right w:val="nil"/>
            </w:tcBorders>
            <w:tcMar>
              <w:top w:w="128" w:type="dxa"/>
              <w:left w:w="43" w:type="dxa"/>
              <w:bottom w:w="43" w:type="dxa"/>
              <w:right w:w="43" w:type="dxa"/>
            </w:tcMar>
          </w:tcPr>
          <w:p w14:paraId="5857D124" w14:textId="77777777" w:rsidR="00EA26EC" w:rsidRPr="00BA3542" w:rsidRDefault="00EA26EC" w:rsidP="00EC3460">
            <w:pPr>
              <w:jc w:val="right"/>
              <w:rPr>
                <w:sz w:val="20"/>
                <w:szCs w:val="20"/>
              </w:rPr>
            </w:pPr>
            <w:r w:rsidRPr="00BA3542">
              <w:rPr>
                <w:sz w:val="20"/>
                <w:szCs w:val="20"/>
              </w:rPr>
              <w:t>-0,1</w:t>
            </w:r>
          </w:p>
        </w:tc>
      </w:tr>
      <w:tr w:rsidR="00235728" w:rsidRPr="00BA3542" w14:paraId="1D89BE8B" w14:textId="77777777" w:rsidTr="00EC3460">
        <w:trPr>
          <w:trHeight w:val="380"/>
        </w:trPr>
        <w:tc>
          <w:tcPr>
            <w:tcW w:w="2480" w:type="dxa"/>
            <w:tcBorders>
              <w:top w:val="nil"/>
              <w:left w:val="nil"/>
              <w:bottom w:val="nil"/>
              <w:right w:val="nil"/>
            </w:tcBorders>
            <w:tcMar>
              <w:top w:w="128" w:type="dxa"/>
              <w:left w:w="43" w:type="dxa"/>
              <w:bottom w:w="43" w:type="dxa"/>
              <w:right w:w="43" w:type="dxa"/>
            </w:tcMar>
          </w:tcPr>
          <w:p w14:paraId="4B3B5A64" w14:textId="77777777" w:rsidR="00EA26EC" w:rsidRPr="00BA3542" w:rsidRDefault="00EA26EC" w:rsidP="001B5032">
            <w:pPr>
              <w:rPr>
                <w:sz w:val="20"/>
                <w:szCs w:val="20"/>
              </w:rPr>
            </w:pPr>
            <w:r w:rsidRPr="00BA3542">
              <w:rPr>
                <w:sz w:val="20"/>
                <w:szCs w:val="20"/>
              </w:rPr>
              <w:t>400 000–450 000 kr</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tcPr>
          <w:p w14:paraId="3F078ACA" w14:textId="77777777" w:rsidR="00EA26EC" w:rsidRPr="00BA3542" w:rsidRDefault="00EA26EC" w:rsidP="00EC3460">
            <w:pPr>
              <w:jc w:val="right"/>
              <w:rPr>
                <w:sz w:val="20"/>
                <w:szCs w:val="20"/>
              </w:rPr>
            </w:pPr>
            <w:r w:rsidRPr="00BA3542">
              <w:rPr>
                <w:sz w:val="20"/>
                <w:szCs w:val="20"/>
              </w:rPr>
              <w:t>286 200</w:t>
            </w:r>
          </w:p>
        </w:tc>
        <w:tc>
          <w:tcPr>
            <w:tcW w:w="1400" w:type="dxa"/>
            <w:tcBorders>
              <w:top w:val="nil"/>
              <w:left w:val="nil"/>
              <w:bottom w:val="nil"/>
              <w:right w:val="nil"/>
            </w:tcBorders>
            <w:tcMar>
              <w:top w:w="128" w:type="dxa"/>
              <w:left w:w="43" w:type="dxa"/>
              <w:bottom w:w="43" w:type="dxa"/>
              <w:right w:w="43" w:type="dxa"/>
            </w:tcMar>
          </w:tcPr>
          <w:p w14:paraId="1F6446C5" w14:textId="77777777" w:rsidR="00EA26EC" w:rsidRPr="00BA3542" w:rsidRDefault="00EA26EC" w:rsidP="00EC3460">
            <w:pPr>
              <w:jc w:val="right"/>
              <w:rPr>
                <w:sz w:val="20"/>
                <w:szCs w:val="20"/>
              </w:rPr>
            </w:pPr>
            <w:r w:rsidRPr="00BA3542">
              <w:rPr>
                <w:sz w:val="20"/>
                <w:szCs w:val="20"/>
              </w:rPr>
              <w:t>69 400</w:t>
            </w:r>
          </w:p>
        </w:tc>
        <w:tc>
          <w:tcPr>
            <w:tcW w:w="1400" w:type="dxa"/>
            <w:tcBorders>
              <w:top w:val="nil"/>
              <w:left w:val="nil"/>
              <w:bottom w:val="nil"/>
              <w:right w:val="nil"/>
            </w:tcBorders>
            <w:tcMar>
              <w:top w:w="128" w:type="dxa"/>
              <w:left w:w="43" w:type="dxa"/>
              <w:bottom w:w="43" w:type="dxa"/>
              <w:right w:w="43" w:type="dxa"/>
            </w:tcMar>
          </w:tcPr>
          <w:p w14:paraId="64FBAFCF" w14:textId="77777777" w:rsidR="00EA26EC" w:rsidRPr="00BA3542" w:rsidRDefault="00EA26EC" w:rsidP="00EC3460">
            <w:pPr>
              <w:jc w:val="right"/>
              <w:rPr>
                <w:sz w:val="20"/>
                <w:szCs w:val="20"/>
              </w:rPr>
            </w:pPr>
            <w:r w:rsidRPr="00BA3542">
              <w:rPr>
                <w:sz w:val="20"/>
                <w:szCs w:val="20"/>
              </w:rPr>
              <w:t>16,3</w:t>
            </w:r>
          </w:p>
        </w:tc>
        <w:tc>
          <w:tcPr>
            <w:tcW w:w="1400" w:type="dxa"/>
            <w:tcBorders>
              <w:top w:val="nil"/>
              <w:left w:val="nil"/>
              <w:bottom w:val="nil"/>
              <w:right w:val="nil"/>
            </w:tcBorders>
            <w:tcMar>
              <w:top w:w="128" w:type="dxa"/>
              <w:left w:w="43" w:type="dxa"/>
              <w:bottom w:w="43" w:type="dxa"/>
              <w:right w:w="43" w:type="dxa"/>
            </w:tcMar>
          </w:tcPr>
          <w:p w14:paraId="2694738A" w14:textId="77777777" w:rsidR="00EA26EC" w:rsidRPr="00BA3542" w:rsidRDefault="00EA26EC" w:rsidP="00EC3460">
            <w:pPr>
              <w:jc w:val="right"/>
              <w:rPr>
                <w:sz w:val="20"/>
                <w:szCs w:val="20"/>
              </w:rPr>
            </w:pPr>
            <w:r w:rsidRPr="00BA3542">
              <w:rPr>
                <w:sz w:val="20"/>
                <w:szCs w:val="20"/>
              </w:rPr>
              <w:t>-200</w:t>
            </w:r>
          </w:p>
        </w:tc>
        <w:tc>
          <w:tcPr>
            <w:tcW w:w="1400" w:type="dxa"/>
            <w:tcBorders>
              <w:top w:val="nil"/>
              <w:left w:val="nil"/>
              <w:bottom w:val="nil"/>
              <w:right w:val="nil"/>
            </w:tcBorders>
            <w:tcMar>
              <w:top w:w="128" w:type="dxa"/>
              <w:left w:w="43" w:type="dxa"/>
              <w:bottom w:w="43" w:type="dxa"/>
              <w:right w:w="43" w:type="dxa"/>
            </w:tcMar>
          </w:tcPr>
          <w:p w14:paraId="282138B8" w14:textId="77777777" w:rsidR="00EA26EC" w:rsidRPr="00BA3542" w:rsidRDefault="00EA26EC" w:rsidP="00EC3460">
            <w:pPr>
              <w:jc w:val="right"/>
              <w:rPr>
                <w:sz w:val="20"/>
                <w:szCs w:val="20"/>
              </w:rPr>
            </w:pPr>
            <w:r w:rsidRPr="00BA3542">
              <w:rPr>
                <w:sz w:val="20"/>
                <w:szCs w:val="20"/>
              </w:rPr>
              <w:t>-0,1</w:t>
            </w:r>
          </w:p>
        </w:tc>
      </w:tr>
      <w:tr w:rsidR="00235728" w:rsidRPr="00BA3542" w14:paraId="1D69ED12" w14:textId="77777777" w:rsidTr="00EC3460">
        <w:trPr>
          <w:trHeight w:val="380"/>
        </w:trPr>
        <w:tc>
          <w:tcPr>
            <w:tcW w:w="2480" w:type="dxa"/>
            <w:tcBorders>
              <w:top w:val="nil"/>
              <w:left w:val="nil"/>
              <w:bottom w:val="nil"/>
              <w:right w:val="nil"/>
            </w:tcBorders>
            <w:tcMar>
              <w:top w:w="128" w:type="dxa"/>
              <w:left w:w="43" w:type="dxa"/>
              <w:bottom w:w="43" w:type="dxa"/>
              <w:right w:w="43" w:type="dxa"/>
            </w:tcMar>
          </w:tcPr>
          <w:p w14:paraId="485F89DA" w14:textId="77777777" w:rsidR="00EA26EC" w:rsidRPr="00BA3542" w:rsidRDefault="00EA26EC" w:rsidP="001B5032">
            <w:pPr>
              <w:rPr>
                <w:sz w:val="20"/>
                <w:szCs w:val="20"/>
              </w:rPr>
            </w:pPr>
            <w:r w:rsidRPr="00BA3542">
              <w:rPr>
                <w:sz w:val="20"/>
                <w:szCs w:val="20"/>
              </w:rPr>
              <w:t>450 000–500 000 kr</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tcPr>
          <w:p w14:paraId="1438423F" w14:textId="77777777" w:rsidR="00EA26EC" w:rsidRPr="00BA3542" w:rsidRDefault="00EA26EC" w:rsidP="00EC3460">
            <w:pPr>
              <w:jc w:val="right"/>
              <w:rPr>
                <w:sz w:val="20"/>
                <w:szCs w:val="20"/>
              </w:rPr>
            </w:pPr>
            <w:r w:rsidRPr="00BA3542">
              <w:rPr>
                <w:sz w:val="20"/>
                <w:szCs w:val="20"/>
              </w:rPr>
              <w:t>271 900</w:t>
            </w:r>
          </w:p>
        </w:tc>
        <w:tc>
          <w:tcPr>
            <w:tcW w:w="1400" w:type="dxa"/>
            <w:tcBorders>
              <w:top w:val="nil"/>
              <w:left w:val="nil"/>
              <w:bottom w:val="nil"/>
              <w:right w:val="nil"/>
            </w:tcBorders>
            <w:tcMar>
              <w:top w:w="128" w:type="dxa"/>
              <w:left w:w="43" w:type="dxa"/>
              <w:bottom w:w="43" w:type="dxa"/>
              <w:right w:w="43" w:type="dxa"/>
            </w:tcMar>
          </w:tcPr>
          <w:p w14:paraId="4D521A64" w14:textId="77777777" w:rsidR="00EA26EC" w:rsidRPr="00BA3542" w:rsidRDefault="00EA26EC" w:rsidP="00EC3460">
            <w:pPr>
              <w:jc w:val="right"/>
              <w:rPr>
                <w:sz w:val="20"/>
                <w:szCs w:val="20"/>
              </w:rPr>
            </w:pPr>
            <w:r w:rsidRPr="00BA3542">
              <w:rPr>
                <w:sz w:val="20"/>
                <w:szCs w:val="20"/>
              </w:rPr>
              <w:t>86 400</w:t>
            </w:r>
          </w:p>
        </w:tc>
        <w:tc>
          <w:tcPr>
            <w:tcW w:w="1400" w:type="dxa"/>
            <w:tcBorders>
              <w:top w:val="nil"/>
              <w:left w:val="nil"/>
              <w:bottom w:val="nil"/>
              <w:right w:val="nil"/>
            </w:tcBorders>
            <w:tcMar>
              <w:top w:w="128" w:type="dxa"/>
              <w:left w:w="43" w:type="dxa"/>
              <w:bottom w:w="43" w:type="dxa"/>
              <w:right w:w="43" w:type="dxa"/>
            </w:tcMar>
          </w:tcPr>
          <w:p w14:paraId="61CB4E4F" w14:textId="77777777" w:rsidR="00EA26EC" w:rsidRPr="00BA3542" w:rsidRDefault="00EA26EC" w:rsidP="00EC3460">
            <w:pPr>
              <w:jc w:val="right"/>
              <w:rPr>
                <w:sz w:val="20"/>
                <w:szCs w:val="20"/>
              </w:rPr>
            </w:pPr>
            <w:r w:rsidRPr="00BA3542">
              <w:rPr>
                <w:sz w:val="20"/>
                <w:szCs w:val="20"/>
              </w:rPr>
              <w:t>18,2</w:t>
            </w:r>
          </w:p>
        </w:tc>
        <w:tc>
          <w:tcPr>
            <w:tcW w:w="1400" w:type="dxa"/>
            <w:tcBorders>
              <w:top w:val="nil"/>
              <w:left w:val="nil"/>
              <w:bottom w:val="nil"/>
              <w:right w:val="nil"/>
            </w:tcBorders>
            <w:tcMar>
              <w:top w:w="128" w:type="dxa"/>
              <w:left w:w="43" w:type="dxa"/>
              <w:bottom w:w="43" w:type="dxa"/>
              <w:right w:w="43" w:type="dxa"/>
            </w:tcMar>
          </w:tcPr>
          <w:p w14:paraId="4F8820B0" w14:textId="77777777" w:rsidR="00EA26EC" w:rsidRPr="00BA3542" w:rsidRDefault="00EA26EC" w:rsidP="00EC3460">
            <w:pPr>
              <w:jc w:val="right"/>
              <w:rPr>
                <w:sz w:val="20"/>
                <w:szCs w:val="20"/>
              </w:rPr>
            </w:pPr>
            <w:r w:rsidRPr="00BA3542">
              <w:rPr>
                <w:sz w:val="20"/>
                <w:szCs w:val="20"/>
              </w:rPr>
              <w:t>-200</w:t>
            </w:r>
          </w:p>
        </w:tc>
        <w:tc>
          <w:tcPr>
            <w:tcW w:w="1400" w:type="dxa"/>
            <w:tcBorders>
              <w:top w:val="nil"/>
              <w:left w:val="nil"/>
              <w:bottom w:val="nil"/>
              <w:right w:val="nil"/>
            </w:tcBorders>
            <w:tcMar>
              <w:top w:w="128" w:type="dxa"/>
              <w:left w:w="43" w:type="dxa"/>
              <w:bottom w:w="43" w:type="dxa"/>
              <w:right w:w="43" w:type="dxa"/>
            </w:tcMar>
          </w:tcPr>
          <w:p w14:paraId="345AE0AC" w14:textId="77777777" w:rsidR="00EA26EC" w:rsidRPr="00BA3542" w:rsidRDefault="00EA26EC" w:rsidP="00EC3460">
            <w:pPr>
              <w:jc w:val="right"/>
              <w:rPr>
                <w:sz w:val="20"/>
                <w:szCs w:val="20"/>
              </w:rPr>
            </w:pPr>
            <w:r w:rsidRPr="00BA3542">
              <w:rPr>
                <w:sz w:val="20"/>
                <w:szCs w:val="20"/>
              </w:rPr>
              <w:t>-0,1</w:t>
            </w:r>
          </w:p>
        </w:tc>
      </w:tr>
      <w:tr w:rsidR="00235728" w:rsidRPr="00BA3542" w14:paraId="137F37FB" w14:textId="77777777" w:rsidTr="00EC3460">
        <w:trPr>
          <w:trHeight w:val="380"/>
        </w:trPr>
        <w:tc>
          <w:tcPr>
            <w:tcW w:w="2480" w:type="dxa"/>
            <w:tcBorders>
              <w:top w:val="nil"/>
              <w:left w:val="nil"/>
              <w:bottom w:val="nil"/>
              <w:right w:val="nil"/>
            </w:tcBorders>
            <w:tcMar>
              <w:top w:w="128" w:type="dxa"/>
              <w:left w:w="43" w:type="dxa"/>
              <w:bottom w:w="43" w:type="dxa"/>
              <w:right w:w="43" w:type="dxa"/>
            </w:tcMar>
          </w:tcPr>
          <w:p w14:paraId="03B88311" w14:textId="77777777" w:rsidR="00EA26EC" w:rsidRPr="00BA3542" w:rsidRDefault="00EA26EC" w:rsidP="001B5032">
            <w:pPr>
              <w:rPr>
                <w:sz w:val="20"/>
                <w:szCs w:val="20"/>
              </w:rPr>
            </w:pPr>
            <w:r w:rsidRPr="00BA3542">
              <w:rPr>
                <w:sz w:val="20"/>
                <w:szCs w:val="20"/>
              </w:rPr>
              <w:t>500 000–550 000 kr</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tcPr>
          <w:p w14:paraId="5888C724" w14:textId="77777777" w:rsidR="00EA26EC" w:rsidRPr="00BA3542" w:rsidRDefault="00EA26EC" w:rsidP="00EC3460">
            <w:pPr>
              <w:jc w:val="right"/>
              <w:rPr>
                <w:sz w:val="20"/>
                <w:szCs w:val="20"/>
              </w:rPr>
            </w:pPr>
            <w:r w:rsidRPr="00BA3542">
              <w:rPr>
                <w:sz w:val="20"/>
                <w:szCs w:val="20"/>
              </w:rPr>
              <w:t>283 000</w:t>
            </w:r>
          </w:p>
        </w:tc>
        <w:tc>
          <w:tcPr>
            <w:tcW w:w="1400" w:type="dxa"/>
            <w:tcBorders>
              <w:top w:val="nil"/>
              <w:left w:val="nil"/>
              <w:bottom w:val="nil"/>
              <w:right w:val="nil"/>
            </w:tcBorders>
            <w:tcMar>
              <w:top w:w="128" w:type="dxa"/>
              <w:left w:w="43" w:type="dxa"/>
              <w:bottom w:w="43" w:type="dxa"/>
              <w:right w:w="43" w:type="dxa"/>
            </w:tcMar>
          </w:tcPr>
          <w:p w14:paraId="124C911D" w14:textId="77777777" w:rsidR="00EA26EC" w:rsidRPr="00BA3542" w:rsidRDefault="00EA26EC" w:rsidP="00EC3460">
            <w:pPr>
              <w:jc w:val="right"/>
              <w:rPr>
                <w:sz w:val="20"/>
                <w:szCs w:val="20"/>
              </w:rPr>
            </w:pPr>
            <w:r w:rsidRPr="00BA3542">
              <w:rPr>
                <w:sz w:val="20"/>
                <w:szCs w:val="20"/>
              </w:rPr>
              <w:t>103 000</w:t>
            </w:r>
          </w:p>
        </w:tc>
        <w:tc>
          <w:tcPr>
            <w:tcW w:w="1400" w:type="dxa"/>
            <w:tcBorders>
              <w:top w:val="nil"/>
              <w:left w:val="nil"/>
              <w:bottom w:val="nil"/>
              <w:right w:val="nil"/>
            </w:tcBorders>
            <w:tcMar>
              <w:top w:w="128" w:type="dxa"/>
              <w:left w:w="43" w:type="dxa"/>
              <w:bottom w:w="43" w:type="dxa"/>
              <w:right w:w="43" w:type="dxa"/>
            </w:tcMar>
          </w:tcPr>
          <w:p w14:paraId="1E67C1A1" w14:textId="77777777" w:rsidR="00EA26EC" w:rsidRPr="00BA3542" w:rsidRDefault="00EA26EC" w:rsidP="00EC3460">
            <w:pPr>
              <w:jc w:val="right"/>
              <w:rPr>
                <w:sz w:val="20"/>
                <w:szCs w:val="20"/>
              </w:rPr>
            </w:pPr>
            <w:r w:rsidRPr="00BA3542">
              <w:rPr>
                <w:sz w:val="20"/>
                <w:szCs w:val="20"/>
              </w:rPr>
              <w:t>19,6</w:t>
            </w:r>
          </w:p>
        </w:tc>
        <w:tc>
          <w:tcPr>
            <w:tcW w:w="1400" w:type="dxa"/>
            <w:tcBorders>
              <w:top w:val="nil"/>
              <w:left w:val="nil"/>
              <w:bottom w:val="nil"/>
              <w:right w:val="nil"/>
            </w:tcBorders>
            <w:tcMar>
              <w:top w:w="128" w:type="dxa"/>
              <w:left w:w="43" w:type="dxa"/>
              <w:bottom w:w="43" w:type="dxa"/>
              <w:right w:w="43" w:type="dxa"/>
            </w:tcMar>
          </w:tcPr>
          <w:p w14:paraId="0D7C0AE5" w14:textId="77777777" w:rsidR="00EA26EC" w:rsidRPr="00BA3542" w:rsidRDefault="00EA26EC" w:rsidP="00EC3460">
            <w:pPr>
              <w:jc w:val="right"/>
              <w:rPr>
                <w:sz w:val="20"/>
                <w:szCs w:val="20"/>
              </w:rPr>
            </w:pPr>
            <w:r w:rsidRPr="00BA3542">
              <w:rPr>
                <w:sz w:val="20"/>
                <w:szCs w:val="20"/>
              </w:rPr>
              <w:t>-400</w:t>
            </w:r>
          </w:p>
        </w:tc>
        <w:tc>
          <w:tcPr>
            <w:tcW w:w="1400" w:type="dxa"/>
            <w:tcBorders>
              <w:top w:val="nil"/>
              <w:left w:val="nil"/>
              <w:bottom w:val="nil"/>
              <w:right w:val="nil"/>
            </w:tcBorders>
            <w:tcMar>
              <w:top w:w="128" w:type="dxa"/>
              <w:left w:w="43" w:type="dxa"/>
              <w:bottom w:w="43" w:type="dxa"/>
              <w:right w:w="43" w:type="dxa"/>
            </w:tcMar>
          </w:tcPr>
          <w:p w14:paraId="6ABA98A7" w14:textId="77777777" w:rsidR="00EA26EC" w:rsidRPr="00BA3542" w:rsidRDefault="00EA26EC" w:rsidP="00EC3460">
            <w:pPr>
              <w:jc w:val="right"/>
              <w:rPr>
                <w:sz w:val="20"/>
                <w:szCs w:val="20"/>
              </w:rPr>
            </w:pPr>
            <w:r w:rsidRPr="00BA3542">
              <w:rPr>
                <w:sz w:val="20"/>
                <w:szCs w:val="20"/>
              </w:rPr>
              <w:t>-0,1</w:t>
            </w:r>
          </w:p>
        </w:tc>
      </w:tr>
      <w:tr w:rsidR="00235728" w:rsidRPr="00BA3542" w14:paraId="64A501C5" w14:textId="77777777" w:rsidTr="00EC3460">
        <w:trPr>
          <w:trHeight w:val="380"/>
        </w:trPr>
        <w:tc>
          <w:tcPr>
            <w:tcW w:w="2480" w:type="dxa"/>
            <w:tcBorders>
              <w:top w:val="nil"/>
              <w:left w:val="nil"/>
              <w:bottom w:val="nil"/>
              <w:right w:val="nil"/>
            </w:tcBorders>
            <w:tcMar>
              <w:top w:w="128" w:type="dxa"/>
              <w:left w:w="43" w:type="dxa"/>
              <w:bottom w:w="43" w:type="dxa"/>
              <w:right w:w="43" w:type="dxa"/>
            </w:tcMar>
          </w:tcPr>
          <w:p w14:paraId="12934E96" w14:textId="77777777" w:rsidR="00EA26EC" w:rsidRPr="00BA3542" w:rsidRDefault="00EA26EC" w:rsidP="001B5032">
            <w:pPr>
              <w:rPr>
                <w:sz w:val="20"/>
                <w:szCs w:val="20"/>
              </w:rPr>
            </w:pPr>
            <w:r w:rsidRPr="00BA3542">
              <w:rPr>
                <w:sz w:val="20"/>
                <w:szCs w:val="20"/>
              </w:rPr>
              <w:t>550 000–600 000 kr</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tcPr>
          <w:p w14:paraId="383A7F06" w14:textId="77777777" w:rsidR="00EA26EC" w:rsidRPr="00BA3542" w:rsidRDefault="00EA26EC" w:rsidP="00EC3460">
            <w:pPr>
              <w:jc w:val="right"/>
              <w:rPr>
                <w:sz w:val="20"/>
                <w:szCs w:val="20"/>
              </w:rPr>
            </w:pPr>
            <w:r w:rsidRPr="00BA3542">
              <w:rPr>
                <w:sz w:val="20"/>
                <w:szCs w:val="20"/>
              </w:rPr>
              <w:t>273 300</w:t>
            </w:r>
          </w:p>
        </w:tc>
        <w:tc>
          <w:tcPr>
            <w:tcW w:w="1400" w:type="dxa"/>
            <w:tcBorders>
              <w:top w:val="nil"/>
              <w:left w:val="nil"/>
              <w:bottom w:val="nil"/>
              <w:right w:val="nil"/>
            </w:tcBorders>
            <w:tcMar>
              <w:top w:w="128" w:type="dxa"/>
              <w:left w:w="43" w:type="dxa"/>
              <w:bottom w:w="43" w:type="dxa"/>
              <w:right w:w="43" w:type="dxa"/>
            </w:tcMar>
          </w:tcPr>
          <w:p w14:paraId="3727DB4D" w14:textId="77777777" w:rsidR="00EA26EC" w:rsidRPr="00BA3542" w:rsidRDefault="00EA26EC" w:rsidP="00EC3460">
            <w:pPr>
              <w:jc w:val="right"/>
              <w:rPr>
                <w:sz w:val="20"/>
                <w:szCs w:val="20"/>
              </w:rPr>
            </w:pPr>
            <w:r w:rsidRPr="00BA3542">
              <w:rPr>
                <w:sz w:val="20"/>
                <w:szCs w:val="20"/>
              </w:rPr>
              <w:t>118 800</w:t>
            </w:r>
          </w:p>
        </w:tc>
        <w:tc>
          <w:tcPr>
            <w:tcW w:w="1400" w:type="dxa"/>
            <w:tcBorders>
              <w:top w:val="nil"/>
              <w:left w:val="nil"/>
              <w:bottom w:val="nil"/>
              <w:right w:val="nil"/>
            </w:tcBorders>
            <w:tcMar>
              <w:top w:w="128" w:type="dxa"/>
              <w:left w:w="43" w:type="dxa"/>
              <w:bottom w:w="43" w:type="dxa"/>
              <w:right w:w="43" w:type="dxa"/>
            </w:tcMar>
          </w:tcPr>
          <w:p w14:paraId="0F14F5D0" w14:textId="77777777" w:rsidR="00EA26EC" w:rsidRPr="00BA3542" w:rsidRDefault="00EA26EC" w:rsidP="00EC3460">
            <w:pPr>
              <w:jc w:val="right"/>
              <w:rPr>
                <w:sz w:val="20"/>
                <w:szCs w:val="20"/>
              </w:rPr>
            </w:pPr>
            <w:r w:rsidRPr="00BA3542">
              <w:rPr>
                <w:sz w:val="20"/>
                <w:szCs w:val="20"/>
              </w:rPr>
              <w:t>20,7</w:t>
            </w:r>
          </w:p>
        </w:tc>
        <w:tc>
          <w:tcPr>
            <w:tcW w:w="1400" w:type="dxa"/>
            <w:tcBorders>
              <w:top w:val="nil"/>
              <w:left w:val="nil"/>
              <w:bottom w:val="nil"/>
              <w:right w:val="nil"/>
            </w:tcBorders>
            <w:tcMar>
              <w:top w:w="128" w:type="dxa"/>
              <w:left w:w="43" w:type="dxa"/>
              <w:bottom w:w="43" w:type="dxa"/>
              <w:right w:w="43" w:type="dxa"/>
            </w:tcMar>
          </w:tcPr>
          <w:p w14:paraId="3226E210" w14:textId="77777777" w:rsidR="00EA26EC" w:rsidRPr="00BA3542" w:rsidRDefault="00EA26EC" w:rsidP="00EC3460">
            <w:pPr>
              <w:jc w:val="right"/>
              <w:rPr>
                <w:sz w:val="20"/>
                <w:szCs w:val="20"/>
              </w:rPr>
            </w:pPr>
            <w:r w:rsidRPr="00BA3542">
              <w:rPr>
                <w:sz w:val="20"/>
                <w:szCs w:val="20"/>
              </w:rPr>
              <w:t>-400</w:t>
            </w:r>
          </w:p>
        </w:tc>
        <w:tc>
          <w:tcPr>
            <w:tcW w:w="1400" w:type="dxa"/>
            <w:tcBorders>
              <w:top w:val="nil"/>
              <w:left w:val="nil"/>
              <w:bottom w:val="nil"/>
              <w:right w:val="nil"/>
            </w:tcBorders>
            <w:tcMar>
              <w:top w:w="128" w:type="dxa"/>
              <w:left w:w="43" w:type="dxa"/>
              <w:bottom w:w="43" w:type="dxa"/>
              <w:right w:w="43" w:type="dxa"/>
            </w:tcMar>
          </w:tcPr>
          <w:p w14:paraId="18BB4DD1" w14:textId="77777777" w:rsidR="00EA26EC" w:rsidRPr="00BA3542" w:rsidRDefault="00EA26EC" w:rsidP="00EC3460">
            <w:pPr>
              <w:jc w:val="right"/>
              <w:rPr>
                <w:sz w:val="20"/>
                <w:szCs w:val="20"/>
              </w:rPr>
            </w:pPr>
            <w:r w:rsidRPr="00BA3542">
              <w:rPr>
                <w:sz w:val="20"/>
                <w:szCs w:val="20"/>
              </w:rPr>
              <w:t>-0,1</w:t>
            </w:r>
          </w:p>
        </w:tc>
      </w:tr>
      <w:tr w:rsidR="00235728" w:rsidRPr="00BA3542" w14:paraId="6A3C482E" w14:textId="77777777" w:rsidTr="00EC3460">
        <w:trPr>
          <w:trHeight w:val="380"/>
        </w:trPr>
        <w:tc>
          <w:tcPr>
            <w:tcW w:w="2480" w:type="dxa"/>
            <w:tcBorders>
              <w:top w:val="nil"/>
              <w:left w:val="nil"/>
              <w:bottom w:val="nil"/>
              <w:right w:val="nil"/>
            </w:tcBorders>
            <w:tcMar>
              <w:top w:w="128" w:type="dxa"/>
              <w:left w:w="43" w:type="dxa"/>
              <w:bottom w:w="43" w:type="dxa"/>
              <w:right w:w="43" w:type="dxa"/>
            </w:tcMar>
          </w:tcPr>
          <w:p w14:paraId="2941E146" w14:textId="77777777" w:rsidR="00EA26EC" w:rsidRPr="00BA3542" w:rsidRDefault="00EA26EC" w:rsidP="001B5032">
            <w:pPr>
              <w:rPr>
                <w:sz w:val="20"/>
                <w:szCs w:val="20"/>
              </w:rPr>
            </w:pPr>
            <w:r w:rsidRPr="00BA3542">
              <w:rPr>
                <w:sz w:val="20"/>
                <w:szCs w:val="20"/>
              </w:rPr>
              <w:t>600 000–700 000 kr</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tcPr>
          <w:p w14:paraId="5F6BF3D3" w14:textId="77777777" w:rsidR="00EA26EC" w:rsidRPr="00BA3542" w:rsidRDefault="00EA26EC" w:rsidP="00EC3460">
            <w:pPr>
              <w:jc w:val="right"/>
              <w:rPr>
                <w:sz w:val="20"/>
                <w:szCs w:val="20"/>
              </w:rPr>
            </w:pPr>
            <w:r w:rsidRPr="00BA3542">
              <w:rPr>
                <w:sz w:val="20"/>
                <w:szCs w:val="20"/>
              </w:rPr>
              <w:t>510 400</w:t>
            </w:r>
          </w:p>
        </w:tc>
        <w:tc>
          <w:tcPr>
            <w:tcW w:w="1400" w:type="dxa"/>
            <w:tcBorders>
              <w:top w:val="nil"/>
              <w:left w:val="nil"/>
              <w:bottom w:val="nil"/>
              <w:right w:val="nil"/>
            </w:tcBorders>
            <w:tcMar>
              <w:top w:w="128" w:type="dxa"/>
              <w:left w:w="43" w:type="dxa"/>
              <w:bottom w:w="43" w:type="dxa"/>
              <w:right w:w="43" w:type="dxa"/>
            </w:tcMar>
          </w:tcPr>
          <w:p w14:paraId="4B75C4BC" w14:textId="77777777" w:rsidR="00EA26EC" w:rsidRPr="00BA3542" w:rsidRDefault="00EA26EC" w:rsidP="00EC3460">
            <w:pPr>
              <w:jc w:val="right"/>
              <w:rPr>
                <w:sz w:val="20"/>
                <w:szCs w:val="20"/>
              </w:rPr>
            </w:pPr>
            <w:r w:rsidRPr="00BA3542">
              <w:rPr>
                <w:sz w:val="20"/>
                <w:szCs w:val="20"/>
              </w:rPr>
              <w:t>141 800</w:t>
            </w:r>
          </w:p>
        </w:tc>
        <w:tc>
          <w:tcPr>
            <w:tcW w:w="1400" w:type="dxa"/>
            <w:tcBorders>
              <w:top w:val="nil"/>
              <w:left w:val="nil"/>
              <w:bottom w:val="nil"/>
              <w:right w:val="nil"/>
            </w:tcBorders>
            <w:tcMar>
              <w:top w:w="128" w:type="dxa"/>
              <w:left w:w="43" w:type="dxa"/>
              <w:bottom w:w="43" w:type="dxa"/>
              <w:right w:w="43" w:type="dxa"/>
            </w:tcMar>
          </w:tcPr>
          <w:p w14:paraId="00094D66" w14:textId="77777777" w:rsidR="00EA26EC" w:rsidRPr="00BA3542" w:rsidRDefault="00EA26EC" w:rsidP="00EC3460">
            <w:pPr>
              <w:jc w:val="right"/>
              <w:rPr>
                <w:sz w:val="20"/>
                <w:szCs w:val="20"/>
              </w:rPr>
            </w:pPr>
            <w:r w:rsidRPr="00BA3542">
              <w:rPr>
                <w:sz w:val="20"/>
                <w:szCs w:val="20"/>
              </w:rPr>
              <w:t>21,9</w:t>
            </w:r>
          </w:p>
        </w:tc>
        <w:tc>
          <w:tcPr>
            <w:tcW w:w="1400" w:type="dxa"/>
            <w:tcBorders>
              <w:top w:val="nil"/>
              <w:left w:val="nil"/>
              <w:bottom w:val="nil"/>
              <w:right w:val="nil"/>
            </w:tcBorders>
            <w:tcMar>
              <w:top w:w="128" w:type="dxa"/>
              <w:left w:w="43" w:type="dxa"/>
              <w:bottom w:w="43" w:type="dxa"/>
              <w:right w:w="43" w:type="dxa"/>
            </w:tcMar>
          </w:tcPr>
          <w:p w14:paraId="7FEAE125" w14:textId="77777777" w:rsidR="00EA26EC" w:rsidRPr="00BA3542" w:rsidRDefault="00EA26EC" w:rsidP="00EC3460">
            <w:pPr>
              <w:jc w:val="right"/>
              <w:rPr>
                <w:sz w:val="20"/>
                <w:szCs w:val="20"/>
              </w:rPr>
            </w:pPr>
            <w:r w:rsidRPr="00BA3542">
              <w:rPr>
                <w:sz w:val="20"/>
                <w:szCs w:val="20"/>
              </w:rPr>
              <w:t>-400</w:t>
            </w:r>
          </w:p>
        </w:tc>
        <w:tc>
          <w:tcPr>
            <w:tcW w:w="1400" w:type="dxa"/>
            <w:tcBorders>
              <w:top w:val="nil"/>
              <w:left w:val="nil"/>
              <w:bottom w:val="nil"/>
              <w:right w:val="nil"/>
            </w:tcBorders>
            <w:tcMar>
              <w:top w:w="128" w:type="dxa"/>
              <w:left w:w="43" w:type="dxa"/>
              <w:bottom w:w="43" w:type="dxa"/>
              <w:right w:w="43" w:type="dxa"/>
            </w:tcMar>
          </w:tcPr>
          <w:p w14:paraId="70CC5741" w14:textId="77777777" w:rsidR="00EA26EC" w:rsidRPr="00BA3542" w:rsidRDefault="00EA26EC" w:rsidP="00EC3460">
            <w:pPr>
              <w:jc w:val="right"/>
              <w:rPr>
                <w:sz w:val="20"/>
                <w:szCs w:val="20"/>
              </w:rPr>
            </w:pPr>
            <w:r w:rsidRPr="00BA3542">
              <w:rPr>
                <w:sz w:val="20"/>
                <w:szCs w:val="20"/>
              </w:rPr>
              <w:t>-0,1</w:t>
            </w:r>
          </w:p>
        </w:tc>
      </w:tr>
      <w:tr w:rsidR="00235728" w:rsidRPr="00BA3542" w14:paraId="7548D7C7" w14:textId="77777777" w:rsidTr="00EC3460">
        <w:trPr>
          <w:trHeight w:val="380"/>
        </w:trPr>
        <w:tc>
          <w:tcPr>
            <w:tcW w:w="2480" w:type="dxa"/>
            <w:tcBorders>
              <w:top w:val="nil"/>
              <w:left w:val="nil"/>
              <w:bottom w:val="nil"/>
              <w:right w:val="nil"/>
            </w:tcBorders>
            <w:tcMar>
              <w:top w:w="128" w:type="dxa"/>
              <w:left w:w="43" w:type="dxa"/>
              <w:bottom w:w="43" w:type="dxa"/>
              <w:right w:w="43" w:type="dxa"/>
            </w:tcMar>
          </w:tcPr>
          <w:p w14:paraId="25A9F863" w14:textId="77777777" w:rsidR="00EA26EC" w:rsidRPr="00BA3542" w:rsidRDefault="00EA26EC" w:rsidP="001B5032">
            <w:pPr>
              <w:rPr>
                <w:sz w:val="20"/>
                <w:szCs w:val="20"/>
              </w:rPr>
            </w:pPr>
            <w:r w:rsidRPr="00BA3542">
              <w:rPr>
                <w:sz w:val="20"/>
                <w:szCs w:val="20"/>
              </w:rPr>
              <w:t>700 000–800 000 kr</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tcPr>
          <w:p w14:paraId="04AAA21E" w14:textId="77777777" w:rsidR="00EA26EC" w:rsidRPr="00BA3542" w:rsidRDefault="00EA26EC" w:rsidP="00EC3460">
            <w:pPr>
              <w:jc w:val="right"/>
              <w:rPr>
                <w:sz w:val="20"/>
                <w:szCs w:val="20"/>
              </w:rPr>
            </w:pPr>
            <w:r w:rsidRPr="00BA3542">
              <w:rPr>
                <w:sz w:val="20"/>
                <w:szCs w:val="20"/>
              </w:rPr>
              <w:t>424 000</w:t>
            </w:r>
          </w:p>
        </w:tc>
        <w:tc>
          <w:tcPr>
            <w:tcW w:w="1400" w:type="dxa"/>
            <w:tcBorders>
              <w:top w:val="nil"/>
              <w:left w:val="nil"/>
              <w:bottom w:val="nil"/>
              <w:right w:val="nil"/>
            </w:tcBorders>
            <w:tcMar>
              <w:top w:w="128" w:type="dxa"/>
              <w:left w:w="43" w:type="dxa"/>
              <w:bottom w:w="43" w:type="dxa"/>
              <w:right w:w="43" w:type="dxa"/>
            </w:tcMar>
          </w:tcPr>
          <w:p w14:paraId="211A1C90" w14:textId="77777777" w:rsidR="00EA26EC" w:rsidRPr="00BA3542" w:rsidRDefault="00EA26EC" w:rsidP="00EC3460">
            <w:pPr>
              <w:jc w:val="right"/>
              <w:rPr>
                <w:sz w:val="20"/>
                <w:szCs w:val="20"/>
              </w:rPr>
            </w:pPr>
            <w:r w:rsidRPr="00BA3542">
              <w:rPr>
                <w:sz w:val="20"/>
                <w:szCs w:val="20"/>
              </w:rPr>
              <w:t>174 200</w:t>
            </w:r>
          </w:p>
        </w:tc>
        <w:tc>
          <w:tcPr>
            <w:tcW w:w="1400" w:type="dxa"/>
            <w:tcBorders>
              <w:top w:val="nil"/>
              <w:left w:val="nil"/>
              <w:bottom w:val="nil"/>
              <w:right w:val="nil"/>
            </w:tcBorders>
            <w:tcMar>
              <w:top w:w="128" w:type="dxa"/>
              <w:left w:w="43" w:type="dxa"/>
              <w:bottom w:w="43" w:type="dxa"/>
              <w:right w:w="43" w:type="dxa"/>
            </w:tcMar>
          </w:tcPr>
          <w:p w14:paraId="01C6749E" w14:textId="77777777" w:rsidR="00EA26EC" w:rsidRPr="00BA3542" w:rsidRDefault="00EA26EC" w:rsidP="00EC3460">
            <w:pPr>
              <w:jc w:val="right"/>
              <w:rPr>
                <w:sz w:val="20"/>
                <w:szCs w:val="20"/>
              </w:rPr>
            </w:pPr>
            <w:r w:rsidRPr="00BA3542">
              <w:rPr>
                <w:sz w:val="20"/>
                <w:szCs w:val="20"/>
              </w:rPr>
              <w:t>23,3</w:t>
            </w:r>
          </w:p>
        </w:tc>
        <w:tc>
          <w:tcPr>
            <w:tcW w:w="1400" w:type="dxa"/>
            <w:tcBorders>
              <w:top w:val="nil"/>
              <w:left w:val="nil"/>
              <w:bottom w:val="nil"/>
              <w:right w:val="nil"/>
            </w:tcBorders>
            <w:tcMar>
              <w:top w:w="128" w:type="dxa"/>
              <w:left w:w="43" w:type="dxa"/>
              <w:bottom w:w="43" w:type="dxa"/>
              <w:right w:w="43" w:type="dxa"/>
            </w:tcMar>
          </w:tcPr>
          <w:p w14:paraId="35747CA2" w14:textId="77777777" w:rsidR="00EA26EC" w:rsidRPr="00BA3542" w:rsidRDefault="00EA26EC" w:rsidP="00EC3460">
            <w:pPr>
              <w:jc w:val="right"/>
              <w:rPr>
                <w:sz w:val="20"/>
                <w:szCs w:val="20"/>
              </w:rPr>
            </w:pPr>
            <w:r w:rsidRPr="00BA3542">
              <w:rPr>
                <w:sz w:val="20"/>
                <w:szCs w:val="20"/>
              </w:rPr>
              <w:t>-400</w:t>
            </w:r>
          </w:p>
        </w:tc>
        <w:tc>
          <w:tcPr>
            <w:tcW w:w="1400" w:type="dxa"/>
            <w:tcBorders>
              <w:top w:val="nil"/>
              <w:left w:val="nil"/>
              <w:bottom w:val="nil"/>
              <w:right w:val="nil"/>
            </w:tcBorders>
            <w:tcMar>
              <w:top w:w="128" w:type="dxa"/>
              <w:left w:w="43" w:type="dxa"/>
              <w:bottom w:w="43" w:type="dxa"/>
              <w:right w:w="43" w:type="dxa"/>
            </w:tcMar>
          </w:tcPr>
          <w:p w14:paraId="50DE2546" w14:textId="77777777" w:rsidR="00EA26EC" w:rsidRPr="00BA3542" w:rsidRDefault="00EA26EC" w:rsidP="00EC3460">
            <w:pPr>
              <w:jc w:val="right"/>
              <w:rPr>
                <w:sz w:val="20"/>
                <w:szCs w:val="20"/>
              </w:rPr>
            </w:pPr>
            <w:r w:rsidRPr="00BA3542">
              <w:rPr>
                <w:sz w:val="20"/>
                <w:szCs w:val="20"/>
              </w:rPr>
              <w:t>0,0</w:t>
            </w:r>
          </w:p>
        </w:tc>
      </w:tr>
      <w:tr w:rsidR="00235728" w:rsidRPr="00BA3542" w14:paraId="068F65F3" w14:textId="77777777" w:rsidTr="00EC3460">
        <w:trPr>
          <w:trHeight w:val="380"/>
        </w:trPr>
        <w:tc>
          <w:tcPr>
            <w:tcW w:w="2480" w:type="dxa"/>
            <w:tcBorders>
              <w:top w:val="nil"/>
              <w:left w:val="nil"/>
              <w:bottom w:val="nil"/>
              <w:right w:val="nil"/>
            </w:tcBorders>
            <w:tcMar>
              <w:top w:w="128" w:type="dxa"/>
              <w:left w:w="43" w:type="dxa"/>
              <w:bottom w:w="43" w:type="dxa"/>
              <w:right w:w="43" w:type="dxa"/>
            </w:tcMar>
          </w:tcPr>
          <w:p w14:paraId="068AD5F9" w14:textId="77777777" w:rsidR="00EA26EC" w:rsidRPr="00BA3542" w:rsidRDefault="00EA26EC" w:rsidP="001B5032">
            <w:pPr>
              <w:rPr>
                <w:sz w:val="20"/>
                <w:szCs w:val="20"/>
              </w:rPr>
            </w:pPr>
            <w:r w:rsidRPr="00BA3542">
              <w:rPr>
                <w:sz w:val="20"/>
                <w:szCs w:val="20"/>
              </w:rPr>
              <w:t>800 000–1 000 000 kr</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tcPr>
          <w:p w14:paraId="173F5B7F" w14:textId="77777777" w:rsidR="00EA26EC" w:rsidRPr="00BA3542" w:rsidRDefault="00EA26EC" w:rsidP="00EC3460">
            <w:pPr>
              <w:jc w:val="right"/>
              <w:rPr>
                <w:sz w:val="20"/>
                <w:szCs w:val="20"/>
              </w:rPr>
            </w:pPr>
            <w:r w:rsidRPr="00BA3542">
              <w:rPr>
                <w:sz w:val="20"/>
                <w:szCs w:val="20"/>
              </w:rPr>
              <w:t>508 000</w:t>
            </w:r>
          </w:p>
        </w:tc>
        <w:tc>
          <w:tcPr>
            <w:tcW w:w="1400" w:type="dxa"/>
            <w:tcBorders>
              <w:top w:val="nil"/>
              <w:left w:val="nil"/>
              <w:bottom w:val="nil"/>
              <w:right w:val="nil"/>
            </w:tcBorders>
            <w:tcMar>
              <w:top w:w="128" w:type="dxa"/>
              <w:left w:w="43" w:type="dxa"/>
              <w:bottom w:w="43" w:type="dxa"/>
              <w:right w:w="43" w:type="dxa"/>
            </w:tcMar>
          </w:tcPr>
          <w:p w14:paraId="74A5C6CA" w14:textId="77777777" w:rsidR="00EA26EC" w:rsidRPr="00BA3542" w:rsidRDefault="00EA26EC" w:rsidP="00EC3460">
            <w:pPr>
              <w:jc w:val="right"/>
              <w:rPr>
                <w:sz w:val="20"/>
                <w:szCs w:val="20"/>
              </w:rPr>
            </w:pPr>
            <w:r w:rsidRPr="00BA3542">
              <w:rPr>
                <w:sz w:val="20"/>
                <w:szCs w:val="20"/>
              </w:rPr>
              <w:t>229 400</w:t>
            </w:r>
          </w:p>
        </w:tc>
        <w:tc>
          <w:tcPr>
            <w:tcW w:w="1400" w:type="dxa"/>
            <w:tcBorders>
              <w:top w:val="nil"/>
              <w:left w:val="nil"/>
              <w:bottom w:val="nil"/>
              <w:right w:val="nil"/>
            </w:tcBorders>
            <w:tcMar>
              <w:top w:w="128" w:type="dxa"/>
              <w:left w:w="43" w:type="dxa"/>
              <w:bottom w:w="43" w:type="dxa"/>
              <w:right w:w="43" w:type="dxa"/>
            </w:tcMar>
          </w:tcPr>
          <w:p w14:paraId="16C8214E" w14:textId="77777777" w:rsidR="00EA26EC" w:rsidRPr="00BA3542" w:rsidRDefault="00EA26EC" w:rsidP="00EC3460">
            <w:pPr>
              <w:jc w:val="right"/>
              <w:rPr>
                <w:sz w:val="20"/>
                <w:szCs w:val="20"/>
              </w:rPr>
            </w:pPr>
            <w:r w:rsidRPr="00BA3542">
              <w:rPr>
                <w:sz w:val="20"/>
                <w:szCs w:val="20"/>
              </w:rPr>
              <w:t>25,9</w:t>
            </w:r>
          </w:p>
        </w:tc>
        <w:tc>
          <w:tcPr>
            <w:tcW w:w="1400" w:type="dxa"/>
            <w:tcBorders>
              <w:top w:val="nil"/>
              <w:left w:val="nil"/>
              <w:bottom w:val="nil"/>
              <w:right w:val="nil"/>
            </w:tcBorders>
            <w:tcMar>
              <w:top w:w="128" w:type="dxa"/>
              <w:left w:w="43" w:type="dxa"/>
              <w:bottom w:w="43" w:type="dxa"/>
              <w:right w:w="43" w:type="dxa"/>
            </w:tcMar>
          </w:tcPr>
          <w:p w14:paraId="16B272CC" w14:textId="77777777" w:rsidR="00EA26EC" w:rsidRPr="00BA3542" w:rsidRDefault="00EA26EC" w:rsidP="00EC3460">
            <w:pPr>
              <w:jc w:val="right"/>
              <w:rPr>
                <w:sz w:val="20"/>
                <w:szCs w:val="20"/>
              </w:rPr>
            </w:pPr>
            <w:r w:rsidRPr="00BA3542">
              <w:rPr>
                <w:sz w:val="20"/>
                <w:szCs w:val="20"/>
              </w:rPr>
              <w:t>-200</w:t>
            </w:r>
          </w:p>
        </w:tc>
        <w:tc>
          <w:tcPr>
            <w:tcW w:w="1400" w:type="dxa"/>
            <w:tcBorders>
              <w:top w:val="nil"/>
              <w:left w:val="nil"/>
              <w:bottom w:val="nil"/>
              <w:right w:val="nil"/>
            </w:tcBorders>
            <w:tcMar>
              <w:top w:w="128" w:type="dxa"/>
              <w:left w:w="43" w:type="dxa"/>
              <w:bottom w:w="43" w:type="dxa"/>
              <w:right w:w="43" w:type="dxa"/>
            </w:tcMar>
          </w:tcPr>
          <w:p w14:paraId="56EABE32" w14:textId="77777777" w:rsidR="00EA26EC" w:rsidRPr="00BA3542" w:rsidRDefault="00EA26EC" w:rsidP="00EC3460">
            <w:pPr>
              <w:jc w:val="right"/>
              <w:rPr>
                <w:sz w:val="20"/>
                <w:szCs w:val="20"/>
              </w:rPr>
            </w:pPr>
            <w:r w:rsidRPr="00BA3542">
              <w:rPr>
                <w:sz w:val="20"/>
                <w:szCs w:val="20"/>
              </w:rPr>
              <w:t>0,0</w:t>
            </w:r>
          </w:p>
        </w:tc>
      </w:tr>
      <w:tr w:rsidR="00235728" w:rsidRPr="00BA3542" w14:paraId="5FB2CC56" w14:textId="77777777" w:rsidTr="00EC3460">
        <w:trPr>
          <w:trHeight w:val="380"/>
        </w:trPr>
        <w:tc>
          <w:tcPr>
            <w:tcW w:w="2480" w:type="dxa"/>
            <w:tcBorders>
              <w:top w:val="nil"/>
              <w:left w:val="nil"/>
              <w:bottom w:val="nil"/>
              <w:right w:val="nil"/>
            </w:tcBorders>
            <w:tcMar>
              <w:top w:w="128" w:type="dxa"/>
              <w:left w:w="43" w:type="dxa"/>
              <w:bottom w:w="43" w:type="dxa"/>
              <w:right w:w="43" w:type="dxa"/>
            </w:tcMar>
          </w:tcPr>
          <w:p w14:paraId="4646D054" w14:textId="77777777" w:rsidR="00EA26EC" w:rsidRPr="00BA3542" w:rsidRDefault="00EA26EC" w:rsidP="001B5032">
            <w:pPr>
              <w:rPr>
                <w:sz w:val="20"/>
                <w:szCs w:val="20"/>
              </w:rPr>
            </w:pPr>
            <w:r w:rsidRPr="00BA3542">
              <w:rPr>
                <w:sz w:val="20"/>
                <w:szCs w:val="20"/>
              </w:rPr>
              <w:lastRenderedPageBreak/>
              <w:t>1 000 000–2 000 000 kr</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tcPr>
          <w:p w14:paraId="25B2F112" w14:textId="77777777" w:rsidR="00EA26EC" w:rsidRPr="00BA3542" w:rsidRDefault="00EA26EC" w:rsidP="00EC3460">
            <w:pPr>
              <w:jc w:val="right"/>
              <w:rPr>
                <w:sz w:val="20"/>
                <w:szCs w:val="20"/>
              </w:rPr>
            </w:pPr>
            <w:r w:rsidRPr="00BA3542">
              <w:rPr>
                <w:sz w:val="20"/>
                <w:szCs w:val="20"/>
              </w:rPr>
              <w:t>547 600</w:t>
            </w:r>
          </w:p>
        </w:tc>
        <w:tc>
          <w:tcPr>
            <w:tcW w:w="1400" w:type="dxa"/>
            <w:tcBorders>
              <w:top w:val="nil"/>
              <w:left w:val="nil"/>
              <w:bottom w:val="nil"/>
              <w:right w:val="nil"/>
            </w:tcBorders>
            <w:tcMar>
              <w:top w:w="128" w:type="dxa"/>
              <w:left w:w="43" w:type="dxa"/>
              <w:bottom w:w="43" w:type="dxa"/>
              <w:right w:w="43" w:type="dxa"/>
            </w:tcMar>
          </w:tcPr>
          <w:p w14:paraId="5CD70F1D" w14:textId="77777777" w:rsidR="00EA26EC" w:rsidRPr="00BA3542" w:rsidRDefault="00EA26EC" w:rsidP="00EC3460">
            <w:pPr>
              <w:jc w:val="right"/>
              <w:rPr>
                <w:sz w:val="20"/>
                <w:szCs w:val="20"/>
              </w:rPr>
            </w:pPr>
            <w:r w:rsidRPr="00BA3542">
              <w:rPr>
                <w:sz w:val="20"/>
                <w:szCs w:val="20"/>
              </w:rPr>
              <w:t>406 200</w:t>
            </w:r>
          </w:p>
        </w:tc>
        <w:tc>
          <w:tcPr>
            <w:tcW w:w="1400" w:type="dxa"/>
            <w:tcBorders>
              <w:top w:val="nil"/>
              <w:left w:val="nil"/>
              <w:bottom w:val="nil"/>
              <w:right w:val="nil"/>
            </w:tcBorders>
            <w:tcMar>
              <w:top w:w="128" w:type="dxa"/>
              <w:left w:w="43" w:type="dxa"/>
              <w:bottom w:w="43" w:type="dxa"/>
              <w:right w:w="43" w:type="dxa"/>
            </w:tcMar>
          </w:tcPr>
          <w:p w14:paraId="416BA1A1" w14:textId="77777777" w:rsidR="00EA26EC" w:rsidRPr="00BA3542" w:rsidRDefault="00EA26EC" w:rsidP="00EC3460">
            <w:pPr>
              <w:jc w:val="right"/>
              <w:rPr>
                <w:sz w:val="20"/>
                <w:szCs w:val="20"/>
              </w:rPr>
            </w:pPr>
            <w:r w:rsidRPr="00BA3542">
              <w:rPr>
                <w:sz w:val="20"/>
                <w:szCs w:val="20"/>
              </w:rPr>
              <w:t>31,3</w:t>
            </w:r>
          </w:p>
        </w:tc>
        <w:tc>
          <w:tcPr>
            <w:tcW w:w="1400" w:type="dxa"/>
            <w:tcBorders>
              <w:top w:val="nil"/>
              <w:left w:val="nil"/>
              <w:bottom w:val="nil"/>
              <w:right w:val="nil"/>
            </w:tcBorders>
            <w:tcMar>
              <w:top w:w="128" w:type="dxa"/>
              <w:left w:w="43" w:type="dxa"/>
              <w:bottom w:w="43" w:type="dxa"/>
              <w:right w:w="43" w:type="dxa"/>
            </w:tcMar>
          </w:tcPr>
          <w:p w14:paraId="59246C03" w14:textId="77777777" w:rsidR="00EA26EC" w:rsidRPr="00BA3542" w:rsidRDefault="00EA26EC" w:rsidP="00EC3460">
            <w:pPr>
              <w:jc w:val="right"/>
              <w:rPr>
                <w:sz w:val="20"/>
                <w:szCs w:val="20"/>
              </w:rPr>
            </w:pPr>
            <w:r w:rsidRPr="00BA3542">
              <w:rPr>
                <w:sz w:val="20"/>
                <w:szCs w:val="20"/>
              </w:rPr>
              <w:t>600</w:t>
            </w:r>
          </w:p>
        </w:tc>
        <w:tc>
          <w:tcPr>
            <w:tcW w:w="1400" w:type="dxa"/>
            <w:tcBorders>
              <w:top w:val="nil"/>
              <w:left w:val="nil"/>
              <w:bottom w:val="nil"/>
              <w:right w:val="nil"/>
            </w:tcBorders>
            <w:tcMar>
              <w:top w:w="128" w:type="dxa"/>
              <w:left w:w="43" w:type="dxa"/>
              <w:bottom w:w="43" w:type="dxa"/>
              <w:right w:w="43" w:type="dxa"/>
            </w:tcMar>
          </w:tcPr>
          <w:p w14:paraId="655096B7" w14:textId="77777777" w:rsidR="00EA26EC" w:rsidRPr="00BA3542" w:rsidRDefault="00EA26EC" w:rsidP="00EC3460">
            <w:pPr>
              <w:jc w:val="right"/>
              <w:rPr>
                <w:sz w:val="20"/>
                <w:szCs w:val="20"/>
              </w:rPr>
            </w:pPr>
            <w:r w:rsidRPr="00BA3542">
              <w:rPr>
                <w:sz w:val="20"/>
                <w:szCs w:val="20"/>
              </w:rPr>
              <w:t>0,1</w:t>
            </w:r>
          </w:p>
        </w:tc>
      </w:tr>
      <w:tr w:rsidR="00235728" w:rsidRPr="00BA3542" w14:paraId="08BCDCE8" w14:textId="77777777" w:rsidTr="00EC3460">
        <w:trPr>
          <w:trHeight w:val="380"/>
        </w:trPr>
        <w:tc>
          <w:tcPr>
            <w:tcW w:w="2480" w:type="dxa"/>
            <w:tcBorders>
              <w:top w:val="nil"/>
              <w:left w:val="nil"/>
              <w:bottom w:val="nil"/>
              <w:right w:val="nil"/>
            </w:tcBorders>
            <w:tcMar>
              <w:top w:w="128" w:type="dxa"/>
              <w:left w:w="43" w:type="dxa"/>
              <w:bottom w:w="43" w:type="dxa"/>
              <w:right w:w="43" w:type="dxa"/>
            </w:tcMar>
          </w:tcPr>
          <w:p w14:paraId="6955E19F" w14:textId="77777777" w:rsidR="00EA26EC" w:rsidRPr="00BA3542" w:rsidRDefault="00EA26EC" w:rsidP="001B5032">
            <w:pPr>
              <w:rPr>
                <w:sz w:val="20"/>
                <w:szCs w:val="20"/>
              </w:rPr>
            </w:pPr>
            <w:r w:rsidRPr="00BA3542">
              <w:rPr>
                <w:sz w:val="20"/>
                <w:szCs w:val="20"/>
              </w:rPr>
              <w:t>2 000 000–3 000 000 kr</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tcPr>
          <w:p w14:paraId="1EBD7D8F" w14:textId="77777777" w:rsidR="00EA26EC" w:rsidRPr="00BA3542" w:rsidRDefault="00EA26EC" w:rsidP="00EC3460">
            <w:pPr>
              <w:jc w:val="right"/>
              <w:rPr>
                <w:sz w:val="20"/>
                <w:szCs w:val="20"/>
              </w:rPr>
            </w:pPr>
            <w:r w:rsidRPr="00BA3542">
              <w:rPr>
                <w:sz w:val="20"/>
                <w:szCs w:val="20"/>
              </w:rPr>
              <w:t>59 700</w:t>
            </w:r>
          </w:p>
        </w:tc>
        <w:tc>
          <w:tcPr>
            <w:tcW w:w="1400" w:type="dxa"/>
            <w:tcBorders>
              <w:top w:val="nil"/>
              <w:left w:val="nil"/>
              <w:bottom w:val="nil"/>
              <w:right w:val="nil"/>
            </w:tcBorders>
            <w:tcMar>
              <w:top w:w="128" w:type="dxa"/>
              <w:left w:w="43" w:type="dxa"/>
              <w:bottom w:w="43" w:type="dxa"/>
              <w:right w:w="43" w:type="dxa"/>
            </w:tcMar>
          </w:tcPr>
          <w:p w14:paraId="6686A6E5" w14:textId="77777777" w:rsidR="00EA26EC" w:rsidRPr="00BA3542" w:rsidRDefault="00EA26EC" w:rsidP="00EC3460">
            <w:pPr>
              <w:jc w:val="right"/>
              <w:rPr>
                <w:sz w:val="20"/>
                <w:szCs w:val="20"/>
              </w:rPr>
            </w:pPr>
            <w:r w:rsidRPr="00BA3542">
              <w:rPr>
                <w:sz w:val="20"/>
                <w:szCs w:val="20"/>
              </w:rPr>
              <w:t>889 000</w:t>
            </w:r>
          </w:p>
        </w:tc>
        <w:tc>
          <w:tcPr>
            <w:tcW w:w="1400" w:type="dxa"/>
            <w:tcBorders>
              <w:top w:val="nil"/>
              <w:left w:val="nil"/>
              <w:bottom w:val="nil"/>
              <w:right w:val="nil"/>
            </w:tcBorders>
            <w:tcMar>
              <w:top w:w="128" w:type="dxa"/>
              <w:left w:w="43" w:type="dxa"/>
              <w:bottom w:w="43" w:type="dxa"/>
              <w:right w:w="43" w:type="dxa"/>
            </w:tcMar>
          </w:tcPr>
          <w:p w14:paraId="56BD9820" w14:textId="77777777" w:rsidR="00EA26EC" w:rsidRPr="00BA3542" w:rsidRDefault="00EA26EC" w:rsidP="00EC3460">
            <w:pPr>
              <w:jc w:val="right"/>
              <w:rPr>
                <w:sz w:val="20"/>
                <w:szCs w:val="20"/>
              </w:rPr>
            </w:pPr>
            <w:r w:rsidRPr="00BA3542">
              <w:rPr>
                <w:sz w:val="20"/>
                <w:szCs w:val="20"/>
              </w:rPr>
              <w:t>37,5</w:t>
            </w:r>
          </w:p>
        </w:tc>
        <w:tc>
          <w:tcPr>
            <w:tcW w:w="1400" w:type="dxa"/>
            <w:tcBorders>
              <w:top w:val="nil"/>
              <w:left w:val="nil"/>
              <w:bottom w:val="nil"/>
              <w:right w:val="nil"/>
            </w:tcBorders>
            <w:tcMar>
              <w:top w:w="128" w:type="dxa"/>
              <w:left w:w="43" w:type="dxa"/>
              <w:bottom w:w="43" w:type="dxa"/>
              <w:right w:w="43" w:type="dxa"/>
            </w:tcMar>
          </w:tcPr>
          <w:p w14:paraId="4281E3E8" w14:textId="77777777" w:rsidR="00EA26EC" w:rsidRPr="00BA3542" w:rsidRDefault="00EA26EC" w:rsidP="00EC3460">
            <w:pPr>
              <w:jc w:val="right"/>
              <w:rPr>
                <w:sz w:val="20"/>
                <w:szCs w:val="20"/>
              </w:rPr>
            </w:pPr>
            <w:r w:rsidRPr="00BA3542">
              <w:rPr>
                <w:sz w:val="20"/>
                <w:szCs w:val="20"/>
              </w:rPr>
              <w:t>600</w:t>
            </w:r>
          </w:p>
        </w:tc>
        <w:tc>
          <w:tcPr>
            <w:tcW w:w="1400" w:type="dxa"/>
            <w:tcBorders>
              <w:top w:val="nil"/>
              <w:left w:val="nil"/>
              <w:bottom w:val="nil"/>
              <w:right w:val="nil"/>
            </w:tcBorders>
            <w:tcMar>
              <w:top w:w="128" w:type="dxa"/>
              <w:left w:w="43" w:type="dxa"/>
              <w:bottom w:w="43" w:type="dxa"/>
              <w:right w:w="43" w:type="dxa"/>
            </w:tcMar>
          </w:tcPr>
          <w:p w14:paraId="0C1124C9" w14:textId="77777777" w:rsidR="00EA26EC" w:rsidRPr="00BA3542" w:rsidRDefault="00EA26EC" w:rsidP="00EC3460">
            <w:pPr>
              <w:jc w:val="right"/>
              <w:rPr>
                <w:sz w:val="20"/>
                <w:szCs w:val="20"/>
              </w:rPr>
            </w:pPr>
            <w:r w:rsidRPr="00BA3542">
              <w:rPr>
                <w:sz w:val="20"/>
                <w:szCs w:val="20"/>
              </w:rPr>
              <w:t>0,0</w:t>
            </w:r>
          </w:p>
        </w:tc>
      </w:tr>
      <w:tr w:rsidR="00235728" w:rsidRPr="00BA3542" w14:paraId="6B39D0AA" w14:textId="77777777" w:rsidTr="00EC3460">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5073785D" w14:textId="77777777" w:rsidR="00EA26EC" w:rsidRPr="00BA3542" w:rsidRDefault="00EA26EC" w:rsidP="001B5032">
            <w:pPr>
              <w:rPr>
                <w:sz w:val="20"/>
                <w:szCs w:val="20"/>
              </w:rPr>
            </w:pPr>
            <w:r w:rsidRPr="00BA3542">
              <w:rPr>
                <w:sz w:val="20"/>
                <w:szCs w:val="20"/>
              </w:rPr>
              <w:t>3 000 000 kr og over</w:t>
            </w:r>
            <w:r w:rsidRPr="00BA3542">
              <w:rPr>
                <w:sz w:val="20"/>
                <w:szCs w:val="20"/>
              </w:rPr>
              <w:tab/>
            </w:r>
          </w:p>
        </w:tc>
        <w:tc>
          <w:tcPr>
            <w:tcW w:w="1400" w:type="dxa"/>
            <w:tcBorders>
              <w:top w:val="nil"/>
              <w:left w:val="nil"/>
              <w:bottom w:val="single" w:sz="4" w:space="0" w:color="000000"/>
              <w:right w:val="nil"/>
            </w:tcBorders>
            <w:tcMar>
              <w:top w:w="128" w:type="dxa"/>
              <w:left w:w="43" w:type="dxa"/>
              <w:bottom w:w="43" w:type="dxa"/>
              <w:right w:w="43" w:type="dxa"/>
            </w:tcMar>
          </w:tcPr>
          <w:p w14:paraId="78DD5795" w14:textId="77777777" w:rsidR="00EA26EC" w:rsidRPr="00BA3542" w:rsidRDefault="00EA26EC" w:rsidP="00EC3460">
            <w:pPr>
              <w:jc w:val="right"/>
              <w:rPr>
                <w:sz w:val="20"/>
                <w:szCs w:val="20"/>
              </w:rPr>
            </w:pPr>
            <w:r w:rsidRPr="00BA3542">
              <w:rPr>
                <w:sz w:val="20"/>
                <w:szCs w:val="20"/>
              </w:rPr>
              <w:t>33 600</w:t>
            </w:r>
          </w:p>
        </w:tc>
        <w:tc>
          <w:tcPr>
            <w:tcW w:w="1400" w:type="dxa"/>
            <w:tcBorders>
              <w:top w:val="nil"/>
              <w:left w:val="nil"/>
              <w:bottom w:val="single" w:sz="4" w:space="0" w:color="000000"/>
              <w:right w:val="nil"/>
            </w:tcBorders>
            <w:tcMar>
              <w:top w:w="128" w:type="dxa"/>
              <w:left w:w="43" w:type="dxa"/>
              <w:bottom w:w="43" w:type="dxa"/>
              <w:right w:w="43" w:type="dxa"/>
            </w:tcMar>
          </w:tcPr>
          <w:p w14:paraId="5E75DA20" w14:textId="77777777" w:rsidR="00EA26EC" w:rsidRPr="00BA3542" w:rsidRDefault="00EA26EC" w:rsidP="00EC3460">
            <w:pPr>
              <w:jc w:val="right"/>
              <w:rPr>
                <w:sz w:val="20"/>
                <w:szCs w:val="20"/>
              </w:rPr>
            </w:pPr>
            <w:r w:rsidRPr="00BA3542">
              <w:rPr>
                <w:sz w:val="20"/>
                <w:szCs w:val="20"/>
              </w:rPr>
              <w:t>2 556 200</w:t>
            </w:r>
          </w:p>
        </w:tc>
        <w:tc>
          <w:tcPr>
            <w:tcW w:w="1400" w:type="dxa"/>
            <w:tcBorders>
              <w:top w:val="nil"/>
              <w:left w:val="nil"/>
              <w:bottom w:val="single" w:sz="4" w:space="0" w:color="000000"/>
              <w:right w:val="nil"/>
            </w:tcBorders>
            <w:tcMar>
              <w:top w:w="128" w:type="dxa"/>
              <w:left w:w="43" w:type="dxa"/>
              <w:bottom w:w="43" w:type="dxa"/>
              <w:right w:w="43" w:type="dxa"/>
            </w:tcMar>
          </w:tcPr>
          <w:p w14:paraId="6A3DE626" w14:textId="77777777" w:rsidR="00EA26EC" w:rsidRPr="00BA3542" w:rsidRDefault="00EA26EC" w:rsidP="00EC3460">
            <w:pPr>
              <w:jc w:val="right"/>
              <w:rPr>
                <w:sz w:val="20"/>
                <w:szCs w:val="20"/>
              </w:rPr>
            </w:pPr>
            <w:r w:rsidRPr="00BA3542">
              <w:rPr>
                <w:sz w:val="20"/>
                <w:szCs w:val="20"/>
              </w:rPr>
              <w:t>41,6</w:t>
            </w:r>
          </w:p>
        </w:tc>
        <w:tc>
          <w:tcPr>
            <w:tcW w:w="1400" w:type="dxa"/>
            <w:tcBorders>
              <w:top w:val="nil"/>
              <w:left w:val="nil"/>
              <w:bottom w:val="single" w:sz="4" w:space="0" w:color="000000"/>
              <w:right w:val="nil"/>
            </w:tcBorders>
            <w:tcMar>
              <w:top w:w="128" w:type="dxa"/>
              <w:left w:w="43" w:type="dxa"/>
              <w:bottom w:w="43" w:type="dxa"/>
              <w:right w:w="43" w:type="dxa"/>
            </w:tcMar>
          </w:tcPr>
          <w:p w14:paraId="63B3288D" w14:textId="77777777" w:rsidR="00EA26EC" w:rsidRPr="00BA3542" w:rsidRDefault="00EA26EC" w:rsidP="00EC3460">
            <w:pPr>
              <w:jc w:val="right"/>
              <w:rPr>
                <w:sz w:val="20"/>
                <w:szCs w:val="20"/>
              </w:rPr>
            </w:pPr>
            <w:r w:rsidRPr="00BA3542">
              <w:rPr>
                <w:sz w:val="20"/>
                <w:szCs w:val="20"/>
              </w:rPr>
              <w:t>400</w:t>
            </w:r>
          </w:p>
        </w:tc>
        <w:tc>
          <w:tcPr>
            <w:tcW w:w="1400" w:type="dxa"/>
            <w:tcBorders>
              <w:top w:val="nil"/>
              <w:left w:val="nil"/>
              <w:bottom w:val="single" w:sz="4" w:space="0" w:color="000000"/>
              <w:right w:val="nil"/>
            </w:tcBorders>
            <w:tcMar>
              <w:top w:w="128" w:type="dxa"/>
              <w:left w:w="43" w:type="dxa"/>
              <w:bottom w:w="43" w:type="dxa"/>
              <w:right w:w="43" w:type="dxa"/>
            </w:tcMar>
          </w:tcPr>
          <w:p w14:paraId="6B27A6E0" w14:textId="77777777" w:rsidR="00EA26EC" w:rsidRPr="00BA3542" w:rsidRDefault="00EA26EC" w:rsidP="00EC3460">
            <w:pPr>
              <w:jc w:val="right"/>
              <w:rPr>
                <w:sz w:val="20"/>
                <w:szCs w:val="20"/>
              </w:rPr>
            </w:pPr>
            <w:r w:rsidRPr="00BA3542">
              <w:rPr>
                <w:sz w:val="20"/>
                <w:szCs w:val="20"/>
              </w:rPr>
              <w:t>0,0</w:t>
            </w:r>
          </w:p>
        </w:tc>
      </w:tr>
      <w:tr w:rsidR="00235728" w:rsidRPr="00BA3542" w14:paraId="6EE507C1" w14:textId="77777777" w:rsidTr="00EC3460">
        <w:trPr>
          <w:trHeight w:val="3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2406FC2D" w14:textId="77777777" w:rsidR="00EA26EC" w:rsidRPr="00BA3542" w:rsidRDefault="00EA26EC" w:rsidP="001B5032">
            <w:pPr>
              <w:rPr>
                <w:sz w:val="20"/>
                <w:szCs w:val="20"/>
              </w:rPr>
            </w:pPr>
            <w:r w:rsidRPr="00BA3542">
              <w:rPr>
                <w:sz w:val="20"/>
                <w:szCs w:val="20"/>
              </w:rPr>
              <w:t>I alt</w:t>
            </w:r>
            <w:r w:rsidRPr="00BA3542">
              <w:rPr>
                <w:sz w:val="20"/>
                <w:szCs w:val="20"/>
              </w:rPr>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tcPr>
          <w:p w14:paraId="3B050BE9" w14:textId="77777777" w:rsidR="00EA26EC" w:rsidRPr="00BA3542" w:rsidRDefault="00EA26EC" w:rsidP="00EC3460">
            <w:pPr>
              <w:jc w:val="right"/>
              <w:rPr>
                <w:sz w:val="20"/>
                <w:szCs w:val="20"/>
              </w:rPr>
            </w:pPr>
            <w:r w:rsidRPr="00BA3542">
              <w:rPr>
                <w:sz w:val="20"/>
                <w:szCs w:val="20"/>
              </w:rPr>
              <w:t>4 590 200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tcPr>
          <w:p w14:paraId="4BA6C103" w14:textId="77777777" w:rsidR="00EA26EC" w:rsidRPr="00BA3542" w:rsidRDefault="00EA26EC" w:rsidP="00EC3460">
            <w:pPr>
              <w:jc w:val="right"/>
              <w:rPr>
                <w:sz w:val="20"/>
                <w:szCs w:val="20"/>
              </w:rPr>
            </w:pPr>
            <w:r w:rsidRPr="00BA3542">
              <w:rPr>
                <w:sz w:val="20"/>
                <w:szCs w:val="20"/>
              </w:rPr>
              <w:t>165 600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tcPr>
          <w:p w14:paraId="574761FC" w14:textId="77777777" w:rsidR="00EA26EC" w:rsidRPr="00BA3542" w:rsidRDefault="00EA26EC" w:rsidP="00EC3460">
            <w:pPr>
              <w:jc w:val="right"/>
              <w:rPr>
                <w:sz w:val="20"/>
                <w:szCs w:val="20"/>
              </w:rPr>
            </w:pPr>
            <w:r w:rsidRPr="00BA3542">
              <w:rPr>
                <w:sz w:val="20"/>
                <w:szCs w:val="20"/>
              </w:rPr>
              <w:t>25,1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tcPr>
          <w:p w14:paraId="6886EED7" w14:textId="77777777" w:rsidR="00EA26EC" w:rsidRPr="00BA3542" w:rsidRDefault="00EA26EC" w:rsidP="00EC3460">
            <w:pPr>
              <w:jc w:val="right"/>
              <w:rPr>
                <w:sz w:val="20"/>
                <w:szCs w:val="20"/>
              </w:rPr>
            </w:pPr>
            <w:r w:rsidRPr="00BA3542">
              <w:rPr>
                <w:sz w:val="20"/>
                <w:szCs w:val="20"/>
              </w:rPr>
              <w:t>-200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tcPr>
          <w:p w14:paraId="1B859655" w14:textId="77777777" w:rsidR="00EA26EC" w:rsidRPr="00BA3542" w:rsidRDefault="00EA26EC" w:rsidP="00EC3460">
            <w:pPr>
              <w:jc w:val="right"/>
              <w:rPr>
                <w:sz w:val="20"/>
                <w:szCs w:val="20"/>
              </w:rPr>
            </w:pPr>
            <w:r w:rsidRPr="00BA3542">
              <w:rPr>
                <w:sz w:val="20"/>
                <w:szCs w:val="20"/>
              </w:rPr>
              <w:t>0,0</w:t>
            </w:r>
          </w:p>
        </w:tc>
      </w:tr>
    </w:tbl>
    <w:p w14:paraId="63675EE3" w14:textId="77777777" w:rsidR="00EA26EC" w:rsidRPr="004D1AE4" w:rsidRDefault="00EA26EC" w:rsidP="004D1AE4">
      <w:pPr>
        <w:pStyle w:val="Tabellnavn"/>
      </w:pPr>
    </w:p>
    <w:p w14:paraId="0FB01A56" w14:textId="77777777" w:rsidR="00EA26EC" w:rsidRPr="004D1AE4" w:rsidRDefault="00EA26EC" w:rsidP="001B5032">
      <w:pPr>
        <w:pStyle w:val="tabell-noter"/>
        <w:rPr>
          <w:rStyle w:val="skrift-hevet"/>
        </w:rPr>
      </w:pPr>
      <w:r w:rsidRPr="004D1AE4">
        <w:rPr>
          <w:rStyle w:val="skrift-hevet"/>
        </w:rPr>
        <w:t>1</w:t>
      </w:r>
      <w:r w:rsidRPr="004D1AE4">
        <w:tab/>
        <w:t>Bruttoinntekt omfatter lønns-, trygde-, pensjons-, nærings- og kapitalinntekt før skatt og skattefrie ytelser.</w:t>
      </w:r>
    </w:p>
    <w:p w14:paraId="71EF0FFC" w14:textId="77777777" w:rsidR="00EA26EC" w:rsidRPr="004D1AE4" w:rsidRDefault="00EA26EC" w:rsidP="001B5032">
      <w:pPr>
        <w:pStyle w:val="tabell-noter"/>
        <w:rPr>
          <w:rStyle w:val="skrift-hevet"/>
        </w:rPr>
      </w:pPr>
      <w:r w:rsidRPr="004D1AE4">
        <w:rPr>
          <w:rStyle w:val="skrift-hevet"/>
        </w:rPr>
        <w:t>2</w:t>
      </w:r>
      <w:r w:rsidRPr="004D1AE4">
        <w:tab/>
        <w:t>Tallene er avrundet til nærmeste 200 kroner.</w:t>
      </w:r>
    </w:p>
    <w:p w14:paraId="7B451FF8" w14:textId="77777777" w:rsidR="00EA26EC" w:rsidRDefault="00EA26EC" w:rsidP="001B5032">
      <w:pPr>
        <w:pStyle w:val="Kilde"/>
      </w:pPr>
      <w:r w:rsidRPr="004D1AE4">
        <w:t>Kilder: Finansdepartementet og Statistisk sentralbyrås skattemodell, LOTTE-Skatt.</w:t>
      </w:r>
    </w:p>
    <w:p w14:paraId="69CD12A7" w14:textId="7B517AD7" w:rsidR="004F08C6" w:rsidRPr="004F08C6" w:rsidRDefault="004F08C6" w:rsidP="004F08C6">
      <w:pPr>
        <w:pStyle w:val="tabell-tittel"/>
      </w:pPr>
      <w:r w:rsidRPr="004D1AE4">
        <w:t>Anslått samlet provenyvirkning av endringer i skatter og avgifter på folks inntekter og forbruk. Fullt innfaset. De årlige bidragene er regnet i forhold til referansesystemet for det enkelte år. Mill. 2025-kroner påløpt</w:t>
      </w:r>
    </w:p>
    <w:p w14:paraId="25E85CD0" w14:textId="77777777" w:rsidR="00EA26EC" w:rsidRPr="004D1AE4" w:rsidRDefault="00EA26EC" w:rsidP="004D1AE4">
      <w:pPr>
        <w:pStyle w:val="Tabellnavn"/>
      </w:pPr>
      <w:r w:rsidRPr="004D1AE4">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235728" w:rsidRPr="00BA3542" w14:paraId="01A6FF7D" w14:textId="77777777" w:rsidTr="00BA3542">
        <w:trPr>
          <w:trHeight w:val="60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703B5D" w14:textId="77777777" w:rsidR="00EA26EC" w:rsidRPr="00BA3542" w:rsidRDefault="00EA26EC" w:rsidP="001B5032">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A258D8" w14:textId="77777777" w:rsidR="00EA26EC" w:rsidRPr="00BA3542" w:rsidRDefault="00EA26EC" w:rsidP="00BA3542">
            <w:pPr>
              <w:jc w:val="right"/>
              <w:rPr>
                <w:sz w:val="20"/>
                <w:szCs w:val="20"/>
              </w:rPr>
            </w:pPr>
            <w:r w:rsidRPr="00BA3542">
              <w:rPr>
                <w:sz w:val="20"/>
                <w:szCs w:val="20"/>
              </w:rPr>
              <w:t>2022–2025 (samlet)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372C31" w14:textId="77777777" w:rsidR="00EA26EC" w:rsidRPr="00BA3542" w:rsidRDefault="00EA26EC" w:rsidP="00BA3542">
            <w:pPr>
              <w:jc w:val="right"/>
              <w:rPr>
                <w:sz w:val="20"/>
                <w:szCs w:val="20"/>
              </w:rPr>
            </w:pPr>
            <w:r w:rsidRPr="00BA3542">
              <w:rPr>
                <w:sz w:val="20"/>
                <w:szCs w:val="20"/>
              </w:rPr>
              <w:t xml:space="preserve">2025 </w:t>
            </w:r>
            <w:r w:rsidRPr="00BA3542">
              <w:rPr>
                <w:sz w:val="20"/>
                <w:szCs w:val="20"/>
              </w:rPr>
              <w:br/>
              <w:t>(forslag)</w:t>
            </w:r>
          </w:p>
        </w:tc>
      </w:tr>
      <w:tr w:rsidR="00235728" w:rsidRPr="00BA3542" w14:paraId="3264DE51" w14:textId="77777777" w:rsidTr="00BA3542">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7EA40DE9" w14:textId="77777777" w:rsidR="00EA26EC" w:rsidRPr="00BA3542" w:rsidRDefault="00EA26EC" w:rsidP="001B5032">
            <w:pPr>
              <w:rPr>
                <w:sz w:val="20"/>
                <w:szCs w:val="20"/>
              </w:rPr>
            </w:pPr>
            <w:r w:rsidRPr="00BA3542">
              <w:rPr>
                <w:sz w:val="20"/>
                <w:szCs w:val="20"/>
              </w:rPr>
              <w:t>Skatt på inntekt for personer (uten utbytteskatt)</w:t>
            </w:r>
            <w:r w:rsidRPr="00BA3542">
              <w:rPr>
                <w:sz w:val="20"/>
                <w:szCs w:val="20"/>
              </w:rPr>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6B6A9FD" w14:textId="77777777" w:rsidR="00EA26EC" w:rsidRPr="00BA3542" w:rsidRDefault="00EA26EC" w:rsidP="00BA3542">
            <w:pPr>
              <w:jc w:val="right"/>
              <w:rPr>
                <w:sz w:val="20"/>
                <w:szCs w:val="20"/>
              </w:rPr>
            </w:pPr>
            <w:r w:rsidRPr="00BA3542">
              <w:rPr>
                <w:sz w:val="20"/>
                <w:szCs w:val="20"/>
              </w:rPr>
              <w:t>-10 500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8A44E83" w14:textId="77777777" w:rsidR="00EA26EC" w:rsidRPr="00BA3542" w:rsidRDefault="00EA26EC" w:rsidP="00BA3542">
            <w:pPr>
              <w:jc w:val="right"/>
              <w:rPr>
                <w:sz w:val="20"/>
                <w:szCs w:val="20"/>
              </w:rPr>
            </w:pPr>
            <w:r w:rsidRPr="00BA3542">
              <w:rPr>
                <w:sz w:val="20"/>
                <w:szCs w:val="20"/>
              </w:rPr>
              <w:t>-1 300</w:t>
            </w:r>
          </w:p>
        </w:tc>
      </w:tr>
      <w:tr w:rsidR="00235728" w:rsidRPr="00BA3542" w14:paraId="7DB73EF7" w14:textId="77777777" w:rsidTr="00BA3542">
        <w:trPr>
          <w:trHeight w:val="380"/>
        </w:trPr>
        <w:tc>
          <w:tcPr>
            <w:tcW w:w="6740" w:type="dxa"/>
            <w:tcBorders>
              <w:top w:val="nil"/>
              <w:left w:val="nil"/>
              <w:bottom w:val="nil"/>
              <w:right w:val="nil"/>
            </w:tcBorders>
            <w:tcMar>
              <w:top w:w="128" w:type="dxa"/>
              <w:left w:w="43" w:type="dxa"/>
              <w:bottom w:w="43" w:type="dxa"/>
              <w:right w:w="43" w:type="dxa"/>
            </w:tcMar>
          </w:tcPr>
          <w:p w14:paraId="62B1A463" w14:textId="77777777" w:rsidR="00EA26EC" w:rsidRPr="00BA3542" w:rsidRDefault="00EA26EC" w:rsidP="001B5032">
            <w:pPr>
              <w:rPr>
                <w:sz w:val="20"/>
                <w:szCs w:val="20"/>
              </w:rPr>
            </w:pPr>
            <w:r w:rsidRPr="00BA3542">
              <w:rPr>
                <w:sz w:val="20"/>
                <w:szCs w:val="20"/>
              </w:rPr>
              <w:t>Klima-, miljø- og bilavgifter</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3FC576F" w14:textId="77777777" w:rsidR="00EA26EC" w:rsidRPr="00BA3542" w:rsidRDefault="00EA26EC" w:rsidP="00BA3542">
            <w:pPr>
              <w:jc w:val="right"/>
              <w:rPr>
                <w:sz w:val="20"/>
                <w:szCs w:val="20"/>
              </w:rPr>
            </w:pPr>
            <w:r w:rsidRPr="00BA3542">
              <w:rPr>
                <w:sz w:val="20"/>
                <w:szCs w:val="20"/>
              </w:rPr>
              <w:t>3 400</w:t>
            </w:r>
          </w:p>
        </w:tc>
        <w:tc>
          <w:tcPr>
            <w:tcW w:w="1400" w:type="dxa"/>
            <w:tcBorders>
              <w:top w:val="nil"/>
              <w:left w:val="nil"/>
              <w:bottom w:val="nil"/>
              <w:right w:val="nil"/>
            </w:tcBorders>
            <w:tcMar>
              <w:top w:w="128" w:type="dxa"/>
              <w:left w:w="43" w:type="dxa"/>
              <w:bottom w:w="43" w:type="dxa"/>
              <w:right w:w="43" w:type="dxa"/>
            </w:tcMar>
            <w:vAlign w:val="bottom"/>
          </w:tcPr>
          <w:p w14:paraId="12B325A1" w14:textId="77777777" w:rsidR="00EA26EC" w:rsidRPr="00BA3542" w:rsidRDefault="00EA26EC" w:rsidP="00BA3542">
            <w:pPr>
              <w:jc w:val="right"/>
              <w:rPr>
                <w:sz w:val="20"/>
                <w:szCs w:val="20"/>
              </w:rPr>
            </w:pPr>
            <w:r w:rsidRPr="00BA3542">
              <w:rPr>
                <w:sz w:val="20"/>
                <w:szCs w:val="20"/>
              </w:rPr>
              <w:t>-800</w:t>
            </w:r>
          </w:p>
        </w:tc>
      </w:tr>
      <w:tr w:rsidR="00235728" w:rsidRPr="00BA3542" w14:paraId="0C5F637C" w14:textId="77777777" w:rsidTr="00BA3542">
        <w:trPr>
          <w:trHeight w:val="380"/>
        </w:trPr>
        <w:tc>
          <w:tcPr>
            <w:tcW w:w="6740" w:type="dxa"/>
            <w:tcBorders>
              <w:top w:val="nil"/>
              <w:left w:val="nil"/>
              <w:bottom w:val="nil"/>
              <w:right w:val="nil"/>
            </w:tcBorders>
            <w:tcMar>
              <w:top w:w="128" w:type="dxa"/>
              <w:left w:w="43" w:type="dxa"/>
              <w:bottom w:w="43" w:type="dxa"/>
              <w:right w:w="43" w:type="dxa"/>
            </w:tcMar>
          </w:tcPr>
          <w:p w14:paraId="79F793BF" w14:textId="77777777" w:rsidR="00EA26EC" w:rsidRPr="00BA3542" w:rsidRDefault="00EA26EC" w:rsidP="001B5032">
            <w:pPr>
              <w:rPr>
                <w:sz w:val="20"/>
                <w:szCs w:val="20"/>
              </w:rPr>
            </w:pPr>
            <w:r w:rsidRPr="00BA3542">
              <w:rPr>
                <w:sz w:val="20"/>
                <w:szCs w:val="20"/>
              </w:rPr>
              <w:t>Merverdiavgift</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9EBF6B5" w14:textId="77777777" w:rsidR="00EA26EC" w:rsidRPr="00BA3542" w:rsidRDefault="00EA26EC" w:rsidP="00BA3542">
            <w:pPr>
              <w:jc w:val="right"/>
              <w:rPr>
                <w:sz w:val="20"/>
                <w:szCs w:val="20"/>
              </w:rPr>
            </w:pPr>
            <w:r w:rsidRPr="00BA3542">
              <w:rPr>
                <w:sz w:val="20"/>
                <w:szCs w:val="20"/>
              </w:rPr>
              <w:t>-2 100</w:t>
            </w:r>
          </w:p>
        </w:tc>
        <w:tc>
          <w:tcPr>
            <w:tcW w:w="1400" w:type="dxa"/>
            <w:tcBorders>
              <w:top w:val="nil"/>
              <w:left w:val="nil"/>
              <w:bottom w:val="nil"/>
              <w:right w:val="nil"/>
            </w:tcBorders>
            <w:tcMar>
              <w:top w:w="128" w:type="dxa"/>
              <w:left w:w="43" w:type="dxa"/>
              <w:bottom w:w="43" w:type="dxa"/>
              <w:right w:w="43" w:type="dxa"/>
            </w:tcMar>
            <w:vAlign w:val="bottom"/>
          </w:tcPr>
          <w:p w14:paraId="5C643C05" w14:textId="77777777" w:rsidR="00EA26EC" w:rsidRPr="00BA3542" w:rsidRDefault="00EA26EC" w:rsidP="00BA3542">
            <w:pPr>
              <w:jc w:val="right"/>
              <w:rPr>
                <w:sz w:val="20"/>
                <w:szCs w:val="20"/>
              </w:rPr>
            </w:pPr>
            <w:r w:rsidRPr="00BA3542">
              <w:rPr>
                <w:sz w:val="20"/>
                <w:szCs w:val="20"/>
              </w:rPr>
              <w:t>-4 100</w:t>
            </w:r>
          </w:p>
        </w:tc>
      </w:tr>
      <w:tr w:rsidR="00235728" w:rsidRPr="00BA3542" w14:paraId="24E47F28" w14:textId="77777777" w:rsidTr="00BA3542">
        <w:trPr>
          <w:trHeight w:val="380"/>
        </w:trPr>
        <w:tc>
          <w:tcPr>
            <w:tcW w:w="6740" w:type="dxa"/>
            <w:tcBorders>
              <w:top w:val="nil"/>
              <w:left w:val="nil"/>
              <w:bottom w:val="nil"/>
              <w:right w:val="nil"/>
            </w:tcBorders>
            <w:tcMar>
              <w:top w:w="128" w:type="dxa"/>
              <w:left w:w="43" w:type="dxa"/>
              <w:bottom w:w="43" w:type="dxa"/>
              <w:right w:w="43" w:type="dxa"/>
            </w:tcMar>
          </w:tcPr>
          <w:p w14:paraId="42785374" w14:textId="77777777" w:rsidR="00EA26EC" w:rsidRPr="00BA3542" w:rsidRDefault="00EA26EC" w:rsidP="001B5032">
            <w:pPr>
              <w:rPr>
                <w:sz w:val="20"/>
                <w:szCs w:val="20"/>
              </w:rPr>
            </w:pPr>
            <w:r w:rsidRPr="00BA3542">
              <w:rPr>
                <w:sz w:val="20"/>
                <w:szCs w:val="20"/>
              </w:rPr>
              <w:t>Andre særavgifter</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D2666F4" w14:textId="77777777" w:rsidR="00EA26EC" w:rsidRPr="00BA3542" w:rsidRDefault="00EA26EC" w:rsidP="00BA3542">
            <w:pPr>
              <w:jc w:val="right"/>
              <w:rPr>
                <w:sz w:val="20"/>
                <w:szCs w:val="20"/>
              </w:rPr>
            </w:pPr>
            <w:r w:rsidRPr="00BA3542">
              <w:rPr>
                <w:sz w:val="20"/>
                <w:szCs w:val="20"/>
              </w:rPr>
              <w:t>-1 000</w:t>
            </w:r>
          </w:p>
        </w:tc>
        <w:tc>
          <w:tcPr>
            <w:tcW w:w="1400" w:type="dxa"/>
            <w:tcBorders>
              <w:top w:val="nil"/>
              <w:left w:val="nil"/>
              <w:bottom w:val="nil"/>
              <w:right w:val="nil"/>
            </w:tcBorders>
            <w:tcMar>
              <w:top w:w="128" w:type="dxa"/>
              <w:left w:w="43" w:type="dxa"/>
              <w:bottom w:w="43" w:type="dxa"/>
              <w:right w:w="43" w:type="dxa"/>
            </w:tcMar>
            <w:vAlign w:val="bottom"/>
          </w:tcPr>
          <w:p w14:paraId="65486200" w14:textId="77777777" w:rsidR="00EA26EC" w:rsidRPr="00BA3542" w:rsidRDefault="00EA26EC" w:rsidP="00BA3542">
            <w:pPr>
              <w:jc w:val="right"/>
              <w:rPr>
                <w:sz w:val="20"/>
                <w:szCs w:val="20"/>
              </w:rPr>
            </w:pPr>
            <w:r w:rsidRPr="00BA3542">
              <w:rPr>
                <w:sz w:val="20"/>
                <w:szCs w:val="20"/>
              </w:rPr>
              <w:t>-400</w:t>
            </w:r>
          </w:p>
        </w:tc>
      </w:tr>
      <w:tr w:rsidR="00235728" w:rsidRPr="00BA3542" w14:paraId="20B16AF2" w14:textId="77777777" w:rsidTr="00BA3542">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6CEEDD3F" w14:textId="77777777" w:rsidR="00EA26EC" w:rsidRPr="00BA3542" w:rsidRDefault="00EA26EC" w:rsidP="001B5032">
            <w:pPr>
              <w:rPr>
                <w:sz w:val="20"/>
                <w:szCs w:val="20"/>
              </w:rPr>
            </w:pPr>
            <w:r w:rsidRPr="00BA3542">
              <w:rPr>
                <w:sz w:val="20"/>
                <w:szCs w:val="20"/>
              </w:rPr>
              <w:t>Sektoravgifter og gebyrer</w:t>
            </w:r>
            <w:r w:rsidRPr="00BA3542">
              <w:rPr>
                <w:sz w:val="20"/>
                <w:szCs w:val="20"/>
              </w:rPr>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2AAB12D" w14:textId="77777777" w:rsidR="00EA26EC" w:rsidRPr="00BA3542" w:rsidRDefault="00EA26EC" w:rsidP="00BA3542">
            <w:pPr>
              <w:jc w:val="right"/>
              <w:rPr>
                <w:sz w:val="20"/>
                <w:szCs w:val="20"/>
              </w:rPr>
            </w:pPr>
            <w:r w:rsidRPr="00BA3542">
              <w:rPr>
                <w:sz w:val="20"/>
                <w:szCs w:val="20"/>
              </w:rPr>
              <w:t>-700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95BC56C" w14:textId="77777777" w:rsidR="00EA26EC" w:rsidRPr="00BA3542" w:rsidRDefault="00EA26EC" w:rsidP="00BA3542">
            <w:pPr>
              <w:jc w:val="right"/>
              <w:rPr>
                <w:sz w:val="20"/>
                <w:szCs w:val="20"/>
              </w:rPr>
            </w:pPr>
            <w:r w:rsidRPr="00BA3542">
              <w:rPr>
                <w:sz w:val="20"/>
                <w:szCs w:val="20"/>
              </w:rPr>
              <w:t>-500</w:t>
            </w:r>
          </w:p>
        </w:tc>
      </w:tr>
      <w:tr w:rsidR="00235728" w:rsidRPr="00BA3542" w14:paraId="10FF921E" w14:textId="77777777" w:rsidTr="00BA3542">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51608DEB" w14:textId="77777777" w:rsidR="00EA26EC" w:rsidRPr="00BA3542" w:rsidRDefault="00EA26EC" w:rsidP="001B5032">
            <w:pPr>
              <w:rPr>
                <w:sz w:val="20"/>
                <w:szCs w:val="20"/>
              </w:rPr>
            </w:pPr>
            <w:r w:rsidRPr="00BA3542">
              <w:rPr>
                <w:sz w:val="20"/>
                <w:szCs w:val="20"/>
              </w:rPr>
              <w:t>Sum årlige bidrag til regjeringens skatteintensjon</w:t>
            </w:r>
            <w:r w:rsidRPr="00BA3542">
              <w:rPr>
                <w:sz w:val="20"/>
                <w:szCs w:val="20"/>
              </w:rPr>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315F92" w14:textId="77777777" w:rsidR="00EA26EC" w:rsidRPr="00BA3542" w:rsidRDefault="00EA26EC" w:rsidP="00BA3542">
            <w:pPr>
              <w:jc w:val="right"/>
              <w:rPr>
                <w:sz w:val="20"/>
                <w:szCs w:val="20"/>
              </w:rPr>
            </w:pPr>
            <w:r w:rsidRPr="00BA3542">
              <w:rPr>
                <w:sz w:val="20"/>
                <w:szCs w:val="20"/>
              </w:rPr>
              <w:t>-10 900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2C066F" w14:textId="77777777" w:rsidR="00EA26EC" w:rsidRPr="00BA3542" w:rsidRDefault="00EA26EC" w:rsidP="00BA3542">
            <w:pPr>
              <w:jc w:val="right"/>
              <w:rPr>
                <w:sz w:val="20"/>
                <w:szCs w:val="20"/>
              </w:rPr>
            </w:pPr>
            <w:r w:rsidRPr="00BA3542">
              <w:rPr>
                <w:sz w:val="20"/>
                <w:szCs w:val="20"/>
              </w:rPr>
              <w:t>-7 100</w:t>
            </w:r>
          </w:p>
        </w:tc>
      </w:tr>
    </w:tbl>
    <w:p w14:paraId="7264CBA3" w14:textId="77777777" w:rsidR="00EA26EC" w:rsidRPr="004D1AE4" w:rsidRDefault="00EA26EC" w:rsidP="001B5032">
      <w:pPr>
        <w:pStyle w:val="Kilde"/>
      </w:pPr>
      <w:r w:rsidRPr="004D1AE4">
        <w:t>Kilde: Finansdepartementet.</w:t>
      </w:r>
    </w:p>
    <w:p w14:paraId="1FE512A5" w14:textId="77777777" w:rsidR="00EA26EC" w:rsidRPr="004D1AE4" w:rsidRDefault="00EA26EC" w:rsidP="001B5032">
      <w:r w:rsidRPr="004D1AE4">
        <w:t>Regjeringen har over tid prioritert at personer med lave og middels inntekter skal få skattelette. Tabell 1.6 viser anslag på fordelingsvirkninger av vedtatte endringer i inntektsskatten i tidligere budsjetter. Personene er sortert etter bruttoinntekt og delt inn i ti like store grupper for hvert år (</w:t>
      </w:r>
      <w:proofErr w:type="spellStart"/>
      <w:r w:rsidRPr="004D1AE4">
        <w:t>desiler</w:t>
      </w:r>
      <w:proofErr w:type="spellEnd"/>
      <w:r w:rsidRPr="004D1AE4">
        <w:t>). Hver gruppe inneholder om lag 450 000 personer. Tabell 1.7 viser tilsvarende anslag for årlige endringer i formuesskatten fordelt etter beregnet nettoformue.</w:t>
      </w:r>
    </w:p>
    <w:p w14:paraId="3209031B" w14:textId="77777777" w:rsidR="00EA26EC" w:rsidRPr="004D1AE4" w:rsidRDefault="00EA26EC" w:rsidP="001B5032">
      <w:r w:rsidRPr="004D1AE4">
        <w:t xml:space="preserve">Merk at kolonnene ikke kan summeres direkte. For det første kan én og samme person befinne seg i ulike </w:t>
      </w:r>
      <w:proofErr w:type="spellStart"/>
      <w:r w:rsidRPr="004D1AE4">
        <w:t>desiler</w:t>
      </w:r>
      <w:proofErr w:type="spellEnd"/>
      <w:r w:rsidRPr="004D1AE4">
        <w:t xml:space="preserve"> i ulike år. For det andre er anslagene i tabellen beregnet på det datagrunnlaget og med de lønns- og prisvekstanslagene mv. som lå til grunn for hvert budsjett. Oppdaterte anslag vil gi andre resultater. Videre gjelder anslagene bare skatteendringer som kan beregnes i Statistisk sentralbyrås modell LOTTE-Skatt. Tabellene gir likevel et tydelig bilde av fordelingsprofilen på inntektsskatteopplegget for personer for de ulike årene.</w:t>
      </w:r>
    </w:p>
    <w:p w14:paraId="1EC9015F" w14:textId="77777777" w:rsidR="00EA26EC" w:rsidRPr="004D1AE4" w:rsidRDefault="00EA26EC" w:rsidP="001B5032">
      <w:r w:rsidRPr="004D1AE4">
        <w:lastRenderedPageBreak/>
        <w:t>I perioden har det blitt gitt brede lettelser i inntektsskatten som til dels har vært finansiert av skatteskjerpelser for personer med de høyeste inntektene. Regjeringen har over tid prioritert en kraftig økning i personfradraget, og grensen for å betale skatt på alminnelig inntekt på lønns- og trygdeinntekt er nominelt mer enn doblet fra om lag 97 000 kroner i 2021 til om lag 200 000 kroner med forslaget for 2025. Trygdeavgiften på lønn og trygd er redusert fra 8,2 pst. i 2021 til 7,7 pst. i forslaget for 2025. For høye inntekter er redusert trygdeavgift motvirket av økt trinnskatt. Skjerpelsene i toppen er i hovedsak et resultat av økt utbytteskatt i 2022 og 2023. Endringen i revidert nasjonalbudsjett for 2023 gjelder bare pensjonsskatt, der det ble gitt lettelser for forholdsvis lave pensjoner.</w:t>
      </w:r>
    </w:p>
    <w:p w14:paraId="204655D5" w14:textId="77777777" w:rsidR="00EA26EC" w:rsidRDefault="00EA26EC" w:rsidP="001B5032">
      <w:r w:rsidRPr="004D1AE4">
        <w:t>Endringer i formuesskatten i 2022- og 2023-budsjettene gjorde formuesskatten mer progressiv slik at de med høyest formue betaler noe mer. Verdsettelsen har økt for flere eiendeler (aksjer, boligverdi over 10 mill. kroner og sekundærboliger), og det er innført et nytt trinn på netto formue over 20 mill. kroner, hvor satsen er 1,1 pst. Samtidig er bunnfradraget økt. I 2024-budsjettet og i forslaget til 2025-budsjettet er det ikke store endringer i formuesskatten.</w:t>
      </w:r>
    </w:p>
    <w:p w14:paraId="65F4B6D6" w14:textId="781716D7" w:rsidR="004F08C6" w:rsidRPr="004D1AE4" w:rsidRDefault="004F08C6" w:rsidP="004F08C6">
      <w:pPr>
        <w:pStyle w:val="tabell-tittel"/>
      </w:pPr>
      <w:r w:rsidRPr="004D1AE4">
        <w:t>Historiske anslag og anslag for 2025 for fordelingsvirkninger av endringer i inntektsbeskatningen for personer 17 år og eldre. Negative tall er skattelettelser. De årlige anslagene er regnet i forhold til referansesystemet for det enkelte år. Desilfordelt etter bruttoinntekt inkl. skattefrie ytelser</w:t>
      </w:r>
    </w:p>
    <w:p w14:paraId="45578852" w14:textId="77777777" w:rsidR="00EA26EC" w:rsidRPr="004D1AE4" w:rsidRDefault="00EA26EC" w:rsidP="004D1AE4">
      <w:pPr>
        <w:pStyle w:val="Tabellnavn"/>
      </w:pPr>
      <w:r w:rsidRPr="004D1AE4">
        <w:t>06J2xt2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235728" w:rsidRPr="00BA3542" w14:paraId="4E304616" w14:textId="77777777" w:rsidTr="00BA3542">
        <w:trPr>
          <w:trHeight w:val="360"/>
        </w:trPr>
        <w:tc>
          <w:tcPr>
            <w:tcW w:w="2480" w:type="dxa"/>
            <w:tcBorders>
              <w:top w:val="single" w:sz="4" w:space="0" w:color="000000"/>
              <w:left w:val="nil"/>
              <w:bottom w:val="nil"/>
              <w:right w:val="nil"/>
            </w:tcBorders>
            <w:tcMar>
              <w:top w:w="128" w:type="dxa"/>
              <w:left w:w="43" w:type="dxa"/>
              <w:bottom w:w="43" w:type="dxa"/>
              <w:right w:w="43" w:type="dxa"/>
            </w:tcMar>
            <w:vAlign w:val="bottom"/>
          </w:tcPr>
          <w:p w14:paraId="26F639CB" w14:textId="77777777" w:rsidR="00EA26EC" w:rsidRPr="00BA3542" w:rsidRDefault="00EA26EC" w:rsidP="001B5032">
            <w:pPr>
              <w:rPr>
                <w:sz w:val="20"/>
                <w:szCs w:val="20"/>
              </w:rPr>
            </w:pPr>
          </w:p>
        </w:tc>
        <w:tc>
          <w:tcPr>
            <w:tcW w:w="560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4F13DE30" w14:textId="77777777" w:rsidR="00EA26EC" w:rsidRPr="00BA3542" w:rsidRDefault="00EA26EC" w:rsidP="00BA3542">
            <w:pPr>
              <w:jc w:val="center"/>
              <w:rPr>
                <w:sz w:val="20"/>
                <w:szCs w:val="20"/>
              </w:rPr>
            </w:pPr>
            <w:r w:rsidRPr="00BA3542">
              <w:rPr>
                <w:sz w:val="20"/>
                <w:szCs w:val="20"/>
              </w:rPr>
              <w:t>Gjennomsnittlig endring i skatt. Kroner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83FAF2E" w14:textId="77777777" w:rsidR="00EA26EC" w:rsidRPr="00BA3542" w:rsidRDefault="00EA26EC" w:rsidP="001B5032">
            <w:pPr>
              <w:rPr>
                <w:sz w:val="20"/>
                <w:szCs w:val="20"/>
              </w:rPr>
            </w:pPr>
          </w:p>
        </w:tc>
      </w:tr>
      <w:tr w:rsidR="00235728" w:rsidRPr="00BA3542" w14:paraId="08BFDB86" w14:textId="77777777" w:rsidTr="00BA3542">
        <w:trPr>
          <w:trHeight w:val="360"/>
        </w:trPr>
        <w:tc>
          <w:tcPr>
            <w:tcW w:w="2480" w:type="dxa"/>
            <w:tcBorders>
              <w:top w:val="nil"/>
              <w:left w:val="nil"/>
              <w:bottom w:val="single" w:sz="4" w:space="0" w:color="000000"/>
              <w:right w:val="nil"/>
            </w:tcBorders>
            <w:tcMar>
              <w:top w:w="128" w:type="dxa"/>
              <w:left w:w="43" w:type="dxa"/>
              <w:bottom w:w="43" w:type="dxa"/>
              <w:right w:w="43" w:type="dxa"/>
            </w:tcMar>
            <w:vAlign w:val="bottom"/>
          </w:tcPr>
          <w:p w14:paraId="2CFD93AF" w14:textId="77777777" w:rsidR="00EA26EC" w:rsidRPr="00BA3542" w:rsidRDefault="00EA26EC" w:rsidP="001B5032">
            <w:pPr>
              <w:rPr>
                <w:sz w:val="20"/>
                <w:szCs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176450" w14:textId="77777777" w:rsidR="00EA26EC" w:rsidRPr="00BA3542" w:rsidRDefault="00EA26EC" w:rsidP="00BA3542">
            <w:pPr>
              <w:jc w:val="right"/>
              <w:rPr>
                <w:sz w:val="20"/>
                <w:szCs w:val="20"/>
              </w:rPr>
            </w:pPr>
            <w:r w:rsidRPr="00BA3542">
              <w:rPr>
                <w:sz w:val="20"/>
                <w:szCs w:val="20"/>
              </w:rPr>
              <w:t>NB2022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7700C54" w14:textId="77777777" w:rsidR="00EA26EC" w:rsidRPr="00BA3542" w:rsidRDefault="00EA26EC" w:rsidP="00BA3542">
            <w:pPr>
              <w:jc w:val="right"/>
              <w:rPr>
                <w:sz w:val="20"/>
                <w:szCs w:val="20"/>
              </w:rPr>
            </w:pPr>
            <w:r w:rsidRPr="00BA3542">
              <w:rPr>
                <w:sz w:val="20"/>
                <w:szCs w:val="20"/>
              </w:rPr>
              <w:t>NB2023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095E65B" w14:textId="77777777" w:rsidR="00EA26EC" w:rsidRPr="00BA3542" w:rsidRDefault="00EA26EC" w:rsidP="00BA3542">
            <w:pPr>
              <w:jc w:val="right"/>
              <w:rPr>
                <w:sz w:val="20"/>
                <w:szCs w:val="20"/>
              </w:rPr>
            </w:pPr>
            <w:r w:rsidRPr="00BA3542">
              <w:rPr>
                <w:sz w:val="20"/>
                <w:szCs w:val="20"/>
              </w:rPr>
              <w:t>RNB2023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1B30401" w14:textId="77777777" w:rsidR="00EA26EC" w:rsidRPr="00BA3542" w:rsidRDefault="00EA26EC" w:rsidP="00BA3542">
            <w:pPr>
              <w:jc w:val="right"/>
              <w:rPr>
                <w:sz w:val="20"/>
                <w:szCs w:val="20"/>
              </w:rPr>
            </w:pPr>
            <w:r w:rsidRPr="00BA3542">
              <w:rPr>
                <w:sz w:val="20"/>
                <w:szCs w:val="20"/>
              </w:rPr>
              <w:t>NB2024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BAD7720" w14:textId="77777777" w:rsidR="00EA26EC" w:rsidRPr="00BA3542" w:rsidRDefault="00EA26EC" w:rsidP="00BA3542">
            <w:pPr>
              <w:jc w:val="right"/>
              <w:rPr>
                <w:sz w:val="20"/>
                <w:szCs w:val="20"/>
              </w:rPr>
            </w:pPr>
            <w:r w:rsidRPr="00BA3542">
              <w:rPr>
                <w:sz w:val="20"/>
                <w:szCs w:val="20"/>
              </w:rPr>
              <w:t>Forslag 2025</w:t>
            </w:r>
          </w:p>
        </w:tc>
      </w:tr>
      <w:tr w:rsidR="00235728" w:rsidRPr="00BA3542" w14:paraId="3867BB52" w14:textId="77777777" w:rsidTr="00BA3542">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43554F70" w14:textId="77777777" w:rsidR="00EA26EC" w:rsidRPr="00BA3542" w:rsidRDefault="00EA26EC" w:rsidP="001B5032">
            <w:pPr>
              <w:rPr>
                <w:sz w:val="20"/>
                <w:szCs w:val="20"/>
              </w:rPr>
            </w:pPr>
            <w:r w:rsidRPr="00BA3542">
              <w:rPr>
                <w:sz w:val="20"/>
                <w:szCs w:val="20"/>
              </w:rPr>
              <w:t>Desil 1</w:t>
            </w:r>
            <w:r w:rsidRPr="00BA3542">
              <w:rPr>
                <w:sz w:val="20"/>
                <w:szCs w:val="20"/>
              </w:rPr>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AD55886" w14:textId="77777777" w:rsidR="00EA26EC" w:rsidRPr="00BA3542" w:rsidRDefault="00EA26EC" w:rsidP="00BA3542">
            <w:pPr>
              <w:jc w:val="right"/>
              <w:rPr>
                <w:sz w:val="20"/>
                <w:szCs w:val="20"/>
              </w:rPr>
            </w:pPr>
            <w:r w:rsidRPr="00BA3542">
              <w:rPr>
                <w:sz w:val="20"/>
                <w:szCs w:val="20"/>
              </w:rPr>
              <w:t>-200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5B1E88B" w14:textId="77777777" w:rsidR="00EA26EC" w:rsidRPr="00BA3542" w:rsidRDefault="00EA26EC" w:rsidP="00BA3542">
            <w:pPr>
              <w:jc w:val="right"/>
              <w:rPr>
                <w:sz w:val="20"/>
                <w:szCs w:val="20"/>
              </w:rPr>
            </w:pPr>
            <w:r w:rsidRPr="00BA3542">
              <w:rPr>
                <w:sz w:val="20"/>
                <w:szCs w:val="20"/>
              </w:rPr>
              <w:t>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532EA7F" w14:textId="77777777" w:rsidR="00EA26EC" w:rsidRPr="00BA3542" w:rsidRDefault="00EA26EC" w:rsidP="00BA3542">
            <w:pPr>
              <w:jc w:val="right"/>
              <w:rPr>
                <w:sz w:val="20"/>
                <w:szCs w:val="20"/>
              </w:rPr>
            </w:pPr>
            <w:r w:rsidRPr="00BA3542">
              <w:rPr>
                <w:sz w:val="20"/>
                <w:szCs w:val="20"/>
              </w:rPr>
              <w:t>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D5AE758" w14:textId="77777777" w:rsidR="00EA26EC" w:rsidRPr="00BA3542" w:rsidRDefault="00EA26EC" w:rsidP="00BA3542">
            <w:pPr>
              <w:jc w:val="right"/>
              <w:rPr>
                <w:sz w:val="20"/>
                <w:szCs w:val="20"/>
              </w:rPr>
            </w:pPr>
            <w:r w:rsidRPr="00BA3542">
              <w:rPr>
                <w:sz w:val="20"/>
                <w:szCs w:val="20"/>
              </w:rPr>
              <w:t>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36A19AD" w14:textId="77777777" w:rsidR="00EA26EC" w:rsidRPr="00BA3542" w:rsidRDefault="00EA26EC" w:rsidP="00BA3542">
            <w:pPr>
              <w:jc w:val="right"/>
              <w:rPr>
                <w:sz w:val="20"/>
                <w:szCs w:val="20"/>
              </w:rPr>
            </w:pPr>
            <w:r w:rsidRPr="00BA3542">
              <w:rPr>
                <w:sz w:val="20"/>
                <w:szCs w:val="20"/>
              </w:rPr>
              <w:t>-1 000</w:t>
            </w:r>
          </w:p>
        </w:tc>
      </w:tr>
      <w:tr w:rsidR="00235728" w:rsidRPr="00BA3542" w14:paraId="6B6D8B6E" w14:textId="77777777" w:rsidTr="00BA3542">
        <w:trPr>
          <w:trHeight w:val="380"/>
        </w:trPr>
        <w:tc>
          <w:tcPr>
            <w:tcW w:w="2480" w:type="dxa"/>
            <w:tcBorders>
              <w:top w:val="nil"/>
              <w:left w:val="nil"/>
              <w:bottom w:val="nil"/>
              <w:right w:val="nil"/>
            </w:tcBorders>
            <w:tcMar>
              <w:top w:w="128" w:type="dxa"/>
              <w:left w:w="43" w:type="dxa"/>
              <w:bottom w:w="43" w:type="dxa"/>
              <w:right w:w="43" w:type="dxa"/>
            </w:tcMar>
          </w:tcPr>
          <w:p w14:paraId="7E89F87A" w14:textId="77777777" w:rsidR="00EA26EC" w:rsidRPr="00BA3542" w:rsidRDefault="00EA26EC" w:rsidP="001B5032">
            <w:pPr>
              <w:rPr>
                <w:sz w:val="20"/>
                <w:szCs w:val="20"/>
              </w:rPr>
            </w:pPr>
            <w:r w:rsidRPr="00BA3542">
              <w:rPr>
                <w:sz w:val="20"/>
                <w:szCs w:val="20"/>
              </w:rPr>
              <w:t>Desil 2</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E0E494C" w14:textId="77777777" w:rsidR="00EA26EC" w:rsidRPr="00BA3542" w:rsidRDefault="00EA26EC" w:rsidP="00BA3542">
            <w:pPr>
              <w:jc w:val="right"/>
              <w:rPr>
                <w:sz w:val="20"/>
                <w:szCs w:val="20"/>
              </w:rPr>
            </w:pPr>
            <w:r w:rsidRPr="00BA3542">
              <w:rPr>
                <w:sz w:val="20"/>
                <w:szCs w:val="20"/>
              </w:rPr>
              <w:t>-800</w:t>
            </w:r>
          </w:p>
        </w:tc>
        <w:tc>
          <w:tcPr>
            <w:tcW w:w="1400" w:type="dxa"/>
            <w:tcBorders>
              <w:top w:val="nil"/>
              <w:left w:val="nil"/>
              <w:bottom w:val="nil"/>
              <w:right w:val="nil"/>
            </w:tcBorders>
            <w:tcMar>
              <w:top w:w="128" w:type="dxa"/>
              <w:left w:w="43" w:type="dxa"/>
              <w:bottom w:w="43" w:type="dxa"/>
              <w:right w:w="43" w:type="dxa"/>
            </w:tcMar>
            <w:vAlign w:val="bottom"/>
          </w:tcPr>
          <w:p w14:paraId="551EAE84" w14:textId="77777777" w:rsidR="00EA26EC" w:rsidRPr="00BA3542" w:rsidRDefault="00EA26EC" w:rsidP="00BA3542">
            <w:pPr>
              <w:jc w:val="right"/>
              <w:rPr>
                <w:sz w:val="20"/>
                <w:szCs w:val="20"/>
              </w:rPr>
            </w:pPr>
            <w:r w:rsidRPr="00BA3542">
              <w:rPr>
                <w:sz w:val="20"/>
                <w:szCs w:val="20"/>
              </w:rPr>
              <w:t>-1 600</w:t>
            </w:r>
          </w:p>
        </w:tc>
        <w:tc>
          <w:tcPr>
            <w:tcW w:w="1400" w:type="dxa"/>
            <w:tcBorders>
              <w:top w:val="nil"/>
              <w:left w:val="nil"/>
              <w:bottom w:val="nil"/>
              <w:right w:val="nil"/>
            </w:tcBorders>
            <w:tcMar>
              <w:top w:w="128" w:type="dxa"/>
              <w:left w:w="43" w:type="dxa"/>
              <w:bottom w:w="43" w:type="dxa"/>
              <w:right w:w="43" w:type="dxa"/>
            </w:tcMar>
            <w:vAlign w:val="bottom"/>
          </w:tcPr>
          <w:p w14:paraId="1519E9DA" w14:textId="77777777" w:rsidR="00EA26EC" w:rsidRPr="00BA3542" w:rsidRDefault="00EA26EC" w:rsidP="00BA3542">
            <w:pPr>
              <w:jc w:val="right"/>
              <w:rPr>
                <w:sz w:val="20"/>
                <w:szCs w:val="20"/>
              </w:rPr>
            </w:pPr>
            <w:r w:rsidRPr="00BA3542">
              <w:rPr>
                <w:sz w:val="20"/>
                <w:szCs w:val="20"/>
              </w:rPr>
              <w:t>-400</w:t>
            </w:r>
          </w:p>
        </w:tc>
        <w:tc>
          <w:tcPr>
            <w:tcW w:w="1400" w:type="dxa"/>
            <w:tcBorders>
              <w:top w:val="nil"/>
              <w:left w:val="nil"/>
              <w:bottom w:val="nil"/>
              <w:right w:val="nil"/>
            </w:tcBorders>
            <w:tcMar>
              <w:top w:w="128" w:type="dxa"/>
              <w:left w:w="43" w:type="dxa"/>
              <w:bottom w:w="43" w:type="dxa"/>
              <w:right w:w="43" w:type="dxa"/>
            </w:tcMar>
            <w:vAlign w:val="bottom"/>
          </w:tcPr>
          <w:p w14:paraId="1E2D1941" w14:textId="77777777" w:rsidR="00EA26EC" w:rsidRPr="00BA3542" w:rsidRDefault="00EA26EC" w:rsidP="00BA3542">
            <w:pPr>
              <w:jc w:val="right"/>
              <w:rPr>
                <w:sz w:val="20"/>
                <w:szCs w:val="20"/>
              </w:rPr>
            </w:pPr>
            <w:r w:rsidRPr="00BA3542">
              <w:rPr>
                <w:sz w:val="20"/>
                <w:szCs w:val="20"/>
              </w:rPr>
              <w:t>-400</w:t>
            </w:r>
          </w:p>
        </w:tc>
        <w:tc>
          <w:tcPr>
            <w:tcW w:w="1400" w:type="dxa"/>
            <w:tcBorders>
              <w:top w:val="nil"/>
              <w:left w:val="nil"/>
              <w:bottom w:val="nil"/>
              <w:right w:val="nil"/>
            </w:tcBorders>
            <w:tcMar>
              <w:top w:w="128" w:type="dxa"/>
              <w:left w:w="43" w:type="dxa"/>
              <w:bottom w:w="43" w:type="dxa"/>
              <w:right w:w="43" w:type="dxa"/>
            </w:tcMar>
            <w:vAlign w:val="bottom"/>
          </w:tcPr>
          <w:p w14:paraId="432E89E9" w14:textId="77777777" w:rsidR="00EA26EC" w:rsidRPr="00BA3542" w:rsidRDefault="00EA26EC" w:rsidP="00BA3542">
            <w:pPr>
              <w:jc w:val="right"/>
              <w:rPr>
                <w:sz w:val="20"/>
                <w:szCs w:val="20"/>
              </w:rPr>
            </w:pPr>
            <w:r w:rsidRPr="00BA3542">
              <w:rPr>
                <w:sz w:val="20"/>
                <w:szCs w:val="20"/>
              </w:rPr>
              <w:t>-800</w:t>
            </w:r>
          </w:p>
        </w:tc>
      </w:tr>
      <w:tr w:rsidR="00235728" w:rsidRPr="00BA3542" w14:paraId="1F37B279" w14:textId="77777777" w:rsidTr="00BA3542">
        <w:trPr>
          <w:trHeight w:val="380"/>
        </w:trPr>
        <w:tc>
          <w:tcPr>
            <w:tcW w:w="2480" w:type="dxa"/>
            <w:tcBorders>
              <w:top w:val="nil"/>
              <w:left w:val="nil"/>
              <w:bottom w:val="nil"/>
              <w:right w:val="nil"/>
            </w:tcBorders>
            <w:tcMar>
              <w:top w:w="128" w:type="dxa"/>
              <w:left w:w="43" w:type="dxa"/>
              <w:bottom w:w="43" w:type="dxa"/>
              <w:right w:w="43" w:type="dxa"/>
            </w:tcMar>
          </w:tcPr>
          <w:p w14:paraId="648AE85B" w14:textId="77777777" w:rsidR="00EA26EC" w:rsidRPr="00BA3542" w:rsidRDefault="00EA26EC" w:rsidP="001B5032">
            <w:pPr>
              <w:rPr>
                <w:sz w:val="20"/>
                <w:szCs w:val="20"/>
              </w:rPr>
            </w:pPr>
            <w:r w:rsidRPr="00BA3542">
              <w:rPr>
                <w:sz w:val="20"/>
                <w:szCs w:val="20"/>
              </w:rPr>
              <w:t>Desil 3</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000CC64" w14:textId="77777777" w:rsidR="00EA26EC" w:rsidRPr="00BA3542" w:rsidRDefault="00EA26EC" w:rsidP="00BA3542">
            <w:pPr>
              <w:jc w:val="right"/>
              <w:rPr>
                <w:sz w:val="20"/>
                <w:szCs w:val="20"/>
              </w:rPr>
            </w:pPr>
            <w:r w:rsidRPr="00BA3542">
              <w:rPr>
                <w:sz w:val="20"/>
                <w:szCs w:val="20"/>
              </w:rPr>
              <w:t>-1 200</w:t>
            </w:r>
          </w:p>
        </w:tc>
        <w:tc>
          <w:tcPr>
            <w:tcW w:w="1400" w:type="dxa"/>
            <w:tcBorders>
              <w:top w:val="nil"/>
              <w:left w:val="nil"/>
              <w:bottom w:val="nil"/>
              <w:right w:val="nil"/>
            </w:tcBorders>
            <w:tcMar>
              <w:top w:w="128" w:type="dxa"/>
              <w:left w:w="43" w:type="dxa"/>
              <w:bottom w:w="43" w:type="dxa"/>
              <w:right w:w="43" w:type="dxa"/>
            </w:tcMar>
            <w:vAlign w:val="bottom"/>
          </w:tcPr>
          <w:p w14:paraId="79ADF04A" w14:textId="77777777" w:rsidR="00EA26EC" w:rsidRPr="00BA3542" w:rsidRDefault="00EA26EC" w:rsidP="00BA3542">
            <w:pPr>
              <w:jc w:val="right"/>
              <w:rPr>
                <w:sz w:val="20"/>
                <w:szCs w:val="20"/>
              </w:rPr>
            </w:pPr>
            <w:r w:rsidRPr="00BA3542">
              <w:rPr>
                <w:sz w:val="20"/>
                <w:szCs w:val="20"/>
              </w:rPr>
              <w:t>-1 200</w:t>
            </w:r>
          </w:p>
        </w:tc>
        <w:tc>
          <w:tcPr>
            <w:tcW w:w="1400" w:type="dxa"/>
            <w:tcBorders>
              <w:top w:val="nil"/>
              <w:left w:val="nil"/>
              <w:bottom w:val="nil"/>
              <w:right w:val="nil"/>
            </w:tcBorders>
            <w:tcMar>
              <w:top w:w="128" w:type="dxa"/>
              <w:left w:w="43" w:type="dxa"/>
              <w:bottom w:w="43" w:type="dxa"/>
              <w:right w:w="43" w:type="dxa"/>
            </w:tcMar>
            <w:vAlign w:val="bottom"/>
          </w:tcPr>
          <w:p w14:paraId="20E85087" w14:textId="77777777" w:rsidR="00EA26EC" w:rsidRPr="00BA3542" w:rsidRDefault="00EA26EC" w:rsidP="00BA3542">
            <w:pPr>
              <w:jc w:val="right"/>
              <w:rPr>
                <w:sz w:val="20"/>
                <w:szCs w:val="20"/>
              </w:rPr>
            </w:pPr>
            <w:r w:rsidRPr="00BA3542">
              <w:rPr>
                <w:sz w:val="20"/>
                <w:szCs w:val="20"/>
              </w:rPr>
              <w:t>-1 600</w:t>
            </w:r>
          </w:p>
        </w:tc>
        <w:tc>
          <w:tcPr>
            <w:tcW w:w="1400" w:type="dxa"/>
            <w:tcBorders>
              <w:top w:val="nil"/>
              <w:left w:val="nil"/>
              <w:bottom w:val="nil"/>
              <w:right w:val="nil"/>
            </w:tcBorders>
            <w:tcMar>
              <w:top w:w="128" w:type="dxa"/>
              <w:left w:w="43" w:type="dxa"/>
              <w:bottom w:w="43" w:type="dxa"/>
              <w:right w:w="43" w:type="dxa"/>
            </w:tcMar>
            <w:vAlign w:val="bottom"/>
          </w:tcPr>
          <w:p w14:paraId="0B661873" w14:textId="77777777" w:rsidR="00EA26EC" w:rsidRPr="00BA3542" w:rsidRDefault="00EA26EC" w:rsidP="00BA3542">
            <w:pPr>
              <w:jc w:val="right"/>
              <w:rPr>
                <w:sz w:val="20"/>
                <w:szCs w:val="20"/>
              </w:rPr>
            </w:pPr>
            <w:r w:rsidRPr="00BA3542">
              <w:rPr>
                <w:sz w:val="20"/>
                <w:szCs w:val="20"/>
              </w:rPr>
              <w:t>-200</w:t>
            </w:r>
          </w:p>
        </w:tc>
        <w:tc>
          <w:tcPr>
            <w:tcW w:w="1400" w:type="dxa"/>
            <w:tcBorders>
              <w:top w:val="nil"/>
              <w:left w:val="nil"/>
              <w:bottom w:val="nil"/>
              <w:right w:val="nil"/>
            </w:tcBorders>
            <w:tcMar>
              <w:top w:w="128" w:type="dxa"/>
              <w:left w:w="43" w:type="dxa"/>
              <w:bottom w:w="43" w:type="dxa"/>
              <w:right w:w="43" w:type="dxa"/>
            </w:tcMar>
            <w:vAlign w:val="bottom"/>
          </w:tcPr>
          <w:p w14:paraId="66C4993D" w14:textId="77777777" w:rsidR="00EA26EC" w:rsidRPr="00BA3542" w:rsidRDefault="00EA26EC" w:rsidP="00BA3542">
            <w:pPr>
              <w:jc w:val="right"/>
              <w:rPr>
                <w:sz w:val="20"/>
                <w:szCs w:val="20"/>
              </w:rPr>
            </w:pPr>
            <w:r w:rsidRPr="00BA3542">
              <w:rPr>
                <w:sz w:val="20"/>
                <w:szCs w:val="20"/>
              </w:rPr>
              <w:t>-200</w:t>
            </w:r>
          </w:p>
        </w:tc>
      </w:tr>
      <w:tr w:rsidR="00235728" w:rsidRPr="00BA3542" w14:paraId="23DA5A00" w14:textId="77777777" w:rsidTr="00BA3542">
        <w:trPr>
          <w:trHeight w:val="380"/>
        </w:trPr>
        <w:tc>
          <w:tcPr>
            <w:tcW w:w="2480" w:type="dxa"/>
            <w:tcBorders>
              <w:top w:val="nil"/>
              <w:left w:val="nil"/>
              <w:bottom w:val="nil"/>
              <w:right w:val="nil"/>
            </w:tcBorders>
            <w:tcMar>
              <w:top w:w="128" w:type="dxa"/>
              <w:left w:w="43" w:type="dxa"/>
              <w:bottom w:w="43" w:type="dxa"/>
              <w:right w:w="43" w:type="dxa"/>
            </w:tcMar>
          </w:tcPr>
          <w:p w14:paraId="36C6825B" w14:textId="77777777" w:rsidR="00EA26EC" w:rsidRPr="00BA3542" w:rsidRDefault="00EA26EC" w:rsidP="001B5032">
            <w:pPr>
              <w:rPr>
                <w:sz w:val="20"/>
                <w:szCs w:val="20"/>
              </w:rPr>
            </w:pPr>
            <w:r w:rsidRPr="00BA3542">
              <w:rPr>
                <w:sz w:val="20"/>
                <w:szCs w:val="20"/>
              </w:rPr>
              <w:t>Desil 4</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883B1F3" w14:textId="77777777" w:rsidR="00EA26EC" w:rsidRPr="00BA3542" w:rsidRDefault="00EA26EC" w:rsidP="00BA3542">
            <w:pPr>
              <w:jc w:val="right"/>
              <w:rPr>
                <w:sz w:val="20"/>
                <w:szCs w:val="20"/>
              </w:rPr>
            </w:pPr>
            <w:r w:rsidRPr="00BA3542">
              <w:rPr>
                <w:sz w:val="20"/>
                <w:szCs w:val="20"/>
              </w:rPr>
              <w:t>-1 400</w:t>
            </w:r>
          </w:p>
        </w:tc>
        <w:tc>
          <w:tcPr>
            <w:tcW w:w="1400" w:type="dxa"/>
            <w:tcBorders>
              <w:top w:val="nil"/>
              <w:left w:val="nil"/>
              <w:bottom w:val="nil"/>
              <w:right w:val="nil"/>
            </w:tcBorders>
            <w:tcMar>
              <w:top w:w="128" w:type="dxa"/>
              <w:left w:w="43" w:type="dxa"/>
              <w:bottom w:w="43" w:type="dxa"/>
              <w:right w:w="43" w:type="dxa"/>
            </w:tcMar>
            <w:vAlign w:val="bottom"/>
          </w:tcPr>
          <w:p w14:paraId="6F4EAFC2" w14:textId="77777777" w:rsidR="00EA26EC" w:rsidRPr="00BA3542" w:rsidRDefault="00EA26EC" w:rsidP="00BA3542">
            <w:pPr>
              <w:jc w:val="right"/>
              <w:rPr>
                <w:sz w:val="20"/>
                <w:szCs w:val="20"/>
              </w:rPr>
            </w:pPr>
            <w:r w:rsidRPr="00BA3542">
              <w:rPr>
                <w:sz w:val="20"/>
                <w:szCs w:val="20"/>
              </w:rPr>
              <w:t>-1 400</w:t>
            </w:r>
          </w:p>
        </w:tc>
        <w:tc>
          <w:tcPr>
            <w:tcW w:w="1400" w:type="dxa"/>
            <w:tcBorders>
              <w:top w:val="nil"/>
              <w:left w:val="nil"/>
              <w:bottom w:val="nil"/>
              <w:right w:val="nil"/>
            </w:tcBorders>
            <w:tcMar>
              <w:top w:w="128" w:type="dxa"/>
              <w:left w:w="43" w:type="dxa"/>
              <w:bottom w:w="43" w:type="dxa"/>
              <w:right w:w="43" w:type="dxa"/>
            </w:tcMar>
            <w:vAlign w:val="bottom"/>
          </w:tcPr>
          <w:p w14:paraId="38B9A8AD" w14:textId="77777777" w:rsidR="00EA26EC" w:rsidRPr="00BA3542" w:rsidRDefault="00EA26EC" w:rsidP="00BA3542">
            <w:pPr>
              <w:jc w:val="right"/>
              <w:rPr>
                <w:sz w:val="20"/>
                <w:szCs w:val="20"/>
              </w:rPr>
            </w:pPr>
            <w:r w:rsidRPr="00BA3542">
              <w:rPr>
                <w:sz w:val="20"/>
                <w:szCs w:val="20"/>
              </w:rPr>
              <w:t>-400</w:t>
            </w:r>
          </w:p>
        </w:tc>
        <w:tc>
          <w:tcPr>
            <w:tcW w:w="1400" w:type="dxa"/>
            <w:tcBorders>
              <w:top w:val="nil"/>
              <w:left w:val="nil"/>
              <w:bottom w:val="nil"/>
              <w:right w:val="nil"/>
            </w:tcBorders>
            <w:tcMar>
              <w:top w:w="128" w:type="dxa"/>
              <w:left w:w="43" w:type="dxa"/>
              <w:bottom w:w="43" w:type="dxa"/>
              <w:right w:w="43" w:type="dxa"/>
            </w:tcMar>
            <w:vAlign w:val="bottom"/>
          </w:tcPr>
          <w:p w14:paraId="4588D0C9" w14:textId="77777777" w:rsidR="00EA26EC" w:rsidRPr="00BA3542" w:rsidRDefault="00EA26EC" w:rsidP="00BA3542">
            <w:pPr>
              <w:jc w:val="right"/>
              <w:rPr>
                <w:sz w:val="20"/>
                <w:szCs w:val="20"/>
              </w:rPr>
            </w:pPr>
            <w:r w:rsidRPr="00BA3542">
              <w:rPr>
                <w:sz w:val="20"/>
                <w:szCs w:val="20"/>
              </w:rPr>
              <w:t>-200</w:t>
            </w:r>
          </w:p>
        </w:tc>
        <w:tc>
          <w:tcPr>
            <w:tcW w:w="1400" w:type="dxa"/>
            <w:tcBorders>
              <w:top w:val="nil"/>
              <w:left w:val="nil"/>
              <w:bottom w:val="nil"/>
              <w:right w:val="nil"/>
            </w:tcBorders>
            <w:tcMar>
              <w:top w:w="128" w:type="dxa"/>
              <w:left w:w="43" w:type="dxa"/>
              <w:bottom w:w="43" w:type="dxa"/>
              <w:right w:w="43" w:type="dxa"/>
            </w:tcMar>
            <w:vAlign w:val="bottom"/>
          </w:tcPr>
          <w:p w14:paraId="2CBE83FD" w14:textId="77777777" w:rsidR="00EA26EC" w:rsidRPr="00BA3542" w:rsidRDefault="00EA26EC" w:rsidP="00BA3542">
            <w:pPr>
              <w:jc w:val="right"/>
              <w:rPr>
                <w:sz w:val="20"/>
                <w:szCs w:val="20"/>
              </w:rPr>
            </w:pPr>
            <w:r w:rsidRPr="00BA3542">
              <w:rPr>
                <w:sz w:val="20"/>
                <w:szCs w:val="20"/>
              </w:rPr>
              <w:t>-200</w:t>
            </w:r>
          </w:p>
        </w:tc>
      </w:tr>
      <w:tr w:rsidR="00235728" w:rsidRPr="00BA3542" w14:paraId="5E3E1DEC" w14:textId="77777777" w:rsidTr="00BA3542">
        <w:trPr>
          <w:trHeight w:val="380"/>
        </w:trPr>
        <w:tc>
          <w:tcPr>
            <w:tcW w:w="2480" w:type="dxa"/>
            <w:tcBorders>
              <w:top w:val="nil"/>
              <w:left w:val="nil"/>
              <w:bottom w:val="nil"/>
              <w:right w:val="nil"/>
            </w:tcBorders>
            <w:tcMar>
              <w:top w:w="128" w:type="dxa"/>
              <w:left w:w="43" w:type="dxa"/>
              <w:bottom w:w="43" w:type="dxa"/>
              <w:right w:w="43" w:type="dxa"/>
            </w:tcMar>
          </w:tcPr>
          <w:p w14:paraId="0ABB8AB8" w14:textId="77777777" w:rsidR="00EA26EC" w:rsidRPr="00BA3542" w:rsidRDefault="00EA26EC" w:rsidP="001B5032">
            <w:pPr>
              <w:rPr>
                <w:sz w:val="20"/>
                <w:szCs w:val="20"/>
              </w:rPr>
            </w:pPr>
            <w:r w:rsidRPr="00BA3542">
              <w:rPr>
                <w:sz w:val="20"/>
                <w:szCs w:val="20"/>
              </w:rPr>
              <w:t>Desil 5</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7C56AB7" w14:textId="77777777" w:rsidR="00EA26EC" w:rsidRPr="00BA3542" w:rsidRDefault="00EA26EC" w:rsidP="00BA3542">
            <w:pPr>
              <w:jc w:val="right"/>
              <w:rPr>
                <w:sz w:val="20"/>
                <w:szCs w:val="20"/>
              </w:rPr>
            </w:pPr>
            <w:r w:rsidRPr="00BA3542">
              <w:rPr>
                <w:sz w:val="20"/>
                <w:szCs w:val="20"/>
              </w:rPr>
              <w:t>-1 600</w:t>
            </w:r>
          </w:p>
        </w:tc>
        <w:tc>
          <w:tcPr>
            <w:tcW w:w="1400" w:type="dxa"/>
            <w:tcBorders>
              <w:top w:val="nil"/>
              <w:left w:val="nil"/>
              <w:bottom w:val="nil"/>
              <w:right w:val="nil"/>
            </w:tcBorders>
            <w:tcMar>
              <w:top w:w="128" w:type="dxa"/>
              <w:left w:w="43" w:type="dxa"/>
              <w:bottom w:w="43" w:type="dxa"/>
              <w:right w:w="43" w:type="dxa"/>
            </w:tcMar>
            <w:vAlign w:val="bottom"/>
          </w:tcPr>
          <w:p w14:paraId="4B9BDF52" w14:textId="77777777" w:rsidR="00EA26EC" w:rsidRPr="00BA3542" w:rsidRDefault="00EA26EC" w:rsidP="00BA3542">
            <w:pPr>
              <w:jc w:val="right"/>
              <w:rPr>
                <w:sz w:val="20"/>
                <w:szCs w:val="20"/>
              </w:rPr>
            </w:pPr>
            <w:r w:rsidRPr="00BA3542">
              <w:rPr>
                <w:sz w:val="20"/>
                <w:szCs w:val="20"/>
              </w:rPr>
              <w:t>-1 600</w:t>
            </w:r>
          </w:p>
        </w:tc>
        <w:tc>
          <w:tcPr>
            <w:tcW w:w="1400" w:type="dxa"/>
            <w:tcBorders>
              <w:top w:val="nil"/>
              <w:left w:val="nil"/>
              <w:bottom w:val="nil"/>
              <w:right w:val="nil"/>
            </w:tcBorders>
            <w:tcMar>
              <w:top w:w="128" w:type="dxa"/>
              <w:left w:w="43" w:type="dxa"/>
              <w:bottom w:w="43" w:type="dxa"/>
              <w:right w:w="43" w:type="dxa"/>
            </w:tcMar>
            <w:vAlign w:val="bottom"/>
          </w:tcPr>
          <w:p w14:paraId="35D33BC2" w14:textId="77777777" w:rsidR="00EA26EC" w:rsidRPr="00BA3542" w:rsidRDefault="00EA26EC" w:rsidP="00BA3542">
            <w:pPr>
              <w:jc w:val="right"/>
              <w:rPr>
                <w:sz w:val="20"/>
                <w:szCs w:val="20"/>
              </w:rPr>
            </w:pPr>
            <w:r w:rsidRPr="00BA3542">
              <w:rPr>
                <w:sz w:val="20"/>
                <w:szCs w:val="20"/>
              </w:rPr>
              <w:t>-200</w:t>
            </w:r>
          </w:p>
        </w:tc>
        <w:tc>
          <w:tcPr>
            <w:tcW w:w="1400" w:type="dxa"/>
            <w:tcBorders>
              <w:top w:val="nil"/>
              <w:left w:val="nil"/>
              <w:bottom w:val="nil"/>
              <w:right w:val="nil"/>
            </w:tcBorders>
            <w:tcMar>
              <w:top w:w="128" w:type="dxa"/>
              <w:left w:w="43" w:type="dxa"/>
              <w:bottom w:w="43" w:type="dxa"/>
              <w:right w:w="43" w:type="dxa"/>
            </w:tcMar>
            <w:vAlign w:val="bottom"/>
          </w:tcPr>
          <w:p w14:paraId="03A85BB2" w14:textId="77777777" w:rsidR="00EA26EC" w:rsidRPr="00BA3542" w:rsidRDefault="00EA26EC" w:rsidP="00BA3542">
            <w:pPr>
              <w:jc w:val="right"/>
              <w:rPr>
                <w:sz w:val="20"/>
                <w:szCs w:val="20"/>
              </w:rPr>
            </w:pPr>
            <w:r w:rsidRPr="00BA3542">
              <w:rPr>
                <w:sz w:val="20"/>
                <w:szCs w:val="20"/>
              </w:rPr>
              <w:t>-400</w:t>
            </w:r>
          </w:p>
        </w:tc>
        <w:tc>
          <w:tcPr>
            <w:tcW w:w="1400" w:type="dxa"/>
            <w:tcBorders>
              <w:top w:val="nil"/>
              <w:left w:val="nil"/>
              <w:bottom w:val="nil"/>
              <w:right w:val="nil"/>
            </w:tcBorders>
            <w:tcMar>
              <w:top w:w="128" w:type="dxa"/>
              <w:left w:w="43" w:type="dxa"/>
              <w:bottom w:w="43" w:type="dxa"/>
              <w:right w:w="43" w:type="dxa"/>
            </w:tcMar>
            <w:vAlign w:val="bottom"/>
          </w:tcPr>
          <w:p w14:paraId="6CD26373" w14:textId="77777777" w:rsidR="00EA26EC" w:rsidRPr="00BA3542" w:rsidRDefault="00EA26EC" w:rsidP="00BA3542">
            <w:pPr>
              <w:jc w:val="right"/>
              <w:rPr>
                <w:sz w:val="20"/>
                <w:szCs w:val="20"/>
              </w:rPr>
            </w:pPr>
            <w:r w:rsidRPr="00BA3542">
              <w:rPr>
                <w:sz w:val="20"/>
                <w:szCs w:val="20"/>
              </w:rPr>
              <w:t>-400</w:t>
            </w:r>
          </w:p>
        </w:tc>
      </w:tr>
      <w:tr w:rsidR="00235728" w:rsidRPr="00BA3542" w14:paraId="093A81EB" w14:textId="77777777" w:rsidTr="00BA3542">
        <w:trPr>
          <w:trHeight w:val="380"/>
        </w:trPr>
        <w:tc>
          <w:tcPr>
            <w:tcW w:w="2480" w:type="dxa"/>
            <w:tcBorders>
              <w:top w:val="nil"/>
              <w:left w:val="nil"/>
              <w:bottom w:val="nil"/>
              <w:right w:val="nil"/>
            </w:tcBorders>
            <w:tcMar>
              <w:top w:w="128" w:type="dxa"/>
              <w:left w:w="43" w:type="dxa"/>
              <w:bottom w:w="43" w:type="dxa"/>
              <w:right w:w="43" w:type="dxa"/>
            </w:tcMar>
          </w:tcPr>
          <w:p w14:paraId="100EDD59" w14:textId="77777777" w:rsidR="00EA26EC" w:rsidRPr="00BA3542" w:rsidRDefault="00EA26EC" w:rsidP="001B5032">
            <w:pPr>
              <w:rPr>
                <w:sz w:val="20"/>
                <w:szCs w:val="20"/>
              </w:rPr>
            </w:pPr>
            <w:r w:rsidRPr="00BA3542">
              <w:rPr>
                <w:sz w:val="20"/>
                <w:szCs w:val="20"/>
              </w:rPr>
              <w:t>Desil 6</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54E676A" w14:textId="77777777" w:rsidR="00EA26EC" w:rsidRPr="00BA3542" w:rsidRDefault="00EA26EC" w:rsidP="00BA3542">
            <w:pPr>
              <w:jc w:val="right"/>
              <w:rPr>
                <w:sz w:val="20"/>
                <w:szCs w:val="20"/>
              </w:rPr>
            </w:pPr>
            <w:r w:rsidRPr="00BA3542">
              <w:rPr>
                <w:sz w:val="20"/>
                <w:szCs w:val="20"/>
              </w:rPr>
              <w:t>-2 000</w:t>
            </w:r>
          </w:p>
        </w:tc>
        <w:tc>
          <w:tcPr>
            <w:tcW w:w="1400" w:type="dxa"/>
            <w:tcBorders>
              <w:top w:val="nil"/>
              <w:left w:val="nil"/>
              <w:bottom w:val="nil"/>
              <w:right w:val="nil"/>
            </w:tcBorders>
            <w:tcMar>
              <w:top w:w="128" w:type="dxa"/>
              <w:left w:w="43" w:type="dxa"/>
              <w:bottom w:w="43" w:type="dxa"/>
              <w:right w:w="43" w:type="dxa"/>
            </w:tcMar>
            <w:vAlign w:val="bottom"/>
          </w:tcPr>
          <w:p w14:paraId="4BE21D4E" w14:textId="77777777" w:rsidR="00EA26EC" w:rsidRPr="00BA3542" w:rsidRDefault="00EA26EC" w:rsidP="00BA3542">
            <w:pPr>
              <w:jc w:val="right"/>
              <w:rPr>
                <w:sz w:val="20"/>
                <w:szCs w:val="20"/>
              </w:rPr>
            </w:pPr>
            <w:r w:rsidRPr="00BA3542">
              <w:rPr>
                <w:sz w:val="20"/>
                <w:szCs w:val="20"/>
              </w:rPr>
              <w:t>-2 000</w:t>
            </w:r>
          </w:p>
        </w:tc>
        <w:tc>
          <w:tcPr>
            <w:tcW w:w="1400" w:type="dxa"/>
            <w:tcBorders>
              <w:top w:val="nil"/>
              <w:left w:val="nil"/>
              <w:bottom w:val="nil"/>
              <w:right w:val="nil"/>
            </w:tcBorders>
            <w:tcMar>
              <w:top w:w="128" w:type="dxa"/>
              <w:left w:w="43" w:type="dxa"/>
              <w:bottom w:w="43" w:type="dxa"/>
              <w:right w:w="43" w:type="dxa"/>
            </w:tcMar>
            <w:vAlign w:val="bottom"/>
          </w:tcPr>
          <w:p w14:paraId="3C8B2456" w14:textId="77777777" w:rsidR="00EA26EC" w:rsidRPr="00BA3542" w:rsidRDefault="00EA26EC" w:rsidP="00BA3542">
            <w:pPr>
              <w:jc w:val="right"/>
              <w:rPr>
                <w:sz w:val="20"/>
                <w:szCs w:val="20"/>
              </w:rPr>
            </w:pPr>
            <w:r w:rsidRPr="00BA3542">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40FDB967" w14:textId="77777777" w:rsidR="00EA26EC" w:rsidRPr="00BA3542" w:rsidRDefault="00EA26EC" w:rsidP="00BA3542">
            <w:pPr>
              <w:jc w:val="right"/>
              <w:rPr>
                <w:sz w:val="20"/>
                <w:szCs w:val="20"/>
              </w:rPr>
            </w:pPr>
            <w:r w:rsidRPr="00BA3542">
              <w:rPr>
                <w:sz w:val="20"/>
                <w:szCs w:val="20"/>
              </w:rPr>
              <w:t>-400</w:t>
            </w:r>
          </w:p>
        </w:tc>
        <w:tc>
          <w:tcPr>
            <w:tcW w:w="1400" w:type="dxa"/>
            <w:tcBorders>
              <w:top w:val="nil"/>
              <w:left w:val="nil"/>
              <w:bottom w:val="nil"/>
              <w:right w:val="nil"/>
            </w:tcBorders>
            <w:tcMar>
              <w:top w:w="128" w:type="dxa"/>
              <w:left w:w="43" w:type="dxa"/>
              <w:bottom w:w="43" w:type="dxa"/>
              <w:right w:w="43" w:type="dxa"/>
            </w:tcMar>
            <w:vAlign w:val="bottom"/>
          </w:tcPr>
          <w:p w14:paraId="60BE8D2B" w14:textId="77777777" w:rsidR="00EA26EC" w:rsidRPr="00BA3542" w:rsidRDefault="00EA26EC" w:rsidP="00BA3542">
            <w:pPr>
              <w:jc w:val="right"/>
              <w:rPr>
                <w:sz w:val="20"/>
                <w:szCs w:val="20"/>
              </w:rPr>
            </w:pPr>
            <w:r w:rsidRPr="00BA3542">
              <w:rPr>
                <w:sz w:val="20"/>
                <w:szCs w:val="20"/>
              </w:rPr>
              <w:t>-400</w:t>
            </w:r>
          </w:p>
        </w:tc>
      </w:tr>
      <w:tr w:rsidR="00235728" w:rsidRPr="00BA3542" w14:paraId="5541B9E3" w14:textId="77777777" w:rsidTr="00BA3542">
        <w:trPr>
          <w:trHeight w:val="380"/>
        </w:trPr>
        <w:tc>
          <w:tcPr>
            <w:tcW w:w="2480" w:type="dxa"/>
            <w:tcBorders>
              <w:top w:val="nil"/>
              <w:left w:val="nil"/>
              <w:bottom w:val="nil"/>
              <w:right w:val="nil"/>
            </w:tcBorders>
            <w:tcMar>
              <w:top w:w="128" w:type="dxa"/>
              <w:left w:w="43" w:type="dxa"/>
              <w:bottom w:w="43" w:type="dxa"/>
              <w:right w:w="43" w:type="dxa"/>
            </w:tcMar>
          </w:tcPr>
          <w:p w14:paraId="2496B8F0" w14:textId="77777777" w:rsidR="00EA26EC" w:rsidRPr="00BA3542" w:rsidRDefault="00EA26EC" w:rsidP="001B5032">
            <w:pPr>
              <w:rPr>
                <w:sz w:val="20"/>
                <w:szCs w:val="20"/>
              </w:rPr>
            </w:pPr>
            <w:r w:rsidRPr="00BA3542">
              <w:rPr>
                <w:sz w:val="20"/>
                <w:szCs w:val="20"/>
              </w:rPr>
              <w:t>Desil 7</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5419B3D" w14:textId="77777777" w:rsidR="00EA26EC" w:rsidRPr="00BA3542" w:rsidRDefault="00EA26EC" w:rsidP="00BA3542">
            <w:pPr>
              <w:jc w:val="right"/>
              <w:rPr>
                <w:sz w:val="20"/>
                <w:szCs w:val="20"/>
              </w:rPr>
            </w:pPr>
            <w:r w:rsidRPr="00BA3542">
              <w:rPr>
                <w:sz w:val="20"/>
                <w:szCs w:val="20"/>
              </w:rPr>
              <w:t>-2 200</w:t>
            </w:r>
          </w:p>
        </w:tc>
        <w:tc>
          <w:tcPr>
            <w:tcW w:w="1400" w:type="dxa"/>
            <w:tcBorders>
              <w:top w:val="nil"/>
              <w:left w:val="nil"/>
              <w:bottom w:val="nil"/>
              <w:right w:val="nil"/>
            </w:tcBorders>
            <w:tcMar>
              <w:top w:w="128" w:type="dxa"/>
              <w:left w:w="43" w:type="dxa"/>
              <w:bottom w:w="43" w:type="dxa"/>
              <w:right w:w="43" w:type="dxa"/>
            </w:tcMar>
            <w:vAlign w:val="bottom"/>
          </w:tcPr>
          <w:p w14:paraId="00ED5B04" w14:textId="77777777" w:rsidR="00EA26EC" w:rsidRPr="00BA3542" w:rsidRDefault="00EA26EC" w:rsidP="00BA3542">
            <w:pPr>
              <w:jc w:val="right"/>
              <w:rPr>
                <w:sz w:val="20"/>
                <w:szCs w:val="20"/>
              </w:rPr>
            </w:pPr>
            <w:r w:rsidRPr="00BA3542">
              <w:rPr>
                <w:sz w:val="20"/>
                <w:szCs w:val="20"/>
              </w:rPr>
              <w:t>-2 200</w:t>
            </w:r>
          </w:p>
        </w:tc>
        <w:tc>
          <w:tcPr>
            <w:tcW w:w="1400" w:type="dxa"/>
            <w:tcBorders>
              <w:top w:val="nil"/>
              <w:left w:val="nil"/>
              <w:bottom w:val="nil"/>
              <w:right w:val="nil"/>
            </w:tcBorders>
            <w:tcMar>
              <w:top w:w="128" w:type="dxa"/>
              <w:left w:w="43" w:type="dxa"/>
              <w:bottom w:w="43" w:type="dxa"/>
              <w:right w:w="43" w:type="dxa"/>
            </w:tcMar>
            <w:vAlign w:val="bottom"/>
          </w:tcPr>
          <w:p w14:paraId="2CC9527D" w14:textId="77777777" w:rsidR="00EA26EC" w:rsidRPr="00BA3542" w:rsidRDefault="00EA26EC" w:rsidP="00BA3542">
            <w:pPr>
              <w:jc w:val="right"/>
              <w:rPr>
                <w:sz w:val="20"/>
                <w:szCs w:val="20"/>
              </w:rPr>
            </w:pPr>
            <w:r w:rsidRPr="00BA3542">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426E5B6E" w14:textId="77777777" w:rsidR="00EA26EC" w:rsidRPr="00BA3542" w:rsidRDefault="00EA26EC" w:rsidP="00BA3542">
            <w:pPr>
              <w:jc w:val="right"/>
              <w:rPr>
                <w:sz w:val="20"/>
                <w:szCs w:val="20"/>
              </w:rPr>
            </w:pPr>
            <w:r w:rsidRPr="00BA3542">
              <w:rPr>
                <w:sz w:val="20"/>
                <w:szCs w:val="20"/>
              </w:rPr>
              <w:t>-400</w:t>
            </w:r>
          </w:p>
        </w:tc>
        <w:tc>
          <w:tcPr>
            <w:tcW w:w="1400" w:type="dxa"/>
            <w:tcBorders>
              <w:top w:val="nil"/>
              <w:left w:val="nil"/>
              <w:bottom w:val="nil"/>
              <w:right w:val="nil"/>
            </w:tcBorders>
            <w:tcMar>
              <w:top w:w="128" w:type="dxa"/>
              <w:left w:w="43" w:type="dxa"/>
              <w:bottom w:w="43" w:type="dxa"/>
              <w:right w:w="43" w:type="dxa"/>
            </w:tcMar>
            <w:vAlign w:val="bottom"/>
          </w:tcPr>
          <w:p w14:paraId="1EB65E05" w14:textId="77777777" w:rsidR="00EA26EC" w:rsidRPr="00BA3542" w:rsidRDefault="00EA26EC" w:rsidP="00BA3542">
            <w:pPr>
              <w:jc w:val="right"/>
              <w:rPr>
                <w:sz w:val="20"/>
                <w:szCs w:val="20"/>
              </w:rPr>
            </w:pPr>
            <w:r w:rsidRPr="00BA3542">
              <w:rPr>
                <w:sz w:val="20"/>
                <w:szCs w:val="20"/>
              </w:rPr>
              <w:t>-400</w:t>
            </w:r>
          </w:p>
        </w:tc>
      </w:tr>
      <w:tr w:rsidR="00235728" w:rsidRPr="00BA3542" w14:paraId="4E0F0B4F" w14:textId="77777777" w:rsidTr="00BA3542">
        <w:trPr>
          <w:trHeight w:val="380"/>
        </w:trPr>
        <w:tc>
          <w:tcPr>
            <w:tcW w:w="2480" w:type="dxa"/>
            <w:tcBorders>
              <w:top w:val="nil"/>
              <w:left w:val="nil"/>
              <w:bottom w:val="nil"/>
              <w:right w:val="nil"/>
            </w:tcBorders>
            <w:tcMar>
              <w:top w:w="128" w:type="dxa"/>
              <w:left w:w="43" w:type="dxa"/>
              <w:bottom w:w="43" w:type="dxa"/>
              <w:right w:w="43" w:type="dxa"/>
            </w:tcMar>
          </w:tcPr>
          <w:p w14:paraId="55850BA9" w14:textId="77777777" w:rsidR="00EA26EC" w:rsidRPr="00BA3542" w:rsidRDefault="00EA26EC" w:rsidP="001B5032">
            <w:pPr>
              <w:rPr>
                <w:sz w:val="20"/>
                <w:szCs w:val="20"/>
              </w:rPr>
            </w:pPr>
            <w:r w:rsidRPr="00BA3542">
              <w:rPr>
                <w:sz w:val="20"/>
                <w:szCs w:val="20"/>
              </w:rPr>
              <w:t>Desil 8</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C1D3632" w14:textId="77777777" w:rsidR="00EA26EC" w:rsidRPr="00BA3542" w:rsidRDefault="00EA26EC" w:rsidP="00BA3542">
            <w:pPr>
              <w:jc w:val="right"/>
              <w:rPr>
                <w:sz w:val="20"/>
                <w:szCs w:val="20"/>
              </w:rPr>
            </w:pPr>
            <w:r w:rsidRPr="00BA3542">
              <w:rPr>
                <w:sz w:val="20"/>
                <w:szCs w:val="20"/>
              </w:rPr>
              <w:t>-1 400</w:t>
            </w:r>
          </w:p>
        </w:tc>
        <w:tc>
          <w:tcPr>
            <w:tcW w:w="1400" w:type="dxa"/>
            <w:tcBorders>
              <w:top w:val="nil"/>
              <w:left w:val="nil"/>
              <w:bottom w:val="nil"/>
              <w:right w:val="nil"/>
            </w:tcBorders>
            <w:tcMar>
              <w:top w:w="128" w:type="dxa"/>
              <w:left w:w="43" w:type="dxa"/>
              <w:bottom w:w="43" w:type="dxa"/>
              <w:right w:w="43" w:type="dxa"/>
            </w:tcMar>
            <w:vAlign w:val="bottom"/>
          </w:tcPr>
          <w:p w14:paraId="37B51A45" w14:textId="77777777" w:rsidR="00EA26EC" w:rsidRPr="00BA3542" w:rsidRDefault="00EA26EC" w:rsidP="00BA3542">
            <w:pPr>
              <w:jc w:val="right"/>
              <w:rPr>
                <w:sz w:val="20"/>
                <w:szCs w:val="20"/>
              </w:rPr>
            </w:pPr>
            <w:r w:rsidRPr="00BA3542">
              <w:rPr>
                <w:sz w:val="20"/>
                <w:szCs w:val="20"/>
              </w:rPr>
              <w:t>-400</w:t>
            </w:r>
          </w:p>
        </w:tc>
        <w:tc>
          <w:tcPr>
            <w:tcW w:w="1400" w:type="dxa"/>
            <w:tcBorders>
              <w:top w:val="nil"/>
              <w:left w:val="nil"/>
              <w:bottom w:val="nil"/>
              <w:right w:val="nil"/>
            </w:tcBorders>
            <w:tcMar>
              <w:top w:w="128" w:type="dxa"/>
              <w:left w:w="43" w:type="dxa"/>
              <w:bottom w:w="43" w:type="dxa"/>
              <w:right w:w="43" w:type="dxa"/>
            </w:tcMar>
            <w:vAlign w:val="bottom"/>
          </w:tcPr>
          <w:p w14:paraId="39BD9784" w14:textId="77777777" w:rsidR="00EA26EC" w:rsidRPr="00BA3542" w:rsidRDefault="00EA26EC" w:rsidP="00BA3542">
            <w:pPr>
              <w:jc w:val="right"/>
              <w:rPr>
                <w:sz w:val="20"/>
                <w:szCs w:val="20"/>
              </w:rPr>
            </w:pPr>
            <w:r w:rsidRPr="00BA3542">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396A839D" w14:textId="77777777" w:rsidR="00EA26EC" w:rsidRPr="00BA3542" w:rsidRDefault="00EA26EC" w:rsidP="00BA3542">
            <w:pPr>
              <w:jc w:val="right"/>
              <w:rPr>
                <w:sz w:val="20"/>
                <w:szCs w:val="20"/>
              </w:rPr>
            </w:pPr>
            <w:r w:rsidRPr="00BA3542">
              <w:rPr>
                <w:sz w:val="20"/>
                <w:szCs w:val="20"/>
              </w:rPr>
              <w:t>-200</w:t>
            </w:r>
          </w:p>
        </w:tc>
        <w:tc>
          <w:tcPr>
            <w:tcW w:w="1400" w:type="dxa"/>
            <w:tcBorders>
              <w:top w:val="nil"/>
              <w:left w:val="nil"/>
              <w:bottom w:val="nil"/>
              <w:right w:val="nil"/>
            </w:tcBorders>
            <w:tcMar>
              <w:top w:w="128" w:type="dxa"/>
              <w:left w:w="43" w:type="dxa"/>
              <w:bottom w:w="43" w:type="dxa"/>
              <w:right w:w="43" w:type="dxa"/>
            </w:tcMar>
            <w:vAlign w:val="bottom"/>
          </w:tcPr>
          <w:p w14:paraId="4647DDA6" w14:textId="77777777" w:rsidR="00EA26EC" w:rsidRPr="00BA3542" w:rsidRDefault="00EA26EC" w:rsidP="00BA3542">
            <w:pPr>
              <w:jc w:val="right"/>
              <w:rPr>
                <w:sz w:val="20"/>
                <w:szCs w:val="20"/>
              </w:rPr>
            </w:pPr>
            <w:r w:rsidRPr="00BA3542">
              <w:rPr>
                <w:sz w:val="20"/>
                <w:szCs w:val="20"/>
              </w:rPr>
              <w:t>-200</w:t>
            </w:r>
          </w:p>
        </w:tc>
      </w:tr>
      <w:tr w:rsidR="00235728" w:rsidRPr="00BA3542" w14:paraId="58507B0F" w14:textId="77777777" w:rsidTr="00BA3542">
        <w:trPr>
          <w:trHeight w:val="380"/>
        </w:trPr>
        <w:tc>
          <w:tcPr>
            <w:tcW w:w="2480" w:type="dxa"/>
            <w:tcBorders>
              <w:top w:val="nil"/>
              <w:left w:val="nil"/>
              <w:bottom w:val="nil"/>
              <w:right w:val="nil"/>
            </w:tcBorders>
            <w:tcMar>
              <w:top w:w="128" w:type="dxa"/>
              <w:left w:w="43" w:type="dxa"/>
              <w:bottom w:w="43" w:type="dxa"/>
              <w:right w:w="43" w:type="dxa"/>
            </w:tcMar>
          </w:tcPr>
          <w:p w14:paraId="3231C605" w14:textId="77777777" w:rsidR="00EA26EC" w:rsidRPr="00BA3542" w:rsidRDefault="00EA26EC" w:rsidP="001B5032">
            <w:pPr>
              <w:rPr>
                <w:sz w:val="20"/>
                <w:szCs w:val="20"/>
              </w:rPr>
            </w:pPr>
            <w:r w:rsidRPr="00BA3542">
              <w:rPr>
                <w:sz w:val="20"/>
                <w:szCs w:val="20"/>
              </w:rPr>
              <w:t>Desil 9</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A866C02" w14:textId="77777777" w:rsidR="00EA26EC" w:rsidRPr="00BA3542" w:rsidRDefault="00EA26EC" w:rsidP="00BA3542">
            <w:pPr>
              <w:jc w:val="right"/>
              <w:rPr>
                <w:sz w:val="20"/>
                <w:szCs w:val="20"/>
              </w:rPr>
            </w:pPr>
            <w:r w:rsidRPr="00BA3542">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51EA596C" w14:textId="77777777" w:rsidR="00EA26EC" w:rsidRPr="00BA3542" w:rsidRDefault="00EA26EC" w:rsidP="00BA3542">
            <w:pPr>
              <w:jc w:val="right"/>
              <w:rPr>
                <w:sz w:val="20"/>
                <w:szCs w:val="20"/>
              </w:rPr>
            </w:pPr>
            <w:r w:rsidRPr="00BA3542">
              <w:rPr>
                <w:sz w:val="20"/>
                <w:szCs w:val="20"/>
              </w:rPr>
              <w:t>400</w:t>
            </w:r>
          </w:p>
        </w:tc>
        <w:tc>
          <w:tcPr>
            <w:tcW w:w="1400" w:type="dxa"/>
            <w:tcBorders>
              <w:top w:val="nil"/>
              <w:left w:val="nil"/>
              <w:bottom w:val="nil"/>
              <w:right w:val="nil"/>
            </w:tcBorders>
            <w:tcMar>
              <w:top w:w="128" w:type="dxa"/>
              <w:left w:w="43" w:type="dxa"/>
              <w:bottom w:w="43" w:type="dxa"/>
              <w:right w:w="43" w:type="dxa"/>
            </w:tcMar>
            <w:vAlign w:val="bottom"/>
          </w:tcPr>
          <w:p w14:paraId="26757621" w14:textId="77777777" w:rsidR="00EA26EC" w:rsidRPr="00BA3542" w:rsidRDefault="00EA26EC" w:rsidP="00BA3542">
            <w:pPr>
              <w:jc w:val="right"/>
              <w:rPr>
                <w:sz w:val="20"/>
                <w:szCs w:val="20"/>
              </w:rPr>
            </w:pPr>
            <w:r w:rsidRPr="00BA3542">
              <w:rPr>
                <w:sz w:val="20"/>
                <w:szCs w:val="20"/>
              </w:rPr>
              <w:t>-200</w:t>
            </w:r>
          </w:p>
        </w:tc>
        <w:tc>
          <w:tcPr>
            <w:tcW w:w="1400" w:type="dxa"/>
            <w:tcBorders>
              <w:top w:val="nil"/>
              <w:left w:val="nil"/>
              <w:bottom w:val="nil"/>
              <w:right w:val="nil"/>
            </w:tcBorders>
            <w:tcMar>
              <w:top w:w="128" w:type="dxa"/>
              <w:left w:w="43" w:type="dxa"/>
              <w:bottom w:w="43" w:type="dxa"/>
              <w:right w:w="43" w:type="dxa"/>
            </w:tcMar>
            <w:vAlign w:val="bottom"/>
          </w:tcPr>
          <w:p w14:paraId="03418711" w14:textId="77777777" w:rsidR="00EA26EC" w:rsidRPr="00BA3542" w:rsidRDefault="00EA26EC" w:rsidP="00BA3542">
            <w:pPr>
              <w:jc w:val="right"/>
              <w:rPr>
                <w:sz w:val="20"/>
                <w:szCs w:val="20"/>
              </w:rPr>
            </w:pPr>
            <w:r w:rsidRPr="00BA3542">
              <w:rPr>
                <w:sz w:val="20"/>
                <w:szCs w:val="20"/>
              </w:rPr>
              <w:t>200</w:t>
            </w:r>
          </w:p>
        </w:tc>
        <w:tc>
          <w:tcPr>
            <w:tcW w:w="1400" w:type="dxa"/>
            <w:tcBorders>
              <w:top w:val="nil"/>
              <w:left w:val="nil"/>
              <w:bottom w:val="nil"/>
              <w:right w:val="nil"/>
            </w:tcBorders>
            <w:tcMar>
              <w:top w:w="128" w:type="dxa"/>
              <w:left w:w="43" w:type="dxa"/>
              <w:bottom w:w="43" w:type="dxa"/>
              <w:right w:w="43" w:type="dxa"/>
            </w:tcMar>
            <w:vAlign w:val="bottom"/>
          </w:tcPr>
          <w:p w14:paraId="03E737B3" w14:textId="77777777" w:rsidR="00EA26EC" w:rsidRPr="00BA3542" w:rsidRDefault="00EA26EC" w:rsidP="00BA3542">
            <w:pPr>
              <w:jc w:val="right"/>
              <w:rPr>
                <w:sz w:val="20"/>
                <w:szCs w:val="20"/>
              </w:rPr>
            </w:pPr>
            <w:r w:rsidRPr="00BA3542">
              <w:rPr>
                <w:sz w:val="20"/>
                <w:szCs w:val="20"/>
              </w:rPr>
              <w:t>200</w:t>
            </w:r>
          </w:p>
        </w:tc>
      </w:tr>
      <w:tr w:rsidR="00235728" w:rsidRPr="00BA3542" w14:paraId="721702E8" w14:textId="77777777" w:rsidTr="00BA3542">
        <w:trPr>
          <w:trHeight w:val="380"/>
        </w:trPr>
        <w:tc>
          <w:tcPr>
            <w:tcW w:w="2480" w:type="dxa"/>
            <w:tcBorders>
              <w:top w:val="nil"/>
              <w:left w:val="nil"/>
              <w:bottom w:val="nil"/>
              <w:right w:val="nil"/>
            </w:tcBorders>
            <w:tcMar>
              <w:top w:w="128" w:type="dxa"/>
              <w:left w:w="43" w:type="dxa"/>
              <w:bottom w:w="43" w:type="dxa"/>
              <w:right w:w="43" w:type="dxa"/>
            </w:tcMar>
          </w:tcPr>
          <w:p w14:paraId="228DE5A7" w14:textId="77777777" w:rsidR="00EA26EC" w:rsidRPr="00BA3542" w:rsidRDefault="00EA26EC" w:rsidP="001B5032">
            <w:pPr>
              <w:rPr>
                <w:sz w:val="20"/>
                <w:szCs w:val="20"/>
              </w:rPr>
            </w:pPr>
            <w:r w:rsidRPr="00BA3542">
              <w:rPr>
                <w:sz w:val="20"/>
                <w:szCs w:val="20"/>
              </w:rPr>
              <w:t>Desil 10</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8B001D9" w14:textId="77777777" w:rsidR="00EA26EC" w:rsidRPr="00BA3542" w:rsidRDefault="00EA26EC" w:rsidP="00BA3542">
            <w:pPr>
              <w:jc w:val="right"/>
              <w:rPr>
                <w:sz w:val="20"/>
                <w:szCs w:val="20"/>
              </w:rPr>
            </w:pPr>
            <w:r w:rsidRPr="00BA3542">
              <w:rPr>
                <w:sz w:val="20"/>
                <w:szCs w:val="20"/>
              </w:rPr>
              <w:t>9 200</w:t>
            </w:r>
          </w:p>
        </w:tc>
        <w:tc>
          <w:tcPr>
            <w:tcW w:w="1400" w:type="dxa"/>
            <w:tcBorders>
              <w:top w:val="nil"/>
              <w:left w:val="nil"/>
              <w:bottom w:val="nil"/>
              <w:right w:val="nil"/>
            </w:tcBorders>
            <w:tcMar>
              <w:top w:w="128" w:type="dxa"/>
              <w:left w:w="43" w:type="dxa"/>
              <w:bottom w:w="43" w:type="dxa"/>
              <w:right w:w="43" w:type="dxa"/>
            </w:tcMar>
            <w:vAlign w:val="bottom"/>
          </w:tcPr>
          <w:p w14:paraId="5343B4ED" w14:textId="77777777" w:rsidR="00EA26EC" w:rsidRPr="00BA3542" w:rsidRDefault="00EA26EC" w:rsidP="00BA3542">
            <w:pPr>
              <w:jc w:val="right"/>
              <w:rPr>
                <w:sz w:val="20"/>
                <w:szCs w:val="20"/>
              </w:rPr>
            </w:pPr>
            <w:r w:rsidRPr="00BA3542">
              <w:rPr>
                <w:sz w:val="20"/>
                <w:szCs w:val="20"/>
              </w:rPr>
              <w:t>8 000</w:t>
            </w:r>
          </w:p>
        </w:tc>
        <w:tc>
          <w:tcPr>
            <w:tcW w:w="1400" w:type="dxa"/>
            <w:tcBorders>
              <w:top w:val="nil"/>
              <w:left w:val="nil"/>
              <w:bottom w:val="nil"/>
              <w:right w:val="nil"/>
            </w:tcBorders>
            <w:tcMar>
              <w:top w:w="128" w:type="dxa"/>
              <w:left w:w="43" w:type="dxa"/>
              <w:bottom w:w="43" w:type="dxa"/>
              <w:right w:w="43" w:type="dxa"/>
            </w:tcMar>
            <w:vAlign w:val="bottom"/>
          </w:tcPr>
          <w:p w14:paraId="6780D2CB" w14:textId="77777777" w:rsidR="00EA26EC" w:rsidRPr="00BA3542" w:rsidRDefault="00EA26EC" w:rsidP="00BA3542">
            <w:pPr>
              <w:jc w:val="right"/>
              <w:rPr>
                <w:sz w:val="20"/>
                <w:szCs w:val="20"/>
              </w:rPr>
            </w:pPr>
            <w:r w:rsidRPr="00BA3542">
              <w:rPr>
                <w:sz w:val="20"/>
                <w:szCs w:val="20"/>
              </w:rPr>
              <w:t>-200</w:t>
            </w:r>
          </w:p>
        </w:tc>
        <w:tc>
          <w:tcPr>
            <w:tcW w:w="1400" w:type="dxa"/>
            <w:tcBorders>
              <w:top w:val="nil"/>
              <w:left w:val="nil"/>
              <w:bottom w:val="nil"/>
              <w:right w:val="nil"/>
            </w:tcBorders>
            <w:tcMar>
              <w:top w:w="128" w:type="dxa"/>
              <w:left w:w="43" w:type="dxa"/>
              <w:bottom w:w="43" w:type="dxa"/>
              <w:right w:w="43" w:type="dxa"/>
            </w:tcMar>
            <w:vAlign w:val="bottom"/>
          </w:tcPr>
          <w:p w14:paraId="5423A8C3" w14:textId="77777777" w:rsidR="00EA26EC" w:rsidRPr="00BA3542" w:rsidRDefault="00EA26EC" w:rsidP="00BA3542">
            <w:pPr>
              <w:jc w:val="right"/>
              <w:rPr>
                <w:sz w:val="20"/>
                <w:szCs w:val="20"/>
              </w:rPr>
            </w:pPr>
            <w:r w:rsidRPr="00BA3542">
              <w:rPr>
                <w:sz w:val="20"/>
                <w:szCs w:val="20"/>
              </w:rPr>
              <w:t>1 600</w:t>
            </w:r>
          </w:p>
        </w:tc>
        <w:tc>
          <w:tcPr>
            <w:tcW w:w="1400" w:type="dxa"/>
            <w:tcBorders>
              <w:top w:val="nil"/>
              <w:left w:val="nil"/>
              <w:bottom w:val="nil"/>
              <w:right w:val="nil"/>
            </w:tcBorders>
            <w:tcMar>
              <w:top w:w="128" w:type="dxa"/>
              <w:left w:w="43" w:type="dxa"/>
              <w:bottom w:w="43" w:type="dxa"/>
              <w:right w:w="43" w:type="dxa"/>
            </w:tcMar>
            <w:vAlign w:val="bottom"/>
          </w:tcPr>
          <w:p w14:paraId="770E13B5" w14:textId="77777777" w:rsidR="00EA26EC" w:rsidRPr="00BA3542" w:rsidRDefault="00EA26EC" w:rsidP="00BA3542">
            <w:pPr>
              <w:jc w:val="right"/>
              <w:rPr>
                <w:sz w:val="20"/>
                <w:szCs w:val="20"/>
              </w:rPr>
            </w:pPr>
            <w:r w:rsidRPr="00BA3542">
              <w:rPr>
                <w:sz w:val="20"/>
                <w:szCs w:val="20"/>
              </w:rPr>
              <w:t>600</w:t>
            </w:r>
          </w:p>
        </w:tc>
      </w:tr>
      <w:tr w:rsidR="00235728" w:rsidRPr="00BA3542" w14:paraId="00B93363" w14:textId="77777777" w:rsidTr="00BA3542">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77D77DBB" w14:textId="77777777" w:rsidR="00EA26EC" w:rsidRPr="00BA3542" w:rsidRDefault="00EA26EC" w:rsidP="001B5032">
            <w:pPr>
              <w:rPr>
                <w:sz w:val="20"/>
                <w:szCs w:val="20"/>
              </w:rPr>
            </w:pPr>
            <w:r w:rsidRPr="00BA3542">
              <w:rPr>
                <w:sz w:val="20"/>
                <w:szCs w:val="20"/>
              </w:rPr>
              <w:t>Herav topp 1 pst.</w:t>
            </w:r>
            <w:r w:rsidRPr="00BA3542">
              <w:rPr>
                <w:sz w:val="20"/>
                <w:szCs w:val="20"/>
              </w:rPr>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0FF6E17" w14:textId="77777777" w:rsidR="00EA26EC" w:rsidRPr="00BA3542" w:rsidRDefault="00EA26EC" w:rsidP="00BA3542">
            <w:pPr>
              <w:jc w:val="right"/>
              <w:rPr>
                <w:sz w:val="20"/>
                <w:szCs w:val="20"/>
              </w:rPr>
            </w:pPr>
            <w:r w:rsidRPr="00BA3542">
              <w:rPr>
                <w:sz w:val="20"/>
                <w:szCs w:val="20"/>
              </w:rPr>
              <w:t>62 600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22F2547" w14:textId="77777777" w:rsidR="00EA26EC" w:rsidRPr="00BA3542" w:rsidRDefault="00EA26EC" w:rsidP="00BA3542">
            <w:pPr>
              <w:jc w:val="right"/>
              <w:rPr>
                <w:sz w:val="20"/>
                <w:szCs w:val="20"/>
              </w:rPr>
            </w:pPr>
            <w:r w:rsidRPr="00BA3542">
              <w:rPr>
                <w:sz w:val="20"/>
                <w:szCs w:val="20"/>
              </w:rPr>
              <w:t>44 800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5B5BBC1" w14:textId="77777777" w:rsidR="00EA26EC" w:rsidRPr="00BA3542" w:rsidRDefault="00EA26EC" w:rsidP="00BA3542">
            <w:pPr>
              <w:jc w:val="right"/>
              <w:rPr>
                <w:sz w:val="20"/>
                <w:szCs w:val="20"/>
              </w:rPr>
            </w:pPr>
            <w:r w:rsidRPr="00BA3542">
              <w:rPr>
                <w:sz w:val="20"/>
                <w:szCs w:val="20"/>
              </w:rPr>
              <w:t>-200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7F0C657" w14:textId="77777777" w:rsidR="00EA26EC" w:rsidRPr="00BA3542" w:rsidRDefault="00EA26EC" w:rsidP="00BA3542">
            <w:pPr>
              <w:jc w:val="right"/>
              <w:rPr>
                <w:sz w:val="20"/>
                <w:szCs w:val="20"/>
              </w:rPr>
            </w:pPr>
            <w:r w:rsidRPr="00BA3542">
              <w:rPr>
                <w:sz w:val="20"/>
                <w:szCs w:val="20"/>
              </w:rPr>
              <w:t>2 200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AF5BF50" w14:textId="77777777" w:rsidR="00EA26EC" w:rsidRPr="00BA3542" w:rsidRDefault="00EA26EC" w:rsidP="00BA3542">
            <w:pPr>
              <w:jc w:val="right"/>
              <w:rPr>
                <w:sz w:val="20"/>
                <w:szCs w:val="20"/>
              </w:rPr>
            </w:pPr>
            <w:r w:rsidRPr="00BA3542">
              <w:rPr>
                <w:sz w:val="20"/>
                <w:szCs w:val="20"/>
              </w:rPr>
              <w:t>400</w:t>
            </w:r>
          </w:p>
        </w:tc>
      </w:tr>
      <w:tr w:rsidR="00235728" w:rsidRPr="00BA3542" w14:paraId="66939364" w14:textId="77777777" w:rsidTr="00BA3542">
        <w:trPr>
          <w:trHeight w:val="3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5BF50FD7" w14:textId="77777777" w:rsidR="00EA26EC" w:rsidRPr="00BA3542" w:rsidRDefault="00EA26EC" w:rsidP="001B5032">
            <w:pPr>
              <w:rPr>
                <w:sz w:val="20"/>
                <w:szCs w:val="20"/>
              </w:rPr>
            </w:pPr>
            <w:r w:rsidRPr="00BA3542">
              <w:rPr>
                <w:sz w:val="20"/>
                <w:szCs w:val="20"/>
              </w:rPr>
              <w:lastRenderedPageBreak/>
              <w:t>I alt</w:t>
            </w:r>
            <w:r w:rsidRPr="00BA3542">
              <w:rPr>
                <w:sz w:val="20"/>
                <w:szCs w:val="20"/>
              </w:rPr>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6D91C2" w14:textId="77777777" w:rsidR="00EA26EC" w:rsidRPr="00BA3542" w:rsidRDefault="00EA26EC" w:rsidP="00BA3542">
            <w:pPr>
              <w:jc w:val="right"/>
              <w:rPr>
                <w:sz w:val="20"/>
                <w:szCs w:val="20"/>
              </w:rPr>
            </w:pPr>
            <w:r w:rsidRPr="00BA3542">
              <w:rPr>
                <w:sz w:val="20"/>
                <w:szCs w:val="20"/>
              </w:rPr>
              <w:t>-200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7D9EEF" w14:textId="77777777" w:rsidR="00EA26EC" w:rsidRPr="00BA3542" w:rsidRDefault="00EA26EC" w:rsidP="00BA3542">
            <w:pPr>
              <w:jc w:val="right"/>
              <w:rPr>
                <w:sz w:val="20"/>
                <w:szCs w:val="20"/>
              </w:rPr>
            </w:pPr>
            <w:r w:rsidRPr="00BA3542">
              <w:rPr>
                <w:sz w:val="20"/>
                <w:szCs w:val="20"/>
              </w:rPr>
              <w:t>-200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472066" w14:textId="77777777" w:rsidR="00EA26EC" w:rsidRPr="00BA3542" w:rsidRDefault="00EA26EC" w:rsidP="00BA3542">
            <w:pPr>
              <w:jc w:val="right"/>
              <w:rPr>
                <w:sz w:val="20"/>
                <w:szCs w:val="20"/>
              </w:rPr>
            </w:pPr>
            <w:r w:rsidRPr="00BA3542">
              <w:rPr>
                <w:sz w:val="20"/>
                <w:szCs w:val="20"/>
              </w:rPr>
              <w:t>-400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B2C058" w14:textId="77777777" w:rsidR="00EA26EC" w:rsidRPr="00BA3542" w:rsidRDefault="00EA26EC" w:rsidP="00BA3542">
            <w:pPr>
              <w:jc w:val="right"/>
              <w:rPr>
                <w:sz w:val="20"/>
                <w:szCs w:val="20"/>
              </w:rPr>
            </w:pPr>
            <w:r w:rsidRPr="00BA3542">
              <w:rPr>
                <w:sz w:val="20"/>
                <w:szCs w:val="20"/>
              </w:rPr>
              <w:t>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89E144" w14:textId="77777777" w:rsidR="00EA26EC" w:rsidRPr="00BA3542" w:rsidRDefault="00EA26EC" w:rsidP="00BA3542">
            <w:pPr>
              <w:jc w:val="right"/>
              <w:rPr>
                <w:sz w:val="20"/>
                <w:szCs w:val="20"/>
              </w:rPr>
            </w:pPr>
            <w:r w:rsidRPr="00BA3542">
              <w:rPr>
                <w:sz w:val="20"/>
                <w:szCs w:val="20"/>
              </w:rPr>
              <w:t>-200</w:t>
            </w:r>
          </w:p>
        </w:tc>
      </w:tr>
    </w:tbl>
    <w:p w14:paraId="468A4B2E" w14:textId="77777777" w:rsidR="00EA26EC" w:rsidRPr="00BA3542" w:rsidRDefault="00EA26EC" w:rsidP="004D1AE4">
      <w:pPr>
        <w:pStyle w:val="Tabellnavn"/>
        <w:rPr>
          <w:sz w:val="20"/>
          <w:szCs w:val="20"/>
        </w:rPr>
      </w:pPr>
    </w:p>
    <w:p w14:paraId="4272F41C" w14:textId="77777777" w:rsidR="00EA26EC" w:rsidRDefault="00EA26EC" w:rsidP="001B5032">
      <w:pPr>
        <w:pStyle w:val="Kilde"/>
      </w:pPr>
      <w:r w:rsidRPr="004D1AE4">
        <w:t>Kilder: Finansdepartementet og Statistisk sentralbyrås skattemodell, LOTTE-Skatt.</w:t>
      </w:r>
    </w:p>
    <w:p w14:paraId="1A59C8A0" w14:textId="01727347" w:rsidR="008A1D82" w:rsidRPr="008A1D82" w:rsidRDefault="008A1D82" w:rsidP="008A1D82">
      <w:pPr>
        <w:pStyle w:val="tabell-tittel"/>
      </w:pPr>
      <w:r w:rsidRPr="004D1AE4">
        <w:t>Historiske anslag og anslag for 2025 for fordelingsvirkninger av endringer i formuesskatten for personer 17 år og eldre. Negative tall er skattelettelser. De årlige anslagene er regnet i forhold til referansesystemet for det enkelte år. Desilfordelt etter beregnet nettoformue</w:t>
      </w:r>
    </w:p>
    <w:p w14:paraId="4F0BAC30" w14:textId="77777777" w:rsidR="00EA26EC" w:rsidRPr="004D1AE4" w:rsidRDefault="00EA26EC" w:rsidP="004D1AE4">
      <w:pPr>
        <w:pStyle w:val="Tabellnavn"/>
      </w:pPr>
      <w:r w:rsidRPr="004D1AE4">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235728" w:rsidRPr="00BA3542" w14:paraId="191DA76D" w14:textId="77777777" w:rsidTr="00BA3542">
        <w:trPr>
          <w:trHeight w:val="360"/>
        </w:trPr>
        <w:tc>
          <w:tcPr>
            <w:tcW w:w="3900" w:type="dxa"/>
            <w:tcBorders>
              <w:top w:val="single" w:sz="4" w:space="0" w:color="000000"/>
              <w:left w:val="nil"/>
              <w:bottom w:val="nil"/>
              <w:right w:val="nil"/>
            </w:tcBorders>
            <w:tcMar>
              <w:top w:w="128" w:type="dxa"/>
              <w:left w:w="43" w:type="dxa"/>
              <w:bottom w:w="43" w:type="dxa"/>
              <w:right w:w="43" w:type="dxa"/>
            </w:tcMar>
            <w:vAlign w:val="bottom"/>
          </w:tcPr>
          <w:p w14:paraId="112F0952" w14:textId="77777777" w:rsidR="00EA26EC" w:rsidRPr="00BA3542" w:rsidRDefault="00EA26EC" w:rsidP="001B5032">
            <w:pPr>
              <w:rPr>
                <w:sz w:val="20"/>
                <w:szCs w:val="20"/>
              </w:rPr>
            </w:pPr>
          </w:p>
        </w:tc>
        <w:tc>
          <w:tcPr>
            <w:tcW w:w="560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54854E67" w14:textId="77777777" w:rsidR="00EA26EC" w:rsidRPr="00BA3542" w:rsidRDefault="00EA26EC" w:rsidP="00BA3542">
            <w:pPr>
              <w:jc w:val="center"/>
              <w:rPr>
                <w:sz w:val="20"/>
                <w:szCs w:val="20"/>
              </w:rPr>
            </w:pPr>
            <w:r w:rsidRPr="00BA3542">
              <w:rPr>
                <w:sz w:val="20"/>
                <w:szCs w:val="20"/>
              </w:rPr>
              <w:t>Gjennomsnittlig endring i skatt. Kroner</w:t>
            </w:r>
          </w:p>
        </w:tc>
      </w:tr>
      <w:tr w:rsidR="00235728" w:rsidRPr="00BA3542" w14:paraId="5C83706A" w14:textId="77777777" w:rsidTr="00BA3542">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21ACCA8E" w14:textId="77777777" w:rsidR="00EA26EC" w:rsidRPr="00BA3542" w:rsidRDefault="00EA26EC" w:rsidP="001B5032">
            <w:pPr>
              <w:rPr>
                <w:sz w:val="20"/>
                <w:szCs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CE367C6" w14:textId="77777777" w:rsidR="00EA26EC" w:rsidRPr="00BA3542" w:rsidRDefault="00EA26EC" w:rsidP="00BA3542">
            <w:pPr>
              <w:jc w:val="right"/>
              <w:rPr>
                <w:sz w:val="20"/>
                <w:szCs w:val="20"/>
              </w:rPr>
            </w:pPr>
            <w:r w:rsidRPr="00BA3542">
              <w:rPr>
                <w:sz w:val="20"/>
                <w:szCs w:val="20"/>
              </w:rPr>
              <w:t>NB2022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B110DFE" w14:textId="77777777" w:rsidR="00EA26EC" w:rsidRPr="00BA3542" w:rsidRDefault="00EA26EC" w:rsidP="00BA3542">
            <w:pPr>
              <w:jc w:val="right"/>
              <w:rPr>
                <w:sz w:val="20"/>
                <w:szCs w:val="20"/>
              </w:rPr>
            </w:pPr>
            <w:r w:rsidRPr="00BA3542">
              <w:rPr>
                <w:sz w:val="20"/>
                <w:szCs w:val="20"/>
              </w:rPr>
              <w:t>NB2023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85294E1" w14:textId="77777777" w:rsidR="00EA26EC" w:rsidRPr="00BA3542" w:rsidRDefault="00EA26EC" w:rsidP="00BA3542">
            <w:pPr>
              <w:jc w:val="right"/>
              <w:rPr>
                <w:sz w:val="20"/>
                <w:szCs w:val="20"/>
              </w:rPr>
            </w:pPr>
            <w:r w:rsidRPr="00BA3542">
              <w:rPr>
                <w:sz w:val="20"/>
                <w:szCs w:val="20"/>
              </w:rPr>
              <w:t>NB2024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32639C8" w14:textId="77777777" w:rsidR="00EA26EC" w:rsidRPr="00BA3542" w:rsidRDefault="00EA26EC" w:rsidP="00BA3542">
            <w:pPr>
              <w:jc w:val="right"/>
              <w:rPr>
                <w:sz w:val="20"/>
                <w:szCs w:val="20"/>
              </w:rPr>
            </w:pPr>
            <w:r w:rsidRPr="00BA3542">
              <w:rPr>
                <w:sz w:val="20"/>
                <w:szCs w:val="20"/>
              </w:rPr>
              <w:t>Forslag 2025</w:t>
            </w:r>
          </w:p>
        </w:tc>
      </w:tr>
      <w:tr w:rsidR="00235728" w:rsidRPr="00BA3542" w14:paraId="16C64414" w14:textId="77777777" w:rsidTr="00BA3542">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397C8CA4" w14:textId="77777777" w:rsidR="00EA26EC" w:rsidRPr="00BA3542" w:rsidRDefault="00EA26EC" w:rsidP="001B5032">
            <w:pPr>
              <w:rPr>
                <w:sz w:val="20"/>
                <w:szCs w:val="20"/>
              </w:rPr>
            </w:pPr>
            <w:r w:rsidRPr="00BA3542">
              <w:rPr>
                <w:sz w:val="20"/>
                <w:szCs w:val="20"/>
              </w:rPr>
              <w:t>Desil 1</w:t>
            </w:r>
            <w:r w:rsidRPr="00BA3542">
              <w:rPr>
                <w:sz w:val="20"/>
                <w:szCs w:val="20"/>
              </w:rPr>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A2C4C43" w14:textId="77777777" w:rsidR="00EA26EC" w:rsidRPr="00BA3542" w:rsidRDefault="00EA26EC" w:rsidP="00BA3542">
            <w:pPr>
              <w:jc w:val="right"/>
              <w:rPr>
                <w:sz w:val="20"/>
                <w:szCs w:val="20"/>
              </w:rPr>
            </w:pPr>
            <w:r w:rsidRPr="00BA3542">
              <w:rPr>
                <w:sz w:val="20"/>
                <w:szCs w:val="20"/>
              </w:rPr>
              <w:t>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0769AA2" w14:textId="77777777" w:rsidR="00EA26EC" w:rsidRPr="00BA3542" w:rsidRDefault="00EA26EC" w:rsidP="00BA3542">
            <w:pPr>
              <w:jc w:val="right"/>
              <w:rPr>
                <w:sz w:val="20"/>
                <w:szCs w:val="20"/>
              </w:rPr>
            </w:pPr>
            <w:r w:rsidRPr="00BA3542">
              <w:rPr>
                <w:sz w:val="20"/>
                <w:szCs w:val="20"/>
              </w:rPr>
              <w:t>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116E8BB" w14:textId="77777777" w:rsidR="00EA26EC" w:rsidRPr="00BA3542" w:rsidRDefault="00EA26EC" w:rsidP="00BA3542">
            <w:pPr>
              <w:jc w:val="right"/>
              <w:rPr>
                <w:sz w:val="20"/>
                <w:szCs w:val="20"/>
              </w:rPr>
            </w:pPr>
            <w:r w:rsidRPr="00BA3542">
              <w:rPr>
                <w:sz w:val="20"/>
                <w:szCs w:val="20"/>
              </w:rPr>
              <w:t>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6EB2A65" w14:textId="77777777" w:rsidR="00EA26EC" w:rsidRPr="00BA3542" w:rsidRDefault="00EA26EC" w:rsidP="00BA3542">
            <w:pPr>
              <w:jc w:val="right"/>
              <w:rPr>
                <w:sz w:val="20"/>
                <w:szCs w:val="20"/>
              </w:rPr>
            </w:pPr>
            <w:r w:rsidRPr="00BA3542">
              <w:rPr>
                <w:sz w:val="20"/>
                <w:szCs w:val="20"/>
              </w:rPr>
              <w:t>0</w:t>
            </w:r>
          </w:p>
        </w:tc>
      </w:tr>
      <w:tr w:rsidR="00235728" w:rsidRPr="00BA3542" w14:paraId="68A52EF4" w14:textId="77777777" w:rsidTr="00BA3542">
        <w:trPr>
          <w:trHeight w:val="380"/>
        </w:trPr>
        <w:tc>
          <w:tcPr>
            <w:tcW w:w="3900" w:type="dxa"/>
            <w:tcBorders>
              <w:top w:val="nil"/>
              <w:left w:val="nil"/>
              <w:bottom w:val="nil"/>
              <w:right w:val="nil"/>
            </w:tcBorders>
            <w:tcMar>
              <w:top w:w="128" w:type="dxa"/>
              <w:left w:w="43" w:type="dxa"/>
              <w:bottom w:w="43" w:type="dxa"/>
              <w:right w:w="43" w:type="dxa"/>
            </w:tcMar>
          </w:tcPr>
          <w:p w14:paraId="4F2E6F82" w14:textId="77777777" w:rsidR="00EA26EC" w:rsidRPr="00BA3542" w:rsidRDefault="00EA26EC" w:rsidP="001B5032">
            <w:pPr>
              <w:rPr>
                <w:sz w:val="20"/>
                <w:szCs w:val="20"/>
              </w:rPr>
            </w:pPr>
            <w:r w:rsidRPr="00BA3542">
              <w:rPr>
                <w:sz w:val="20"/>
                <w:szCs w:val="20"/>
              </w:rPr>
              <w:t>Desil 2</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378A990" w14:textId="77777777" w:rsidR="00EA26EC" w:rsidRPr="00BA3542" w:rsidRDefault="00EA26EC" w:rsidP="00BA3542">
            <w:pPr>
              <w:jc w:val="right"/>
              <w:rPr>
                <w:sz w:val="20"/>
                <w:szCs w:val="20"/>
              </w:rPr>
            </w:pPr>
            <w:r w:rsidRPr="00BA3542">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070DE344" w14:textId="77777777" w:rsidR="00EA26EC" w:rsidRPr="00BA3542" w:rsidRDefault="00EA26EC" w:rsidP="00BA3542">
            <w:pPr>
              <w:jc w:val="right"/>
              <w:rPr>
                <w:sz w:val="20"/>
                <w:szCs w:val="20"/>
              </w:rPr>
            </w:pPr>
            <w:r w:rsidRPr="00BA3542">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3AD45509" w14:textId="77777777" w:rsidR="00EA26EC" w:rsidRPr="00BA3542" w:rsidRDefault="00EA26EC" w:rsidP="00BA3542">
            <w:pPr>
              <w:jc w:val="right"/>
              <w:rPr>
                <w:sz w:val="20"/>
                <w:szCs w:val="20"/>
              </w:rPr>
            </w:pPr>
            <w:r w:rsidRPr="00BA3542">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7ECF0FFC" w14:textId="77777777" w:rsidR="00EA26EC" w:rsidRPr="00BA3542" w:rsidRDefault="00EA26EC" w:rsidP="00BA3542">
            <w:pPr>
              <w:jc w:val="right"/>
              <w:rPr>
                <w:sz w:val="20"/>
                <w:szCs w:val="20"/>
              </w:rPr>
            </w:pPr>
            <w:r w:rsidRPr="00BA3542">
              <w:rPr>
                <w:sz w:val="20"/>
                <w:szCs w:val="20"/>
              </w:rPr>
              <w:t>0</w:t>
            </w:r>
          </w:p>
        </w:tc>
      </w:tr>
      <w:tr w:rsidR="00235728" w:rsidRPr="00BA3542" w14:paraId="5A2993D6" w14:textId="77777777" w:rsidTr="00BA3542">
        <w:trPr>
          <w:trHeight w:val="380"/>
        </w:trPr>
        <w:tc>
          <w:tcPr>
            <w:tcW w:w="3900" w:type="dxa"/>
            <w:tcBorders>
              <w:top w:val="nil"/>
              <w:left w:val="nil"/>
              <w:bottom w:val="nil"/>
              <w:right w:val="nil"/>
            </w:tcBorders>
            <w:tcMar>
              <w:top w:w="128" w:type="dxa"/>
              <w:left w:w="43" w:type="dxa"/>
              <w:bottom w:w="43" w:type="dxa"/>
              <w:right w:w="43" w:type="dxa"/>
            </w:tcMar>
          </w:tcPr>
          <w:p w14:paraId="240742F3" w14:textId="77777777" w:rsidR="00EA26EC" w:rsidRPr="00BA3542" w:rsidRDefault="00EA26EC" w:rsidP="001B5032">
            <w:pPr>
              <w:rPr>
                <w:sz w:val="20"/>
                <w:szCs w:val="20"/>
              </w:rPr>
            </w:pPr>
            <w:r w:rsidRPr="00BA3542">
              <w:rPr>
                <w:sz w:val="20"/>
                <w:szCs w:val="20"/>
              </w:rPr>
              <w:t>Desil 3</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5A024DE" w14:textId="77777777" w:rsidR="00EA26EC" w:rsidRPr="00BA3542" w:rsidRDefault="00EA26EC" w:rsidP="00BA3542">
            <w:pPr>
              <w:jc w:val="right"/>
              <w:rPr>
                <w:sz w:val="20"/>
                <w:szCs w:val="20"/>
              </w:rPr>
            </w:pPr>
            <w:r w:rsidRPr="00BA3542">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2BB32228" w14:textId="77777777" w:rsidR="00EA26EC" w:rsidRPr="00BA3542" w:rsidRDefault="00EA26EC" w:rsidP="00BA3542">
            <w:pPr>
              <w:jc w:val="right"/>
              <w:rPr>
                <w:sz w:val="20"/>
                <w:szCs w:val="20"/>
              </w:rPr>
            </w:pPr>
            <w:r w:rsidRPr="00BA3542">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12321347" w14:textId="77777777" w:rsidR="00EA26EC" w:rsidRPr="00BA3542" w:rsidRDefault="00EA26EC" w:rsidP="00BA3542">
            <w:pPr>
              <w:jc w:val="right"/>
              <w:rPr>
                <w:sz w:val="20"/>
                <w:szCs w:val="20"/>
              </w:rPr>
            </w:pPr>
            <w:r w:rsidRPr="00BA3542">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261A4DDB" w14:textId="77777777" w:rsidR="00EA26EC" w:rsidRPr="00BA3542" w:rsidRDefault="00EA26EC" w:rsidP="00BA3542">
            <w:pPr>
              <w:jc w:val="right"/>
              <w:rPr>
                <w:sz w:val="20"/>
                <w:szCs w:val="20"/>
              </w:rPr>
            </w:pPr>
            <w:r w:rsidRPr="00BA3542">
              <w:rPr>
                <w:sz w:val="20"/>
                <w:szCs w:val="20"/>
              </w:rPr>
              <w:t>0</w:t>
            </w:r>
          </w:p>
        </w:tc>
      </w:tr>
      <w:tr w:rsidR="00235728" w:rsidRPr="00BA3542" w14:paraId="3F8B1412" w14:textId="77777777" w:rsidTr="00BA3542">
        <w:trPr>
          <w:trHeight w:val="380"/>
        </w:trPr>
        <w:tc>
          <w:tcPr>
            <w:tcW w:w="3900" w:type="dxa"/>
            <w:tcBorders>
              <w:top w:val="nil"/>
              <w:left w:val="nil"/>
              <w:bottom w:val="nil"/>
              <w:right w:val="nil"/>
            </w:tcBorders>
            <w:tcMar>
              <w:top w:w="128" w:type="dxa"/>
              <w:left w:w="43" w:type="dxa"/>
              <w:bottom w:w="43" w:type="dxa"/>
              <w:right w:w="43" w:type="dxa"/>
            </w:tcMar>
          </w:tcPr>
          <w:p w14:paraId="08196B50" w14:textId="77777777" w:rsidR="00EA26EC" w:rsidRPr="00BA3542" w:rsidRDefault="00EA26EC" w:rsidP="001B5032">
            <w:pPr>
              <w:rPr>
                <w:sz w:val="20"/>
                <w:szCs w:val="20"/>
              </w:rPr>
            </w:pPr>
            <w:r w:rsidRPr="00BA3542">
              <w:rPr>
                <w:sz w:val="20"/>
                <w:szCs w:val="20"/>
              </w:rPr>
              <w:t>Desil 4</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236851F" w14:textId="77777777" w:rsidR="00EA26EC" w:rsidRPr="00BA3542" w:rsidRDefault="00EA26EC" w:rsidP="00BA3542">
            <w:pPr>
              <w:jc w:val="right"/>
              <w:rPr>
                <w:sz w:val="20"/>
                <w:szCs w:val="20"/>
              </w:rPr>
            </w:pPr>
            <w:r w:rsidRPr="00BA3542">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109DE4C9" w14:textId="77777777" w:rsidR="00EA26EC" w:rsidRPr="00BA3542" w:rsidRDefault="00EA26EC" w:rsidP="00BA3542">
            <w:pPr>
              <w:jc w:val="right"/>
              <w:rPr>
                <w:sz w:val="20"/>
                <w:szCs w:val="20"/>
              </w:rPr>
            </w:pPr>
            <w:r w:rsidRPr="00BA3542">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145EA36D" w14:textId="77777777" w:rsidR="00EA26EC" w:rsidRPr="00BA3542" w:rsidRDefault="00EA26EC" w:rsidP="00BA3542">
            <w:pPr>
              <w:jc w:val="right"/>
              <w:rPr>
                <w:sz w:val="20"/>
                <w:szCs w:val="20"/>
              </w:rPr>
            </w:pPr>
            <w:r w:rsidRPr="00BA3542">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0DB04D1D" w14:textId="77777777" w:rsidR="00EA26EC" w:rsidRPr="00BA3542" w:rsidRDefault="00EA26EC" w:rsidP="00BA3542">
            <w:pPr>
              <w:jc w:val="right"/>
              <w:rPr>
                <w:sz w:val="20"/>
                <w:szCs w:val="20"/>
              </w:rPr>
            </w:pPr>
            <w:r w:rsidRPr="00BA3542">
              <w:rPr>
                <w:sz w:val="20"/>
                <w:szCs w:val="20"/>
              </w:rPr>
              <w:t>0</w:t>
            </w:r>
          </w:p>
        </w:tc>
      </w:tr>
      <w:tr w:rsidR="00235728" w:rsidRPr="00BA3542" w14:paraId="7652D495" w14:textId="77777777" w:rsidTr="00BA3542">
        <w:trPr>
          <w:trHeight w:val="380"/>
        </w:trPr>
        <w:tc>
          <w:tcPr>
            <w:tcW w:w="3900" w:type="dxa"/>
            <w:tcBorders>
              <w:top w:val="nil"/>
              <w:left w:val="nil"/>
              <w:bottom w:val="nil"/>
              <w:right w:val="nil"/>
            </w:tcBorders>
            <w:tcMar>
              <w:top w:w="128" w:type="dxa"/>
              <w:left w:w="43" w:type="dxa"/>
              <w:bottom w:w="43" w:type="dxa"/>
              <w:right w:w="43" w:type="dxa"/>
            </w:tcMar>
          </w:tcPr>
          <w:p w14:paraId="558DDBC4" w14:textId="77777777" w:rsidR="00EA26EC" w:rsidRPr="00BA3542" w:rsidRDefault="00EA26EC" w:rsidP="001B5032">
            <w:pPr>
              <w:rPr>
                <w:sz w:val="20"/>
                <w:szCs w:val="20"/>
              </w:rPr>
            </w:pPr>
            <w:r w:rsidRPr="00BA3542">
              <w:rPr>
                <w:sz w:val="20"/>
                <w:szCs w:val="20"/>
              </w:rPr>
              <w:t>Desil 5</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E34D741" w14:textId="77777777" w:rsidR="00EA26EC" w:rsidRPr="00BA3542" w:rsidRDefault="00EA26EC" w:rsidP="00BA3542">
            <w:pPr>
              <w:jc w:val="right"/>
              <w:rPr>
                <w:sz w:val="20"/>
                <w:szCs w:val="20"/>
              </w:rPr>
            </w:pPr>
            <w:r w:rsidRPr="00BA3542">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0C32A56B" w14:textId="77777777" w:rsidR="00EA26EC" w:rsidRPr="00BA3542" w:rsidRDefault="00EA26EC" w:rsidP="00BA3542">
            <w:pPr>
              <w:jc w:val="right"/>
              <w:rPr>
                <w:sz w:val="20"/>
                <w:szCs w:val="20"/>
              </w:rPr>
            </w:pPr>
            <w:r w:rsidRPr="00BA3542">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0E00B452" w14:textId="77777777" w:rsidR="00EA26EC" w:rsidRPr="00BA3542" w:rsidRDefault="00EA26EC" w:rsidP="00BA3542">
            <w:pPr>
              <w:jc w:val="right"/>
              <w:rPr>
                <w:sz w:val="20"/>
                <w:szCs w:val="20"/>
              </w:rPr>
            </w:pPr>
            <w:r w:rsidRPr="00BA3542">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4C1254FA" w14:textId="77777777" w:rsidR="00EA26EC" w:rsidRPr="00BA3542" w:rsidRDefault="00EA26EC" w:rsidP="00BA3542">
            <w:pPr>
              <w:jc w:val="right"/>
              <w:rPr>
                <w:sz w:val="20"/>
                <w:szCs w:val="20"/>
              </w:rPr>
            </w:pPr>
            <w:r w:rsidRPr="00BA3542">
              <w:rPr>
                <w:sz w:val="20"/>
                <w:szCs w:val="20"/>
              </w:rPr>
              <w:t>0</w:t>
            </w:r>
          </w:p>
        </w:tc>
      </w:tr>
      <w:tr w:rsidR="00235728" w:rsidRPr="00BA3542" w14:paraId="3A0C33F7" w14:textId="77777777" w:rsidTr="00BA3542">
        <w:trPr>
          <w:trHeight w:val="380"/>
        </w:trPr>
        <w:tc>
          <w:tcPr>
            <w:tcW w:w="3900" w:type="dxa"/>
            <w:tcBorders>
              <w:top w:val="nil"/>
              <w:left w:val="nil"/>
              <w:bottom w:val="nil"/>
              <w:right w:val="nil"/>
            </w:tcBorders>
            <w:tcMar>
              <w:top w:w="128" w:type="dxa"/>
              <w:left w:w="43" w:type="dxa"/>
              <w:bottom w:w="43" w:type="dxa"/>
              <w:right w:w="43" w:type="dxa"/>
            </w:tcMar>
          </w:tcPr>
          <w:p w14:paraId="62B24932" w14:textId="77777777" w:rsidR="00EA26EC" w:rsidRPr="00BA3542" w:rsidRDefault="00EA26EC" w:rsidP="001B5032">
            <w:pPr>
              <w:rPr>
                <w:sz w:val="20"/>
                <w:szCs w:val="20"/>
              </w:rPr>
            </w:pPr>
            <w:r w:rsidRPr="00BA3542">
              <w:rPr>
                <w:sz w:val="20"/>
                <w:szCs w:val="20"/>
              </w:rPr>
              <w:t>Desil 6</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CAEE0BF" w14:textId="77777777" w:rsidR="00EA26EC" w:rsidRPr="00BA3542" w:rsidRDefault="00EA26EC" w:rsidP="00BA3542">
            <w:pPr>
              <w:jc w:val="right"/>
              <w:rPr>
                <w:sz w:val="20"/>
                <w:szCs w:val="20"/>
              </w:rPr>
            </w:pPr>
            <w:r w:rsidRPr="00BA3542">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0BF0FA93" w14:textId="77777777" w:rsidR="00EA26EC" w:rsidRPr="00BA3542" w:rsidRDefault="00EA26EC" w:rsidP="00BA3542">
            <w:pPr>
              <w:jc w:val="right"/>
              <w:rPr>
                <w:sz w:val="20"/>
                <w:szCs w:val="20"/>
              </w:rPr>
            </w:pPr>
            <w:r w:rsidRPr="00BA3542">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36C97E31" w14:textId="77777777" w:rsidR="00EA26EC" w:rsidRPr="00BA3542" w:rsidRDefault="00EA26EC" w:rsidP="00BA3542">
            <w:pPr>
              <w:jc w:val="right"/>
              <w:rPr>
                <w:sz w:val="20"/>
                <w:szCs w:val="20"/>
              </w:rPr>
            </w:pPr>
            <w:r w:rsidRPr="00BA3542">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6AFAFEC1" w14:textId="77777777" w:rsidR="00EA26EC" w:rsidRPr="00BA3542" w:rsidRDefault="00EA26EC" w:rsidP="00BA3542">
            <w:pPr>
              <w:jc w:val="right"/>
              <w:rPr>
                <w:sz w:val="20"/>
                <w:szCs w:val="20"/>
              </w:rPr>
            </w:pPr>
            <w:r w:rsidRPr="00BA3542">
              <w:rPr>
                <w:sz w:val="20"/>
                <w:szCs w:val="20"/>
              </w:rPr>
              <w:t>0</w:t>
            </w:r>
          </w:p>
        </w:tc>
      </w:tr>
      <w:tr w:rsidR="00235728" w:rsidRPr="00BA3542" w14:paraId="647E8604" w14:textId="77777777" w:rsidTr="00BA3542">
        <w:trPr>
          <w:trHeight w:val="380"/>
        </w:trPr>
        <w:tc>
          <w:tcPr>
            <w:tcW w:w="3900" w:type="dxa"/>
            <w:tcBorders>
              <w:top w:val="nil"/>
              <w:left w:val="nil"/>
              <w:bottom w:val="nil"/>
              <w:right w:val="nil"/>
            </w:tcBorders>
            <w:tcMar>
              <w:top w:w="128" w:type="dxa"/>
              <w:left w:w="43" w:type="dxa"/>
              <w:bottom w:w="43" w:type="dxa"/>
              <w:right w:w="43" w:type="dxa"/>
            </w:tcMar>
          </w:tcPr>
          <w:p w14:paraId="01325C55" w14:textId="77777777" w:rsidR="00EA26EC" w:rsidRPr="00BA3542" w:rsidRDefault="00EA26EC" w:rsidP="001B5032">
            <w:pPr>
              <w:rPr>
                <w:sz w:val="20"/>
                <w:szCs w:val="20"/>
              </w:rPr>
            </w:pPr>
            <w:r w:rsidRPr="00BA3542">
              <w:rPr>
                <w:sz w:val="20"/>
                <w:szCs w:val="20"/>
              </w:rPr>
              <w:t>Desil 7</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40CD4F1" w14:textId="77777777" w:rsidR="00EA26EC" w:rsidRPr="00BA3542" w:rsidRDefault="00EA26EC" w:rsidP="00BA3542">
            <w:pPr>
              <w:jc w:val="right"/>
              <w:rPr>
                <w:sz w:val="20"/>
                <w:szCs w:val="20"/>
              </w:rPr>
            </w:pPr>
            <w:r w:rsidRPr="00BA3542">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7B51CD88" w14:textId="77777777" w:rsidR="00EA26EC" w:rsidRPr="00BA3542" w:rsidRDefault="00EA26EC" w:rsidP="00BA3542">
            <w:pPr>
              <w:jc w:val="right"/>
              <w:rPr>
                <w:sz w:val="20"/>
                <w:szCs w:val="20"/>
              </w:rPr>
            </w:pPr>
            <w:r w:rsidRPr="00BA3542">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0C46D7A6" w14:textId="77777777" w:rsidR="00EA26EC" w:rsidRPr="00BA3542" w:rsidRDefault="00EA26EC" w:rsidP="00BA3542">
            <w:pPr>
              <w:jc w:val="right"/>
              <w:rPr>
                <w:sz w:val="20"/>
                <w:szCs w:val="20"/>
              </w:rPr>
            </w:pPr>
            <w:r w:rsidRPr="00BA3542">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14CBAB7D" w14:textId="77777777" w:rsidR="00EA26EC" w:rsidRPr="00BA3542" w:rsidRDefault="00EA26EC" w:rsidP="00BA3542">
            <w:pPr>
              <w:jc w:val="right"/>
              <w:rPr>
                <w:sz w:val="20"/>
                <w:szCs w:val="20"/>
              </w:rPr>
            </w:pPr>
            <w:r w:rsidRPr="00BA3542">
              <w:rPr>
                <w:sz w:val="20"/>
                <w:szCs w:val="20"/>
              </w:rPr>
              <w:t>0</w:t>
            </w:r>
          </w:p>
        </w:tc>
      </w:tr>
      <w:tr w:rsidR="00235728" w:rsidRPr="00BA3542" w14:paraId="6EE38331" w14:textId="77777777" w:rsidTr="00BA3542">
        <w:trPr>
          <w:trHeight w:val="380"/>
        </w:trPr>
        <w:tc>
          <w:tcPr>
            <w:tcW w:w="3900" w:type="dxa"/>
            <w:tcBorders>
              <w:top w:val="nil"/>
              <w:left w:val="nil"/>
              <w:bottom w:val="nil"/>
              <w:right w:val="nil"/>
            </w:tcBorders>
            <w:tcMar>
              <w:top w:w="128" w:type="dxa"/>
              <w:left w:w="43" w:type="dxa"/>
              <w:bottom w:w="43" w:type="dxa"/>
              <w:right w:w="43" w:type="dxa"/>
            </w:tcMar>
          </w:tcPr>
          <w:p w14:paraId="64E83CB7" w14:textId="77777777" w:rsidR="00EA26EC" w:rsidRPr="00BA3542" w:rsidRDefault="00EA26EC" w:rsidP="001B5032">
            <w:pPr>
              <w:rPr>
                <w:sz w:val="20"/>
                <w:szCs w:val="20"/>
              </w:rPr>
            </w:pPr>
            <w:r w:rsidRPr="00BA3542">
              <w:rPr>
                <w:sz w:val="20"/>
                <w:szCs w:val="20"/>
              </w:rPr>
              <w:t>Desil 8</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C6E1C96" w14:textId="77777777" w:rsidR="00EA26EC" w:rsidRPr="00BA3542" w:rsidRDefault="00EA26EC" w:rsidP="00BA3542">
            <w:pPr>
              <w:jc w:val="right"/>
              <w:rPr>
                <w:sz w:val="20"/>
                <w:szCs w:val="20"/>
              </w:rPr>
            </w:pPr>
            <w:r w:rsidRPr="00BA3542">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674B73BE" w14:textId="77777777" w:rsidR="00EA26EC" w:rsidRPr="00BA3542" w:rsidRDefault="00EA26EC" w:rsidP="00BA3542">
            <w:pPr>
              <w:jc w:val="right"/>
              <w:rPr>
                <w:sz w:val="20"/>
                <w:szCs w:val="20"/>
              </w:rPr>
            </w:pPr>
            <w:r w:rsidRPr="00BA3542">
              <w:rPr>
                <w:sz w:val="20"/>
                <w:szCs w:val="20"/>
              </w:rPr>
              <w:t>200</w:t>
            </w:r>
          </w:p>
        </w:tc>
        <w:tc>
          <w:tcPr>
            <w:tcW w:w="1400" w:type="dxa"/>
            <w:tcBorders>
              <w:top w:val="nil"/>
              <w:left w:val="nil"/>
              <w:bottom w:val="nil"/>
              <w:right w:val="nil"/>
            </w:tcBorders>
            <w:tcMar>
              <w:top w:w="128" w:type="dxa"/>
              <w:left w:w="43" w:type="dxa"/>
              <w:bottom w:w="43" w:type="dxa"/>
              <w:right w:w="43" w:type="dxa"/>
            </w:tcMar>
            <w:vAlign w:val="bottom"/>
          </w:tcPr>
          <w:p w14:paraId="54A42447" w14:textId="77777777" w:rsidR="00EA26EC" w:rsidRPr="00BA3542" w:rsidRDefault="00EA26EC" w:rsidP="00BA3542">
            <w:pPr>
              <w:jc w:val="right"/>
              <w:rPr>
                <w:sz w:val="20"/>
                <w:szCs w:val="20"/>
              </w:rPr>
            </w:pPr>
            <w:r w:rsidRPr="00BA3542">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381092FB" w14:textId="77777777" w:rsidR="00EA26EC" w:rsidRPr="00BA3542" w:rsidRDefault="00EA26EC" w:rsidP="00BA3542">
            <w:pPr>
              <w:jc w:val="right"/>
              <w:rPr>
                <w:sz w:val="20"/>
                <w:szCs w:val="20"/>
              </w:rPr>
            </w:pPr>
            <w:r w:rsidRPr="00BA3542">
              <w:rPr>
                <w:sz w:val="20"/>
                <w:szCs w:val="20"/>
              </w:rPr>
              <w:t>0</w:t>
            </w:r>
          </w:p>
        </w:tc>
      </w:tr>
      <w:tr w:rsidR="00235728" w:rsidRPr="00BA3542" w14:paraId="20F81DAF" w14:textId="77777777" w:rsidTr="00BA3542">
        <w:trPr>
          <w:trHeight w:val="380"/>
        </w:trPr>
        <w:tc>
          <w:tcPr>
            <w:tcW w:w="3900" w:type="dxa"/>
            <w:tcBorders>
              <w:top w:val="nil"/>
              <w:left w:val="nil"/>
              <w:bottom w:val="nil"/>
              <w:right w:val="nil"/>
            </w:tcBorders>
            <w:tcMar>
              <w:top w:w="128" w:type="dxa"/>
              <w:left w:w="43" w:type="dxa"/>
              <w:bottom w:w="43" w:type="dxa"/>
              <w:right w:w="43" w:type="dxa"/>
            </w:tcMar>
          </w:tcPr>
          <w:p w14:paraId="292CF11A" w14:textId="77777777" w:rsidR="00EA26EC" w:rsidRPr="00BA3542" w:rsidRDefault="00EA26EC" w:rsidP="001B5032">
            <w:pPr>
              <w:rPr>
                <w:sz w:val="20"/>
                <w:szCs w:val="20"/>
              </w:rPr>
            </w:pPr>
            <w:r w:rsidRPr="00BA3542">
              <w:rPr>
                <w:sz w:val="20"/>
                <w:szCs w:val="20"/>
              </w:rPr>
              <w:t>Desil 9</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C2A477D" w14:textId="77777777" w:rsidR="00EA26EC" w:rsidRPr="00BA3542" w:rsidRDefault="00EA26EC" w:rsidP="00BA3542">
            <w:pPr>
              <w:jc w:val="right"/>
              <w:rPr>
                <w:sz w:val="20"/>
                <w:szCs w:val="20"/>
              </w:rPr>
            </w:pPr>
            <w:r w:rsidRPr="00BA3542">
              <w:rPr>
                <w:sz w:val="20"/>
                <w:szCs w:val="20"/>
              </w:rPr>
              <w:t>200</w:t>
            </w:r>
          </w:p>
        </w:tc>
        <w:tc>
          <w:tcPr>
            <w:tcW w:w="1400" w:type="dxa"/>
            <w:tcBorders>
              <w:top w:val="nil"/>
              <w:left w:val="nil"/>
              <w:bottom w:val="nil"/>
              <w:right w:val="nil"/>
            </w:tcBorders>
            <w:tcMar>
              <w:top w:w="128" w:type="dxa"/>
              <w:left w:w="43" w:type="dxa"/>
              <w:bottom w:w="43" w:type="dxa"/>
              <w:right w:w="43" w:type="dxa"/>
            </w:tcMar>
            <w:vAlign w:val="bottom"/>
          </w:tcPr>
          <w:p w14:paraId="3D056678" w14:textId="77777777" w:rsidR="00EA26EC" w:rsidRPr="00BA3542" w:rsidRDefault="00EA26EC" w:rsidP="00BA3542">
            <w:pPr>
              <w:jc w:val="right"/>
              <w:rPr>
                <w:sz w:val="20"/>
                <w:szCs w:val="20"/>
              </w:rPr>
            </w:pPr>
            <w:r w:rsidRPr="00BA3542">
              <w:rPr>
                <w:sz w:val="20"/>
                <w:szCs w:val="20"/>
              </w:rPr>
              <w:t>400</w:t>
            </w:r>
          </w:p>
        </w:tc>
        <w:tc>
          <w:tcPr>
            <w:tcW w:w="1400" w:type="dxa"/>
            <w:tcBorders>
              <w:top w:val="nil"/>
              <w:left w:val="nil"/>
              <w:bottom w:val="nil"/>
              <w:right w:val="nil"/>
            </w:tcBorders>
            <w:tcMar>
              <w:top w:w="128" w:type="dxa"/>
              <w:left w:w="43" w:type="dxa"/>
              <w:bottom w:w="43" w:type="dxa"/>
              <w:right w:w="43" w:type="dxa"/>
            </w:tcMar>
            <w:vAlign w:val="bottom"/>
          </w:tcPr>
          <w:p w14:paraId="1338DE31" w14:textId="77777777" w:rsidR="00EA26EC" w:rsidRPr="00BA3542" w:rsidRDefault="00EA26EC" w:rsidP="00BA3542">
            <w:pPr>
              <w:jc w:val="right"/>
              <w:rPr>
                <w:sz w:val="20"/>
                <w:szCs w:val="20"/>
              </w:rPr>
            </w:pPr>
            <w:r w:rsidRPr="00BA3542">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07B0B40D" w14:textId="77777777" w:rsidR="00EA26EC" w:rsidRPr="00BA3542" w:rsidRDefault="00EA26EC" w:rsidP="00BA3542">
            <w:pPr>
              <w:jc w:val="right"/>
              <w:rPr>
                <w:sz w:val="20"/>
                <w:szCs w:val="20"/>
              </w:rPr>
            </w:pPr>
            <w:r w:rsidRPr="00BA3542">
              <w:rPr>
                <w:sz w:val="20"/>
                <w:szCs w:val="20"/>
              </w:rPr>
              <w:t>0</w:t>
            </w:r>
          </w:p>
        </w:tc>
      </w:tr>
      <w:tr w:rsidR="00235728" w:rsidRPr="00BA3542" w14:paraId="5DE79F62" w14:textId="77777777" w:rsidTr="00BA3542">
        <w:trPr>
          <w:trHeight w:val="380"/>
        </w:trPr>
        <w:tc>
          <w:tcPr>
            <w:tcW w:w="3900" w:type="dxa"/>
            <w:tcBorders>
              <w:top w:val="nil"/>
              <w:left w:val="nil"/>
              <w:bottom w:val="nil"/>
              <w:right w:val="nil"/>
            </w:tcBorders>
            <w:tcMar>
              <w:top w:w="128" w:type="dxa"/>
              <w:left w:w="43" w:type="dxa"/>
              <w:bottom w:w="43" w:type="dxa"/>
              <w:right w:w="43" w:type="dxa"/>
            </w:tcMar>
          </w:tcPr>
          <w:p w14:paraId="69977692" w14:textId="77777777" w:rsidR="00EA26EC" w:rsidRPr="00BA3542" w:rsidRDefault="00EA26EC" w:rsidP="001B5032">
            <w:pPr>
              <w:rPr>
                <w:sz w:val="20"/>
                <w:szCs w:val="20"/>
              </w:rPr>
            </w:pPr>
            <w:r w:rsidRPr="00BA3542">
              <w:rPr>
                <w:sz w:val="20"/>
                <w:szCs w:val="20"/>
              </w:rPr>
              <w:t>Desil 10</w:t>
            </w:r>
            <w:r w:rsidRPr="00BA3542">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2ACC17D" w14:textId="77777777" w:rsidR="00EA26EC" w:rsidRPr="00BA3542" w:rsidRDefault="00EA26EC" w:rsidP="00BA3542">
            <w:pPr>
              <w:jc w:val="right"/>
              <w:rPr>
                <w:sz w:val="20"/>
                <w:szCs w:val="20"/>
              </w:rPr>
            </w:pPr>
            <w:r w:rsidRPr="00BA3542">
              <w:rPr>
                <w:sz w:val="20"/>
                <w:szCs w:val="20"/>
              </w:rPr>
              <w:t>14 400</w:t>
            </w:r>
          </w:p>
        </w:tc>
        <w:tc>
          <w:tcPr>
            <w:tcW w:w="1400" w:type="dxa"/>
            <w:tcBorders>
              <w:top w:val="nil"/>
              <w:left w:val="nil"/>
              <w:bottom w:val="nil"/>
              <w:right w:val="nil"/>
            </w:tcBorders>
            <w:tcMar>
              <w:top w:w="128" w:type="dxa"/>
              <w:left w:w="43" w:type="dxa"/>
              <w:bottom w:w="43" w:type="dxa"/>
              <w:right w:w="43" w:type="dxa"/>
            </w:tcMar>
            <w:vAlign w:val="bottom"/>
          </w:tcPr>
          <w:p w14:paraId="6887BB50" w14:textId="77777777" w:rsidR="00EA26EC" w:rsidRPr="00BA3542" w:rsidRDefault="00EA26EC" w:rsidP="00BA3542">
            <w:pPr>
              <w:jc w:val="right"/>
              <w:rPr>
                <w:sz w:val="20"/>
                <w:szCs w:val="20"/>
              </w:rPr>
            </w:pPr>
            <w:r w:rsidRPr="00BA3542">
              <w:rPr>
                <w:sz w:val="20"/>
                <w:szCs w:val="20"/>
              </w:rPr>
              <w:t>5 800</w:t>
            </w:r>
          </w:p>
        </w:tc>
        <w:tc>
          <w:tcPr>
            <w:tcW w:w="1400" w:type="dxa"/>
            <w:tcBorders>
              <w:top w:val="nil"/>
              <w:left w:val="nil"/>
              <w:bottom w:val="nil"/>
              <w:right w:val="nil"/>
            </w:tcBorders>
            <w:tcMar>
              <w:top w:w="128" w:type="dxa"/>
              <w:left w:w="43" w:type="dxa"/>
              <w:bottom w:w="43" w:type="dxa"/>
              <w:right w:w="43" w:type="dxa"/>
            </w:tcMar>
            <w:vAlign w:val="bottom"/>
          </w:tcPr>
          <w:p w14:paraId="3A29E346" w14:textId="77777777" w:rsidR="00EA26EC" w:rsidRPr="00BA3542" w:rsidRDefault="00EA26EC" w:rsidP="00BA3542">
            <w:pPr>
              <w:jc w:val="right"/>
              <w:rPr>
                <w:sz w:val="20"/>
                <w:szCs w:val="20"/>
              </w:rPr>
            </w:pPr>
            <w:r w:rsidRPr="00BA3542">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7400CDE4" w14:textId="77777777" w:rsidR="00EA26EC" w:rsidRPr="00BA3542" w:rsidRDefault="00EA26EC" w:rsidP="00BA3542">
            <w:pPr>
              <w:jc w:val="right"/>
              <w:rPr>
                <w:sz w:val="20"/>
                <w:szCs w:val="20"/>
              </w:rPr>
            </w:pPr>
            <w:r w:rsidRPr="00BA3542">
              <w:rPr>
                <w:sz w:val="20"/>
                <w:szCs w:val="20"/>
              </w:rPr>
              <w:t>200</w:t>
            </w:r>
          </w:p>
        </w:tc>
      </w:tr>
      <w:tr w:rsidR="00235728" w:rsidRPr="00BA3542" w14:paraId="1E40465C" w14:textId="77777777" w:rsidTr="00BA3542">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19DA60AD" w14:textId="77777777" w:rsidR="00EA26EC" w:rsidRPr="00BA3542" w:rsidRDefault="00EA26EC" w:rsidP="001B5032">
            <w:pPr>
              <w:rPr>
                <w:sz w:val="20"/>
                <w:szCs w:val="20"/>
              </w:rPr>
            </w:pPr>
            <w:r w:rsidRPr="00BA3542">
              <w:rPr>
                <w:sz w:val="20"/>
                <w:szCs w:val="20"/>
              </w:rPr>
              <w:t>Herav topp 1 pst.</w:t>
            </w:r>
            <w:r w:rsidRPr="00BA3542">
              <w:rPr>
                <w:sz w:val="20"/>
                <w:szCs w:val="20"/>
              </w:rPr>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9BB79CD" w14:textId="77777777" w:rsidR="00EA26EC" w:rsidRPr="00BA3542" w:rsidRDefault="00EA26EC" w:rsidP="00BA3542">
            <w:pPr>
              <w:jc w:val="right"/>
              <w:rPr>
                <w:sz w:val="20"/>
                <w:szCs w:val="20"/>
              </w:rPr>
            </w:pPr>
            <w:r w:rsidRPr="00BA3542">
              <w:rPr>
                <w:sz w:val="20"/>
                <w:szCs w:val="20"/>
              </w:rPr>
              <w:t>120 800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83CAD13" w14:textId="77777777" w:rsidR="00EA26EC" w:rsidRPr="00BA3542" w:rsidRDefault="00EA26EC" w:rsidP="00BA3542">
            <w:pPr>
              <w:jc w:val="right"/>
              <w:rPr>
                <w:sz w:val="20"/>
                <w:szCs w:val="20"/>
              </w:rPr>
            </w:pPr>
            <w:r w:rsidRPr="00BA3542">
              <w:rPr>
                <w:sz w:val="20"/>
                <w:szCs w:val="20"/>
              </w:rPr>
              <w:t>35 000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AC8988E" w14:textId="77777777" w:rsidR="00EA26EC" w:rsidRPr="00BA3542" w:rsidRDefault="00EA26EC" w:rsidP="00BA3542">
            <w:pPr>
              <w:jc w:val="right"/>
              <w:rPr>
                <w:sz w:val="20"/>
                <w:szCs w:val="20"/>
              </w:rPr>
            </w:pPr>
            <w:r w:rsidRPr="00BA3542">
              <w:rPr>
                <w:sz w:val="20"/>
                <w:szCs w:val="20"/>
              </w:rPr>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C915394" w14:textId="77777777" w:rsidR="00EA26EC" w:rsidRPr="00BA3542" w:rsidRDefault="00EA26EC" w:rsidP="00BA3542">
            <w:pPr>
              <w:jc w:val="right"/>
              <w:rPr>
                <w:sz w:val="20"/>
                <w:szCs w:val="20"/>
              </w:rPr>
            </w:pPr>
            <w:r w:rsidRPr="00BA3542">
              <w:rPr>
                <w:sz w:val="20"/>
                <w:szCs w:val="20"/>
              </w:rPr>
              <w:t>400</w:t>
            </w:r>
          </w:p>
        </w:tc>
      </w:tr>
      <w:tr w:rsidR="00235728" w:rsidRPr="00BA3542" w14:paraId="692E7658" w14:textId="77777777" w:rsidTr="00BA3542">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22D7F8FC" w14:textId="77777777" w:rsidR="00EA26EC" w:rsidRPr="00BA3542" w:rsidRDefault="00EA26EC" w:rsidP="001B5032">
            <w:pPr>
              <w:rPr>
                <w:sz w:val="20"/>
                <w:szCs w:val="20"/>
              </w:rPr>
            </w:pPr>
            <w:r w:rsidRPr="00BA3542">
              <w:rPr>
                <w:sz w:val="20"/>
                <w:szCs w:val="20"/>
              </w:rPr>
              <w:t>I alt</w:t>
            </w:r>
            <w:r w:rsidRPr="00BA3542">
              <w:rPr>
                <w:sz w:val="20"/>
                <w:szCs w:val="20"/>
              </w:rPr>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77B2EA" w14:textId="77777777" w:rsidR="00EA26EC" w:rsidRPr="00BA3542" w:rsidRDefault="00EA26EC" w:rsidP="00BA3542">
            <w:pPr>
              <w:jc w:val="right"/>
              <w:rPr>
                <w:sz w:val="20"/>
                <w:szCs w:val="20"/>
              </w:rPr>
            </w:pPr>
            <w:r w:rsidRPr="00BA3542">
              <w:rPr>
                <w:sz w:val="20"/>
                <w:szCs w:val="20"/>
              </w:rPr>
              <w:t>1 400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178CE7" w14:textId="77777777" w:rsidR="00EA26EC" w:rsidRPr="00BA3542" w:rsidRDefault="00EA26EC" w:rsidP="00BA3542">
            <w:pPr>
              <w:jc w:val="right"/>
              <w:rPr>
                <w:sz w:val="20"/>
                <w:szCs w:val="20"/>
              </w:rPr>
            </w:pPr>
            <w:r w:rsidRPr="00BA3542">
              <w:rPr>
                <w:sz w:val="20"/>
                <w:szCs w:val="20"/>
              </w:rPr>
              <w:t>600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856837" w14:textId="77777777" w:rsidR="00EA26EC" w:rsidRPr="00BA3542" w:rsidRDefault="00EA26EC" w:rsidP="00BA3542">
            <w:pPr>
              <w:jc w:val="right"/>
              <w:rPr>
                <w:sz w:val="20"/>
                <w:szCs w:val="20"/>
              </w:rPr>
            </w:pPr>
            <w:r w:rsidRPr="00BA3542">
              <w:rPr>
                <w:sz w:val="20"/>
                <w:szCs w:val="20"/>
              </w:rPr>
              <w:t>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FBC7D8" w14:textId="77777777" w:rsidR="00EA26EC" w:rsidRPr="00BA3542" w:rsidRDefault="00EA26EC" w:rsidP="00BA3542">
            <w:pPr>
              <w:jc w:val="right"/>
              <w:rPr>
                <w:sz w:val="20"/>
                <w:szCs w:val="20"/>
              </w:rPr>
            </w:pPr>
            <w:r w:rsidRPr="00BA3542">
              <w:rPr>
                <w:sz w:val="20"/>
                <w:szCs w:val="20"/>
              </w:rPr>
              <w:t>0</w:t>
            </w:r>
          </w:p>
        </w:tc>
      </w:tr>
    </w:tbl>
    <w:p w14:paraId="367EF5BF" w14:textId="77777777" w:rsidR="00EA26EC" w:rsidRPr="004D1AE4" w:rsidRDefault="00EA26EC" w:rsidP="004D1AE4">
      <w:pPr>
        <w:pStyle w:val="Tabellnavn"/>
      </w:pPr>
    </w:p>
    <w:p w14:paraId="3FA669D1" w14:textId="77777777" w:rsidR="00EA26EC" w:rsidRPr="004D1AE4" w:rsidRDefault="00EA26EC" w:rsidP="001B5032">
      <w:pPr>
        <w:pStyle w:val="Kilde"/>
      </w:pPr>
      <w:r w:rsidRPr="004D1AE4">
        <w:t>Kilder: Finansdepartementet og Statistisk sentralbyrås skattemodell, LOTTE-Skatt.</w:t>
      </w:r>
    </w:p>
    <w:p w14:paraId="6E365110" w14:textId="77777777" w:rsidR="00EA26EC" w:rsidRPr="004D1AE4" w:rsidRDefault="00EA26EC" w:rsidP="001B5032">
      <w:pPr>
        <w:pStyle w:val="Overskrift3"/>
      </w:pPr>
      <w:r w:rsidRPr="004D1AE4">
        <w:t>Geografiske fordelingsvirkninger</w:t>
      </w:r>
    </w:p>
    <w:p w14:paraId="34D0C05C" w14:textId="77777777" w:rsidR="00EA26EC" w:rsidRDefault="00EA26EC" w:rsidP="001B5032">
      <w:r w:rsidRPr="004D1AE4">
        <w:t xml:space="preserve">De geografiske fordelingsvirkningene av forslaget til inntektsskatteopplegg for 2025 er små. Tabell 1.8 viser anslått gjennomsnittlig skatteendring av regjeringens forslag til endringer inntektsskatten for personer i seks sentralitetssoner. Sone 1 er den mest sentrale og omfatter Oslo </w:t>
      </w:r>
      <w:r w:rsidRPr="004D1AE4">
        <w:lastRenderedPageBreak/>
        <w:t>med enkelte nabokommuner, mens sone 6 seks er den minst sentrale. Tabellen viser at de anslåtte skatteendringene er jevnt fordelt i landet når det avrundes til nærmeste 200 kroner.</w:t>
      </w:r>
    </w:p>
    <w:p w14:paraId="76E4ED33" w14:textId="476CC5D2" w:rsidR="008A1D82" w:rsidRPr="004D1AE4" w:rsidRDefault="008A1D82" w:rsidP="008A1D82">
      <w:pPr>
        <w:pStyle w:val="tabell-tittel"/>
      </w:pPr>
      <w:r w:rsidRPr="004D1AE4">
        <w:t xml:space="preserve">Anslåtte geografiske fordelingsvirkninger av endringer i inntektsbeskatningen for personer </w:t>
      </w:r>
      <w:r w:rsidRPr="004D1AE4">
        <w:br/>
        <w:t>17 år og eldre. Negative tall er skattelettelser. Sammenlignet med referansesystemet for 2025</w:t>
      </w:r>
    </w:p>
    <w:p w14:paraId="4770527A" w14:textId="77777777" w:rsidR="00EA26EC" w:rsidRPr="004D1AE4" w:rsidRDefault="00EA26EC" w:rsidP="004D1AE4">
      <w:pPr>
        <w:pStyle w:val="Tabellnavn"/>
      </w:pPr>
      <w:r w:rsidRPr="004D1AE4">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0"/>
        <w:gridCol w:w="1240"/>
        <w:gridCol w:w="1520"/>
        <w:gridCol w:w="1520"/>
        <w:gridCol w:w="1520"/>
        <w:gridCol w:w="1520"/>
      </w:tblGrid>
      <w:tr w:rsidR="00235728" w:rsidRPr="00F6528A" w14:paraId="5FCEB917" w14:textId="77777777" w:rsidTr="00BA3542">
        <w:trPr>
          <w:trHeight w:val="112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5E567E" w14:textId="77777777" w:rsidR="00EA26EC" w:rsidRPr="00F6528A" w:rsidRDefault="00EA26EC" w:rsidP="001B5032">
            <w:pPr>
              <w:rPr>
                <w:sz w:val="20"/>
                <w:szCs w:val="20"/>
              </w:rPr>
            </w:pPr>
            <w:r w:rsidRPr="00F6528A">
              <w:rPr>
                <w:sz w:val="20"/>
                <w:szCs w:val="20"/>
              </w:rPr>
              <w:t>Sentralitetssone</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28DABE" w14:textId="77777777" w:rsidR="00EA26EC" w:rsidRPr="00F6528A" w:rsidRDefault="00EA26EC" w:rsidP="00BA3542">
            <w:pPr>
              <w:jc w:val="right"/>
              <w:rPr>
                <w:sz w:val="20"/>
                <w:szCs w:val="20"/>
              </w:rPr>
            </w:pPr>
            <w:r w:rsidRPr="00F6528A">
              <w:rPr>
                <w:sz w:val="20"/>
                <w:szCs w:val="20"/>
              </w:rPr>
              <w:t xml:space="preserve">Antall </w:t>
            </w:r>
            <w:r w:rsidRPr="00F6528A">
              <w:rPr>
                <w:sz w:val="20"/>
                <w:szCs w:val="20"/>
              </w:rPr>
              <w:br/>
              <w:t xml:space="preserve">skattytere </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5C82FE" w14:textId="77777777" w:rsidR="00EA26EC" w:rsidRPr="00F6528A" w:rsidRDefault="00EA26EC" w:rsidP="00BA3542">
            <w:pPr>
              <w:jc w:val="right"/>
              <w:rPr>
                <w:sz w:val="20"/>
                <w:szCs w:val="20"/>
              </w:rPr>
            </w:pPr>
            <w:r w:rsidRPr="00F6528A">
              <w:rPr>
                <w:sz w:val="20"/>
                <w:szCs w:val="20"/>
              </w:rPr>
              <w:t xml:space="preserve">Gjennomsnittlig </w:t>
            </w:r>
            <w:r w:rsidRPr="00F6528A">
              <w:rPr>
                <w:sz w:val="20"/>
                <w:szCs w:val="20"/>
              </w:rPr>
              <w:br/>
              <w:t>bruttoinntekt.</w:t>
            </w:r>
            <w:r w:rsidRPr="00F6528A">
              <w:rPr>
                <w:sz w:val="20"/>
                <w:szCs w:val="20"/>
              </w:rPr>
              <w:br/>
              <w:t>Kroner</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1A0731" w14:textId="77777777" w:rsidR="00EA26EC" w:rsidRPr="00F6528A" w:rsidRDefault="00EA26EC" w:rsidP="00BA3542">
            <w:pPr>
              <w:jc w:val="right"/>
              <w:rPr>
                <w:sz w:val="20"/>
                <w:szCs w:val="20"/>
              </w:rPr>
            </w:pPr>
            <w:r w:rsidRPr="00F6528A">
              <w:rPr>
                <w:sz w:val="20"/>
                <w:szCs w:val="20"/>
              </w:rPr>
              <w:t xml:space="preserve">Gjennomsnittlig </w:t>
            </w:r>
            <w:r w:rsidRPr="00F6528A">
              <w:rPr>
                <w:sz w:val="20"/>
                <w:szCs w:val="20"/>
              </w:rPr>
              <w:br/>
              <w:t xml:space="preserve">beregnet </w:t>
            </w:r>
            <w:r w:rsidRPr="00F6528A">
              <w:rPr>
                <w:sz w:val="20"/>
                <w:szCs w:val="20"/>
              </w:rPr>
              <w:br/>
              <w:t>nettoformue.</w:t>
            </w:r>
          </w:p>
          <w:p w14:paraId="1392B021" w14:textId="77777777" w:rsidR="00EA26EC" w:rsidRPr="00F6528A" w:rsidRDefault="00EA26EC" w:rsidP="00BA3542">
            <w:pPr>
              <w:jc w:val="right"/>
              <w:rPr>
                <w:sz w:val="20"/>
                <w:szCs w:val="20"/>
              </w:rPr>
            </w:pPr>
            <w:r w:rsidRPr="00F6528A">
              <w:rPr>
                <w:sz w:val="20"/>
                <w:szCs w:val="20"/>
              </w:rPr>
              <w:t>Kroner</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7BA6D8" w14:textId="77777777" w:rsidR="00EA26EC" w:rsidRPr="00F6528A" w:rsidRDefault="00EA26EC" w:rsidP="00BA3542">
            <w:pPr>
              <w:jc w:val="right"/>
              <w:rPr>
                <w:sz w:val="20"/>
                <w:szCs w:val="20"/>
              </w:rPr>
            </w:pPr>
            <w:r w:rsidRPr="00F6528A">
              <w:rPr>
                <w:sz w:val="20"/>
                <w:szCs w:val="20"/>
              </w:rPr>
              <w:t xml:space="preserve">Gjennomsnittlig </w:t>
            </w:r>
            <w:r w:rsidRPr="00F6528A">
              <w:rPr>
                <w:sz w:val="20"/>
                <w:szCs w:val="20"/>
              </w:rPr>
              <w:br/>
              <w:t xml:space="preserve">skatt i </w:t>
            </w:r>
            <w:proofErr w:type="spellStart"/>
            <w:r w:rsidRPr="00F6528A">
              <w:rPr>
                <w:sz w:val="20"/>
                <w:szCs w:val="20"/>
              </w:rPr>
              <w:t>referanseystemet</w:t>
            </w:r>
            <w:proofErr w:type="spellEnd"/>
            <w:r w:rsidRPr="00F6528A">
              <w:rPr>
                <w:sz w:val="20"/>
                <w:szCs w:val="20"/>
              </w:rPr>
              <w:t>.</w:t>
            </w:r>
            <w:r w:rsidRPr="00F6528A">
              <w:rPr>
                <w:sz w:val="20"/>
                <w:szCs w:val="20"/>
              </w:rPr>
              <w:br/>
              <w:t xml:space="preserve"> Kroner</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BCA9E7" w14:textId="77777777" w:rsidR="00EA26EC" w:rsidRPr="00F6528A" w:rsidRDefault="00EA26EC" w:rsidP="00BA3542">
            <w:pPr>
              <w:jc w:val="right"/>
              <w:rPr>
                <w:sz w:val="20"/>
                <w:szCs w:val="20"/>
              </w:rPr>
            </w:pPr>
            <w:r w:rsidRPr="00F6528A">
              <w:rPr>
                <w:sz w:val="20"/>
                <w:szCs w:val="20"/>
              </w:rPr>
              <w:t xml:space="preserve">Gjennomsnittlig </w:t>
            </w:r>
            <w:r w:rsidRPr="00F6528A">
              <w:rPr>
                <w:sz w:val="20"/>
                <w:szCs w:val="20"/>
              </w:rPr>
              <w:br/>
              <w:t xml:space="preserve">endring </w:t>
            </w:r>
            <w:r w:rsidRPr="00F6528A">
              <w:rPr>
                <w:sz w:val="20"/>
                <w:szCs w:val="20"/>
              </w:rPr>
              <w:br/>
              <w:t>i inntektsskatt.</w:t>
            </w:r>
            <w:r w:rsidRPr="00F6528A">
              <w:rPr>
                <w:rStyle w:val="skrift-hevet"/>
                <w:sz w:val="20"/>
                <w:szCs w:val="20"/>
              </w:rPr>
              <w:t>1</w:t>
            </w:r>
            <w:r w:rsidRPr="00F6528A">
              <w:rPr>
                <w:rStyle w:val="skrift-hevet"/>
                <w:sz w:val="20"/>
                <w:szCs w:val="20"/>
              </w:rPr>
              <w:br/>
            </w:r>
            <w:r w:rsidRPr="00F6528A">
              <w:rPr>
                <w:sz w:val="20"/>
                <w:szCs w:val="20"/>
              </w:rPr>
              <w:t>Kroner</w:t>
            </w:r>
          </w:p>
        </w:tc>
      </w:tr>
      <w:tr w:rsidR="00235728" w:rsidRPr="00F6528A" w14:paraId="6DE29FEC" w14:textId="77777777" w:rsidTr="00BA3542">
        <w:trPr>
          <w:trHeight w:val="380"/>
        </w:trPr>
        <w:tc>
          <w:tcPr>
            <w:tcW w:w="2200" w:type="dxa"/>
            <w:tcBorders>
              <w:top w:val="single" w:sz="4" w:space="0" w:color="000000"/>
              <w:left w:val="nil"/>
              <w:bottom w:val="nil"/>
              <w:right w:val="nil"/>
            </w:tcBorders>
            <w:tcMar>
              <w:top w:w="128" w:type="dxa"/>
              <w:left w:w="43" w:type="dxa"/>
              <w:bottom w:w="43" w:type="dxa"/>
              <w:right w:w="43" w:type="dxa"/>
            </w:tcMar>
          </w:tcPr>
          <w:p w14:paraId="189F8DB6" w14:textId="77777777" w:rsidR="00EA26EC" w:rsidRPr="00F6528A" w:rsidRDefault="00EA26EC" w:rsidP="001B5032">
            <w:pPr>
              <w:rPr>
                <w:sz w:val="20"/>
                <w:szCs w:val="20"/>
              </w:rPr>
            </w:pPr>
            <w:r w:rsidRPr="00F6528A">
              <w:rPr>
                <w:sz w:val="20"/>
                <w:szCs w:val="20"/>
              </w:rPr>
              <w:t>S01</w:t>
            </w:r>
            <w:r w:rsidRPr="00F6528A">
              <w:rPr>
                <w:sz w:val="20"/>
                <w:szCs w:val="20"/>
              </w:rPr>
              <w:tab/>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C0C373D" w14:textId="77777777" w:rsidR="00EA26EC" w:rsidRPr="00F6528A" w:rsidRDefault="00EA26EC" w:rsidP="00BA3542">
            <w:pPr>
              <w:jc w:val="right"/>
              <w:rPr>
                <w:sz w:val="20"/>
                <w:szCs w:val="20"/>
              </w:rPr>
            </w:pPr>
            <w:r w:rsidRPr="00F6528A">
              <w:rPr>
                <w:sz w:val="20"/>
                <w:szCs w:val="20"/>
              </w:rPr>
              <w:t>888 300</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3BAFFADF" w14:textId="77777777" w:rsidR="00EA26EC" w:rsidRPr="00F6528A" w:rsidRDefault="00EA26EC" w:rsidP="00BA3542">
            <w:pPr>
              <w:jc w:val="right"/>
              <w:rPr>
                <w:sz w:val="20"/>
                <w:szCs w:val="20"/>
              </w:rPr>
            </w:pPr>
            <w:r w:rsidRPr="00F6528A">
              <w:rPr>
                <w:sz w:val="20"/>
                <w:szCs w:val="20"/>
              </w:rPr>
              <w:t>763 000</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69382370" w14:textId="77777777" w:rsidR="00EA26EC" w:rsidRPr="00F6528A" w:rsidRDefault="00EA26EC" w:rsidP="00BA3542">
            <w:pPr>
              <w:jc w:val="right"/>
              <w:rPr>
                <w:sz w:val="20"/>
                <w:szCs w:val="20"/>
              </w:rPr>
            </w:pPr>
            <w:r w:rsidRPr="00F6528A">
              <w:rPr>
                <w:sz w:val="20"/>
                <w:szCs w:val="20"/>
              </w:rPr>
              <w:t>3 856 600</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29B46524" w14:textId="77777777" w:rsidR="00EA26EC" w:rsidRPr="00F6528A" w:rsidRDefault="00EA26EC" w:rsidP="00BA3542">
            <w:pPr>
              <w:jc w:val="right"/>
              <w:rPr>
                <w:sz w:val="20"/>
                <w:szCs w:val="20"/>
              </w:rPr>
            </w:pPr>
            <w:r w:rsidRPr="00F6528A">
              <w:rPr>
                <w:sz w:val="20"/>
                <w:szCs w:val="20"/>
              </w:rPr>
              <w:t>215 200</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0898EDAC" w14:textId="77777777" w:rsidR="00EA26EC" w:rsidRPr="00F6528A" w:rsidRDefault="00EA26EC" w:rsidP="00BA3542">
            <w:pPr>
              <w:jc w:val="right"/>
              <w:rPr>
                <w:sz w:val="20"/>
                <w:szCs w:val="20"/>
              </w:rPr>
            </w:pPr>
            <w:r w:rsidRPr="00F6528A">
              <w:rPr>
                <w:sz w:val="20"/>
                <w:szCs w:val="20"/>
              </w:rPr>
              <w:t>-200</w:t>
            </w:r>
          </w:p>
        </w:tc>
      </w:tr>
      <w:tr w:rsidR="00235728" w:rsidRPr="00F6528A" w14:paraId="2BDE4431" w14:textId="77777777" w:rsidTr="00BA3542">
        <w:trPr>
          <w:trHeight w:val="380"/>
        </w:trPr>
        <w:tc>
          <w:tcPr>
            <w:tcW w:w="2200" w:type="dxa"/>
            <w:tcBorders>
              <w:top w:val="nil"/>
              <w:left w:val="nil"/>
              <w:bottom w:val="nil"/>
              <w:right w:val="nil"/>
            </w:tcBorders>
            <w:tcMar>
              <w:top w:w="128" w:type="dxa"/>
              <w:left w:w="43" w:type="dxa"/>
              <w:bottom w:w="43" w:type="dxa"/>
              <w:right w:w="43" w:type="dxa"/>
            </w:tcMar>
          </w:tcPr>
          <w:p w14:paraId="2A1E02AB" w14:textId="77777777" w:rsidR="00EA26EC" w:rsidRPr="00F6528A" w:rsidRDefault="00EA26EC" w:rsidP="001B5032">
            <w:pPr>
              <w:rPr>
                <w:sz w:val="20"/>
                <w:szCs w:val="20"/>
              </w:rPr>
            </w:pPr>
            <w:r w:rsidRPr="00F6528A">
              <w:rPr>
                <w:sz w:val="20"/>
                <w:szCs w:val="20"/>
              </w:rPr>
              <w:t>S02</w:t>
            </w:r>
            <w:r w:rsidRPr="00F6528A">
              <w:rPr>
                <w:sz w:val="20"/>
                <w:szCs w:val="20"/>
              </w:rPr>
              <w:tab/>
            </w:r>
          </w:p>
        </w:tc>
        <w:tc>
          <w:tcPr>
            <w:tcW w:w="1240" w:type="dxa"/>
            <w:tcBorders>
              <w:top w:val="nil"/>
              <w:left w:val="nil"/>
              <w:bottom w:val="nil"/>
              <w:right w:val="nil"/>
            </w:tcBorders>
            <w:tcMar>
              <w:top w:w="128" w:type="dxa"/>
              <w:left w:w="43" w:type="dxa"/>
              <w:bottom w:w="43" w:type="dxa"/>
              <w:right w:w="43" w:type="dxa"/>
            </w:tcMar>
            <w:vAlign w:val="bottom"/>
          </w:tcPr>
          <w:p w14:paraId="5C591D2E" w14:textId="77777777" w:rsidR="00EA26EC" w:rsidRPr="00F6528A" w:rsidRDefault="00EA26EC" w:rsidP="00BA3542">
            <w:pPr>
              <w:jc w:val="right"/>
              <w:rPr>
                <w:sz w:val="20"/>
                <w:szCs w:val="20"/>
              </w:rPr>
            </w:pPr>
            <w:r w:rsidRPr="00F6528A">
              <w:rPr>
                <w:sz w:val="20"/>
                <w:szCs w:val="20"/>
              </w:rPr>
              <w:t>1 170 900</w:t>
            </w:r>
          </w:p>
        </w:tc>
        <w:tc>
          <w:tcPr>
            <w:tcW w:w="1520" w:type="dxa"/>
            <w:tcBorders>
              <w:top w:val="nil"/>
              <w:left w:val="nil"/>
              <w:bottom w:val="nil"/>
              <w:right w:val="nil"/>
            </w:tcBorders>
            <w:tcMar>
              <w:top w:w="128" w:type="dxa"/>
              <w:left w:w="43" w:type="dxa"/>
              <w:bottom w:w="43" w:type="dxa"/>
              <w:right w:w="43" w:type="dxa"/>
            </w:tcMar>
            <w:vAlign w:val="bottom"/>
          </w:tcPr>
          <w:p w14:paraId="61C15D5A" w14:textId="77777777" w:rsidR="00EA26EC" w:rsidRPr="00F6528A" w:rsidRDefault="00EA26EC" w:rsidP="00BA3542">
            <w:pPr>
              <w:jc w:val="right"/>
              <w:rPr>
                <w:sz w:val="20"/>
                <w:szCs w:val="20"/>
              </w:rPr>
            </w:pPr>
            <w:r w:rsidRPr="00F6528A">
              <w:rPr>
                <w:sz w:val="20"/>
                <w:szCs w:val="20"/>
              </w:rPr>
              <w:t>671 200</w:t>
            </w:r>
          </w:p>
        </w:tc>
        <w:tc>
          <w:tcPr>
            <w:tcW w:w="1520" w:type="dxa"/>
            <w:tcBorders>
              <w:top w:val="nil"/>
              <w:left w:val="nil"/>
              <w:bottom w:val="nil"/>
              <w:right w:val="nil"/>
            </w:tcBorders>
            <w:tcMar>
              <w:top w:w="128" w:type="dxa"/>
              <w:left w:w="43" w:type="dxa"/>
              <w:bottom w:w="43" w:type="dxa"/>
              <w:right w:w="43" w:type="dxa"/>
            </w:tcMar>
            <w:vAlign w:val="bottom"/>
          </w:tcPr>
          <w:p w14:paraId="52273843" w14:textId="77777777" w:rsidR="00EA26EC" w:rsidRPr="00F6528A" w:rsidRDefault="00EA26EC" w:rsidP="00BA3542">
            <w:pPr>
              <w:jc w:val="right"/>
              <w:rPr>
                <w:sz w:val="20"/>
                <w:szCs w:val="20"/>
              </w:rPr>
            </w:pPr>
            <w:r w:rsidRPr="00F6528A">
              <w:rPr>
                <w:sz w:val="20"/>
                <w:szCs w:val="20"/>
              </w:rPr>
              <w:t>2 410 200</w:t>
            </w:r>
          </w:p>
        </w:tc>
        <w:tc>
          <w:tcPr>
            <w:tcW w:w="1520" w:type="dxa"/>
            <w:tcBorders>
              <w:top w:val="nil"/>
              <w:left w:val="nil"/>
              <w:bottom w:val="nil"/>
              <w:right w:val="nil"/>
            </w:tcBorders>
            <w:tcMar>
              <w:top w:w="128" w:type="dxa"/>
              <w:left w:w="43" w:type="dxa"/>
              <w:bottom w:w="43" w:type="dxa"/>
              <w:right w:w="43" w:type="dxa"/>
            </w:tcMar>
            <w:vAlign w:val="bottom"/>
          </w:tcPr>
          <w:p w14:paraId="45A631C4" w14:textId="77777777" w:rsidR="00EA26EC" w:rsidRPr="00F6528A" w:rsidRDefault="00EA26EC" w:rsidP="00BA3542">
            <w:pPr>
              <w:jc w:val="right"/>
              <w:rPr>
                <w:sz w:val="20"/>
                <w:szCs w:val="20"/>
              </w:rPr>
            </w:pPr>
            <w:r w:rsidRPr="00F6528A">
              <w:rPr>
                <w:sz w:val="20"/>
                <w:szCs w:val="20"/>
              </w:rPr>
              <w:t>171 000</w:t>
            </w:r>
          </w:p>
        </w:tc>
        <w:tc>
          <w:tcPr>
            <w:tcW w:w="1520" w:type="dxa"/>
            <w:tcBorders>
              <w:top w:val="nil"/>
              <w:left w:val="nil"/>
              <w:bottom w:val="nil"/>
              <w:right w:val="nil"/>
            </w:tcBorders>
            <w:tcMar>
              <w:top w:w="128" w:type="dxa"/>
              <w:left w:w="43" w:type="dxa"/>
              <w:bottom w:w="43" w:type="dxa"/>
              <w:right w:w="43" w:type="dxa"/>
            </w:tcMar>
            <w:vAlign w:val="bottom"/>
          </w:tcPr>
          <w:p w14:paraId="13CFF45D" w14:textId="77777777" w:rsidR="00EA26EC" w:rsidRPr="00F6528A" w:rsidRDefault="00EA26EC" w:rsidP="00BA3542">
            <w:pPr>
              <w:jc w:val="right"/>
              <w:rPr>
                <w:sz w:val="20"/>
                <w:szCs w:val="20"/>
              </w:rPr>
            </w:pPr>
            <w:r w:rsidRPr="00F6528A">
              <w:rPr>
                <w:sz w:val="20"/>
                <w:szCs w:val="20"/>
              </w:rPr>
              <w:t>-200</w:t>
            </w:r>
          </w:p>
        </w:tc>
      </w:tr>
      <w:tr w:rsidR="00235728" w:rsidRPr="00F6528A" w14:paraId="6227010E" w14:textId="77777777" w:rsidTr="00BA3542">
        <w:trPr>
          <w:trHeight w:val="380"/>
        </w:trPr>
        <w:tc>
          <w:tcPr>
            <w:tcW w:w="2200" w:type="dxa"/>
            <w:tcBorders>
              <w:top w:val="nil"/>
              <w:left w:val="nil"/>
              <w:bottom w:val="nil"/>
              <w:right w:val="nil"/>
            </w:tcBorders>
            <w:tcMar>
              <w:top w:w="128" w:type="dxa"/>
              <w:left w:w="43" w:type="dxa"/>
              <w:bottom w:w="43" w:type="dxa"/>
              <w:right w:w="43" w:type="dxa"/>
            </w:tcMar>
          </w:tcPr>
          <w:p w14:paraId="08EACC51" w14:textId="77777777" w:rsidR="00EA26EC" w:rsidRPr="00F6528A" w:rsidRDefault="00EA26EC" w:rsidP="001B5032">
            <w:pPr>
              <w:rPr>
                <w:sz w:val="20"/>
                <w:szCs w:val="20"/>
              </w:rPr>
            </w:pPr>
            <w:r w:rsidRPr="00F6528A">
              <w:rPr>
                <w:sz w:val="20"/>
                <w:szCs w:val="20"/>
              </w:rPr>
              <w:t>S03</w:t>
            </w:r>
            <w:r w:rsidRPr="00F6528A">
              <w:rPr>
                <w:sz w:val="20"/>
                <w:szCs w:val="20"/>
              </w:rPr>
              <w:tab/>
            </w:r>
          </w:p>
        </w:tc>
        <w:tc>
          <w:tcPr>
            <w:tcW w:w="1240" w:type="dxa"/>
            <w:tcBorders>
              <w:top w:val="nil"/>
              <w:left w:val="nil"/>
              <w:bottom w:val="nil"/>
              <w:right w:val="nil"/>
            </w:tcBorders>
            <w:tcMar>
              <w:top w:w="128" w:type="dxa"/>
              <w:left w:w="43" w:type="dxa"/>
              <w:bottom w:w="43" w:type="dxa"/>
              <w:right w:w="43" w:type="dxa"/>
            </w:tcMar>
            <w:vAlign w:val="bottom"/>
          </w:tcPr>
          <w:p w14:paraId="32AD01F7" w14:textId="77777777" w:rsidR="00EA26EC" w:rsidRPr="00F6528A" w:rsidRDefault="00EA26EC" w:rsidP="00BA3542">
            <w:pPr>
              <w:jc w:val="right"/>
              <w:rPr>
                <w:sz w:val="20"/>
                <w:szCs w:val="20"/>
              </w:rPr>
            </w:pPr>
            <w:r w:rsidRPr="00F6528A">
              <w:rPr>
                <w:sz w:val="20"/>
                <w:szCs w:val="20"/>
              </w:rPr>
              <w:t>1 171 700</w:t>
            </w:r>
          </w:p>
        </w:tc>
        <w:tc>
          <w:tcPr>
            <w:tcW w:w="1520" w:type="dxa"/>
            <w:tcBorders>
              <w:top w:val="nil"/>
              <w:left w:val="nil"/>
              <w:bottom w:val="nil"/>
              <w:right w:val="nil"/>
            </w:tcBorders>
            <w:tcMar>
              <w:top w:w="128" w:type="dxa"/>
              <w:left w:w="43" w:type="dxa"/>
              <w:bottom w:w="43" w:type="dxa"/>
              <w:right w:w="43" w:type="dxa"/>
            </w:tcMar>
            <w:vAlign w:val="bottom"/>
          </w:tcPr>
          <w:p w14:paraId="32311F99" w14:textId="77777777" w:rsidR="00EA26EC" w:rsidRPr="00F6528A" w:rsidRDefault="00EA26EC" w:rsidP="00BA3542">
            <w:pPr>
              <w:jc w:val="right"/>
              <w:rPr>
                <w:sz w:val="20"/>
                <w:szCs w:val="20"/>
              </w:rPr>
            </w:pPr>
            <w:r w:rsidRPr="00F6528A">
              <w:rPr>
                <w:sz w:val="20"/>
                <w:szCs w:val="20"/>
              </w:rPr>
              <w:t>629 000</w:t>
            </w:r>
          </w:p>
        </w:tc>
        <w:tc>
          <w:tcPr>
            <w:tcW w:w="1520" w:type="dxa"/>
            <w:tcBorders>
              <w:top w:val="nil"/>
              <w:left w:val="nil"/>
              <w:bottom w:val="nil"/>
              <w:right w:val="nil"/>
            </w:tcBorders>
            <w:tcMar>
              <w:top w:w="128" w:type="dxa"/>
              <w:left w:w="43" w:type="dxa"/>
              <w:bottom w:w="43" w:type="dxa"/>
              <w:right w:w="43" w:type="dxa"/>
            </w:tcMar>
            <w:vAlign w:val="bottom"/>
          </w:tcPr>
          <w:p w14:paraId="2195F345" w14:textId="77777777" w:rsidR="00EA26EC" w:rsidRPr="00F6528A" w:rsidRDefault="00EA26EC" w:rsidP="00BA3542">
            <w:pPr>
              <w:jc w:val="right"/>
              <w:rPr>
                <w:sz w:val="20"/>
                <w:szCs w:val="20"/>
              </w:rPr>
            </w:pPr>
            <w:r w:rsidRPr="00F6528A">
              <w:rPr>
                <w:sz w:val="20"/>
                <w:szCs w:val="20"/>
              </w:rPr>
              <w:t>1 912 400</w:t>
            </w:r>
          </w:p>
        </w:tc>
        <w:tc>
          <w:tcPr>
            <w:tcW w:w="1520" w:type="dxa"/>
            <w:tcBorders>
              <w:top w:val="nil"/>
              <w:left w:val="nil"/>
              <w:bottom w:val="nil"/>
              <w:right w:val="nil"/>
            </w:tcBorders>
            <w:tcMar>
              <w:top w:w="128" w:type="dxa"/>
              <w:left w:w="43" w:type="dxa"/>
              <w:bottom w:w="43" w:type="dxa"/>
              <w:right w:w="43" w:type="dxa"/>
            </w:tcMar>
            <w:vAlign w:val="bottom"/>
          </w:tcPr>
          <w:p w14:paraId="10A26ADF" w14:textId="77777777" w:rsidR="00EA26EC" w:rsidRPr="00F6528A" w:rsidRDefault="00EA26EC" w:rsidP="00BA3542">
            <w:pPr>
              <w:jc w:val="right"/>
              <w:rPr>
                <w:sz w:val="20"/>
                <w:szCs w:val="20"/>
              </w:rPr>
            </w:pPr>
            <w:r w:rsidRPr="00F6528A">
              <w:rPr>
                <w:sz w:val="20"/>
                <w:szCs w:val="20"/>
              </w:rPr>
              <w:t>150 800</w:t>
            </w:r>
          </w:p>
        </w:tc>
        <w:tc>
          <w:tcPr>
            <w:tcW w:w="1520" w:type="dxa"/>
            <w:tcBorders>
              <w:top w:val="nil"/>
              <w:left w:val="nil"/>
              <w:bottom w:val="nil"/>
              <w:right w:val="nil"/>
            </w:tcBorders>
            <w:tcMar>
              <w:top w:w="128" w:type="dxa"/>
              <w:left w:w="43" w:type="dxa"/>
              <w:bottom w:w="43" w:type="dxa"/>
              <w:right w:w="43" w:type="dxa"/>
            </w:tcMar>
            <w:vAlign w:val="bottom"/>
          </w:tcPr>
          <w:p w14:paraId="41EAA775" w14:textId="77777777" w:rsidR="00EA26EC" w:rsidRPr="00F6528A" w:rsidRDefault="00EA26EC" w:rsidP="00BA3542">
            <w:pPr>
              <w:jc w:val="right"/>
              <w:rPr>
                <w:sz w:val="20"/>
                <w:szCs w:val="20"/>
              </w:rPr>
            </w:pPr>
            <w:r w:rsidRPr="00F6528A">
              <w:rPr>
                <w:sz w:val="20"/>
                <w:szCs w:val="20"/>
              </w:rPr>
              <w:t>-200</w:t>
            </w:r>
          </w:p>
        </w:tc>
      </w:tr>
      <w:tr w:rsidR="00235728" w:rsidRPr="00F6528A" w14:paraId="2237A650" w14:textId="77777777" w:rsidTr="00BA3542">
        <w:trPr>
          <w:trHeight w:val="380"/>
        </w:trPr>
        <w:tc>
          <w:tcPr>
            <w:tcW w:w="2200" w:type="dxa"/>
            <w:tcBorders>
              <w:top w:val="nil"/>
              <w:left w:val="nil"/>
              <w:bottom w:val="nil"/>
              <w:right w:val="nil"/>
            </w:tcBorders>
            <w:tcMar>
              <w:top w:w="128" w:type="dxa"/>
              <w:left w:w="43" w:type="dxa"/>
              <w:bottom w:w="43" w:type="dxa"/>
              <w:right w:w="43" w:type="dxa"/>
            </w:tcMar>
          </w:tcPr>
          <w:p w14:paraId="0D604FDA" w14:textId="77777777" w:rsidR="00EA26EC" w:rsidRPr="00F6528A" w:rsidRDefault="00EA26EC" w:rsidP="001B5032">
            <w:pPr>
              <w:rPr>
                <w:sz w:val="20"/>
                <w:szCs w:val="20"/>
              </w:rPr>
            </w:pPr>
            <w:r w:rsidRPr="00F6528A">
              <w:rPr>
                <w:sz w:val="20"/>
                <w:szCs w:val="20"/>
              </w:rPr>
              <w:t>S04</w:t>
            </w:r>
            <w:r w:rsidRPr="00F6528A">
              <w:rPr>
                <w:sz w:val="20"/>
                <w:szCs w:val="20"/>
              </w:rPr>
              <w:tab/>
            </w:r>
          </w:p>
        </w:tc>
        <w:tc>
          <w:tcPr>
            <w:tcW w:w="1240" w:type="dxa"/>
            <w:tcBorders>
              <w:top w:val="nil"/>
              <w:left w:val="nil"/>
              <w:bottom w:val="nil"/>
              <w:right w:val="nil"/>
            </w:tcBorders>
            <w:tcMar>
              <w:top w:w="128" w:type="dxa"/>
              <w:left w:w="43" w:type="dxa"/>
              <w:bottom w:w="43" w:type="dxa"/>
              <w:right w:w="43" w:type="dxa"/>
            </w:tcMar>
            <w:vAlign w:val="bottom"/>
          </w:tcPr>
          <w:p w14:paraId="42E428E6" w14:textId="77777777" w:rsidR="00EA26EC" w:rsidRPr="00F6528A" w:rsidRDefault="00EA26EC" w:rsidP="00BA3542">
            <w:pPr>
              <w:jc w:val="right"/>
              <w:rPr>
                <w:sz w:val="20"/>
                <w:szCs w:val="20"/>
              </w:rPr>
            </w:pPr>
            <w:r w:rsidRPr="00F6528A">
              <w:rPr>
                <w:sz w:val="20"/>
                <w:szCs w:val="20"/>
              </w:rPr>
              <w:t>737 800</w:t>
            </w:r>
          </w:p>
        </w:tc>
        <w:tc>
          <w:tcPr>
            <w:tcW w:w="1520" w:type="dxa"/>
            <w:tcBorders>
              <w:top w:val="nil"/>
              <w:left w:val="nil"/>
              <w:bottom w:val="nil"/>
              <w:right w:val="nil"/>
            </w:tcBorders>
            <w:tcMar>
              <w:top w:w="128" w:type="dxa"/>
              <w:left w:w="43" w:type="dxa"/>
              <w:bottom w:w="43" w:type="dxa"/>
              <w:right w:w="43" w:type="dxa"/>
            </w:tcMar>
            <w:vAlign w:val="bottom"/>
          </w:tcPr>
          <w:p w14:paraId="4601DD11" w14:textId="77777777" w:rsidR="00EA26EC" w:rsidRPr="00F6528A" w:rsidRDefault="00EA26EC" w:rsidP="00BA3542">
            <w:pPr>
              <w:jc w:val="right"/>
              <w:rPr>
                <w:sz w:val="20"/>
                <w:szCs w:val="20"/>
              </w:rPr>
            </w:pPr>
            <w:r w:rsidRPr="00F6528A">
              <w:rPr>
                <w:sz w:val="20"/>
                <w:szCs w:val="20"/>
              </w:rPr>
              <w:t>614 800</w:t>
            </w:r>
          </w:p>
        </w:tc>
        <w:tc>
          <w:tcPr>
            <w:tcW w:w="1520" w:type="dxa"/>
            <w:tcBorders>
              <w:top w:val="nil"/>
              <w:left w:val="nil"/>
              <w:bottom w:val="nil"/>
              <w:right w:val="nil"/>
            </w:tcBorders>
            <w:tcMar>
              <w:top w:w="128" w:type="dxa"/>
              <w:left w:w="43" w:type="dxa"/>
              <w:bottom w:w="43" w:type="dxa"/>
              <w:right w:w="43" w:type="dxa"/>
            </w:tcMar>
            <w:vAlign w:val="bottom"/>
          </w:tcPr>
          <w:p w14:paraId="508AA307" w14:textId="77777777" w:rsidR="00EA26EC" w:rsidRPr="00F6528A" w:rsidRDefault="00EA26EC" w:rsidP="00BA3542">
            <w:pPr>
              <w:jc w:val="right"/>
              <w:rPr>
                <w:sz w:val="20"/>
                <w:szCs w:val="20"/>
              </w:rPr>
            </w:pPr>
            <w:r w:rsidRPr="00F6528A">
              <w:rPr>
                <w:sz w:val="20"/>
                <w:szCs w:val="20"/>
              </w:rPr>
              <w:t>1 526 800</w:t>
            </w:r>
          </w:p>
        </w:tc>
        <w:tc>
          <w:tcPr>
            <w:tcW w:w="1520" w:type="dxa"/>
            <w:tcBorders>
              <w:top w:val="nil"/>
              <w:left w:val="nil"/>
              <w:bottom w:val="nil"/>
              <w:right w:val="nil"/>
            </w:tcBorders>
            <w:tcMar>
              <w:top w:w="128" w:type="dxa"/>
              <w:left w:w="43" w:type="dxa"/>
              <w:bottom w:w="43" w:type="dxa"/>
              <w:right w:w="43" w:type="dxa"/>
            </w:tcMar>
            <w:vAlign w:val="bottom"/>
          </w:tcPr>
          <w:p w14:paraId="719D12D0" w14:textId="77777777" w:rsidR="00EA26EC" w:rsidRPr="00F6528A" w:rsidRDefault="00EA26EC" w:rsidP="00BA3542">
            <w:pPr>
              <w:jc w:val="right"/>
              <w:rPr>
                <w:sz w:val="20"/>
                <w:szCs w:val="20"/>
              </w:rPr>
            </w:pPr>
            <w:r w:rsidRPr="00F6528A">
              <w:rPr>
                <w:sz w:val="20"/>
                <w:szCs w:val="20"/>
              </w:rPr>
              <w:t>142 200</w:t>
            </w:r>
          </w:p>
        </w:tc>
        <w:tc>
          <w:tcPr>
            <w:tcW w:w="1520" w:type="dxa"/>
            <w:tcBorders>
              <w:top w:val="nil"/>
              <w:left w:val="nil"/>
              <w:bottom w:val="nil"/>
              <w:right w:val="nil"/>
            </w:tcBorders>
            <w:tcMar>
              <w:top w:w="128" w:type="dxa"/>
              <w:left w:w="43" w:type="dxa"/>
              <w:bottom w:w="43" w:type="dxa"/>
              <w:right w:w="43" w:type="dxa"/>
            </w:tcMar>
            <w:vAlign w:val="bottom"/>
          </w:tcPr>
          <w:p w14:paraId="31E7BC82" w14:textId="77777777" w:rsidR="00EA26EC" w:rsidRPr="00F6528A" w:rsidRDefault="00EA26EC" w:rsidP="00BA3542">
            <w:pPr>
              <w:jc w:val="right"/>
              <w:rPr>
                <w:sz w:val="20"/>
                <w:szCs w:val="20"/>
              </w:rPr>
            </w:pPr>
            <w:r w:rsidRPr="00F6528A">
              <w:rPr>
                <w:sz w:val="20"/>
                <w:szCs w:val="20"/>
              </w:rPr>
              <w:t>-200</w:t>
            </w:r>
          </w:p>
        </w:tc>
      </w:tr>
      <w:tr w:rsidR="00235728" w:rsidRPr="00F6528A" w14:paraId="0FDCF5DE" w14:textId="77777777" w:rsidTr="00BA3542">
        <w:trPr>
          <w:trHeight w:val="380"/>
        </w:trPr>
        <w:tc>
          <w:tcPr>
            <w:tcW w:w="2200" w:type="dxa"/>
            <w:tcBorders>
              <w:top w:val="nil"/>
              <w:left w:val="nil"/>
              <w:bottom w:val="nil"/>
              <w:right w:val="nil"/>
            </w:tcBorders>
            <w:tcMar>
              <w:top w:w="128" w:type="dxa"/>
              <w:left w:w="43" w:type="dxa"/>
              <w:bottom w:w="43" w:type="dxa"/>
              <w:right w:w="43" w:type="dxa"/>
            </w:tcMar>
          </w:tcPr>
          <w:p w14:paraId="4BF411CB" w14:textId="77777777" w:rsidR="00EA26EC" w:rsidRPr="00F6528A" w:rsidRDefault="00EA26EC" w:rsidP="001B5032">
            <w:pPr>
              <w:rPr>
                <w:sz w:val="20"/>
                <w:szCs w:val="20"/>
              </w:rPr>
            </w:pPr>
            <w:r w:rsidRPr="00F6528A">
              <w:rPr>
                <w:sz w:val="20"/>
                <w:szCs w:val="20"/>
              </w:rPr>
              <w:t>S05</w:t>
            </w:r>
            <w:r w:rsidRPr="00F6528A">
              <w:rPr>
                <w:sz w:val="20"/>
                <w:szCs w:val="20"/>
              </w:rPr>
              <w:tab/>
            </w:r>
          </w:p>
        </w:tc>
        <w:tc>
          <w:tcPr>
            <w:tcW w:w="1240" w:type="dxa"/>
            <w:tcBorders>
              <w:top w:val="nil"/>
              <w:left w:val="nil"/>
              <w:bottom w:val="nil"/>
              <w:right w:val="nil"/>
            </w:tcBorders>
            <w:tcMar>
              <w:top w:w="128" w:type="dxa"/>
              <w:left w:w="43" w:type="dxa"/>
              <w:bottom w:w="43" w:type="dxa"/>
              <w:right w:w="43" w:type="dxa"/>
            </w:tcMar>
            <w:vAlign w:val="bottom"/>
          </w:tcPr>
          <w:p w14:paraId="6D5B8491" w14:textId="77777777" w:rsidR="00EA26EC" w:rsidRPr="00F6528A" w:rsidRDefault="00EA26EC" w:rsidP="00BA3542">
            <w:pPr>
              <w:jc w:val="right"/>
              <w:rPr>
                <w:sz w:val="20"/>
                <w:szCs w:val="20"/>
              </w:rPr>
            </w:pPr>
            <w:r w:rsidRPr="00F6528A">
              <w:rPr>
                <w:sz w:val="20"/>
                <w:szCs w:val="20"/>
              </w:rPr>
              <w:t>421 200</w:t>
            </w:r>
          </w:p>
        </w:tc>
        <w:tc>
          <w:tcPr>
            <w:tcW w:w="1520" w:type="dxa"/>
            <w:tcBorders>
              <w:top w:val="nil"/>
              <w:left w:val="nil"/>
              <w:bottom w:val="nil"/>
              <w:right w:val="nil"/>
            </w:tcBorders>
            <w:tcMar>
              <w:top w:w="128" w:type="dxa"/>
              <w:left w:w="43" w:type="dxa"/>
              <w:bottom w:w="43" w:type="dxa"/>
              <w:right w:w="43" w:type="dxa"/>
            </w:tcMar>
            <w:vAlign w:val="bottom"/>
          </w:tcPr>
          <w:p w14:paraId="6AF99720" w14:textId="77777777" w:rsidR="00EA26EC" w:rsidRPr="00F6528A" w:rsidRDefault="00EA26EC" w:rsidP="00BA3542">
            <w:pPr>
              <w:jc w:val="right"/>
              <w:rPr>
                <w:sz w:val="20"/>
                <w:szCs w:val="20"/>
              </w:rPr>
            </w:pPr>
            <w:r w:rsidRPr="00F6528A">
              <w:rPr>
                <w:sz w:val="20"/>
                <w:szCs w:val="20"/>
              </w:rPr>
              <w:t>611 600</w:t>
            </w:r>
          </w:p>
        </w:tc>
        <w:tc>
          <w:tcPr>
            <w:tcW w:w="1520" w:type="dxa"/>
            <w:tcBorders>
              <w:top w:val="nil"/>
              <w:left w:val="nil"/>
              <w:bottom w:val="nil"/>
              <w:right w:val="nil"/>
            </w:tcBorders>
            <w:tcMar>
              <w:top w:w="128" w:type="dxa"/>
              <w:left w:w="43" w:type="dxa"/>
              <w:bottom w:w="43" w:type="dxa"/>
              <w:right w:w="43" w:type="dxa"/>
            </w:tcMar>
            <w:vAlign w:val="bottom"/>
          </w:tcPr>
          <w:p w14:paraId="0427888F" w14:textId="77777777" w:rsidR="00EA26EC" w:rsidRPr="00F6528A" w:rsidRDefault="00EA26EC" w:rsidP="00BA3542">
            <w:pPr>
              <w:jc w:val="right"/>
              <w:rPr>
                <w:sz w:val="20"/>
                <w:szCs w:val="20"/>
              </w:rPr>
            </w:pPr>
            <w:r w:rsidRPr="00F6528A">
              <w:rPr>
                <w:sz w:val="20"/>
                <w:szCs w:val="20"/>
              </w:rPr>
              <w:t>1 551 600</w:t>
            </w:r>
          </w:p>
        </w:tc>
        <w:tc>
          <w:tcPr>
            <w:tcW w:w="1520" w:type="dxa"/>
            <w:tcBorders>
              <w:top w:val="nil"/>
              <w:left w:val="nil"/>
              <w:bottom w:val="nil"/>
              <w:right w:val="nil"/>
            </w:tcBorders>
            <w:tcMar>
              <w:top w:w="128" w:type="dxa"/>
              <w:left w:w="43" w:type="dxa"/>
              <w:bottom w:w="43" w:type="dxa"/>
              <w:right w:w="43" w:type="dxa"/>
            </w:tcMar>
            <w:vAlign w:val="bottom"/>
          </w:tcPr>
          <w:p w14:paraId="7BAE9902" w14:textId="77777777" w:rsidR="00EA26EC" w:rsidRPr="00F6528A" w:rsidRDefault="00EA26EC" w:rsidP="00BA3542">
            <w:pPr>
              <w:jc w:val="right"/>
              <w:rPr>
                <w:sz w:val="20"/>
                <w:szCs w:val="20"/>
              </w:rPr>
            </w:pPr>
            <w:r w:rsidRPr="00F6528A">
              <w:rPr>
                <w:sz w:val="20"/>
                <w:szCs w:val="20"/>
              </w:rPr>
              <w:t>141 400</w:t>
            </w:r>
          </w:p>
        </w:tc>
        <w:tc>
          <w:tcPr>
            <w:tcW w:w="1520" w:type="dxa"/>
            <w:tcBorders>
              <w:top w:val="nil"/>
              <w:left w:val="nil"/>
              <w:bottom w:val="nil"/>
              <w:right w:val="nil"/>
            </w:tcBorders>
            <w:tcMar>
              <w:top w:w="128" w:type="dxa"/>
              <w:left w:w="43" w:type="dxa"/>
              <w:bottom w:w="43" w:type="dxa"/>
              <w:right w:w="43" w:type="dxa"/>
            </w:tcMar>
            <w:vAlign w:val="bottom"/>
          </w:tcPr>
          <w:p w14:paraId="7430D15E" w14:textId="77777777" w:rsidR="00EA26EC" w:rsidRPr="00F6528A" w:rsidRDefault="00EA26EC" w:rsidP="00BA3542">
            <w:pPr>
              <w:jc w:val="right"/>
              <w:rPr>
                <w:sz w:val="20"/>
                <w:szCs w:val="20"/>
              </w:rPr>
            </w:pPr>
            <w:r w:rsidRPr="00F6528A">
              <w:rPr>
                <w:sz w:val="20"/>
                <w:szCs w:val="20"/>
              </w:rPr>
              <w:t>-200</w:t>
            </w:r>
          </w:p>
        </w:tc>
      </w:tr>
      <w:tr w:rsidR="00235728" w:rsidRPr="00F6528A" w14:paraId="262963C9" w14:textId="77777777" w:rsidTr="00BA3542">
        <w:trPr>
          <w:trHeight w:val="380"/>
        </w:trPr>
        <w:tc>
          <w:tcPr>
            <w:tcW w:w="2200" w:type="dxa"/>
            <w:tcBorders>
              <w:top w:val="nil"/>
              <w:left w:val="nil"/>
              <w:bottom w:val="nil"/>
              <w:right w:val="nil"/>
            </w:tcBorders>
            <w:tcMar>
              <w:top w:w="128" w:type="dxa"/>
              <w:left w:w="43" w:type="dxa"/>
              <w:bottom w:w="43" w:type="dxa"/>
              <w:right w:w="43" w:type="dxa"/>
            </w:tcMar>
          </w:tcPr>
          <w:p w14:paraId="2AD0FCB9" w14:textId="77777777" w:rsidR="00EA26EC" w:rsidRPr="00F6528A" w:rsidRDefault="00EA26EC" w:rsidP="001B5032">
            <w:pPr>
              <w:rPr>
                <w:sz w:val="20"/>
                <w:szCs w:val="20"/>
              </w:rPr>
            </w:pPr>
            <w:r w:rsidRPr="00F6528A">
              <w:rPr>
                <w:sz w:val="20"/>
                <w:szCs w:val="20"/>
              </w:rPr>
              <w:t>S06</w:t>
            </w:r>
            <w:r w:rsidRPr="00F6528A">
              <w:rPr>
                <w:sz w:val="20"/>
                <w:szCs w:val="20"/>
              </w:rPr>
              <w:tab/>
            </w:r>
          </w:p>
        </w:tc>
        <w:tc>
          <w:tcPr>
            <w:tcW w:w="1240" w:type="dxa"/>
            <w:tcBorders>
              <w:top w:val="nil"/>
              <w:left w:val="nil"/>
              <w:bottom w:val="nil"/>
              <w:right w:val="nil"/>
            </w:tcBorders>
            <w:tcMar>
              <w:top w:w="128" w:type="dxa"/>
              <w:left w:w="43" w:type="dxa"/>
              <w:bottom w:w="43" w:type="dxa"/>
              <w:right w:w="43" w:type="dxa"/>
            </w:tcMar>
            <w:vAlign w:val="bottom"/>
          </w:tcPr>
          <w:p w14:paraId="2E7C0C17" w14:textId="77777777" w:rsidR="00EA26EC" w:rsidRPr="00F6528A" w:rsidRDefault="00EA26EC" w:rsidP="00BA3542">
            <w:pPr>
              <w:jc w:val="right"/>
              <w:rPr>
                <w:sz w:val="20"/>
                <w:szCs w:val="20"/>
              </w:rPr>
            </w:pPr>
            <w:r w:rsidRPr="00F6528A">
              <w:rPr>
                <w:sz w:val="20"/>
                <w:szCs w:val="20"/>
              </w:rPr>
              <w:t>200 100</w:t>
            </w:r>
          </w:p>
        </w:tc>
        <w:tc>
          <w:tcPr>
            <w:tcW w:w="1520" w:type="dxa"/>
            <w:tcBorders>
              <w:top w:val="nil"/>
              <w:left w:val="nil"/>
              <w:bottom w:val="nil"/>
              <w:right w:val="nil"/>
            </w:tcBorders>
            <w:tcMar>
              <w:top w:w="128" w:type="dxa"/>
              <w:left w:w="43" w:type="dxa"/>
              <w:bottom w:w="43" w:type="dxa"/>
              <w:right w:w="43" w:type="dxa"/>
            </w:tcMar>
            <w:vAlign w:val="bottom"/>
          </w:tcPr>
          <w:p w14:paraId="67E8A1C0" w14:textId="77777777" w:rsidR="00EA26EC" w:rsidRPr="00F6528A" w:rsidRDefault="00EA26EC" w:rsidP="00BA3542">
            <w:pPr>
              <w:jc w:val="right"/>
              <w:rPr>
                <w:sz w:val="20"/>
                <w:szCs w:val="20"/>
              </w:rPr>
            </w:pPr>
            <w:r w:rsidRPr="00F6528A">
              <w:rPr>
                <w:sz w:val="20"/>
                <w:szCs w:val="20"/>
              </w:rPr>
              <w:t>597 200</w:t>
            </w:r>
          </w:p>
        </w:tc>
        <w:tc>
          <w:tcPr>
            <w:tcW w:w="1520" w:type="dxa"/>
            <w:tcBorders>
              <w:top w:val="nil"/>
              <w:left w:val="nil"/>
              <w:bottom w:val="nil"/>
              <w:right w:val="nil"/>
            </w:tcBorders>
            <w:tcMar>
              <w:top w:w="128" w:type="dxa"/>
              <w:left w:w="43" w:type="dxa"/>
              <w:bottom w:w="43" w:type="dxa"/>
              <w:right w:w="43" w:type="dxa"/>
            </w:tcMar>
            <w:vAlign w:val="bottom"/>
          </w:tcPr>
          <w:p w14:paraId="629222F5" w14:textId="77777777" w:rsidR="00EA26EC" w:rsidRPr="00F6528A" w:rsidRDefault="00EA26EC" w:rsidP="00BA3542">
            <w:pPr>
              <w:jc w:val="right"/>
              <w:rPr>
                <w:sz w:val="20"/>
                <w:szCs w:val="20"/>
              </w:rPr>
            </w:pPr>
            <w:r w:rsidRPr="00F6528A">
              <w:rPr>
                <w:sz w:val="20"/>
                <w:szCs w:val="20"/>
              </w:rPr>
              <w:t>1 648 800</w:t>
            </w:r>
          </w:p>
        </w:tc>
        <w:tc>
          <w:tcPr>
            <w:tcW w:w="1520" w:type="dxa"/>
            <w:tcBorders>
              <w:top w:val="nil"/>
              <w:left w:val="nil"/>
              <w:bottom w:val="nil"/>
              <w:right w:val="nil"/>
            </w:tcBorders>
            <w:tcMar>
              <w:top w:w="128" w:type="dxa"/>
              <w:left w:w="43" w:type="dxa"/>
              <w:bottom w:w="43" w:type="dxa"/>
              <w:right w:w="43" w:type="dxa"/>
            </w:tcMar>
            <w:vAlign w:val="bottom"/>
          </w:tcPr>
          <w:p w14:paraId="1B53F38A" w14:textId="77777777" w:rsidR="00EA26EC" w:rsidRPr="00F6528A" w:rsidRDefault="00EA26EC" w:rsidP="00BA3542">
            <w:pPr>
              <w:jc w:val="right"/>
              <w:rPr>
                <w:sz w:val="20"/>
                <w:szCs w:val="20"/>
              </w:rPr>
            </w:pPr>
            <w:r w:rsidRPr="00F6528A">
              <w:rPr>
                <w:sz w:val="20"/>
                <w:szCs w:val="20"/>
              </w:rPr>
              <w:t>137 600</w:t>
            </w:r>
          </w:p>
        </w:tc>
        <w:tc>
          <w:tcPr>
            <w:tcW w:w="1520" w:type="dxa"/>
            <w:tcBorders>
              <w:top w:val="nil"/>
              <w:left w:val="nil"/>
              <w:bottom w:val="nil"/>
              <w:right w:val="nil"/>
            </w:tcBorders>
            <w:tcMar>
              <w:top w:w="128" w:type="dxa"/>
              <w:left w:w="43" w:type="dxa"/>
              <w:bottom w:w="43" w:type="dxa"/>
              <w:right w:w="43" w:type="dxa"/>
            </w:tcMar>
            <w:vAlign w:val="bottom"/>
          </w:tcPr>
          <w:p w14:paraId="7EB2A323" w14:textId="77777777" w:rsidR="00EA26EC" w:rsidRPr="00F6528A" w:rsidRDefault="00EA26EC" w:rsidP="00BA3542">
            <w:pPr>
              <w:jc w:val="right"/>
              <w:rPr>
                <w:sz w:val="20"/>
                <w:szCs w:val="20"/>
              </w:rPr>
            </w:pPr>
            <w:r w:rsidRPr="00F6528A">
              <w:rPr>
                <w:sz w:val="20"/>
                <w:szCs w:val="20"/>
              </w:rPr>
              <w:t>-200</w:t>
            </w:r>
          </w:p>
        </w:tc>
      </w:tr>
      <w:tr w:rsidR="00235728" w:rsidRPr="00F6528A" w14:paraId="420D5B19" w14:textId="77777777" w:rsidTr="00BA3542">
        <w:trPr>
          <w:trHeight w:val="380"/>
        </w:trPr>
        <w:tc>
          <w:tcPr>
            <w:tcW w:w="2200" w:type="dxa"/>
            <w:tcBorders>
              <w:top w:val="nil"/>
              <w:left w:val="nil"/>
              <w:bottom w:val="single" w:sz="4" w:space="0" w:color="000000"/>
              <w:right w:val="nil"/>
            </w:tcBorders>
            <w:tcMar>
              <w:top w:w="128" w:type="dxa"/>
              <w:left w:w="43" w:type="dxa"/>
              <w:bottom w:w="43" w:type="dxa"/>
              <w:right w:w="43" w:type="dxa"/>
            </w:tcMar>
          </w:tcPr>
          <w:p w14:paraId="1CE5E96B" w14:textId="77777777" w:rsidR="00EA26EC" w:rsidRPr="00F6528A" w:rsidRDefault="00EA26EC" w:rsidP="001B5032">
            <w:pPr>
              <w:rPr>
                <w:sz w:val="20"/>
                <w:szCs w:val="20"/>
              </w:rPr>
            </w:pPr>
            <w:r w:rsidRPr="00F6528A">
              <w:rPr>
                <w:sz w:val="20"/>
                <w:szCs w:val="20"/>
              </w:rPr>
              <w:t>I alt</w:t>
            </w:r>
            <w:r w:rsidRPr="00F6528A">
              <w:rPr>
                <w:sz w:val="20"/>
                <w:szCs w:val="20"/>
              </w:rPr>
              <w:tab/>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B3867B7" w14:textId="77777777" w:rsidR="00EA26EC" w:rsidRPr="00F6528A" w:rsidRDefault="00EA26EC" w:rsidP="00BA3542">
            <w:pPr>
              <w:jc w:val="right"/>
              <w:rPr>
                <w:sz w:val="20"/>
                <w:szCs w:val="20"/>
              </w:rPr>
            </w:pPr>
            <w:r w:rsidRPr="00F6528A">
              <w:rPr>
                <w:sz w:val="20"/>
                <w:szCs w:val="20"/>
              </w:rPr>
              <w:t>4 590 200</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7DEFBA02" w14:textId="77777777" w:rsidR="00EA26EC" w:rsidRPr="00F6528A" w:rsidRDefault="00EA26EC" w:rsidP="00BA3542">
            <w:pPr>
              <w:jc w:val="right"/>
              <w:rPr>
                <w:sz w:val="20"/>
                <w:szCs w:val="20"/>
              </w:rPr>
            </w:pPr>
            <w:r w:rsidRPr="00F6528A">
              <w:rPr>
                <w:sz w:val="20"/>
                <w:szCs w:val="20"/>
              </w:rPr>
              <w:t>660 400</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70BFD975" w14:textId="77777777" w:rsidR="00EA26EC" w:rsidRPr="00F6528A" w:rsidRDefault="00EA26EC" w:rsidP="00BA3542">
            <w:pPr>
              <w:jc w:val="right"/>
              <w:rPr>
                <w:sz w:val="20"/>
                <w:szCs w:val="20"/>
              </w:rPr>
            </w:pPr>
            <w:r w:rsidRPr="00F6528A">
              <w:rPr>
                <w:sz w:val="20"/>
                <w:szCs w:val="20"/>
              </w:rPr>
              <w:t>2 309 000</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0B064BBA" w14:textId="77777777" w:rsidR="00EA26EC" w:rsidRPr="00F6528A" w:rsidRDefault="00EA26EC" w:rsidP="00BA3542">
            <w:pPr>
              <w:jc w:val="right"/>
              <w:rPr>
                <w:sz w:val="20"/>
                <w:szCs w:val="20"/>
              </w:rPr>
            </w:pPr>
            <w:r w:rsidRPr="00F6528A">
              <w:rPr>
                <w:sz w:val="20"/>
                <w:szCs w:val="20"/>
              </w:rPr>
              <w:t>165 600</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0B93D98B" w14:textId="77777777" w:rsidR="00EA26EC" w:rsidRPr="00F6528A" w:rsidRDefault="00EA26EC" w:rsidP="00BA3542">
            <w:pPr>
              <w:jc w:val="right"/>
              <w:rPr>
                <w:sz w:val="20"/>
                <w:szCs w:val="20"/>
              </w:rPr>
            </w:pPr>
            <w:r w:rsidRPr="00F6528A">
              <w:rPr>
                <w:sz w:val="20"/>
                <w:szCs w:val="20"/>
              </w:rPr>
              <w:t>-200</w:t>
            </w:r>
          </w:p>
        </w:tc>
      </w:tr>
    </w:tbl>
    <w:p w14:paraId="05DD0A1D" w14:textId="77777777" w:rsidR="00EA26EC" w:rsidRPr="004D1AE4" w:rsidRDefault="00EA26EC" w:rsidP="001B5032">
      <w:pPr>
        <w:pStyle w:val="tabell-noter"/>
        <w:rPr>
          <w:rStyle w:val="skrift-hevet"/>
        </w:rPr>
      </w:pPr>
      <w:r w:rsidRPr="004D1AE4">
        <w:rPr>
          <w:rStyle w:val="skrift-hevet"/>
        </w:rPr>
        <w:t>1</w:t>
      </w:r>
      <w:r w:rsidRPr="004D1AE4">
        <w:tab/>
        <w:t>Tallene er avrundet til nærmeste 200 kroner.</w:t>
      </w:r>
    </w:p>
    <w:p w14:paraId="0BD9BF66" w14:textId="77777777" w:rsidR="00EA26EC" w:rsidRPr="004D1AE4" w:rsidRDefault="00EA26EC" w:rsidP="001B5032">
      <w:pPr>
        <w:pStyle w:val="Kilde"/>
      </w:pPr>
      <w:r w:rsidRPr="004D1AE4">
        <w:t>Kilder: Finansdepartementet og Statistisk sentralbyrås skattemodell, LOTTE-Skatt.</w:t>
      </w:r>
    </w:p>
    <w:p w14:paraId="3B905CC2" w14:textId="77777777" w:rsidR="00EA26EC" w:rsidRPr="004D1AE4" w:rsidRDefault="00EA26EC" w:rsidP="001B5032">
      <w:pPr>
        <w:pStyle w:val="Overskrift2"/>
      </w:pPr>
      <w:r w:rsidRPr="004D1AE4">
        <w:t>Skatte- og avgiftssatser og beløpsgrenser</w:t>
      </w:r>
    </w:p>
    <w:p w14:paraId="2C435ADD" w14:textId="77777777" w:rsidR="00EA26EC" w:rsidRDefault="00EA26EC" w:rsidP="001B5032">
      <w:r w:rsidRPr="004D1AE4">
        <w:t>Tabell 1.9 viser sentrale skattesatser, fradrag og beløpsgrenser i 2024 og regjeringens forslag for 2025. Etter justering med anslått vekst i lønn, pensjon eller priser mv. fra 2024 til 2025 er de generelle fradragene og beløpsgrensene avrundet. Oppjusteringen kan derfor avvike noe fra nivået på de ulike vekstanslagene. Lønnsveksten anslås til 4,5 pst., konsumprisveksten til 3,0 pst. og pensjonsveksten til 3,65 pst. Det vises til forslag til skattevedtak i denne proposisjonen og til oversikt over fradrag og beløpsgrenser på departementets nettside.</w:t>
      </w:r>
    </w:p>
    <w:p w14:paraId="13B79187" w14:textId="0456B05A" w:rsidR="008A1D82" w:rsidRPr="004D1AE4" w:rsidRDefault="008A1D82" w:rsidP="008A1D82">
      <w:pPr>
        <w:pStyle w:val="tabell-tittel"/>
      </w:pPr>
      <w:r w:rsidRPr="004D1AE4">
        <w:t>Skattesatser, fradrag og beløpsgrenser i 2024 og forslag for 2025</w:t>
      </w:r>
    </w:p>
    <w:p w14:paraId="2F01A8B4" w14:textId="77777777" w:rsidR="00EA26EC" w:rsidRPr="004D1AE4" w:rsidRDefault="00EA26EC" w:rsidP="004D1AE4">
      <w:pPr>
        <w:pStyle w:val="Tabellnavn"/>
      </w:pPr>
      <w:r w:rsidRPr="004D1AE4">
        <w:t>04J1xt2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5100"/>
        <w:gridCol w:w="1400"/>
        <w:gridCol w:w="1400"/>
        <w:gridCol w:w="1640"/>
      </w:tblGrid>
      <w:tr w:rsidR="00235728" w:rsidRPr="004D1AE4" w14:paraId="63AAF23B" w14:textId="77777777" w:rsidTr="00985871">
        <w:trPr>
          <w:trHeight w:val="600"/>
        </w:trPr>
        <w:tc>
          <w:tcPr>
            <w:tcW w:w="5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D49A87" w14:textId="77777777" w:rsidR="00EA26EC" w:rsidRPr="00985871" w:rsidRDefault="00EA26EC" w:rsidP="001B5032">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38D68F" w14:textId="77777777" w:rsidR="00EA26EC" w:rsidRPr="00985871" w:rsidRDefault="00EA26EC" w:rsidP="00985871">
            <w:pPr>
              <w:jc w:val="right"/>
              <w:rPr>
                <w:sz w:val="20"/>
                <w:szCs w:val="20"/>
              </w:rPr>
            </w:pPr>
            <w:r w:rsidRPr="00985871">
              <w:rPr>
                <w:sz w:val="20"/>
                <w:szCs w:val="20"/>
              </w:rPr>
              <w:t>2024-regler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8BD130" w14:textId="77777777" w:rsidR="00EA26EC" w:rsidRPr="00985871" w:rsidRDefault="00EA26EC" w:rsidP="00985871">
            <w:pPr>
              <w:jc w:val="right"/>
              <w:rPr>
                <w:sz w:val="20"/>
                <w:szCs w:val="20"/>
              </w:rPr>
            </w:pPr>
            <w:r w:rsidRPr="00985871">
              <w:rPr>
                <w:sz w:val="20"/>
                <w:szCs w:val="20"/>
              </w:rPr>
              <w:t xml:space="preserve">Forslag </w:t>
            </w:r>
            <w:r w:rsidRPr="00985871">
              <w:rPr>
                <w:sz w:val="20"/>
                <w:szCs w:val="20"/>
              </w:rPr>
              <w:br/>
              <w:t>2025</w:t>
            </w:r>
          </w:p>
        </w:tc>
        <w:tc>
          <w:tcPr>
            <w:tcW w:w="1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E502D8" w14:textId="77777777" w:rsidR="00EA26EC" w:rsidRPr="00985871" w:rsidRDefault="00EA26EC" w:rsidP="00985871">
            <w:pPr>
              <w:jc w:val="right"/>
              <w:rPr>
                <w:sz w:val="20"/>
                <w:szCs w:val="20"/>
              </w:rPr>
            </w:pPr>
            <w:r w:rsidRPr="00985871">
              <w:rPr>
                <w:sz w:val="20"/>
                <w:szCs w:val="20"/>
              </w:rPr>
              <w:t xml:space="preserve">Endring </w:t>
            </w:r>
            <w:r w:rsidRPr="00985871">
              <w:rPr>
                <w:sz w:val="20"/>
                <w:szCs w:val="20"/>
              </w:rPr>
              <w:br/>
              <w:t>2024–2025</w:t>
            </w:r>
          </w:p>
        </w:tc>
      </w:tr>
      <w:tr w:rsidR="00235728" w:rsidRPr="004D1AE4" w14:paraId="24DC093D" w14:textId="77777777" w:rsidTr="00985871">
        <w:trPr>
          <w:trHeight w:val="380"/>
        </w:trPr>
        <w:tc>
          <w:tcPr>
            <w:tcW w:w="5100" w:type="dxa"/>
            <w:tcBorders>
              <w:top w:val="single" w:sz="4" w:space="0" w:color="000000"/>
              <w:left w:val="nil"/>
              <w:bottom w:val="nil"/>
              <w:right w:val="nil"/>
            </w:tcBorders>
            <w:tcMar>
              <w:top w:w="128" w:type="dxa"/>
              <w:left w:w="43" w:type="dxa"/>
              <w:bottom w:w="43" w:type="dxa"/>
              <w:right w:w="43" w:type="dxa"/>
            </w:tcMar>
          </w:tcPr>
          <w:p w14:paraId="301BB280" w14:textId="77777777" w:rsidR="00EA26EC" w:rsidRPr="00985871" w:rsidRDefault="00EA26EC" w:rsidP="001B5032">
            <w:pPr>
              <w:rPr>
                <w:sz w:val="20"/>
                <w:szCs w:val="20"/>
              </w:rPr>
            </w:pPr>
            <w:r w:rsidRPr="00985871">
              <w:rPr>
                <w:rStyle w:val="kursiv"/>
                <w:sz w:val="20"/>
                <w:szCs w:val="20"/>
              </w:rPr>
              <w:lastRenderedPageBreak/>
              <w:t>Skatt på alminnelig inntekt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19BB603"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DA25EF1" w14:textId="77777777" w:rsidR="00EA26EC" w:rsidRPr="00985871" w:rsidRDefault="00EA26EC" w:rsidP="00985871">
            <w:pPr>
              <w:jc w:val="right"/>
              <w:rPr>
                <w:sz w:val="20"/>
                <w:szCs w:val="20"/>
              </w:rPr>
            </w:pPr>
          </w:p>
        </w:tc>
        <w:tc>
          <w:tcPr>
            <w:tcW w:w="1640" w:type="dxa"/>
            <w:tcBorders>
              <w:top w:val="single" w:sz="4" w:space="0" w:color="000000"/>
              <w:left w:val="nil"/>
              <w:bottom w:val="nil"/>
              <w:right w:val="nil"/>
            </w:tcBorders>
            <w:tcMar>
              <w:top w:w="128" w:type="dxa"/>
              <w:left w:w="43" w:type="dxa"/>
              <w:bottom w:w="43" w:type="dxa"/>
              <w:right w:w="43" w:type="dxa"/>
            </w:tcMar>
            <w:vAlign w:val="bottom"/>
          </w:tcPr>
          <w:p w14:paraId="192112D4" w14:textId="77777777" w:rsidR="00EA26EC" w:rsidRPr="00985871" w:rsidRDefault="00EA26EC" w:rsidP="00985871">
            <w:pPr>
              <w:jc w:val="right"/>
              <w:rPr>
                <w:sz w:val="20"/>
                <w:szCs w:val="20"/>
              </w:rPr>
            </w:pPr>
            <w:r w:rsidRPr="00985871">
              <w:rPr>
                <w:sz w:val="20"/>
                <w:szCs w:val="20"/>
              </w:rPr>
              <w:t xml:space="preserve"> </w:t>
            </w:r>
          </w:p>
        </w:tc>
      </w:tr>
      <w:tr w:rsidR="00235728" w:rsidRPr="004D1AE4" w14:paraId="3276513C"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285B21CF" w14:textId="77777777" w:rsidR="00EA26EC" w:rsidRPr="00985871" w:rsidRDefault="00EA26EC" w:rsidP="001B5032">
            <w:pPr>
              <w:rPr>
                <w:sz w:val="20"/>
                <w:szCs w:val="20"/>
              </w:rPr>
            </w:pPr>
            <w:r w:rsidRPr="00985871">
              <w:rPr>
                <w:sz w:val="20"/>
                <w:szCs w:val="20"/>
              </w:rPr>
              <w:t>Personer</w:t>
            </w:r>
            <w:r w:rsidRPr="00985871">
              <w:rPr>
                <w:rStyle w:val="skrift-hevet"/>
                <w:sz w:val="20"/>
                <w:szCs w:val="20"/>
              </w:rPr>
              <w:t>1</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B2CC1F6" w14:textId="77777777" w:rsidR="00EA26EC" w:rsidRPr="00985871" w:rsidRDefault="00EA26EC" w:rsidP="00985871">
            <w:pPr>
              <w:jc w:val="right"/>
              <w:rPr>
                <w:sz w:val="20"/>
                <w:szCs w:val="20"/>
              </w:rPr>
            </w:pPr>
            <w:r w:rsidRPr="00985871">
              <w:rPr>
                <w:sz w:val="20"/>
                <w:szCs w:val="20"/>
              </w:rPr>
              <w:t>22 pst.</w:t>
            </w:r>
          </w:p>
        </w:tc>
        <w:tc>
          <w:tcPr>
            <w:tcW w:w="1400" w:type="dxa"/>
            <w:tcBorders>
              <w:top w:val="nil"/>
              <w:left w:val="nil"/>
              <w:bottom w:val="nil"/>
              <w:right w:val="nil"/>
            </w:tcBorders>
            <w:tcMar>
              <w:top w:w="128" w:type="dxa"/>
              <w:left w:w="43" w:type="dxa"/>
              <w:bottom w:w="43" w:type="dxa"/>
              <w:right w:w="43" w:type="dxa"/>
            </w:tcMar>
            <w:vAlign w:val="bottom"/>
          </w:tcPr>
          <w:p w14:paraId="0F19EA50" w14:textId="77777777" w:rsidR="00EA26EC" w:rsidRPr="00985871" w:rsidRDefault="00EA26EC" w:rsidP="00985871">
            <w:pPr>
              <w:jc w:val="right"/>
              <w:rPr>
                <w:sz w:val="20"/>
                <w:szCs w:val="20"/>
              </w:rPr>
            </w:pPr>
            <w:r w:rsidRPr="00985871">
              <w:rPr>
                <w:sz w:val="20"/>
                <w:szCs w:val="20"/>
              </w:rPr>
              <w:t>22 pst.</w:t>
            </w:r>
          </w:p>
        </w:tc>
        <w:tc>
          <w:tcPr>
            <w:tcW w:w="1640" w:type="dxa"/>
            <w:tcBorders>
              <w:top w:val="nil"/>
              <w:left w:val="nil"/>
              <w:bottom w:val="nil"/>
              <w:right w:val="nil"/>
            </w:tcBorders>
            <w:tcMar>
              <w:top w:w="128" w:type="dxa"/>
              <w:left w:w="43" w:type="dxa"/>
              <w:bottom w:w="43" w:type="dxa"/>
              <w:right w:w="43" w:type="dxa"/>
            </w:tcMar>
            <w:vAlign w:val="bottom"/>
          </w:tcPr>
          <w:p w14:paraId="703EC0C6" w14:textId="77777777" w:rsidR="00EA26EC" w:rsidRPr="00985871" w:rsidRDefault="00EA26EC" w:rsidP="00985871">
            <w:pPr>
              <w:jc w:val="right"/>
              <w:rPr>
                <w:sz w:val="20"/>
                <w:szCs w:val="20"/>
              </w:rPr>
            </w:pPr>
            <w:r w:rsidRPr="00985871">
              <w:rPr>
                <w:sz w:val="20"/>
                <w:szCs w:val="20"/>
              </w:rPr>
              <w:t>-</w:t>
            </w:r>
          </w:p>
        </w:tc>
      </w:tr>
      <w:tr w:rsidR="00235728" w:rsidRPr="004D1AE4" w14:paraId="2827158F"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00173475" w14:textId="77777777" w:rsidR="00EA26EC" w:rsidRPr="00985871" w:rsidRDefault="00EA26EC" w:rsidP="001B5032">
            <w:pPr>
              <w:rPr>
                <w:sz w:val="20"/>
                <w:szCs w:val="20"/>
              </w:rPr>
            </w:pPr>
            <w:r w:rsidRPr="00985871">
              <w:rPr>
                <w:sz w:val="20"/>
                <w:szCs w:val="20"/>
              </w:rPr>
              <w:t>Bedrifter</w:t>
            </w:r>
            <w:r w:rsidRPr="00985871">
              <w:rPr>
                <w:rStyle w:val="skrift-hevet"/>
                <w:sz w:val="20"/>
                <w:szCs w:val="20"/>
              </w:rPr>
              <w:t>2</w:t>
            </w:r>
            <w:r w:rsidRPr="00985871">
              <w:rPr>
                <w:rStyle w:val="skrift-hevet"/>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5440ED3" w14:textId="77777777" w:rsidR="00EA26EC" w:rsidRPr="00985871" w:rsidRDefault="00EA26EC" w:rsidP="00985871">
            <w:pPr>
              <w:jc w:val="right"/>
              <w:rPr>
                <w:sz w:val="20"/>
                <w:szCs w:val="20"/>
              </w:rPr>
            </w:pPr>
            <w:r w:rsidRPr="00985871">
              <w:rPr>
                <w:sz w:val="20"/>
                <w:szCs w:val="20"/>
              </w:rPr>
              <w:t>22 pst.</w:t>
            </w:r>
          </w:p>
        </w:tc>
        <w:tc>
          <w:tcPr>
            <w:tcW w:w="1400" w:type="dxa"/>
            <w:tcBorders>
              <w:top w:val="nil"/>
              <w:left w:val="nil"/>
              <w:bottom w:val="nil"/>
              <w:right w:val="nil"/>
            </w:tcBorders>
            <w:tcMar>
              <w:top w:w="128" w:type="dxa"/>
              <w:left w:w="43" w:type="dxa"/>
              <w:bottom w:w="43" w:type="dxa"/>
              <w:right w:w="43" w:type="dxa"/>
            </w:tcMar>
            <w:vAlign w:val="bottom"/>
          </w:tcPr>
          <w:p w14:paraId="6EF96F78" w14:textId="77777777" w:rsidR="00EA26EC" w:rsidRPr="00985871" w:rsidRDefault="00EA26EC" w:rsidP="00985871">
            <w:pPr>
              <w:jc w:val="right"/>
              <w:rPr>
                <w:sz w:val="20"/>
                <w:szCs w:val="20"/>
              </w:rPr>
            </w:pPr>
            <w:r w:rsidRPr="00985871">
              <w:rPr>
                <w:sz w:val="20"/>
                <w:szCs w:val="20"/>
              </w:rPr>
              <w:t>22 pst.</w:t>
            </w:r>
          </w:p>
        </w:tc>
        <w:tc>
          <w:tcPr>
            <w:tcW w:w="1640" w:type="dxa"/>
            <w:tcBorders>
              <w:top w:val="nil"/>
              <w:left w:val="nil"/>
              <w:bottom w:val="nil"/>
              <w:right w:val="nil"/>
            </w:tcBorders>
            <w:tcMar>
              <w:top w:w="128" w:type="dxa"/>
              <w:left w:w="43" w:type="dxa"/>
              <w:bottom w:w="43" w:type="dxa"/>
              <w:right w:w="43" w:type="dxa"/>
            </w:tcMar>
            <w:vAlign w:val="bottom"/>
          </w:tcPr>
          <w:p w14:paraId="72364CA4" w14:textId="77777777" w:rsidR="00EA26EC" w:rsidRPr="00985871" w:rsidRDefault="00EA26EC" w:rsidP="00985871">
            <w:pPr>
              <w:jc w:val="right"/>
              <w:rPr>
                <w:sz w:val="20"/>
                <w:szCs w:val="20"/>
              </w:rPr>
            </w:pPr>
            <w:r w:rsidRPr="00985871">
              <w:rPr>
                <w:sz w:val="20"/>
                <w:szCs w:val="20"/>
              </w:rPr>
              <w:t>-</w:t>
            </w:r>
          </w:p>
        </w:tc>
      </w:tr>
      <w:tr w:rsidR="00235728" w:rsidRPr="004D1AE4" w14:paraId="1D7B6F47"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7E72CAAA" w14:textId="77777777" w:rsidR="00EA26EC" w:rsidRPr="00985871"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14D5D30C"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6A0E2D6D"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3CF1A609" w14:textId="77777777" w:rsidR="00EA26EC" w:rsidRPr="00985871" w:rsidRDefault="00EA26EC" w:rsidP="00985871">
            <w:pPr>
              <w:jc w:val="right"/>
              <w:rPr>
                <w:sz w:val="20"/>
                <w:szCs w:val="20"/>
              </w:rPr>
            </w:pPr>
          </w:p>
        </w:tc>
      </w:tr>
      <w:tr w:rsidR="00235728" w:rsidRPr="004D1AE4" w14:paraId="6978D831"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2368BFA0" w14:textId="77777777" w:rsidR="00EA26EC" w:rsidRPr="00985871" w:rsidRDefault="00EA26EC" w:rsidP="001B5032">
            <w:pPr>
              <w:rPr>
                <w:sz w:val="20"/>
                <w:szCs w:val="20"/>
              </w:rPr>
            </w:pPr>
            <w:r w:rsidRPr="00985871">
              <w:rPr>
                <w:rStyle w:val="kursiv"/>
                <w:sz w:val="20"/>
                <w:szCs w:val="20"/>
              </w:rPr>
              <w:t>Skatt på grunnrentenæringer</w:t>
            </w:r>
          </w:p>
        </w:tc>
        <w:tc>
          <w:tcPr>
            <w:tcW w:w="1400" w:type="dxa"/>
            <w:tcBorders>
              <w:top w:val="nil"/>
              <w:left w:val="nil"/>
              <w:bottom w:val="nil"/>
              <w:right w:val="nil"/>
            </w:tcBorders>
            <w:tcMar>
              <w:top w:w="128" w:type="dxa"/>
              <w:left w:w="43" w:type="dxa"/>
              <w:bottom w:w="43" w:type="dxa"/>
              <w:right w:w="43" w:type="dxa"/>
            </w:tcMar>
            <w:vAlign w:val="bottom"/>
          </w:tcPr>
          <w:p w14:paraId="048C25E2"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0F9610E4"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0B12C0BD" w14:textId="77777777" w:rsidR="00EA26EC" w:rsidRPr="00985871" w:rsidRDefault="00EA26EC" w:rsidP="00985871">
            <w:pPr>
              <w:jc w:val="right"/>
              <w:rPr>
                <w:sz w:val="20"/>
                <w:szCs w:val="20"/>
              </w:rPr>
            </w:pPr>
          </w:p>
        </w:tc>
      </w:tr>
      <w:tr w:rsidR="00235728" w:rsidRPr="004D1AE4" w14:paraId="6ABC13DB"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5C0ABF38" w14:textId="77777777" w:rsidR="00EA26EC" w:rsidRPr="00985871" w:rsidRDefault="00EA26EC" w:rsidP="001B5032">
            <w:pPr>
              <w:rPr>
                <w:sz w:val="20"/>
                <w:szCs w:val="20"/>
              </w:rPr>
            </w:pPr>
            <w:r w:rsidRPr="00985871">
              <w:rPr>
                <w:sz w:val="20"/>
                <w:szCs w:val="20"/>
              </w:rPr>
              <w:t>Petroleum (særskatt)</w:t>
            </w:r>
            <w:r w:rsidRPr="00985871">
              <w:rPr>
                <w:rStyle w:val="skrift-hevet"/>
                <w:sz w:val="20"/>
                <w:szCs w:val="20"/>
              </w:rPr>
              <w:t>3</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356A502" w14:textId="77777777" w:rsidR="00EA26EC" w:rsidRPr="00985871" w:rsidRDefault="00EA26EC" w:rsidP="00985871">
            <w:pPr>
              <w:jc w:val="right"/>
              <w:rPr>
                <w:sz w:val="20"/>
                <w:szCs w:val="20"/>
              </w:rPr>
            </w:pPr>
            <w:r w:rsidRPr="00985871">
              <w:rPr>
                <w:sz w:val="20"/>
                <w:szCs w:val="20"/>
              </w:rPr>
              <w:t>71,8 pst.</w:t>
            </w:r>
          </w:p>
        </w:tc>
        <w:tc>
          <w:tcPr>
            <w:tcW w:w="1400" w:type="dxa"/>
            <w:tcBorders>
              <w:top w:val="nil"/>
              <w:left w:val="nil"/>
              <w:bottom w:val="nil"/>
              <w:right w:val="nil"/>
            </w:tcBorders>
            <w:tcMar>
              <w:top w:w="128" w:type="dxa"/>
              <w:left w:w="43" w:type="dxa"/>
              <w:bottom w:w="43" w:type="dxa"/>
              <w:right w:w="43" w:type="dxa"/>
            </w:tcMar>
            <w:vAlign w:val="bottom"/>
          </w:tcPr>
          <w:p w14:paraId="4E04F326" w14:textId="77777777" w:rsidR="00EA26EC" w:rsidRPr="00985871" w:rsidRDefault="00EA26EC" w:rsidP="00985871">
            <w:pPr>
              <w:jc w:val="right"/>
              <w:rPr>
                <w:sz w:val="20"/>
                <w:szCs w:val="20"/>
              </w:rPr>
            </w:pPr>
            <w:r w:rsidRPr="00985871">
              <w:rPr>
                <w:sz w:val="20"/>
                <w:szCs w:val="20"/>
              </w:rPr>
              <w:t>71,8 pst.</w:t>
            </w:r>
          </w:p>
        </w:tc>
        <w:tc>
          <w:tcPr>
            <w:tcW w:w="1640" w:type="dxa"/>
            <w:tcBorders>
              <w:top w:val="nil"/>
              <w:left w:val="nil"/>
              <w:bottom w:val="nil"/>
              <w:right w:val="nil"/>
            </w:tcBorders>
            <w:tcMar>
              <w:top w:w="128" w:type="dxa"/>
              <w:left w:w="43" w:type="dxa"/>
              <w:bottom w:w="43" w:type="dxa"/>
              <w:right w:w="43" w:type="dxa"/>
            </w:tcMar>
            <w:vAlign w:val="bottom"/>
          </w:tcPr>
          <w:p w14:paraId="2EF0E634" w14:textId="77777777" w:rsidR="00EA26EC" w:rsidRPr="00985871" w:rsidRDefault="00EA26EC" w:rsidP="00985871">
            <w:pPr>
              <w:jc w:val="right"/>
              <w:rPr>
                <w:sz w:val="20"/>
                <w:szCs w:val="20"/>
              </w:rPr>
            </w:pPr>
            <w:r w:rsidRPr="00985871">
              <w:rPr>
                <w:sz w:val="20"/>
                <w:szCs w:val="20"/>
              </w:rPr>
              <w:t>-</w:t>
            </w:r>
          </w:p>
        </w:tc>
      </w:tr>
      <w:tr w:rsidR="00235728" w:rsidRPr="004D1AE4" w14:paraId="545E92AC"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4C52B6E3" w14:textId="77777777" w:rsidR="00EA26EC" w:rsidRPr="00985871" w:rsidRDefault="00EA26EC" w:rsidP="001B5032">
            <w:pPr>
              <w:rPr>
                <w:sz w:val="20"/>
                <w:szCs w:val="20"/>
              </w:rPr>
            </w:pPr>
            <w:r w:rsidRPr="00985871">
              <w:rPr>
                <w:sz w:val="20"/>
                <w:szCs w:val="20"/>
              </w:rPr>
              <w:t>Vannkraft (grunnrenteskatt)</w:t>
            </w:r>
            <w:r w:rsidRPr="00985871">
              <w:rPr>
                <w:rStyle w:val="skrift-hevet"/>
                <w:sz w:val="20"/>
                <w:szCs w:val="20"/>
              </w:rPr>
              <w:t>4</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C3F05BF" w14:textId="77777777" w:rsidR="00EA26EC" w:rsidRPr="00985871" w:rsidRDefault="00EA26EC" w:rsidP="00985871">
            <w:pPr>
              <w:jc w:val="right"/>
              <w:rPr>
                <w:sz w:val="20"/>
                <w:szCs w:val="20"/>
              </w:rPr>
            </w:pPr>
            <w:r w:rsidRPr="00985871">
              <w:rPr>
                <w:sz w:val="20"/>
                <w:szCs w:val="20"/>
              </w:rPr>
              <w:t>57,7 pst.</w:t>
            </w:r>
          </w:p>
        </w:tc>
        <w:tc>
          <w:tcPr>
            <w:tcW w:w="1400" w:type="dxa"/>
            <w:tcBorders>
              <w:top w:val="nil"/>
              <w:left w:val="nil"/>
              <w:bottom w:val="nil"/>
              <w:right w:val="nil"/>
            </w:tcBorders>
            <w:tcMar>
              <w:top w:w="128" w:type="dxa"/>
              <w:left w:w="43" w:type="dxa"/>
              <w:bottom w:w="43" w:type="dxa"/>
              <w:right w:w="43" w:type="dxa"/>
            </w:tcMar>
            <w:vAlign w:val="bottom"/>
          </w:tcPr>
          <w:p w14:paraId="38CC3DB7" w14:textId="77777777" w:rsidR="00EA26EC" w:rsidRPr="00985871" w:rsidRDefault="00EA26EC" w:rsidP="00985871">
            <w:pPr>
              <w:jc w:val="right"/>
              <w:rPr>
                <w:sz w:val="20"/>
                <w:szCs w:val="20"/>
              </w:rPr>
            </w:pPr>
            <w:r w:rsidRPr="00985871">
              <w:rPr>
                <w:sz w:val="20"/>
                <w:szCs w:val="20"/>
              </w:rPr>
              <w:t>57,7 pst.</w:t>
            </w:r>
          </w:p>
        </w:tc>
        <w:tc>
          <w:tcPr>
            <w:tcW w:w="1640" w:type="dxa"/>
            <w:tcBorders>
              <w:top w:val="nil"/>
              <w:left w:val="nil"/>
              <w:bottom w:val="nil"/>
              <w:right w:val="nil"/>
            </w:tcBorders>
            <w:tcMar>
              <w:top w:w="128" w:type="dxa"/>
              <w:left w:w="43" w:type="dxa"/>
              <w:bottom w:w="43" w:type="dxa"/>
              <w:right w:w="43" w:type="dxa"/>
            </w:tcMar>
            <w:vAlign w:val="bottom"/>
          </w:tcPr>
          <w:p w14:paraId="0E685A58" w14:textId="77777777" w:rsidR="00EA26EC" w:rsidRPr="00985871" w:rsidRDefault="00EA26EC" w:rsidP="00985871">
            <w:pPr>
              <w:jc w:val="right"/>
              <w:rPr>
                <w:sz w:val="20"/>
                <w:szCs w:val="20"/>
              </w:rPr>
            </w:pPr>
            <w:r w:rsidRPr="00985871">
              <w:rPr>
                <w:sz w:val="20"/>
                <w:szCs w:val="20"/>
              </w:rPr>
              <w:t>-</w:t>
            </w:r>
          </w:p>
        </w:tc>
      </w:tr>
      <w:tr w:rsidR="00235728" w:rsidRPr="004D1AE4" w14:paraId="7D605C27"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4B2DACDF" w14:textId="77777777" w:rsidR="00EA26EC" w:rsidRPr="00985871" w:rsidRDefault="00EA26EC" w:rsidP="001B5032">
            <w:pPr>
              <w:rPr>
                <w:sz w:val="20"/>
                <w:szCs w:val="20"/>
              </w:rPr>
            </w:pPr>
            <w:r w:rsidRPr="00985871">
              <w:rPr>
                <w:sz w:val="20"/>
                <w:szCs w:val="20"/>
              </w:rPr>
              <w:t>Havbruk (grunnrenteskatt)</w:t>
            </w:r>
            <w:r w:rsidRPr="00985871">
              <w:rPr>
                <w:rStyle w:val="skrift-hevet"/>
                <w:sz w:val="20"/>
                <w:szCs w:val="20"/>
              </w:rPr>
              <w:t>5</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24DBF6E" w14:textId="77777777" w:rsidR="00EA26EC" w:rsidRPr="00985871" w:rsidRDefault="00EA26EC" w:rsidP="00985871">
            <w:pPr>
              <w:jc w:val="right"/>
              <w:rPr>
                <w:sz w:val="20"/>
                <w:szCs w:val="20"/>
              </w:rPr>
            </w:pPr>
            <w:r w:rsidRPr="00985871">
              <w:rPr>
                <w:sz w:val="20"/>
                <w:szCs w:val="20"/>
              </w:rPr>
              <w:t>32,1 pst.</w:t>
            </w:r>
          </w:p>
        </w:tc>
        <w:tc>
          <w:tcPr>
            <w:tcW w:w="1400" w:type="dxa"/>
            <w:tcBorders>
              <w:top w:val="nil"/>
              <w:left w:val="nil"/>
              <w:bottom w:val="nil"/>
              <w:right w:val="nil"/>
            </w:tcBorders>
            <w:tcMar>
              <w:top w:w="128" w:type="dxa"/>
              <w:left w:w="43" w:type="dxa"/>
              <w:bottom w:w="43" w:type="dxa"/>
              <w:right w:w="43" w:type="dxa"/>
            </w:tcMar>
            <w:vAlign w:val="bottom"/>
          </w:tcPr>
          <w:p w14:paraId="6BB59F52" w14:textId="77777777" w:rsidR="00EA26EC" w:rsidRPr="00985871" w:rsidRDefault="00EA26EC" w:rsidP="00985871">
            <w:pPr>
              <w:jc w:val="right"/>
              <w:rPr>
                <w:sz w:val="20"/>
                <w:szCs w:val="20"/>
              </w:rPr>
            </w:pPr>
            <w:r w:rsidRPr="00985871">
              <w:rPr>
                <w:sz w:val="20"/>
                <w:szCs w:val="20"/>
              </w:rPr>
              <w:t>32,1 pst.</w:t>
            </w:r>
          </w:p>
        </w:tc>
        <w:tc>
          <w:tcPr>
            <w:tcW w:w="1640" w:type="dxa"/>
            <w:tcBorders>
              <w:top w:val="nil"/>
              <w:left w:val="nil"/>
              <w:bottom w:val="nil"/>
              <w:right w:val="nil"/>
            </w:tcBorders>
            <w:tcMar>
              <w:top w:w="128" w:type="dxa"/>
              <w:left w:w="43" w:type="dxa"/>
              <w:bottom w:w="43" w:type="dxa"/>
              <w:right w:w="43" w:type="dxa"/>
            </w:tcMar>
            <w:vAlign w:val="bottom"/>
          </w:tcPr>
          <w:p w14:paraId="31AE0E1E" w14:textId="77777777" w:rsidR="00EA26EC" w:rsidRPr="00985871" w:rsidRDefault="00EA26EC" w:rsidP="00985871">
            <w:pPr>
              <w:jc w:val="right"/>
              <w:rPr>
                <w:sz w:val="20"/>
                <w:szCs w:val="20"/>
              </w:rPr>
            </w:pPr>
            <w:r w:rsidRPr="00985871">
              <w:rPr>
                <w:sz w:val="20"/>
                <w:szCs w:val="20"/>
              </w:rPr>
              <w:t>-</w:t>
            </w:r>
          </w:p>
        </w:tc>
      </w:tr>
      <w:tr w:rsidR="00235728" w:rsidRPr="004D1AE4" w14:paraId="543C5F59"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74BC3A67" w14:textId="77777777" w:rsidR="00EA26EC" w:rsidRPr="00985871" w:rsidRDefault="00EA26EC" w:rsidP="001B5032">
            <w:pPr>
              <w:rPr>
                <w:sz w:val="20"/>
                <w:szCs w:val="20"/>
              </w:rPr>
            </w:pPr>
            <w:r w:rsidRPr="00985871">
              <w:rPr>
                <w:sz w:val="20"/>
                <w:szCs w:val="20"/>
              </w:rPr>
              <w:t>Vindkraft (grunnrenteskatt)</w:t>
            </w:r>
            <w:r w:rsidRPr="00985871">
              <w:rPr>
                <w:rStyle w:val="skrift-hevet"/>
                <w:sz w:val="20"/>
                <w:szCs w:val="20"/>
              </w:rPr>
              <w:t>5</w:t>
            </w:r>
            <w:r w:rsidRPr="00985871">
              <w:rPr>
                <w:rStyle w:val="skrift-hevet"/>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4197388" w14:textId="77777777" w:rsidR="00EA26EC" w:rsidRPr="00985871" w:rsidRDefault="00EA26EC" w:rsidP="00985871">
            <w:pPr>
              <w:jc w:val="right"/>
              <w:rPr>
                <w:sz w:val="20"/>
                <w:szCs w:val="20"/>
              </w:rPr>
            </w:pPr>
            <w:r w:rsidRPr="00985871">
              <w:rPr>
                <w:sz w:val="20"/>
                <w:szCs w:val="20"/>
              </w:rPr>
              <w:t>32,1 pst.</w:t>
            </w:r>
          </w:p>
        </w:tc>
        <w:tc>
          <w:tcPr>
            <w:tcW w:w="1400" w:type="dxa"/>
            <w:tcBorders>
              <w:top w:val="nil"/>
              <w:left w:val="nil"/>
              <w:bottom w:val="nil"/>
              <w:right w:val="nil"/>
            </w:tcBorders>
            <w:tcMar>
              <w:top w:w="128" w:type="dxa"/>
              <w:left w:w="43" w:type="dxa"/>
              <w:bottom w:w="43" w:type="dxa"/>
              <w:right w:w="43" w:type="dxa"/>
            </w:tcMar>
            <w:vAlign w:val="bottom"/>
          </w:tcPr>
          <w:p w14:paraId="0F721AD3" w14:textId="77777777" w:rsidR="00EA26EC" w:rsidRPr="00985871" w:rsidRDefault="00EA26EC" w:rsidP="00985871">
            <w:pPr>
              <w:jc w:val="right"/>
              <w:rPr>
                <w:sz w:val="20"/>
                <w:szCs w:val="20"/>
              </w:rPr>
            </w:pPr>
            <w:r w:rsidRPr="00985871">
              <w:rPr>
                <w:sz w:val="20"/>
                <w:szCs w:val="20"/>
              </w:rPr>
              <w:t>32,1 pst.</w:t>
            </w:r>
          </w:p>
        </w:tc>
        <w:tc>
          <w:tcPr>
            <w:tcW w:w="1640" w:type="dxa"/>
            <w:tcBorders>
              <w:top w:val="nil"/>
              <w:left w:val="nil"/>
              <w:bottom w:val="nil"/>
              <w:right w:val="nil"/>
            </w:tcBorders>
            <w:tcMar>
              <w:top w:w="128" w:type="dxa"/>
              <w:left w:w="43" w:type="dxa"/>
              <w:bottom w:w="43" w:type="dxa"/>
              <w:right w:w="43" w:type="dxa"/>
            </w:tcMar>
            <w:vAlign w:val="bottom"/>
          </w:tcPr>
          <w:p w14:paraId="277BD237" w14:textId="77777777" w:rsidR="00EA26EC" w:rsidRPr="00985871" w:rsidRDefault="00EA26EC" w:rsidP="00985871">
            <w:pPr>
              <w:jc w:val="right"/>
              <w:rPr>
                <w:sz w:val="20"/>
                <w:szCs w:val="20"/>
              </w:rPr>
            </w:pPr>
            <w:r w:rsidRPr="00985871">
              <w:rPr>
                <w:sz w:val="20"/>
                <w:szCs w:val="20"/>
              </w:rPr>
              <w:t>-</w:t>
            </w:r>
          </w:p>
        </w:tc>
      </w:tr>
      <w:tr w:rsidR="00235728" w:rsidRPr="004D1AE4" w14:paraId="2AA8FC61"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2B22AB3B" w14:textId="77777777" w:rsidR="00EA26EC" w:rsidRPr="00985871"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C0FBE5D"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3306DE03"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297FE60B" w14:textId="77777777" w:rsidR="00EA26EC" w:rsidRPr="00985871" w:rsidRDefault="00EA26EC" w:rsidP="00985871">
            <w:pPr>
              <w:jc w:val="right"/>
              <w:rPr>
                <w:sz w:val="20"/>
                <w:szCs w:val="20"/>
              </w:rPr>
            </w:pPr>
          </w:p>
        </w:tc>
      </w:tr>
      <w:tr w:rsidR="00235728" w:rsidRPr="004D1AE4" w14:paraId="5A6806EB"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2FE6DA8C" w14:textId="77777777" w:rsidR="00EA26EC" w:rsidRPr="00985871" w:rsidRDefault="00EA26EC" w:rsidP="001B5032">
            <w:pPr>
              <w:rPr>
                <w:sz w:val="20"/>
                <w:szCs w:val="20"/>
              </w:rPr>
            </w:pPr>
            <w:r w:rsidRPr="00985871">
              <w:rPr>
                <w:rStyle w:val="kursiv"/>
                <w:sz w:val="20"/>
                <w:szCs w:val="20"/>
              </w:rPr>
              <w:t>Trinnskatt</w:t>
            </w:r>
          </w:p>
        </w:tc>
        <w:tc>
          <w:tcPr>
            <w:tcW w:w="1400" w:type="dxa"/>
            <w:tcBorders>
              <w:top w:val="nil"/>
              <w:left w:val="nil"/>
              <w:bottom w:val="nil"/>
              <w:right w:val="nil"/>
            </w:tcBorders>
            <w:tcMar>
              <w:top w:w="128" w:type="dxa"/>
              <w:left w:w="43" w:type="dxa"/>
              <w:bottom w:w="43" w:type="dxa"/>
              <w:right w:w="43" w:type="dxa"/>
            </w:tcMar>
            <w:vAlign w:val="bottom"/>
          </w:tcPr>
          <w:p w14:paraId="465B075F"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2D36B189"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2645AF6F" w14:textId="77777777" w:rsidR="00EA26EC" w:rsidRPr="00985871" w:rsidRDefault="00EA26EC" w:rsidP="00985871">
            <w:pPr>
              <w:jc w:val="right"/>
              <w:rPr>
                <w:sz w:val="20"/>
                <w:szCs w:val="20"/>
              </w:rPr>
            </w:pPr>
          </w:p>
        </w:tc>
      </w:tr>
      <w:tr w:rsidR="00235728" w:rsidRPr="004D1AE4" w14:paraId="57701741"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63DE5E27" w14:textId="77777777" w:rsidR="00EA26EC" w:rsidRPr="00985871" w:rsidRDefault="00EA26EC" w:rsidP="001B5032">
            <w:pPr>
              <w:rPr>
                <w:sz w:val="20"/>
                <w:szCs w:val="20"/>
              </w:rPr>
            </w:pPr>
            <w:r w:rsidRPr="00985871">
              <w:rPr>
                <w:sz w:val="20"/>
                <w:szCs w:val="20"/>
              </w:rPr>
              <w:t>Trinn 1</w:t>
            </w:r>
          </w:p>
        </w:tc>
        <w:tc>
          <w:tcPr>
            <w:tcW w:w="1400" w:type="dxa"/>
            <w:tcBorders>
              <w:top w:val="nil"/>
              <w:left w:val="nil"/>
              <w:bottom w:val="nil"/>
              <w:right w:val="nil"/>
            </w:tcBorders>
            <w:tcMar>
              <w:top w:w="128" w:type="dxa"/>
              <w:left w:w="43" w:type="dxa"/>
              <w:bottom w:w="43" w:type="dxa"/>
              <w:right w:w="43" w:type="dxa"/>
            </w:tcMar>
            <w:vAlign w:val="bottom"/>
          </w:tcPr>
          <w:p w14:paraId="64CEF6E0"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72E1E11D"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5E860B65" w14:textId="77777777" w:rsidR="00EA26EC" w:rsidRPr="00985871" w:rsidRDefault="00EA26EC" w:rsidP="00985871">
            <w:pPr>
              <w:jc w:val="right"/>
              <w:rPr>
                <w:sz w:val="20"/>
                <w:szCs w:val="20"/>
              </w:rPr>
            </w:pPr>
          </w:p>
        </w:tc>
      </w:tr>
      <w:tr w:rsidR="00235728" w:rsidRPr="004D1AE4" w14:paraId="326EDD98"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0238F23B" w14:textId="77777777" w:rsidR="00EA26EC" w:rsidRPr="00985871" w:rsidRDefault="00EA26EC" w:rsidP="001B5032">
            <w:pPr>
              <w:rPr>
                <w:sz w:val="20"/>
                <w:szCs w:val="20"/>
              </w:rPr>
            </w:pPr>
            <w:r w:rsidRPr="00985871">
              <w:rPr>
                <w:sz w:val="20"/>
                <w:szCs w:val="20"/>
              </w:rPr>
              <w:t>Innslagspunkt</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DB17E33" w14:textId="77777777" w:rsidR="00EA26EC" w:rsidRPr="00985871" w:rsidRDefault="00EA26EC" w:rsidP="00985871">
            <w:pPr>
              <w:jc w:val="right"/>
              <w:rPr>
                <w:sz w:val="20"/>
                <w:szCs w:val="20"/>
              </w:rPr>
            </w:pPr>
            <w:r w:rsidRPr="00985871">
              <w:rPr>
                <w:sz w:val="20"/>
                <w:szCs w:val="20"/>
              </w:rPr>
              <w:t>208 050 kr</w:t>
            </w:r>
          </w:p>
        </w:tc>
        <w:tc>
          <w:tcPr>
            <w:tcW w:w="1400" w:type="dxa"/>
            <w:tcBorders>
              <w:top w:val="nil"/>
              <w:left w:val="nil"/>
              <w:bottom w:val="nil"/>
              <w:right w:val="nil"/>
            </w:tcBorders>
            <w:tcMar>
              <w:top w:w="128" w:type="dxa"/>
              <w:left w:w="43" w:type="dxa"/>
              <w:bottom w:w="43" w:type="dxa"/>
              <w:right w:w="43" w:type="dxa"/>
            </w:tcMar>
            <w:vAlign w:val="bottom"/>
          </w:tcPr>
          <w:p w14:paraId="7D435047" w14:textId="77777777" w:rsidR="00EA26EC" w:rsidRPr="00985871" w:rsidRDefault="00EA26EC" w:rsidP="00985871">
            <w:pPr>
              <w:jc w:val="right"/>
              <w:rPr>
                <w:sz w:val="20"/>
                <w:szCs w:val="20"/>
              </w:rPr>
            </w:pPr>
            <w:r w:rsidRPr="00985871">
              <w:rPr>
                <w:sz w:val="20"/>
                <w:szCs w:val="20"/>
              </w:rPr>
              <w:t>217 400 kr</w:t>
            </w:r>
          </w:p>
        </w:tc>
        <w:tc>
          <w:tcPr>
            <w:tcW w:w="1640" w:type="dxa"/>
            <w:tcBorders>
              <w:top w:val="nil"/>
              <w:left w:val="nil"/>
              <w:bottom w:val="nil"/>
              <w:right w:val="nil"/>
            </w:tcBorders>
            <w:tcMar>
              <w:top w:w="128" w:type="dxa"/>
              <w:left w:w="43" w:type="dxa"/>
              <w:bottom w:w="43" w:type="dxa"/>
              <w:right w:w="43" w:type="dxa"/>
            </w:tcMar>
            <w:vAlign w:val="bottom"/>
          </w:tcPr>
          <w:p w14:paraId="1A6BBE43" w14:textId="77777777" w:rsidR="00EA26EC" w:rsidRPr="00985871" w:rsidRDefault="00EA26EC" w:rsidP="00985871">
            <w:pPr>
              <w:jc w:val="right"/>
              <w:rPr>
                <w:sz w:val="20"/>
                <w:szCs w:val="20"/>
              </w:rPr>
            </w:pPr>
            <w:r w:rsidRPr="00985871">
              <w:rPr>
                <w:sz w:val="20"/>
                <w:szCs w:val="20"/>
              </w:rPr>
              <w:t>4,5 pst.</w:t>
            </w:r>
          </w:p>
        </w:tc>
      </w:tr>
      <w:tr w:rsidR="00235728" w:rsidRPr="004D1AE4" w14:paraId="582CA162"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6237CE1C" w14:textId="77777777" w:rsidR="00EA26EC" w:rsidRPr="00985871" w:rsidRDefault="00EA26EC" w:rsidP="001B5032">
            <w:pPr>
              <w:rPr>
                <w:sz w:val="20"/>
                <w:szCs w:val="20"/>
              </w:rPr>
            </w:pPr>
            <w:r w:rsidRPr="00985871">
              <w:rPr>
                <w:sz w:val="20"/>
                <w:szCs w:val="20"/>
              </w:rPr>
              <w:t>Sats</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1EAE35D" w14:textId="77777777" w:rsidR="00EA26EC" w:rsidRPr="00985871" w:rsidRDefault="00EA26EC" w:rsidP="00985871">
            <w:pPr>
              <w:jc w:val="right"/>
              <w:rPr>
                <w:sz w:val="20"/>
                <w:szCs w:val="20"/>
              </w:rPr>
            </w:pPr>
            <w:r w:rsidRPr="00985871">
              <w:rPr>
                <w:sz w:val="20"/>
                <w:szCs w:val="20"/>
              </w:rPr>
              <w:t>1,7 pst.</w:t>
            </w:r>
          </w:p>
        </w:tc>
        <w:tc>
          <w:tcPr>
            <w:tcW w:w="1400" w:type="dxa"/>
            <w:tcBorders>
              <w:top w:val="nil"/>
              <w:left w:val="nil"/>
              <w:bottom w:val="nil"/>
              <w:right w:val="nil"/>
            </w:tcBorders>
            <w:tcMar>
              <w:top w:w="128" w:type="dxa"/>
              <w:left w:w="43" w:type="dxa"/>
              <w:bottom w:w="43" w:type="dxa"/>
              <w:right w:w="43" w:type="dxa"/>
            </w:tcMar>
            <w:vAlign w:val="bottom"/>
          </w:tcPr>
          <w:p w14:paraId="7B211C6E" w14:textId="77777777" w:rsidR="00EA26EC" w:rsidRPr="00985871" w:rsidRDefault="00EA26EC" w:rsidP="00985871">
            <w:pPr>
              <w:jc w:val="right"/>
              <w:rPr>
                <w:sz w:val="20"/>
                <w:szCs w:val="20"/>
              </w:rPr>
            </w:pPr>
            <w:r w:rsidRPr="00985871">
              <w:rPr>
                <w:sz w:val="20"/>
                <w:szCs w:val="20"/>
              </w:rPr>
              <w:t>1,7 pst.</w:t>
            </w:r>
          </w:p>
        </w:tc>
        <w:tc>
          <w:tcPr>
            <w:tcW w:w="1640" w:type="dxa"/>
            <w:tcBorders>
              <w:top w:val="nil"/>
              <w:left w:val="nil"/>
              <w:bottom w:val="nil"/>
              <w:right w:val="nil"/>
            </w:tcBorders>
            <w:tcMar>
              <w:top w:w="128" w:type="dxa"/>
              <w:left w:w="43" w:type="dxa"/>
              <w:bottom w:w="43" w:type="dxa"/>
              <w:right w:w="43" w:type="dxa"/>
            </w:tcMar>
            <w:vAlign w:val="bottom"/>
          </w:tcPr>
          <w:p w14:paraId="404CAA43" w14:textId="77777777" w:rsidR="00EA26EC" w:rsidRPr="00985871" w:rsidRDefault="00EA26EC" w:rsidP="00985871">
            <w:pPr>
              <w:jc w:val="right"/>
              <w:rPr>
                <w:sz w:val="20"/>
                <w:szCs w:val="20"/>
              </w:rPr>
            </w:pPr>
            <w:r w:rsidRPr="00985871">
              <w:rPr>
                <w:sz w:val="20"/>
                <w:szCs w:val="20"/>
              </w:rPr>
              <w:t>-</w:t>
            </w:r>
          </w:p>
        </w:tc>
      </w:tr>
      <w:tr w:rsidR="00235728" w:rsidRPr="004D1AE4" w14:paraId="506EDB94"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43380CA9" w14:textId="77777777" w:rsidR="00EA26EC" w:rsidRPr="00985871" w:rsidRDefault="00EA26EC" w:rsidP="001B5032">
            <w:pPr>
              <w:rPr>
                <w:sz w:val="20"/>
                <w:szCs w:val="20"/>
              </w:rPr>
            </w:pPr>
            <w:r w:rsidRPr="00985871">
              <w:rPr>
                <w:sz w:val="20"/>
                <w:szCs w:val="20"/>
              </w:rPr>
              <w:t>Trinn 2</w:t>
            </w:r>
          </w:p>
        </w:tc>
        <w:tc>
          <w:tcPr>
            <w:tcW w:w="1400" w:type="dxa"/>
            <w:tcBorders>
              <w:top w:val="nil"/>
              <w:left w:val="nil"/>
              <w:bottom w:val="nil"/>
              <w:right w:val="nil"/>
            </w:tcBorders>
            <w:tcMar>
              <w:top w:w="128" w:type="dxa"/>
              <w:left w:w="43" w:type="dxa"/>
              <w:bottom w:w="43" w:type="dxa"/>
              <w:right w:w="43" w:type="dxa"/>
            </w:tcMar>
            <w:vAlign w:val="bottom"/>
          </w:tcPr>
          <w:p w14:paraId="584A83FD"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3DB65D86"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182EA4A4" w14:textId="77777777" w:rsidR="00EA26EC" w:rsidRPr="00985871" w:rsidRDefault="00EA26EC" w:rsidP="00985871">
            <w:pPr>
              <w:jc w:val="right"/>
              <w:rPr>
                <w:sz w:val="20"/>
                <w:szCs w:val="20"/>
              </w:rPr>
            </w:pPr>
          </w:p>
        </w:tc>
      </w:tr>
      <w:tr w:rsidR="00235728" w:rsidRPr="004D1AE4" w14:paraId="292ADD50"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47EA98DA" w14:textId="77777777" w:rsidR="00EA26EC" w:rsidRPr="00985871" w:rsidRDefault="00EA26EC" w:rsidP="001B5032">
            <w:pPr>
              <w:rPr>
                <w:sz w:val="20"/>
                <w:szCs w:val="20"/>
              </w:rPr>
            </w:pPr>
            <w:r w:rsidRPr="00985871">
              <w:rPr>
                <w:sz w:val="20"/>
                <w:szCs w:val="20"/>
              </w:rPr>
              <w:t>Innslagspunkt</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DF6C61B" w14:textId="77777777" w:rsidR="00EA26EC" w:rsidRPr="00985871" w:rsidRDefault="00EA26EC" w:rsidP="00985871">
            <w:pPr>
              <w:jc w:val="right"/>
              <w:rPr>
                <w:sz w:val="20"/>
                <w:szCs w:val="20"/>
              </w:rPr>
            </w:pPr>
            <w:r w:rsidRPr="00985871">
              <w:rPr>
                <w:sz w:val="20"/>
                <w:szCs w:val="20"/>
              </w:rPr>
              <w:t>292 850 kr</w:t>
            </w:r>
          </w:p>
        </w:tc>
        <w:tc>
          <w:tcPr>
            <w:tcW w:w="1400" w:type="dxa"/>
            <w:tcBorders>
              <w:top w:val="nil"/>
              <w:left w:val="nil"/>
              <w:bottom w:val="nil"/>
              <w:right w:val="nil"/>
            </w:tcBorders>
            <w:tcMar>
              <w:top w:w="128" w:type="dxa"/>
              <w:left w:w="43" w:type="dxa"/>
              <w:bottom w:w="43" w:type="dxa"/>
              <w:right w:w="43" w:type="dxa"/>
            </w:tcMar>
            <w:vAlign w:val="bottom"/>
          </w:tcPr>
          <w:p w14:paraId="4F1AA44B" w14:textId="77777777" w:rsidR="00EA26EC" w:rsidRPr="00985871" w:rsidRDefault="00EA26EC" w:rsidP="00985871">
            <w:pPr>
              <w:jc w:val="right"/>
              <w:rPr>
                <w:sz w:val="20"/>
                <w:szCs w:val="20"/>
              </w:rPr>
            </w:pPr>
            <w:r w:rsidRPr="00985871">
              <w:rPr>
                <w:sz w:val="20"/>
                <w:szCs w:val="20"/>
              </w:rPr>
              <w:t>306 050 kr</w:t>
            </w:r>
          </w:p>
        </w:tc>
        <w:tc>
          <w:tcPr>
            <w:tcW w:w="1640" w:type="dxa"/>
            <w:tcBorders>
              <w:top w:val="nil"/>
              <w:left w:val="nil"/>
              <w:bottom w:val="nil"/>
              <w:right w:val="nil"/>
            </w:tcBorders>
            <w:tcMar>
              <w:top w:w="128" w:type="dxa"/>
              <w:left w:w="43" w:type="dxa"/>
              <w:bottom w:w="43" w:type="dxa"/>
              <w:right w:w="43" w:type="dxa"/>
            </w:tcMar>
            <w:vAlign w:val="bottom"/>
          </w:tcPr>
          <w:p w14:paraId="4C1DAAB6" w14:textId="77777777" w:rsidR="00EA26EC" w:rsidRPr="00985871" w:rsidRDefault="00EA26EC" w:rsidP="00985871">
            <w:pPr>
              <w:jc w:val="right"/>
              <w:rPr>
                <w:sz w:val="20"/>
                <w:szCs w:val="20"/>
              </w:rPr>
            </w:pPr>
            <w:r w:rsidRPr="00985871">
              <w:rPr>
                <w:sz w:val="20"/>
                <w:szCs w:val="20"/>
              </w:rPr>
              <w:t>4,5 pst.</w:t>
            </w:r>
          </w:p>
        </w:tc>
      </w:tr>
      <w:tr w:rsidR="00235728" w:rsidRPr="004D1AE4" w14:paraId="270A2663"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6C790DB1" w14:textId="77777777" w:rsidR="00EA26EC" w:rsidRPr="00985871" w:rsidRDefault="00EA26EC" w:rsidP="001B5032">
            <w:pPr>
              <w:rPr>
                <w:sz w:val="20"/>
                <w:szCs w:val="20"/>
              </w:rPr>
            </w:pPr>
            <w:r w:rsidRPr="00985871">
              <w:rPr>
                <w:sz w:val="20"/>
                <w:szCs w:val="20"/>
              </w:rPr>
              <w:t>Sats</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B0F3203" w14:textId="77777777" w:rsidR="00EA26EC" w:rsidRPr="00985871" w:rsidRDefault="00EA26EC" w:rsidP="00985871">
            <w:pPr>
              <w:jc w:val="right"/>
              <w:rPr>
                <w:sz w:val="20"/>
                <w:szCs w:val="20"/>
              </w:rPr>
            </w:pPr>
            <w:r w:rsidRPr="00985871">
              <w:rPr>
                <w:sz w:val="20"/>
                <w:szCs w:val="20"/>
              </w:rPr>
              <w:t>4,0 pst.</w:t>
            </w:r>
          </w:p>
        </w:tc>
        <w:tc>
          <w:tcPr>
            <w:tcW w:w="1400" w:type="dxa"/>
            <w:tcBorders>
              <w:top w:val="nil"/>
              <w:left w:val="nil"/>
              <w:bottom w:val="nil"/>
              <w:right w:val="nil"/>
            </w:tcBorders>
            <w:tcMar>
              <w:top w:w="128" w:type="dxa"/>
              <w:left w:w="43" w:type="dxa"/>
              <w:bottom w:w="43" w:type="dxa"/>
              <w:right w:w="43" w:type="dxa"/>
            </w:tcMar>
            <w:vAlign w:val="bottom"/>
          </w:tcPr>
          <w:p w14:paraId="10FEA0E4" w14:textId="77777777" w:rsidR="00EA26EC" w:rsidRPr="00985871" w:rsidRDefault="00EA26EC" w:rsidP="00985871">
            <w:pPr>
              <w:jc w:val="right"/>
              <w:rPr>
                <w:sz w:val="20"/>
                <w:szCs w:val="20"/>
              </w:rPr>
            </w:pPr>
            <w:r w:rsidRPr="00985871">
              <w:rPr>
                <w:sz w:val="20"/>
                <w:szCs w:val="20"/>
              </w:rPr>
              <w:t>4,0 pst.</w:t>
            </w:r>
          </w:p>
        </w:tc>
        <w:tc>
          <w:tcPr>
            <w:tcW w:w="1640" w:type="dxa"/>
            <w:tcBorders>
              <w:top w:val="nil"/>
              <w:left w:val="nil"/>
              <w:bottom w:val="nil"/>
              <w:right w:val="nil"/>
            </w:tcBorders>
            <w:tcMar>
              <w:top w:w="128" w:type="dxa"/>
              <w:left w:w="43" w:type="dxa"/>
              <w:bottom w:w="43" w:type="dxa"/>
              <w:right w:w="43" w:type="dxa"/>
            </w:tcMar>
            <w:vAlign w:val="bottom"/>
          </w:tcPr>
          <w:p w14:paraId="136F11CA" w14:textId="77777777" w:rsidR="00EA26EC" w:rsidRPr="00985871" w:rsidRDefault="00EA26EC" w:rsidP="00985871">
            <w:pPr>
              <w:jc w:val="right"/>
              <w:rPr>
                <w:sz w:val="20"/>
                <w:szCs w:val="20"/>
              </w:rPr>
            </w:pPr>
            <w:r w:rsidRPr="00985871">
              <w:rPr>
                <w:sz w:val="20"/>
                <w:szCs w:val="20"/>
              </w:rPr>
              <w:t>-</w:t>
            </w:r>
          </w:p>
        </w:tc>
      </w:tr>
      <w:tr w:rsidR="00235728" w:rsidRPr="004D1AE4" w14:paraId="07E26606"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4B6F59B0" w14:textId="77777777" w:rsidR="00EA26EC" w:rsidRPr="00985871" w:rsidRDefault="00EA26EC" w:rsidP="001B5032">
            <w:pPr>
              <w:rPr>
                <w:sz w:val="20"/>
                <w:szCs w:val="20"/>
              </w:rPr>
            </w:pPr>
            <w:r w:rsidRPr="00985871">
              <w:rPr>
                <w:sz w:val="20"/>
                <w:szCs w:val="20"/>
              </w:rPr>
              <w:t>Trinn 3</w:t>
            </w:r>
          </w:p>
        </w:tc>
        <w:tc>
          <w:tcPr>
            <w:tcW w:w="1400" w:type="dxa"/>
            <w:tcBorders>
              <w:top w:val="nil"/>
              <w:left w:val="nil"/>
              <w:bottom w:val="nil"/>
              <w:right w:val="nil"/>
            </w:tcBorders>
            <w:tcMar>
              <w:top w:w="128" w:type="dxa"/>
              <w:left w:w="43" w:type="dxa"/>
              <w:bottom w:w="43" w:type="dxa"/>
              <w:right w:w="43" w:type="dxa"/>
            </w:tcMar>
            <w:vAlign w:val="bottom"/>
          </w:tcPr>
          <w:p w14:paraId="09D097D9"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225E0A52"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0CBE9EE5" w14:textId="77777777" w:rsidR="00EA26EC" w:rsidRPr="00985871" w:rsidRDefault="00EA26EC" w:rsidP="00985871">
            <w:pPr>
              <w:jc w:val="right"/>
              <w:rPr>
                <w:sz w:val="20"/>
                <w:szCs w:val="20"/>
              </w:rPr>
            </w:pPr>
          </w:p>
        </w:tc>
      </w:tr>
      <w:tr w:rsidR="00235728" w:rsidRPr="004D1AE4" w14:paraId="52C4151D"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1370BBD0" w14:textId="77777777" w:rsidR="00EA26EC" w:rsidRPr="00985871" w:rsidRDefault="00EA26EC" w:rsidP="001B5032">
            <w:pPr>
              <w:rPr>
                <w:sz w:val="20"/>
                <w:szCs w:val="20"/>
              </w:rPr>
            </w:pPr>
            <w:r w:rsidRPr="00985871">
              <w:rPr>
                <w:sz w:val="20"/>
                <w:szCs w:val="20"/>
              </w:rPr>
              <w:t>Innslagspunkt</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6E1E6EA" w14:textId="77777777" w:rsidR="00EA26EC" w:rsidRPr="00985871" w:rsidRDefault="00EA26EC" w:rsidP="00985871">
            <w:pPr>
              <w:jc w:val="right"/>
              <w:rPr>
                <w:sz w:val="20"/>
                <w:szCs w:val="20"/>
              </w:rPr>
            </w:pPr>
            <w:r w:rsidRPr="00985871">
              <w:rPr>
                <w:sz w:val="20"/>
                <w:szCs w:val="20"/>
              </w:rPr>
              <w:t>670 000 kr</w:t>
            </w:r>
          </w:p>
        </w:tc>
        <w:tc>
          <w:tcPr>
            <w:tcW w:w="1400" w:type="dxa"/>
            <w:tcBorders>
              <w:top w:val="nil"/>
              <w:left w:val="nil"/>
              <w:bottom w:val="nil"/>
              <w:right w:val="nil"/>
            </w:tcBorders>
            <w:tcMar>
              <w:top w:w="128" w:type="dxa"/>
              <w:left w:w="43" w:type="dxa"/>
              <w:bottom w:w="43" w:type="dxa"/>
              <w:right w:w="43" w:type="dxa"/>
            </w:tcMar>
            <w:vAlign w:val="bottom"/>
          </w:tcPr>
          <w:p w14:paraId="03647C5F" w14:textId="77777777" w:rsidR="00EA26EC" w:rsidRPr="00985871" w:rsidRDefault="00EA26EC" w:rsidP="00985871">
            <w:pPr>
              <w:jc w:val="right"/>
              <w:rPr>
                <w:sz w:val="20"/>
                <w:szCs w:val="20"/>
              </w:rPr>
            </w:pPr>
            <w:r w:rsidRPr="00985871">
              <w:rPr>
                <w:sz w:val="20"/>
                <w:szCs w:val="20"/>
              </w:rPr>
              <w:t>697 150 kr</w:t>
            </w:r>
          </w:p>
        </w:tc>
        <w:tc>
          <w:tcPr>
            <w:tcW w:w="1640" w:type="dxa"/>
            <w:tcBorders>
              <w:top w:val="nil"/>
              <w:left w:val="nil"/>
              <w:bottom w:val="nil"/>
              <w:right w:val="nil"/>
            </w:tcBorders>
            <w:tcMar>
              <w:top w:w="128" w:type="dxa"/>
              <w:left w:w="43" w:type="dxa"/>
              <w:bottom w:w="43" w:type="dxa"/>
              <w:right w:w="43" w:type="dxa"/>
            </w:tcMar>
            <w:vAlign w:val="bottom"/>
          </w:tcPr>
          <w:p w14:paraId="4104086D" w14:textId="77777777" w:rsidR="00EA26EC" w:rsidRPr="00985871" w:rsidRDefault="00EA26EC" w:rsidP="00985871">
            <w:pPr>
              <w:jc w:val="right"/>
              <w:rPr>
                <w:sz w:val="20"/>
                <w:szCs w:val="20"/>
              </w:rPr>
            </w:pPr>
            <w:r w:rsidRPr="00985871">
              <w:rPr>
                <w:sz w:val="20"/>
                <w:szCs w:val="20"/>
              </w:rPr>
              <w:t>4,1 pst.</w:t>
            </w:r>
          </w:p>
        </w:tc>
      </w:tr>
      <w:tr w:rsidR="00235728" w:rsidRPr="004D1AE4" w14:paraId="17D9CD98"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476AD95E" w14:textId="77777777" w:rsidR="00EA26EC" w:rsidRPr="00985871" w:rsidRDefault="00EA26EC" w:rsidP="001B5032">
            <w:pPr>
              <w:rPr>
                <w:sz w:val="20"/>
                <w:szCs w:val="20"/>
              </w:rPr>
            </w:pPr>
            <w:r w:rsidRPr="00985871">
              <w:rPr>
                <w:sz w:val="20"/>
                <w:szCs w:val="20"/>
              </w:rPr>
              <w:t>Sats</w:t>
            </w:r>
            <w:r w:rsidRPr="00985871">
              <w:rPr>
                <w:rStyle w:val="skrift-hevet"/>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921D133" w14:textId="77777777" w:rsidR="00EA26EC" w:rsidRPr="00985871" w:rsidRDefault="00EA26EC" w:rsidP="00985871">
            <w:pPr>
              <w:jc w:val="right"/>
              <w:rPr>
                <w:sz w:val="20"/>
                <w:szCs w:val="20"/>
              </w:rPr>
            </w:pPr>
            <w:r w:rsidRPr="00985871">
              <w:rPr>
                <w:sz w:val="20"/>
                <w:szCs w:val="20"/>
              </w:rPr>
              <w:t>13,6 pst.</w:t>
            </w:r>
          </w:p>
        </w:tc>
        <w:tc>
          <w:tcPr>
            <w:tcW w:w="1400" w:type="dxa"/>
            <w:tcBorders>
              <w:top w:val="nil"/>
              <w:left w:val="nil"/>
              <w:bottom w:val="nil"/>
              <w:right w:val="nil"/>
            </w:tcBorders>
            <w:tcMar>
              <w:top w:w="128" w:type="dxa"/>
              <w:left w:w="43" w:type="dxa"/>
              <w:bottom w:w="43" w:type="dxa"/>
              <w:right w:w="43" w:type="dxa"/>
            </w:tcMar>
            <w:vAlign w:val="bottom"/>
          </w:tcPr>
          <w:p w14:paraId="51637A80" w14:textId="77777777" w:rsidR="00EA26EC" w:rsidRPr="00985871" w:rsidRDefault="00EA26EC" w:rsidP="00985871">
            <w:pPr>
              <w:jc w:val="right"/>
              <w:rPr>
                <w:sz w:val="20"/>
                <w:szCs w:val="20"/>
              </w:rPr>
            </w:pPr>
            <w:r w:rsidRPr="00985871">
              <w:rPr>
                <w:sz w:val="20"/>
                <w:szCs w:val="20"/>
              </w:rPr>
              <w:t>13,7 pst.</w:t>
            </w:r>
          </w:p>
        </w:tc>
        <w:tc>
          <w:tcPr>
            <w:tcW w:w="1640" w:type="dxa"/>
            <w:tcBorders>
              <w:top w:val="nil"/>
              <w:left w:val="nil"/>
              <w:bottom w:val="nil"/>
              <w:right w:val="nil"/>
            </w:tcBorders>
            <w:tcMar>
              <w:top w:w="128" w:type="dxa"/>
              <w:left w:w="43" w:type="dxa"/>
              <w:bottom w:w="43" w:type="dxa"/>
              <w:right w:w="43" w:type="dxa"/>
            </w:tcMar>
            <w:vAlign w:val="bottom"/>
          </w:tcPr>
          <w:p w14:paraId="705F6CB2" w14:textId="77777777" w:rsidR="00EA26EC" w:rsidRPr="00985871" w:rsidRDefault="00EA26EC" w:rsidP="00985871">
            <w:pPr>
              <w:jc w:val="right"/>
              <w:rPr>
                <w:sz w:val="20"/>
                <w:szCs w:val="20"/>
              </w:rPr>
            </w:pPr>
            <w:r w:rsidRPr="00985871">
              <w:rPr>
                <w:sz w:val="20"/>
                <w:szCs w:val="20"/>
              </w:rPr>
              <w:t>0,1 pst.-enhet</w:t>
            </w:r>
          </w:p>
        </w:tc>
      </w:tr>
      <w:tr w:rsidR="00235728" w:rsidRPr="004D1AE4" w14:paraId="333947F4"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19B10D79" w14:textId="77777777" w:rsidR="00EA26EC" w:rsidRPr="00985871" w:rsidRDefault="00EA26EC" w:rsidP="001B5032">
            <w:pPr>
              <w:rPr>
                <w:sz w:val="20"/>
                <w:szCs w:val="20"/>
              </w:rPr>
            </w:pPr>
            <w:r w:rsidRPr="00985871">
              <w:rPr>
                <w:sz w:val="20"/>
                <w:szCs w:val="20"/>
              </w:rPr>
              <w:t>Trinn 4</w:t>
            </w:r>
          </w:p>
        </w:tc>
        <w:tc>
          <w:tcPr>
            <w:tcW w:w="1400" w:type="dxa"/>
            <w:tcBorders>
              <w:top w:val="nil"/>
              <w:left w:val="nil"/>
              <w:bottom w:val="nil"/>
              <w:right w:val="nil"/>
            </w:tcBorders>
            <w:tcMar>
              <w:top w:w="128" w:type="dxa"/>
              <w:left w:w="43" w:type="dxa"/>
              <w:bottom w:w="43" w:type="dxa"/>
              <w:right w:w="43" w:type="dxa"/>
            </w:tcMar>
            <w:vAlign w:val="bottom"/>
          </w:tcPr>
          <w:p w14:paraId="385E98D9"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201A9806"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3746D3D4" w14:textId="77777777" w:rsidR="00EA26EC" w:rsidRPr="00985871" w:rsidRDefault="00EA26EC" w:rsidP="00985871">
            <w:pPr>
              <w:jc w:val="right"/>
              <w:rPr>
                <w:sz w:val="20"/>
                <w:szCs w:val="20"/>
              </w:rPr>
            </w:pPr>
          </w:p>
        </w:tc>
      </w:tr>
      <w:tr w:rsidR="00235728" w:rsidRPr="004D1AE4" w14:paraId="59B7C621"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378A309C" w14:textId="77777777" w:rsidR="00EA26EC" w:rsidRPr="00985871" w:rsidRDefault="00EA26EC" w:rsidP="001B5032">
            <w:pPr>
              <w:rPr>
                <w:sz w:val="20"/>
                <w:szCs w:val="20"/>
              </w:rPr>
            </w:pPr>
            <w:r w:rsidRPr="00985871">
              <w:rPr>
                <w:sz w:val="20"/>
                <w:szCs w:val="20"/>
              </w:rPr>
              <w:t>Innslagspunkt</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B77A9C3" w14:textId="77777777" w:rsidR="00EA26EC" w:rsidRPr="00985871" w:rsidRDefault="00EA26EC" w:rsidP="00985871">
            <w:pPr>
              <w:jc w:val="right"/>
              <w:rPr>
                <w:sz w:val="20"/>
                <w:szCs w:val="20"/>
              </w:rPr>
            </w:pPr>
            <w:r w:rsidRPr="00985871">
              <w:rPr>
                <w:sz w:val="20"/>
                <w:szCs w:val="20"/>
              </w:rPr>
              <w:t>937 900 kr</w:t>
            </w:r>
          </w:p>
        </w:tc>
        <w:tc>
          <w:tcPr>
            <w:tcW w:w="1400" w:type="dxa"/>
            <w:tcBorders>
              <w:top w:val="nil"/>
              <w:left w:val="nil"/>
              <w:bottom w:val="nil"/>
              <w:right w:val="nil"/>
            </w:tcBorders>
            <w:tcMar>
              <w:top w:w="128" w:type="dxa"/>
              <w:left w:w="43" w:type="dxa"/>
              <w:bottom w:w="43" w:type="dxa"/>
              <w:right w:w="43" w:type="dxa"/>
            </w:tcMar>
            <w:vAlign w:val="bottom"/>
          </w:tcPr>
          <w:p w14:paraId="48B8768E" w14:textId="77777777" w:rsidR="00EA26EC" w:rsidRPr="00985871" w:rsidRDefault="00EA26EC" w:rsidP="00985871">
            <w:pPr>
              <w:jc w:val="right"/>
              <w:rPr>
                <w:sz w:val="20"/>
                <w:szCs w:val="20"/>
              </w:rPr>
            </w:pPr>
            <w:r w:rsidRPr="00985871">
              <w:rPr>
                <w:sz w:val="20"/>
                <w:szCs w:val="20"/>
              </w:rPr>
              <w:t>942 400 kr</w:t>
            </w:r>
          </w:p>
        </w:tc>
        <w:tc>
          <w:tcPr>
            <w:tcW w:w="1640" w:type="dxa"/>
            <w:tcBorders>
              <w:top w:val="nil"/>
              <w:left w:val="nil"/>
              <w:bottom w:val="nil"/>
              <w:right w:val="nil"/>
            </w:tcBorders>
            <w:tcMar>
              <w:top w:w="128" w:type="dxa"/>
              <w:left w:w="43" w:type="dxa"/>
              <w:bottom w:w="43" w:type="dxa"/>
              <w:right w:w="43" w:type="dxa"/>
            </w:tcMar>
            <w:vAlign w:val="bottom"/>
          </w:tcPr>
          <w:p w14:paraId="67A901D2" w14:textId="77777777" w:rsidR="00EA26EC" w:rsidRPr="00985871" w:rsidRDefault="00EA26EC" w:rsidP="00985871">
            <w:pPr>
              <w:jc w:val="right"/>
              <w:rPr>
                <w:sz w:val="20"/>
                <w:szCs w:val="20"/>
              </w:rPr>
            </w:pPr>
            <w:r w:rsidRPr="00985871">
              <w:rPr>
                <w:sz w:val="20"/>
                <w:szCs w:val="20"/>
              </w:rPr>
              <w:t>0,5 pst.</w:t>
            </w:r>
          </w:p>
        </w:tc>
      </w:tr>
      <w:tr w:rsidR="00235728" w:rsidRPr="004D1AE4" w14:paraId="0D186EC8"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7A38CEF4" w14:textId="77777777" w:rsidR="00EA26EC" w:rsidRPr="00985871" w:rsidRDefault="00EA26EC" w:rsidP="001B5032">
            <w:pPr>
              <w:rPr>
                <w:sz w:val="20"/>
                <w:szCs w:val="20"/>
              </w:rPr>
            </w:pPr>
            <w:r w:rsidRPr="00985871">
              <w:rPr>
                <w:sz w:val="20"/>
                <w:szCs w:val="20"/>
              </w:rPr>
              <w:t>Sats</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0686737" w14:textId="77777777" w:rsidR="00EA26EC" w:rsidRPr="00985871" w:rsidRDefault="00EA26EC" w:rsidP="00985871">
            <w:pPr>
              <w:jc w:val="right"/>
              <w:rPr>
                <w:sz w:val="20"/>
                <w:szCs w:val="20"/>
              </w:rPr>
            </w:pPr>
            <w:r w:rsidRPr="00985871">
              <w:rPr>
                <w:sz w:val="20"/>
                <w:szCs w:val="20"/>
              </w:rPr>
              <w:t>16,6 pst.</w:t>
            </w:r>
          </w:p>
        </w:tc>
        <w:tc>
          <w:tcPr>
            <w:tcW w:w="1400" w:type="dxa"/>
            <w:tcBorders>
              <w:top w:val="nil"/>
              <w:left w:val="nil"/>
              <w:bottom w:val="nil"/>
              <w:right w:val="nil"/>
            </w:tcBorders>
            <w:tcMar>
              <w:top w:w="128" w:type="dxa"/>
              <w:left w:w="43" w:type="dxa"/>
              <w:bottom w:w="43" w:type="dxa"/>
              <w:right w:w="43" w:type="dxa"/>
            </w:tcMar>
            <w:vAlign w:val="bottom"/>
          </w:tcPr>
          <w:p w14:paraId="704C9D7E" w14:textId="77777777" w:rsidR="00EA26EC" w:rsidRPr="00985871" w:rsidRDefault="00EA26EC" w:rsidP="00985871">
            <w:pPr>
              <w:jc w:val="right"/>
              <w:rPr>
                <w:sz w:val="20"/>
                <w:szCs w:val="20"/>
              </w:rPr>
            </w:pPr>
            <w:r w:rsidRPr="00985871">
              <w:rPr>
                <w:sz w:val="20"/>
                <w:szCs w:val="20"/>
              </w:rPr>
              <w:t>16,7 pst.</w:t>
            </w:r>
          </w:p>
        </w:tc>
        <w:tc>
          <w:tcPr>
            <w:tcW w:w="1640" w:type="dxa"/>
            <w:tcBorders>
              <w:top w:val="nil"/>
              <w:left w:val="nil"/>
              <w:bottom w:val="nil"/>
              <w:right w:val="nil"/>
            </w:tcBorders>
            <w:tcMar>
              <w:top w:w="128" w:type="dxa"/>
              <w:left w:w="43" w:type="dxa"/>
              <w:bottom w:w="43" w:type="dxa"/>
              <w:right w:w="43" w:type="dxa"/>
            </w:tcMar>
            <w:vAlign w:val="bottom"/>
          </w:tcPr>
          <w:p w14:paraId="4642D5FF" w14:textId="77777777" w:rsidR="00EA26EC" w:rsidRPr="00985871" w:rsidRDefault="00EA26EC" w:rsidP="00985871">
            <w:pPr>
              <w:jc w:val="right"/>
              <w:rPr>
                <w:sz w:val="20"/>
                <w:szCs w:val="20"/>
              </w:rPr>
            </w:pPr>
            <w:r w:rsidRPr="00985871">
              <w:rPr>
                <w:sz w:val="20"/>
                <w:szCs w:val="20"/>
              </w:rPr>
              <w:t>0,1 pst.-enhet</w:t>
            </w:r>
          </w:p>
        </w:tc>
      </w:tr>
      <w:tr w:rsidR="00235728" w:rsidRPr="004D1AE4" w14:paraId="4B239C35"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7D5EABA5" w14:textId="77777777" w:rsidR="00EA26EC" w:rsidRPr="00985871" w:rsidRDefault="00EA26EC" w:rsidP="001B5032">
            <w:pPr>
              <w:rPr>
                <w:sz w:val="20"/>
                <w:szCs w:val="20"/>
              </w:rPr>
            </w:pPr>
            <w:r w:rsidRPr="00985871">
              <w:rPr>
                <w:sz w:val="20"/>
                <w:szCs w:val="20"/>
              </w:rPr>
              <w:t>Trinn 5</w:t>
            </w:r>
          </w:p>
        </w:tc>
        <w:tc>
          <w:tcPr>
            <w:tcW w:w="1400" w:type="dxa"/>
            <w:tcBorders>
              <w:top w:val="nil"/>
              <w:left w:val="nil"/>
              <w:bottom w:val="nil"/>
              <w:right w:val="nil"/>
            </w:tcBorders>
            <w:tcMar>
              <w:top w:w="128" w:type="dxa"/>
              <w:left w:w="43" w:type="dxa"/>
              <w:bottom w:w="43" w:type="dxa"/>
              <w:right w:w="43" w:type="dxa"/>
            </w:tcMar>
            <w:vAlign w:val="bottom"/>
          </w:tcPr>
          <w:p w14:paraId="33EBD39A"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79217BC1"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14959FE4" w14:textId="77777777" w:rsidR="00EA26EC" w:rsidRPr="00985871" w:rsidRDefault="00EA26EC" w:rsidP="00985871">
            <w:pPr>
              <w:jc w:val="right"/>
              <w:rPr>
                <w:sz w:val="20"/>
                <w:szCs w:val="20"/>
              </w:rPr>
            </w:pPr>
          </w:p>
        </w:tc>
      </w:tr>
      <w:tr w:rsidR="00235728" w:rsidRPr="004D1AE4" w14:paraId="4DA7CC94"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302C87CE" w14:textId="77777777" w:rsidR="00EA26EC" w:rsidRPr="00985871" w:rsidRDefault="00EA26EC" w:rsidP="001B5032">
            <w:pPr>
              <w:rPr>
                <w:sz w:val="20"/>
                <w:szCs w:val="20"/>
              </w:rPr>
            </w:pPr>
            <w:r w:rsidRPr="00985871">
              <w:rPr>
                <w:sz w:val="20"/>
                <w:szCs w:val="20"/>
              </w:rPr>
              <w:t>Innslagspunkt</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762A88D" w14:textId="77777777" w:rsidR="00EA26EC" w:rsidRPr="00985871" w:rsidRDefault="00EA26EC" w:rsidP="00985871">
            <w:pPr>
              <w:jc w:val="right"/>
              <w:rPr>
                <w:sz w:val="20"/>
                <w:szCs w:val="20"/>
              </w:rPr>
            </w:pPr>
            <w:r w:rsidRPr="00985871">
              <w:rPr>
                <w:sz w:val="20"/>
                <w:szCs w:val="20"/>
              </w:rPr>
              <w:t>1 350 000 kr</w:t>
            </w:r>
          </w:p>
        </w:tc>
        <w:tc>
          <w:tcPr>
            <w:tcW w:w="1400" w:type="dxa"/>
            <w:tcBorders>
              <w:top w:val="nil"/>
              <w:left w:val="nil"/>
              <w:bottom w:val="nil"/>
              <w:right w:val="nil"/>
            </w:tcBorders>
            <w:tcMar>
              <w:top w:w="128" w:type="dxa"/>
              <w:left w:w="43" w:type="dxa"/>
              <w:bottom w:w="43" w:type="dxa"/>
              <w:right w:w="43" w:type="dxa"/>
            </w:tcMar>
            <w:vAlign w:val="bottom"/>
          </w:tcPr>
          <w:p w14:paraId="5EE90455" w14:textId="77777777" w:rsidR="00EA26EC" w:rsidRPr="00985871" w:rsidRDefault="00EA26EC" w:rsidP="00985871">
            <w:pPr>
              <w:jc w:val="right"/>
              <w:rPr>
                <w:sz w:val="20"/>
                <w:szCs w:val="20"/>
              </w:rPr>
            </w:pPr>
            <w:r w:rsidRPr="00985871">
              <w:rPr>
                <w:sz w:val="20"/>
                <w:szCs w:val="20"/>
              </w:rPr>
              <w:t>1 410 750 kr</w:t>
            </w:r>
          </w:p>
        </w:tc>
        <w:tc>
          <w:tcPr>
            <w:tcW w:w="1640" w:type="dxa"/>
            <w:tcBorders>
              <w:top w:val="nil"/>
              <w:left w:val="nil"/>
              <w:bottom w:val="nil"/>
              <w:right w:val="nil"/>
            </w:tcBorders>
            <w:tcMar>
              <w:top w:w="128" w:type="dxa"/>
              <w:left w:w="43" w:type="dxa"/>
              <w:bottom w:w="43" w:type="dxa"/>
              <w:right w:w="43" w:type="dxa"/>
            </w:tcMar>
            <w:vAlign w:val="bottom"/>
          </w:tcPr>
          <w:p w14:paraId="2C582C4A" w14:textId="77777777" w:rsidR="00EA26EC" w:rsidRPr="00985871" w:rsidRDefault="00EA26EC" w:rsidP="00985871">
            <w:pPr>
              <w:jc w:val="right"/>
              <w:rPr>
                <w:sz w:val="20"/>
                <w:szCs w:val="20"/>
              </w:rPr>
            </w:pPr>
            <w:r w:rsidRPr="00985871">
              <w:rPr>
                <w:sz w:val="20"/>
                <w:szCs w:val="20"/>
              </w:rPr>
              <w:t>4,5 pst.</w:t>
            </w:r>
          </w:p>
        </w:tc>
      </w:tr>
      <w:tr w:rsidR="00235728" w:rsidRPr="004D1AE4" w14:paraId="1F09D96A"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39601E5C" w14:textId="77777777" w:rsidR="00EA26EC" w:rsidRPr="00985871" w:rsidRDefault="00EA26EC" w:rsidP="001B5032">
            <w:pPr>
              <w:rPr>
                <w:sz w:val="20"/>
                <w:szCs w:val="20"/>
              </w:rPr>
            </w:pPr>
            <w:r w:rsidRPr="00985871">
              <w:rPr>
                <w:sz w:val="20"/>
                <w:szCs w:val="20"/>
              </w:rPr>
              <w:lastRenderedPageBreak/>
              <w:t>Sats</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7798C09" w14:textId="77777777" w:rsidR="00EA26EC" w:rsidRPr="00985871" w:rsidRDefault="00EA26EC" w:rsidP="00985871">
            <w:pPr>
              <w:jc w:val="right"/>
              <w:rPr>
                <w:sz w:val="20"/>
                <w:szCs w:val="20"/>
              </w:rPr>
            </w:pPr>
            <w:r w:rsidRPr="00985871">
              <w:rPr>
                <w:sz w:val="20"/>
                <w:szCs w:val="20"/>
              </w:rPr>
              <w:t>17,6 pst.</w:t>
            </w:r>
          </w:p>
        </w:tc>
        <w:tc>
          <w:tcPr>
            <w:tcW w:w="1400" w:type="dxa"/>
            <w:tcBorders>
              <w:top w:val="nil"/>
              <w:left w:val="nil"/>
              <w:bottom w:val="nil"/>
              <w:right w:val="nil"/>
            </w:tcBorders>
            <w:tcMar>
              <w:top w:w="128" w:type="dxa"/>
              <w:left w:w="43" w:type="dxa"/>
              <w:bottom w:w="43" w:type="dxa"/>
              <w:right w:w="43" w:type="dxa"/>
            </w:tcMar>
            <w:vAlign w:val="bottom"/>
          </w:tcPr>
          <w:p w14:paraId="4CFDFC3A" w14:textId="77777777" w:rsidR="00EA26EC" w:rsidRPr="00985871" w:rsidRDefault="00EA26EC" w:rsidP="00985871">
            <w:pPr>
              <w:jc w:val="right"/>
              <w:rPr>
                <w:sz w:val="20"/>
                <w:szCs w:val="20"/>
              </w:rPr>
            </w:pPr>
            <w:r w:rsidRPr="00985871">
              <w:rPr>
                <w:sz w:val="20"/>
                <w:szCs w:val="20"/>
              </w:rPr>
              <w:t>17,7 pst.</w:t>
            </w:r>
          </w:p>
        </w:tc>
        <w:tc>
          <w:tcPr>
            <w:tcW w:w="1640" w:type="dxa"/>
            <w:tcBorders>
              <w:top w:val="nil"/>
              <w:left w:val="nil"/>
              <w:bottom w:val="nil"/>
              <w:right w:val="nil"/>
            </w:tcBorders>
            <w:tcMar>
              <w:top w:w="128" w:type="dxa"/>
              <w:left w:w="43" w:type="dxa"/>
              <w:bottom w:w="43" w:type="dxa"/>
              <w:right w:w="43" w:type="dxa"/>
            </w:tcMar>
            <w:vAlign w:val="bottom"/>
          </w:tcPr>
          <w:p w14:paraId="46C2176F" w14:textId="77777777" w:rsidR="00EA26EC" w:rsidRPr="00985871" w:rsidRDefault="00EA26EC" w:rsidP="00985871">
            <w:pPr>
              <w:jc w:val="right"/>
              <w:rPr>
                <w:sz w:val="20"/>
                <w:szCs w:val="20"/>
              </w:rPr>
            </w:pPr>
            <w:r w:rsidRPr="00985871">
              <w:rPr>
                <w:sz w:val="20"/>
                <w:szCs w:val="20"/>
              </w:rPr>
              <w:t>0,1 pst.-enhet</w:t>
            </w:r>
          </w:p>
        </w:tc>
      </w:tr>
      <w:tr w:rsidR="00235728" w:rsidRPr="004D1AE4" w14:paraId="3802D615"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57E6740C" w14:textId="77777777" w:rsidR="00EA26EC" w:rsidRPr="00985871" w:rsidRDefault="00EA26EC" w:rsidP="001B5032">
            <w:pPr>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3EFEE792"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5406A581"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1E081B0F" w14:textId="77777777" w:rsidR="00EA26EC" w:rsidRPr="00985871" w:rsidRDefault="00EA26EC" w:rsidP="00985871">
            <w:pPr>
              <w:jc w:val="right"/>
              <w:rPr>
                <w:sz w:val="20"/>
                <w:szCs w:val="20"/>
              </w:rPr>
            </w:pPr>
          </w:p>
        </w:tc>
      </w:tr>
      <w:tr w:rsidR="00235728" w:rsidRPr="004D1AE4" w14:paraId="4DDDD73F"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5FDBAFFB" w14:textId="77777777" w:rsidR="00EA26EC" w:rsidRPr="00985871" w:rsidRDefault="00EA26EC" w:rsidP="001B5032">
            <w:pPr>
              <w:rPr>
                <w:sz w:val="20"/>
                <w:szCs w:val="20"/>
              </w:rPr>
            </w:pPr>
            <w:r w:rsidRPr="00985871">
              <w:rPr>
                <w:rStyle w:val="kursiv"/>
                <w:sz w:val="20"/>
                <w:szCs w:val="20"/>
              </w:rPr>
              <w:t>Trygdeavgift</w:t>
            </w:r>
          </w:p>
        </w:tc>
        <w:tc>
          <w:tcPr>
            <w:tcW w:w="1400" w:type="dxa"/>
            <w:tcBorders>
              <w:top w:val="nil"/>
              <w:left w:val="nil"/>
              <w:bottom w:val="nil"/>
              <w:right w:val="nil"/>
            </w:tcBorders>
            <w:tcMar>
              <w:top w:w="128" w:type="dxa"/>
              <w:left w:w="43" w:type="dxa"/>
              <w:bottom w:w="43" w:type="dxa"/>
              <w:right w:w="43" w:type="dxa"/>
            </w:tcMar>
            <w:vAlign w:val="bottom"/>
          </w:tcPr>
          <w:p w14:paraId="09FB0D8C"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7F4373C5"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59BD4A72" w14:textId="77777777" w:rsidR="00EA26EC" w:rsidRPr="00985871" w:rsidRDefault="00EA26EC" w:rsidP="00985871">
            <w:pPr>
              <w:jc w:val="right"/>
              <w:rPr>
                <w:sz w:val="20"/>
                <w:szCs w:val="20"/>
              </w:rPr>
            </w:pPr>
          </w:p>
        </w:tc>
      </w:tr>
      <w:tr w:rsidR="00235728" w:rsidRPr="004D1AE4" w14:paraId="348552B2"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529771F0" w14:textId="77777777" w:rsidR="00EA26EC" w:rsidRPr="00985871" w:rsidRDefault="00EA26EC" w:rsidP="001B5032">
            <w:pPr>
              <w:rPr>
                <w:sz w:val="20"/>
                <w:szCs w:val="20"/>
              </w:rPr>
            </w:pPr>
            <w:r w:rsidRPr="00985871">
              <w:rPr>
                <w:sz w:val="20"/>
                <w:szCs w:val="20"/>
              </w:rPr>
              <w:t>Nedre grense for å betale trygdeavgift</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6FAED2A" w14:textId="77777777" w:rsidR="00EA26EC" w:rsidRPr="00985871" w:rsidRDefault="00EA26EC" w:rsidP="00985871">
            <w:pPr>
              <w:jc w:val="right"/>
              <w:rPr>
                <w:sz w:val="20"/>
                <w:szCs w:val="20"/>
              </w:rPr>
            </w:pPr>
            <w:r w:rsidRPr="00985871">
              <w:rPr>
                <w:sz w:val="20"/>
                <w:szCs w:val="20"/>
              </w:rPr>
              <w:t>69 650 kr</w:t>
            </w:r>
          </w:p>
        </w:tc>
        <w:tc>
          <w:tcPr>
            <w:tcW w:w="1400" w:type="dxa"/>
            <w:tcBorders>
              <w:top w:val="nil"/>
              <w:left w:val="nil"/>
              <w:bottom w:val="nil"/>
              <w:right w:val="nil"/>
            </w:tcBorders>
            <w:tcMar>
              <w:top w:w="128" w:type="dxa"/>
              <w:left w:w="43" w:type="dxa"/>
              <w:bottom w:w="43" w:type="dxa"/>
              <w:right w:w="43" w:type="dxa"/>
            </w:tcMar>
            <w:vAlign w:val="bottom"/>
          </w:tcPr>
          <w:p w14:paraId="33692A18" w14:textId="77777777" w:rsidR="00EA26EC" w:rsidRPr="00985871" w:rsidRDefault="00EA26EC" w:rsidP="00985871">
            <w:pPr>
              <w:jc w:val="right"/>
              <w:rPr>
                <w:sz w:val="20"/>
                <w:szCs w:val="20"/>
              </w:rPr>
            </w:pPr>
            <w:r w:rsidRPr="00985871">
              <w:rPr>
                <w:sz w:val="20"/>
                <w:szCs w:val="20"/>
              </w:rPr>
              <w:t>99 650 kr</w:t>
            </w:r>
          </w:p>
        </w:tc>
        <w:tc>
          <w:tcPr>
            <w:tcW w:w="1640" w:type="dxa"/>
            <w:tcBorders>
              <w:top w:val="nil"/>
              <w:left w:val="nil"/>
              <w:bottom w:val="nil"/>
              <w:right w:val="nil"/>
            </w:tcBorders>
            <w:tcMar>
              <w:top w:w="128" w:type="dxa"/>
              <w:left w:w="43" w:type="dxa"/>
              <w:bottom w:w="43" w:type="dxa"/>
              <w:right w:w="43" w:type="dxa"/>
            </w:tcMar>
            <w:vAlign w:val="bottom"/>
          </w:tcPr>
          <w:p w14:paraId="64809948" w14:textId="77777777" w:rsidR="00EA26EC" w:rsidRPr="00985871" w:rsidRDefault="00EA26EC" w:rsidP="00985871">
            <w:pPr>
              <w:jc w:val="right"/>
              <w:rPr>
                <w:sz w:val="20"/>
                <w:szCs w:val="20"/>
              </w:rPr>
            </w:pPr>
            <w:r w:rsidRPr="00985871">
              <w:rPr>
                <w:sz w:val="20"/>
                <w:szCs w:val="20"/>
              </w:rPr>
              <w:t>43,1 pst.</w:t>
            </w:r>
          </w:p>
        </w:tc>
      </w:tr>
      <w:tr w:rsidR="00235728" w:rsidRPr="004D1AE4" w14:paraId="4FE2A1FD"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79C253F2" w14:textId="77777777" w:rsidR="00EA26EC" w:rsidRPr="00985871" w:rsidRDefault="00EA26EC" w:rsidP="001B5032">
            <w:pPr>
              <w:rPr>
                <w:sz w:val="20"/>
                <w:szCs w:val="20"/>
              </w:rPr>
            </w:pPr>
            <w:r w:rsidRPr="00985871">
              <w:rPr>
                <w:sz w:val="20"/>
                <w:szCs w:val="20"/>
              </w:rPr>
              <w:t>Opptrappingssats</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F1B7096" w14:textId="77777777" w:rsidR="00EA26EC" w:rsidRPr="00985871" w:rsidRDefault="00EA26EC" w:rsidP="00985871">
            <w:pPr>
              <w:jc w:val="right"/>
              <w:rPr>
                <w:sz w:val="20"/>
                <w:szCs w:val="20"/>
              </w:rPr>
            </w:pPr>
            <w:r w:rsidRPr="00985871">
              <w:rPr>
                <w:sz w:val="20"/>
                <w:szCs w:val="20"/>
              </w:rPr>
              <w:t>25 pst.</w:t>
            </w:r>
          </w:p>
        </w:tc>
        <w:tc>
          <w:tcPr>
            <w:tcW w:w="1400" w:type="dxa"/>
            <w:tcBorders>
              <w:top w:val="nil"/>
              <w:left w:val="nil"/>
              <w:bottom w:val="nil"/>
              <w:right w:val="nil"/>
            </w:tcBorders>
            <w:tcMar>
              <w:top w:w="128" w:type="dxa"/>
              <w:left w:w="43" w:type="dxa"/>
              <w:bottom w:w="43" w:type="dxa"/>
              <w:right w:w="43" w:type="dxa"/>
            </w:tcMar>
            <w:vAlign w:val="bottom"/>
          </w:tcPr>
          <w:p w14:paraId="4ABB0621" w14:textId="77777777" w:rsidR="00EA26EC" w:rsidRPr="00985871" w:rsidRDefault="00EA26EC" w:rsidP="00985871">
            <w:pPr>
              <w:jc w:val="right"/>
              <w:rPr>
                <w:sz w:val="20"/>
                <w:szCs w:val="20"/>
              </w:rPr>
            </w:pPr>
            <w:r w:rsidRPr="00985871">
              <w:rPr>
                <w:sz w:val="20"/>
                <w:szCs w:val="20"/>
              </w:rPr>
              <w:t>25 pst.</w:t>
            </w:r>
          </w:p>
        </w:tc>
        <w:tc>
          <w:tcPr>
            <w:tcW w:w="1640" w:type="dxa"/>
            <w:tcBorders>
              <w:top w:val="nil"/>
              <w:left w:val="nil"/>
              <w:bottom w:val="nil"/>
              <w:right w:val="nil"/>
            </w:tcBorders>
            <w:tcMar>
              <w:top w:w="128" w:type="dxa"/>
              <w:left w:w="43" w:type="dxa"/>
              <w:bottom w:w="43" w:type="dxa"/>
              <w:right w:w="43" w:type="dxa"/>
            </w:tcMar>
            <w:vAlign w:val="bottom"/>
          </w:tcPr>
          <w:p w14:paraId="03E6FF73" w14:textId="77777777" w:rsidR="00EA26EC" w:rsidRPr="00985871" w:rsidRDefault="00EA26EC" w:rsidP="00985871">
            <w:pPr>
              <w:jc w:val="right"/>
              <w:rPr>
                <w:sz w:val="20"/>
                <w:szCs w:val="20"/>
              </w:rPr>
            </w:pPr>
            <w:r w:rsidRPr="00985871">
              <w:rPr>
                <w:sz w:val="20"/>
                <w:szCs w:val="20"/>
              </w:rPr>
              <w:t>-</w:t>
            </w:r>
          </w:p>
        </w:tc>
      </w:tr>
      <w:tr w:rsidR="00235728" w:rsidRPr="004D1AE4" w14:paraId="0295F989"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446D3E20" w14:textId="77777777" w:rsidR="00EA26EC" w:rsidRPr="00985871" w:rsidRDefault="00EA26EC" w:rsidP="001B5032">
            <w:pPr>
              <w:rPr>
                <w:sz w:val="20"/>
                <w:szCs w:val="20"/>
              </w:rPr>
            </w:pPr>
            <w:r w:rsidRPr="00985871">
              <w:rPr>
                <w:sz w:val="20"/>
                <w:szCs w:val="20"/>
              </w:rPr>
              <w:t>Sats</w:t>
            </w:r>
          </w:p>
        </w:tc>
        <w:tc>
          <w:tcPr>
            <w:tcW w:w="1400" w:type="dxa"/>
            <w:tcBorders>
              <w:top w:val="nil"/>
              <w:left w:val="nil"/>
              <w:bottom w:val="nil"/>
              <w:right w:val="nil"/>
            </w:tcBorders>
            <w:tcMar>
              <w:top w:w="128" w:type="dxa"/>
              <w:left w:w="43" w:type="dxa"/>
              <w:bottom w:w="43" w:type="dxa"/>
              <w:right w:w="43" w:type="dxa"/>
            </w:tcMar>
            <w:vAlign w:val="bottom"/>
          </w:tcPr>
          <w:p w14:paraId="2DF53BF3"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3409A974"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71B68840" w14:textId="77777777" w:rsidR="00EA26EC" w:rsidRPr="00985871" w:rsidRDefault="00EA26EC" w:rsidP="00985871">
            <w:pPr>
              <w:jc w:val="right"/>
              <w:rPr>
                <w:sz w:val="20"/>
                <w:szCs w:val="20"/>
              </w:rPr>
            </w:pPr>
          </w:p>
        </w:tc>
      </w:tr>
      <w:tr w:rsidR="00235728" w:rsidRPr="004D1AE4" w14:paraId="658CFA38"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4E92C107" w14:textId="77777777" w:rsidR="00EA26EC" w:rsidRPr="00985871" w:rsidRDefault="00EA26EC" w:rsidP="001B5032">
            <w:pPr>
              <w:rPr>
                <w:sz w:val="20"/>
                <w:szCs w:val="20"/>
              </w:rPr>
            </w:pPr>
            <w:r w:rsidRPr="00985871">
              <w:rPr>
                <w:sz w:val="20"/>
                <w:szCs w:val="20"/>
              </w:rPr>
              <w:t>Lønnsinntekt</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F041597" w14:textId="77777777" w:rsidR="00EA26EC" w:rsidRPr="00985871" w:rsidRDefault="00EA26EC" w:rsidP="00985871">
            <w:pPr>
              <w:jc w:val="right"/>
              <w:rPr>
                <w:sz w:val="20"/>
                <w:szCs w:val="20"/>
              </w:rPr>
            </w:pPr>
            <w:r w:rsidRPr="00985871">
              <w:rPr>
                <w:sz w:val="20"/>
                <w:szCs w:val="20"/>
              </w:rPr>
              <w:t>7,8 pst.</w:t>
            </w:r>
          </w:p>
        </w:tc>
        <w:tc>
          <w:tcPr>
            <w:tcW w:w="1400" w:type="dxa"/>
            <w:tcBorders>
              <w:top w:val="nil"/>
              <w:left w:val="nil"/>
              <w:bottom w:val="nil"/>
              <w:right w:val="nil"/>
            </w:tcBorders>
            <w:tcMar>
              <w:top w:w="128" w:type="dxa"/>
              <w:left w:w="43" w:type="dxa"/>
              <w:bottom w:w="43" w:type="dxa"/>
              <w:right w:w="43" w:type="dxa"/>
            </w:tcMar>
            <w:vAlign w:val="bottom"/>
          </w:tcPr>
          <w:p w14:paraId="0ABD2FDB" w14:textId="77777777" w:rsidR="00EA26EC" w:rsidRPr="00985871" w:rsidRDefault="00EA26EC" w:rsidP="00985871">
            <w:pPr>
              <w:jc w:val="right"/>
              <w:rPr>
                <w:sz w:val="20"/>
                <w:szCs w:val="20"/>
              </w:rPr>
            </w:pPr>
            <w:r w:rsidRPr="00985871">
              <w:rPr>
                <w:sz w:val="20"/>
                <w:szCs w:val="20"/>
              </w:rPr>
              <w:t>7,7 pst.</w:t>
            </w:r>
          </w:p>
        </w:tc>
        <w:tc>
          <w:tcPr>
            <w:tcW w:w="1640" w:type="dxa"/>
            <w:tcBorders>
              <w:top w:val="nil"/>
              <w:left w:val="nil"/>
              <w:bottom w:val="nil"/>
              <w:right w:val="nil"/>
            </w:tcBorders>
            <w:tcMar>
              <w:top w:w="128" w:type="dxa"/>
              <w:left w:w="43" w:type="dxa"/>
              <w:bottom w:w="43" w:type="dxa"/>
              <w:right w:w="43" w:type="dxa"/>
            </w:tcMar>
            <w:vAlign w:val="bottom"/>
          </w:tcPr>
          <w:p w14:paraId="16E18A8D" w14:textId="77777777" w:rsidR="00EA26EC" w:rsidRPr="00985871" w:rsidRDefault="00EA26EC" w:rsidP="00985871">
            <w:pPr>
              <w:jc w:val="right"/>
              <w:rPr>
                <w:sz w:val="20"/>
                <w:szCs w:val="20"/>
              </w:rPr>
            </w:pPr>
            <w:r w:rsidRPr="00985871">
              <w:rPr>
                <w:sz w:val="20"/>
                <w:szCs w:val="20"/>
              </w:rPr>
              <w:t>-0,1 pst.-enhet</w:t>
            </w:r>
          </w:p>
        </w:tc>
      </w:tr>
      <w:tr w:rsidR="00235728" w:rsidRPr="004D1AE4" w14:paraId="517AF531" w14:textId="77777777" w:rsidTr="00985871">
        <w:trPr>
          <w:trHeight w:val="380"/>
        </w:trPr>
        <w:tc>
          <w:tcPr>
            <w:tcW w:w="5100" w:type="dxa"/>
            <w:tcBorders>
              <w:top w:val="nil"/>
              <w:left w:val="nil"/>
              <w:bottom w:val="single" w:sz="4" w:space="0" w:color="000000"/>
              <w:right w:val="nil"/>
            </w:tcBorders>
            <w:tcMar>
              <w:top w:w="128" w:type="dxa"/>
              <w:left w:w="43" w:type="dxa"/>
              <w:bottom w:w="43" w:type="dxa"/>
              <w:right w:w="43" w:type="dxa"/>
            </w:tcMar>
          </w:tcPr>
          <w:p w14:paraId="6C681C9E" w14:textId="77777777" w:rsidR="00EA26EC" w:rsidRPr="00985871" w:rsidRDefault="00EA26EC" w:rsidP="001B5032">
            <w:pPr>
              <w:rPr>
                <w:sz w:val="20"/>
                <w:szCs w:val="20"/>
              </w:rPr>
            </w:pPr>
            <w:r w:rsidRPr="00985871">
              <w:rPr>
                <w:sz w:val="20"/>
                <w:szCs w:val="20"/>
              </w:rPr>
              <w:t>Fiske, fangst og barnepass</w:t>
            </w:r>
            <w:r w:rsidRPr="00985871">
              <w:rPr>
                <w:rStyle w:val="skrift-hevet"/>
                <w:sz w:val="20"/>
                <w:szCs w:val="20"/>
              </w:rPr>
              <w:t>6</w:t>
            </w:r>
            <w:r w:rsidRPr="00985871">
              <w:rPr>
                <w:rStyle w:val="skrift-hevet"/>
                <w:sz w:val="20"/>
                <w:szCs w:val="20"/>
              </w:rPr>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11ED746" w14:textId="77777777" w:rsidR="00EA26EC" w:rsidRPr="00985871" w:rsidRDefault="00EA26EC" w:rsidP="00985871">
            <w:pPr>
              <w:jc w:val="right"/>
              <w:rPr>
                <w:sz w:val="20"/>
                <w:szCs w:val="20"/>
              </w:rPr>
            </w:pPr>
            <w:r w:rsidRPr="00985871">
              <w:rPr>
                <w:sz w:val="20"/>
                <w:szCs w:val="20"/>
              </w:rPr>
              <w:t>7,8 pst.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359EA0" w14:textId="77777777" w:rsidR="00EA26EC" w:rsidRPr="00985871" w:rsidRDefault="00EA26EC" w:rsidP="00985871">
            <w:pPr>
              <w:jc w:val="right"/>
              <w:rPr>
                <w:sz w:val="20"/>
                <w:szCs w:val="20"/>
              </w:rPr>
            </w:pPr>
            <w:r w:rsidRPr="00985871">
              <w:rPr>
                <w:sz w:val="20"/>
                <w:szCs w:val="20"/>
              </w:rPr>
              <w:t>7,7 pst.</w:t>
            </w:r>
          </w:p>
        </w:tc>
        <w:tc>
          <w:tcPr>
            <w:tcW w:w="1640" w:type="dxa"/>
            <w:tcBorders>
              <w:top w:val="nil"/>
              <w:left w:val="nil"/>
              <w:bottom w:val="single" w:sz="4" w:space="0" w:color="000000"/>
              <w:right w:val="nil"/>
            </w:tcBorders>
            <w:tcMar>
              <w:top w:w="128" w:type="dxa"/>
              <w:left w:w="43" w:type="dxa"/>
              <w:bottom w:w="43" w:type="dxa"/>
              <w:right w:w="43" w:type="dxa"/>
            </w:tcMar>
            <w:vAlign w:val="bottom"/>
          </w:tcPr>
          <w:p w14:paraId="6F134640" w14:textId="77777777" w:rsidR="00EA26EC" w:rsidRPr="00985871" w:rsidRDefault="00EA26EC" w:rsidP="00985871">
            <w:pPr>
              <w:jc w:val="right"/>
              <w:rPr>
                <w:sz w:val="20"/>
                <w:szCs w:val="20"/>
              </w:rPr>
            </w:pPr>
            <w:r w:rsidRPr="00985871">
              <w:rPr>
                <w:sz w:val="20"/>
                <w:szCs w:val="20"/>
              </w:rPr>
              <w:t>-0,1 pst.-enhet</w:t>
            </w:r>
          </w:p>
        </w:tc>
      </w:tr>
      <w:tr w:rsidR="00235728" w:rsidRPr="004D1AE4" w14:paraId="583BDD16" w14:textId="77777777" w:rsidTr="00985871">
        <w:trPr>
          <w:trHeight w:val="380"/>
        </w:trPr>
        <w:tc>
          <w:tcPr>
            <w:tcW w:w="5100" w:type="dxa"/>
            <w:tcBorders>
              <w:top w:val="single" w:sz="4" w:space="0" w:color="000000"/>
              <w:left w:val="nil"/>
              <w:bottom w:val="nil"/>
              <w:right w:val="nil"/>
            </w:tcBorders>
            <w:tcMar>
              <w:top w:w="128" w:type="dxa"/>
              <w:left w:w="43" w:type="dxa"/>
              <w:bottom w:w="43" w:type="dxa"/>
              <w:right w:w="43" w:type="dxa"/>
            </w:tcMar>
          </w:tcPr>
          <w:p w14:paraId="751D4106" w14:textId="77777777" w:rsidR="00EA26EC" w:rsidRPr="00985871" w:rsidRDefault="00EA26EC" w:rsidP="001B5032">
            <w:pPr>
              <w:rPr>
                <w:sz w:val="20"/>
                <w:szCs w:val="20"/>
              </w:rPr>
            </w:pPr>
            <w:r w:rsidRPr="00985871">
              <w:rPr>
                <w:sz w:val="20"/>
                <w:szCs w:val="20"/>
              </w:rPr>
              <w:t>Annen næringsinntekt</w:t>
            </w:r>
            <w:r w:rsidRPr="00985871">
              <w:rPr>
                <w:sz w:val="20"/>
                <w:szCs w:val="20"/>
              </w:rPr>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E54766A" w14:textId="77777777" w:rsidR="00EA26EC" w:rsidRPr="00985871" w:rsidRDefault="00EA26EC" w:rsidP="00985871">
            <w:pPr>
              <w:jc w:val="right"/>
              <w:rPr>
                <w:sz w:val="20"/>
                <w:szCs w:val="20"/>
              </w:rPr>
            </w:pPr>
            <w:r w:rsidRPr="00985871">
              <w:rPr>
                <w:sz w:val="20"/>
                <w:szCs w:val="20"/>
              </w:rPr>
              <w:t>11,0 pst.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94FCECD" w14:textId="77777777" w:rsidR="00EA26EC" w:rsidRPr="00985871" w:rsidRDefault="00EA26EC" w:rsidP="00985871">
            <w:pPr>
              <w:jc w:val="right"/>
              <w:rPr>
                <w:sz w:val="20"/>
                <w:szCs w:val="20"/>
              </w:rPr>
            </w:pPr>
            <w:r w:rsidRPr="00985871">
              <w:rPr>
                <w:sz w:val="20"/>
                <w:szCs w:val="20"/>
              </w:rPr>
              <w:t>10,9 pst.</w:t>
            </w:r>
          </w:p>
        </w:tc>
        <w:tc>
          <w:tcPr>
            <w:tcW w:w="1640" w:type="dxa"/>
            <w:tcBorders>
              <w:top w:val="single" w:sz="4" w:space="0" w:color="000000"/>
              <w:left w:val="nil"/>
              <w:bottom w:val="nil"/>
              <w:right w:val="nil"/>
            </w:tcBorders>
            <w:tcMar>
              <w:top w:w="128" w:type="dxa"/>
              <w:left w:w="43" w:type="dxa"/>
              <w:bottom w:w="43" w:type="dxa"/>
              <w:right w:w="43" w:type="dxa"/>
            </w:tcMar>
            <w:vAlign w:val="bottom"/>
          </w:tcPr>
          <w:p w14:paraId="55BD3F8D" w14:textId="77777777" w:rsidR="00EA26EC" w:rsidRPr="00985871" w:rsidRDefault="00EA26EC" w:rsidP="00985871">
            <w:pPr>
              <w:jc w:val="right"/>
              <w:rPr>
                <w:sz w:val="20"/>
                <w:szCs w:val="20"/>
              </w:rPr>
            </w:pPr>
            <w:r w:rsidRPr="00985871">
              <w:rPr>
                <w:sz w:val="20"/>
                <w:szCs w:val="20"/>
              </w:rPr>
              <w:t>-0,1 pst.-enhet</w:t>
            </w:r>
          </w:p>
        </w:tc>
      </w:tr>
      <w:tr w:rsidR="00235728" w:rsidRPr="004D1AE4" w14:paraId="558AE42F"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0B9D7F2B" w14:textId="77777777" w:rsidR="00EA26EC" w:rsidRPr="00985871" w:rsidRDefault="00EA26EC" w:rsidP="001B5032">
            <w:pPr>
              <w:rPr>
                <w:sz w:val="20"/>
                <w:szCs w:val="20"/>
              </w:rPr>
            </w:pPr>
            <w:r w:rsidRPr="00985871">
              <w:rPr>
                <w:sz w:val="20"/>
                <w:szCs w:val="20"/>
              </w:rPr>
              <w:t>Pensjonsinntekt mv.</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42456DC" w14:textId="77777777" w:rsidR="00EA26EC" w:rsidRPr="00985871" w:rsidRDefault="00EA26EC" w:rsidP="00985871">
            <w:pPr>
              <w:jc w:val="right"/>
              <w:rPr>
                <w:sz w:val="20"/>
                <w:szCs w:val="20"/>
              </w:rPr>
            </w:pPr>
            <w:r w:rsidRPr="00985871">
              <w:rPr>
                <w:sz w:val="20"/>
                <w:szCs w:val="20"/>
              </w:rPr>
              <w:t>5,1 pst.</w:t>
            </w:r>
          </w:p>
        </w:tc>
        <w:tc>
          <w:tcPr>
            <w:tcW w:w="1400" w:type="dxa"/>
            <w:tcBorders>
              <w:top w:val="nil"/>
              <w:left w:val="nil"/>
              <w:bottom w:val="nil"/>
              <w:right w:val="nil"/>
            </w:tcBorders>
            <w:tcMar>
              <w:top w:w="128" w:type="dxa"/>
              <w:left w:w="43" w:type="dxa"/>
              <w:bottom w:w="43" w:type="dxa"/>
              <w:right w:w="43" w:type="dxa"/>
            </w:tcMar>
            <w:vAlign w:val="bottom"/>
          </w:tcPr>
          <w:p w14:paraId="7124FF46" w14:textId="77777777" w:rsidR="00EA26EC" w:rsidRPr="00985871" w:rsidRDefault="00EA26EC" w:rsidP="00985871">
            <w:pPr>
              <w:jc w:val="right"/>
              <w:rPr>
                <w:sz w:val="20"/>
                <w:szCs w:val="20"/>
              </w:rPr>
            </w:pPr>
            <w:r w:rsidRPr="00985871">
              <w:rPr>
                <w:sz w:val="20"/>
                <w:szCs w:val="20"/>
              </w:rPr>
              <w:t>5,1 pst.</w:t>
            </w:r>
          </w:p>
        </w:tc>
        <w:tc>
          <w:tcPr>
            <w:tcW w:w="1640" w:type="dxa"/>
            <w:tcBorders>
              <w:top w:val="nil"/>
              <w:left w:val="nil"/>
              <w:bottom w:val="nil"/>
              <w:right w:val="nil"/>
            </w:tcBorders>
            <w:tcMar>
              <w:top w:w="128" w:type="dxa"/>
              <w:left w:w="43" w:type="dxa"/>
              <w:bottom w:w="43" w:type="dxa"/>
              <w:right w:w="43" w:type="dxa"/>
            </w:tcMar>
            <w:vAlign w:val="bottom"/>
          </w:tcPr>
          <w:p w14:paraId="336219F7" w14:textId="77777777" w:rsidR="00EA26EC" w:rsidRPr="00985871" w:rsidRDefault="00EA26EC" w:rsidP="00985871">
            <w:pPr>
              <w:jc w:val="right"/>
              <w:rPr>
                <w:sz w:val="20"/>
                <w:szCs w:val="20"/>
              </w:rPr>
            </w:pPr>
            <w:r w:rsidRPr="00985871">
              <w:rPr>
                <w:sz w:val="20"/>
                <w:szCs w:val="20"/>
              </w:rPr>
              <w:t>-</w:t>
            </w:r>
          </w:p>
        </w:tc>
      </w:tr>
      <w:tr w:rsidR="00235728" w:rsidRPr="004D1AE4" w14:paraId="3DAB9022"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4C60B58B" w14:textId="77777777" w:rsidR="00EA26EC" w:rsidRPr="00985871"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35216080"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5C7FE185"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30FB8F0C" w14:textId="77777777" w:rsidR="00EA26EC" w:rsidRPr="00985871" w:rsidRDefault="00EA26EC" w:rsidP="00985871">
            <w:pPr>
              <w:jc w:val="right"/>
              <w:rPr>
                <w:sz w:val="20"/>
                <w:szCs w:val="20"/>
              </w:rPr>
            </w:pPr>
          </w:p>
        </w:tc>
      </w:tr>
      <w:tr w:rsidR="00235728" w:rsidRPr="004D1AE4" w14:paraId="550E9D8A" w14:textId="77777777" w:rsidTr="00985871">
        <w:trPr>
          <w:trHeight w:val="640"/>
        </w:trPr>
        <w:tc>
          <w:tcPr>
            <w:tcW w:w="5100" w:type="dxa"/>
            <w:tcBorders>
              <w:top w:val="nil"/>
              <w:left w:val="nil"/>
              <w:bottom w:val="nil"/>
              <w:right w:val="nil"/>
            </w:tcBorders>
            <w:tcMar>
              <w:top w:w="128" w:type="dxa"/>
              <w:left w:w="43" w:type="dxa"/>
              <w:bottom w:w="43" w:type="dxa"/>
              <w:right w:w="43" w:type="dxa"/>
            </w:tcMar>
          </w:tcPr>
          <w:p w14:paraId="79C53AD8" w14:textId="77777777" w:rsidR="00EA26EC" w:rsidRPr="00985871" w:rsidRDefault="00EA26EC" w:rsidP="001B5032">
            <w:pPr>
              <w:rPr>
                <w:sz w:val="20"/>
                <w:szCs w:val="20"/>
              </w:rPr>
            </w:pPr>
            <w:r w:rsidRPr="00985871">
              <w:rPr>
                <w:rStyle w:val="kursiv"/>
                <w:sz w:val="20"/>
                <w:szCs w:val="20"/>
              </w:rPr>
              <w:t xml:space="preserve">Sats på bruttoinntekt for utenlandske arbeidstakere </w:t>
            </w:r>
            <w:r w:rsidRPr="00985871">
              <w:rPr>
                <w:rStyle w:val="kursiv"/>
                <w:sz w:val="20"/>
                <w:szCs w:val="20"/>
              </w:rPr>
              <w:br/>
              <w:t>(kildeskatt)</w:t>
            </w:r>
            <w:r w:rsidRPr="00985871">
              <w:rPr>
                <w:rStyle w:val="kursiv"/>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E6F7026" w14:textId="77777777" w:rsidR="00EA26EC" w:rsidRPr="00985871" w:rsidRDefault="00EA26EC" w:rsidP="00985871">
            <w:pPr>
              <w:jc w:val="right"/>
              <w:rPr>
                <w:sz w:val="20"/>
                <w:szCs w:val="20"/>
              </w:rPr>
            </w:pPr>
            <w:r w:rsidRPr="00985871">
              <w:rPr>
                <w:sz w:val="20"/>
                <w:szCs w:val="20"/>
              </w:rPr>
              <w:t>25 pst.</w:t>
            </w:r>
          </w:p>
        </w:tc>
        <w:tc>
          <w:tcPr>
            <w:tcW w:w="1400" w:type="dxa"/>
            <w:tcBorders>
              <w:top w:val="nil"/>
              <w:left w:val="nil"/>
              <w:bottom w:val="nil"/>
              <w:right w:val="nil"/>
            </w:tcBorders>
            <w:tcMar>
              <w:top w:w="128" w:type="dxa"/>
              <w:left w:w="43" w:type="dxa"/>
              <w:bottom w:w="43" w:type="dxa"/>
              <w:right w:w="43" w:type="dxa"/>
            </w:tcMar>
            <w:vAlign w:val="bottom"/>
          </w:tcPr>
          <w:p w14:paraId="342E2910" w14:textId="77777777" w:rsidR="00EA26EC" w:rsidRPr="00985871" w:rsidRDefault="00EA26EC" w:rsidP="00985871">
            <w:pPr>
              <w:jc w:val="right"/>
              <w:rPr>
                <w:sz w:val="20"/>
                <w:szCs w:val="20"/>
              </w:rPr>
            </w:pPr>
            <w:r w:rsidRPr="00985871">
              <w:rPr>
                <w:sz w:val="20"/>
                <w:szCs w:val="20"/>
              </w:rPr>
              <w:t>25 pst.</w:t>
            </w:r>
          </w:p>
        </w:tc>
        <w:tc>
          <w:tcPr>
            <w:tcW w:w="1640" w:type="dxa"/>
            <w:tcBorders>
              <w:top w:val="nil"/>
              <w:left w:val="nil"/>
              <w:bottom w:val="nil"/>
              <w:right w:val="nil"/>
            </w:tcBorders>
            <w:tcMar>
              <w:top w:w="128" w:type="dxa"/>
              <w:left w:w="43" w:type="dxa"/>
              <w:bottom w:w="43" w:type="dxa"/>
              <w:right w:w="43" w:type="dxa"/>
            </w:tcMar>
            <w:vAlign w:val="bottom"/>
          </w:tcPr>
          <w:p w14:paraId="69EA1AAF" w14:textId="77777777" w:rsidR="00EA26EC" w:rsidRPr="00985871" w:rsidRDefault="00EA26EC" w:rsidP="00985871">
            <w:pPr>
              <w:jc w:val="right"/>
              <w:rPr>
                <w:sz w:val="20"/>
                <w:szCs w:val="20"/>
              </w:rPr>
            </w:pPr>
            <w:r w:rsidRPr="00985871">
              <w:rPr>
                <w:sz w:val="20"/>
                <w:szCs w:val="20"/>
              </w:rPr>
              <w:t>-</w:t>
            </w:r>
          </w:p>
        </w:tc>
      </w:tr>
      <w:tr w:rsidR="00235728" w:rsidRPr="004D1AE4" w14:paraId="6E737815"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2CBE9B8A" w14:textId="77777777" w:rsidR="00EA26EC" w:rsidRPr="00985871" w:rsidRDefault="00EA26EC" w:rsidP="001B5032">
            <w:pPr>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2761BFE5"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6C0B87F5"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116BC50F" w14:textId="77777777" w:rsidR="00EA26EC" w:rsidRPr="00985871" w:rsidRDefault="00EA26EC" w:rsidP="00985871">
            <w:pPr>
              <w:jc w:val="right"/>
              <w:rPr>
                <w:sz w:val="20"/>
                <w:szCs w:val="20"/>
              </w:rPr>
            </w:pPr>
          </w:p>
        </w:tc>
      </w:tr>
      <w:tr w:rsidR="00235728" w:rsidRPr="004D1AE4" w14:paraId="1C27D833"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5ED2C134" w14:textId="77777777" w:rsidR="00EA26EC" w:rsidRPr="00985871" w:rsidRDefault="00EA26EC" w:rsidP="001B5032">
            <w:pPr>
              <w:rPr>
                <w:sz w:val="20"/>
                <w:szCs w:val="20"/>
              </w:rPr>
            </w:pPr>
            <w:r w:rsidRPr="00985871">
              <w:rPr>
                <w:rStyle w:val="kursiv"/>
                <w:sz w:val="20"/>
                <w:szCs w:val="20"/>
              </w:rPr>
              <w:t>Arbeidsgiveravgift</w:t>
            </w:r>
          </w:p>
        </w:tc>
        <w:tc>
          <w:tcPr>
            <w:tcW w:w="1400" w:type="dxa"/>
            <w:tcBorders>
              <w:top w:val="nil"/>
              <w:left w:val="nil"/>
              <w:bottom w:val="nil"/>
              <w:right w:val="nil"/>
            </w:tcBorders>
            <w:tcMar>
              <w:top w:w="128" w:type="dxa"/>
              <w:left w:w="43" w:type="dxa"/>
              <w:bottom w:w="43" w:type="dxa"/>
              <w:right w:w="43" w:type="dxa"/>
            </w:tcMar>
            <w:vAlign w:val="bottom"/>
          </w:tcPr>
          <w:p w14:paraId="564AC03B"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0CBD7732"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5B9271E2" w14:textId="77777777" w:rsidR="00EA26EC" w:rsidRPr="00985871" w:rsidRDefault="00EA26EC" w:rsidP="00985871">
            <w:pPr>
              <w:jc w:val="right"/>
              <w:rPr>
                <w:sz w:val="20"/>
                <w:szCs w:val="20"/>
              </w:rPr>
            </w:pPr>
          </w:p>
        </w:tc>
      </w:tr>
      <w:tr w:rsidR="00235728" w:rsidRPr="004D1AE4" w14:paraId="5E456F12"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3F9DE1FC" w14:textId="77777777" w:rsidR="00EA26EC" w:rsidRPr="00985871" w:rsidRDefault="00EA26EC" w:rsidP="001B5032">
            <w:pPr>
              <w:rPr>
                <w:sz w:val="20"/>
                <w:szCs w:val="20"/>
              </w:rPr>
            </w:pPr>
            <w:r w:rsidRPr="00985871">
              <w:rPr>
                <w:sz w:val="20"/>
                <w:szCs w:val="20"/>
              </w:rPr>
              <w:t>Sone I</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6F36900" w14:textId="77777777" w:rsidR="00EA26EC" w:rsidRPr="00985871" w:rsidRDefault="00EA26EC" w:rsidP="00985871">
            <w:pPr>
              <w:jc w:val="right"/>
              <w:rPr>
                <w:sz w:val="20"/>
                <w:szCs w:val="20"/>
              </w:rPr>
            </w:pPr>
            <w:r w:rsidRPr="00985871">
              <w:rPr>
                <w:sz w:val="20"/>
                <w:szCs w:val="20"/>
              </w:rPr>
              <w:t>14,1 pst.</w:t>
            </w:r>
          </w:p>
        </w:tc>
        <w:tc>
          <w:tcPr>
            <w:tcW w:w="1400" w:type="dxa"/>
            <w:tcBorders>
              <w:top w:val="nil"/>
              <w:left w:val="nil"/>
              <w:bottom w:val="nil"/>
              <w:right w:val="nil"/>
            </w:tcBorders>
            <w:tcMar>
              <w:top w:w="128" w:type="dxa"/>
              <w:left w:w="43" w:type="dxa"/>
              <w:bottom w:w="43" w:type="dxa"/>
              <w:right w:w="43" w:type="dxa"/>
            </w:tcMar>
            <w:vAlign w:val="bottom"/>
          </w:tcPr>
          <w:p w14:paraId="630FE06B" w14:textId="77777777" w:rsidR="00EA26EC" w:rsidRPr="00985871" w:rsidRDefault="00EA26EC" w:rsidP="00985871">
            <w:pPr>
              <w:jc w:val="right"/>
              <w:rPr>
                <w:sz w:val="20"/>
                <w:szCs w:val="20"/>
              </w:rPr>
            </w:pPr>
            <w:r w:rsidRPr="00985871">
              <w:rPr>
                <w:sz w:val="20"/>
                <w:szCs w:val="20"/>
              </w:rPr>
              <w:t>14,1 pst.</w:t>
            </w:r>
          </w:p>
        </w:tc>
        <w:tc>
          <w:tcPr>
            <w:tcW w:w="1640" w:type="dxa"/>
            <w:tcBorders>
              <w:top w:val="nil"/>
              <w:left w:val="nil"/>
              <w:bottom w:val="nil"/>
              <w:right w:val="nil"/>
            </w:tcBorders>
            <w:tcMar>
              <w:top w:w="128" w:type="dxa"/>
              <w:left w:w="43" w:type="dxa"/>
              <w:bottom w:w="43" w:type="dxa"/>
              <w:right w:w="43" w:type="dxa"/>
            </w:tcMar>
            <w:vAlign w:val="bottom"/>
          </w:tcPr>
          <w:p w14:paraId="73214448" w14:textId="77777777" w:rsidR="00EA26EC" w:rsidRPr="00985871" w:rsidRDefault="00EA26EC" w:rsidP="00985871">
            <w:pPr>
              <w:jc w:val="right"/>
              <w:rPr>
                <w:sz w:val="20"/>
                <w:szCs w:val="20"/>
              </w:rPr>
            </w:pPr>
            <w:r w:rsidRPr="00985871">
              <w:rPr>
                <w:sz w:val="20"/>
                <w:szCs w:val="20"/>
              </w:rPr>
              <w:t>-</w:t>
            </w:r>
          </w:p>
        </w:tc>
      </w:tr>
      <w:tr w:rsidR="00235728" w:rsidRPr="004D1AE4" w14:paraId="402906A2"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28C2FB8E" w14:textId="77777777" w:rsidR="00EA26EC" w:rsidRPr="00985871" w:rsidRDefault="00EA26EC" w:rsidP="001B5032">
            <w:pPr>
              <w:rPr>
                <w:sz w:val="20"/>
                <w:szCs w:val="20"/>
              </w:rPr>
            </w:pPr>
            <w:r w:rsidRPr="00985871">
              <w:rPr>
                <w:sz w:val="20"/>
                <w:szCs w:val="20"/>
              </w:rPr>
              <w:t>Sone Ia</w:t>
            </w:r>
            <w:r w:rsidRPr="00985871">
              <w:rPr>
                <w:rStyle w:val="skrift-hevet"/>
                <w:sz w:val="20"/>
                <w:szCs w:val="20"/>
              </w:rPr>
              <w:t>7</w:t>
            </w:r>
            <w:r w:rsidRPr="00985871">
              <w:rPr>
                <w:rStyle w:val="skrift-hevet"/>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B392D48" w14:textId="77777777" w:rsidR="00EA26EC" w:rsidRPr="00985871" w:rsidRDefault="00EA26EC" w:rsidP="00985871">
            <w:pPr>
              <w:jc w:val="right"/>
              <w:rPr>
                <w:sz w:val="20"/>
                <w:szCs w:val="20"/>
              </w:rPr>
            </w:pPr>
            <w:r w:rsidRPr="00985871">
              <w:rPr>
                <w:sz w:val="20"/>
                <w:szCs w:val="20"/>
              </w:rPr>
              <w:t>14,1/10,6 pst.</w:t>
            </w:r>
          </w:p>
        </w:tc>
        <w:tc>
          <w:tcPr>
            <w:tcW w:w="1400" w:type="dxa"/>
            <w:tcBorders>
              <w:top w:val="nil"/>
              <w:left w:val="nil"/>
              <w:bottom w:val="nil"/>
              <w:right w:val="nil"/>
            </w:tcBorders>
            <w:tcMar>
              <w:top w:w="128" w:type="dxa"/>
              <w:left w:w="43" w:type="dxa"/>
              <w:bottom w:w="43" w:type="dxa"/>
              <w:right w:w="43" w:type="dxa"/>
            </w:tcMar>
            <w:vAlign w:val="bottom"/>
          </w:tcPr>
          <w:p w14:paraId="3B8B13ED" w14:textId="77777777" w:rsidR="00EA26EC" w:rsidRPr="00985871" w:rsidRDefault="00EA26EC" w:rsidP="00985871">
            <w:pPr>
              <w:jc w:val="right"/>
              <w:rPr>
                <w:sz w:val="20"/>
                <w:szCs w:val="20"/>
              </w:rPr>
            </w:pPr>
            <w:r w:rsidRPr="00985871">
              <w:rPr>
                <w:sz w:val="20"/>
                <w:szCs w:val="20"/>
              </w:rPr>
              <w:t>14,1/10,6 pst.</w:t>
            </w:r>
          </w:p>
        </w:tc>
        <w:tc>
          <w:tcPr>
            <w:tcW w:w="1640" w:type="dxa"/>
            <w:tcBorders>
              <w:top w:val="nil"/>
              <w:left w:val="nil"/>
              <w:bottom w:val="nil"/>
              <w:right w:val="nil"/>
            </w:tcBorders>
            <w:tcMar>
              <w:top w:w="128" w:type="dxa"/>
              <w:left w:w="43" w:type="dxa"/>
              <w:bottom w:w="43" w:type="dxa"/>
              <w:right w:w="43" w:type="dxa"/>
            </w:tcMar>
            <w:vAlign w:val="bottom"/>
          </w:tcPr>
          <w:p w14:paraId="61882CBC" w14:textId="77777777" w:rsidR="00EA26EC" w:rsidRPr="00985871" w:rsidRDefault="00EA26EC" w:rsidP="00985871">
            <w:pPr>
              <w:jc w:val="right"/>
              <w:rPr>
                <w:sz w:val="20"/>
                <w:szCs w:val="20"/>
              </w:rPr>
            </w:pPr>
            <w:r w:rsidRPr="00985871">
              <w:rPr>
                <w:sz w:val="20"/>
                <w:szCs w:val="20"/>
              </w:rPr>
              <w:t>-</w:t>
            </w:r>
          </w:p>
        </w:tc>
      </w:tr>
      <w:tr w:rsidR="00235728" w:rsidRPr="004D1AE4" w14:paraId="315F8DFB"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00F042A2" w14:textId="77777777" w:rsidR="00EA26EC" w:rsidRPr="00985871" w:rsidRDefault="00EA26EC" w:rsidP="001B5032">
            <w:pPr>
              <w:rPr>
                <w:sz w:val="20"/>
                <w:szCs w:val="20"/>
              </w:rPr>
            </w:pPr>
            <w:r w:rsidRPr="00985871">
              <w:rPr>
                <w:sz w:val="20"/>
                <w:szCs w:val="20"/>
              </w:rPr>
              <w:t>Sone II</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C38E2CC" w14:textId="77777777" w:rsidR="00EA26EC" w:rsidRPr="00985871" w:rsidRDefault="00EA26EC" w:rsidP="00985871">
            <w:pPr>
              <w:jc w:val="right"/>
              <w:rPr>
                <w:sz w:val="20"/>
                <w:szCs w:val="20"/>
              </w:rPr>
            </w:pPr>
            <w:r w:rsidRPr="00985871">
              <w:rPr>
                <w:sz w:val="20"/>
                <w:szCs w:val="20"/>
              </w:rPr>
              <w:t>10,6 pst.</w:t>
            </w:r>
          </w:p>
        </w:tc>
        <w:tc>
          <w:tcPr>
            <w:tcW w:w="1400" w:type="dxa"/>
            <w:tcBorders>
              <w:top w:val="nil"/>
              <w:left w:val="nil"/>
              <w:bottom w:val="nil"/>
              <w:right w:val="nil"/>
            </w:tcBorders>
            <w:tcMar>
              <w:top w:w="128" w:type="dxa"/>
              <w:left w:w="43" w:type="dxa"/>
              <w:bottom w:w="43" w:type="dxa"/>
              <w:right w:w="43" w:type="dxa"/>
            </w:tcMar>
            <w:vAlign w:val="bottom"/>
          </w:tcPr>
          <w:p w14:paraId="4D616A73" w14:textId="77777777" w:rsidR="00EA26EC" w:rsidRPr="00985871" w:rsidRDefault="00EA26EC" w:rsidP="00985871">
            <w:pPr>
              <w:jc w:val="right"/>
              <w:rPr>
                <w:sz w:val="20"/>
                <w:szCs w:val="20"/>
              </w:rPr>
            </w:pPr>
            <w:r w:rsidRPr="00985871">
              <w:rPr>
                <w:sz w:val="20"/>
                <w:szCs w:val="20"/>
              </w:rPr>
              <w:t>10,6 pst.</w:t>
            </w:r>
          </w:p>
        </w:tc>
        <w:tc>
          <w:tcPr>
            <w:tcW w:w="1640" w:type="dxa"/>
            <w:tcBorders>
              <w:top w:val="nil"/>
              <w:left w:val="nil"/>
              <w:bottom w:val="nil"/>
              <w:right w:val="nil"/>
            </w:tcBorders>
            <w:tcMar>
              <w:top w:w="128" w:type="dxa"/>
              <w:left w:w="43" w:type="dxa"/>
              <w:bottom w:w="43" w:type="dxa"/>
              <w:right w:w="43" w:type="dxa"/>
            </w:tcMar>
            <w:vAlign w:val="bottom"/>
          </w:tcPr>
          <w:p w14:paraId="2D3DA7EA" w14:textId="77777777" w:rsidR="00EA26EC" w:rsidRPr="00985871" w:rsidRDefault="00EA26EC" w:rsidP="00985871">
            <w:pPr>
              <w:jc w:val="right"/>
              <w:rPr>
                <w:sz w:val="20"/>
                <w:szCs w:val="20"/>
              </w:rPr>
            </w:pPr>
            <w:r w:rsidRPr="00985871">
              <w:rPr>
                <w:sz w:val="20"/>
                <w:szCs w:val="20"/>
              </w:rPr>
              <w:t>-</w:t>
            </w:r>
          </w:p>
        </w:tc>
      </w:tr>
      <w:tr w:rsidR="00235728" w:rsidRPr="004D1AE4" w14:paraId="05747999"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39D6A515" w14:textId="77777777" w:rsidR="00EA26EC" w:rsidRPr="00985871" w:rsidRDefault="00EA26EC" w:rsidP="001B5032">
            <w:pPr>
              <w:rPr>
                <w:sz w:val="20"/>
                <w:szCs w:val="20"/>
              </w:rPr>
            </w:pPr>
            <w:r w:rsidRPr="00985871">
              <w:rPr>
                <w:sz w:val="20"/>
                <w:szCs w:val="20"/>
              </w:rPr>
              <w:t>Sone III</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A87FABB" w14:textId="77777777" w:rsidR="00EA26EC" w:rsidRPr="00985871" w:rsidRDefault="00EA26EC" w:rsidP="00985871">
            <w:pPr>
              <w:jc w:val="right"/>
              <w:rPr>
                <w:sz w:val="20"/>
                <w:szCs w:val="20"/>
              </w:rPr>
            </w:pPr>
            <w:r w:rsidRPr="00985871">
              <w:rPr>
                <w:sz w:val="20"/>
                <w:szCs w:val="20"/>
              </w:rPr>
              <w:t>6,4 pst.</w:t>
            </w:r>
          </w:p>
        </w:tc>
        <w:tc>
          <w:tcPr>
            <w:tcW w:w="1400" w:type="dxa"/>
            <w:tcBorders>
              <w:top w:val="nil"/>
              <w:left w:val="nil"/>
              <w:bottom w:val="nil"/>
              <w:right w:val="nil"/>
            </w:tcBorders>
            <w:tcMar>
              <w:top w:w="128" w:type="dxa"/>
              <w:left w:w="43" w:type="dxa"/>
              <w:bottom w:w="43" w:type="dxa"/>
              <w:right w:w="43" w:type="dxa"/>
            </w:tcMar>
            <w:vAlign w:val="bottom"/>
          </w:tcPr>
          <w:p w14:paraId="4DAACB8C" w14:textId="77777777" w:rsidR="00EA26EC" w:rsidRPr="00985871" w:rsidRDefault="00EA26EC" w:rsidP="00985871">
            <w:pPr>
              <w:jc w:val="right"/>
              <w:rPr>
                <w:sz w:val="20"/>
                <w:szCs w:val="20"/>
              </w:rPr>
            </w:pPr>
            <w:r w:rsidRPr="00985871">
              <w:rPr>
                <w:sz w:val="20"/>
                <w:szCs w:val="20"/>
              </w:rPr>
              <w:t>6,4 pst.</w:t>
            </w:r>
          </w:p>
        </w:tc>
        <w:tc>
          <w:tcPr>
            <w:tcW w:w="1640" w:type="dxa"/>
            <w:tcBorders>
              <w:top w:val="nil"/>
              <w:left w:val="nil"/>
              <w:bottom w:val="nil"/>
              <w:right w:val="nil"/>
            </w:tcBorders>
            <w:tcMar>
              <w:top w:w="128" w:type="dxa"/>
              <w:left w:w="43" w:type="dxa"/>
              <w:bottom w:w="43" w:type="dxa"/>
              <w:right w:w="43" w:type="dxa"/>
            </w:tcMar>
            <w:vAlign w:val="bottom"/>
          </w:tcPr>
          <w:p w14:paraId="2C4F9E31" w14:textId="77777777" w:rsidR="00EA26EC" w:rsidRPr="00985871" w:rsidRDefault="00EA26EC" w:rsidP="00985871">
            <w:pPr>
              <w:jc w:val="right"/>
              <w:rPr>
                <w:sz w:val="20"/>
                <w:szCs w:val="20"/>
              </w:rPr>
            </w:pPr>
            <w:r w:rsidRPr="00985871">
              <w:rPr>
                <w:sz w:val="20"/>
                <w:szCs w:val="20"/>
              </w:rPr>
              <w:t>-</w:t>
            </w:r>
          </w:p>
        </w:tc>
      </w:tr>
      <w:tr w:rsidR="00235728" w:rsidRPr="004D1AE4" w14:paraId="56F1FA59"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6069941C" w14:textId="77777777" w:rsidR="00EA26EC" w:rsidRPr="00985871" w:rsidRDefault="00EA26EC" w:rsidP="001B5032">
            <w:pPr>
              <w:rPr>
                <w:sz w:val="20"/>
                <w:szCs w:val="20"/>
              </w:rPr>
            </w:pPr>
            <w:r w:rsidRPr="00985871">
              <w:rPr>
                <w:sz w:val="20"/>
                <w:szCs w:val="20"/>
              </w:rPr>
              <w:t>Sone IV</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D63D27C" w14:textId="77777777" w:rsidR="00EA26EC" w:rsidRPr="00985871" w:rsidRDefault="00EA26EC" w:rsidP="00985871">
            <w:pPr>
              <w:jc w:val="right"/>
              <w:rPr>
                <w:sz w:val="20"/>
                <w:szCs w:val="20"/>
              </w:rPr>
            </w:pPr>
            <w:r w:rsidRPr="00985871">
              <w:rPr>
                <w:sz w:val="20"/>
                <w:szCs w:val="20"/>
              </w:rPr>
              <w:t>5,1 pst.</w:t>
            </w:r>
          </w:p>
        </w:tc>
        <w:tc>
          <w:tcPr>
            <w:tcW w:w="1400" w:type="dxa"/>
            <w:tcBorders>
              <w:top w:val="nil"/>
              <w:left w:val="nil"/>
              <w:bottom w:val="nil"/>
              <w:right w:val="nil"/>
            </w:tcBorders>
            <w:tcMar>
              <w:top w:w="128" w:type="dxa"/>
              <w:left w:w="43" w:type="dxa"/>
              <w:bottom w:w="43" w:type="dxa"/>
              <w:right w:w="43" w:type="dxa"/>
            </w:tcMar>
            <w:vAlign w:val="bottom"/>
          </w:tcPr>
          <w:p w14:paraId="098EB07F" w14:textId="77777777" w:rsidR="00EA26EC" w:rsidRPr="00985871" w:rsidRDefault="00EA26EC" w:rsidP="00985871">
            <w:pPr>
              <w:jc w:val="right"/>
              <w:rPr>
                <w:sz w:val="20"/>
                <w:szCs w:val="20"/>
              </w:rPr>
            </w:pPr>
            <w:r w:rsidRPr="00985871">
              <w:rPr>
                <w:sz w:val="20"/>
                <w:szCs w:val="20"/>
              </w:rPr>
              <w:t>5,1 pst.</w:t>
            </w:r>
          </w:p>
        </w:tc>
        <w:tc>
          <w:tcPr>
            <w:tcW w:w="1640" w:type="dxa"/>
            <w:tcBorders>
              <w:top w:val="nil"/>
              <w:left w:val="nil"/>
              <w:bottom w:val="nil"/>
              <w:right w:val="nil"/>
            </w:tcBorders>
            <w:tcMar>
              <w:top w:w="128" w:type="dxa"/>
              <w:left w:w="43" w:type="dxa"/>
              <w:bottom w:w="43" w:type="dxa"/>
              <w:right w:w="43" w:type="dxa"/>
            </w:tcMar>
            <w:vAlign w:val="bottom"/>
          </w:tcPr>
          <w:p w14:paraId="4215BC9F" w14:textId="77777777" w:rsidR="00EA26EC" w:rsidRPr="00985871" w:rsidRDefault="00EA26EC" w:rsidP="00985871">
            <w:pPr>
              <w:jc w:val="right"/>
              <w:rPr>
                <w:sz w:val="20"/>
                <w:szCs w:val="20"/>
              </w:rPr>
            </w:pPr>
            <w:r w:rsidRPr="00985871">
              <w:rPr>
                <w:sz w:val="20"/>
                <w:szCs w:val="20"/>
              </w:rPr>
              <w:t>-</w:t>
            </w:r>
          </w:p>
        </w:tc>
      </w:tr>
      <w:tr w:rsidR="00235728" w:rsidRPr="004D1AE4" w14:paraId="2357BDA4"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1C1E1954" w14:textId="77777777" w:rsidR="00EA26EC" w:rsidRPr="00985871" w:rsidRDefault="00EA26EC" w:rsidP="001B5032">
            <w:pPr>
              <w:rPr>
                <w:sz w:val="20"/>
                <w:szCs w:val="20"/>
              </w:rPr>
            </w:pPr>
            <w:r w:rsidRPr="00985871">
              <w:rPr>
                <w:sz w:val="20"/>
                <w:szCs w:val="20"/>
              </w:rPr>
              <w:t xml:space="preserve">Sone </w:t>
            </w:r>
            <w:proofErr w:type="spellStart"/>
            <w:r w:rsidRPr="00985871">
              <w:rPr>
                <w:sz w:val="20"/>
                <w:szCs w:val="20"/>
              </w:rPr>
              <w:t>IVa</w:t>
            </w:r>
            <w:proofErr w:type="spellEnd"/>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9BE5BB2" w14:textId="77777777" w:rsidR="00EA26EC" w:rsidRPr="00985871" w:rsidRDefault="00EA26EC" w:rsidP="00985871">
            <w:pPr>
              <w:jc w:val="right"/>
              <w:rPr>
                <w:sz w:val="20"/>
                <w:szCs w:val="20"/>
              </w:rPr>
            </w:pPr>
            <w:r w:rsidRPr="00985871">
              <w:rPr>
                <w:sz w:val="20"/>
                <w:szCs w:val="20"/>
              </w:rPr>
              <w:t>7,9 pst.</w:t>
            </w:r>
          </w:p>
        </w:tc>
        <w:tc>
          <w:tcPr>
            <w:tcW w:w="1400" w:type="dxa"/>
            <w:tcBorders>
              <w:top w:val="nil"/>
              <w:left w:val="nil"/>
              <w:bottom w:val="nil"/>
              <w:right w:val="nil"/>
            </w:tcBorders>
            <w:tcMar>
              <w:top w:w="128" w:type="dxa"/>
              <w:left w:w="43" w:type="dxa"/>
              <w:bottom w:w="43" w:type="dxa"/>
              <w:right w:w="43" w:type="dxa"/>
            </w:tcMar>
            <w:vAlign w:val="bottom"/>
          </w:tcPr>
          <w:p w14:paraId="26D08DA3" w14:textId="77777777" w:rsidR="00EA26EC" w:rsidRPr="00985871" w:rsidRDefault="00EA26EC" w:rsidP="00985871">
            <w:pPr>
              <w:jc w:val="right"/>
              <w:rPr>
                <w:sz w:val="20"/>
                <w:szCs w:val="20"/>
              </w:rPr>
            </w:pPr>
            <w:r w:rsidRPr="00985871">
              <w:rPr>
                <w:sz w:val="20"/>
                <w:szCs w:val="20"/>
              </w:rPr>
              <w:t>7,9 pst.</w:t>
            </w:r>
          </w:p>
        </w:tc>
        <w:tc>
          <w:tcPr>
            <w:tcW w:w="1640" w:type="dxa"/>
            <w:tcBorders>
              <w:top w:val="nil"/>
              <w:left w:val="nil"/>
              <w:bottom w:val="nil"/>
              <w:right w:val="nil"/>
            </w:tcBorders>
            <w:tcMar>
              <w:top w:w="128" w:type="dxa"/>
              <w:left w:w="43" w:type="dxa"/>
              <w:bottom w:w="43" w:type="dxa"/>
              <w:right w:w="43" w:type="dxa"/>
            </w:tcMar>
            <w:vAlign w:val="bottom"/>
          </w:tcPr>
          <w:p w14:paraId="29D6751E" w14:textId="77777777" w:rsidR="00EA26EC" w:rsidRPr="00985871" w:rsidRDefault="00EA26EC" w:rsidP="00985871">
            <w:pPr>
              <w:jc w:val="right"/>
              <w:rPr>
                <w:sz w:val="20"/>
                <w:szCs w:val="20"/>
              </w:rPr>
            </w:pPr>
            <w:r w:rsidRPr="00985871">
              <w:rPr>
                <w:sz w:val="20"/>
                <w:szCs w:val="20"/>
              </w:rPr>
              <w:t>-</w:t>
            </w:r>
          </w:p>
        </w:tc>
      </w:tr>
      <w:tr w:rsidR="00235728" w:rsidRPr="004D1AE4" w14:paraId="63CE26D7"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781309D3" w14:textId="77777777" w:rsidR="00EA26EC" w:rsidRPr="00985871" w:rsidRDefault="00EA26EC" w:rsidP="001B5032">
            <w:pPr>
              <w:rPr>
                <w:sz w:val="20"/>
                <w:szCs w:val="20"/>
              </w:rPr>
            </w:pPr>
            <w:r w:rsidRPr="00985871">
              <w:rPr>
                <w:sz w:val="20"/>
                <w:szCs w:val="20"/>
              </w:rPr>
              <w:t>Sone V</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D6CEE46" w14:textId="77777777" w:rsidR="00EA26EC" w:rsidRPr="00985871" w:rsidRDefault="00EA26EC" w:rsidP="00985871">
            <w:pPr>
              <w:jc w:val="right"/>
              <w:rPr>
                <w:sz w:val="20"/>
                <w:szCs w:val="20"/>
              </w:rPr>
            </w:pPr>
            <w:r w:rsidRPr="00985871">
              <w:rPr>
                <w:sz w:val="20"/>
                <w:szCs w:val="20"/>
              </w:rPr>
              <w:t>0 pst.</w:t>
            </w:r>
          </w:p>
        </w:tc>
        <w:tc>
          <w:tcPr>
            <w:tcW w:w="1400" w:type="dxa"/>
            <w:tcBorders>
              <w:top w:val="nil"/>
              <w:left w:val="nil"/>
              <w:bottom w:val="nil"/>
              <w:right w:val="nil"/>
            </w:tcBorders>
            <w:tcMar>
              <w:top w:w="128" w:type="dxa"/>
              <w:left w:w="43" w:type="dxa"/>
              <w:bottom w:w="43" w:type="dxa"/>
              <w:right w:w="43" w:type="dxa"/>
            </w:tcMar>
            <w:vAlign w:val="bottom"/>
          </w:tcPr>
          <w:p w14:paraId="26FDA868" w14:textId="77777777" w:rsidR="00EA26EC" w:rsidRPr="00985871" w:rsidRDefault="00EA26EC" w:rsidP="00985871">
            <w:pPr>
              <w:jc w:val="right"/>
              <w:rPr>
                <w:sz w:val="20"/>
                <w:szCs w:val="20"/>
              </w:rPr>
            </w:pPr>
            <w:r w:rsidRPr="00985871">
              <w:rPr>
                <w:sz w:val="20"/>
                <w:szCs w:val="20"/>
              </w:rPr>
              <w:t>0 pst.</w:t>
            </w:r>
          </w:p>
        </w:tc>
        <w:tc>
          <w:tcPr>
            <w:tcW w:w="1640" w:type="dxa"/>
            <w:tcBorders>
              <w:top w:val="nil"/>
              <w:left w:val="nil"/>
              <w:bottom w:val="nil"/>
              <w:right w:val="nil"/>
            </w:tcBorders>
            <w:tcMar>
              <w:top w:w="128" w:type="dxa"/>
              <w:left w:w="43" w:type="dxa"/>
              <w:bottom w:w="43" w:type="dxa"/>
              <w:right w:w="43" w:type="dxa"/>
            </w:tcMar>
            <w:vAlign w:val="bottom"/>
          </w:tcPr>
          <w:p w14:paraId="6C32615D" w14:textId="77777777" w:rsidR="00EA26EC" w:rsidRPr="00985871" w:rsidRDefault="00EA26EC" w:rsidP="00985871">
            <w:pPr>
              <w:jc w:val="right"/>
              <w:rPr>
                <w:sz w:val="20"/>
                <w:szCs w:val="20"/>
              </w:rPr>
            </w:pPr>
            <w:r w:rsidRPr="00985871">
              <w:rPr>
                <w:sz w:val="20"/>
                <w:szCs w:val="20"/>
              </w:rPr>
              <w:t>-</w:t>
            </w:r>
          </w:p>
        </w:tc>
      </w:tr>
      <w:tr w:rsidR="00235728" w:rsidRPr="004D1AE4" w14:paraId="531AD044"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76B50242" w14:textId="77777777" w:rsidR="00EA26EC" w:rsidRPr="00985871" w:rsidRDefault="00EA26EC" w:rsidP="001B5032">
            <w:pPr>
              <w:rPr>
                <w:sz w:val="20"/>
                <w:szCs w:val="20"/>
              </w:rPr>
            </w:pPr>
            <w:r w:rsidRPr="00985871">
              <w:rPr>
                <w:sz w:val="20"/>
                <w:szCs w:val="20"/>
              </w:rPr>
              <w:t>Ekstra arbeidsgiveravgift på lønn over 850 000 kr</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9249D5B" w14:textId="77777777" w:rsidR="00EA26EC" w:rsidRPr="00985871" w:rsidRDefault="00EA26EC" w:rsidP="00985871">
            <w:pPr>
              <w:jc w:val="right"/>
              <w:rPr>
                <w:sz w:val="20"/>
                <w:szCs w:val="20"/>
              </w:rPr>
            </w:pPr>
            <w:r w:rsidRPr="00985871">
              <w:rPr>
                <w:sz w:val="20"/>
                <w:szCs w:val="20"/>
              </w:rPr>
              <w:t xml:space="preserve"> 5 pst.</w:t>
            </w:r>
          </w:p>
        </w:tc>
        <w:tc>
          <w:tcPr>
            <w:tcW w:w="1400" w:type="dxa"/>
            <w:tcBorders>
              <w:top w:val="nil"/>
              <w:left w:val="nil"/>
              <w:bottom w:val="nil"/>
              <w:right w:val="nil"/>
            </w:tcBorders>
            <w:tcMar>
              <w:top w:w="128" w:type="dxa"/>
              <w:left w:w="43" w:type="dxa"/>
              <w:bottom w:w="43" w:type="dxa"/>
              <w:right w:w="43" w:type="dxa"/>
            </w:tcMar>
            <w:vAlign w:val="bottom"/>
          </w:tcPr>
          <w:p w14:paraId="2CB57DCF" w14:textId="77777777" w:rsidR="00EA26EC" w:rsidRPr="00985871" w:rsidRDefault="00EA26EC" w:rsidP="00985871">
            <w:pPr>
              <w:jc w:val="right"/>
              <w:rPr>
                <w:sz w:val="20"/>
                <w:szCs w:val="20"/>
              </w:rPr>
            </w:pPr>
            <w:r w:rsidRPr="00985871">
              <w:rPr>
                <w:sz w:val="20"/>
                <w:szCs w:val="20"/>
              </w:rPr>
              <w:t>-</w:t>
            </w:r>
          </w:p>
        </w:tc>
        <w:tc>
          <w:tcPr>
            <w:tcW w:w="1640" w:type="dxa"/>
            <w:tcBorders>
              <w:top w:val="nil"/>
              <w:left w:val="nil"/>
              <w:bottom w:val="nil"/>
              <w:right w:val="nil"/>
            </w:tcBorders>
            <w:tcMar>
              <w:top w:w="128" w:type="dxa"/>
              <w:left w:w="43" w:type="dxa"/>
              <w:bottom w:w="43" w:type="dxa"/>
              <w:right w:w="43" w:type="dxa"/>
            </w:tcMar>
            <w:vAlign w:val="bottom"/>
          </w:tcPr>
          <w:p w14:paraId="49A82832" w14:textId="77777777" w:rsidR="00EA26EC" w:rsidRPr="00985871" w:rsidRDefault="00EA26EC" w:rsidP="00985871">
            <w:pPr>
              <w:jc w:val="right"/>
              <w:rPr>
                <w:sz w:val="20"/>
                <w:szCs w:val="20"/>
              </w:rPr>
            </w:pPr>
            <w:r w:rsidRPr="00985871">
              <w:rPr>
                <w:sz w:val="20"/>
                <w:szCs w:val="20"/>
              </w:rPr>
              <w:t>Avvikles</w:t>
            </w:r>
          </w:p>
        </w:tc>
      </w:tr>
      <w:tr w:rsidR="00235728" w:rsidRPr="004D1AE4" w14:paraId="27892FA8"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46B4B332" w14:textId="77777777" w:rsidR="00EA26EC" w:rsidRPr="00985871"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1D4B4D9F" w14:textId="77777777" w:rsidR="00EA26EC" w:rsidRPr="00985871" w:rsidRDefault="00EA26EC" w:rsidP="00985871">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CED9909"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7214EB06" w14:textId="77777777" w:rsidR="00EA26EC" w:rsidRPr="00985871" w:rsidRDefault="00EA26EC" w:rsidP="00985871">
            <w:pPr>
              <w:jc w:val="right"/>
              <w:rPr>
                <w:sz w:val="20"/>
                <w:szCs w:val="20"/>
              </w:rPr>
            </w:pPr>
          </w:p>
        </w:tc>
      </w:tr>
      <w:tr w:rsidR="00235728" w:rsidRPr="004D1AE4" w14:paraId="53CD151A"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54F5F7DA" w14:textId="77777777" w:rsidR="00EA26EC" w:rsidRPr="00985871" w:rsidRDefault="00EA26EC" w:rsidP="001B5032">
            <w:pPr>
              <w:rPr>
                <w:sz w:val="20"/>
                <w:szCs w:val="20"/>
              </w:rPr>
            </w:pPr>
            <w:r w:rsidRPr="00985871">
              <w:rPr>
                <w:rStyle w:val="kursiv"/>
                <w:sz w:val="20"/>
                <w:szCs w:val="20"/>
              </w:rPr>
              <w:t>Maksimale effektive marginale skattesatser</w:t>
            </w:r>
          </w:p>
        </w:tc>
        <w:tc>
          <w:tcPr>
            <w:tcW w:w="1400" w:type="dxa"/>
            <w:tcBorders>
              <w:top w:val="nil"/>
              <w:left w:val="nil"/>
              <w:bottom w:val="nil"/>
              <w:right w:val="nil"/>
            </w:tcBorders>
            <w:tcMar>
              <w:top w:w="128" w:type="dxa"/>
              <w:left w:w="43" w:type="dxa"/>
              <w:bottom w:w="43" w:type="dxa"/>
              <w:right w:w="43" w:type="dxa"/>
            </w:tcMar>
            <w:vAlign w:val="bottom"/>
          </w:tcPr>
          <w:p w14:paraId="7B324C65"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53A9B59A"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30A8B8FA" w14:textId="77777777" w:rsidR="00EA26EC" w:rsidRPr="00985871" w:rsidRDefault="00EA26EC" w:rsidP="00985871">
            <w:pPr>
              <w:jc w:val="right"/>
              <w:rPr>
                <w:sz w:val="20"/>
                <w:szCs w:val="20"/>
              </w:rPr>
            </w:pPr>
          </w:p>
        </w:tc>
      </w:tr>
      <w:tr w:rsidR="00235728" w:rsidRPr="004D1AE4" w14:paraId="57C27EE1"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7DAF6ED1" w14:textId="77777777" w:rsidR="00EA26EC" w:rsidRPr="00985871" w:rsidRDefault="00EA26EC" w:rsidP="001B5032">
            <w:pPr>
              <w:rPr>
                <w:sz w:val="20"/>
                <w:szCs w:val="20"/>
              </w:rPr>
            </w:pPr>
            <w:r w:rsidRPr="00985871">
              <w:rPr>
                <w:sz w:val="20"/>
                <w:szCs w:val="20"/>
              </w:rPr>
              <w:lastRenderedPageBreak/>
              <w:t>Lønnsinntekt ekskl. arbeidsgiveravgift</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E3B491A" w14:textId="77777777" w:rsidR="00EA26EC" w:rsidRPr="00985871" w:rsidRDefault="00EA26EC" w:rsidP="00985871">
            <w:pPr>
              <w:jc w:val="right"/>
              <w:rPr>
                <w:sz w:val="20"/>
                <w:szCs w:val="20"/>
              </w:rPr>
            </w:pPr>
            <w:r w:rsidRPr="00985871">
              <w:rPr>
                <w:sz w:val="20"/>
                <w:szCs w:val="20"/>
              </w:rPr>
              <w:t>47,4 pst.</w:t>
            </w:r>
          </w:p>
        </w:tc>
        <w:tc>
          <w:tcPr>
            <w:tcW w:w="1400" w:type="dxa"/>
            <w:tcBorders>
              <w:top w:val="nil"/>
              <w:left w:val="nil"/>
              <w:bottom w:val="nil"/>
              <w:right w:val="nil"/>
            </w:tcBorders>
            <w:tcMar>
              <w:top w:w="128" w:type="dxa"/>
              <w:left w:w="43" w:type="dxa"/>
              <w:bottom w:w="43" w:type="dxa"/>
              <w:right w:w="43" w:type="dxa"/>
            </w:tcMar>
            <w:vAlign w:val="bottom"/>
          </w:tcPr>
          <w:p w14:paraId="537049FA" w14:textId="77777777" w:rsidR="00EA26EC" w:rsidRPr="00985871" w:rsidRDefault="00EA26EC" w:rsidP="00985871">
            <w:pPr>
              <w:jc w:val="right"/>
              <w:rPr>
                <w:sz w:val="20"/>
                <w:szCs w:val="20"/>
              </w:rPr>
            </w:pPr>
            <w:r w:rsidRPr="00985871">
              <w:rPr>
                <w:sz w:val="20"/>
                <w:szCs w:val="20"/>
              </w:rPr>
              <w:t>47,4 pst.</w:t>
            </w:r>
          </w:p>
        </w:tc>
        <w:tc>
          <w:tcPr>
            <w:tcW w:w="1640" w:type="dxa"/>
            <w:tcBorders>
              <w:top w:val="nil"/>
              <w:left w:val="nil"/>
              <w:bottom w:val="nil"/>
              <w:right w:val="nil"/>
            </w:tcBorders>
            <w:tcMar>
              <w:top w:w="128" w:type="dxa"/>
              <w:left w:w="43" w:type="dxa"/>
              <w:bottom w:w="43" w:type="dxa"/>
              <w:right w:w="43" w:type="dxa"/>
            </w:tcMar>
            <w:vAlign w:val="bottom"/>
          </w:tcPr>
          <w:p w14:paraId="15D2EC5E" w14:textId="77777777" w:rsidR="00EA26EC" w:rsidRPr="00985871" w:rsidRDefault="00EA26EC" w:rsidP="00985871">
            <w:pPr>
              <w:jc w:val="right"/>
              <w:rPr>
                <w:sz w:val="20"/>
                <w:szCs w:val="20"/>
              </w:rPr>
            </w:pPr>
            <w:r w:rsidRPr="00985871">
              <w:rPr>
                <w:sz w:val="20"/>
                <w:szCs w:val="20"/>
              </w:rPr>
              <w:t>-</w:t>
            </w:r>
          </w:p>
        </w:tc>
      </w:tr>
      <w:tr w:rsidR="00235728" w:rsidRPr="004D1AE4" w14:paraId="755FA49F"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5B8A686F" w14:textId="77777777" w:rsidR="00EA26EC" w:rsidRPr="00985871" w:rsidRDefault="00EA26EC" w:rsidP="001B5032">
            <w:pPr>
              <w:rPr>
                <w:sz w:val="20"/>
                <w:szCs w:val="20"/>
              </w:rPr>
            </w:pPr>
            <w:r w:rsidRPr="00985871">
              <w:rPr>
                <w:sz w:val="20"/>
                <w:szCs w:val="20"/>
              </w:rPr>
              <w:t>Lønnsinntekt inkl. arbeidsgiveravgift</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7D55D56" w14:textId="77777777" w:rsidR="00EA26EC" w:rsidRPr="00985871" w:rsidRDefault="00EA26EC" w:rsidP="00985871">
            <w:pPr>
              <w:jc w:val="right"/>
              <w:rPr>
                <w:sz w:val="20"/>
                <w:szCs w:val="20"/>
              </w:rPr>
            </w:pPr>
            <w:r w:rsidRPr="00985871">
              <w:rPr>
                <w:sz w:val="20"/>
                <w:szCs w:val="20"/>
              </w:rPr>
              <w:t>55,8 pst.</w:t>
            </w:r>
          </w:p>
        </w:tc>
        <w:tc>
          <w:tcPr>
            <w:tcW w:w="1400" w:type="dxa"/>
            <w:tcBorders>
              <w:top w:val="nil"/>
              <w:left w:val="nil"/>
              <w:bottom w:val="nil"/>
              <w:right w:val="nil"/>
            </w:tcBorders>
            <w:tcMar>
              <w:top w:w="128" w:type="dxa"/>
              <w:left w:w="43" w:type="dxa"/>
              <w:bottom w:w="43" w:type="dxa"/>
              <w:right w:w="43" w:type="dxa"/>
            </w:tcMar>
            <w:vAlign w:val="bottom"/>
          </w:tcPr>
          <w:p w14:paraId="7F6AA579" w14:textId="77777777" w:rsidR="00EA26EC" w:rsidRPr="00985871" w:rsidRDefault="00EA26EC" w:rsidP="00985871">
            <w:pPr>
              <w:jc w:val="right"/>
              <w:rPr>
                <w:sz w:val="20"/>
                <w:szCs w:val="20"/>
              </w:rPr>
            </w:pPr>
            <w:r w:rsidRPr="00985871">
              <w:rPr>
                <w:sz w:val="20"/>
                <w:szCs w:val="20"/>
              </w:rPr>
              <w:t>53,9 pst.</w:t>
            </w:r>
          </w:p>
        </w:tc>
        <w:tc>
          <w:tcPr>
            <w:tcW w:w="1640" w:type="dxa"/>
            <w:tcBorders>
              <w:top w:val="nil"/>
              <w:left w:val="nil"/>
              <w:bottom w:val="nil"/>
              <w:right w:val="nil"/>
            </w:tcBorders>
            <w:tcMar>
              <w:top w:w="128" w:type="dxa"/>
              <w:left w:w="43" w:type="dxa"/>
              <w:bottom w:w="43" w:type="dxa"/>
              <w:right w:w="43" w:type="dxa"/>
            </w:tcMar>
            <w:vAlign w:val="bottom"/>
          </w:tcPr>
          <w:p w14:paraId="395B0F1D" w14:textId="77777777" w:rsidR="00EA26EC" w:rsidRPr="00985871" w:rsidRDefault="00EA26EC" w:rsidP="00985871">
            <w:pPr>
              <w:jc w:val="right"/>
              <w:rPr>
                <w:sz w:val="20"/>
                <w:szCs w:val="20"/>
              </w:rPr>
            </w:pPr>
            <w:r w:rsidRPr="00985871">
              <w:rPr>
                <w:sz w:val="20"/>
                <w:szCs w:val="20"/>
              </w:rPr>
              <w:t>-1,9 pst.-enhet</w:t>
            </w:r>
          </w:p>
        </w:tc>
      </w:tr>
      <w:tr w:rsidR="00235728" w:rsidRPr="004D1AE4" w14:paraId="25E25BB5"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713B66D6" w14:textId="77777777" w:rsidR="00EA26EC" w:rsidRPr="00985871" w:rsidRDefault="00EA26EC" w:rsidP="001B5032">
            <w:pPr>
              <w:rPr>
                <w:sz w:val="20"/>
                <w:szCs w:val="20"/>
              </w:rPr>
            </w:pPr>
            <w:r w:rsidRPr="00985871">
              <w:rPr>
                <w:sz w:val="20"/>
                <w:szCs w:val="20"/>
              </w:rPr>
              <w:t>Pensjonsinntekt</w:t>
            </w:r>
            <w:r w:rsidRPr="00985871">
              <w:rPr>
                <w:rStyle w:val="skrift-hevet"/>
                <w:sz w:val="20"/>
                <w:szCs w:val="20"/>
              </w:rPr>
              <w:t>8</w:t>
            </w:r>
            <w:r w:rsidRPr="00985871">
              <w:rPr>
                <w:rStyle w:val="skrift-hevet"/>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EE52258" w14:textId="77777777" w:rsidR="00EA26EC" w:rsidRPr="00985871" w:rsidRDefault="00EA26EC" w:rsidP="00985871">
            <w:pPr>
              <w:jc w:val="right"/>
              <w:rPr>
                <w:sz w:val="20"/>
                <w:szCs w:val="20"/>
              </w:rPr>
            </w:pPr>
            <w:r w:rsidRPr="00985871">
              <w:rPr>
                <w:sz w:val="20"/>
                <w:szCs w:val="20"/>
              </w:rPr>
              <w:t>44,7 pst.</w:t>
            </w:r>
          </w:p>
        </w:tc>
        <w:tc>
          <w:tcPr>
            <w:tcW w:w="1400" w:type="dxa"/>
            <w:tcBorders>
              <w:top w:val="nil"/>
              <w:left w:val="nil"/>
              <w:bottom w:val="nil"/>
              <w:right w:val="nil"/>
            </w:tcBorders>
            <w:tcMar>
              <w:top w:w="128" w:type="dxa"/>
              <w:left w:w="43" w:type="dxa"/>
              <w:bottom w:w="43" w:type="dxa"/>
              <w:right w:w="43" w:type="dxa"/>
            </w:tcMar>
            <w:vAlign w:val="bottom"/>
          </w:tcPr>
          <w:p w14:paraId="07635487" w14:textId="77777777" w:rsidR="00EA26EC" w:rsidRPr="00985871" w:rsidRDefault="00EA26EC" w:rsidP="00985871">
            <w:pPr>
              <w:jc w:val="right"/>
              <w:rPr>
                <w:sz w:val="20"/>
                <w:szCs w:val="20"/>
              </w:rPr>
            </w:pPr>
            <w:r w:rsidRPr="00985871">
              <w:rPr>
                <w:sz w:val="20"/>
                <w:szCs w:val="20"/>
              </w:rPr>
              <w:t>44,8 pst.</w:t>
            </w:r>
          </w:p>
        </w:tc>
        <w:tc>
          <w:tcPr>
            <w:tcW w:w="1640" w:type="dxa"/>
            <w:tcBorders>
              <w:top w:val="nil"/>
              <w:left w:val="nil"/>
              <w:bottom w:val="nil"/>
              <w:right w:val="nil"/>
            </w:tcBorders>
            <w:tcMar>
              <w:top w:w="128" w:type="dxa"/>
              <w:left w:w="43" w:type="dxa"/>
              <w:bottom w:w="43" w:type="dxa"/>
              <w:right w:w="43" w:type="dxa"/>
            </w:tcMar>
            <w:vAlign w:val="bottom"/>
          </w:tcPr>
          <w:p w14:paraId="08AE6842" w14:textId="77777777" w:rsidR="00EA26EC" w:rsidRPr="00985871" w:rsidRDefault="00EA26EC" w:rsidP="00985871">
            <w:pPr>
              <w:jc w:val="right"/>
              <w:rPr>
                <w:sz w:val="20"/>
                <w:szCs w:val="20"/>
              </w:rPr>
            </w:pPr>
            <w:r w:rsidRPr="00985871">
              <w:rPr>
                <w:sz w:val="20"/>
                <w:szCs w:val="20"/>
              </w:rPr>
              <w:t>0,1 pst.-enhet</w:t>
            </w:r>
          </w:p>
        </w:tc>
      </w:tr>
      <w:tr w:rsidR="00235728" w:rsidRPr="004D1AE4" w14:paraId="4D2CDBF7"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77E4FD47" w14:textId="77777777" w:rsidR="00EA26EC" w:rsidRPr="00985871" w:rsidRDefault="00EA26EC" w:rsidP="001B5032">
            <w:pPr>
              <w:rPr>
                <w:sz w:val="20"/>
                <w:szCs w:val="20"/>
              </w:rPr>
            </w:pPr>
            <w:r w:rsidRPr="00985871">
              <w:rPr>
                <w:sz w:val="20"/>
                <w:szCs w:val="20"/>
              </w:rPr>
              <w:t>Næringsinntekt</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6D5746C" w14:textId="77777777" w:rsidR="00EA26EC" w:rsidRPr="00985871" w:rsidRDefault="00EA26EC" w:rsidP="00985871">
            <w:pPr>
              <w:jc w:val="right"/>
              <w:rPr>
                <w:sz w:val="20"/>
                <w:szCs w:val="20"/>
              </w:rPr>
            </w:pPr>
            <w:r w:rsidRPr="00985871">
              <w:rPr>
                <w:sz w:val="20"/>
                <w:szCs w:val="20"/>
              </w:rPr>
              <w:t>50,6 pst.</w:t>
            </w:r>
          </w:p>
        </w:tc>
        <w:tc>
          <w:tcPr>
            <w:tcW w:w="1400" w:type="dxa"/>
            <w:tcBorders>
              <w:top w:val="nil"/>
              <w:left w:val="nil"/>
              <w:bottom w:val="nil"/>
              <w:right w:val="nil"/>
            </w:tcBorders>
            <w:tcMar>
              <w:top w:w="128" w:type="dxa"/>
              <w:left w:w="43" w:type="dxa"/>
              <w:bottom w:w="43" w:type="dxa"/>
              <w:right w:w="43" w:type="dxa"/>
            </w:tcMar>
            <w:vAlign w:val="bottom"/>
          </w:tcPr>
          <w:p w14:paraId="65E00ECD" w14:textId="77777777" w:rsidR="00EA26EC" w:rsidRPr="00985871" w:rsidRDefault="00EA26EC" w:rsidP="00985871">
            <w:pPr>
              <w:jc w:val="right"/>
              <w:rPr>
                <w:sz w:val="20"/>
                <w:szCs w:val="20"/>
              </w:rPr>
            </w:pPr>
            <w:r w:rsidRPr="00985871">
              <w:rPr>
                <w:sz w:val="20"/>
                <w:szCs w:val="20"/>
              </w:rPr>
              <w:t>50,6 pst.</w:t>
            </w:r>
          </w:p>
        </w:tc>
        <w:tc>
          <w:tcPr>
            <w:tcW w:w="1640" w:type="dxa"/>
            <w:tcBorders>
              <w:top w:val="nil"/>
              <w:left w:val="nil"/>
              <w:bottom w:val="nil"/>
              <w:right w:val="nil"/>
            </w:tcBorders>
            <w:tcMar>
              <w:top w:w="128" w:type="dxa"/>
              <w:left w:w="43" w:type="dxa"/>
              <w:bottom w:w="43" w:type="dxa"/>
              <w:right w:w="43" w:type="dxa"/>
            </w:tcMar>
            <w:vAlign w:val="bottom"/>
          </w:tcPr>
          <w:p w14:paraId="5FA4B7D2" w14:textId="77777777" w:rsidR="00EA26EC" w:rsidRPr="00985871" w:rsidRDefault="00EA26EC" w:rsidP="00985871">
            <w:pPr>
              <w:jc w:val="right"/>
              <w:rPr>
                <w:sz w:val="20"/>
                <w:szCs w:val="20"/>
              </w:rPr>
            </w:pPr>
            <w:r w:rsidRPr="00985871">
              <w:rPr>
                <w:sz w:val="20"/>
                <w:szCs w:val="20"/>
              </w:rPr>
              <w:t>-</w:t>
            </w:r>
          </w:p>
        </w:tc>
      </w:tr>
      <w:tr w:rsidR="00235728" w:rsidRPr="004D1AE4" w14:paraId="030597C7"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4CFF630E" w14:textId="77777777" w:rsidR="00EA26EC" w:rsidRPr="00985871" w:rsidRDefault="00EA26EC" w:rsidP="001B5032">
            <w:pPr>
              <w:rPr>
                <w:sz w:val="20"/>
                <w:szCs w:val="20"/>
              </w:rPr>
            </w:pPr>
            <w:r w:rsidRPr="00985871">
              <w:rPr>
                <w:sz w:val="20"/>
                <w:szCs w:val="20"/>
              </w:rPr>
              <w:t>Utbytte ekskl. selskapsskatt</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C87DF22" w14:textId="77777777" w:rsidR="00EA26EC" w:rsidRPr="00985871" w:rsidRDefault="00EA26EC" w:rsidP="00985871">
            <w:pPr>
              <w:jc w:val="right"/>
              <w:rPr>
                <w:sz w:val="20"/>
                <w:szCs w:val="20"/>
              </w:rPr>
            </w:pPr>
            <w:r w:rsidRPr="00985871">
              <w:rPr>
                <w:sz w:val="20"/>
                <w:szCs w:val="20"/>
              </w:rPr>
              <w:t>37,8 pst.</w:t>
            </w:r>
          </w:p>
        </w:tc>
        <w:tc>
          <w:tcPr>
            <w:tcW w:w="1400" w:type="dxa"/>
            <w:tcBorders>
              <w:top w:val="nil"/>
              <w:left w:val="nil"/>
              <w:bottom w:val="nil"/>
              <w:right w:val="nil"/>
            </w:tcBorders>
            <w:tcMar>
              <w:top w:w="128" w:type="dxa"/>
              <w:left w:w="43" w:type="dxa"/>
              <w:bottom w:w="43" w:type="dxa"/>
              <w:right w:w="43" w:type="dxa"/>
            </w:tcMar>
            <w:vAlign w:val="bottom"/>
          </w:tcPr>
          <w:p w14:paraId="03880D65" w14:textId="77777777" w:rsidR="00EA26EC" w:rsidRPr="00985871" w:rsidRDefault="00EA26EC" w:rsidP="00985871">
            <w:pPr>
              <w:jc w:val="right"/>
              <w:rPr>
                <w:sz w:val="20"/>
                <w:szCs w:val="20"/>
              </w:rPr>
            </w:pPr>
            <w:r w:rsidRPr="00985871">
              <w:rPr>
                <w:sz w:val="20"/>
                <w:szCs w:val="20"/>
              </w:rPr>
              <w:t>37,8 pst.</w:t>
            </w:r>
          </w:p>
        </w:tc>
        <w:tc>
          <w:tcPr>
            <w:tcW w:w="1640" w:type="dxa"/>
            <w:tcBorders>
              <w:top w:val="nil"/>
              <w:left w:val="nil"/>
              <w:bottom w:val="nil"/>
              <w:right w:val="nil"/>
            </w:tcBorders>
            <w:tcMar>
              <w:top w:w="128" w:type="dxa"/>
              <w:left w:w="43" w:type="dxa"/>
              <w:bottom w:w="43" w:type="dxa"/>
              <w:right w:w="43" w:type="dxa"/>
            </w:tcMar>
            <w:vAlign w:val="bottom"/>
          </w:tcPr>
          <w:p w14:paraId="1576A0DA" w14:textId="77777777" w:rsidR="00EA26EC" w:rsidRPr="00985871" w:rsidRDefault="00EA26EC" w:rsidP="00985871">
            <w:pPr>
              <w:jc w:val="right"/>
              <w:rPr>
                <w:sz w:val="20"/>
                <w:szCs w:val="20"/>
              </w:rPr>
            </w:pPr>
            <w:r w:rsidRPr="00985871">
              <w:rPr>
                <w:sz w:val="20"/>
                <w:szCs w:val="20"/>
              </w:rPr>
              <w:t>-</w:t>
            </w:r>
          </w:p>
        </w:tc>
      </w:tr>
      <w:tr w:rsidR="00235728" w:rsidRPr="004D1AE4" w14:paraId="65DEF2F5"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089C52D6" w14:textId="77777777" w:rsidR="00EA26EC" w:rsidRPr="00985871" w:rsidRDefault="00EA26EC" w:rsidP="001B5032">
            <w:pPr>
              <w:rPr>
                <w:sz w:val="20"/>
                <w:szCs w:val="20"/>
              </w:rPr>
            </w:pPr>
            <w:r w:rsidRPr="00985871">
              <w:rPr>
                <w:sz w:val="20"/>
                <w:szCs w:val="20"/>
              </w:rPr>
              <w:t>Utbytte inkl. selskapsskatt</w:t>
            </w:r>
            <w:r w:rsidRPr="00985871">
              <w:rPr>
                <w:rStyle w:val="skrift-hevet"/>
                <w:sz w:val="20"/>
                <w:szCs w:val="20"/>
              </w:rPr>
              <w:t>9</w:t>
            </w:r>
            <w:r w:rsidRPr="00985871">
              <w:rPr>
                <w:rStyle w:val="skrift-hevet"/>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0228F4B" w14:textId="77777777" w:rsidR="00EA26EC" w:rsidRPr="00985871" w:rsidRDefault="00EA26EC" w:rsidP="00985871">
            <w:pPr>
              <w:jc w:val="right"/>
              <w:rPr>
                <w:sz w:val="20"/>
                <w:szCs w:val="20"/>
              </w:rPr>
            </w:pPr>
            <w:r w:rsidRPr="00985871">
              <w:rPr>
                <w:sz w:val="20"/>
                <w:szCs w:val="20"/>
              </w:rPr>
              <w:t>51,5 pst.</w:t>
            </w:r>
          </w:p>
        </w:tc>
        <w:tc>
          <w:tcPr>
            <w:tcW w:w="1400" w:type="dxa"/>
            <w:tcBorders>
              <w:top w:val="nil"/>
              <w:left w:val="nil"/>
              <w:bottom w:val="nil"/>
              <w:right w:val="nil"/>
            </w:tcBorders>
            <w:tcMar>
              <w:top w:w="128" w:type="dxa"/>
              <w:left w:w="43" w:type="dxa"/>
              <w:bottom w:w="43" w:type="dxa"/>
              <w:right w:w="43" w:type="dxa"/>
            </w:tcMar>
            <w:vAlign w:val="bottom"/>
          </w:tcPr>
          <w:p w14:paraId="78E01FE0" w14:textId="77777777" w:rsidR="00EA26EC" w:rsidRPr="00985871" w:rsidRDefault="00EA26EC" w:rsidP="00985871">
            <w:pPr>
              <w:jc w:val="right"/>
              <w:rPr>
                <w:sz w:val="20"/>
                <w:szCs w:val="20"/>
              </w:rPr>
            </w:pPr>
            <w:r w:rsidRPr="00985871">
              <w:rPr>
                <w:sz w:val="20"/>
                <w:szCs w:val="20"/>
              </w:rPr>
              <w:t>51,5 pst.</w:t>
            </w:r>
          </w:p>
        </w:tc>
        <w:tc>
          <w:tcPr>
            <w:tcW w:w="1640" w:type="dxa"/>
            <w:tcBorders>
              <w:top w:val="nil"/>
              <w:left w:val="nil"/>
              <w:bottom w:val="nil"/>
              <w:right w:val="nil"/>
            </w:tcBorders>
            <w:tcMar>
              <w:top w:w="128" w:type="dxa"/>
              <w:left w:w="43" w:type="dxa"/>
              <w:bottom w:w="43" w:type="dxa"/>
              <w:right w:w="43" w:type="dxa"/>
            </w:tcMar>
            <w:vAlign w:val="bottom"/>
          </w:tcPr>
          <w:p w14:paraId="4933DE2B" w14:textId="77777777" w:rsidR="00EA26EC" w:rsidRPr="00985871" w:rsidRDefault="00EA26EC" w:rsidP="00985871">
            <w:pPr>
              <w:jc w:val="right"/>
              <w:rPr>
                <w:sz w:val="20"/>
                <w:szCs w:val="20"/>
              </w:rPr>
            </w:pPr>
            <w:r w:rsidRPr="00985871">
              <w:rPr>
                <w:sz w:val="20"/>
                <w:szCs w:val="20"/>
              </w:rPr>
              <w:t>-</w:t>
            </w:r>
          </w:p>
        </w:tc>
      </w:tr>
      <w:tr w:rsidR="00235728" w:rsidRPr="004D1AE4" w14:paraId="22456161"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351B8AF4" w14:textId="77777777" w:rsidR="00EA26EC" w:rsidRPr="00985871" w:rsidRDefault="00EA26EC" w:rsidP="001B5032">
            <w:pPr>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7CAE8655"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4E6466F6"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7CCEBD69" w14:textId="77777777" w:rsidR="00EA26EC" w:rsidRPr="00985871" w:rsidRDefault="00EA26EC" w:rsidP="00985871">
            <w:pPr>
              <w:jc w:val="right"/>
              <w:rPr>
                <w:sz w:val="20"/>
                <w:szCs w:val="20"/>
              </w:rPr>
            </w:pPr>
          </w:p>
        </w:tc>
      </w:tr>
      <w:tr w:rsidR="00235728" w:rsidRPr="004D1AE4" w14:paraId="199ED8F8"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5AB58002" w14:textId="77777777" w:rsidR="00EA26EC" w:rsidRPr="00985871" w:rsidRDefault="00EA26EC" w:rsidP="001B5032">
            <w:pPr>
              <w:rPr>
                <w:sz w:val="20"/>
                <w:szCs w:val="20"/>
              </w:rPr>
            </w:pPr>
            <w:r w:rsidRPr="00985871">
              <w:rPr>
                <w:rStyle w:val="kursiv"/>
                <w:sz w:val="20"/>
                <w:szCs w:val="20"/>
              </w:rPr>
              <w:t>Personfradrag</w:t>
            </w:r>
            <w:r w:rsidRPr="00985871">
              <w:rPr>
                <w:rStyle w:val="kursiv"/>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FFCA849" w14:textId="77777777" w:rsidR="00EA26EC" w:rsidRPr="00985871" w:rsidRDefault="00EA26EC" w:rsidP="00985871">
            <w:pPr>
              <w:jc w:val="right"/>
              <w:rPr>
                <w:sz w:val="20"/>
                <w:szCs w:val="20"/>
              </w:rPr>
            </w:pPr>
            <w:r w:rsidRPr="00985871">
              <w:rPr>
                <w:sz w:val="20"/>
                <w:szCs w:val="20"/>
              </w:rPr>
              <w:t>88 250 kr</w:t>
            </w:r>
          </w:p>
        </w:tc>
        <w:tc>
          <w:tcPr>
            <w:tcW w:w="1400" w:type="dxa"/>
            <w:tcBorders>
              <w:top w:val="nil"/>
              <w:left w:val="nil"/>
              <w:bottom w:val="nil"/>
              <w:right w:val="nil"/>
            </w:tcBorders>
            <w:tcMar>
              <w:top w:w="128" w:type="dxa"/>
              <w:left w:w="43" w:type="dxa"/>
              <w:bottom w:w="43" w:type="dxa"/>
              <w:right w:w="43" w:type="dxa"/>
            </w:tcMar>
            <w:vAlign w:val="bottom"/>
          </w:tcPr>
          <w:p w14:paraId="1AD0F760" w14:textId="77777777" w:rsidR="00EA26EC" w:rsidRPr="00985871" w:rsidRDefault="00EA26EC" w:rsidP="00985871">
            <w:pPr>
              <w:jc w:val="right"/>
              <w:rPr>
                <w:sz w:val="20"/>
                <w:szCs w:val="20"/>
              </w:rPr>
            </w:pPr>
            <w:r w:rsidRPr="00985871">
              <w:rPr>
                <w:sz w:val="20"/>
                <w:szCs w:val="20"/>
              </w:rPr>
              <w:t>108 550 kr</w:t>
            </w:r>
          </w:p>
        </w:tc>
        <w:tc>
          <w:tcPr>
            <w:tcW w:w="1640" w:type="dxa"/>
            <w:tcBorders>
              <w:top w:val="nil"/>
              <w:left w:val="nil"/>
              <w:bottom w:val="nil"/>
              <w:right w:val="nil"/>
            </w:tcBorders>
            <w:tcMar>
              <w:top w:w="128" w:type="dxa"/>
              <w:left w:w="43" w:type="dxa"/>
              <w:bottom w:w="43" w:type="dxa"/>
              <w:right w:w="43" w:type="dxa"/>
            </w:tcMar>
            <w:vAlign w:val="bottom"/>
          </w:tcPr>
          <w:p w14:paraId="5DAEE548" w14:textId="77777777" w:rsidR="00EA26EC" w:rsidRPr="00985871" w:rsidRDefault="00EA26EC" w:rsidP="00985871">
            <w:pPr>
              <w:jc w:val="right"/>
              <w:rPr>
                <w:sz w:val="20"/>
                <w:szCs w:val="20"/>
              </w:rPr>
            </w:pPr>
            <w:r w:rsidRPr="00985871">
              <w:rPr>
                <w:sz w:val="20"/>
                <w:szCs w:val="20"/>
              </w:rPr>
              <w:t>23,0 pst.</w:t>
            </w:r>
          </w:p>
        </w:tc>
      </w:tr>
      <w:tr w:rsidR="00235728" w:rsidRPr="004D1AE4" w14:paraId="17DFF6C6"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7DF66573" w14:textId="77777777" w:rsidR="00EA26EC" w:rsidRPr="00985871" w:rsidRDefault="00EA26EC" w:rsidP="001B5032">
            <w:pPr>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709EF84B"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1DA8377B"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59652241" w14:textId="77777777" w:rsidR="00EA26EC" w:rsidRPr="00985871" w:rsidRDefault="00EA26EC" w:rsidP="00985871">
            <w:pPr>
              <w:jc w:val="right"/>
              <w:rPr>
                <w:sz w:val="20"/>
                <w:szCs w:val="20"/>
              </w:rPr>
            </w:pPr>
          </w:p>
        </w:tc>
      </w:tr>
      <w:tr w:rsidR="00235728" w:rsidRPr="004D1AE4" w14:paraId="12343BC1"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060AD7A2" w14:textId="77777777" w:rsidR="00EA26EC" w:rsidRPr="00985871" w:rsidRDefault="00EA26EC" w:rsidP="001B5032">
            <w:pPr>
              <w:rPr>
                <w:sz w:val="20"/>
                <w:szCs w:val="20"/>
              </w:rPr>
            </w:pPr>
            <w:r w:rsidRPr="00985871">
              <w:rPr>
                <w:rStyle w:val="kursiv"/>
                <w:sz w:val="20"/>
                <w:szCs w:val="20"/>
              </w:rPr>
              <w:t>Minstefradrag i lønnsinntekt mv.</w:t>
            </w:r>
            <w:r w:rsidRPr="00985871">
              <w:rPr>
                <w:rStyle w:val="skrift-hevet"/>
                <w:sz w:val="20"/>
                <w:szCs w:val="20"/>
              </w:rPr>
              <w:t>10</w:t>
            </w:r>
          </w:p>
        </w:tc>
        <w:tc>
          <w:tcPr>
            <w:tcW w:w="1400" w:type="dxa"/>
            <w:tcBorders>
              <w:top w:val="nil"/>
              <w:left w:val="nil"/>
              <w:bottom w:val="nil"/>
              <w:right w:val="nil"/>
            </w:tcBorders>
            <w:tcMar>
              <w:top w:w="128" w:type="dxa"/>
              <w:left w:w="43" w:type="dxa"/>
              <w:bottom w:w="43" w:type="dxa"/>
              <w:right w:w="43" w:type="dxa"/>
            </w:tcMar>
            <w:vAlign w:val="bottom"/>
          </w:tcPr>
          <w:p w14:paraId="68FF2330"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1EF5D144"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5769D599" w14:textId="77777777" w:rsidR="00EA26EC" w:rsidRPr="00985871" w:rsidRDefault="00EA26EC" w:rsidP="00985871">
            <w:pPr>
              <w:jc w:val="right"/>
              <w:rPr>
                <w:sz w:val="20"/>
                <w:szCs w:val="20"/>
              </w:rPr>
            </w:pPr>
          </w:p>
        </w:tc>
      </w:tr>
      <w:tr w:rsidR="00235728" w:rsidRPr="004D1AE4" w14:paraId="501288BE"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78E52789" w14:textId="77777777" w:rsidR="00EA26EC" w:rsidRPr="00985871" w:rsidRDefault="00EA26EC" w:rsidP="001B5032">
            <w:pPr>
              <w:rPr>
                <w:sz w:val="20"/>
                <w:szCs w:val="20"/>
              </w:rPr>
            </w:pPr>
            <w:r w:rsidRPr="00985871">
              <w:rPr>
                <w:sz w:val="20"/>
                <w:szCs w:val="20"/>
              </w:rPr>
              <w:t>Sats</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A2ABD77" w14:textId="77777777" w:rsidR="00EA26EC" w:rsidRPr="00985871" w:rsidRDefault="00EA26EC" w:rsidP="00985871">
            <w:pPr>
              <w:jc w:val="right"/>
              <w:rPr>
                <w:sz w:val="20"/>
                <w:szCs w:val="20"/>
              </w:rPr>
            </w:pPr>
            <w:r w:rsidRPr="00985871">
              <w:rPr>
                <w:sz w:val="20"/>
                <w:szCs w:val="20"/>
              </w:rPr>
              <w:t>46 pst.</w:t>
            </w:r>
          </w:p>
        </w:tc>
        <w:tc>
          <w:tcPr>
            <w:tcW w:w="1400" w:type="dxa"/>
            <w:tcBorders>
              <w:top w:val="nil"/>
              <w:left w:val="nil"/>
              <w:bottom w:val="nil"/>
              <w:right w:val="nil"/>
            </w:tcBorders>
            <w:tcMar>
              <w:top w:w="128" w:type="dxa"/>
              <w:left w:w="43" w:type="dxa"/>
              <w:bottom w:w="43" w:type="dxa"/>
              <w:right w:w="43" w:type="dxa"/>
            </w:tcMar>
            <w:vAlign w:val="bottom"/>
          </w:tcPr>
          <w:p w14:paraId="24B33A1A" w14:textId="77777777" w:rsidR="00EA26EC" w:rsidRPr="00985871" w:rsidRDefault="00EA26EC" w:rsidP="00985871">
            <w:pPr>
              <w:jc w:val="right"/>
              <w:rPr>
                <w:sz w:val="20"/>
                <w:szCs w:val="20"/>
              </w:rPr>
            </w:pPr>
            <w:r w:rsidRPr="00985871">
              <w:rPr>
                <w:sz w:val="20"/>
                <w:szCs w:val="20"/>
              </w:rPr>
              <w:t>46 pst.</w:t>
            </w:r>
          </w:p>
        </w:tc>
        <w:tc>
          <w:tcPr>
            <w:tcW w:w="1640" w:type="dxa"/>
            <w:tcBorders>
              <w:top w:val="nil"/>
              <w:left w:val="nil"/>
              <w:bottom w:val="nil"/>
              <w:right w:val="nil"/>
            </w:tcBorders>
            <w:tcMar>
              <w:top w:w="128" w:type="dxa"/>
              <w:left w:w="43" w:type="dxa"/>
              <w:bottom w:w="43" w:type="dxa"/>
              <w:right w:w="43" w:type="dxa"/>
            </w:tcMar>
            <w:vAlign w:val="bottom"/>
          </w:tcPr>
          <w:p w14:paraId="0AC8AFF2" w14:textId="77777777" w:rsidR="00EA26EC" w:rsidRPr="00985871" w:rsidRDefault="00EA26EC" w:rsidP="00985871">
            <w:pPr>
              <w:jc w:val="right"/>
              <w:rPr>
                <w:sz w:val="20"/>
                <w:szCs w:val="20"/>
              </w:rPr>
            </w:pPr>
            <w:r w:rsidRPr="00985871">
              <w:rPr>
                <w:sz w:val="20"/>
                <w:szCs w:val="20"/>
              </w:rPr>
              <w:t>-</w:t>
            </w:r>
          </w:p>
        </w:tc>
      </w:tr>
      <w:tr w:rsidR="00235728" w:rsidRPr="004D1AE4" w14:paraId="459C2D88"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7214B2D8" w14:textId="77777777" w:rsidR="00EA26EC" w:rsidRPr="00985871" w:rsidRDefault="00EA26EC" w:rsidP="001B5032">
            <w:pPr>
              <w:rPr>
                <w:sz w:val="20"/>
                <w:szCs w:val="20"/>
              </w:rPr>
            </w:pPr>
            <w:r w:rsidRPr="00985871">
              <w:rPr>
                <w:sz w:val="20"/>
                <w:szCs w:val="20"/>
              </w:rPr>
              <w:t>Øvre grense</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F1DEFCC" w14:textId="77777777" w:rsidR="00EA26EC" w:rsidRPr="00985871" w:rsidRDefault="00EA26EC" w:rsidP="00985871">
            <w:pPr>
              <w:jc w:val="right"/>
              <w:rPr>
                <w:sz w:val="20"/>
                <w:szCs w:val="20"/>
              </w:rPr>
            </w:pPr>
            <w:r w:rsidRPr="00985871">
              <w:rPr>
                <w:sz w:val="20"/>
                <w:szCs w:val="20"/>
              </w:rPr>
              <w:t>104 450 kr</w:t>
            </w:r>
          </w:p>
        </w:tc>
        <w:tc>
          <w:tcPr>
            <w:tcW w:w="1400" w:type="dxa"/>
            <w:tcBorders>
              <w:top w:val="nil"/>
              <w:left w:val="nil"/>
              <w:bottom w:val="nil"/>
              <w:right w:val="nil"/>
            </w:tcBorders>
            <w:tcMar>
              <w:top w:w="128" w:type="dxa"/>
              <w:left w:w="43" w:type="dxa"/>
              <w:bottom w:w="43" w:type="dxa"/>
              <w:right w:w="43" w:type="dxa"/>
            </w:tcMar>
            <w:vAlign w:val="bottom"/>
          </w:tcPr>
          <w:p w14:paraId="5A852B2B" w14:textId="77777777" w:rsidR="00EA26EC" w:rsidRPr="00985871" w:rsidRDefault="00EA26EC" w:rsidP="00985871">
            <w:pPr>
              <w:jc w:val="right"/>
              <w:rPr>
                <w:sz w:val="20"/>
                <w:szCs w:val="20"/>
              </w:rPr>
            </w:pPr>
            <w:r w:rsidRPr="00985871">
              <w:rPr>
                <w:sz w:val="20"/>
                <w:szCs w:val="20"/>
              </w:rPr>
              <w:t>92 000 kr</w:t>
            </w:r>
          </w:p>
        </w:tc>
        <w:tc>
          <w:tcPr>
            <w:tcW w:w="1640" w:type="dxa"/>
            <w:tcBorders>
              <w:top w:val="nil"/>
              <w:left w:val="nil"/>
              <w:bottom w:val="nil"/>
              <w:right w:val="nil"/>
            </w:tcBorders>
            <w:tcMar>
              <w:top w:w="128" w:type="dxa"/>
              <w:left w:w="43" w:type="dxa"/>
              <w:bottom w:w="43" w:type="dxa"/>
              <w:right w:w="43" w:type="dxa"/>
            </w:tcMar>
            <w:vAlign w:val="bottom"/>
          </w:tcPr>
          <w:p w14:paraId="41D5E417" w14:textId="77777777" w:rsidR="00EA26EC" w:rsidRPr="00985871" w:rsidRDefault="00EA26EC" w:rsidP="00985871">
            <w:pPr>
              <w:jc w:val="right"/>
              <w:rPr>
                <w:sz w:val="20"/>
                <w:szCs w:val="20"/>
              </w:rPr>
            </w:pPr>
            <w:r w:rsidRPr="00985871">
              <w:rPr>
                <w:sz w:val="20"/>
                <w:szCs w:val="20"/>
              </w:rPr>
              <w:t>-11,9 pst.</w:t>
            </w:r>
          </w:p>
        </w:tc>
      </w:tr>
      <w:tr w:rsidR="00235728" w:rsidRPr="004D1AE4" w14:paraId="61A6C061"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138B98D2" w14:textId="77777777" w:rsidR="00EA26EC" w:rsidRPr="00985871" w:rsidRDefault="00EA26EC" w:rsidP="001B5032">
            <w:pPr>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6D725EAB"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57A6B0AB"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30D4755A" w14:textId="77777777" w:rsidR="00EA26EC" w:rsidRPr="00985871" w:rsidRDefault="00EA26EC" w:rsidP="00985871">
            <w:pPr>
              <w:jc w:val="right"/>
              <w:rPr>
                <w:sz w:val="20"/>
                <w:szCs w:val="20"/>
              </w:rPr>
            </w:pPr>
          </w:p>
        </w:tc>
      </w:tr>
      <w:tr w:rsidR="00235728" w:rsidRPr="004D1AE4" w14:paraId="2FC958BF"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552F3C67" w14:textId="77777777" w:rsidR="00EA26EC" w:rsidRPr="00985871" w:rsidRDefault="00EA26EC" w:rsidP="001B5032">
            <w:pPr>
              <w:rPr>
                <w:sz w:val="20"/>
                <w:szCs w:val="20"/>
              </w:rPr>
            </w:pPr>
            <w:r w:rsidRPr="00985871">
              <w:rPr>
                <w:rStyle w:val="kursiv"/>
                <w:sz w:val="20"/>
                <w:szCs w:val="20"/>
              </w:rPr>
              <w:t>Minstefradrag i pensjonsinntekt</w:t>
            </w:r>
            <w:r w:rsidRPr="00985871">
              <w:rPr>
                <w:rStyle w:val="skrift-hevet"/>
                <w:sz w:val="20"/>
                <w:szCs w:val="20"/>
              </w:rPr>
              <w:t>10</w:t>
            </w:r>
          </w:p>
        </w:tc>
        <w:tc>
          <w:tcPr>
            <w:tcW w:w="1400" w:type="dxa"/>
            <w:tcBorders>
              <w:top w:val="nil"/>
              <w:left w:val="nil"/>
              <w:bottom w:val="nil"/>
              <w:right w:val="nil"/>
            </w:tcBorders>
            <w:tcMar>
              <w:top w:w="128" w:type="dxa"/>
              <w:left w:w="43" w:type="dxa"/>
              <w:bottom w:w="43" w:type="dxa"/>
              <w:right w:w="43" w:type="dxa"/>
            </w:tcMar>
            <w:vAlign w:val="bottom"/>
          </w:tcPr>
          <w:p w14:paraId="102D1C3B"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2DA0AA9F"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07BE6F88" w14:textId="77777777" w:rsidR="00EA26EC" w:rsidRPr="00985871" w:rsidRDefault="00EA26EC" w:rsidP="00985871">
            <w:pPr>
              <w:jc w:val="right"/>
              <w:rPr>
                <w:sz w:val="20"/>
                <w:szCs w:val="20"/>
              </w:rPr>
            </w:pPr>
          </w:p>
        </w:tc>
      </w:tr>
      <w:tr w:rsidR="00235728" w:rsidRPr="004D1AE4" w14:paraId="600C0DDF"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5A5E74E5" w14:textId="77777777" w:rsidR="00EA26EC" w:rsidRPr="00985871" w:rsidRDefault="00EA26EC" w:rsidP="001B5032">
            <w:pPr>
              <w:rPr>
                <w:sz w:val="20"/>
                <w:szCs w:val="20"/>
              </w:rPr>
            </w:pPr>
            <w:r w:rsidRPr="00985871">
              <w:rPr>
                <w:sz w:val="20"/>
                <w:szCs w:val="20"/>
              </w:rPr>
              <w:t>Sats</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4B76967" w14:textId="77777777" w:rsidR="00EA26EC" w:rsidRPr="00985871" w:rsidRDefault="00EA26EC" w:rsidP="00985871">
            <w:pPr>
              <w:jc w:val="right"/>
              <w:rPr>
                <w:sz w:val="20"/>
                <w:szCs w:val="20"/>
              </w:rPr>
            </w:pPr>
            <w:r w:rsidRPr="00985871">
              <w:rPr>
                <w:sz w:val="20"/>
                <w:szCs w:val="20"/>
              </w:rPr>
              <w:t>40 pst.</w:t>
            </w:r>
          </w:p>
        </w:tc>
        <w:tc>
          <w:tcPr>
            <w:tcW w:w="1400" w:type="dxa"/>
            <w:tcBorders>
              <w:top w:val="nil"/>
              <w:left w:val="nil"/>
              <w:bottom w:val="nil"/>
              <w:right w:val="nil"/>
            </w:tcBorders>
            <w:tcMar>
              <w:top w:w="128" w:type="dxa"/>
              <w:left w:w="43" w:type="dxa"/>
              <w:bottom w:w="43" w:type="dxa"/>
              <w:right w:w="43" w:type="dxa"/>
            </w:tcMar>
            <w:vAlign w:val="bottom"/>
          </w:tcPr>
          <w:p w14:paraId="3B538A0E" w14:textId="77777777" w:rsidR="00EA26EC" w:rsidRPr="00985871" w:rsidRDefault="00EA26EC" w:rsidP="00985871">
            <w:pPr>
              <w:jc w:val="right"/>
              <w:rPr>
                <w:sz w:val="20"/>
                <w:szCs w:val="20"/>
              </w:rPr>
            </w:pPr>
            <w:r w:rsidRPr="00985871">
              <w:rPr>
                <w:sz w:val="20"/>
                <w:szCs w:val="20"/>
              </w:rPr>
              <w:t>40 pst.</w:t>
            </w:r>
          </w:p>
        </w:tc>
        <w:tc>
          <w:tcPr>
            <w:tcW w:w="1640" w:type="dxa"/>
            <w:tcBorders>
              <w:top w:val="nil"/>
              <w:left w:val="nil"/>
              <w:bottom w:val="nil"/>
              <w:right w:val="nil"/>
            </w:tcBorders>
            <w:tcMar>
              <w:top w:w="128" w:type="dxa"/>
              <w:left w:w="43" w:type="dxa"/>
              <w:bottom w:w="43" w:type="dxa"/>
              <w:right w:w="43" w:type="dxa"/>
            </w:tcMar>
            <w:vAlign w:val="bottom"/>
          </w:tcPr>
          <w:p w14:paraId="0EE41BD2" w14:textId="77777777" w:rsidR="00EA26EC" w:rsidRPr="00985871" w:rsidRDefault="00EA26EC" w:rsidP="00985871">
            <w:pPr>
              <w:jc w:val="right"/>
              <w:rPr>
                <w:sz w:val="20"/>
                <w:szCs w:val="20"/>
              </w:rPr>
            </w:pPr>
            <w:r w:rsidRPr="00985871">
              <w:rPr>
                <w:sz w:val="20"/>
                <w:szCs w:val="20"/>
              </w:rPr>
              <w:t>-</w:t>
            </w:r>
          </w:p>
        </w:tc>
      </w:tr>
      <w:tr w:rsidR="00235728" w:rsidRPr="004D1AE4" w14:paraId="67AFB199" w14:textId="77777777" w:rsidTr="00985871">
        <w:trPr>
          <w:trHeight w:val="380"/>
        </w:trPr>
        <w:tc>
          <w:tcPr>
            <w:tcW w:w="5100" w:type="dxa"/>
            <w:tcBorders>
              <w:top w:val="nil"/>
              <w:left w:val="nil"/>
              <w:bottom w:val="single" w:sz="4" w:space="0" w:color="000000"/>
              <w:right w:val="nil"/>
            </w:tcBorders>
            <w:tcMar>
              <w:top w:w="128" w:type="dxa"/>
              <w:left w:w="43" w:type="dxa"/>
              <w:bottom w:w="43" w:type="dxa"/>
              <w:right w:w="43" w:type="dxa"/>
            </w:tcMar>
          </w:tcPr>
          <w:p w14:paraId="497D01E6" w14:textId="77777777" w:rsidR="00EA26EC" w:rsidRPr="00985871" w:rsidRDefault="00EA26EC" w:rsidP="001B5032">
            <w:pPr>
              <w:rPr>
                <w:sz w:val="20"/>
                <w:szCs w:val="20"/>
              </w:rPr>
            </w:pPr>
            <w:r w:rsidRPr="00985871">
              <w:rPr>
                <w:sz w:val="20"/>
                <w:szCs w:val="20"/>
              </w:rPr>
              <w:t>Øvre grense</w:t>
            </w:r>
            <w:r w:rsidRPr="00985871">
              <w:rPr>
                <w:sz w:val="20"/>
                <w:szCs w:val="20"/>
              </w:rPr>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BBE9EE2" w14:textId="77777777" w:rsidR="00EA26EC" w:rsidRPr="00985871" w:rsidRDefault="00EA26EC" w:rsidP="00985871">
            <w:pPr>
              <w:jc w:val="right"/>
              <w:rPr>
                <w:sz w:val="20"/>
                <w:szCs w:val="20"/>
              </w:rPr>
            </w:pPr>
            <w:r w:rsidRPr="00985871">
              <w:rPr>
                <w:sz w:val="20"/>
                <w:szCs w:val="20"/>
              </w:rPr>
              <w:t>86 250 kr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AE22522" w14:textId="77777777" w:rsidR="00EA26EC" w:rsidRPr="00985871" w:rsidRDefault="00EA26EC" w:rsidP="00985871">
            <w:pPr>
              <w:jc w:val="right"/>
              <w:rPr>
                <w:sz w:val="20"/>
                <w:szCs w:val="20"/>
              </w:rPr>
            </w:pPr>
            <w:r w:rsidRPr="00985871">
              <w:rPr>
                <w:sz w:val="20"/>
                <w:szCs w:val="20"/>
              </w:rPr>
              <w:t>73 150 kr</w:t>
            </w:r>
          </w:p>
        </w:tc>
        <w:tc>
          <w:tcPr>
            <w:tcW w:w="1640" w:type="dxa"/>
            <w:tcBorders>
              <w:top w:val="nil"/>
              <w:left w:val="nil"/>
              <w:bottom w:val="single" w:sz="4" w:space="0" w:color="000000"/>
              <w:right w:val="nil"/>
            </w:tcBorders>
            <w:tcMar>
              <w:top w:w="128" w:type="dxa"/>
              <w:left w:w="43" w:type="dxa"/>
              <w:bottom w:w="43" w:type="dxa"/>
              <w:right w:w="43" w:type="dxa"/>
            </w:tcMar>
            <w:vAlign w:val="bottom"/>
          </w:tcPr>
          <w:p w14:paraId="10B76BD0" w14:textId="77777777" w:rsidR="00EA26EC" w:rsidRPr="00985871" w:rsidRDefault="00EA26EC" w:rsidP="00985871">
            <w:pPr>
              <w:jc w:val="right"/>
              <w:rPr>
                <w:sz w:val="20"/>
                <w:szCs w:val="20"/>
              </w:rPr>
            </w:pPr>
            <w:r w:rsidRPr="00985871">
              <w:rPr>
                <w:sz w:val="20"/>
                <w:szCs w:val="20"/>
              </w:rPr>
              <w:t>-15,2 pst.</w:t>
            </w:r>
          </w:p>
        </w:tc>
      </w:tr>
      <w:tr w:rsidR="00235728" w:rsidRPr="004D1AE4" w14:paraId="2D209989" w14:textId="77777777" w:rsidTr="00985871">
        <w:trPr>
          <w:trHeight w:val="380"/>
        </w:trPr>
        <w:tc>
          <w:tcPr>
            <w:tcW w:w="5100" w:type="dxa"/>
            <w:tcBorders>
              <w:top w:val="single" w:sz="4" w:space="0" w:color="000000"/>
              <w:left w:val="nil"/>
              <w:bottom w:val="nil"/>
              <w:right w:val="nil"/>
            </w:tcBorders>
            <w:tcMar>
              <w:top w:w="128" w:type="dxa"/>
              <w:left w:w="43" w:type="dxa"/>
              <w:bottom w:w="43" w:type="dxa"/>
              <w:right w:w="43" w:type="dxa"/>
            </w:tcMar>
          </w:tcPr>
          <w:p w14:paraId="5A3D2CC5" w14:textId="77777777" w:rsidR="00EA26EC" w:rsidRPr="00985871" w:rsidRDefault="00EA26EC" w:rsidP="001B5032">
            <w:pPr>
              <w:rPr>
                <w:sz w:val="20"/>
                <w:szCs w:val="20"/>
              </w:rPr>
            </w:pPr>
            <w:r w:rsidRPr="00985871">
              <w:rPr>
                <w:rStyle w:val="kursiv"/>
                <w:sz w:val="20"/>
                <w:szCs w:val="20"/>
              </w:rPr>
              <w:t>Skattefradrag for pensjonsinntekt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7EB7ADF"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FD5C023" w14:textId="77777777" w:rsidR="00EA26EC" w:rsidRPr="00985871" w:rsidRDefault="00EA26EC" w:rsidP="00985871">
            <w:pPr>
              <w:jc w:val="right"/>
              <w:rPr>
                <w:sz w:val="20"/>
                <w:szCs w:val="20"/>
              </w:rPr>
            </w:pPr>
          </w:p>
        </w:tc>
        <w:tc>
          <w:tcPr>
            <w:tcW w:w="1640" w:type="dxa"/>
            <w:tcBorders>
              <w:top w:val="single" w:sz="4" w:space="0" w:color="000000"/>
              <w:left w:val="nil"/>
              <w:bottom w:val="nil"/>
              <w:right w:val="nil"/>
            </w:tcBorders>
            <w:tcMar>
              <w:top w:w="128" w:type="dxa"/>
              <w:left w:w="43" w:type="dxa"/>
              <w:bottom w:w="43" w:type="dxa"/>
              <w:right w:w="43" w:type="dxa"/>
            </w:tcMar>
            <w:vAlign w:val="bottom"/>
          </w:tcPr>
          <w:p w14:paraId="6638D3C2" w14:textId="77777777" w:rsidR="00EA26EC" w:rsidRPr="00985871" w:rsidRDefault="00EA26EC" w:rsidP="00985871">
            <w:pPr>
              <w:jc w:val="right"/>
              <w:rPr>
                <w:sz w:val="20"/>
                <w:szCs w:val="20"/>
              </w:rPr>
            </w:pPr>
          </w:p>
        </w:tc>
      </w:tr>
      <w:tr w:rsidR="00235728" w:rsidRPr="004D1AE4" w14:paraId="3BE98461"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56AEF15D" w14:textId="77777777" w:rsidR="00EA26EC" w:rsidRPr="00985871" w:rsidRDefault="00EA26EC" w:rsidP="001B5032">
            <w:pPr>
              <w:rPr>
                <w:sz w:val="20"/>
                <w:szCs w:val="20"/>
              </w:rPr>
            </w:pPr>
            <w:r w:rsidRPr="00985871">
              <w:rPr>
                <w:sz w:val="20"/>
                <w:szCs w:val="20"/>
              </w:rPr>
              <w:t>Maksimalt beløp</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06E5966" w14:textId="77777777" w:rsidR="00EA26EC" w:rsidRPr="00985871" w:rsidRDefault="00EA26EC" w:rsidP="00985871">
            <w:pPr>
              <w:jc w:val="right"/>
              <w:rPr>
                <w:sz w:val="20"/>
                <w:szCs w:val="20"/>
              </w:rPr>
            </w:pPr>
            <w:r w:rsidRPr="00985871">
              <w:rPr>
                <w:sz w:val="20"/>
                <w:szCs w:val="20"/>
              </w:rPr>
              <w:t>34 350 kr</w:t>
            </w:r>
          </w:p>
        </w:tc>
        <w:tc>
          <w:tcPr>
            <w:tcW w:w="1400" w:type="dxa"/>
            <w:tcBorders>
              <w:top w:val="nil"/>
              <w:left w:val="nil"/>
              <w:bottom w:val="nil"/>
              <w:right w:val="nil"/>
            </w:tcBorders>
            <w:tcMar>
              <w:top w:w="128" w:type="dxa"/>
              <w:left w:w="43" w:type="dxa"/>
              <w:bottom w:w="43" w:type="dxa"/>
              <w:right w:w="43" w:type="dxa"/>
            </w:tcMar>
            <w:vAlign w:val="bottom"/>
          </w:tcPr>
          <w:p w14:paraId="74686502" w14:textId="77777777" w:rsidR="00EA26EC" w:rsidRPr="00985871" w:rsidRDefault="00EA26EC" w:rsidP="00985871">
            <w:pPr>
              <w:jc w:val="right"/>
              <w:rPr>
                <w:sz w:val="20"/>
                <w:szCs w:val="20"/>
              </w:rPr>
            </w:pPr>
            <w:r w:rsidRPr="00985871">
              <w:rPr>
                <w:sz w:val="20"/>
                <w:szCs w:val="20"/>
              </w:rPr>
              <w:t>35 600 kr</w:t>
            </w:r>
          </w:p>
        </w:tc>
        <w:tc>
          <w:tcPr>
            <w:tcW w:w="1640" w:type="dxa"/>
            <w:tcBorders>
              <w:top w:val="nil"/>
              <w:left w:val="nil"/>
              <w:bottom w:val="nil"/>
              <w:right w:val="nil"/>
            </w:tcBorders>
            <w:tcMar>
              <w:top w:w="128" w:type="dxa"/>
              <w:left w:w="43" w:type="dxa"/>
              <w:bottom w:w="43" w:type="dxa"/>
              <w:right w:w="43" w:type="dxa"/>
            </w:tcMar>
            <w:vAlign w:val="bottom"/>
          </w:tcPr>
          <w:p w14:paraId="63F7FE74" w14:textId="77777777" w:rsidR="00EA26EC" w:rsidRPr="00985871" w:rsidRDefault="00EA26EC" w:rsidP="00985871">
            <w:pPr>
              <w:jc w:val="right"/>
              <w:rPr>
                <w:sz w:val="20"/>
                <w:szCs w:val="20"/>
              </w:rPr>
            </w:pPr>
            <w:r w:rsidRPr="00985871">
              <w:rPr>
                <w:sz w:val="20"/>
                <w:szCs w:val="20"/>
              </w:rPr>
              <w:t>3,6 pst.</w:t>
            </w:r>
          </w:p>
        </w:tc>
      </w:tr>
      <w:tr w:rsidR="00235728" w:rsidRPr="004D1AE4" w14:paraId="705FFB61"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088847B9" w14:textId="77777777" w:rsidR="00EA26EC" w:rsidRPr="00985871" w:rsidRDefault="00EA26EC" w:rsidP="001B5032">
            <w:pPr>
              <w:rPr>
                <w:sz w:val="20"/>
                <w:szCs w:val="20"/>
              </w:rPr>
            </w:pPr>
            <w:r w:rsidRPr="00985871">
              <w:rPr>
                <w:sz w:val="20"/>
                <w:szCs w:val="20"/>
              </w:rPr>
              <w:t>Nedtrapping, trinn 1</w:t>
            </w:r>
          </w:p>
        </w:tc>
        <w:tc>
          <w:tcPr>
            <w:tcW w:w="1400" w:type="dxa"/>
            <w:tcBorders>
              <w:top w:val="nil"/>
              <w:left w:val="nil"/>
              <w:bottom w:val="nil"/>
              <w:right w:val="nil"/>
            </w:tcBorders>
            <w:tcMar>
              <w:top w:w="128" w:type="dxa"/>
              <w:left w:w="43" w:type="dxa"/>
              <w:bottom w:w="43" w:type="dxa"/>
              <w:right w:w="43" w:type="dxa"/>
            </w:tcMar>
            <w:vAlign w:val="bottom"/>
          </w:tcPr>
          <w:p w14:paraId="6F342672"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3EB3E3FE"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163E556D" w14:textId="77777777" w:rsidR="00EA26EC" w:rsidRPr="00985871" w:rsidRDefault="00EA26EC" w:rsidP="00985871">
            <w:pPr>
              <w:jc w:val="right"/>
              <w:rPr>
                <w:sz w:val="20"/>
                <w:szCs w:val="20"/>
              </w:rPr>
            </w:pPr>
          </w:p>
        </w:tc>
      </w:tr>
      <w:tr w:rsidR="00235728" w:rsidRPr="004D1AE4" w14:paraId="198A4C30"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2D3BAEB4" w14:textId="77777777" w:rsidR="00EA26EC" w:rsidRPr="00985871" w:rsidRDefault="00EA26EC" w:rsidP="001B5032">
            <w:pPr>
              <w:rPr>
                <w:sz w:val="20"/>
                <w:szCs w:val="20"/>
              </w:rPr>
            </w:pPr>
            <w:r w:rsidRPr="00985871">
              <w:rPr>
                <w:sz w:val="20"/>
                <w:szCs w:val="20"/>
              </w:rPr>
              <w:t>Innslagspunkt</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5A9E99C" w14:textId="77777777" w:rsidR="00EA26EC" w:rsidRPr="00985871" w:rsidRDefault="00EA26EC" w:rsidP="00985871">
            <w:pPr>
              <w:jc w:val="right"/>
              <w:rPr>
                <w:sz w:val="20"/>
                <w:szCs w:val="20"/>
              </w:rPr>
            </w:pPr>
            <w:r w:rsidRPr="00985871">
              <w:rPr>
                <w:sz w:val="20"/>
                <w:szCs w:val="20"/>
              </w:rPr>
              <w:t>258 400 kr</w:t>
            </w:r>
          </w:p>
        </w:tc>
        <w:tc>
          <w:tcPr>
            <w:tcW w:w="1400" w:type="dxa"/>
            <w:tcBorders>
              <w:top w:val="nil"/>
              <w:left w:val="nil"/>
              <w:bottom w:val="nil"/>
              <w:right w:val="nil"/>
            </w:tcBorders>
            <w:tcMar>
              <w:top w:w="128" w:type="dxa"/>
              <w:left w:w="43" w:type="dxa"/>
              <w:bottom w:w="43" w:type="dxa"/>
              <w:right w:w="43" w:type="dxa"/>
            </w:tcMar>
            <w:vAlign w:val="bottom"/>
          </w:tcPr>
          <w:p w14:paraId="4273E4AE" w14:textId="77777777" w:rsidR="00EA26EC" w:rsidRPr="00985871" w:rsidRDefault="00EA26EC" w:rsidP="00985871">
            <w:pPr>
              <w:jc w:val="right"/>
              <w:rPr>
                <w:sz w:val="20"/>
                <w:szCs w:val="20"/>
              </w:rPr>
            </w:pPr>
            <w:r w:rsidRPr="00985871">
              <w:rPr>
                <w:sz w:val="20"/>
                <w:szCs w:val="20"/>
              </w:rPr>
              <w:t>267 850 kr</w:t>
            </w:r>
          </w:p>
        </w:tc>
        <w:tc>
          <w:tcPr>
            <w:tcW w:w="1640" w:type="dxa"/>
            <w:tcBorders>
              <w:top w:val="nil"/>
              <w:left w:val="nil"/>
              <w:bottom w:val="nil"/>
              <w:right w:val="nil"/>
            </w:tcBorders>
            <w:tcMar>
              <w:top w:w="128" w:type="dxa"/>
              <w:left w:w="43" w:type="dxa"/>
              <w:bottom w:w="43" w:type="dxa"/>
              <w:right w:w="43" w:type="dxa"/>
            </w:tcMar>
            <w:vAlign w:val="bottom"/>
          </w:tcPr>
          <w:p w14:paraId="7318CD56" w14:textId="77777777" w:rsidR="00EA26EC" w:rsidRPr="00985871" w:rsidRDefault="00EA26EC" w:rsidP="00985871">
            <w:pPr>
              <w:jc w:val="right"/>
              <w:rPr>
                <w:sz w:val="20"/>
                <w:szCs w:val="20"/>
              </w:rPr>
            </w:pPr>
            <w:r w:rsidRPr="00985871">
              <w:rPr>
                <w:sz w:val="20"/>
                <w:szCs w:val="20"/>
              </w:rPr>
              <w:t xml:space="preserve">3,7 pst. </w:t>
            </w:r>
          </w:p>
        </w:tc>
      </w:tr>
      <w:tr w:rsidR="00235728" w:rsidRPr="004D1AE4" w14:paraId="14663A96"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69998F4C" w14:textId="77777777" w:rsidR="00EA26EC" w:rsidRPr="00985871" w:rsidRDefault="00EA26EC" w:rsidP="001B5032">
            <w:pPr>
              <w:rPr>
                <w:sz w:val="20"/>
                <w:szCs w:val="20"/>
              </w:rPr>
            </w:pPr>
            <w:r w:rsidRPr="00985871">
              <w:rPr>
                <w:sz w:val="20"/>
                <w:szCs w:val="20"/>
              </w:rPr>
              <w:t>Sats</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31B49D9" w14:textId="77777777" w:rsidR="00EA26EC" w:rsidRPr="00985871" w:rsidRDefault="00EA26EC" w:rsidP="00985871">
            <w:pPr>
              <w:jc w:val="right"/>
              <w:rPr>
                <w:sz w:val="20"/>
                <w:szCs w:val="20"/>
              </w:rPr>
            </w:pPr>
            <w:r w:rsidRPr="00985871">
              <w:rPr>
                <w:sz w:val="20"/>
                <w:szCs w:val="20"/>
              </w:rPr>
              <w:t>16,7 pst.</w:t>
            </w:r>
          </w:p>
        </w:tc>
        <w:tc>
          <w:tcPr>
            <w:tcW w:w="1400" w:type="dxa"/>
            <w:tcBorders>
              <w:top w:val="nil"/>
              <w:left w:val="nil"/>
              <w:bottom w:val="nil"/>
              <w:right w:val="nil"/>
            </w:tcBorders>
            <w:tcMar>
              <w:top w:w="128" w:type="dxa"/>
              <w:left w:w="43" w:type="dxa"/>
              <w:bottom w:w="43" w:type="dxa"/>
              <w:right w:w="43" w:type="dxa"/>
            </w:tcMar>
            <w:vAlign w:val="bottom"/>
          </w:tcPr>
          <w:p w14:paraId="08ECF19D" w14:textId="77777777" w:rsidR="00EA26EC" w:rsidRPr="00985871" w:rsidRDefault="00EA26EC" w:rsidP="00985871">
            <w:pPr>
              <w:jc w:val="right"/>
              <w:rPr>
                <w:sz w:val="20"/>
                <w:szCs w:val="20"/>
              </w:rPr>
            </w:pPr>
            <w:r w:rsidRPr="00985871">
              <w:rPr>
                <w:sz w:val="20"/>
                <w:szCs w:val="20"/>
              </w:rPr>
              <w:t>16,7 pst.</w:t>
            </w:r>
          </w:p>
        </w:tc>
        <w:tc>
          <w:tcPr>
            <w:tcW w:w="1640" w:type="dxa"/>
            <w:tcBorders>
              <w:top w:val="nil"/>
              <w:left w:val="nil"/>
              <w:bottom w:val="nil"/>
              <w:right w:val="nil"/>
            </w:tcBorders>
            <w:tcMar>
              <w:top w:w="128" w:type="dxa"/>
              <w:left w:w="43" w:type="dxa"/>
              <w:bottom w:w="43" w:type="dxa"/>
              <w:right w:w="43" w:type="dxa"/>
            </w:tcMar>
            <w:vAlign w:val="bottom"/>
          </w:tcPr>
          <w:p w14:paraId="04FDB71B" w14:textId="77777777" w:rsidR="00EA26EC" w:rsidRPr="00985871" w:rsidRDefault="00EA26EC" w:rsidP="00985871">
            <w:pPr>
              <w:jc w:val="right"/>
              <w:rPr>
                <w:sz w:val="20"/>
                <w:szCs w:val="20"/>
              </w:rPr>
            </w:pPr>
          </w:p>
        </w:tc>
      </w:tr>
      <w:tr w:rsidR="00235728" w:rsidRPr="004D1AE4" w14:paraId="1B049237"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30E253AD" w14:textId="77777777" w:rsidR="00EA26EC" w:rsidRPr="00985871" w:rsidRDefault="00EA26EC" w:rsidP="001B5032">
            <w:pPr>
              <w:rPr>
                <w:sz w:val="20"/>
                <w:szCs w:val="20"/>
              </w:rPr>
            </w:pPr>
            <w:r w:rsidRPr="00985871">
              <w:rPr>
                <w:sz w:val="20"/>
                <w:szCs w:val="20"/>
              </w:rPr>
              <w:t>Nedtrapping, trinn 2</w:t>
            </w:r>
          </w:p>
        </w:tc>
        <w:tc>
          <w:tcPr>
            <w:tcW w:w="1400" w:type="dxa"/>
            <w:tcBorders>
              <w:top w:val="nil"/>
              <w:left w:val="nil"/>
              <w:bottom w:val="nil"/>
              <w:right w:val="nil"/>
            </w:tcBorders>
            <w:tcMar>
              <w:top w:w="128" w:type="dxa"/>
              <w:left w:w="43" w:type="dxa"/>
              <w:bottom w:w="43" w:type="dxa"/>
              <w:right w:w="43" w:type="dxa"/>
            </w:tcMar>
            <w:vAlign w:val="bottom"/>
          </w:tcPr>
          <w:p w14:paraId="75B0DCC0"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1D11A7D7"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4960A0C5" w14:textId="77777777" w:rsidR="00EA26EC" w:rsidRPr="00985871" w:rsidRDefault="00EA26EC" w:rsidP="00985871">
            <w:pPr>
              <w:jc w:val="right"/>
              <w:rPr>
                <w:sz w:val="20"/>
                <w:szCs w:val="20"/>
              </w:rPr>
            </w:pPr>
          </w:p>
        </w:tc>
      </w:tr>
      <w:tr w:rsidR="00235728" w:rsidRPr="004D1AE4" w14:paraId="2B09E1F4"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196A09FF" w14:textId="77777777" w:rsidR="00EA26EC" w:rsidRPr="00985871" w:rsidRDefault="00EA26EC" w:rsidP="001B5032">
            <w:pPr>
              <w:rPr>
                <w:sz w:val="20"/>
                <w:szCs w:val="20"/>
              </w:rPr>
            </w:pPr>
            <w:r w:rsidRPr="00985871">
              <w:rPr>
                <w:sz w:val="20"/>
                <w:szCs w:val="20"/>
              </w:rPr>
              <w:t>Innslagspunkt</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40E3017" w14:textId="77777777" w:rsidR="00EA26EC" w:rsidRPr="00985871" w:rsidRDefault="00EA26EC" w:rsidP="00985871">
            <w:pPr>
              <w:jc w:val="right"/>
              <w:rPr>
                <w:sz w:val="20"/>
                <w:szCs w:val="20"/>
              </w:rPr>
            </w:pPr>
            <w:r w:rsidRPr="00985871">
              <w:rPr>
                <w:sz w:val="20"/>
                <w:szCs w:val="20"/>
              </w:rPr>
              <w:t>391 550 kr</w:t>
            </w:r>
          </w:p>
        </w:tc>
        <w:tc>
          <w:tcPr>
            <w:tcW w:w="1400" w:type="dxa"/>
            <w:tcBorders>
              <w:top w:val="nil"/>
              <w:left w:val="nil"/>
              <w:bottom w:val="nil"/>
              <w:right w:val="nil"/>
            </w:tcBorders>
            <w:tcMar>
              <w:top w:w="128" w:type="dxa"/>
              <w:left w:w="43" w:type="dxa"/>
              <w:bottom w:w="43" w:type="dxa"/>
              <w:right w:w="43" w:type="dxa"/>
            </w:tcMar>
            <w:vAlign w:val="bottom"/>
          </w:tcPr>
          <w:p w14:paraId="7F579B86" w14:textId="77777777" w:rsidR="00EA26EC" w:rsidRPr="00985871" w:rsidRDefault="00EA26EC" w:rsidP="00985871">
            <w:pPr>
              <w:jc w:val="right"/>
              <w:rPr>
                <w:sz w:val="20"/>
                <w:szCs w:val="20"/>
              </w:rPr>
            </w:pPr>
            <w:r w:rsidRPr="00985871">
              <w:rPr>
                <w:sz w:val="20"/>
                <w:szCs w:val="20"/>
              </w:rPr>
              <w:t>405 850 kr</w:t>
            </w:r>
          </w:p>
        </w:tc>
        <w:tc>
          <w:tcPr>
            <w:tcW w:w="1640" w:type="dxa"/>
            <w:tcBorders>
              <w:top w:val="nil"/>
              <w:left w:val="nil"/>
              <w:bottom w:val="nil"/>
              <w:right w:val="nil"/>
            </w:tcBorders>
            <w:tcMar>
              <w:top w:w="128" w:type="dxa"/>
              <w:left w:w="43" w:type="dxa"/>
              <w:bottom w:w="43" w:type="dxa"/>
              <w:right w:w="43" w:type="dxa"/>
            </w:tcMar>
            <w:vAlign w:val="bottom"/>
          </w:tcPr>
          <w:p w14:paraId="5EF65438" w14:textId="77777777" w:rsidR="00EA26EC" w:rsidRPr="00985871" w:rsidRDefault="00EA26EC" w:rsidP="00985871">
            <w:pPr>
              <w:jc w:val="right"/>
              <w:rPr>
                <w:sz w:val="20"/>
                <w:szCs w:val="20"/>
              </w:rPr>
            </w:pPr>
            <w:r w:rsidRPr="00985871">
              <w:rPr>
                <w:sz w:val="20"/>
                <w:szCs w:val="20"/>
              </w:rPr>
              <w:t>3,7 pst.</w:t>
            </w:r>
          </w:p>
        </w:tc>
      </w:tr>
      <w:tr w:rsidR="00235728" w:rsidRPr="004D1AE4" w14:paraId="34500ED9"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352E1FEA" w14:textId="77777777" w:rsidR="00EA26EC" w:rsidRPr="00985871" w:rsidRDefault="00EA26EC" w:rsidP="001B5032">
            <w:pPr>
              <w:rPr>
                <w:sz w:val="20"/>
                <w:szCs w:val="20"/>
              </w:rPr>
            </w:pPr>
            <w:r w:rsidRPr="00985871">
              <w:rPr>
                <w:sz w:val="20"/>
                <w:szCs w:val="20"/>
              </w:rPr>
              <w:t>Sats</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58B186B" w14:textId="77777777" w:rsidR="00EA26EC" w:rsidRPr="00985871" w:rsidRDefault="00EA26EC" w:rsidP="00985871">
            <w:pPr>
              <w:jc w:val="right"/>
              <w:rPr>
                <w:sz w:val="20"/>
                <w:szCs w:val="20"/>
              </w:rPr>
            </w:pPr>
            <w:r w:rsidRPr="00985871">
              <w:rPr>
                <w:sz w:val="20"/>
                <w:szCs w:val="20"/>
              </w:rPr>
              <w:t>6,0 pst.</w:t>
            </w:r>
          </w:p>
        </w:tc>
        <w:tc>
          <w:tcPr>
            <w:tcW w:w="1400" w:type="dxa"/>
            <w:tcBorders>
              <w:top w:val="nil"/>
              <w:left w:val="nil"/>
              <w:bottom w:val="nil"/>
              <w:right w:val="nil"/>
            </w:tcBorders>
            <w:tcMar>
              <w:top w:w="128" w:type="dxa"/>
              <w:left w:w="43" w:type="dxa"/>
              <w:bottom w:w="43" w:type="dxa"/>
              <w:right w:w="43" w:type="dxa"/>
            </w:tcMar>
            <w:vAlign w:val="bottom"/>
          </w:tcPr>
          <w:p w14:paraId="0434947F" w14:textId="77777777" w:rsidR="00EA26EC" w:rsidRPr="00985871" w:rsidRDefault="00EA26EC" w:rsidP="00985871">
            <w:pPr>
              <w:jc w:val="right"/>
              <w:rPr>
                <w:sz w:val="20"/>
                <w:szCs w:val="20"/>
              </w:rPr>
            </w:pPr>
            <w:r w:rsidRPr="00985871">
              <w:rPr>
                <w:sz w:val="20"/>
                <w:szCs w:val="20"/>
              </w:rPr>
              <w:t>6,0 pst.</w:t>
            </w:r>
          </w:p>
        </w:tc>
        <w:tc>
          <w:tcPr>
            <w:tcW w:w="1640" w:type="dxa"/>
            <w:tcBorders>
              <w:top w:val="nil"/>
              <w:left w:val="nil"/>
              <w:bottom w:val="nil"/>
              <w:right w:val="nil"/>
            </w:tcBorders>
            <w:tcMar>
              <w:top w:w="128" w:type="dxa"/>
              <w:left w:w="43" w:type="dxa"/>
              <w:bottom w:w="43" w:type="dxa"/>
              <w:right w:w="43" w:type="dxa"/>
            </w:tcMar>
            <w:vAlign w:val="bottom"/>
          </w:tcPr>
          <w:p w14:paraId="70317485" w14:textId="77777777" w:rsidR="00EA26EC" w:rsidRPr="00985871" w:rsidRDefault="00EA26EC" w:rsidP="00985871">
            <w:pPr>
              <w:jc w:val="right"/>
              <w:rPr>
                <w:sz w:val="20"/>
                <w:szCs w:val="20"/>
              </w:rPr>
            </w:pPr>
            <w:r w:rsidRPr="00985871">
              <w:rPr>
                <w:sz w:val="20"/>
                <w:szCs w:val="20"/>
              </w:rPr>
              <w:t>-</w:t>
            </w:r>
          </w:p>
        </w:tc>
      </w:tr>
      <w:tr w:rsidR="00235728" w:rsidRPr="004D1AE4" w14:paraId="02B87A3E"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7E567079" w14:textId="77777777" w:rsidR="00EA26EC" w:rsidRPr="00985871" w:rsidRDefault="00EA26EC" w:rsidP="001B5032">
            <w:pPr>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5525C366"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24C5FA32"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5A1C1758" w14:textId="77777777" w:rsidR="00EA26EC" w:rsidRPr="00985871" w:rsidRDefault="00EA26EC" w:rsidP="00985871">
            <w:pPr>
              <w:jc w:val="right"/>
              <w:rPr>
                <w:sz w:val="20"/>
                <w:szCs w:val="20"/>
              </w:rPr>
            </w:pPr>
          </w:p>
        </w:tc>
      </w:tr>
      <w:tr w:rsidR="00235728" w:rsidRPr="004D1AE4" w14:paraId="007B0852"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7A3645E1" w14:textId="77777777" w:rsidR="00EA26EC" w:rsidRPr="00985871" w:rsidRDefault="00EA26EC" w:rsidP="001B5032">
            <w:pPr>
              <w:rPr>
                <w:sz w:val="20"/>
                <w:szCs w:val="20"/>
              </w:rPr>
            </w:pPr>
            <w:r w:rsidRPr="00985871">
              <w:rPr>
                <w:rStyle w:val="kursiv"/>
                <w:sz w:val="20"/>
                <w:szCs w:val="20"/>
              </w:rPr>
              <w:lastRenderedPageBreak/>
              <w:t>Skattebegrensningsregelen</w:t>
            </w:r>
          </w:p>
        </w:tc>
        <w:tc>
          <w:tcPr>
            <w:tcW w:w="1400" w:type="dxa"/>
            <w:tcBorders>
              <w:top w:val="nil"/>
              <w:left w:val="nil"/>
              <w:bottom w:val="nil"/>
              <w:right w:val="nil"/>
            </w:tcBorders>
            <w:tcMar>
              <w:top w:w="128" w:type="dxa"/>
              <w:left w:w="43" w:type="dxa"/>
              <w:bottom w:w="43" w:type="dxa"/>
              <w:right w:w="43" w:type="dxa"/>
            </w:tcMar>
            <w:vAlign w:val="bottom"/>
          </w:tcPr>
          <w:p w14:paraId="0F23D323"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6C679CA3"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5DF0F886" w14:textId="77777777" w:rsidR="00EA26EC" w:rsidRPr="00985871" w:rsidRDefault="00EA26EC" w:rsidP="00985871">
            <w:pPr>
              <w:jc w:val="right"/>
              <w:rPr>
                <w:sz w:val="20"/>
                <w:szCs w:val="20"/>
              </w:rPr>
            </w:pPr>
          </w:p>
        </w:tc>
      </w:tr>
      <w:tr w:rsidR="00235728" w:rsidRPr="004D1AE4" w14:paraId="443DFE2B"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0AFAEAE3" w14:textId="77777777" w:rsidR="00EA26EC" w:rsidRPr="00985871" w:rsidRDefault="00EA26EC" w:rsidP="001B5032">
            <w:pPr>
              <w:rPr>
                <w:sz w:val="20"/>
                <w:szCs w:val="20"/>
              </w:rPr>
            </w:pPr>
            <w:r w:rsidRPr="00985871">
              <w:rPr>
                <w:sz w:val="20"/>
                <w:szCs w:val="20"/>
              </w:rPr>
              <w:t>Avtrappingssats</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711C9AD" w14:textId="77777777" w:rsidR="00EA26EC" w:rsidRPr="00985871" w:rsidRDefault="00EA26EC" w:rsidP="00985871">
            <w:pPr>
              <w:jc w:val="right"/>
              <w:rPr>
                <w:sz w:val="20"/>
                <w:szCs w:val="20"/>
              </w:rPr>
            </w:pPr>
            <w:r w:rsidRPr="00985871">
              <w:rPr>
                <w:sz w:val="20"/>
                <w:szCs w:val="20"/>
              </w:rPr>
              <w:t>55 pst.</w:t>
            </w:r>
          </w:p>
        </w:tc>
        <w:tc>
          <w:tcPr>
            <w:tcW w:w="1400" w:type="dxa"/>
            <w:tcBorders>
              <w:top w:val="nil"/>
              <w:left w:val="nil"/>
              <w:bottom w:val="nil"/>
              <w:right w:val="nil"/>
            </w:tcBorders>
            <w:tcMar>
              <w:top w:w="128" w:type="dxa"/>
              <w:left w:w="43" w:type="dxa"/>
              <w:bottom w:w="43" w:type="dxa"/>
              <w:right w:w="43" w:type="dxa"/>
            </w:tcMar>
            <w:vAlign w:val="bottom"/>
          </w:tcPr>
          <w:p w14:paraId="6072D490" w14:textId="77777777" w:rsidR="00EA26EC" w:rsidRPr="00985871" w:rsidRDefault="00EA26EC" w:rsidP="00985871">
            <w:pPr>
              <w:jc w:val="right"/>
              <w:rPr>
                <w:sz w:val="20"/>
                <w:szCs w:val="20"/>
              </w:rPr>
            </w:pPr>
            <w:r w:rsidRPr="00985871">
              <w:rPr>
                <w:sz w:val="20"/>
                <w:szCs w:val="20"/>
              </w:rPr>
              <w:t>55 pst.</w:t>
            </w:r>
          </w:p>
        </w:tc>
        <w:tc>
          <w:tcPr>
            <w:tcW w:w="1640" w:type="dxa"/>
            <w:tcBorders>
              <w:top w:val="nil"/>
              <w:left w:val="nil"/>
              <w:bottom w:val="nil"/>
              <w:right w:val="nil"/>
            </w:tcBorders>
            <w:tcMar>
              <w:top w:w="128" w:type="dxa"/>
              <w:left w:w="43" w:type="dxa"/>
              <w:bottom w:w="43" w:type="dxa"/>
              <w:right w:w="43" w:type="dxa"/>
            </w:tcMar>
            <w:vAlign w:val="bottom"/>
          </w:tcPr>
          <w:p w14:paraId="3051913F" w14:textId="77777777" w:rsidR="00EA26EC" w:rsidRPr="00985871" w:rsidRDefault="00EA26EC" w:rsidP="00985871">
            <w:pPr>
              <w:jc w:val="right"/>
              <w:rPr>
                <w:sz w:val="20"/>
                <w:szCs w:val="20"/>
              </w:rPr>
            </w:pPr>
            <w:r w:rsidRPr="00985871">
              <w:rPr>
                <w:sz w:val="20"/>
                <w:szCs w:val="20"/>
              </w:rPr>
              <w:t>-</w:t>
            </w:r>
          </w:p>
        </w:tc>
      </w:tr>
      <w:tr w:rsidR="00235728" w:rsidRPr="004D1AE4" w14:paraId="796D5E27"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194CA11F" w14:textId="77777777" w:rsidR="00EA26EC" w:rsidRPr="00985871" w:rsidRDefault="00EA26EC" w:rsidP="001B5032">
            <w:pPr>
              <w:rPr>
                <w:sz w:val="20"/>
                <w:szCs w:val="20"/>
              </w:rPr>
            </w:pPr>
            <w:r w:rsidRPr="00985871">
              <w:rPr>
                <w:sz w:val="20"/>
                <w:szCs w:val="20"/>
              </w:rPr>
              <w:t>Skattefri nettoinntekt</w:t>
            </w:r>
          </w:p>
        </w:tc>
        <w:tc>
          <w:tcPr>
            <w:tcW w:w="1400" w:type="dxa"/>
            <w:tcBorders>
              <w:top w:val="nil"/>
              <w:left w:val="nil"/>
              <w:bottom w:val="nil"/>
              <w:right w:val="nil"/>
            </w:tcBorders>
            <w:tcMar>
              <w:top w:w="128" w:type="dxa"/>
              <w:left w:w="43" w:type="dxa"/>
              <w:bottom w:w="43" w:type="dxa"/>
              <w:right w:w="43" w:type="dxa"/>
            </w:tcMar>
            <w:vAlign w:val="bottom"/>
          </w:tcPr>
          <w:p w14:paraId="2BCDF283"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16DD53AC" w14:textId="77777777" w:rsidR="00EA26EC" w:rsidRPr="00985871" w:rsidRDefault="00EA26EC" w:rsidP="00985871">
            <w:pPr>
              <w:jc w:val="right"/>
              <w:rPr>
                <w:sz w:val="20"/>
                <w:szCs w:val="20"/>
              </w:rPr>
            </w:pPr>
            <w:r w:rsidRPr="00985871">
              <w:rPr>
                <w:sz w:val="20"/>
                <w:szCs w:val="20"/>
              </w:rPr>
              <w:t xml:space="preserve"> </w:t>
            </w:r>
          </w:p>
        </w:tc>
        <w:tc>
          <w:tcPr>
            <w:tcW w:w="1640" w:type="dxa"/>
            <w:tcBorders>
              <w:top w:val="nil"/>
              <w:left w:val="nil"/>
              <w:bottom w:val="nil"/>
              <w:right w:val="nil"/>
            </w:tcBorders>
            <w:tcMar>
              <w:top w:w="128" w:type="dxa"/>
              <w:left w:w="43" w:type="dxa"/>
              <w:bottom w:w="43" w:type="dxa"/>
              <w:right w:w="43" w:type="dxa"/>
            </w:tcMar>
            <w:vAlign w:val="bottom"/>
          </w:tcPr>
          <w:p w14:paraId="43DFBD48" w14:textId="77777777" w:rsidR="00EA26EC" w:rsidRPr="00985871" w:rsidRDefault="00EA26EC" w:rsidP="00985871">
            <w:pPr>
              <w:jc w:val="right"/>
              <w:rPr>
                <w:sz w:val="20"/>
                <w:szCs w:val="20"/>
              </w:rPr>
            </w:pPr>
          </w:p>
        </w:tc>
      </w:tr>
      <w:tr w:rsidR="00235728" w:rsidRPr="004D1AE4" w14:paraId="5578F4B1"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73C1E6B1" w14:textId="77777777" w:rsidR="00EA26EC" w:rsidRPr="00985871" w:rsidRDefault="00EA26EC" w:rsidP="001B5032">
            <w:pPr>
              <w:rPr>
                <w:sz w:val="20"/>
                <w:szCs w:val="20"/>
              </w:rPr>
            </w:pPr>
            <w:r w:rsidRPr="00985871">
              <w:rPr>
                <w:sz w:val="20"/>
                <w:szCs w:val="20"/>
              </w:rPr>
              <w:t>Enslig</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0BBFD1F" w14:textId="77777777" w:rsidR="00EA26EC" w:rsidRPr="00985871" w:rsidRDefault="00EA26EC" w:rsidP="00985871">
            <w:pPr>
              <w:jc w:val="right"/>
              <w:rPr>
                <w:sz w:val="20"/>
                <w:szCs w:val="20"/>
              </w:rPr>
            </w:pPr>
            <w:r w:rsidRPr="00985871">
              <w:rPr>
                <w:sz w:val="20"/>
                <w:szCs w:val="20"/>
              </w:rPr>
              <w:t>147 450 kr</w:t>
            </w:r>
          </w:p>
        </w:tc>
        <w:tc>
          <w:tcPr>
            <w:tcW w:w="1400" w:type="dxa"/>
            <w:tcBorders>
              <w:top w:val="nil"/>
              <w:left w:val="nil"/>
              <w:bottom w:val="nil"/>
              <w:right w:val="nil"/>
            </w:tcBorders>
            <w:tcMar>
              <w:top w:w="128" w:type="dxa"/>
              <w:left w:w="43" w:type="dxa"/>
              <w:bottom w:w="43" w:type="dxa"/>
              <w:right w:w="43" w:type="dxa"/>
            </w:tcMar>
            <w:vAlign w:val="bottom"/>
          </w:tcPr>
          <w:p w14:paraId="76EA92F5" w14:textId="77777777" w:rsidR="00EA26EC" w:rsidRPr="00985871" w:rsidRDefault="00EA26EC" w:rsidP="00985871">
            <w:pPr>
              <w:jc w:val="right"/>
              <w:rPr>
                <w:sz w:val="20"/>
                <w:szCs w:val="20"/>
              </w:rPr>
            </w:pPr>
            <w:r w:rsidRPr="00985871">
              <w:rPr>
                <w:sz w:val="20"/>
                <w:szCs w:val="20"/>
              </w:rPr>
              <w:t>147 450 kr</w:t>
            </w:r>
          </w:p>
        </w:tc>
        <w:tc>
          <w:tcPr>
            <w:tcW w:w="1640" w:type="dxa"/>
            <w:tcBorders>
              <w:top w:val="nil"/>
              <w:left w:val="nil"/>
              <w:bottom w:val="nil"/>
              <w:right w:val="nil"/>
            </w:tcBorders>
            <w:tcMar>
              <w:top w:w="128" w:type="dxa"/>
              <w:left w:w="43" w:type="dxa"/>
              <w:bottom w:w="43" w:type="dxa"/>
              <w:right w:w="43" w:type="dxa"/>
            </w:tcMar>
            <w:vAlign w:val="bottom"/>
          </w:tcPr>
          <w:p w14:paraId="2014B538" w14:textId="77777777" w:rsidR="00EA26EC" w:rsidRPr="00985871" w:rsidRDefault="00EA26EC" w:rsidP="00985871">
            <w:pPr>
              <w:jc w:val="right"/>
              <w:rPr>
                <w:sz w:val="20"/>
                <w:szCs w:val="20"/>
              </w:rPr>
            </w:pPr>
            <w:r w:rsidRPr="00985871">
              <w:rPr>
                <w:sz w:val="20"/>
                <w:szCs w:val="20"/>
              </w:rPr>
              <w:t>-</w:t>
            </w:r>
          </w:p>
        </w:tc>
      </w:tr>
      <w:tr w:rsidR="00235728" w:rsidRPr="004D1AE4" w14:paraId="22CC209E"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1C5011DB" w14:textId="77777777" w:rsidR="00EA26EC" w:rsidRPr="00985871" w:rsidRDefault="00EA26EC" w:rsidP="001B5032">
            <w:pPr>
              <w:rPr>
                <w:sz w:val="20"/>
                <w:szCs w:val="20"/>
              </w:rPr>
            </w:pPr>
            <w:r w:rsidRPr="00985871">
              <w:rPr>
                <w:sz w:val="20"/>
                <w:szCs w:val="20"/>
              </w:rPr>
              <w:t>Gift</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6C9B315" w14:textId="77777777" w:rsidR="00EA26EC" w:rsidRPr="00985871" w:rsidRDefault="00EA26EC" w:rsidP="00985871">
            <w:pPr>
              <w:jc w:val="right"/>
              <w:rPr>
                <w:sz w:val="20"/>
                <w:szCs w:val="20"/>
              </w:rPr>
            </w:pPr>
            <w:r w:rsidRPr="00985871">
              <w:rPr>
                <w:sz w:val="20"/>
                <w:szCs w:val="20"/>
              </w:rPr>
              <w:t>135 550 kr</w:t>
            </w:r>
          </w:p>
        </w:tc>
        <w:tc>
          <w:tcPr>
            <w:tcW w:w="1400" w:type="dxa"/>
            <w:tcBorders>
              <w:top w:val="nil"/>
              <w:left w:val="nil"/>
              <w:bottom w:val="nil"/>
              <w:right w:val="nil"/>
            </w:tcBorders>
            <w:tcMar>
              <w:top w:w="128" w:type="dxa"/>
              <w:left w:w="43" w:type="dxa"/>
              <w:bottom w:w="43" w:type="dxa"/>
              <w:right w:w="43" w:type="dxa"/>
            </w:tcMar>
            <w:vAlign w:val="bottom"/>
          </w:tcPr>
          <w:p w14:paraId="42E81322" w14:textId="77777777" w:rsidR="00EA26EC" w:rsidRPr="00985871" w:rsidRDefault="00EA26EC" w:rsidP="00985871">
            <w:pPr>
              <w:jc w:val="right"/>
              <w:rPr>
                <w:sz w:val="20"/>
                <w:szCs w:val="20"/>
              </w:rPr>
            </w:pPr>
            <w:r w:rsidRPr="00985871">
              <w:rPr>
                <w:sz w:val="20"/>
                <w:szCs w:val="20"/>
              </w:rPr>
              <w:t>135 550 kr</w:t>
            </w:r>
          </w:p>
        </w:tc>
        <w:tc>
          <w:tcPr>
            <w:tcW w:w="1640" w:type="dxa"/>
            <w:tcBorders>
              <w:top w:val="nil"/>
              <w:left w:val="nil"/>
              <w:bottom w:val="nil"/>
              <w:right w:val="nil"/>
            </w:tcBorders>
            <w:tcMar>
              <w:top w:w="128" w:type="dxa"/>
              <w:left w:w="43" w:type="dxa"/>
              <w:bottom w:w="43" w:type="dxa"/>
              <w:right w:w="43" w:type="dxa"/>
            </w:tcMar>
            <w:vAlign w:val="bottom"/>
          </w:tcPr>
          <w:p w14:paraId="5C32C568" w14:textId="77777777" w:rsidR="00EA26EC" w:rsidRPr="00985871" w:rsidRDefault="00EA26EC" w:rsidP="00985871">
            <w:pPr>
              <w:jc w:val="right"/>
              <w:rPr>
                <w:sz w:val="20"/>
                <w:szCs w:val="20"/>
              </w:rPr>
            </w:pPr>
            <w:r w:rsidRPr="00985871">
              <w:rPr>
                <w:sz w:val="20"/>
                <w:szCs w:val="20"/>
              </w:rPr>
              <w:t>-</w:t>
            </w:r>
          </w:p>
        </w:tc>
      </w:tr>
      <w:tr w:rsidR="00235728" w:rsidRPr="004D1AE4" w14:paraId="7250E540"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0C0C0E37" w14:textId="77777777" w:rsidR="00EA26EC" w:rsidRPr="00985871" w:rsidRDefault="00EA26EC" w:rsidP="001B5032">
            <w:pPr>
              <w:rPr>
                <w:sz w:val="20"/>
                <w:szCs w:val="20"/>
              </w:rPr>
            </w:pPr>
            <w:proofErr w:type="spellStart"/>
            <w:r w:rsidRPr="00985871">
              <w:rPr>
                <w:sz w:val="20"/>
                <w:szCs w:val="20"/>
              </w:rPr>
              <w:t>Formuestillegget</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458A0C07"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5BFC3D49" w14:textId="77777777" w:rsidR="00EA26EC" w:rsidRPr="00985871" w:rsidRDefault="00EA26EC" w:rsidP="00985871">
            <w:pPr>
              <w:jc w:val="right"/>
              <w:rPr>
                <w:sz w:val="20"/>
                <w:szCs w:val="20"/>
              </w:rPr>
            </w:pPr>
            <w:r w:rsidRPr="00985871">
              <w:rPr>
                <w:sz w:val="20"/>
                <w:szCs w:val="20"/>
              </w:rPr>
              <w:t xml:space="preserve"> </w:t>
            </w:r>
          </w:p>
        </w:tc>
        <w:tc>
          <w:tcPr>
            <w:tcW w:w="1640" w:type="dxa"/>
            <w:tcBorders>
              <w:top w:val="nil"/>
              <w:left w:val="nil"/>
              <w:bottom w:val="nil"/>
              <w:right w:val="nil"/>
            </w:tcBorders>
            <w:tcMar>
              <w:top w:w="128" w:type="dxa"/>
              <w:left w:w="43" w:type="dxa"/>
              <w:bottom w:w="43" w:type="dxa"/>
              <w:right w:w="43" w:type="dxa"/>
            </w:tcMar>
            <w:vAlign w:val="bottom"/>
          </w:tcPr>
          <w:p w14:paraId="76C80411" w14:textId="77777777" w:rsidR="00EA26EC" w:rsidRPr="00985871" w:rsidRDefault="00EA26EC" w:rsidP="00985871">
            <w:pPr>
              <w:jc w:val="right"/>
              <w:rPr>
                <w:sz w:val="20"/>
                <w:szCs w:val="20"/>
              </w:rPr>
            </w:pPr>
          </w:p>
        </w:tc>
      </w:tr>
      <w:tr w:rsidR="00235728" w:rsidRPr="004D1AE4" w14:paraId="3AE11652"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2477C9CE" w14:textId="77777777" w:rsidR="00EA26EC" w:rsidRPr="00985871" w:rsidRDefault="00EA26EC" w:rsidP="001B5032">
            <w:pPr>
              <w:rPr>
                <w:sz w:val="20"/>
                <w:szCs w:val="20"/>
              </w:rPr>
            </w:pPr>
            <w:r w:rsidRPr="00985871">
              <w:rPr>
                <w:sz w:val="20"/>
                <w:szCs w:val="20"/>
              </w:rPr>
              <w:t>Sats</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2859990" w14:textId="77777777" w:rsidR="00EA26EC" w:rsidRPr="00985871" w:rsidRDefault="00EA26EC" w:rsidP="00985871">
            <w:pPr>
              <w:jc w:val="right"/>
              <w:rPr>
                <w:sz w:val="20"/>
                <w:szCs w:val="20"/>
              </w:rPr>
            </w:pPr>
            <w:r w:rsidRPr="00985871">
              <w:rPr>
                <w:sz w:val="20"/>
                <w:szCs w:val="20"/>
              </w:rPr>
              <w:t>1,5 pst.</w:t>
            </w:r>
          </w:p>
        </w:tc>
        <w:tc>
          <w:tcPr>
            <w:tcW w:w="1400" w:type="dxa"/>
            <w:tcBorders>
              <w:top w:val="nil"/>
              <w:left w:val="nil"/>
              <w:bottom w:val="nil"/>
              <w:right w:val="nil"/>
            </w:tcBorders>
            <w:tcMar>
              <w:top w:w="128" w:type="dxa"/>
              <w:left w:w="43" w:type="dxa"/>
              <w:bottom w:w="43" w:type="dxa"/>
              <w:right w:w="43" w:type="dxa"/>
            </w:tcMar>
            <w:vAlign w:val="bottom"/>
          </w:tcPr>
          <w:p w14:paraId="7A60E5DA" w14:textId="77777777" w:rsidR="00EA26EC" w:rsidRPr="00985871" w:rsidRDefault="00EA26EC" w:rsidP="00985871">
            <w:pPr>
              <w:jc w:val="right"/>
              <w:rPr>
                <w:sz w:val="20"/>
                <w:szCs w:val="20"/>
              </w:rPr>
            </w:pPr>
            <w:r w:rsidRPr="00985871">
              <w:rPr>
                <w:sz w:val="20"/>
                <w:szCs w:val="20"/>
              </w:rPr>
              <w:t>1,5 pst.</w:t>
            </w:r>
          </w:p>
        </w:tc>
        <w:tc>
          <w:tcPr>
            <w:tcW w:w="1640" w:type="dxa"/>
            <w:tcBorders>
              <w:top w:val="nil"/>
              <w:left w:val="nil"/>
              <w:bottom w:val="nil"/>
              <w:right w:val="nil"/>
            </w:tcBorders>
            <w:tcMar>
              <w:top w:w="128" w:type="dxa"/>
              <w:left w:w="43" w:type="dxa"/>
              <w:bottom w:w="43" w:type="dxa"/>
              <w:right w:w="43" w:type="dxa"/>
            </w:tcMar>
            <w:vAlign w:val="bottom"/>
          </w:tcPr>
          <w:p w14:paraId="725ED367" w14:textId="77777777" w:rsidR="00EA26EC" w:rsidRPr="00985871" w:rsidRDefault="00EA26EC" w:rsidP="00985871">
            <w:pPr>
              <w:jc w:val="right"/>
              <w:rPr>
                <w:sz w:val="20"/>
                <w:szCs w:val="20"/>
              </w:rPr>
            </w:pPr>
            <w:r w:rsidRPr="00985871">
              <w:rPr>
                <w:sz w:val="20"/>
                <w:szCs w:val="20"/>
              </w:rPr>
              <w:t>-</w:t>
            </w:r>
          </w:p>
        </w:tc>
      </w:tr>
      <w:tr w:rsidR="00235728" w:rsidRPr="004D1AE4" w14:paraId="50748169"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68222406" w14:textId="77777777" w:rsidR="00EA26EC" w:rsidRPr="00985871" w:rsidRDefault="00EA26EC" w:rsidP="001B5032">
            <w:pPr>
              <w:rPr>
                <w:sz w:val="20"/>
                <w:szCs w:val="20"/>
              </w:rPr>
            </w:pPr>
            <w:r w:rsidRPr="00985871">
              <w:rPr>
                <w:sz w:val="20"/>
                <w:szCs w:val="20"/>
              </w:rPr>
              <w:t>Enslig</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0CCEB07" w14:textId="77777777" w:rsidR="00EA26EC" w:rsidRPr="00985871" w:rsidRDefault="00EA26EC" w:rsidP="00985871">
            <w:pPr>
              <w:jc w:val="right"/>
              <w:rPr>
                <w:sz w:val="20"/>
                <w:szCs w:val="20"/>
              </w:rPr>
            </w:pPr>
            <w:r w:rsidRPr="00985871">
              <w:rPr>
                <w:sz w:val="20"/>
                <w:szCs w:val="20"/>
              </w:rPr>
              <w:t>200 000 kr</w:t>
            </w:r>
          </w:p>
        </w:tc>
        <w:tc>
          <w:tcPr>
            <w:tcW w:w="1400" w:type="dxa"/>
            <w:tcBorders>
              <w:top w:val="nil"/>
              <w:left w:val="nil"/>
              <w:bottom w:val="nil"/>
              <w:right w:val="nil"/>
            </w:tcBorders>
            <w:tcMar>
              <w:top w:w="128" w:type="dxa"/>
              <w:left w:w="43" w:type="dxa"/>
              <w:bottom w:w="43" w:type="dxa"/>
              <w:right w:w="43" w:type="dxa"/>
            </w:tcMar>
            <w:vAlign w:val="bottom"/>
          </w:tcPr>
          <w:p w14:paraId="50610DC9" w14:textId="77777777" w:rsidR="00EA26EC" w:rsidRPr="00985871" w:rsidRDefault="00EA26EC" w:rsidP="00985871">
            <w:pPr>
              <w:jc w:val="right"/>
              <w:rPr>
                <w:sz w:val="20"/>
                <w:szCs w:val="20"/>
              </w:rPr>
            </w:pPr>
            <w:r w:rsidRPr="00985871">
              <w:rPr>
                <w:sz w:val="20"/>
                <w:szCs w:val="20"/>
              </w:rPr>
              <w:t>200 000 kr</w:t>
            </w:r>
          </w:p>
        </w:tc>
        <w:tc>
          <w:tcPr>
            <w:tcW w:w="1640" w:type="dxa"/>
            <w:tcBorders>
              <w:top w:val="nil"/>
              <w:left w:val="nil"/>
              <w:bottom w:val="nil"/>
              <w:right w:val="nil"/>
            </w:tcBorders>
            <w:tcMar>
              <w:top w:w="128" w:type="dxa"/>
              <w:left w:w="43" w:type="dxa"/>
              <w:bottom w:w="43" w:type="dxa"/>
              <w:right w:w="43" w:type="dxa"/>
            </w:tcMar>
            <w:vAlign w:val="bottom"/>
          </w:tcPr>
          <w:p w14:paraId="365AB23C" w14:textId="77777777" w:rsidR="00EA26EC" w:rsidRPr="00985871" w:rsidRDefault="00EA26EC" w:rsidP="00985871">
            <w:pPr>
              <w:jc w:val="right"/>
              <w:rPr>
                <w:sz w:val="20"/>
                <w:szCs w:val="20"/>
              </w:rPr>
            </w:pPr>
            <w:r w:rsidRPr="00985871">
              <w:rPr>
                <w:sz w:val="20"/>
                <w:szCs w:val="20"/>
              </w:rPr>
              <w:t>-</w:t>
            </w:r>
          </w:p>
        </w:tc>
      </w:tr>
      <w:tr w:rsidR="00235728" w:rsidRPr="004D1AE4" w14:paraId="0F02E431"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20957C47" w14:textId="77777777" w:rsidR="00EA26EC" w:rsidRPr="00985871" w:rsidRDefault="00EA26EC" w:rsidP="001B5032">
            <w:pPr>
              <w:rPr>
                <w:sz w:val="20"/>
                <w:szCs w:val="20"/>
              </w:rPr>
            </w:pPr>
            <w:r w:rsidRPr="00985871">
              <w:rPr>
                <w:sz w:val="20"/>
                <w:szCs w:val="20"/>
              </w:rPr>
              <w:t>Gift</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1CD6F2F" w14:textId="77777777" w:rsidR="00EA26EC" w:rsidRPr="00985871" w:rsidRDefault="00EA26EC" w:rsidP="00985871">
            <w:pPr>
              <w:jc w:val="right"/>
              <w:rPr>
                <w:sz w:val="20"/>
                <w:szCs w:val="20"/>
              </w:rPr>
            </w:pPr>
            <w:r w:rsidRPr="00985871">
              <w:rPr>
                <w:sz w:val="20"/>
                <w:szCs w:val="20"/>
              </w:rPr>
              <w:t>100 000 kr</w:t>
            </w:r>
          </w:p>
        </w:tc>
        <w:tc>
          <w:tcPr>
            <w:tcW w:w="1400" w:type="dxa"/>
            <w:tcBorders>
              <w:top w:val="nil"/>
              <w:left w:val="nil"/>
              <w:bottom w:val="nil"/>
              <w:right w:val="nil"/>
            </w:tcBorders>
            <w:tcMar>
              <w:top w:w="128" w:type="dxa"/>
              <w:left w:w="43" w:type="dxa"/>
              <w:bottom w:w="43" w:type="dxa"/>
              <w:right w:w="43" w:type="dxa"/>
            </w:tcMar>
            <w:vAlign w:val="bottom"/>
          </w:tcPr>
          <w:p w14:paraId="612F2B2C" w14:textId="77777777" w:rsidR="00EA26EC" w:rsidRPr="00985871" w:rsidRDefault="00EA26EC" w:rsidP="00985871">
            <w:pPr>
              <w:jc w:val="right"/>
              <w:rPr>
                <w:sz w:val="20"/>
                <w:szCs w:val="20"/>
              </w:rPr>
            </w:pPr>
            <w:r w:rsidRPr="00985871">
              <w:rPr>
                <w:sz w:val="20"/>
                <w:szCs w:val="20"/>
              </w:rPr>
              <w:t>100 000 kr</w:t>
            </w:r>
          </w:p>
        </w:tc>
        <w:tc>
          <w:tcPr>
            <w:tcW w:w="1640" w:type="dxa"/>
            <w:tcBorders>
              <w:top w:val="nil"/>
              <w:left w:val="nil"/>
              <w:bottom w:val="nil"/>
              <w:right w:val="nil"/>
            </w:tcBorders>
            <w:tcMar>
              <w:top w:w="128" w:type="dxa"/>
              <w:left w:w="43" w:type="dxa"/>
              <w:bottom w:w="43" w:type="dxa"/>
              <w:right w:w="43" w:type="dxa"/>
            </w:tcMar>
            <w:vAlign w:val="bottom"/>
          </w:tcPr>
          <w:p w14:paraId="699833AA" w14:textId="77777777" w:rsidR="00EA26EC" w:rsidRPr="00985871" w:rsidRDefault="00EA26EC" w:rsidP="00985871">
            <w:pPr>
              <w:jc w:val="right"/>
              <w:rPr>
                <w:sz w:val="20"/>
                <w:szCs w:val="20"/>
              </w:rPr>
            </w:pPr>
            <w:r w:rsidRPr="00985871">
              <w:rPr>
                <w:sz w:val="20"/>
                <w:szCs w:val="20"/>
              </w:rPr>
              <w:t>-</w:t>
            </w:r>
          </w:p>
        </w:tc>
      </w:tr>
      <w:tr w:rsidR="00235728" w:rsidRPr="004D1AE4" w14:paraId="69F16E6F"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7CF8E0B2" w14:textId="77777777" w:rsidR="00EA26EC" w:rsidRPr="00985871" w:rsidRDefault="00EA26EC" w:rsidP="001B5032">
            <w:pPr>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72D11601"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5A46229E"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4FAAE3C9" w14:textId="77777777" w:rsidR="00EA26EC" w:rsidRPr="00985871" w:rsidRDefault="00EA26EC" w:rsidP="00985871">
            <w:pPr>
              <w:jc w:val="right"/>
              <w:rPr>
                <w:sz w:val="20"/>
                <w:szCs w:val="20"/>
              </w:rPr>
            </w:pPr>
          </w:p>
        </w:tc>
      </w:tr>
      <w:tr w:rsidR="00235728" w:rsidRPr="004D1AE4" w14:paraId="2083F03D" w14:textId="77777777" w:rsidTr="00985871">
        <w:trPr>
          <w:trHeight w:val="640"/>
        </w:trPr>
        <w:tc>
          <w:tcPr>
            <w:tcW w:w="5100" w:type="dxa"/>
            <w:tcBorders>
              <w:top w:val="nil"/>
              <w:left w:val="nil"/>
              <w:bottom w:val="nil"/>
              <w:right w:val="nil"/>
            </w:tcBorders>
            <w:tcMar>
              <w:top w:w="128" w:type="dxa"/>
              <w:left w:w="43" w:type="dxa"/>
              <w:bottom w:w="43" w:type="dxa"/>
              <w:right w:w="43" w:type="dxa"/>
            </w:tcMar>
          </w:tcPr>
          <w:p w14:paraId="6E267F0C" w14:textId="77777777" w:rsidR="00EA26EC" w:rsidRPr="00985871" w:rsidRDefault="00EA26EC" w:rsidP="001B5032">
            <w:pPr>
              <w:rPr>
                <w:sz w:val="20"/>
                <w:szCs w:val="20"/>
              </w:rPr>
            </w:pPr>
            <w:r w:rsidRPr="00985871">
              <w:rPr>
                <w:rStyle w:val="kursiv"/>
                <w:sz w:val="20"/>
                <w:szCs w:val="20"/>
              </w:rPr>
              <w:t xml:space="preserve">Særskilt fradrag i Finnmark og Nord-Troms </w:t>
            </w:r>
            <w:r w:rsidRPr="00985871">
              <w:rPr>
                <w:rStyle w:val="kursiv"/>
                <w:sz w:val="20"/>
                <w:szCs w:val="20"/>
              </w:rPr>
              <w:br/>
              <w:t>(tiltakssonen)</w:t>
            </w:r>
            <w:r w:rsidRPr="00985871">
              <w:rPr>
                <w:rStyle w:val="kursiv"/>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5E4F0AF" w14:textId="77777777" w:rsidR="00EA26EC" w:rsidRPr="00985871" w:rsidRDefault="00EA26EC" w:rsidP="00985871">
            <w:pPr>
              <w:jc w:val="right"/>
              <w:rPr>
                <w:sz w:val="20"/>
                <w:szCs w:val="20"/>
              </w:rPr>
            </w:pPr>
            <w:r w:rsidRPr="00985871">
              <w:rPr>
                <w:sz w:val="20"/>
                <w:szCs w:val="20"/>
              </w:rPr>
              <w:t>30 000 kr</w:t>
            </w:r>
          </w:p>
        </w:tc>
        <w:tc>
          <w:tcPr>
            <w:tcW w:w="1400" w:type="dxa"/>
            <w:tcBorders>
              <w:top w:val="nil"/>
              <w:left w:val="nil"/>
              <w:bottom w:val="nil"/>
              <w:right w:val="nil"/>
            </w:tcBorders>
            <w:tcMar>
              <w:top w:w="128" w:type="dxa"/>
              <w:left w:w="43" w:type="dxa"/>
              <w:bottom w:w="43" w:type="dxa"/>
              <w:right w:w="43" w:type="dxa"/>
            </w:tcMar>
            <w:vAlign w:val="bottom"/>
          </w:tcPr>
          <w:p w14:paraId="4AF25732" w14:textId="77777777" w:rsidR="00EA26EC" w:rsidRPr="00985871" w:rsidRDefault="00EA26EC" w:rsidP="00985871">
            <w:pPr>
              <w:jc w:val="right"/>
              <w:rPr>
                <w:sz w:val="20"/>
                <w:szCs w:val="20"/>
              </w:rPr>
            </w:pPr>
            <w:r w:rsidRPr="00985871">
              <w:rPr>
                <w:sz w:val="20"/>
                <w:szCs w:val="20"/>
              </w:rPr>
              <w:t>30 000 kr</w:t>
            </w:r>
          </w:p>
        </w:tc>
        <w:tc>
          <w:tcPr>
            <w:tcW w:w="1640" w:type="dxa"/>
            <w:tcBorders>
              <w:top w:val="nil"/>
              <w:left w:val="nil"/>
              <w:bottom w:val="nil"/>
              <w:right w:val="nil"/>
            </w:tcBorders>
            <w:tcMar>
              <w:top w:w="128" w:type="dxa"/>
              <w:left w:w="43" w:type="dxa"/>
              <w:bottom w:w="43" w:type="dxa"/>
              <w:right w:w="43" w:type="dxa"/>
            </w:tcMar>
            <w:vAlign w:val="bottom"/>
          </w:tcPr>
          <w:p w14:paraId="4E07E909" w14:textId="77777777" w:rsidR="00EA26EC" w:rsidRPr="00985871" w:rsidRDefault="00EA26EC" w:rsidP="00985871">
            <w:pPr>
              <w:jc w:val="right"/>
              <w:rPr>
                <w:sz w:val="20"/>
                <w:szCs w:val="20"/>
              </w:rPr>
            </w:pPr>
            <w:r w:rsidRPr="00985871">
              <w:rPr>
                <w:sz w:val="20"/>
                <w:szCs w:val="20"/>
              </w:rPr>
              <w:t>-</w:t>
            </w:r>
          </w:p>
        </w:tc>
      </w:tr>
      <w:tr w:rsidR="00235728" w:rsidRPr="004D1AE4" w14:paraId="5B80FAF3"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00A41234" w14:textId="77777777" w:rsidR="00EA26EC" w:rsidRPr="00985871" w:rsidRDefault="00EA26EC" w:rsidP="001B5032">
            <w:pPr>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315B17A7"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0EA73571"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3FB9F1E0" w14:textId="77777777" w:rsidR="00EA26EC" w:rsidRPr="00985871" w:rsidRDefault="00EA26EC" w:rsidP="00985871">
            <w:pPr>
              <w:jc w:val="right"/>
              <w:rPr>
                <w:sz w:val="20"/>
                <w:szCs w:val="20"/>
              </w:rPr>
            </w:pPr>
          </w:p>
        </w:tc>
      </w:tr>
      <w:tr w:rsidR="00235728" w:rsidRPr="004D1AE4" w14:paraId="33F6AC37"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7E2812E4" w14:textId="77777777" w:rsidR="00EA26EC" w:rsidRPr="00985871" w:rsidRDefault="00EA26EC" w:rsidP="001B5032">
            <w:pPr>
              <w:rPr>
                <w:sz w:val="20"/>
                <w:szCs w:val="20"/>
              </w:rPr>
            </w:pPr>
            <w:r w:rsidRPr="00985871">
              <w:rPr>
                <w:rStyle w:val="kursiv"/>
                <w:sz w:val="20"/>
                <w:szCs w:val="20"/>
              </w:rPr>
              <w:t>Særskilt fradrag for sjøfolk</w:t>
            </w:r>
          </w:p>
        </w:tc>
        <w:tc>
          <w:tcPr>
            <w:tcW w:w="1400" w:type="dxa"/>
            <w:tcBorders>
              <w:top w:val="nil"/>
              <w:left w:val="nil"/>
              <w:bottom w:val="nil"/>
              <w:right w:val="nil"/>
            </w:tcBorders>
            <w:tcMar>
              <w:top w:w="128" w:type="dxa"/>
              <w:left w:w="43" w:type="dxa"/>
              <w:bottom w:w="43" w:type="dxa"/>
              <w:right w:w="43" w:type="dxa"/>
            </w:tcMar>
            <w:vAlign w:val="bottom"/>
          </w:tcPr>
          <w:p w14:paraId="6269B421"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0C304735"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33288157" w14:textId="77777777" w:rsidR="00EA26EC" w:rsidRPr="00985871" w:rsidRDefault="00EA26EC" w:rsidP="00985871">
            <w:pPr>
              <w:jc w:val="right"/>
              <w:rPr>
                <w:sz w:val="20"/>
                <w:szCs w:val="20"/>
              </w:rPr>
            </w:pPr>
          </w:p>
        </w:tc>
      </w:tr>
      <w:tr w:rsidR="00235728" w:rsidRPr="004D1AE4" w14:paraId="11C145CF"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19398A02" w14:textId="77777777" w:rsidR="00EA26EC" w:rsidRPr="00985871" w:rsidRDefault="00EA26EC" w:rsidP="001B5032">
            <w:pPr>
              <w:rPr>
                <w:sz w:val="20"/>
                <w:szCs w:val="20"/>
              </w:rPr>
            </w:pPr>
            <w:r w:rsidRPr="00985871">
              <w:rPr>
                <w:sz w:val="20"/>
                <w:szCs w:val="20"/>
              </w:rPr>
              <w:t>Sats</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F7021E7" w14:textId="77777777" w:rsidR="00EA26EC" w:rsidRPr="00985871" w:rsidRDefault="00EA26EC" w:rsidP="00985871">
            <w:pPr>
              <w:jc w:val="right"/>
              <w:rPr>
                <w:sz w:val="20"/>
                <w:szCs w:val="20"/>
              </w:rPr>
            </w:pPr>
            <w:r w:rsidRPr="00985871">
              <w:rPr>
                <w:sz w:val="20"/>
                <w:szCs w:val="20"/>
              </w:rPr>
              <w:t>30 pst.</w:t>
            </w:r>
          </w:p>
        </w:tc>
        <w:tc>
          <w:tcPr>
            <w:tcW w:w="1400" w:type="dxa"/>
            <w:tcBorders>
              <w:top w:val="nil"/>
              <w:left w:val="nil"/>
              <w:bottom w:val="nil"/>
              <w:right w:val="nil"/>
            </w:tcBorders>
            <w:tcMar>
              <w:top w:w="128" w:type="dxa"/>
              <w:left w:w="43" w:type="dxa"/>
              <w:bottom w:w="43" w:type="dxa"/>
              <w:right w:w="43" w:type="dxa"/>
            </w:tcMar>
            <w:vAlign w:val="bottom"/>
          </w:tcPr>
          <w:p w14:paraId="1BD17715" w14:textId="77777777" w:rsidR="00EA26EC" w:rsidRPr="00985871" w:rsidRDefault="00EA26EC" w:rsidP="00985871">
            <w:pPr>
              <w:jc w:val="right"/>
              <w:rPr>
                <w:sz w:val="20"/>
                <w:szCs w:val="20"/>
              </w:rPr>
            </w:pPr>
            <w:r w:rsidRPr="00985871">
              <w:rPr>
                <w:sz w:val="20"/>
                <w:szCs w:val="20"/>
              </w:rPr>
              <w:t>30 pst.</w:t>
            </w:r>
          </w:p>
        </w:tc>
        <w:tc>
          <w:tcPr>
            <w:tcW w:w="1640" w:type="dxa"/>
            <w:tcBorders>
              <w:top w:val="nil"/>
              <w:left w:val="nil"/>
              <w:bottom w:val="nil"/>
              <w:right w:val="nil"/>
            </w:tcBorders>
            <w:tcMar>
              <w:top w:w="128" w:type="dxa"/>
              <w:left w:w="43" w:type="dxa"/>
              <w:bottom w:w="43" w:type="dxa"/>
              <w:right w:w="43" w:type="dxa"/>
            </w:tcMar>
            <w:vAlign w:val="bottom"/>
          </w:tcPr>
          <w:p w14:paraId="4DD22424" w14:textId="77777777" w:rsidR="00EA26EC" w:rsidRPr="00985871" w:rsidRDefault="00EA26EC" w:rsidP="00985871">
            <w:pPr>
              <w:jc w:val="right"/>
              <w:rPr>
                <w:sz w:val="20"/>
                <w:szCs w:val="20"/>
              </w:rPr>
            </w:pPr>
            <w:r w:rsidRPr="00985871">
              <w:rPr>
                <w:sz w:val="20"/>
                <w:szCs w:val="20"/>
              </w:rPr>
              <w:t>-</w:t>
            </w:r>
          </w:p>
        </w:tc>
      </w:tr>
      <w:tr w:rsidR="00235728" w:rsidRPr="004D1AE4" w14:paraId="4F0C8FEF"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3E9FC9AD" w14:textId="77777777" w:rsidR="00EA26EC" w:rsidRPr="00985871" w:rsidRDefault="00EA26EC" w:rsidP="001B5032">
            <w:pPr>
              <w:rPr>
                <w:sz w:val="20"/>
                <w:szCs w:val="20"/>
              </w:rPr>
            </w:pPr>
            <w:r w:rsidRPr="00985871">
              <w:rPr>
                <w:sz w:val="20"/>
                <w:szCs w:val="20"/>
              </w:rPr>
              <w:t>Øvre grense</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308C386" w14:textId="77777777" w:rsidR="00EA26EC" w:rsidRPr="00985871" w:rsidRDefault="00EA26EC" w:rsidP="00985871">
            <w:pPr>
              <w:jc w:val="right"/>
              <w:rPr>
                <w:sz w:val="20"/>
                <w:szCs w:val="20"/>
              </w:rPr>
            </w:pPr>
            <w:r w:rsidRPr="00985871">
              <w:rPr>
                <w:sz w:val="20"/>
                <w:szCs w:val="20"/>
              </w:rPr>
              <w:t>83 000 kr</w:t>
            </w:r>
          </w:p>
        </w:tc>
        <w:tc>
          <w:tcPr>
            <w:tcW w:w="1400" w:type="dxa"/>
            <w:tcBorders>
              <w:top w:val="nil"/>
              <w:left w:val="nil"/>
              <w:bottom w:val="nil"/>
              <w:right w:val="nil"/>
            </w:tcBorders>
            <w:tcMar>
              <w:top w:w="128" w:type="dxa"/>
              <w:left w:w="43" w:type="dxa"/>
              <w:bottom w:w="43" w:type="dxa"/>
              <w:right w:w="43" w:type="dxa"/>
            </w:tcMar>
            <w:vAlign w:val="bottom"/>
          </w:tcPr>
          <w:p w14:paraId="52419EB4" w14:textId="77777777" w:rsidR="00EA26EC" w:rsidRPr="00985871" w:rsidRDefault="00EA26EC" w:rsidP="00985871">
            <w:pPr>
              <w:jc w:val="right"/>
              <w:rPr>
                <w:sz w:val="20"/>
                <w:szCs w:val="20"/>
              </w:rPr>
            </w:pPr>
            <w:r w:rsidRPr="00985871">
              <w:rPr>
                <w:sz w:val="20"/>
                <w:szCs w:val="20"/>
              </w:rPr>
              <w:t>83 000 kr</w:t>
            </w:r>
          </w:p>
        </w:tc>
        <w:tc>
          <w:tcPr>
            <w:tcW w:w="1640" w:type="dxa"/>
            <w:tcBorders>
              <w:top w:val="nil"/>
              <w:left w:val="nil"/>
              <w:bottom w:val="nil"/>
              <w:right w:val="nil"/>
            </w:tcBorders>
            <w:tcMar>
              <w:top w:w="128" w:type="dxa"/>
              <w:left w:w="43" w:type="dxa"/>
              <w:bottom w:w="43" w:type="dxa"/>
              <w:right w:w="43" w:type="dxa"/>
            </w:tcMar>
            <w:vAlign w:val="bottom"/>
          </w:tcPr>
          <w:p w14:paraId="3A7253FB" w14:textId="77777777" w:rsidR="00EA26EC" w:rsidRPr="00985871" w:rsidRDefault="00EA26EC" w:rsidP="00985871">
            <w:pPr>
              <w:jc w:val="right"/>
              <w:rPr>
                <w:sz w:val="20"/>
                <w:szCs w:val="20"/>
              </w:rPr>
            </w:pPr>
            <w:r w:rsidRPr="00985871">
              <w:rPr>
                <w:sz w:val="20"/>
                <w:szCs w:val="20"/>
              </w:rPr>
              <w:t>-</w:t>
            </w:r>
          </w:p>
        </w:tc>
      </w:tr>
      <w:tr w:rsidR="00235728" w:rsidRPr="004D1AE4" w14:paraId="13118627"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2FFAB62B" w14:textId="77777777" w:rsidR="00EA26EC" w:rsidRPr="00985871" w:rsidRDefault="00EA26EC" w:rsidP="001B5032">
            <w:pPr>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402B4A24"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57C81B99"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32D7923A" w14:textId="77777777" w:rsidR="00EA26EC" w:rsidRPr="00985871" w:rsidRDefault="00EA26EC" w:rsidP="00985871">
            <w:pPr>
              <w:jc w:val="right"/>
              <w:rPr>
                <w:sz w:val="20"/>
                <w:szCs w:val="20"/>
              </w:rPr>
            </w:pPr>
          </w:p>
        </w:tc>
      </w:tr>
      <w:tr w:rsidR="00235728" w:rsidRPr="004D1AE4" w14:paraId="16AA7025"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225439CC" w14:textId="77777777" w:rsidR="00EA26EC" w:rsidRPr="00985871" w:rsidRDefault="00EA26EC" w:rsidP="001B5032">
            <w:pPr>
              <w:rPr>
                <w:sz w:val="20"/>
                <w:szCs w:val="20"/>
              </w:rPr>
            </w:pPr>
            <w:r w:rsidRPr="00985871">
              <w:rPr>
                <w:rStyle w:val="kursiv"/>
                <w:sz w:val="20"/>
                <w:szCs w:val="20"/>
              </w:rPr>
              <w:t>Særskilt fradrag for fiskere og fangstfolk</w:t>
            </w:r>
          </w:p>
        </w:tc>
        <w:tc>
          <w:tcPr>
            <w:tcW w:w="1400" w:type="dxa"/>
            <w:tcBorders>
              <w:top w:val="nil"/>
              <w:left w:val="nil"/>
              <w:bottom w:val="nil"/>
              <w:right w:val="nil"/>
            </w:tcBorders>
            <w:tcMar>
              <w:top w:w="128" w:type="dxa"/>
              <w:left w:w="43" w:type="dxa"/>
              <w:bottom w:w="43" w:type="dxa"/>
              <w:right w:w="43" w:type="dxa"/>
            </w:tcMar>
            <w:vAlign w:val="bottom"/>
          </w:tcPr>
          <w:p w14:paraId="143A005C"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102C7436"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1472E43B" w14:textId="77777777" w:rsidR="00EA26EC" w:rsidRPr="00985871" w:rsidRDefault="00EA26EC" w:rsidP="00985871">
            <w:pPr>
              <w:jc w:val="right"/>
              <w:rPr>
                <w:sz w:val="20"/>
                <w:szCs w:val="20"/>
              </w:rPr>
            </w:pPr>
          </w:p>
        </w:tc>
      </w:tr>
      <w:tr w:rsidR="00235728" w:rsidRPr="004D1AE4" w14:paraId="2E070B45"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239D0493" w14:textId="77777777" w:rsidR="00EA26EC" w:rsidRPr="00985871" w:rsidRDefault="00EA26EC" w:rsidP="001B5032">
            <w:pPr>
              <w:rPr>
                <w:sz w:val="20"/>
                <w:szCs w:val="20"/>
              </w:rPr>
            </w:pPr>
            <w:r w:rsidRPr="00985871">
              <w:rPr>
                <w:sz w:val="20"/>
                <w:szCs w:val="20"/>
              </w:rPr>
              <w:t>Sats</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9C539AB" w14:textId="77777777" w:rsidR="00EA26EC" w:rsidRPr="00985871" w:rsidRDefault="00EA26EC" w:rsidP="00985871">
            <w:pPr>
              <w:jc w:val="right"/>
              <w:rPr>
                <w:sz w:val="20"/>
                <w:szCs w:val="20"/>
              </w:rPr>
            </w:pPr>
            <w:r w:rsidRPr="00985871">
              <w:rPr>
                <w:sz w:val="20"/>
                <w:szCs w:val="20"/>
              </w:rPr>
              <w:t>30 pst.</w:t>
            </w:r>
          </w:p>
        </w:tc>
        <w:tc>
          <w:tcPr>
            <w:tcW w:w="1400" w:type="dxa"/>
            <w:tcBorders>
              <w:top w:val="nil"/>
              <w:left w:val="nil"/>
              <w:bottom w:val="nil"/>
              <w:right w:val="nil"/>
            </w:tcBorders>
            <w:tcMar>
              <w:top w:w="128" w:type="dxa"/>
              <w:left w:w="43" w:type="dxa"/>
              <w:bottom w:w="43" w:type="dxa"/>
              <w:right w:w="43" w:type="dxa"/>
            </w:tcMar>
            <w:vAlign w:val="bottom"/>
          </w:tcPr>
          <w:p w14:paraId="7E422CC9" w14:textId="77777777" w:rsidR="00EA26EC" w:rsidRPr="00985871" w:rsidRDefault="00EA26EC" w:rsidP="00985871">
            <w:pPr>
              <w:jc w:val="right"/>
              <w:rPr>
                <w:sz w:val="20"/>
                <w:szCs w:val="20"/>
              </w:rPr>
            </w:pPr>
            <w:r w:rsidRPr="00985871">
              <w:rPr>
                <w:sz w:val="20"/>
                <w:szCs w:val="20"/>
              </w:rPr>
              <w:t>30 pst.</w:t>
            </w:r>
          </w:p>
        </w:tc>
        <w:tc>
          <w:tcPr>
            <w:tcW w:w="1640" w:type="dxa"/>
            <w:tcBorders>
              <w:top w:val="nil"/>
              <w:left w:val="nil"/>
              <w:bottom w:val="nil"/>
              <w:right w:val="nil"/>
            </w:tcBorders>
            <w:tcMar>
              <w:top w:w="128" w:type="dxa"/>
              <w:left w:w="43" w:type="dxa"/>
              <w:bottom w:w="43" w:type="dxa"/>
              <w:right w:w="43" w:type="dxa"/>
            </w:tcMar>
            <w:vAlign w:val="bottom"/>
          </w:tcPr>
          <w:p w14:paraId="4BBD08CA" w14:textId="77777777" w:rsidR="00EA26EC" w:rsidRPr="00985871" w:rsidRDefault="00EA26EC" w:rsidP="00985871">
            <w:pPr>
              <w:jc w:val="right"/>
              <w:rPr>
                <w:sz w:val="20"/>
                <w:szCs w:val="20"/>
              </w:rPr>
            </w:pPr>
            <w:r w:rsidRPr="00985871">
              <w:rPr>
                <w:sz w:val="20"/>
                <w:szCs w:val="20"/>
              </w:rPr>
              <w:t>-</w:t>
            </w:r>
          </w:p>
        </w:tc>
      </w:tr>
      <w:tr w:rsidR="00235728" w:rsidRPr="004D1AE4" w14:paraId="4A815D77"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5F482065" w14:textId="77777777" w:rsidR="00EA26EC" w:rsidRPr="00985871" w:rsidRDefault="00EA26EC" w:rsidP="001B5032">
            <w:pPr>
              <w:rPr>
                <w:sz w:val="20"/>
                <w:szCs w:val="20"/>
              </w:rPr>
            </w:pPr>
            <w:r w:rsidRPr="00985871">
              <w:rPr>
                <w:sz w:val="20"/>
                <w:szCs w:val="20"/>
              </w:rPr>
              <w:t>Øvre grense</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D0FA3B9" w14:textId="77777777" w:rsidR="00EA26EC" w:rsidRPr="00985871" w:rsidRDefault="00EA26EC" w:rsidP="00985871">
            <w:pPr>
              <w:jc w:val="right"/>
              <w:rPr>
                <w:sz w:val="20"/>
                <w:szCs w:val="20"/>
              </w:rPr>
            </w:pPr>
            <w:r w:rsidRPr="00985871">
              <w:rPr>
                <w:sz w:val="20"/>
                <w:szCs w:val="20"/>
              </w:rPr>
              <w:t>154 000 kr</w:t>
            </w:r>
          </w:p>
        </w:tc>
        <w:tc>
          <w:tcPr>
            <w:tcW w:w="1400" w:type="dxa"/>
            <w:tcBorders>
              <w:top w:val="nil"/>
              <w:left w:val="nil"/>
              <w:bottom w:val="nil"/>
              <w:right w:val="nil"/>
            </w:tcBorders>
            <w:tcMar>
              <w:top w:w="128" w:type="dxa"/>
              <w:left w:w="43" w:type="dxa"/>
              <w:bottom w:w="43" w:type="dxa"/>
              <w:right w:w="43" w:type="dxa"/>
            </w:tcMar>
            <w:vAlign w:val="bottom"/>
          </w:tcPr>
          <w:p w14:paraId="0C08D2AB" w14:textId="77777777" w:rsidR="00EA26EC" w:rsidRPr="00985871" w:rsidRDefault="00EA26EC" w:rsidP="00985871">
            <w:pPr>
              <w:jc w:val="right"/>
              <w:rPr>
                <w:sz w:val="20"/>
                <w:szCs w:val="20"/>
              </w:rPr>
            </w:pPr>
            <w:r w:rsidRPr="00985871">
              <w:rPr>
                <w:sz w:val="20"/>
                <w:szCs w:val="20"/>
              </w:rPr>
              <w:t>154 000 kr</w:t>
            </w:r>
          </w:p>
        </w:tc>
        <w:tc>
          <w:tcPr>
            <w:tcW w:w="1640" w:type="dxa"/>
            <w:tcBorders>
              <w:top w:val="nil"/>
              <w:left w:val="nil"/>
              <w:bottom w:val="nil"/>
              <w:right w:val="nil"/>
            </w:tcBorders>
            <w:tcMar>
              <w:top w:w="128" w:type="dxa"/>
              <w:left w:w="43" w:type="dxa"/>
              <w:bottom w:w="43" w:type="dxa"/>
              <w:right w:w="43" w:type="dxa"/>
            </w:tcMar>
            <w:vAlign w:val="bottom"/>
          </w:tcPr>
          <w:p w14:paraId="4986914F" w14:textId="77777777" w:rsidR="00EA26EC" w:rsidRPr="00985871" w:rsidRDefault="00EA26EC" w:rsidP="00985871">
            <w:pPr>
              <w:jc w:val="right"/>
              <w:rPr>
                <w:sz w:val="20"/>
                <w:szCs w:val="20"/>
              </w:rPr>
            </w:pPr>
            <w:r w:rsidRPr="00985871">
              <w:rPr>
                <w:sz w:val="20"/>
                <w:szCs w:val="20"/>
              </w:rPr>
              <w:t>-</w:t>
            </w:r>
          </w:p>
        </w:tc>
      </w:tr>
      <w:tr w:rsidR="00235728" w:rsidRPr="004D1AE4" w14:paraId="2D36A2DC"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5FEB68EF" w14:textId="77777777" w:rsidR="00EA26EC" w:rsidRPr="00985871" w:rsidRDefault="00EA26EC" w:rsidP="001B5032">
            <w:pPr>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65257655"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69398F17"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60335AFE" w14:textId="77777777" w:rsidR="00EA26EC" w:rsidRPr="00985871" w:rsidRDefault="00EA26EC" w:rsidP="00985871">
            <w:pPr>
              <w:jc w:val="right"/>
              <w:rPr>
                <w:sz w:val="20"/>
                <w:szCs w:val="20"/>
              </w:rPr>
            </w:pPr>
          </w:p>
        </w:tc>
      </w:tr>
      <w:tr w:rsidR="00235728" w:rsidRPr="004D1AE4" w14:paraId="403F0D2C"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24128A92" w14:textId="77777777" w:rsidR="00EA26EC" w:rsidRPr="00985871" w:rsidRDefault="00EA26EC" w:rsidP="001B5032">
            <w:pPr>
              <w:rPr>
                <w:sz w:val="20"/>
                <w:szCs w:val="20"/>
              </w:rPr>
            </w:pPr>
            <w:r w:rsidRPr="00985871">
              <w:rPr>
                <w:rStyle w:val="kursiv"/>
                <w:sz w:val="20"/>
                <w:szCs w:val="20"/>
              </w:rPr>
              <w:t>Særskilt fradrag i næringsinntekt for jordbruk mv.</w:t>
            </w:r>
            <w:r w:rsidRPr="00985871">
              <w:rPr>
                <w:rStyle w:val="skrift-hevet"/>
                <w:sz w:val="20"/>
                <w:szCs w:val="20"/>
              </w:rPr>
              <w:t>11</w:t>
            </w:r>
          </w:p>
        </w:tc>
        <w:tc>
          <w:tcPr>
            <w:tcW w:w="1400" w:type="dxa"/>
            <w:tcBorders>
              <w:top w:val="nil"/>
              <w:left w:val="nil"/>
              <w:bottom w:val="nil"/>
              <w:right w:val="nil"/>
            </w:tcBorders>
            <w:tcMar>
              <w:top w:w="128" w:type="dxa"/>
              <w:left w:w="43" w:type="dxa"/>
              <w:bottom w:w="43" w:type="dxa"/>
              <w:right w:w="43" w:type="dxa"/>
            </w:tcMar>
            <w:vAlign w:val="bottom"/>
          </w:tcPr>
          <w:p w14:paraId="765AC2CD"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12F0226B"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216524BC" w14:textId="77777777" w:rsidR="00EA26EC" w:rsidRPr="00985871" w:rsidRDefault="00EA26EC" w:rsidP="00985871">
            <w:pPr>
              <w:jc w:val="right"/>
              <w:rPr>
                <w:sz w:val="20"/>
                <w:szCs w:val="20"/>
              </w:rPr>
            </w:pPr>
          </w:p>
        </w:tc>
      </w:tr>
      <w:tr w:rsidR="00235728" w:rsidRPr="004D1AE4" w14:paraId="68A7A497"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4DE938C2" w14:textId="77777777" w:rsidR="00EA26EC" w:rsidRPr="00985871" w:rsidRDefault="00EA26EC" w:rsidP="001B5032">
            <w:pPr>
              <w:rPr>
                <w:sz w:val="20"/>
                <w:szCs w:val="20"/>
              </w:rPr>
            </w:pPr>
            <w:proofErr w:type="spellStart"/>
            <w:r w:rsidRPr="00985871">
              <w:rPr>
                <w:sz w:val="20"/>
                <w:szCs w:val="20"/>
              </w:rPr>
              <w:t>Inntektsuavhengig</w:t>
            </w:r>
            <w:proofErr w:type="spellEnd"/>
            <w:r w:rsidRPr="00985871">
              <w:rPr>
                <w:sz w:val="20"/>
                <w:szCs w:val="20"/>
              </w:rPr>
              <w:t xml:space="preserve"> fradrag</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7335A46" w14:textId="77777777" w:rsidR="00EA26EC" w:rsidRPr="00985871" w:rsidRDefault="00EA26EC" w:rsidP="00985871">
            <w:pPr>
              <w:jc w:val="right"/>
              <w:rPr>
                <w:sz w:val="20"/>
                <w:szCs w:val="20"/>
              </w:rPr>
            </w:pPr>
            <w:r w:rsidRPr="00985871">
              <w:rPr>
                <w:sz w:val="20"/>
                <w:szCs w:val="20"/>
              </w:rPr>
              <w:t>93 000 kr</w:t>
            </w:r>
          </w:p>
        </w:tc>
        <w:tc>
          <w:tcPr>
            <w:tcW w:w="1400" w:type="dxa"/>
            <w:tcBorders>
              <w:top w:val="nil"/>
              <w:left w:val="nil"/>
              <w:bottom w:val="nil"/>
              <w:right w:val="nil"/>
            </w:tcBorders>
            <w:tcMar>
              <w:top w:w="128" w:type="dxa"/>
              <w:left w:w="43" w:type="dxa"/>
              <w:bottom w:w="43" w:type="dxa"/>
              <w:right w:w="43" w:type="dxa"/>
            </w:tcMar>
            <w:vAlign w:val="bottom"/>
          </w:tcPr>
          <w:p w14:paraId="581AE334" w14:textId="77777777" w:rsidR="00EA26EC" w:rsidRPr="00985871" w:rsidRDefault="00EA26EC" w:rsidP="00985871">
            <w:pPr>
              <w:jc w:val="right"/>
              <w:rPr>
                <w:sz w:val="20"/>
                <w:szCs w:val="20"/>
              </w:rPr>
            </w:pPr>
            <w:r w:rsidRPr="00985871">
              <w:rPr>
                <w:sz w:val="20"/>
                <w:szCs w:val="20"/>
              </w:rPr>
              <w:t>95 800 kr</w:t>
            </w:r>
          </w:p>
        </w:tc>
        <w:tc>
          <w:tcPr>
            <w:tcW w:w="1640" w:type="dxa"/>
            <w:tcBorders>
              <w:top w:val="nil"/>
              <w:left w:val="nil"/>
              <w:bottom w:val="nil"/>
              <w:right w:val="nil"/>
            </w:tcBorders>
            <w:tcMar>
              <w:top w:w="128" w:type="dxa"/>
              <w:left w:w="43" w:type="dxa"/>
              <w:bottom w:w="43" w:type="dxa"/>
              <w:right w:w="43" w:type="dxa"/>
            </w:tcMar>
            <w:vAlign w:val="bottom"/>
          </w:tcPr>
          <w:p w14:paraId="1A8B2F70" w14:textId="77777777" w:rsidR="00EA26EC" w:rsidRPr="00985871" w:rsidRDefault="00EA26EC" w:rsidP="00985871">
            <w:pPr>
              <w:jc w:val="right"/>
              <w:rPr>
                <w:sz w:val="20"/>
                <w:szCs w:val="20"/>
              </w:rPr>
            </w:pPr>
            <w:r w:rsidRPr="00985871">
              <w:rPr>
                <w:sz w:val="20"/>
                <w:szCs w:val="20"/>
              </w:rPr>
              <w:t>3,0 pst.</w:t>
            </w:r>
          </w:p>
        </w:tc>
      </w:tr>
      <w:tr w:rsidR="00235728" w:rsidRPr="004D1AE4" w14:paraId="2BDB3291"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02622AF2" w14:textId="77777777" w:rsidR="00EA26EC" w:rsidRPr="00985871" w:rsidRDefault="00EA26EC" w:rsidP="001B5032">
            <w:pPr>
              <w:rPr>
                <w:sz w:val="20"/>
                <w:szCs w:val="20"/>
              </w:rPr>
            </w:pPr>
            <w:r w:rsidRPr="00985871">
              <w:rPr>
                <w:sz w:val="20"/>
                <w:szCs w:val="20"/>
              </w:rPr>
              <w:t xml:space="preserve">Sats utover </w:t>
            </w:r>
            <w:proofErr w:type="spellStart"/>
            <w:r w:rsidRPr="00985871">
              <w:rPr>
                <w:sz w:val="20"/>
                <w:szCs w:val="20"/>
              </w:rPr>
              <w:t>inntektsuavhengig</w:t>
            </w:r>
            <w:proofErr w:type="spellEnd"/>
            <w:r w:rsidRPr="00985871">
              <w:rPr>
                <w:sz w:val="20"/>
                <w:szCs w:val="20"/>
              </w:rPr>
              <w:t xml:space="preserve"> fradrag</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B164395" w14:textId="77777777" w:rsidR="00EA26EC" w:rsidRPr="00985871" w:rsidRDefault="00EA26EC" w:rsidP="00985871">
            <w:pPr>
              <w:jc w:val="right"/>
              <w:rPr>
                <w:sz w:val="20"/>
                <w:szCs w:val="20"/>
              </w:rPr>
            </w:pPr>
            <w:r w:rsidRPr="00985871">
              <w:rPr>
                <w:sz w:val="20"/>
                <w:szCs w:val="20"/>
              </w:rPr>
              <w:t>38 pst.</w:t>
            </w:r>
          </w:p>
        </w:tc>
        <w:tc>
          <w:tcPr>
            <w:tcW w:w="1400" w:type="dxa"/>
            <w:tcBorders>
              <w:top w:val="nil"/>
              <w:left w:val="nil"/>
              <w:bottom w:val="nil"/>
              <w:right w:val="nil"/>
            </w:tcBorders>
            <w:tcMar>
              <w:top w:w="128" w:type="dxa"/>
              <w:left w:w="43" w:type="dxa"/>
              <w:bottom w:w="43" w:type="dxa"/>
              <w:right w:w="43" w:type="dxa"/>
            </w:tcMar>
            <w:vAlign w:val="bottom"/>
          </w:tcPr>
          <w:p w14:paraId="702B7169" w14:textId="77777777" w:rsidR="00EA26EC" w:rsidRPr="00985871" w:rsidRDefault="00EA26EC" w:rsidP="00985871">
            <w:pPr>
              <w:jc w:val="right"/>
              <w:rPr>
                <w:sz w:val="20"/>
                <w:szCs w:val="20"/>
              </w:rPr>
            </w:pPr>
            <w:r w:rsidRPr="00985871">
              <w:rPr>
                <w:sz w:val="20"/>
                <w:szCs w:val="20"/>
              </w:rPr>
              <w:t>38 pst.</w:t>
            </w:r>
          </w:p>
        </w:tc>
        <w:tc>
          <w:tcPr>
            <w:tcW w:w="1640" w:type="dxa"/>
            <w:tcBorders>
              <w:top w:val="nil"/>
              <w:left w:val="nil"/>
              <w:bottom w:val="nil"/>
              <w:right w:val="nil"/>
            </w:tcBorders>
            <w:tcMar>
              <w:top w:w="128" w:type="dxa"/>
              <w:left w:w="43" w:type="dxa"/>
              <w:bottom w:w="43" w:type="dxa"/>
              <w:right w:w="43" w:type="dxa"/>
            </w:tcMar>
            <w:vAlign w:val="bottom"/>
          </w:tcPr>
          <w:p w14:paraId="4DAAC883" w14:textId="77777777" w:rsidR="00EA26EC" w:rsidRPr="00985871" w:rsidRDefault="00EA26EC" w:rsidP="00985871">
            <w:pPr>
              <w:jc w:val="right"/>
              <w:rPr>
                <w:sz w:val="20"/>
                <w:szCs w:val="20"/>
              </w:rPr>
            </w:pPr>
            <w:r w:rsidRPr="00985871">
              <w:rPr>
                <w:sz w:val="20"/>
                <w:szCs w:val="20"/>
              </w:rPr>
              <w:t>-</w:t>
            </w:r>
          </w:p>
        </w:tc>
      </w:tr>
      <w:tr w:rsidR="00235728" w:rsidRPr="004D1AE4" w14:paraId="08B554F2"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132FAA83" w14:textId="77777777" w:rsidR="00EA26EC" w:rsidRPr="00985871" w:rsidRDefault="00EA26EC" w:rsidP="001B5032">
            <w:pPr>
              <w:rPr>
                <w:sz w:val="20"/>
                <w:szCs w:val="20"/>
              </w:rPr>
            </w:pPr>
            <w:r w:rsidRPr="00985871">
              <w:rPr>
                <w:sz w:val="20"/>
                <w:szCs w:val="20"/>
              </w:rPr>
              <w:t>Maksimalt samlet fradrag</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6AD2228" w14:textId="77777777" w:rsidR="00EA26EC" w:rsidRPr="00985871" w:rsidRDefault="00EA26EC" w:rsidP="00985871">
            <w:pPr>
              <w:jc w:val="right"/>
              <w:rPr>
                <w:sz w:val="20"/>
                <w:szCs w:val="20"/>
              </w:rPr>
            </w:pPr>
            <w:r w:rsidRPr="00985871">
              <w:rPr>
                <w:sz w:val="20"/>
                <w:szCs w:val="20"/>
              </w:rPr>
              <w:t>195 000 kr</w:t>
            </w:r>
          </w:p>
        </w:tc>
        <w:tc>
          <w:tcPr>
            <w:tcW w:w="1400" w:type="dxa"/>
            <w:tcBorders>
              <w:top w:val="nil"/>
              <w:left w:val="nil"/>
              <w:bottom w:val="nil"/>
              <w:right w:val="nil"/>
            </w:tcBorders>
            <w:tcMar>
              <w:top w:w="128" w:type="dxa"/>
              <w:left w:w="43" w:type="dxa"/>
              <w:bottom w:w="43" w:type="dxa"/>
              <w:right w:w="43" w:type="dxa"/>
            </w:tcMar>
            <w:vAlign w:val="bottom"/>
          </w:tcPr>
          <w:p w14:paraId="5B0425B5" w14:textId="77777777" w:rsidR="00EA26EC" w:rsidRPr="00985871" w:rsidRDefault="00EA26EC" w:rsidP="00985871">
            <w:pPr>
              <w:jc w:val="right"/>
              <w:rPr>
                <w:sz w:val="20"/>
                <w:szCs w:val="20"/>
              </w:rPr>
            </w:pPr>
            <w:r w:rsidRPr="00985871">
              <w:rPr>
                <w:sz w:val="20"/>
                <w:szCs w:val="20"/>
              </w:rPr>
              <w:t>200 850 kr</w:t>
            </w:r>
          </w:p>
        </w:tc>
        <w:tc>
          <w:tcPr>
            <w:tcW w:w="1640" w:type="dxa"/>
            <w:tcBorders>
              <w:top w:val="nil"/>
              <w:left w:val="nil"/>
              <w:bottom w:val="nil"/>
              <w:right w:val="nil"/>
            </w:tcBorders>
            <w:tcMar>
              <w:top w:w="128" w:type="dxa"/>
              <w:left w:w="43" w:type="dxa"/>
              <w:bottom w:w="43" w:type="dxa"/>
              <w:right w:w="43" w:type="dxa"/>
            </w:tcMar>
            <w:vAlign w:val="bottom"/>
          </w:tcPr>
          <w:p w14:paraId="49276E0A" w14:textId="77777777" w:rsidR="00EA26EC" w:rsidRPr="00985871" w:rsidRDefault="00EA26EC" w:rsidP="00985871">
            <w:pPr>
              <w:jc w:val="right"/>
              <w:rPr>
                <w:sz w:val="20"/>
                <w:szCs w:val="20"/>
              </w:rPr>
            </w:pPr>
            <w:r w:rsidRPr="00985871">
              <w:rPr>
                <w:sz w:val="20"/>
                <w:szCs w:val="20"/>
              </w:rPr>
              <w:t>3,0 pst.</w:t>
            </w:r>
          </w:p>
        </w:tc>
      </w:tr>
      <w:tr w:rsidR="00235728" w:rsidRPr="004D1AE4" w14:paraId="75FA7831" w14:textId="77777777" w:rsidTr="00985871">
        <w:trPr>
          <w:trHeight w:val="380"/>
        </w:trPr>
        <w:tc>
          <w:tcPr>
            <w:tcW w:w="5100" w:type="dxa"/>
            <w:tcBorders>
              <w:top w:val="single" w:sz="4" w:space="0" w:color="000000"/>
              <w:left w:val="nil"/>
              <w:bottom w:val="nil"/>
              <w:right w:val="nil"/>
            </w:tcBorders>
            <w:tcMar>
              <w:top w:w="128" w:type="dxa"/>
              <w:left w:w="43" w:type="dxa"/>
              <w:bottom w:w="43" w:type="dxa"/>
              <w:right w:w="43" w:type="dxa"/>
            </w:tcMar>
          </w:tcPr>
          <w:p w14:paraId="2F887D30" w14:textId="77777777" w:rsidR="00EA26EC" w:rsidRPr="00985871" w:rsidRDefault="00EA26EC" w:rsidP="001B5032">
            <w:pPr>
              <w:rPr>
                <w:sz w:val="20"/>
                <w:szCs w:val="20"/>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23779E6"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54C2FC4" w14:textId="77777777" w:rsidR="00EA26EC" w:rsidRPr="00985871" w:rsidRDefault="00EA26EC" w:rsidP="00985871">
            <w:pPr>
              <w:jc w:val="right"/>
              <w:rPr>
                <w:sz w:val="20"/>
                <w:szCs w:val="20"/>
              </w:rPr>
            </w:pPr>
          </w:p>
        </w:tc>
        <w:tc>
          <w:tcPr>
            <w:tcW w:w="1640" w:type="dxa"/>
            <w:tcBorders>
              <w:top w:val="single" w:sz="4" w:space="0" w:color="000000"/>
              <w:left w:val="nil"/>
              <w:bottom w:val="nil"/>
              <w:right w:val="nil"/>
            </w:tcBorders>
            <w:tcMar>
              <w:top w:w="128" w:type="dxa"/>
              <w:left w:w="43" w:type="dxa"/>
              <w:bottom w:w="43" w:type="dxa"/>
              <w:right w:w="43" w:type="dxa"/>
            </w:tcMar>
            <w:vAlign w:val="bottom"/>
          </w:tcPr>
          <w:p w14:paraId="16D1496C" w14:textId="77777777" w:rsidR="00EA26EC" w:rsidRPr="00985871" w:rsidRDefault="00EA26EC" w:rsidP="00985871">
            <w:pPr>
              <w:jc w:val="right"/>
              <w:rPr>
                <w:sz w:val="20"/>
                <w:szCs w:val="20"/>
              </w:rPr>
            </w:pPr>
          </w:p>
        </w:tc>
      </w:tr>
      <w:tr w:rsidR="00235728" w:rsidRPr="004D1AE4" w14:paraId="6C85C051" w14:textId="77777777" w:rsidTr="00985871">
        <w:trPr>
          <w:trHeight w:val="640"/>
        </w:trPr>
        <w:tc>
          <w:tcPr>
            <w:tcW w:w="5100" w:type="dxa"/>
            <w:tcBorders>
              <w:top w:val="nil"/>
              <w:left w:val="nil"/>
              <w:bottom w:val="nil"/>
              <w:right w:val="nil"/>
            </w:tcBorders>
            <w:tcMar>
              <w:top w:w="128" w:type="dxa"/>
              <w:left w:w="43" w:type="dxa"/>
              <w:bottom w:w="43" w:type="dxa"/>
              <w:right w:w="43" w:type="dxa"/>
            </w:tcMar>
          </w:tcPr>
          <w:p w14:paraId="24E1E657" w14:textId="77777777" w:rsidR="00EA26EC" w:rsidRPr="00985871" w:rsidRDefault="00EA26EC" w:rsidP="001B5032">
            <w:pPr>
              <w:rPr>
                <w:sz w:val="20"/>
                <w:szCs w:val="20"/>
              </w:rPr>
            </w:pPr>
            <w:r w:rsidRPr="00985871">
              <w:rPr>
                <w:rStyle w:val="kursiv"/>
                <w:sz w:val="20"/>
                <w:szCs w:val="20"/>
              </w:rPr>
              <w:t>Maksimalt fradrag for innbetaling til individuell sparing til pensjon</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94E58DF" w14:textId="77777777" w:rsidR="00EA26EC" w:rsidRPr="00985871" w:rsidRDefault="00EA26EC" w:rsidP="00985871">
            <w:pPr>
              <w:jc w:val="right"/>
              <w:rPr>
                <w:sz w:val="20"/>
                <w:szCs w:val="20"/>
              </w:rPr>
            </w:pPr>
            <w:r w:rsidRPr="00985871">
              <w:rPr>
                <w:sz w:val="20"/>
                <w:szCs w:val="20"/>
              </w:rPr>
              <w:t>15 000 kr</w:t>
            </w:r>
          </w:p>
        </w:tc>
        <w:tc>
          <w:tcPr>
            <w:tcW w:w="1400" w:type="dxa"/>
            <w:tcBorders>
              <w:top w:val="nil"/>
              <w:left w:val="nil"/>
              <w:bottom w:val="nil"/>
              <w:right w:val="nil"/>
            </w:tcBorders>
            <w:tcMar>
              <w:top w:w="128" w:type="dxa"/>
              <w:left w:w="43" w:type="dxa"/>
              <w:bottom w:w="43" w:type="dxa"/>
              <w:right w:w="43" w:type="dxa"/>
            </w:tcMar>
            <w:vAlign w:val="bottom"/>
          </w:tcPr>
          <w:p w14:paraId="1DB41E82" w14:textId="77777777" w:rsidR="00EA26EC" w:rsidRPr="00985871" w:rsidRDefault="00EA26EC" w:rsidP="00985871">
            <w:pPr>
              <w:jc w:val="right"/>
              <w:rPr>
                <w:sz w:val="20"/>
                <w:szCs w:val="20"/>
              </w:rPr>
            </w:pPr>
            <w:r w:rsidRPr="00985871">
              <w:rPr>
                <w:sz w:val="20"/>
                <w:szCs w:val="20"/>
              </w:rPr>
              <w:t>15 000 kr</w:t>
            </w:r>
          </w:p>
        </w:tc>
        <w:tc>
          <w:tcPr>
            <w:tcW w:w="1640" w:type="dxa"/>
            <w:tcBorders>
              <w:top w:val="nil"/>
              <w:left w:val="nil"/>
              <w:bottom w:val="nil"/>
              <w:right w:val="nil"/>
            </w:tcBorders>
            <w:tcMar>
              <w:top w:w="128" w:type="dxa"/>
              <w:left w:w="43" w:type="dxa"/>
              <w:bottom w:w="43" w:type="dxa"/>
              <w:right w:w="43" w:type="dxa"/>
            </w:tcMar>
            <w:vAlign w:val="bottom"/>
          </w:tcPr>
          <w:p w14:paraId="22031D3F" w14:textId="77777777" w:rsidR="00EA26EC" w:rsidRPr="00985871" w:rsidRDefault="00EA26EC" w:rsidP="00985871">
            <w:pPr>
              <w:jc w:val="right"/>
              <w:rPr>
                <w:sz w:val="20"/>
                <w:szCs w:val="20"/>
              </w:rPr>
            </w:pPr>
            <w:r w:rsidRPr="00985871">
              <w:rPr>
                <w:sz w:val="20"/>
                <w:szCs w:val="20"/>
              </w:rPr>
              <w:t>-</w:t>
            </w:r>
          </w:p>
        </w:tc>
      </w:tr>
      <w:tr w:rsidR="00235728" w:rsidRPr="004D1AE4" w14:paraId="03002FA3"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622FD9BC" w14:textId="77777777" w:rsidR="00EA26EC" w:rsidRPr="00985871" w:rsidRDefault="00EA26EC" w:rsidP="001B5032">
            <w:pPr>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60C0FA4E"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664F6996"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0F9284E0" w14:textId="77777777" w:rsidR="00EA26EC" w:rsidRPr="00985871" w:rsidRDefault="00EA26EC" w:rsidP="00985871">
            <w:pPr>
              <w:jc w:val="right"/>
              <w:rPr>
                <w:sz w:val="20"/>
                <w:szCs w:val="20"/>
              </w:rPr>
            </w:pPr>
          </w:p>
        </w:tc>
      </w:tr>
      <w:tr w:rsidR="00235728" w:rsidRPr="004D1AE4" w14:paraId="41CB85C4"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393044C6" w14:textId="77777777" w:rsidR="00EA26EC" w:rsidRPr="00985871" w:rsidRDefault="00EA26EC" w:rsidP="001B5032">
            <w:pPr>
              <w:rPr>
                <w:sz w:val="20"/>
                <w:szCs w:val="20"/>
              </w:rPr>
            </w:pPr>
            <w:r w:rsidRPr="00985871">
              <w:rPr>
                <w:rStyle w:val="kursiv"/>
                <w:sz w:val="20"/>
                <w:szCs w:val="20"/>
              </w:rPr>
              <w:t>Fradrag for reiser mellom hjem og arbeid</w:t>
            </w:r>
          </w:p>
        </w:tc>
        <w:tc>
          <w:tcPr>
            <w:tcW w:w="1400" w:type="dxa"/>
            <w:tcBorders>
              <w:top w:val="nil"/>
              <w:left w:val="nil"/>
              <w:bottom w:val="nil"/>
              <w:right w:val="nil"/>
            </w:tcBorders>
            <w:tcMar>
              <w:top w:w="128" w:type="dxa"/>
              <w:left w:w="43" w:type="dxa"/>
              <w:bottom w:w="43" w:type="dxa"/>
              <w:right w:w="43" w:type="dxa"/>
            </w:tcMar>
            <w:vAlign w:val="bottom"/>
          </w:tcPr>
          <w:p w14:paraId="0BCB417E"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0F9C35ED"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76CD6C95" w14:textId="77777777" w:rsidR="00EA26EC" w:rsidRPr="00985871" w:rsidRDefault="00EA26EC" w:rsidP="00985871">
            <w:pPr>
              <w:jc w:val="right"/>
              <w:rPr>
                <w:sz w:val="20"/>
                <w:szCs w:val="20"/>
              </w:rPr>
            </w:pPr>
          </w:p>
        </w:tc>
      </w:tr>
      <w:tr w:rsidR="00235728" w:rsidRPr="004D1AE4" w14:paraId="2083D4A1"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37D790F0" w14:textId="77777777" w:rsidR="00EA26EC" w:rsidRPr="00985871" w:rsidRDefault="00EA26EC" w:rsidP="001B5032">
            <w:pPr>
              <w:rPr>
                <w:sz w:val="20"/>
                <w:szCs w:val="20"/>
              </w:rPr>
            </w:pPr>
            <w:r w:rsidRPr="00985871">
              <w:rPr>
                <w:sz w:val="20"/>
                <w:szCs w:val="20"/>
              </w:rPr>
              <w:t>Sats per km</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3E00DC5" w14:textId="77777777" w:rsidR="00EA26EC" w:rsidRPr="00985871" w:rsidRDefault="00EA26EC" w:rsidP="00985871">
            <w:pPr>
              <w:jc w:val="right"/>
              <w:rPr>
                <w:sz w:val="20"/>
                <w:szCs w:val="20"/>
              </w:rPr>
            </w:pPr>
            <w:r w:rsidRPr="00985871">
              <w:rPr>
                <w:sz w:val="20"/>
                <w:szCs w:val="20"/>
              </w:rPr>
              <w:t>1,76 kr</w:t>
            </w:r>
          </w:p>
        </w:tc>
        <w:tc>
          <w:tcPr>
            <w:tcW w:w="1400" w:type="dxa"/>
            <w:tcBorders>
              <w:top w:val="nil"/>
              <w:left w:val="nil"/>
              <w:bottom w:val="nil"/>
              <w:right w:val="nil"/>
            </w:tcBorders>
            <w:tcMar>
              <w:top w:w="128" w:type="dxa"/>
              <w:left w:w="43" w:type="dxa"/>
              <w:bottom w:w="43" w:type="dxa"/>
              <w:right w:w="43" w:type="dxa"/>
            </w:tcMar>
            <w:vAlign w:val="bottom"/>
          </w:tcPr>
          <w:p w14:paraId="257D1C74" w14:textId="77777777" w:rsidR="00EA26EC" w:rsidRPr="00985871" w:rsidRDefault="00EA26EC" w:rsidP="00985871">
            <w:pPr>
              <w:jc w:val="right"/>
              <w:rPr>
                <w:sz w:val="20"/>
                <w:szCs w:val="20"/>
              </w:rPr>
            </w:pPr>
            <w:r w:rsidRPr="00985871">
              <w:rPr>
                <w:sz w:val="20"/>
                <w:szCs w:val="20"/>
              </w:rPr>
              <w:t>1,83 kr</w:t>
            </w:r>
          </w:p>
        </w:tc>
        <w:tc>
          <w:tcPr>
            <w:tcW w:w="1640" w:type="dxa"/>
            <w:tcBorders>
              <w:top w:val="nil"/>
              <w:left w:val="nil"/>
              <w:bottom w:val="nil"/>
              <w:right w:val="nil"/>
            </w:tcBorders>
            <w:tcMar>
              <w:top w:w="128" w:type="dxa"/>
              <w:left w:w="43" w:type="dxa"/>
              <w:bottom w:w="43" w:type="dxa"/>
              <w:right w:w="43" w:type="dxa"/>
            </w:tcMar>
            <w:vAlign w:val="bottom"/>
          </w:tcPr>
          <w:p w14:paraId="4BB95878" w14:textId="77777777" w:rsidR="00EA26EC" w:rsidRPr="00985871" w:rsidRDefault="00EA26EC" w:rsidP="00985871">
            <w:pPr>
              <w:jc w:val="right"/>
              <w:rPr>
                <w:sz w:val="20"/>
                <w:szCs w:val="20"/>
              </w:rPr>
            </w:pPr>
            <w:r w:rsidRPr="00985871">
              <w:rPr>
                <w:sz w:val="20"/>
                <w:szCs w:val="20"/>
              </w:rPr>
              <w:t>4,0 pst.</w:t>
            </w:r>
          </w:p>
        </w:tc>
      </w:tr>
      <w:tr w:rsidR="00235728" w:rsidRPr="004D1AE4" w14:paraId="2753098C"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7C80E094" w14:textId="77777777" w:rsidR="00EA26EC" w:rsidRPr="00985871" w:rsidRDefault="00EA26EC" w:rsidP="001B5032">
            <w:pPr>
              <w:rPr>
                <w:sz w:val="20"/>
                <w:szCs w:val="20"/>
              </w:rPr>
            </w:pPr>
            <w:r w:rsidRPr="00985871">
              <w:rPr>
                <w:sz w:val="20"/>
                <w:szCs w:val="20"/>
              </w:rPr>
              <w:t>Nedre grense for fradraget</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7348187" w14:textId="77777777" w:rsidR="00EA26EC" w:rsidRPr="00985871" w:rsidRDefault="00EA26EC" w:rsidP="00985871">
            <w:pPr>
              <w:jc w:val="right"/>
              <w:rPr>
                <w:sz w:val="20"/>
                <w:szCs w:val="20"/>
              </w:rPr>
            </w:pPr>
            <w:r w:rsidRPr="00985871">
              <w:rPr>
                <w:sz w:val="20"/>
                <w:szCs w:val="20"/>
              </w:rPr>
              <w:t>14 950 kr</w:t>
            </w:r>
          </w:p>
        </w:tc>
        <w:tc>
          <w:tcPr>
            <w:tcW w:w="1400" w:type="dxa"/>
            <w:tcBorders>
              <w:top w:val="nil"/>
              <w:left w:val="nil"/>
              <w:bottom w:val="nil"/>
              <w:right w:val="nil"/>
            </w:tcBorders>
            <w:tcMar>
              <w:top w:w="128" w:type="dxa"/>
              <w:left w:w="43" w:type="dxa"/>
              <w:bottom w:w="43" w:type="dxa"/>
              <w:right w:w="43" w:type="dxa"/>
            </w:tcMar>
            <w:vAlign w:val="bottom"/>
          </w:tcPr>
          <w:p w14:paraId="345A0A4F" w14:textId="77777777" w:rsidR="00EA26EC" w:rsidRPr="00985871" w:rsidRDefault="00EA26EC" w:rsidP="00985871">
            <w:pPr>
              <w:jc w:val="right"/>
              <w:rPr>
                <w:sz w:val="20"/>
                <w:szCs w:val="20"/>
              </w:rPr>
            </w:pPr>
            <w:r w:rsidRPr="00985871">
              <w:rPr>
                <w:sz w:val="20"/>
                <w:szCs w:val="20"/>
              </w:rPr>
              <w:t>15 250 kr</w:t>
            </w:r>
          </w:p>
        </w:tc>
        <w:tc>
          <w:tcPr>
            <w:tcW w:w="1640" w:type="dxa"/>
            <w:tcBorders>
              <w:top w:val="nil"/>
              <w:left w:val="nil"/>
              <w:bottom w:val="nil"/>
              <w:right w:val="nil"/>
            </w:tcBorders>
            <w:tcMar>
              <w:top w:w="128" w:type="dxa"/>
              <w:left w:w="43" w:type="dxa"/>
              <w:bottom w:w="43" w:type="dxa"/>
              <w:right w:w="43" w:type="dxa"/>
            </w:tcMar>
            <w:vAlign w:val="bottom"/>
          </w:tcPr>
          <w:p w14:paraId="7D4A52AF" w14:textId="77777777" w:rsidR="00EA26EC" w:rsidRPr="00985871" w:rsidRDefault="00EA26EC" w:rsidP="00985871">
            <w:pPr>
              <w:jc w:val="right"/>
              <w:rPr>
                <w:sz w:val="20"/>
                <w:szCs w:val="20"/>
              </w:rPr>
            </w:pPr>
            <w:r w:rsidRPr="00985871">
              <w:rPr>
                <w:sz w:val="20"/>
                <w:szCs w:val="20"/>
              </w:rPr>
              <w:t>2,0 pst.</w:t>
            </w:r>
          </w:p>
        </w:tc>
      </w:tr>
      <w:tr w:rsidR="00235728" w:rsidRPr="004D1AE4" w14:paraId="1B00B809"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37A21102" w14:textId="77777777" w:rsidR="00EA26EC" w:rsidRPr="00985871" w:rsidRDefault="00EA26EC" w:rsidP="001B5032">
            <w:pPr>
              <w:rPr>
                <w:sz w:val="20"/>
                <w:szCs w:val="20"/>
              </w:rPr>
            </w:pPr>
            <w:r w:rsidRPr="00985871">
              <w:rPr>
                <w:sz w:val="20"/>
                <w:szCs w:val="20"/>
              </w:rPr>
              <w:t>Øvre beløpsgrense</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F7348B3" w14:textId="77777777" w:rsidR="00EA26EC" w:rsidRPr="00985871" w:rsidRDefault="00EA26EC" w:rsidP="00985871">
            <w:pPr>
              <w:jc w:val="right"/>
              <w:rPr>
                <w:sz w:val="20"/>
                <w:szCs w:val="20"/>
              </w:rPr>
            </w:pPr>
            <w:r w:rsidRPr="00985871">
              <w:rPr>
                <w:sz w:val="20"/>
                <w:szCs w:val="20"/>
              </w:rPr>
              <w:t>97 000 kr</w:t>
            </w:r>
          </w:p>
        </w:tc>
        <w:tc>
          <w:tcPr>
            <w:tcW w:w="1400" w:type="dxa"/>
            <w:tcBorders>
              <w:top w:val="nil"/>
              <w:left w:val="nil"/>
              <w:bottom w:val="nil"/>
              <w:right w:val="nil"/>
            </w:tcBorders>
            <w:tcMar>
              <w:top w:w="128" w:type="dxa"/>
              <w:left w:w="43" w:type="dxa"/>
              <w:bottom w:w="43" w:type="dxa"/>
              <w:right w:w="43" w:type="dxa"/>
            </w:tcMar>
            <w:vAlign w:val="bottom"/>
          </w:tcPr>
          <w:p w14:paraId="64B8E619" w14:textId="77777777" w:rsidR="00EA26EC" w:rsidRPr="00985871" w:rsidRDefault="00EA26EC" w:rsidP="00985871">
            <w:pPr>
              <w:jc w:val="right"/>
              <w:rPr>
                <w:sz w:val="20"/>
                <w:szCs w:val="20"/>
              </w:rPr>
            </w:pPr>
            <w:r w:rsidRPr="00985871">
              <w:rPr>
                <w:sz w:val="20"/>
                <w:szCs w:val="20"/>
              </w:rPr>
              <w:t>100 880 kr</w:t>
            </w:r>
          </w:p>
        </w:tc>
        <w:tc>
          <w:tcPr>
            <w:tcW w:w="1640" w:type="dxa"/>
            <w:tcBorders>
              <w:top w:val="nil"/>
              <w:left w:val="nil"/>
              <w:bottom w:val="nil"/>
              <w:right w:val="nil"/>
            </w:tcBorders>
            <w:tcMar>
              <w:top w:w="128" w:type="dxa"/>
              <w:left w:w="43" w:type="dxa"/>
              <w:bottom w:w="43" w:type="dxa"/>
              <w:right w:w="43" w:type="dxa"/>
            </w:tcMar>
            <w:vAlign w:val="bottom"/>
          </w:tcPr>
          <w:p w14:paraId="24603C94" w14:textId="77777777" w:rsidR="00EA26EC" w:rsidRPr="00985871" w:rsidRDefault="00EA26EC" w:rsidP="00985871">
            <w:pPr>
              <w:jc w:val="right"/>
              <w:rPr>
                <w:sz w:val="20"/>
                <w:szCs w:val="20"/>
              </w:rPr>
            </w:pPr>
            <w:r w:rsidRPr="00985871">
              <w:rPr>
                <w:sz w:val="20"/>
                <w:szCs w:val="20"/>
              </w:rPr>
              <w:t>4,0 pst.</w:t>
            </w:r>
          </w:p>
        </w:tc>
      </w:tr>
      <w:tr w:rsidR="00235728" w:rsidRPr="004D1AE4" w14:paraId="13DF8202"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05A0E294" w14:textId="77777777" w:rsidR="00EA26EC" w:rsidRPr="00985871" w:rsidRDefault="00EA26EC" w:rsidP="001B5032">
            <w:pPr>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0820E8D0"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71902B02"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42CED573" w14:textId="77777777" w:rsidR="00EA26EC" w:rsidRPr="00985871" w:rsidRDefault="00EA26EC" w:rsidP="00985871">
            <w:pPr>
              <w:jc w:val="right"/>
              <w:rPr>
                <w:sz w:val="20"/>
                <w:szCs w:val="20"/>
              </w:rPr>
            </w:pPr>
          </w:p>
        </w:tc>
      </w:tr>
      <w:tr w:rsidR="00235728" w:rsidRPr="004D1AE4" w14:paraId="1A2F3338"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008B496B" w14:textId="77777777" w:rsidR="00EA26EC" w:rsidRPr="00985871" w:rsidRDefault="00EA26EC" w:rsidP="001B5032">
            <w:pPr>
              <w:rPr>
                <w:sz w:val="20"/>
                <w:szCs w:val="20"/>
              </w:rPr>
            </w:pPr>
            <w:r w:rsidRPr="00985871">
              <w:rPr>
                <w:rStyle w:val="kursiv"/>
                <w:sz w:val="20"/>
                <w:szCs w:val="20"/>
              </w:rPr>
              <w:t>Maksimalt fradrag for gaver til frivillige organisasjoner</w:t>
            </w:r>
            <w:r w:rsidRPr="00985871">
              <w:rPr>
                <w:rStyle w:val="kursiv"/>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A8C344E" w14:textId="77777777" w:rsidR="00EA26EC" w:rsidRPr="00985871" w:rsidRDefault="00EA26EC" w:rsidP="00985871">
            <w:pPr>
              <w:jc w:val="right"/>
              <w:rPr>
                <w:sz w:val="20"/>
                <w:szCs w:val="20"/>
              </w:rPr>
            </w:pPr>
            <w:r w:rsidRPr="00985871">
              <w:rPr>
                <w:sz w:val="20"/>
                <w:szCs w:val="20"/>
              </w:rPr>
              <w:t>25 000 kr</w:t>
            </w:r>
          </w:p>
        </w:tc>
        <w:tc>
          <w:tcPr>
            <w:tcW w:w="1400" w:type="dxa"/>
            <w:tcBorders>
              <w:top w:val="nil"/>
              <w:left w:val="nil"/>
              <w:bottom w:val="nil"/>
              <w:right w:val="nil"/>
            </w:tcBorders>
            <w:tcMar>
              <w:top w:w="128" w:type="dxa"/>
              <w:left w:w="43" w:type="dxa"/>
              <w:bottom w:w="43" w:type="dxa"/>
              <w:right w:w="43" w:type="dxa"/>
            </w:tcMar>
            <w:vAlign w:val="bottom"/>
          </w:tcPr>
          <w:p w14:paraId="6FBF9B81" w14:textId="77777777" w:rsidR="00EA26EC" w:rsidRPr="00985871" w:rsidRDefault="00EA26EC" w:rsidP="00985871">
            <w:pPr>
              <w:jc w:val="right"/>
              <w:rPr>
                <w:sz w:val="20"/>
                <w:szCs w:val="20"/>
              </w:rPr>
            </w:pPr>
            <w:r w:rsidRPr="00985871">
              <w:rPr>
                <w:sz w:val="20"/>
                <w:szCs w:val="20"/>
              </w:rPr>
              <w:t>25 000 kr</w:t>
            </w:r>
          </w:p>
        </w:tc>
        <w:tc>
          <w:tcPr>
            <w:tcW w:w="1640" w:type="dxa"/>
            <w:tcBorders>
              <w:top w:val="nil"/>
              <w:left w:val="nil"/>
              <w:bottom w:val="nil"/>
              <w:right w:val="nil"/>
            </w:tcBorders>
            <w:tcMar>
              <w:top w:w="128" w:type="dxa"/>
              <w:left w:w="43" w:type="dxa"/>
              <w:bottom w:w="43" w:type="dxa"/>
              <w:right w:w="43" w:type="dxa"/>
            </w:tcMar>
            <w:vAlign w:val="bottom"/>
          </w:tcPr>
          <w:p w14:paraId="24BDA351" w14:textId="77777777" w:rsidR="00EA26EC" w:rsidRPr="00985871" w:rsidRDefault="00EA26EC" w:rsidP="00985871">
            <w:pPr>
              <w:jc w:val="right"/>
              <w:rPr>
                <w:sz w:val="20"/>
                <w:szCs w:val="20"/>
              </w:rPr>
            </w:pPr>
            <w:r w:rsidRPr="00985871">
              <w:rPr>
                <w:sz w:val="20"/>
                <w:szCs w:val="20"/>
              </w:rPr>
              <w:t>-</w:t>
            </w:r>
          </w:p>
        </w:tc>
      </w:tr>
      <w:tr w:rsidR="00235728" w:rsidRPr="004D1AE4" w14:paraId="1A119F45"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1FCCA830" w14:textId="77777777" w:rsidR="00EA26EC" w:rsidRPr="00985871" w:rsidRDefault="00EA26EC" w:rsidP="001B5032">
            <w:pPr>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095CFFCD"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4FCDFE17"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2C998F0D" w14:textId="77777777" w:rsidR="00EA26EC" w:rsidRPr="00985871" w:rsidRDefault="00EA26EC" w:rsidP="00985871">
            <w:pPr>
              <w:jc w:val="right"/>
              <w:rPr>
                <w:sz w:val="20"/>
                <w:szCs w:val="20"/>
              </w:rPr>
            </w:pPr>
          </w:p>
        </w:tc>
      </w:tr>
      <w:tr w:rsidR="00235728" w:rsidRPr="004D1AE4" w14:paraId="68304882" w14:textId="77777777" w:rsidTr="00985871">
        <w:trPr>
          <w:trHeight w:val="640"/>
        </w:trPr>
        <w:tc>
          <w:tcPr>
            <w:tcW w:w="5100" w:type="dxa"/>
            <w:tcBorders>
              <w:top w:val="nil"/>
              <w:left w:val="nil"/>
              <w:bottom w:val="nil"/>
              <w:right w:val="nil"/>
            </w:tcBorders>
            <w:tcMar>
              <w:top w:w="128" w:type="dxa"/>
              <w:left w:w="43" w:type="dxa"/>
              <w:bottom w:w="43" w:type="dxa"/>
              <w:right w:w="43" w:type="dxa"/>
            </w:tcMar>
          </w:tcPr>
          <w:p w14:paraId="3117E0BA" w14:textId="77777777" w:rsidR="00EA26EC" w:rsidRPr="00985871" w:rsidRDefault="00EA26EC" w:rsidP="001B5032">
            <w:pPr>
              <w:rPr>
                <w:sz w:val="20"/>
                <w:szCs w:val="20"/>
              </w:rPr>
            </w:pPr>
            <w:r w:rsidRPr="00985871">
              <w:rPr>
                <w:rStyle w:val="kursiv"/>
                <w:sz w:val="20"/>
                <w:szCs w:val="20"/>
              </w:rPr>
              <w:t xml:space="preserve">Maksimalt fradrag for innbetalt </w:t>
            </w:r>
            <w:r w:rsidRPr="00985871">
              <w:rPr>
                <w:rStyle w:val="kursiv"/>
                <w:sz w:val="20"/>
                <w:szCs w:val="20"/>
              </w:rPr>
              <w:br/>
              <w:t>fagforeningskontingent mv.</w:t>
            </w:r>
            <w:r w:rsidRPr="00985871">
              <w:rPr>
                <w:rStyle w:val="kursiv"/>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C14FE0F" w14:textId="77777777" w:rsidR="00EA26EC" w:rsidRPr="00985871" w:rsidRDefault="00EA26EC" w:rsidP="00985871">
            <w:pPr>
              <w:jc w:val="right"/>
              <w:rPr>
                <w:sz w:val="20"/>
                <w:szCs w:val="20"/>
              </w:rPr>
            </w:pPr>
            <w:r w:rsidRPr="00985871">
              <w:rPr>
                <w:sz w:val="20"/>
                <w:szCs w:val="20"/>
              </w:rPr>
              <w:t>8 000 kr</w:t>
            </w:r>
          </w:p>
        </w:tc>
        <w:tc>
          <w:tcPr>
            <w:tcW w:w="1400" w:type="dxa"/>
            <w:tcBorders>
              <w:top w:val="nil"/>
              <w:left w:val="nil"/>
              <w:bottom w:val="nil"/>
              <w:right w:val="nil"/>
            </w:tcBorders>
            <w:tcMar>
              <w:top w:w="128" w:type="dxa"/>
              <w:left w:w="43" w:type="dxa"/>
              <w:bottom w:w="43" w:type="dxa"/>
              <w:right w:w="43" w:type="dxa"/>
            </w:tcMar>
            <w:vAlign w:val="bottom"/>
          </w:tcPr>
          <w:p w14:paraId="4C637205" w14:textId="77777777" w:rsidR="00EA26EC" w:rsidRPr="00985871" w:rsidRDefault="00EA26EC" w:rsidP="00985871">
            <w:pPr>
              <w:jc w:val="right"/>
              <w:rPr>
                <w:sz w:val="20"/>
                <w:szCs w:val="20"/>
              </w:rPr>
            </w:pPr>
            <w:r w:rsidRPr="00985871">
              <w:rPr>
                <w:sz w:val="20"/>
                <w:szCs w:val="20"/>
              </w:rPr>
              <w:t>8 250 kr</w:t>
            </w:r>
          </w:p>
        </w:tc>
        <w:tc>
          <w:tcPr>
            <w:tcW w:w="1640" w:type="dxa"/>
            <w:tcBorders>
              <w:top w:val="nil"/>
              <w:left w:val="nil"/>
              <w:bottom w:val="nil"/>
              <w:right w:val="nil"/>
            </w:tcBorders>
            <w:tcMar>
              <w:top w:w="128" w:type="dxa"/>
              <w:left w:w="43" w:type="dxa"/>
              <w:bottom w:w="43" w:type="dxa"/>
              <w:right w:w="43" w:type="dxa"/>
            </w:tcMar>
            <w:vAlign w:val="bottom"/>
          </w:tcPr>
          <w:p w14:paraId="1E1A0B4D" w14:textId="77777777" w:rsidR="00EA26EC" w:rsidRPr="00985871" w:rsidRDefault="00EA26EC" w:rsidP="00985871">
            <w:pPr>
              <w:jc w:val="right"/>
              <w:rPr>
                <w:sz w:val="20"/>
                <w:szCs w:val="20"/>
              </w:rPr>
            </w:pPr>
            <w:r w:rsidRPr="00985871">
              <w:rPr>
                <w:sz w:val="20"/>
                <w:szCs w:val="20"/>
              </w:rPr>
              <w:t>3,1 pst.</w:t>
            </w:r>
          </w:p>
        </w:tc>
      </w:tr>
      <w:tr w:rsidR="00235728" w:rsidRPr="004D1AE4" w14:paraId="0FE55348"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1F5AA4A1" w14:textId="77777777" w:rsidR="00EA26EC" w:rsidRPr="00985871" w:rsidRDefault="00EA26EC" w:rsidP="001B5032">
            <w:pPr>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736A8290"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581FB27E"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530F6011" w14:textId="77777777" w:rsidR="00EA26EC" w:rsidRPr="00985871" w:rsidRDefault="00EA26EC" w:rsidP="00985871">
            <w:pPr>
              <w:jc w:val="right"/>
              <w:rPr>
                <w:sz w:val="20"/>
                <w:szCs w:val="20"/>
              </w:rPr>
            </w:pPr>
          </w:p>
        </w:tc>
      </w:tr>
      <w:tr w:rsidR="00235728" w:rsidRPr="004D1AE4" w14:paraId="7A01CD13"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6BB8A23B" w14:textId="77777777" w:rsidR="00EA26EC" w:rsidRPr="00985871" w:rsidRDefault="00EA26EC" w:rsidP="001B5032">
            <w:pPr>
              <w:rPr>
                <w:sz w:val="20"/>
                <w:szCs w:val="20"/>
              </w:rPr>
            </w:pPr>
            <w:r w:rsidRPr="00985871">
              <w:rPr>
                <w:rStyle w:val="kursiv"/>
                <w:sz w:val="20"/>
                <w:szCs w:val="20"/>
              </w:rPr>
              <w:t>Boligsparing for ungdom under 34 år (BSU)</w:t>
            </w:r>
          </w:p>
        </w:tc>
        <w:tc>
          <w:tcPr>
            <w:tcW w:w="1400" w:type="dxa"/>
            <w:tcBorders>
              <w:top w:val="nil"/>
              <w:left w:val="nil"/>
              <w:bottom w:val="nil"/>
              <w:right w:val="nil"/>
            </w:tcBorders>
            <w:tcMar>
              <w:top w:w="128" w:type="dxa"/>
              <w:left w:w="43" w:type="dxa"/>
              <w:bottom w:w="43" w:type="dxa"/>
              <w:right w:w="43" w:type="dxa"/>
            </w:tcMar>
            <w:vAlign w:val="bottom"/>
          </w:tcPr>
          <w:p w14:paraId="2534B0AA"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716A2DB7"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1168BC05" w14:textId="77777777" w:rsidR="00EA26EC" w:rsidRPr="00985871" w:rsidRDefault="00EA26EC" w:rsidP="00985871">
            <w:pPr>
              <w:jc w:val="right"/>
              <w:rPr>
                <w:sz w:val="20"/>
                <w:szCs w:val="20"/>
              </w:rPr>
            </w:pPr>
          </w:p>
        </w:tc>
      </w:tr>
      <w:tr w:rsidR="00235728" w:rsidRPr="004D1AE4" w14:paraId="3987D8A1"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32255A20" w14:textId="77777777" w:rsidR="00EA26EC" w:rsidRPr="00985871" w:rsidRDefault="00EA26EC" w:rsidP="001B5032">
            <w:pPr>
              <w:rPr>
                <w:sz w:val="20"/>
                <w:szCs w:val="20"/>
              </w:rPr>
            </w:pPr>
            <w:r w:rsidRPr="00985871">
              <w:rPr>
                <w:sz w:val="20"/>
                <w:szCs w:val="20"/>
              </w:rPr>
              <w:t>Sats for skattefradrag</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DFF39CA" w14:textId="77777777" w:rsidR="00EA26EC" w:rsidRPr="00985871" w:rsidRDefault="00EA26EC" w:rsidP="00985871">
            <w:pPr>
              <w:jc w:val="right"/>
              <w:rPr>
                <w:sz w:val="20"/>
                <w:szCs w:val="20"/>
              </w:rPr>
            </w:pPr>
            <w:r w:rsidRPr="00985871">
              <w:rPr>
                <w:sz w:val="20"/>
                <w:szCs w:val="20"/>
              </w:rPr>
              <w:t>10 pst.</w:t>
            </w:r>
          </w:p>
        </w:tc>
        <w:tc>
          <w:tcPr>
            <w:tcW w:w="1400" w:type="dxa"/>
            <w:tcBorders>
              <w:top w:val="nil"/>
              <w:left w:val="nil"/>
              <w:bottom w:val="nil"/>
              <w:right w:val="nil"/>
            </w:tcBorders>
            <w:tcMar>
              <w:top w:w="128" w:type="dxa"/>
              <w:left w:w="43" w:type="dxa"/>
              <w:bottom w:w="43" w:type="dxa"/>
              <w:right w:w="43" w:type="dxa"/>
            </w:tcMar>
            <w:vAlign w:val="bottom"/>
          </w:tcPr>
          <w:p w14:paraId="2358F51E" w14:textId="77777777" w:rsidR="00EA26EC" w:rsidRPr="00985871" w:rsidRDefault="00EA26EC" w:rsidP="00985871">
            <w:pPr>
              <w:jc w:val="right"/>
              <w:rPr>
                <w:sz w:val="20"/>
                <w:szCs w:val="20"/>
              </w:rPr>
            </w:pPr>
            <w:r w:rsidRPr="00985871">
              <w:rPr>
                <w:sz w:val="20"/>
                <w:szCs w:val="20"/>
              </w:rPr>
              <w:t>10 pst.</w:t>
            </w:r>
          </w:p>
        </w:tc>
        <w:tc>
          <w:tcPr>
            <w:tcW w:w="1640" w:type="dxa"/>
            <w:tcBorders>
              <w:top w:val="nil"/>
              <w:left w:val="nil"/>
              <w:bottom w:val="nil"/>
              <w:right w:val="nil"/>
            </w:tcBorders>
            <w:tcMar>
              <w:top w:w="128" w:type="dxa"/>
              <w:left w:w="43" w:type="dxa"/>
              <w:bottom w:w="43" w:type="dxa"/>
              <w:right w:w="43" w:type="dxa"/>
            </w:tcMar>
            <w:vAlign w:val="bottom"/>
          </w:tcPr>
          <w:p w14:paraId="26C0479B" w14:textId="77777777" w:rsidR="00EA26EC" w:rsidRPr="00985871" w:rsidRDefault="00EA26EC" w:rsidP="00985871">
            <w:pPr>
              <w:jc w:val="right"/>
              <w:rPr>
                <w:sz w:val="20"/>
                <w:szCs w:val="20"/>
              </w:rPr>
            </w:pPr>
            <w:r w:rsidRPr="00985871">
              <w:rPr>
                <w:sz w:val="20"/>
                <w:szCs w:val="20"/>
              </w:rPr>
              <w:t>-</w:t>
            </w:r>
          </w:p>
        </w:tc>
      </w:tr>
      <w:tr w:rsidR="00235728" w:rsidRPr="004D1AE4" w14:paraId="1F18B654"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2B8E71BB" w14:textId="77777777" w:rsidR="00EA26EC" w:rsidRPr="00985871" w:rsidRDefault="00EA26EC" w:rsidP="001B5032">
            <w:pPr>
              <w:rPr>
                <w:sz w:val="20"/>
                <w:szCs w:val="20"/>
              </w:rPr>
            </w:pPr>
            <w:r w:rsidRPr="00985871">
              <w:rPr>
                <w:sz w:val="20"/>
                <w:szCs w:val="20"/>
              </w:rPr>
              <w:t>Maksimalt årlig sparebeløp</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2ADD33A" w14:textId="77777777" w:rsidR="00EA26EC" w:rsidRPr="00985871" w:rsidRDefault="00EA26EC" w:rsidP="00985871">
            <w:pPr>
              <w:jc w:val="right"/>
              <w:rPr>
                <w:sz w:val="20"/>
                <w:szCs w:val="20"/>
              </w:rPr>
            </w:pPr>
            <w:r w:rsidRPr="00985871">
              <w:rPr>
                <w:sz w:val="20"/>
                <w:szCs w:val="20"/>
              </w:rPr>
              <w:t>27 500 kr</w:t>
            </w:r>
          </w:p>
        </w:tc>
        <w:tc>
          <w:tcPr>
            <w:tcW w:w="1400" w:type="dxa"/>
            <w:tcBorders>
              <w:top w:val="nil"/>
              <w:left w:val="nil"/>
              <w:bottom w:val="nil"/>
              <w:right w:val="nil"/>
            </w:tcBorders>
            <w:tcMar>
              <w:top w:w="128" w:type="dxa"/>
              <w:left w:w="43" w:type="dxa"/>
              <w:bottom w:w="43" w:type="dxa"/>
              <w:right w:w="43" w:type="dxa"/>
            </w:tcMar>
            <w:vAlign w:val="bottom"/>
          </w:tcPr>
          <w:p w14:paraId="318D05B4" w14:textId="77777777" w:rsidR="00EA26EC" w:rsidRPr="00985871" w:rsidRDefault="00EA26EC" w:rsidP="00985871">
            <w:pPr>
              <w:jc w:val="right"/>
              <w:rPr>
                <w:sz w:val="20"/>
                <w:szCs w:val="20"/>
              </w:rPr>
            </w:pPr>
            <w:r w:rsidRPr="00985871">
              <w:rPr>
                <w:sz w:val="20"/>
                <w:szCs w:val="20"/>
              </w:rPr>
              <w:t>27 500 kr</w:t>
            </w:r>
          </w:p>
        </w:tc>
        <w:tc>
          <w:tcPr>
            <w:tcW w:w="1640" w:type="dxa"/>
            <w:tcBorders>
              <w:top w:val="nil"/>
              <w:left w:val="nil"/>
              <w:bottom w:val="nil"/>
              <w:right w:val="nil"/>
            </w:tcBorders>
            <w:tcMar>
              <w:top w:w="128" w:type="dxa"/>
              <w:left w:w="43" w:type="dxa"/>
              <w:bottom w:w="43" w:type="dxa"/>
              <w:right w:w="43" w:type="dxa"/>
            </w:tcMar>
            <w:vAlign w:val="bottom"/>
          </w:tcPr>
          <w:p w14:paraId="0A20959F" w14:textId="77777777" w:rsidR="00EA26EC" w:rsidRPr="00985871" w:rsidRDefault="00EA26EC" w:rsidP="00985871">
            <w:pPr>
              <w:jc w:val="right"/>
              <w:rPr>
                <w:sz w:val="20"/>
                <w:szCs w:val="20"/>
              </w:rPr>
            </w:pPr>
            <w:r w:rsidRPr="00985871">
              <w:rPr>
                <w:sz w:val="20"/>
                <w:szCs w:val="20"/>
              </w:rPr>
              <w:t>-</w:t>
            </w:r>
          </w:p>
        </w:tc>
      </w:tr>
      <w:tr w:rsidR="00235728" w:rsidRPr="004D1AE4" w14:paraId="444BA3E3"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12176586" w14:textId="77777777" w:rsidR="00EA26EC" w:rsidRPr="00985871" w:rsidRDefault="00EA26EC" w:rsidP="001B5032">
            <w:pPr>
              <w:rPr>
                <w:sz w:val="20"/>
                <w:szCs w:val="20"/>
              </w:rPr>
            </w:pPr>
            <w:r w:rsidRPr="00985871">
              <w:rPr>
                <w:sz w:val="20"/>
                <w:szCs w:val="20"/>
              </w:rPr>
              <w:t>Maksimalt samlet sparebeløp i ordningen</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69E7137" w14:textId="77777777" w:rsidR="00EA26EC" w:rsidRPr="00985871" w:rsidRDefault="00EA26EC" w:rsidP="00985871">
            <w:pPr>
              <w:jc w:val="right"/>
              <w:rPr>
                <w:sz w:val="20"/>
                <w:szCs w:val="20"/>
              </w:rPr>
            </w:pPr>
            <w:r w:rsidRPr="00985871">
              <w:rPr>
                <w:sz w:val="20"/>
                <w:szCs w:val="20"/>
              </w:rPr>
              <w:t>300 000 kr</w:t>
            </w:r>
          </w:p>
        </w:tc>
        <w:tc>
          <w:tcPr>
            <w:tcW w:w="1400" w:type="dxa"/>
            <w:tcBorders>
              <w:top w:val="nil"/>
              <w:left w:val="nil"/>
              <w:bottom w:val="nil"/>
              <w:right w:val="nil"/>
            </w:tcBorders>
            <w:tcMar>
              <w:top w:w="128" w:type="dxa"/>
              <w:left w:w="43" w:type="dxa"/>
              <w:bottom w:w="43" w:type="dxa"/>
              <w:right w:w="43" w:type="dxa"/>
            </w:tcMar>
            <w:vAlign w:val="bottom"/>
          </w:tcPr>
          <w:p w14:paraId="276A12EA" w14:textId="77777777" w:rsidR="00EA26EC" w:rsidRPr="00985871" w:rsidRDefault="00EA26EC" w:rsidP="00985871">
            <w:pPr>
              <w:jc w:val="right"/>
              <w:rPr>
                <w:sz w:val="20"/>
                <w:szCs w:val="20"/>
              </w:rPr>
            </w:pPr>
            <w:r w:rsidRPr="00985871">
              <w:rPr>
                <w:sz w:val="20"/>
                <w:szCs w:val="20"/>
              </w:rPr>
              <w:t>300 000 kr</w:t>
            </w:r>
          </w:p>
        </w:tc>
        <w:tc>
          <w:tcPr>
            <w:tcW w:w="1640" w:type="dxa"/>
            <w:tcBorders>
              <w:top w:val="nil"/>
              <w:left w:val="nil"/>
              <w:bottom w:val="nil"/>
              <w:right w:val="nil"/>
            </w:tcBorders>
            <w:tcMar>
              <w:top w:w="128" w:type="dxa"/>
              <w:left w:w="43" w:type="dxa"/>
              <w:bottom w:w="43" w:type="dxa"/>
              <w:right w:w="43" w:type="dxa"/>
            </w:tcMar>
            <w:vAlign w:val="bottom"/>
          </w:tcPr>
          <w:p w14:paraId="2B645CDF" w14:textId="77777777" w:rsidR="00EA26EC" w:rsidRPr="00985871" w:rsidRDefault="00EA26EC" w:rsidP="00985871">
            <w:pPr>
              <w:jc w:val="right"/>
              <w:rPr>
                <w:sz w:val="20"/>
                <w:szCs w:val="20"/>
              </w:rPr>
            </w:pPr>
            <w:r w:rsidRPr="00985871">
              <w:rPr>
                <w:sz w:val="20"/>
                <w:szCs w:val="20"/>
              </w:rPr>
              <w:t>-</w:t>
            </w:r>
          </w:p>
        </w:tc>
      </w:tr>
      <w:tr w:rsidR="00235728" w:rsidRPr="004D1AE4" w14:paraId="4E5F9003"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24DB233E" w14:textId="77777777" w:rsidR="00EA26EC" w:rsidRPr="00985871" w:rsidRDefault="00EA26EC" w:rsidP="001B5032">
            <w:pPr>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05E3CAF5"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0EEDCCC8"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53D5DBD6" w14:textId="77777777" w:rsidR="00EA26EC" w:rsidRPr="00985871" w:rsidRDefault="00EA26EC" w:rsidP="00985871">
            <w:pPr>
              <w:jc w:val="right"/>
              <w:rPr>
                <w:sz w:val="20"/>
                <w:szCs w:val="20"/>
              </w:rPr>
            </w:pPr>
          </w:p>
        </w:tc>
      </w:tr>
      <w:tr w:rsidR="00235728" w:rsidRPr="004D1AE4" w14:paraId="12505BEF" w14:textId="77777777" w:rsidTr="00985871">
        <w:trPr>
          <w:trHeight w:val="640"/>
        </w:trPr>
        <w:tc>
          <w:tcPr>
            <w:tcW w:w="5100" w:type="dxa"/>
            <w:tcBorders>
              <w:top w:val="nil"/>
              <w:left w:val="nil"/>
              <w:bottom w:val="nil"/>
              <w:right w:val="nil"/>
            </w:tcBorders>
            <w:tcMar>
              <w:top w:w="128" w:type="dxa"/>
              <w:left w:w="43" w:type="dxa"/>
              <w:bottom w:w="43" w:type="dxa"/>
              <w:right w:w="43" w:type="dxa"/>
            </w:tcMar>
          </w:tcPr>
          <w:p w14:paraId="432492D0" w14:textId="77777777" w:rsidR="00EA26EC" w:rsidRPr="00985871" w:rsidRDefault="00EA26EC" w:rsidP="001B5032">
            <w:pPr>
              <w:rPr>
                <w:sz w:val="20"/>
                <w:szCs w:val="20"/>
              </w:rPr>
            </w:pPr>
            <w:r w:rsidRPr="00985871">
              <w:rPr>
                <w:rStyle w:val="kursiv"/>
                <w:sz w:val="20"/>
                <w:szCs w:val="20"/>
              </w:rPr>
              <w:t>Foreldrefradrag for legitimerte utgifter til pass og stell av barn</w:t>
            </w:r>
          </w:p>
        </w:tc>
        <w:tc>
          <w:tcPr>
            <w:tcW w:w="1400" w:type="dxa"/>
            <w:tcBorders>
              <w:top w:val="nil"/>
              <w:left w:val="nil"/>
              <w:bottom w:val="nil"/>
              <w:right w:val="nil"/>
            </w:tcBorders>
            <w:tcMar>
              <w:top w:w="128" w:type="dxa"/>
              <w:left w:w="43" w:type="dxa"/>
              <w:bottom w:w="43" w:type="dxa"/>
              <w:right w:w="43" w:type="dxa"/>
            </w:tcMar>
            <w:vAlign w:val="bottom"/>
          </w:tcPr>
          <w:p w14:paraId="6D211997"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29DFA281"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0369F107" w14:textId="77777777" w:rsidR="00EA26EC" w:rsidRPr="00985871" w:rsidRDefault="00EA26EC" w:rsidP="00985871">
            <w:pPr>
              <w:jc w:val="right"/>
              <w:rPr>
                <w:sz w:val="20"/>
                <w:szCs w:val="20"/>
              </w:rPr>
            </w:pPr>
          </w:p>
        </w:tc>
      </w:tr>
      <w:tr w:rsidR="00235728" w:rsidRPr="004D1AE4" w14:paraId="3026F104"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2FE390C1" w14:textId="77777777" w:rsidR="00EA26EC" w:rsidRPr="00985871" w:rsidRDefault="00EA26EC" w:rsidP="001B5032">
            <w:pPr>
              <w:rPr>
                <w:sz w:val="20"/>
                <w:szCs w:val="20"/>
              </w:rPr>
            </w:pPr>
            <w:r w:rsidRPr="00985871">
              <w:rPr>
                <w:sz w:val="20"/>
                <w:szCs w:val="20"/>
              </w:rPr>
              <w:t>Øvre grense</w:t>
            </w:r>
          </w:p>
        </w:tc>
        <w:tc>
          <w:tcPr>
            <w:tcW w:w="1400" w:type="dxa"/>
            <w:tcBorders>
              <w:top w:val="nil"/>
              <w:left w:val="nil"/>
              <w:bottom w:val="nil"/>
              <w:right w:val="nil"/>
            </w:tcBorders>
            <w:tcMar>
              <w:top w:w="128" w:type="dxa"/>
              <w:left w:w="43" w:type="dxa"/>
              <w:bottom w:w="43" w:type="dxa"/>
              <w:right w:w="43" w:type="dxa"/>
            </w:tcMar>
            <w:vAlign w:val="bottom"/>
          </w:tcPr>
          <w:p w14:paraId="4835070B"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355BFD0D"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25079D36" w14:textId="77777777" w:rsidR="00EA26EC" w:rsidRPr="00985871" w:rsidRDefault="00EA26EC" w:rsidP="00985871">
            <w:pPr>
              <w:jc w:val="right"/>
              <w:rPr>
                <w:sz w:val="20"/>
                <w:szCs w:val="20"/>
              </w:rPr>
            </w:pPr>
          </w:p>
        </w:tc>
      </w:tr>
      <w:tr w:rsidR="00235728" w:rsidRPr="004D1AE4" w14:paraId="5F90D11C"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60F8FC78" w14:textId="77777777" w:rsidR="00EA26EC" w:rsidRPr="00985871" w:rsidRDefault="00EA26EC" w:rsidP="001B5032">
            <w:pPr>
              <w:rPr>
                <w:sz w:val="20"/>
                <w:szCs w:val="20"/>
              </w:rPr>
            </w:pPr>
            <w:r w:rsidRPr="00985871">
              <w:rPr>
                <w:sz w:val="20"/>
                <w:szCs w:val="20"/>
              </w:rPr>
              <w:t>Ett barn</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AFA7583" w14:textId="77777777" w:rsidR="00EA26EC" w:rsidRPr="00985871" w:rsidRDefault="00EA26EC" w:rsidP="00985871">
            <w:pPr>
              <w:jc w:val="right"/>
              <w:rPr>
                <w:sz w:val="20"/>
                <w:szCs w:val="20"/>
              </w:rPr>
            </w:pPr>
            <w:r w:rsidRPr="00985871">
              <w:rPr>
                <w:sz w:val="20"/>
                <w:szCs w:val="20"/>
              </w:rPr>
              <w:t>25 000 kr</w:t>
            </w:r>
          </w:p>
        </w:tc>
        <w:tc>
          <w:tcPr>
            <w:tcW w:w="1400" w:type="dxa"/>
            <w:tcBorders>
              <w:top w:val="nil"/>
              <w:left w:val="nil"/>
              <w:bottom w:val="nil"/>
              <w:right w:val="nil"/>
            </w:tcBorders>
            <w:tcMar>
              <w:top w:w="128" w:type="dxa"/>
              <w:left w:w="43" w:type="dxa"/>
              <w:bottom w:w="43" w:type="dxa"/>
              <w:right w:w="43" w:type="dxa"/>
            </w:tcMar>
            <w:vAlign w:val="bottom"/>
          </w:tcPr>
          <w:p w14:paraId="057B0E57" w14:textId="77777777" w:rsidR="00EA26EC" w:rsidRPr="00985871" w:rsidRDefault="00EA26EC" w:rsidP="00985871">
            <w:pPr>
              <w:jc w:val="right"/>
              <w:rPr>
                <w:sz w:val="20"/>
                <w:szCs w:val="20"/>
              </w:rPr>
            </w:pPr>
            <w:r w:rsidRPr="00985871">
              <w:rPr>
                <w:sz w:val="20"/>
                <w:szCs w:val="20"/>
              </w:rPr>
              <w:t>25 000 kr</w:t>
            </w:r>
          </w:p>
        </w:tc>
        <w:tc>
          <w:tcPr>
            <w:tcW w:w="1640" w:type="dxa"/>
            <w:tcBorders>
              <w:top w:val="nil"/>
              <w:left w:val="nil"/>
              <w:bottom w:val="nil"/>
              <w:right w:val="nil"/>
            </w:tcBorders>
            <w:tcMar>
              <w:top w:w="128" w:type="dxa"/>
              <w:left w:w="43" w:type="dxa"/>
              <w:bottom w:w="43" w:type="dxa"/>
              <w:right w:w="43" w:type="dxa"/>
            </w:tcMar>
            <w:vAlign w:val="bottom"/>
          </w:tcPr>
          <w:p w14:paraId="5CE1DAB9" w14:textId="77777777" w:rsidR="00EA26EC" w:rsidRPr="00985871" w:rsidRDefault="00EA26EC" w:rsidP="00985871">
            <w:pPr>
              <w:jc w:val="right"/>
              <w:rPr>
                <w:sz w:val="20"/>
                <w:szCs w:val="20"/>
              </w:rPr>
            </w:pPr>
            <w:r w:rsidRPr="00985871">
              <w:rPr>
                <w:sz w:val="20"/>
                <w:szCs w:val="20"/>
              </w:rPr>
              <w:t>-</w:t>
            </w:r>
          </w:p>
        </w:tc>
      </w:tr>
      <w:tr w:rsidR="00235728" w:rsidRPr="004D1AE4" w14:paraId="298F450D"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51B2FA36" w14:textId="77777777" w:rsidR="00EA26EC" w:rsidRPr="00985871" w:rsidRDefault="00EA26EC" w:rsidP="001B5032">
            <w:pPr>
              <w:rPr>
                <w:sz w:val="20"/>
                <w:szCs w:val="20"/>
              </w:rPr>
            </w:pPr>
            <w:r w:rsidRPr="00985871">
              <w:rPr>
                <w:sz w:val="20"/>
                <w:szCs w:val="20"/>
              </w:rPr>
              <w:t>Tillegg per barn utover det første</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A35B7B1" w14:textId="77777777" w:rsidR="00EA26EC" w:rsidRPr="00985871" w:rsidRDefault="00EA26EC" w:rsidP="00985871">
            <w:pPr>
              <w:jc w:val="right"/>
              <w:rPr>
                <w:sz w:val="20"/>
                <w:szCs w:val="20"/>
              </w:rPr>
            </w:pPr>
            <w:r w:rsidRPr="00985871">
              <w:rPr>
                <w:sz w:val="20"/>
                <w:szCs w:val="20"/>
              </w:rPr>
              <w:t>15 000 kr</w:t>
            </w:r>
          </w:p>
        </w:tc>
        <w:tc>
          <w:tcPr>
            <w:tcW w:w="1400" w:type="dxa"/>
            <w:tcBorders>
              <w:top w:val="nil"/>
              <w:left w:val="nil"/>
              <w:bottom w:val="nil"/>
              <w:right w:val="nil"/>
            </w:tcBorders>
            <w:tcMar>
              <w:top w:w="128" w:type="dxa"/>
              <w:left w:w="43" w:type="dxa"/>
              <w:bottom w:w="43" w:type="dxa"/>
              <w:right w:w="43" w:type="dxa"/>
            </w:tcMar>
            <w:vAlign w:val="bottom"/>
          </w:tcPr>
          <w:p w14:paraId="59D4E57B" w14:textId="77777777" w:rsidR="00EA26EC" w:rsidRPr="00985871" w:rsidRDefault="00EA26EC" w:rsidP="00985871">
            <w:pPr>
              <w:jc w:val="right"/>
              <w:rPr>
                <w:sz w:val="20"/>
                <w:szCs w:val="20"/>
              </w:rPr>
            </w:pPr>
            <w:r w:rsidRPr="00985871">
              <w:rPr>
                <w:sz w:val="20"/>
                <w:szCs w:val="20"/>
              </w:rPr>
              <w:t>15 000 kr</w:t>
            </w:r>
          </w:p>
        </w:tc>
        <w:tc>
          <w:tcPr>
            <w:tcW w:w="1640" w:type="dxa"/>
            <w:tcBorders>
              <w:top w:val="nil"/>
              <w:left w:val="nil"/>
              <w:bottom w:val="nil"/>
              <w:right w:val="nil"/>
            </w:tcBorders>
            <w:tcMar>
              <w:top w:w="128" w:type="dxa"/>
              <w:left w:w="43" w:type="dxa"/>
              <w:bottom w:w="43" w:type="dxa"/>
              <w:right w:w="43" w:type="dxa"/>
            </w:tcMar>
            <w:vAlign w:val="bottom"/>
          </w:tcPr>
          <w:p w14:paraId="577473E7" w14:textId="77777777" w:rsidR="00EA26EC" w:rsidRPr="00985871" w:rsidRDefault="00EA26EC" w:rsidP="00985871">
            <w:pPr>
              <w:jc w:val="right"/>
              <w:rPr>
                <w:sz w:val="20"/>
                <w:szCs w:val="20"/>
              </w:rPr>
            </w:pPr>
            <w:r w:rsidRPr="00985871">
              <w:rPr>
                <w:sz w:val="20"/>
                <w:szCs w:val="20"/>
              </w:rPr>
              <w:t>-</w:t>
            </w:r>
          </w:p>
        </w:tc>
      </w:tr>
      <w:tr w:rsidR="00235728" w:rsidRPr="004D1AE4" w14:paraId="22BFE4A4"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7858DF48" w14:textId="77777777" w:rsidR="00EA26EC" w:rsidRPr="00985871" w:rsidRDefault="00EA26EC" w:rsidP="001B5032">
            <w:pPr>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047ACC04"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75F1567E"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469023F2" w14:textId="77777777" w:rsidR="00EA26EC" w:rsidRPr="00985871" w:rsidRDefault="00EA26EC" w:rsidP="00985871">
            <w:pPr>
              <w:jc w:val="right"/>
              <w:rPr>
                <w:sz w:val="20"/>
                <w:szCs w:val="20"/>
              </w:rPr>
            </w:pPr>
          </w:p>
        </w:tc>
      </w:tr>
      <w:tr w:rsidR="00235728" w:rsidRPr="004D1AE4" w14:paraId="7A0F0FD8"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36B3265E" w14:textId="77777777" w:rsidR="00EA26EC" w:rsidRPr="00985871" w:rsidRDefault="00EA26EC" w:rsidP="001B5032">
            <w:pPr>
              <w:rPr>
                <w:sz w:val="20"/>
                <w:szCs w:val="20"/>
              </w:rPr>
            </w:pPr>
            <w:r w:rsidRPr="00985871">
              <w:rPr>
                <w:rStyle w:val="kursiv"/>
                <w:sz w:val="20"/>
                <w:szCs w:val="20"/>
              </w:rPr>
              <w:t>Formuesskatt</w:t>
            </w:r>
            <w:r w:rsidRPr="00985871">
              <w:rPr>
                <w:rStyle w:val="skrift-hevet"/>
                <w:sz w:val="20"/>
                <w:szCs w:val="20"/>
              </w:rPr>
              <w:t>12</w:t>
            </w:r>
          </w:p>
        </w:tc>
        <w:tc>
          <w:tcPr>
            <w:tcW w:w="1400" w:type="dxa"/>
            <w:tcBorders>
              <w:top w:val="nil"/>
              <w:left w:val="nil"/>
              <w:bottom w:val="nil"/>
              <w:right w:val="nil"/>
            </w:tcBorders>
            <w:tcMar>
              <w:top w:w="128" w:type="dxa"/>
              <w:left w:w="43" w:type="dxa"/>
              <w:bottom w:w="43" w:type="dxa"/>
              <w:right w:w="43" w:type="dxa"/>
            </w:tcMar>
            <w:vAlign w:val="bottom"/>
          </w:tcPr>
          <w:p w14:paraId="11D3C63C"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0468965C"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3B5D017E" w14:textId="77777777" w:rsidR="00EA26EC" w:rsidRPr="00985871" w:rsidRDefault="00EA26EC" w:rsidP="00985871">
            <w:pPr>
              <w:jc w:val="right"/>
              <w:rPr>
                <w:sz w:val="20"/>
                <w:szCs w:val="20"/>
              </w:rPr>
            </w:pPr>
          </w:p>
        </w:tc>
      </w:tr>
      <w:tr w:rsidR="00235728" w:rsidRPr="004D1AE4" w14:paraId="77AEC680"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2EDFBFD7" w14:textId="77777777" w:rsidR="00EA26EC" w:rsidRPr="00985871" w:rsidRDefault="00EA26EC" w:rsidP="001B5032">
            <w:pPr>
              <w:rPr>
                <w:sz w:val="20"/>
                <w:szCs w:val="20"/>
              </w:rPr>
            </w:pPr>
            <w:r w:rsidRPr="00985871">
              <w:rPr>
                <w:sz w:val="20"/>
                <w:szCs w:val="20"/>
              </w:rPr>
              <w:lastRenderedPageBreak/>
              <w:t>Kommune</w:t>
            </w:r>
          </w:p>
        </w:tc>
        <w:tc>
          <w:tcPr>
            <w:tcW w:w="1400" w:type="dxa"/>
            <w:tcBorders>
              <w:top w:val="nil"/>
              <w:left w:val="nil"/>
              <w:bottom w:val="nil"/>
              <w:right w:val="nil"/>
            </w:tcBorders>
            <w:tcMar>
              <w:top w:w="128" w:type="dxa"/>
              <w:left w:w="43" w:type="dxa"/>
              <w:bottom w:w="43" w:type="dxa"/>
              <w:right w:w="43" w:type="dxa"/>
            </w:tcMar>
            <w:vAlign w:val="bottom"/>
          </w:tcPr>
          <w:p w14:paraId="58CF6402"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273C96D1"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5A728D97" w14:textId="77777777" w:rsidR="00EA26EC" w:rsidRPr="00985871" w:rsidRDefault="00EA26EC" w:rsidP="00985871">
            <w:pPr>
              <w:jc w:val="right"/>
              <w:rPr>
                <w:sz w:val="20"/>
                <w:szCs w:val="20"/>
              </w:rPr>
            </w:pPr>
          </w:p>
        </w:tc>
      </w:tr>
      <w:tr w:rsidR="00235728" w:rsidRPr="004D1AE4" w14:paraId="4A9AF283"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070204E1" w14:textId="77777777" w:rsidR="00EA26EC" w:rsidRPr="00985871" w:rsidRDefault="00EA26EC" w:rsidP="001B5032">
            <w:pPr>
              <w:rPr>
                <w:sz w:val="20"/>
                <w:szCs w:val="20"/>
              </w:rPr>
            </w:pPr>
            <w:r w:rsidRPr="00985871">
              <w:rPr>
                <w:sz w:val="20"/>
                <w:szCs w:val="20"/>
              </w:rPr>
              <w:t>Innslagspunkt</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381E043" w14:textId="77777777" w:rsidR="00EA26EC" w:rsidRPr="00985871" w:rsidRDefault="00EA26EC" w:rsidP="00985871">
            <w:pPr>
              <w:jc w:val="right"/>
              <w:rPr>
                <w:sz w:val="20"/>
                <w:szCs w:val="20"/>
              </w:rPr>
            </w:pPr>
            <w:r w:rsidRPr="00985871">
              <w:rPr>
                <w:sz w:val="20"/>
                <w:szCs w:val="20"/>
              </w:rPr>
              <w:t>1 700 000 kr</w:t>
            </w:r>
          </w:p>
        </w:tc>
        <w:tc>
          <w:tcPr>
            <w:tcW w:w="1400" w:type="dxa"/>
            <w:tcBorders>
              <w:top w:val="nil"/>
              <w:left w:val="nil"/>
              <w:bottom w:val="nil"/>
              <w:right w:val="nil"/>
            </w:tcBorders>
            <w:tcMar>
              <w:top w:w="128" w:type="dxa"/>
              <w:left w:w="43" w:type="dxa"/>
              <w:bottom w:w="43" w:type="dxa"/>
              <w:right w:w="43" w:type="dxa"/>
            </w:tcMar>
            <w:vAlign w:val="bottom"/>
          </w:tcPr>
          <w:p w14:paraId="588550D7" w14:textId="77777777" w:rsidR="00EA26EC" w:rsidRPr="00985871" w:rsidRDefault="00EA26EC" w:rsidP="00985871">
            <w:pPr>
              <w:jc w:val="right"/>
              <w:rPr>
                <w:sz w:val="20"/>
                <w:szCs w:val="20"/>
              </w:rPr>
            </w:pPr>
            <w:r w:rsidRPr="00985871">
              <w:rPr>
                <w:sz w:val="20"/>
                <w:szCs w:val="20"/>
              </w:rPr>
              <w:t>1 760 000 kr</w:t>
            </w:r>
          </w:p>
        </w:tc>
        <w:tc>
          <w:tcPr>
            <w:tcW w:w="1640" w:type="dxa"/>
            <w:tcBorders>
              <w:top w:val="nil"/>
              <w:left w:val="nil"/>
              <w:bottom w:val="nil"/>
              <w:right w:val="nil"/>
            </w:tcBorders>
            <w:tcMar>
              <w:top w:w="128" w:type="dxa"/>
              <w:left w:w="43" w:type="dxa"/>
              <w:bottom w:w="43" w:type="dxa"/>
              <w:right w:w="43" w:type="dxa"/>
            </w:tcMar>
            <w:vAlign w:val="bottom"/>
          </w:tcPr>
          <w:p w14:paraId="0D7B3488" w14:textId="77777777" w:rsidR="00EA26EC" w:rsidRPr="00985871" w:rsidRDefault="00EA26EC" w:rsidP="00985871">
            <w:pPr>
              <w:jc w:val="right"/>
              <w:rPr>
                <w:sz w:val="20"/>
                <w:szCs w:val="20"/>
              </w:rPr>
            </w:pPr>
            <w:r w:rsidRPr="00985871">
              <w:rPr>
                <w:sz w:val="20"/>
                <w:szCs w:val="20"/>
              </w:rPr>
              <w:t>3,5 pst.</w:t>
            </w:r>
          </w:p>
        </w:tc>
      </w:tr>
      <w:tr w:rsidR="00235728" w:rsidRPr="004D1AE4" w14:paraId="3F421F55" w14:textId="77777777" w:rsidTr="00985871">
        <w:trPr>
          <w:trHeight w:val="640"/>
        </w:trPr>
        <w:tc>
          <w:tcPr>
            <w:tcW w:w="5100" w:type="dxa"/>
            <w:tcBorders>
              <w:top w:val="nil"/>
              <w:left w:val="nil"/>
              <w:bottom w:val="nil"/>
              <w:right w:val="nil"/>
            </w:tcBorders>
            <w:tcMar>
              <w:top w:w="128" w:type="dxa"/>
              <w:left w:w="43" w:type="dxa"/>
              <w:bottom w:w="43" w:type="dxa"/>
              <w:right w:w="43" w:type="dxa"/>
            </w:tcMar>
          </w:tcPr>
          <w:p w14:paraId="355672C4" w14:textId="77777777" w:rsidR="00EA26EC" w:rsidRPr="00985871" w:rsidRDefault="00EA26EC" w:rsidP="001B5032">
            <w:pPr>
              <w:rPr>
                <w:sz w:val="20"/>
                <w:szCs w:val="20"/>
              </w:rPr>
            </w:pPr>
            <w:r w:rsidRPr="00985871">
              <w:rPr>
                <w:sz w:val="20"/>
                <w:szCs w:val="20"/>
              </w:rPr>
              <w:t>Sats</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07DA79D" w14:textId="77777777" w:rsidR="00EA26EC" w:rsidRPr="00985871" w:rsidRDefault="00EA26EC" w:rsidP="00985871">
            <w:pPr>
              <w:jc w:val="right"/>
              <w:rPr>
                <w:sz w:val="20"/>
                <w:szCs w:val="20"/>
              </w:rPr>
            </w:pPr>
            <w:r w:rsidRPr="00985871">
              <w:rPr>
                <w:sz w:val="20"/>
                <w:szCs w:val="20"/>
              </w:rPr>
              <w:t>0,7 pst.</w:t>
            </w:r>
          </w:p>
        </w:tc>
        <w:tc>
          <w:tcPr>
            <w:tcW w:w="1400" w:type="dxa"/>
            <w:tcBorders>
              <w:top w:val="nil"/>
              <w:left w:val="nil"/>
              <w:bottom w:val="nil"/>
              <w:right w:val="nil"/>
            </w:tcBorders>
            <w:tcMar>
              <w:top w:w="128" w:type="dxa"/>
              <w:left w:w="43" w:type="dxa"/>
              <w:bottom w:w="43" w:type="dxa"/>
              <w:right w:w="43" w:type="dxa"/>
            </w:tcMar>
            <w:vAlign w:val="bottom"/>
          </w:tcPr>
          <w:p w14:paraId="7F9406C7" w14:textId="77777777" w:rsidR="00EA26EC" w:rsidRPr="00985871" w:rsidRDefault="00EA26EC" w:rsidP="00985871">
            <w:pPr>
              <w:jc w:val="right"/>
              <w:rPr>
                <w:sz w:val="20"/>
                <w:szCs w:val="20"/>
              </w:rPr>
            </w:pPr>
            <w:r w:rsidRPr="00985871">
              <w:rPr>
                <w:sz w:val="20"/>
                <w:szCs w:val="20"/>
              </w:rPr>
              <w:t>0,525 pst.</w:t>
            </w:r>
          </w:p>
        </w:tc>
        <w:tc>
          <w:tcPr>
            <w:tcW w:w="1640" w:type="dxa"/>
            <w:tcBorders>
              <w:top w:val="nil"/>
              <w:left w:val="nil"/>
              <w:bottom w:val="nil"/>
              <w:right w:val="nil"/>
            </w:tcBorders>
            <w:tcMar>
              <w:top w:w="128" w:type="dxa"/>
              <w:left w:w="43" w:type="dxa"/>
              <w:bottom w:w="43" w:type="dxa"/>
              <w:right w:w="43" w:type="dxa"/>
            </w:tcMar>
            <w:vAlign w:val="bottom"/>
          </w:tcPr>
          <w:p w14:paraId="6CD4EAD7" w14:textId="77777777" w:rsidR="00EA26EC" w:rsidRPr="00985871" w:rsidRDefault="00EA26EC" w:rsidP="00985871">
            <w:pPr>
              <w:jc w:val="right"/>
              <w:rPr>
                <w:sz w:val="20"/>
                <w:szCs w:val="20"/>
              </w:rPr>
            </w:pPr>
            <w:r w:rsidRPr="00985871">
              <w:rPr>
                <w:sz w:val="20"/>
                <w:szCs w:val="20"/>
              </w:rPr>
              <w:t>-0,175 pst.</w:t>
            </w:r>
            <w:r w:rsidRPr="00985871">
              <w:rPr>
                <w:sz w:val="20"/>
                <w:szCs w:val="20"/>
              </w:rPr>
              <w:br/>
              <w:t xml:space="preserve"> -enhet</w:t>
            </w:r>
          </w:p>
        </w:tc>
      </w:tr>
      <w:tr w:rsidR="00235728" w:rsidRPr="004D1AE4" w14:paraId="7802B530"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66B8E900" w14:textId="77777777" w:rsidR="00EA26EC" w:rsidRPr="00985871" w:rsidRDefault="00EA26EC" w:rsidP="001B5032">
            <w:pPr>
              <w:rPr>
                <w:sz w:val="20"/>
                <w:szCs w:val="20"/>
              </w:rPr>
            </w:pPr>
            <w:r w:rsidRPr="00985871">
              <w:rPr>
                <w:sz w:val="20"/>
                <w:szCs w:val="20"/>
              </w:rPr>
              <w:t>Stat</w:t>
            </w:r>
          </w:p>
        </w:tc>
        <w:tc>
          <w:tcPr>
            <w:tcW w:w="1400" w:type="dxa"/>
            <w:tcBorders>
              <w:top w:val="nil"/>
              <w:left w:val="nil"/>
              <w:bottom w:val="nil"/>
              <w:right w:val="nil"/>
            </w:tcBorders>
            <w:tcMar>
              <w:top w:w="128" w:type="dxa"/>
              <w:left w:w="43" w:type="dxa"/>
              <w:bottom w:w="43" w:type="dxa"/>
              <w:right w:w="43" w:type="dxa"/>
            </w:tcMar>
            <w:vAlign w:val="bottom"/>
          </w:tcPr>
          <w:p w14:paraId="5ECF9F22"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5E18B809"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7559258E" w14:textId="77777777" w:rsidR="00EA26EC" w:rsidRPr="00985871" w:rsidRDefault="00EA26EC" w:rsidP="00985871">
            <w:pPr>
              <w:jc w:val="right"/>
              <w:rPr>
                <w:sz w:val="20"/>
                <w:szCs w:val="20"/>
              </w:rPr>
            </w:pPr>
          </w:p>
        </w:tc>
      </w:tr>
      <w:tr w:rsidR="00235728" w:rsidRPr="004D1AE4" w14:paraId="51A1FC13"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1AEDF557" w14:textId="77777777" w:rsidR="00EA26EC" w:rsidRPr="00985871" w:rsidRDefault="00EA26EC" w:rsidP="001B5032">
            <w:pPr>
              <w:rPr>
                <w:sz w:val="20"/>
                <w:szCs w:val="20"/>
              </w:rPr>
            </w:pPr>
            <w:r w:rsidRPr="00985871">
              <w:rPr>
                <w:sz w:val="20"/>
                <w:szCs w:val="20"/>
              </w:rPr>
              <w:t>Innslagspunkt, trinn 1</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5E9CAAC" w14:textId="77777777" w:rsidR="00EA26EC" w:rsidRPr="00985871" w:rsidRDefault="00EA26EC" w:rsidP="00985871">
            <w:pPr>
              <w:jc w:val="right"/>
              <w:rPr>
                <w:sz w:val="20"/>
                <w:szCs w:val="20"/>
              </w:rPr>
            </w:pPr>
            <w:r w:rsidRPr="00985871">
              <w:rPr>
                <w:sz w:val="20"/>
                <w:szCs w:val="20"/>
              </w:rPr>
              <w:t>1 700 000 kr</w:t>
            </w:r>
          </w:p>
        </w:tc>
        <w:tc>
          <w:tcPr>
            <w:tcW w:w="1400" w:type="dxa"/>
            <w:tcBorders>
              <w:top w:val="nil"/>
              <w:left w:val="nil"/>
              <w:bottom w:val="nil"/>
              <w:right w:val="nil"/>
            </w:tcBorders>
            <w:tcMar>
              <w:top w:w="128" w:type="dxa"/>
              <w:left w:w="43" w:type="dxa"/>
              <w:bottom w:w="43" w:type="dxa"/>
              <w:right w:w="43" w:type="dxa"/>
            </w:tcMar>
            <w:vAlign w:val="bottom"/>
          </w:tcPr>
          <w:p w14:paraId="6510E792" w14:textId="77777777" w:rsidR="00EA26EC" w:rsidRPr="00985871" w:rsidRDefault="00EA26EC" w:rsidP="00985871">
            <w:pPr>
              <w:jc w:val="right"/>
              <w:rPr>
                <w:sz w:val="20"/>
                <w:szCs w:val="20"/>
              </w:rPr>
            </w:pPr>
            <w:r w:rsidRPr="00985871">
              <w:rPr>
                <w:sz w:val="20"/>
                <w:szCs w:val="20"/>
              </w:rPr>
              <w:t>1 760 000 kr</w:t>
            </w:r>
          </w:p>
        </w:tc>
        <w:tc>
          <w:tcPr>
            <w:tcW w:w="1640" w:type="dxa"/>
            <w:tcBorders>
              <w:top w:val="nil"/>
              <w:left w:val="nil"/>
              <w:bottom w:val="nil"/>
              <w:right w:val="nil"/>
            </w:tcBorders>
            <w:tcMar>
              <w:top w:w="128" w:type="dxa"/>
              <w:left w:w="43" w:type="dxa"/>
              <w:bottom w:w="43" w:type="dxa"/>
              <w:right w:w="43" w:type="dxa"/>
            </w:tcMar>
            <w:vAlign w:val="bottom"/>
          </w:tcPr>
          <w:p w14:paraId="5490C9FE" w14:textId="77777777" w:rsidR="00EA26EC" w:rsidRPr="00985871" w:rsidRDefault="00EA26EC" w:rsidP="00985871">
            <w:pPr>
              <w:jc w:val="right"/>
              <w:rPr>
                <w:sz w:val="20"/>
                <w:szCs w:val="20"/>
              </w:rPr>
            </w:pPr>
            <w:r w:rsidRPr="00985871">
              <w:rPr>
                <w:sz w:val="20"/>
                <w:szCs w:val="20"/>
              </w:rPr>
              <w:t xml:space="preserve">3,5 pst. </w:t>
            </w:r>
          </w:p>
        </w:tc>
      </w:tr>
      <w:tr w:rsidR="00235728" w:rsidRPr="004D1AE4" w14:paraId="2BB3B58A" w14:textId="77777777" w:rsidTr="00985871">
        <w:trPr>
          <w:trHeight w:val="640"/>
        </w:trPr>
        <w:tc>
          <w:tcPr>
            <w:tcW w:w="5100" w:type="dxa"/>
            <w:tcBorders>
              <w:top w:val="nil"/>
              <w:left w:val="nil"/>
              <w:bottom w:val="single" w:sz="4" w:space="0" w:color="000000"/>
              <w:right w:val="nil"/>
            </w:tcBorders>
            <w:tcMar>
              <w:top w:w="128" w:type="dxa"/>
              <w:left w:w="43" w:type="dxa"/>
              <w:bottom w:w="43" w:type="dxa"/>
              <w:right w:w="43" w:type="dxa"/>
            </w:tcMar>
          </w:tcPr>
          <w:p w14:paraId="4E5046D5" w14:textId="77777777" w:rsidR="00EA26EC" w:rsidRPr="00985871" w:rsidRDefault="00EA26EC" w:rsidP="001B5032">
            <w:pPr>
              <w:rPr>
                <w:sz w:val="20"/>
                <w:szCs w:val="20"/>
              </w:rPr>
            </w:pPr>
            <w:r w:rsidRPr="00985871">
              <w:rPr>
                <w:sz w:val="20"/>
                <w:szCs w:val="20"/>
              </w:rPr>
              <w:t>Sats, trinn 1</w:t>
            </w:r>
            <w:r w:rsidRPr="00985871">
              <w:rPr>
                <w:sz w:val="20"/>
                <w:szCs w:val="20"/>
              </w:rPr>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8BA42BA" w14:textId="77777777" w:rsidR="00EA26EC" w:rsidRPr="00985871" w:rsidRDefault="00EA26EC" w:rsidP="00985871">
            <w:pPr>
              <w:jc w:val="right"/>
              <w:rPr>
                <w:sz w:val="20"/>
                <w:szCs w:val="20"/>
              </w:rPr>
            </w:pPr>
            <w:r w:rsidRPr="00985871">
              <w:rPr>
                <w:sz w:val="20"/>
                <w:szCs w:val="20"/>
              </w:rPr>
              <w:t>0,30 pst.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C9EC23F" w14:textId="77777777" w:rsidR="00EA26EC" w:rsidRPr="00985871" w:rsidRDefault="00EA26EC" w:rsidP="00985871">
            <w:pPr>
              <w:jc w:val="right"/>
              <w:rPr>
                <w:sz w:val="20"/>
                <w:szCs w:val="20"/>
              </w:rPr>
            </w:pPr>
            <w:r w:rsidRPr="00985871">
              <w:rPr>
                <w:sz w:val="20"/>
                <w:szCs w:val="20"/>
              </w:rPr>
              <w:t>0,475 pst.</w:t>
            </w:r>
          </w:p>
        </w:tc>
        <w:tc>
          <w:tcPr>
            <w:tcW w:w="1640" w:type="dxa"/>
            <w:tcBorders>
              <w:top w:val="nil"/>
              <w:left w:val="nil"/>
              <w:bottom w:val="single" w:sz="4" w:space="0" w:color="000000"/>
              <w:right w:val="nil"/>
            </w:tcBorders>
            <w:tcMar>
              <w:top w:w="128" w:type="dxa"/>
              <w:left w:w="43" w:type="dxa"/>
              <w:bottom w:w="43" w:type="dxa"/>
              <w:right w:w="43" w:type="dxa"/>
            </w:tcMar>
            <w:vAlign w:val="bottom"/>
          </w:tcPr>
          <w:p w14:paraId="118EBB4A" w14:textId="77777777" w:rsidR="00EA26EC" w:rsidRPr="00985871" w:rsidRDefault="00EA26EC" w:rsidP="00985871">
            <w:pPr>
              <w:jc w:val="right"/>
              <w:rPr>
                <w:sz w:val="20"/>
                <w:szCs w:val="20"/>
              </w:rPr>
            </w:pPr>
            <w:r w:rsidRPr="00985871">
              <w:rPr>
                <w:sz w:val="20"/>
                <w:szCs w:val="20"/>
              </w:rPr>
              <w:t xml:space="preserve">0,175 pst. </w:t>
            </w:r>
            <w:r w:rsidRPr="00985871">
              <w:rPr>
                <w:sz w:val="20"/>
                <w:szCs w:val="20"/>
              </w:rPr>
              <w:br/>
              <w:t>-enhet</w:t>
            </w:r>
          </w:p>
        </w:tc>
      </w:tr>
      <w:tr w:rsidR="00235728" w:rsidRPr="004D1AE4" w14:paraId="3B09AAD2" w14:textId="77777777" w:rsidTr="00985871">
        <w:trPr>
          <w:trHeight w:val="380"/>
        </w:trPr>
        <w:tc>
          <w:tcPr>
            <w:tcW w:w="5100" w:type="dxa"/>
            <w:tcBorders>
              <w:top w:val="single" w:sz="4" w:space="0" w:color="000000"/>
              <w:left w:val="nil"/>
              <w:bottom w:val="nil"/>
              <w:right w:val="nil"/>
            </w:tcBorders>
            <w:tcMar>
              <w:top w:w="128" w:type="dxa"/>
              <w:left w:w="43" w:type="dxa"/>
              <w:bottom w:w="43" w:type="dxa"/>
              <w:right w:w="43" w:type="dxa"/>
            </w:tcMar>
          </w:tcPr>
          <w:p w14:paraId="284836B1" w14:textId="77777777" w:rsidR="00EA26EC" w:rsidRPr="00985871" w:rsidRDefault="00EA26EC" w:rsidP="001B5032">
            <w:pPr>
              <w:rPr>
                <w:sz w:val="20"/>
                <w:szCs w:val="20"/>
              </w:rPr>
            </w:pPr>
            <w:r w:rsidRPr="00985871">
              <w:rPr>
                <w:sz w:val="20"/>
                <w:szCs w:val="20"/>
              </w:rPr>
              <w:t>Innslagspunkt, trinn 2</w:t>
            </w:r>
            <w:r w:rsidRPr="00985871">
              <w:rPr>
                <w:sz w:val="20"/>
                <w:szCs w:val="20"/>
              </w:rPr>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566E9AE" w14:textId="77777777" w:rsidR="00EA26EC" w:rsidRPr="00985871" w:rsidRDefault="00EA26EC" w:rsidP="00985871">
            <w:pPr>
              <w:jc w:val="right"/>
              <w:rPr>
                <w:sz w:val="20"/>
                <w:szCs w:val="20"/>
              </w:rPr>
            </w:pPr>
            <w:r w:rsidRPr="00985871">
              <w:rPr>
                <w:sz w:val="20"/>
                <w:szCs w:val="20"/>
              </w:rPr>
              <w:t>20 mill. kr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81FC00F" w14:textId="77777777" w:rsidR="00EA26EC" w:rsidRPr="00985871" w:rsidRDefault="00EA26EC" w:rsidP="00985871">
            <w:pPr>
              <w:jc w:val="right"/>
              <w:rPr>
                <w:sz w:val="20"/>
                <w:szCs w:val="20"/>
              </w:rPr>
            </w:pPr>
            <w:r w:rsidRPr="00985871">
              <w:rPr>
                <w:sz w:val="20"/>
                <w:szCs w:val="20"/>
              </w:rPr>
              <w:t>20,7 mill. kr</w:t>
            </w:r>
          </w:p>
        </w:tc>
        <w:tc>
          <w:tcPr>
            <w:tcW w:w="1640" w:type="dxa"/>
            <w:tcBorders>
              <w:top w:val="single" w:sz="4" w:space="0" w:color="000000"/>
              <w:left w:val="nil"/>
              <w:bottom w:val="nil"/>
              <w:right w:val="nil"/>
            </w:tcBorders>
            <w:tcMar>
              <w:top w:w="128" w:type="dxa"/>
              <w:left w:w="43" w:type="dxa"/>
              <w:bottom w:w="43" w:type="dxa"/>
              <w:right w:w="43" w:type="dxa"/>
            </w:tcMar>
            <w:vAlign w:val="bottom"/>
          </w:tcPr>
          <w:p w14:paraId="4517BF10" w14:textId="77777777" w:rsidR="00EA26EC" w:rsidRPr="00985871" w:rsidRDefault="00EA26EC" w:rsidP="00985871">
            <w:pPr>
              <w:jc w:val="right"/>
              <w:rPr>
                <w:sz w:val="20"/>
                <w:szCs w:val="20"/>
              </w:rPr>
            </w:pPr>
            <w:r w:rsidRPr="00985871">
              <w:rPr>
                <w:sz w:val="20"/>
                <w:szCs w:val="20"/>
              </w:rPr>
              <w:t xml:space="preserve">3,5 pst. </w:t>
            </w:r>
          </w:p>
        </w:tc>
      </w:tr>
      <w:tr w:rsidR="00235728" w:rsidRPr="004D1AE4" w14:paraId="3D537E32" w14:textId="77777777" w:rsidTr="00985871">
        <w:trPr>
          <w:trHeight w:val="640"/>
        </w:trPr>
        <w:tc>
          <w:tcPr>
            <w:tcW w:w="5100" w:type="dxa"/>
            <w:tcBorders>
              <w:top w:val="nil"/>
              <w:left w:val="nil"/>
              <w:bottom w:val="nil"/>
              <w:right w:val="nil"/>
            </w:tcBorders>
            <w:tcMar>
              <w:top w:w="128" w:type="dxa"/>
              <w:left w:w="43" w:type="dxa"/>
              <w:bottom w:w="43" w:type="dxa"/>
              <w:right w:w="43" w:type="dxa"/>
            </w:tcMar>
          </w:tcPr>
          <w:p w14:paraId="7CEB043D" w14:textId="77777777" w:rsidR="00EA26EC" w:rsidRPr="00985871" w:rsidRDefault="00EA26EC" w:rsidP="001B5032">
            <w:pPr>
              <w:rPr>
                <w:sz w:val="20"/>
                <w:szCs w:val="20"/>
              </w:rPr>
            </w:pPr>
            <w:r w:rsidRPr="00985871">
              <w:rPr>
                <w:sz w:val="20"/>
                <w:szCs w:val="20"/>
              </w:rPr>
              <w:t>Sats, trinn 2</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F0EA313" w14:textId="77777777" w:rsidR="00EA26EC" w:rsidRPr="00985871" w:rsidRDefault="00EA26EC" w:rsidP="00985871">
            <w:pPr>
              <w:jc w:val="right"/>
              <w:rPr>
                <w:sz w:val="20"/>
                <w:szCs w:val="20"/>
              </w:rPr>
            </w:pPr>
            <w:r w:rsidRPr="00985871">
              <w:rPr>
                <w:sz w:val="20"/>
                <w:szCs w:val="20"/>
              </w:rPr>
              <w:t>0,4 pst.</w:t>
            </w:r>
          </w:p>
        </w:tc>
        <w:tc>
          <w:tcPr>
            <w:tcW w:w="1400" w:type="dxa"/>
            <w:tcBorders>
              <w:top w:val="nil"/>
              <w:left w:val="nil"/>
              <w:bottom w:val="nil"/>
              <w:right w:val="nil"/>
            </w:tcBorders>
            <w:tcMar>
              <w:top w:w="128" w:type="dxa"/>
              <w:left w:w="43" w:type="dxa"/>
              <w:bottom w:w="43" w:type="dxa"/>
              <w:right w:w="43" w:type="dxa"/>
            </w:tcMar>
            <w:vAlign w:val="bottom"/>
          </w:tcPr>
          <w:p w14:paraId="4F93071D" w14:textId="77777777" w:rsidR="00EA26EC" w:rsidRPr="00985871" w:rsidRDefault="00EA26EC" w:rsidP="00985871">
            <w:pPr>
              <w:jc w:val="right"/>
              <w:rPr>
                <w:sz w:val="20"/>
                <w:szCs w:val="20"/>
              </w:rPr>
            </w:pPr>
            <w:r w:rsidRPr="00985871">
              <w:rPr>
                <w:sz w:val="20"/>
                <w:szCs w:val="20"/>
              </w:rPr>
              <w:t>0,575 pst.</w:t>
            </w:r>
          </w:p>
        </w:tc>
        <w:tc>
          <w:tcPr>
            <w:tcW w:w="1640" w:type="dxa"/>
            <w:tcBorders>
              <w:top w:val="nil"/>
              <w:left w:val="nil"/>
              <w:bottom w:val="nil"/>
              <w:right w:val="nil"/>
            </w:tcBorders>
            <w:tcMar>
              <w:top w:w="128" w:type="dxa"/>
              <w:left w:w="43" w:type="dxa"/>
              <w:bottom w:w="43" w:type="dxa"/>
              <w:right w:w="43" w:type="dxa"/>
            </w:tcMar>
            <w:vAlign w:val="bottom"/>
          </w:tcPr>
          <w:p w14:paraId="5684BD00" w14:textId="77777777" w:rsidR="00EA26EC" w:rsidRPr="00985871" w:rsidRDefault="00EA26EC" w:rsidP="00985871">
            <w:pPr>
              <w:jc w:val="right"/>
              <w:rPr>
                <w:sz w:val="20"/>
                <w:szCs w:val="20"/>
              </w:rPr>
            </w:pPr>
            <w:r w:rsidRPr="00985871">
              <w:rPr>
                <w:sz w:val="20"/>
                <w:szCs w:val="20"/>
              </w:rPr>
              <w:t xml:space="preserve">0,175 pst. </w:t>
            </w:r>
            <w:r w:rsidRPr="00985871">
              <w:rPr>
                <w:sz w:val="20"/>
                <w:szCs w:val="20"/>
              </w:rPr>
              <w:br/>
              <w:t>-enhet</w:t>
            </w:r>
          </w:p>
        </w:tc>
      </w:tr>
      <w:tr w:rsidR="00235728" w:rsidRPr="004D1AE4" w14:paraId="741FC5D8"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471D0BCC" w14:textId="77777777" w:rsidR="00EA26EC" w:rsidRPr="00985871" w:rsidRDefault="00EA26EC" w:rsidP="001B5032">
            <w:pPr>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405A5D76"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65C0553A"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1E92785A" w14:textId="77777777" w:rsidR="00EA26EC" w:rsidRPr="00985871" w:rsidRDefault="00EA26EC" w:rsidP="00985871">
            <w:pPr>
              <w:jc w:val="right"/>
              <w:rPr>
                <w:sz w:val="20"/>
                <w:szCs w:val="20"/>
              </w:rPr>
            </w:pPr>
          </w:p>
        </w:tc>
      </w:tr>
      <w:tr w:rsidR="00235728" w:rsidRPr="004D1AE4" w14:paraId="320D4424"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01F5F5AB" w14:textId="77777777" w:rsidR="00EA26EC" w:rsidRPr="00985871" w:rsidRDefault="00EA26EC" w:rsidP="001B5032">
            <w:pPr>
              <w:rPr>
                <w:sz w:val="20"/>
                <w:szCs w:val="20"/>
              </w:rPr>
            </w:pPr>
            <w:r w:rsidRPr="00985871">
              <w:rPr>
                <w:rStyle w:val="kursiv"/>
                <w:sz w:val="20"/>
                <w:szCs w:val="20"/>
              </w:rPr>
              <w:t>Verdsettelse</w:t>
            </w:r>
            <w:r w:rsidRPr="00985871">
              <w:rPr>
                <w:rStyle w:val="skrift-hevet"/>
                <w:sz w:val="20"/>
                <w:szCs w:val="20"/>
              </w:rPr>
              <w:t>13</w:t>
            </w:r>
          </w:p>
        </w:tc>
        <w:tc>
          <w:tcPr>
            <w:tcW w:w="1400" w:type="dxa"/>
            <w:tcBorders>
              <w:top w:val="nil"/>
              <w:left w:val="nil"/>
              <w:bottom w:val="nil"/>
              <w:right w:val="nil"/>
            </w:tcBorders>
            <w:tcMar>
              <w:top w:w="128" w:type="dxa"/>
              <w:left w:w="43" w:type="dxa"/>
              <w:bottom w:w="43" w:type="dxa"/>
              <w:right w:w="43" w:type="dxa"/>
            </w:tcMar>
            <w:vAlign w:val="bottom"/>
          </w:tcPr>
          <w:p w14:paraId="53DE60E2"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1537AE0D"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141CDB14" w14:textId="77777777" w:rsidR="00EA26EC" w:rsidRPr="00985871" w:rsidRDefault="00EA26EC" w:rsidP="00985871">
            <w:pPr>
              <w:jc w:val="right"/>
              <w:rPr>
                <w:sz w:val="20"/>
                <w:szCs w:val="20"/>
              </w:rPr>
            </w:pPr>
          </w:p>
        </w:tc>
      </w:tr>
      <w:tr w:rsidR="00235728" w:rsidRPr="004D1AE4" w14:paraId="69D5B6E8"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41FBE38F" w14:textId="77777777" w:rsidR="00EA26EC" w:rsidRPr="00985871" w:rsidRDefault="00EA26EC" w:rsidP="001B5032">
            <w:pPr>
              <w:rPr>
                <w:sz w:val="20"/>
                <w:szCs w:val="20"/>
              </w:rPr>
            </w:pPr>
            <w:r w:rsidRPr="00985871">
              <w:rPr>
                <w:sz w:val="20"/>
                <w:szCs w:val="20"/>
              </w:rPr>
              <w:t>Primærbolig</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755AD8D" w14:textId="77777777" w:rsidR="00EA26EC" w:rsidRPr="00985871" w:rsidRDefault="00EA26EC" w:rsidP="00985871">
            <w:pPr>
              <w:jc w:val="right"/>
              <w:rPr>
                <w:sz w:val="20"/>
                <w:szCs w:val="20"/>
              </w:rPr>
            </w:pPr>
            <w:r w:rsidRPr="00985871">
              <w:rPr>
                <w:sz w:val="20"/>
                <w:szCs w:val="20"/>
              </w:rPr>
              <w:t>25 pst.</w:t>
            </w:r>
          </w:p>
        </w:tc>
        <w:tc>
          <w:tcPr>
            <w:tcW w:w="1400" w:type="dxa"/>
            <w:tcBorders>
              <w:top w:val="nil"/>
              <w:left w:val="nil"/>
              <w:bottom w:val="nil"/>
              <w:right w:val="nil"/>
            </w:tcBorders>
            <w:tcMar>
              <w:top w:w="128" w:type="dxa"/>
              <w:left w:w="43" w:type="dxa"/>
              <w:bottom w:w="43" w:type="dxa"/>
              <w:right w:w="43" w:type="dxa"/>
            </w:tcMar>
            <w:vAlign w:val="bottom"/>
          </w:tcPr>
          <w:p w14:paraId="2CEFFACD" w14:textId="77777777" w:rsidR="00EA26EC" w:rsidRPr="00985871" w:rsidRDefault="00EA26EC" w:rsidP="00985871">
            <w:pPr>
              <w:jc w:val="right"/>
              <w:rPr>
                <w:sz w:val="20"/>
                <w:szCs w:val="20"/>
              </w:rPr>
            </w:pPr>
            <w:r w:rsidRPr="00985871">
              <w:rPr>
                <w:sz w:val="20"/>
                <w:szCs w:val="20"/>
              </w:rPr>
              <w:t>25 pst.</w:t>
            </w:r>
          </w:p>
        </w:tc>
        <w:tc>
          <w:tcPr>
            <w:tcW w:w="1640" w:type="dxa"/>
            <w:tcBorders>
              <w:top w:val="nil"/>
              <w:left w:val="nil"/>
              <w:bottom w:val="nil"/>
              <w:right w:val="nil"/>
            </w:tcBorders>
            <w:tcMar>
              <w:top w:w="128" w:type="dxa"/>
              <w:left w:w="43" w:type="dxa"/>
              <w:bottom w:w="43" w:type="dxa"/>
              <w:right w:w="43" w:type="dxa"/>
            </w:tcMar>
            <w:vAlign w:val="bottom"/>
          </w:tcPr>
          <w:p w14:paraId="0D7558A0" w14:textId="77777777" w:rsidR="00EA26EC" w:rsidRPr="00985871" w:rsidRDefault="00EA26EC" w:rsidP="00985871">
            <w:pPr>
              <w:jc w:val="right"/>
              <w:rPr>
                <w:sz w:val="20"/>
                <w:szCs w:val="20"/>
              </w:rPr>
            </w:pPr>
            <w:r w:rsidRPr="00985871">
              <w:rPr>
                <w:sz w:val="20"/>
                <w:szCs w:val="20"/>
              </w:rPr>
              <w:t>-</w:t>
            </w:r>
          </w:p>
        </w:tc>
      </w:tr>
      <w:tr w:rsidR="00235728" w:rsidRPr="004D1AE4" w14:paraId="3AB5BBF7"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46D6D8BE" w14:textId="77777777" w:rsidR="00EA26EC" w:rsidRPr="00985871" w:rsidRDefault="00EA26EC" w:rsidP="001B5032">
            <w:pPr>
              <w:rPr>
                <w:sz w:val="20"/>
                <w:szCs w:val="20"/>
              </w:rPr>
            </w:pPr>
            <w:r w:rsidRPr="00985871">
              <w:rPr>
                <w:sz w:val="20"/>
                <w:szCs w:val="20"/>
              </w:rPr>
              <w:t>Primærbolig med høy verdsettelse</w:t>
            </w:r>
            <w:r w:rsidRPr="00985871">
              <w:rPr>
                <w:rStyle w:val="skrift-hevet"/>
                <w:sz w:val="20"/>
                <w:szCs w:val="20"/>
              </w:rPr>
              <w:t>14</w:t>
            </w:r>
            <w:r w:rsidRPr="00985871">
              <w:rPr>
                <w:rStyle w:val="skrift-hevet"/>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B45D188" w14:textId="77777777" w:rsidR="00EA26EC" w:rsidRPr="00985871" w:rsidRDefault="00EA26EC" w:rsidP="00985871">
            <w:pPr>
              <w:jc w:val="right"/>
              <w:rPr>
                <w:sz w:val="20"/>
                <w:szCs w:val="20"/>
              </w:rPr>
            </w:pPr>
            <w:r w:rsidRPr="00985871">
              <w:rPr>
                <w:sz w:val="20"/>
                <w:szCs w:val="20"/>
              </w:rPr>
              <w:t>70 pst.</w:t>
            </w:r>
          </w:p>
        </w:tc>
        <w:tc>
          <w:tcPr>
            <w:tcW w:w="1400" w:type="dxa"/>
            <w:tcBorders>
              <w:top w:val="nil"/>
              <w:left w:val="nil"/>
              <w:bottom w:val="nil"/>
              <w:right w:val="nil"/>
            </w:tcBorders>
            <w:tcMar>
              <w:top w:w="128" w:type="dxa"/>
              <w:left w:w="43" w:type="dxa"/>
              <w:bottom w:w="43" w:type="dxa"/>
              <w:right w:w="43" w:type="dxa"/>
            </w:tcMar>
            <w:vAlign w:val="bottom"/>
          </w:tcPr>
          <w:p w14:paraId="00842674" w14:textId="77777777" w:rsidR="00EA26EC" w:rsidRPr="00985871" w:rsidRDefault="00EA26EC" w:rsidP="00985871">
            <w:pPr>
              <w:jc w:val="right"/>
              <w:rPr>
                <w:sz w:val="20"/>
                <w:szCs w:val="20"/>
              </w:rPr>
            </w:pPr>
            <w:r w:rsidRPr="00985871">
              <w:rPr>
                <w:sz w:val="20"/>
                <w:szCs w:val="20"/>
              </w:rPr>
              <w:t>70 pst.</w:t>
            </w:r>
          </w:p>
        </w:tc>
        <w:tc>
          <w:tcPr>
            <w:tcW w:w="1640" w:type="dxa"/>
            <w:tcBorders>
              <w:top w:val="nil"/>
              <w:left w:val="nil"/>
              <w:bottom w:val="nil"/>
              <w:right w:val="nil"/>
            </w:tcBorders>
            <w:tcMar>
              <w:top w:w="128" w:type="dxa"/>
              <w:left w:w="43" w:type="dxa"/>
              <w:bottom w:w="43" w:type="dxa"/>
              <w:right w:w="43" w:type="dxa"/>
            </w:tcMar>
            <w:vAlign w:val="bottom"/>
          </w:tcPr>
          <w:p w14:paraId="68C3CDA9" w14:textId="77777777" w:rsidR="00EA26EC" w:rsidRPr="00985871" w:rsidRDefault="00EA26EC" w:rsidP="00985871">
            <w:pPr>
              <w:jc w:val="right"/>
              <w:rPr>
                <w:sz w:val="20"/>
                <w:szCs w:val="20"/>
              </w:rPr>
            </w:pPr>
            <w:r w:rsidRPr="00985871">
              <w:rPr>
                <w:sz w:val="20"/>
                <w:szCs w:val="20"/>
              </w:rPr>
              <w:t>-</w:t>
            </w:r>
          </w:p>
        </w:tc>
      </w:tr>
      <w:tr w:rsidR="00235728" w:rsidRPr="004D1AE4" w14:paraId="505B6CE0"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68F8C36D" w14:textId="77777777" w:rsidR="00EA26EC" w:rsidRPr="00985871" w:rsidRDefault="00EA26EC" w:rsidP="001B5032">
            <w:pPr>
              <w:rPr>
                <w:sz w:val="20"/>
                <w:szCs w:val="20"/>
              </w:rPr>
            </w:pPr>
            <w:r w:rsidRPr="00985871">
              <w:rPr>
                <w:sz w:val="20"/>
                <w:szCs w:val="20"/>
              </w:rPr>
              <w:t>Sekundærbolig (og tilordnet gjeld)</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A6E1E7E" w14:textId="77777777" w:rsidR="00EA26EC" w:rsidRPr="00985871" w:rsidRDefault="00EA26EC" w:rsidP="00985871">
            <w:pPr>
              <w:jc w:val="right"/>
              <w:rPr>
                <w:sz w:val="20"/>
                <w:szCs w:val="20"/>
              </w:rPr>
            </w:pPr>
            <w:r w:rsidRPr="00985871">
              <w:rPr>
                <w:sz w:val="20"/>
                <w:szCs w:val="20"/>
              </w:rPr>
              <w:t>100 pst.</w:t>
            </w:r>
          </w:p>
        </w:tc>
        <w:tc>
          <w:tcPr>
            <w:tcW w:w="1400" w:type="dxa"/>
            <w:tcBorders>
              <w:top w:val="nil"/>
              <w:left w:val="nil"/>
              <w:bottom w:val="nil"/>
              <w:right w:val="nil"/>
            </w:tcBorders>
            <w:tcMar>
              <w:top w:w="128" w:type="dxa"/>
              <w:left w:w="43" w:type="dxa"/>
              <w:bottom w:w="43" w:type="dxa"/>
              <w:right w:w="43" w:type="dxa"/>
            </w:tcMar>
            <w:vAlign w:val="bottom"/>
          </w:tcPr>
          <w:p w14:paraId="5D947ED8" w14:textId="77777777" w:rsidR="00EA26EC" w:rsidRPr="00985871" w:rsidRDefault="00EA26EC" w:rsidP="00985871">
            <w:pPr>
              <w:jc w:val="right"/>
              <w:rPr>
                <w:sz w:val="20"/>
                <w:szCs w:val="20"/>
              </w:rPr>
            </w:pPr>
            <w:r w:rsidRPr="00985871">
              <w:rPr>
                <w:sz w:val="20"/>
                <w:szCs w:val="20"/>
              </w:rPr>
              <w:t>100 pst.</w:t>
            </w:r>
          </w:p>
        </w:tc>
        <w:tc>
          <w:tcPr>
            <w:tcW w:w="1640" w:type="dxa"/>
            <w:tcBorders>
              <w:top w:val="nil"/>
              <w:left w:val="nil"/>
              <w:bottom w:val="nil"/>
              <w:right w:val="nil"/>
            </w:tcBorders>
            <w:tcMar>
              <w:top w:w="128" w:type="dxa"/>
              <w:left w:w="43" w:type="dxa"/>
              <w:bottom w:w="43" w:type="dxa"/>
              <w:right w:w="43" w:type="dxa"/>
            </w:tcMar>
            <w:vAlign w:val="bottom"/>
          </w:tcPr>
          <w:p w14:paraId="24D311B7" w14:textId="77777777" w:rsidR="00EA26EC" w:rsidRPr="00985871" w:rsidRDefault="00EA26EC" w:rsidP="00985871">
            <w:pPr>
              <w:jc w:val="right"/>
              <w:rPr>
                <w:sz w:val="20"/>
                <w:szCs w:val="20"/>
              </w:rPr>
            </w:pPr>
            <w:r w:rsidRPr="00985871">
              <w:rPr>
                <w:sz w:val="20"/>
                <w:szCs w:val="20"/>
              </w:rPr>
              <w:t>-</w:t>
            </w:r>
          </w:p>
        </w:tc>
      </w:tr>
      <w:tr w:rsidR="00235728" w:rsidRPr="004D1AE4" w14:paraId="4C1775F7"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5E6CAD95" w14:textId="77777777" w:rsidR="00EA26EC" w:rsidRPr="00985871" w:rsidRDefault="00EA26EC" w:rsidP="001B5032">
            <w:pPr>
              <w:rPr>
                <w:sz w:val="20"/>
                <w:szCs w:val="20"/>
              </w:rPr>
            </w:pPr>
            <w:r w:rsidRPr="00985871">
              <w:rPr>
                <w:sz w:val="20"/>
                <w:szCs w:val="20"/>
              </w:rPr>
              <w:t>Aksjer (inkl. næringseiendom) og tilordnet gjeld</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A4C0FAA" w14:textId="77777777" w:rsidR="00EA26EC" w:rsidRPr="00985871" w:rsidRDefault="00EA26EC" w:rsidP="00985871">
            <w:pPr>
              <w:jc w:val="right"/>
              <w:rPr>
                <w:sz w:val="20"/>
                <w:szCs w:val="20"/>
              </w:rPr>
            </w:pPr>
            <w:r w:rsidRPr="00985871">
              <w:rPr>
                <w:sz w:val="20"/>
                <w:szCs w:val="20"/>
              </w:rPr>
              <w:t>80 pst.</w:t>
            </w:r>
          </w:p>
        </w:tc>
        <w:tc>
          <w:tcPr>
            <w:tcW w:w="1400" w:type="dxa"/>
            <w:tcBorders>
              <w:top w:val="nil"/>
              <w:left w:val="nil"/>
              <w:bottom w:val="nil"/>
              <w:right w:val="nil"/>
            </w:tcBorders>
            <w:tcMar>
              <w:top w:w="128" w:type="dxa"/>
              <w:left w:w="43" w:type="dxa"/>
              <w:bottom w:w="43" w:type="dxa"/>
              <w:right w:w="43" w:type="dxa"/>
            </w:tcMar>
            <w:vAlign w:val="bottom"/>
          </w:tcPr>
          <w:p w14:paraId="23019AC4" w14:textId="77777777" w:rsidR="00EA26EC" w:rsidRPr="00985871" w:rsidRDefault="00EA26EC" w:rsidP="00985871">
            <w:pPr>
              <w:jc w:val="right"/>
              <w:rPr>
                <w:sz w:val="20"/>
                <w:szCs w:val="20"/>
              </w:rPr>
            </w:pPr>
            <w:r w:rsidRPr="00985871">
              <w:rPr>
                <w:sz w:val="20"/>
                <w:szCs w:val="20"/>
              </w:rPr>
              <w:t>80 pst.</w:t>
            </w:r>
          </w:p>
        </w:tc>
        <w:tc>
          <w:tcPr>
            <w:tcW w:w="1640" w:type="dxa"/>
            <w:tcBorders>
              <w:top w:val="nil"/>
              <w:left w:val="nil"/>
              <w:bottom w:val="nil"/>
              <w:right w:val="nil"/>
            </w:tcBorders>
            <w:tcMar>
              <w:top w:w="128" w:type="dxa"/>
              <w:left w:w="43" w:type="dxa"/>
              <w:bottom w:w="43" w:type="dxa"/>
              <w:right w:w="43" w:type="dxa"/>
            </w:tcMar>
            <w:vAlign w:val="bottom"/>
          </w:tcPr>
          <w:p w14:paraId="0F9B18EA" w14:textId="77777777" w:rsidR="00EA26EC" w:rsidRPr="00985871" w:rsidRDefault="00EA26EC" w:rsidP="00985871">
            <w:pPr>
              <w:jc w:val="right"/>
              <w:rPr>
                <w:sz w:val="20"/>
                <w:szCs w:val="20"/>
              </w:rPr>
            </w:pPr>
            <w:r w:rsidRPr="00985871">
              <w:rPr>
                <w:sz w:val="20"/>
                <w:szCs w:val="20"/>
              </w:rPr>
              <w:t>-</w:t>
            </w:r>
          </w:p>
        </w:tc>
      </w:tr>
      <w:tr w:rsidR="00235728" w:rsidRPr="004D1AE4" w14:paraId="0C0C86F2"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3B155DF8" w14:textId="77777777" w:rsidR="00EA26EC" w:rsidRPr="00985871" w:rsidRDefault="00EA26EC" w:rsidP="001B5032">
            <w:pPr>
              <w:rPr>
                <w:sz w:val="20"/>
                <w:szCs w:val="20"/>
              </w:rPr>
            </w:pPr>
            <w:r w:rsidRPr="00985871">
              <w:rPr>
                <w:sz w:val="20"/>
                <w:szCs w:val="20"/>
              </w:rPr>
              <w:t>Driftsmidler (og tilordnet gjeld)</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DC2D9BF" w14:textId="77777777" w:rsidR="00EA26EC" w:rsidRPr="00985871" w:rsidRDefault="00EA26EC" w:rsidP="00985871">
            <w:pPr>
              <w:jc w:val="right"/>
              <w:rPr>
                <w:sz w:val="20"/>
                <w:szCs w:val="20"/>
              </w:rPr>
            </w:pPr>
            <w:r w:rsidRPr="00985871">
              <w:rPr>
                <w:sz w:val="20"/>
                <w:szCs w:val="20"/>
              </w:rPr>
              <w:t>70 pst.</w:t>
            </w:r>
          </w:p>
        </w:tc>
        <w:tc>
          <w:tcPr>
            <w:tcW w:w="1400" w:type="dxa"/>
            <w:tcBorders>
              <w:top w:val="nil"/>
              <w:left w:val="nil"/>
              <w:bottom w:val="nil"/>
              <w:right w:val="nil"/>
            </w:tcBorders>
            <w:tcMar>
              <w:top w:w="128" w:type="dxa"/>
              <w:left w:w="43" w:type="dxa"/>
              <w:bottom w:w="43" w:type="dxa"/>
              <w:right w:w="43" w:type="dxa"/>
            </w:tcMar>
            <w:vAlign w:val="bottom"/>
          </w:tcPr>
          <w:p w14:paraId="77284861" w14:textId="77777777" w:rsidR="00EA26EC" w:rsidRPr="00985871" w:rsidRDefault="00EA26EC" w:rsidP="00985871">
            <w:pPr>
              <w:jc w:val="right"/>
              <w:rPr>
                <w:sz w:val="20"/>
                <w:szCs w:val="20"/>
              </w:rPr>
            </w:pPr>
            <w:r w:rsidRPr="00985871">
              <w:rPr>
                <w:sz w:val="20"/>
                <w:szCs w:val="20"/>
              </w:rPr>
              <w:t>70 pst.</w:t>
            </w:r>
          </w:p>
        </w:tc>
        <w:tc>
          <w:tcPr>
            <w:tcW w:w="1640" w:type="dxa"/>
            <w:tcBorders>
              <w:top w:val="nil"/>
              <w:left w:val="nil"/>
              <w:bottom w:val="nil"/>
              <w:right w:val="nil"/>
            </w:tcBorders>
            <w:tcMar>
              <w:top w:w="128" w:type="dxa"/>
              <w:left w:w="43" w:type="dxa"/>
              <w:bottom w:w="43" w:type="dxa"/>
              <w:right w:w="43" w:type="dxa"/>
            </w:tcMar>
            <w:vAlign w:val="bottom"/>
          </w:tcPr>
          <w:p w14:paraId="5F6DA2D4" w14:textId="77777777" w:rsidR="00EA26EC" w:rsidRPr="00985871" w:rsidRDefault="00EA26EC" w:rsidP="00985871">
            <w:pPr>
              <w:jc w:val="right"/>
              <w:rPr>
                <w:sz w:val="20"/>
                <w:szCs w:val="20"/>
              </w:rPr>
            </w:pPr>
            <w:r w:rsidRPr="00985871">
              <w:rPr>
                <w:sz w:val="20"/>
                <w:szCs w:val="20"/>
              </w:rPr>
              <w:t>-</w:t>
            </w:r>
          </w:p>
        </w:tc>
      </w:tr>
      <w:tr w:rsidR="00235728" w:rsidRPr="004D1AE4" w14:paraId="189BCE2A"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57A1A2EB" w14:textId="77777777" w:rsidR="00EA26EC" w:rsidRPr="00985871"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EF3E344"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1D629600"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6A213FDC" w14:textId="77777777" w:rsidR="00EA26EC" w:rsidRPr="00985871" w:rsidRDefault="00EA26EC" w:rsidP="00985871">
            <w:pPr>
              <w:jc w:val="right"/>
              <w:rPr>
                <w:sz w:val="20"/>
                <w:szCs w:val="20"/>
              </w:rPr>
            </w:pPr>
          </w:p>
        </w:tc>
      </w:tr>
      <w:tr w:rsidR="00235728" w:rsidRPr="004D1AE4" w14:paraId="3D361AF7"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2C40E2AC" w14:textId="77777777" w:rsidR="00EA26EC" w:rsidRPr="00985871" w:rsidRDefault="00EA26EC" w:rsidP="001B5032">
            <w:pPr>
              <w:rPr>
                <w:sz w:val="20"/>
                <w:szCs w:val="20"/>
              </w:rPr>
            </w:pPr>
            <w:r w:rsidRPr="00985871">
              <w:rPr>
                <w:rStyle w:val="kursiv"/>
                <w:sz w:val="20"/>
                <w:szCs w:val="20"/>
              </w:rPr>
              <w:t>Finansskatt</w:t>
            </w:r>
          </w:p>
        </w:tc>
        <w:tc>
          <w:tcPr>
            <w:tcW w:w="1400" w:type="dxa"/>
            <w:tcBorders>
              <w:top w:val="nil"/>
              <w:left w:val="nil"/>
              <w:bottom w:val="nil"/>
              <w:right w:val="nil"/>
            </w:tcBorders>
            <w:tcMar>
              <w:top w:w="128" w:type="dxa"/>
              <w:left w:w="43" w:type="dxa"/>
              <w:bottom w:w="43" w:type="dxa"/>
              <w:right w:w="43" w:type="dxa"/>
            </w:tcMar>
            <w:vAlign w:val="bottom"/>
          </w:tcPr>
          <w:p w14:paraId="5044A9EA"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75375025"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660A88FC" w14:textId="77777777" w:rsidR="00EA26EC" w:rsidRPr="00985871" w:rsidRDefault="00EA26EC" w:rsidP="00985871">
            <w:pPr>
              <w:jc w:val="right"/>
              <w:rPr>
                <w:sz w:val="20"/>
                <w:szCs w:val="20"/>
              </w:rPr>
            </w:pPr>
          </w:p>
        </w:tc>
      </w:tr>
      <w:tr w:rsidR="00235728" w:rsidRPr="004D1AE4" w14:paraId="73A8EAB6"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5FB55364" w14:textId="77777777" w:rsidR="00EA26EC" w:rsidRPr="00985871" w:rsidRDefault="00EA26EC" w:rsidP="001B5032">
            <w:pPr>
              <w:rPr>
                <w:sz w:val="20"/>
                <w:szCs w:val="20"/>
              </w:rPr>
            </w:pPr>
            <w:r w:rsidRPr="00985871">
              <w:rPr>
                <w:sz w:val="20"/>
                <w:szCs w:val="20"/>
              </w:rPr>
              <w:t>Finansskatt på lønn</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A4CFF1D" w14:textId="77777777" w:rsidR="00EA26EC" w:rsidRPr="00985871" w:rsidRDefault="00EA26EC" w:rsidP="00985871">
            <w:pPr>
              <w:jc w:val="right"/>
              <w:rPr>
                <w:sz w:val="20"/>
                <w:szCs w:val="20"/>
              </w:rPr>
            </w:pPr>
            <w:r w:rsidRPr="00985871">
              <w:rPr>
                <w:sz w:val="20"/>
                <w:szCs w:val="20"/>
              </w:rPr>
              <w:t>5 pst.</w:t>
            </w:r>
          </w:p>
        </w:tc>
        <w:tc>
          <w:tcPr>
            <w:tcW w:w="1400" w:type="dxa"/>
            <w:tcBorders>
              <w:top w:val="nil"/>
              <w:left w:val="nil"/>
              <w:bottom w:val="nil"/>
              <w:right w:val="nil"/>
            </w:tcBorders>
            <w:tcMar>
              <w:top w:w="128" w:type="dxa"/>
              <w:left w:w="43" w:type="dxa"/>
              <w:bottom w:w="43" w:type="dxa"/>
              <w:right w:w="43" w:type="dxa"/>
            </w:tcMar>
            <w:vAlign w:val="bottom"/>
          </w:tcPr>
          <w:p w14:paraId="06E3E8EF" w14:textId="77777777" w:rsidR="00EA26EC" w:rsidRPr="00985871" w:rsidRDefault="00EA26EC" w:rsidP="00985871">
            <w:pPr>
              <w:jc w:val="right"/>
              <w:rPr>
                <w:sz w:val="20"/>
                <w:szCs w:val="20"/>
              </w:rPr>
            </w:pPr>
            <w:r w:rsidRPr="00985871">
              <w:rPr>
                <w:sz w:val="20"/>
                <w:szCs w:val="20"/>
              </w:rPr>
              <w:t>5 pst.</w:t>
            </w:r>
          </w:p>
        </w:tc>
        <w:tc>
          <w:tcPr>
            <w:tcW w:w="1640" w:type="dxa"/>
            <w:tcBorders>
              <w:top w:val="nil"/>
              <w:left w:val="nil"/>
              <w:bottom w:val="nil"/>
              <w:right w:val="nil"/>
            </w:tcBorders>
            <w:tcMar>
              <w:top w:w="128" w:type="dxa"/>
              <w:left w:w="43" w:type="dxa"/>
              <w:bottom w:w="43" w:type="dxa"/>
              <w:right w:w="43" w:type="dxa"/>
            </w:tcMar>
            <w:vAlign w:val="bottom"/>
          </w:tcPr>
          <w:p w14:paraId="706BD3CA" w14:textId="77777777" w:rsidR="00EA26EC" w:rsidRPr="00985871" w:rsidRDefault="00EA26EC" w:rsidP="00985871">
            <w:pPr>
              <w:jc w:val="right"/>
              <w:rPr>
                <w:sz w:val="20"/>
                <w:szCs w:val="20"/>
              </w:rPr>
            </w:pPr>
            <w:r w:rsidRPr="00985871">
              <w:rPr>
                <w:sz w:val="20"/>
                <w:szCs w:val="20"/>
              </w:rPr>
              <w:t>-</w:t>
            </w:r>
          </w:p>
        </w:tc>
      </w:tr>
      <w:tr w:rsidR="00235728" w:rsidRPr="004D1AE4" w14:paraId="61029A26"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32412B8C" w14:textId="77777777" w:rsidR="00EA26EC" w:rsidRPr="00985871" w:rsidRDefault="00EA26EC" w:rsidP="001B5032">
            <w:pPr>
              <w:rPr>
                <w:sz w:val="20"/>
                <w:szCs w:val="20"/>
              </w:rPr>
            </w:pPr>
            <w:r w:rsidRPr="00985871">
              <w:rPr>
                <w:sz w:val="20"/>
                <w:szCs w:val="20"/>
              </w:rPr>
              <w:t>Finansskatt på overskudd</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9307533" w14:textId="77777777" w:rsidR="00EA26EC" w:rsidRPr="00985871" w:rsidRDefault="00EA26EC" w:rsidP="00985871">
            <w:pPr>
              <w:jc w:val="right"/>
              <w:rPr>
                <w:sz w:val="20"/>
                <w:szCs w:val="20"/>
              </w:rPr>
            </w:pPr>
            <w:r w:rsidRPr="00985871">
              <w:rPr>
                <w:sz w:val="20"/>
                <w:szCs w:val="20"/>
              </w:rPr>
              <w:t>3 pst.</w:t>
            </w:r>
          </w:p>
        </w:tc>
        <w:tc>
          <w:tcPr>
            <w:tcW w:w="1400" w:type="dxa"/>
            <w:tcBorders>
              <w:top w:val="nil"/>
              <w:left w:val="nil"/>
              <w:bottom w:val="nil"/>
              <w:right w:val="nil"/>
            </w:tcBorders>
            <w:tcMar>
              <w:top w:w="128" w:type="dxa"/>
              <w:left w:w="43" w:type="dxa"/>
              <w:bottom w:w="43" w:type="dxa"/>
              <w:right w:w="43" w:type="dxa"/>
            </w:tcMar>
            <w:vAlign w:val="bottom"/>
          </w:tcPr>
          <w:p w14:paraId="230CE91D" w14:textId="77777777" w:rsidR="00EA26EC" w:rsidRPr="00985871" w:rsidRDefault="00EA26EC" w:rsidP="00985871">
            <w:pPr>
              <w:jc w:val="right"/>
              <w:rPr>
                <w:sz w:val="20"/>
                <w:szCs w:val="20"/>
              </w:rPr>
            </w:pPr>
            <w:r w:rsidRPr="00985871">
              <w:rPr>
                <w:sz w:val="20"/>
                <w:szCs w:val="20"/>
              </w:rPr>
              <w:t>3 pst.</w:t>
            </w:r>
          </w:p>
        </w:tc>
        <w:tc>
          <w:tcPr>
            <w:tcW w:w="1640" w:type="dxa"/>
            <w:tcBorders>
              <w:top w:val="nil"/>
              <w:left w:val="nil"/>
              <w:bottom w:val="nil"/>
              <w:right w:val="nil"/>
            </w:tcBorders>
            <w:tcMar>
              <w:top w:w="128" w:type="dxa"/>
              <w:left w:w="43" w:type="dxa"/>
              <w:bottom w:w="43" w:type="dxa"/>
              <w:right w:w="43" w:type="dxa"/>
            </w:tcMar>
            <w:vAlign w:val="bottom"/>
          </w:tcPr>
          <w:p w14:paraId="4157D13B" w14:textId="77777777" w:rsidR="00EA26EC" w:rsidRPr="00985871" w:rsidRDefault="00EA26EC" w:rsidP="00985871">
            <w:pPr>
              <w:jc w:val="right"/>
              <w:rPr>
                <w:sz w:val="20"/>
                <w:szCs w:val="20"/>
              </w:rPr>
            </w:pPr>
            <w:r w:rsidRPr="00985871">
              <w:rPr>
                <w:sz w:val="20"/>
                <w:szCs w:val="20"/>
              </w:rPr>
              <w:t>-</w:t>
            </w:r>
          </w:p>
        </w:tc>
      </w:tr>
      <w:tr w:rsidR="00235728" w:rsidRPr="004D1AE4" w14:paraId="649F83F4"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3BE09C37" w14:textId="77777777" w:rsidR="00EA26EC" w:rsidRPr="00985871" w:rsidRDefault="00EA26EC" w:rsidP="001B5032">
            <w:pPr>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32D5BFD9"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4D2DC7D1"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70576A8D" w14:textId="77777777" w:rsidR="00EA26EC" w:rsidRPr="00985871" w:rsidRDefault="00EA26EC" w:rsidP="00985871">
            <w:pPr>
              <w:jc w:val="right"/>
              <w:rPr>
                <w:sz w:val="20"/>
                <w:szCs w:val="20"/>
              </w:rPr>
            </w:pPr>
          </w:p>
        </w:tc>
      </w:tr>
      <w:tr w:rsidR="00235728" w:rsidRPr="004D1AE4" w14:paraId="411B5F94"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569614A9" w14:textId="77777777" w:rsidR="00EA26EC" w:rsidRPr="00985871" w:rsidRDefault="00EA26EC" w:rsidP="001B5032">
            <w:pPr>
              <w:rPr>
                <w:sz w:val="20"/>
                <w:szCs w:val="20"/>
              </w:rPr>
            </w:pPr>
            <w:r w:rsidRPr="00985871">
              <w:rPr>
                <w:rStyle w:val="kursiv"/>
                <w:sz w:val="20"/>
                <w:szCs w:val="20"/>
              </w:rPr>
              <w:t>Avskrivningssatser</w:t>
            </w:r>
          </w:p>
        </w:tc>
        <w:tc>
          <w:tcPr>
            <w:tcW w:w="1400" w:type="dxa"/>
            <w:tcBorders>
              <w:top w:val="nil"/>
              <w:left w:val="nil"/>
              <w:bottom w:val="nil"/>
              <w:right w:val="nil"/>
            </w:tcBorders>
            <w:tcMar>
              <w:top w:w="128" w:type="dxa"/>
              <w:left w:w="43" w:type="dxa"/>
              <w:bottom w:w="43" w:type="dxa"/>
              <w:right w:w="43" w:type="dxa"/>
            </w:tcMar>
            <w:vAlign w:val="bottom"/>
          </w:tcPr>
          <w:p w14:paraId="56A37C3F" w14:textId="77777777" w:rsidR="00EA26EC" w:rsidRPr="00985871" w:rsidRDefault="00EA26EC" w:rsidP="00985871">
            <w:pPr>
              <w:jc w:val="right"/>
              <w:rPr>
                <w:sz w:val="20"/>
                <w:szCs w:val="20"/>
              </w:rPr>
            </w:pPr>
            <w:r w:rsidRPr="00985871">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58E26975" w14:textId="77777777" w:rsidR="00EA26EC" w:rsidRPr="00985871" w:rsidRDefault="00EA26EC" w:rsidP="00985871">
            <w:pPr>
              <w:jc w:val="right"/>
              <w:rPr>
                <w:sz w:val="20"/>
                <w:szCs w:val="20"/>
              </w:rPr>
            </w:pPr>
          </w:p>
        </w:tc>
        <w:tc>
          <w:tcPr>
            <w:tcW w:w="1640" w:type="dxa"/>
            <w:tcBorders>
              <w:top w:val="nil"/>
              <w:left w:val="nil"/>
              <w:bottom w:val="nil"/>
              <w:right w:val="nil"/>
            </w:tcBorders>
            <w:tcMar>
              <w:top w:w="128" w:type="dxa"/>
              <w:left w:w="43" w:type="dxa"/>
              <w:bottom w:w="43" w:type="dxa"/>
              <w:right w:w="43" w:type="dxa"/>
            </w:tcMar>
            <w:vAlign w:val="bottom"/>
          </w:tcPr>
          <w:p w14:paraId="00F48EEA" w14:textId="77777777" w:rsidR="00EA26EC" w:rsidRPr="00985871" w:rsidRDefault="00EA26EC" w:rsidP="00985871">
            <w:pPr>
              <w:jc w:val="right"/>
              <w:rPr>
                <w:sz w:val="20"/>
                <w:szCs w:val="20"/>
              </w:rPr>
            </w:pPr>
          </w:p>
        </w:tc>
      </w:tr>
      <w:tr w:rsidR="00235728" w:rsidRPr="004D1AE4" w14:paraId="6A2F7E76"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522E8FED" w14:textId="77777777" w:rsidR="00EA26EC" w:rsidRPr="00985871" w:rsidRDefault="00EA26EC" w:rsidP="001B5032">
            <w:pPr>
              <w:rPr>
                <w:sz w:val="20"/>
                <w:szCs w:val="20"/>
              </w:rPr>
            </w:pPr>
            <w:r w:rsidRPr="00985871">
              <w:rPr>
                <w:sz w:val="20"/>
                <w:szCs w:val="20"/>
              </w:rPr>
              <w:t>Saldogruppe a (kontormaskiner mv.)</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F545043" w14:textId="77777777" w:rsidR="00EA26EC" w:rsidRPr="00985871" w:rsidRDefault="00EA26EC" w:rsidP="00985871">
            <w:pPr>
              <w:jc w:val="right"/>
              <w:rPr>
                <w:sz w:val="20"/>
                <w:szCs w:val="20"/>
              </w:rPr>
            </w:pPr>
            <w:r w:rsidRPr="00985871">
              <w:rPr>
                <w:sz w:val="20"/>
                <w:szCs w:val="20"/>
              </w:rPr>
              <w:t>30 pst.</w:t>
            </w:r>
          </w:p>
        </w:tc>
        <w:tc>
          <w:tcPr>
            <w:tcW w:w="1400" w:type="dxa"/>
            <w:tcBorders>
              <w:top w:val="nil"/>
              <w:left w:val="nil"/>
              <w:bottom w:val="nil"/>
              <w:right w:val="nil"/>
            </w:tcBorders>
            <w:tcMar>
              <w:top w:w="128" w:type="dxa"/>
              <w:left w:w="43" w:type="dxa"/>
              <w:bottom w:w="43" w:type="dxa"/>
              <w:right w:w="43" w:type="dxa"/>
            </w:tcMar>
            <w:vAlign w:val="bottom"/>
          </w:tcPr>
          <w:p w14:paraId="4097FA06" w14:textId="77777777" w:rsidR="00EA26EC" w:rsidRPr="00985871" w:rsidRDefault="00EA26EC" w:rsidP="00985871">
            <w:pPr>
              <w:jc w:val="right"/>
              <w:rPr>
                <w:sz w:val="20"/>
                <w:szCs w:val="20"/>
              </w:rPr>
            </w:pPr>
            <w:r w:rsidRPr="00985871">
              <w:rPr>
                <w:sz w:val="20"/>
                <w:szCs w:val="20"/>
              </w:rPr>
              <w:t>30 pst.</w:t>
            </w:r>
          </w:p>
        </w:tc>
        <w:tc>
          <w:tcPr>
            <w:tcW w:w="1640" w:type="dxa"/>
            <w:tcBorders>
              <w:top w:val="nil"/>
              <w:left w:val="nil"/>
              <w:bottom w:val="nil"/>
              <w:right w:val="nil"/>
            </w:tcBorders>
            <w:tcMar>
              <w:top w:w="128" w:type="dxa"/>
              <w:left w:w="43" w:type="dxa"/>
              <w:bottom w:w="43" w:type="dxa"/>
              <w:right w:w="43" w:type="dxa"/>
            </w:tcMar>
            <w:vAlign w:val="bottom"/>
          </w:tcPr>
          <w:p w14:paraId="215F904C" w14:textId="77777777" w:rsidR="00EA26EC" w:rsidRPr="00985871" w:rsidRDefault="00EA26EC" w:rsidP="00985871">
            <w:pPr>
              <w:jc w:val="right"/>
              <w:rPr>
                <w:sz w:val="20"/>
                <w:szCs w:val="20"/>
              </w:rPr>
            </w:pPr>
            <w:r w:rsidRPr="00985871">
              <w:rPr>
                <w:sz w:val="20"/>
                <w:szCs w:val="20"/>
              </w:rPr>
              <w:t>-</w:t>
            </w:r>
          </w:p>
        </w:tc>
      </w:tr>
      <w:tr w:rsidR="00235728" w:rsidRPr="004D1AE4" w14:paraId="5E881741"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3B136051" w14:textId="77777777" w:rsidR="00EA26EC" w:rsidRPr="00985871" w:rsidRDefault="00EA26EC" w:rsidP="001B5032">
            <w:pPr>
              <w:rPr>
                <w:sz w:val="20"/>
                <w:szCs w:val="20"/>
              </w:rPr>
            </w:pPr>
            <w:r w:rsidRPr="00985871">
              <w:rPr>
                <w:sz w:val="20"/>
                <w:szCs w:val="20"/>
              </w:rPr>
              <w:t>Saldogruppe b (ervervet forretningsverdi).</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162C908" w14:textId="77777777" w:rsidR="00EA26EC" w:rsidRPr="00985871" w:rsidRDefault="00EA26EC" w:rsidP="00985871">
            <w:pPr>
              <w:jc w:val="right"/>
              <w:rPr>
                <w:sz w:val="20"/>
                <w:szCs w:val="20"/>
              </w:rPr>
            </w:pPr>
            <w:r w:rsidRPr="00985871">
              <w:rPr>
                <w:sz w:val="20"/>
                <w:szCs w:val="20"/>
              </w:rPr>
              <w:t>20 pst.</w:t>
            </w:r>
          </w:p>
        </w:tc>
        <w:tc>
          <w:tcPr>
            <w:tcW w:w="1400" w:type="dxa"/>
            <w:tcBorders>
              <w:top w:val="nil"/>
              <w:left w:val="nil"/>
              <w:bottom w:val="nil"/>
              <w:right w:val="nil"/>
            </w:tcBorders>
            <w:tcMar>
              <w:top w:w="128" w:type="dxa"/>
              <w:left w:w="43" w:type="dxa"/>
              <w:bottom w:w="43" w:type="dxa"/>
              <w:right w:w="43" w:type="dxa"/>
            </w:tcMar>
            <w:vAlign w:val="bottom"/>
          </w:tcPr>
          <w:p w14:paraId="75C72E4A" w14:textId="77777777" w:rsidR="00EA26EC" w:rsidRPr="00985871" w:rsidRDefault="00EA26EC" w:rsidP="00985871">
            <w:pPr>
              <w:jc w:val="right"/>
              <w:rPr>
                <w:sz w:val="20"/>
                <w:szCs w:val="20"/>
              </w:rPr>
            </w:pPr>
            <w:r w:rsidRPr="00985871">
              <w:rPr>
                <w:sz w:val="20"/>
                <w:szCs w:val="20"/>
              </w:rPr>
              <w:t>20 pst.</w:t>
            </w:r>
          </w:p>
        </w:tc>
        <w:tc>
          <w:tcPr>
            <w:tcW w:w="1640" w:type="dxa"/>
            <w:tcBorders>
              <w:top w:val="nil"/>
              <w:left w:val="nil"/>
              <w:bottom w:val="nil"/>
              <w:right w:val="nil"/>
            </w:tcBorders>
            <w:tcMar>
              <w:top w:w="128" w:type="dxa"/>
              <w:left w:w="43" w:type="dxa"/>
              <w:bottom w:w="43" w:type="dxa"/>
              <w:right w:w="43" w:type="dxa"/>
            </w:tcMar>
            <w:vAlign w:val="bottom"/>
          </w:tcPr>
          <w:p w14:paraId="7547CCC8" w14:textId="77777777" w:rsidR="00EA26EC" w:rsidRPr="00985871" w:rsidRDefault="00EA26EC" w:rsidP="00985871">
            <w:pPr>
              <w:jc w:val="right"/>
              <w:rPr>
                <w:sz w:val="20"/>
                <w:szCs w:val="20"/>
              </w:rPr>
            </w:pPr>
            <w:r w:rsidRPr="00985871">
              <w:rPr>
                <w:sz w:val="20"/>
                <w:szCs w:val="20"/>
              </w:rPr>
              <w:t>-</w:t>
            </w:r>
          </w:p>
        </w:tc>
      </w:tr>
      <w:tr w:rsidR="00235728" w:rsidRPr="004D1AE4" w14:paraId="6D9A090D" w14:textId="77777777" w:rsidTr="00985871">
        <w:trPr>
          <w:trHeight w:val="640"/>
        </w:trPr>
        <w:tc>
          <w:tcPr>
            <w:tcW w:w="5100" w:type="dxa"/>
            <w:tcBorders>
              <w:top w:val="nil"/>
              <w:left w:val="nil"/>
              <w:bottom w:val="nil"/>
              <w:right w:val="nil"/>
            </w:tcBorders>
            <w:tcMar>
              <w:top w:w="128" w:type="dxa"/>
              <w:left w:w="43" w:type="dxa"/>
              <w:bottom w:w="43" w:type="dxa"/>
              <w:right w:w="43" w:type="dxa"/>
            </w:tcMar>
          </w:tcPr>
          <w:p w14:paraId="25F10988" w14:textId="77777777" w:rsidR="00EA26EC" w:rsidRPr="00985871" w:rsidRDefault="00EA26EC" w:rsidP="001B5032">
            <w:pPr>
              <w:rPr>
                <w:sz w:val="20"/>
                <w:szCs w:val="20"/>
              </w:rPr>
            </w:pPr>
            <w:r w:rsidRPr="00985871">
              <w:rPr>
                <w:sz w:val="20"/>
                <w:szCs w:val="20"/>
              </w:rPr>
              <w:lastRenderedPageBreak/>
              <w:t>Saldogruppe c (vogntog, lastebiler, busser, varebiler mv.)</w:t>
            </w:r>
            <w:r w:rsidRPr="00985871">
              <w:rPr>
                <w:rStyle w:val="skrift-hevet"/>
                <w:sz w:val="20"/>
                <w:szCs w:val="20"/>
              </w:rPr>
              <w:t>15</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B0775FB" w14:textId="77777777" w:rsidR="00EA26EC" w:rsidRPr="00985871" w:rsidRDefault="00EA26EC" w:rsidP="00985871">
            <w:pPr>
              <w:jc w:val="right"/>
              <w:rPr>
                <w:sz w:val="20"/>
                <w:szCs w:val="20"/>
              </w:rPr>
            </w:pPr>
            <w:r w:rsidRPr="00985871">
              <w:rPr>
                <w:sz w:val="20"/>
                <w:szCs w:val="20"/>
              </w:rPr>
              <w:t>24 pst.</w:t>
            </w:r>
          </w:p>
        </w:tc>
        <w:tc>
          <w:tcPr>
            <w:tcW w:w="1400" w:type="dxa"/>
            <w:tcBorders>
              <w:top w:val="nil"/>
              <w:left w:val="nil"/>
              <w:bottom w:val="nil"/>
              <w:right w:val="nil"/>
            </w:tcBorders>
            <w:tcMar>
              <w:top w:w="128" w:type="dxa"/>
              <w:left w:w="43" w:type="dxa"/>
              <w:bottom w:w="43" w:type="dxa"/>
              <w:right w:w="43" w:type="dxa"/>
            </w:tcMar>
            <w:vAlign w:val="bottom"/>
          </w:tcPr>
          <w:p w14:paraId="5845F446" w14:textId="77777777" w:rsidR="00EA26EC" w:rsidRPr="00985871" w:rsidRDefault="00EA26EC" w:rsidP="00985871">
            <w:pPr>
              <w:jc w:val="right"/>
              <w:rPr>
                <w:sz w:val="20"/>
                <w:szCs w:val="20"/>
              </w:rPr>
            </w:pPr>
            <w:r w:rsidRPr="00985871">
              <w:rPr>
                <w:sz w:val="20"/>
                <w:szCs w:val="20"/>
              </w:rPr>
              <w:t>24 pst.</w:t>
            </w:r>
          </w:p>
        </w:tc>
        <w:tc>
          <w:tcPr>
            <w:tcW w:w="1640" w:type="dxa"/>
            <w:tcBorders>
              <w:top w:val="nil"/>
              <w:left w:val="nil"/>
              <w:bottom w:val="nil"/>
              <w:right w:val="nil"/>
            </w:tcBorders>
            <w:tcMar>
              <w:top w:w="128" w:type="dxa"/>
              <w:left w:w="43" w:type="dxa"/>
              <w:bottom w:w="43" w:type="dxa"/>
              <w:right w:w="43" w:type="dxa"/>
            </w:tcMar>
            <w:vAlign w:val="bottom"/>
          </w:tcPr>
          <w:p w14:paraId="0EB91652" w14:textId="77777777" w:rsidR="00EA26EC" w:rsidRPr="00985871" w:rsidRDefault="00EA26EC" w:rsidP="00985871">
            <w:pPr>
              <w:jc w:val="right"/>
              <w:rPr>
                <w:sz w:val="20"/>
                <w:szCs w:val="20"/>
              </w:rPr>
            </w:pPr>
            <w:r w:rsidRPr="00985871">
              <w:rPr>
                <w:sz w:val="20"/>
                <w:szCs w:val="20"/>
              </w:rPr>
              <w:t>-</w:t>
            </w:r>
          </w:p>
        </w:tc>
      </w:tr>
      <w:tr w:rsidR="00235728" w:rsidRPr="004D1AE4" w14:paraId="05C03A3A"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495A1994" w14:textId="77777777" w:rsidR="00EA26EC" w:rsidRPr="00985871" w:rsidRDefault="00EA26EC" w:rsidP="001B5032">
            <w:pPr>
              <w:rPr>
                <w:sz w:val="20"/>
                <w:szCs w:val="20"/>
              </w:rPr>
            </w:pPr>
            <w:r w:rsidRPr="00985871">
              <w:rPr>
                <w:sz w:val="20"/>
                <w:szCs w:val="20"/>
              </w:rPr>
              <w:t>Saldogruppe d (personbiler, maskiner og inventar mv.)</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094254C" w14:textId="77777777" w:rsidR="00EA26EC" w:rsidRPr="00985871" w:rsidRDefault="00EA26EC" w:rsidP="00985871">
            <w:pPr>
              <w:jc w:val="right"/>
              <w:rPr>
                <w:sz w:val="20"/>
                <w:szCs w:val="20"/>
              </w:rPr>
            </w:pPr>
            <w:r w:rsidRPr="00985871">
              <w:rPr>
                <w:sz w:val="20"/>
                <w:szCs w:val="20"/>
              </w:rPr>
              <w:t>20 pst.</w:t>
            </w:r>
          </w:p>
        </w:tc>
        <w:tc>
          <w:tcPr>
            <w:tcW w:w="1400" w:type="dxa"/>
            <w:tcBorders>
              <w:top w:val="nil"/>
              <w:left w:val="nil"/>
              <w:bottom w:val="nil"/>
              <w:right w:val="nil"/>
            </w:tcBorders>
            <w:tcMar>
              <w:top w:w="128" w:type="dxa"/>
              <w:left w:w="43" w:type="dxa"/>
              <w:bottom w:w="43" w:type="dxa"/>
              <w:right w:w="43" w:type="dxa"/>
            </w:tcMar>
            <w:vAlign w:val="bottom"/>
          </w:tcPr>
          <w:p w14:paraId="6E67A8FA" w14:textId="77777777" w:rsidR="00EA26EC" w:rsidRPr="00985871" w:rsidRDefault="00EA26EC" w:rsidP="00985871">
            <w:pPr>
              <w:jc w:val="right"/>
              <w:rPr>
                <w:sz w:val="20"/>
                <w:szCs w:val="20"/>
              </w:rPr>
            </w:pPr>
            <w:r w:rsidRPr="00985871">
              <w:rPr>
                <w:sz w:val="20"/>
                <w:szCs w:val="20"/>
              </w:rPr>
              <w:t>20 pst.</w:t>
            </w:r>
          </w:p>
        </w:tc>
        <w:tc>
          <w:tcPr>
            <w:tcW w:w="1640" w:type="dxa"/>
            <w:tcBorders>
              <w:top w:val="nil"/>
              <w:left w:val="nil"/>
              <w:bottom w:val="nil"/>
              <w:right w:val="nil"/>
            </w:tcBorders>
            <w:tcMar>
              <w:top w:w="128" w:type="dxa"/>
              <w:left w:w="43" w:type="dxa"/>
              <w:bottom w:w="43" w:type="dxa"/>
              <w:right w:w="43" w:type="dxa"/>
            </w:tcMar>
            <w:vAlign w:val="bottom"/>
          </w:tcPr>
          <w:p w14:paraId="19CA6CE5" w14:textId="77777777" w:rsidR="00EA26EC" w:rsidRPr="00985871" w:rsidRDefault="00EA26EC" w:rsidP="00985871">
            <w:pPr>
              <w:jc w:val="right"/>
              <w:rPr>
                <w:sz w:val="20"/>
                <w:szCs w:val="20"/>
              </w:rPr>
            </w:pPr>
            <w:r w:rsidRPr="00985871">
              <w:rPr>
                <w:sz w:val="20"/>
                <w:szCs w:val="20"/>
              </w:rPr>
              <w:t>-</w:t>
            </w:r>
          </w:p>
        </w:tc>
      </w:tr>
      <w:tr w:rsidR="00235728" w:rsidRPr="004D1AE4" w14:paraId="6CB4ED5B"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3A867CEA" w14:textId="77777777" w:rsidR="00EA26EC" w:rsidRPr="00985871" w:rsidRDefault="00EA26EC" w:rsidP="001B5032">
            <w:pPr>
              <w:rPr>
                <w:sz w:val="20"/>
                <w:szCs w:val="20"/>
              </w:rPr>
            </w:pPr>
            <w:r w:rsidRPr="00985871">
              <w:rPr>
                <w:sz w:val="20"/>
                <w:szCs w:val="20"/>
              </w:rPr>
              <w:t>Saldogruppe e (skip, fartøyer, rigger mv.)</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472FF8A" w14:textId="77777777" w:rsidR="00EA26EC" w:rsidRPr="00985871" w:rsidRDefault="00EA26EC" w:rsidP="00985871">
            <w:pPr>
              <w:jc w:val="right"/>
              <w:rPr>
                <w:sz w:val="20"/>
                <w:szCs w:val="20"/>
              </w:rPr>
            </w:pPr>
            <w:r w:rsidRPr="00985871">
              <w:rPr>
                <w:sz w:val="20"/>
                <w:szCs w:val="20"/>
              </w:rPr>
              <w:t>14 pst.</w:t>
            </w:r>
          </w:p>
        </w:tc>
        <w:tc>
          <w:tcPr>
            <w:tcW w:w="1400" w:type="dxa"/>
            <w:tcBorders>
              <w:top w:val="nil"/>
              <w:left w:val="nil"/>
              <w:bottom w:val="nil"/>
              <w:right w:val="nil"/>
            </w:tcBorders>
            <w:tcMar>
              <w:top w:w="128" w:type="dxa"/>
              <w:left w:w="43" w:type="dxa"/>
              <w:bottom w:w="43" w:type="dxa"/>
              <w:right w:w="43" w:type="dxa"/>
            </w:tcMar>
            <w:vAlign w:val="bottom"/>
          </w:tcPr>
          <w:p w14:paraId="5AC22580" w14:textId="77777777" w:rsidR="00EA26EC" w:rsidRPr="00985871" w:rsidRDefault="00EA26EC" w:rsidP="00985871">
            <w:pPr>
              <w:jc w:val="right"/>
              <w:rPr>
                <w:sz w:val="20"/>
                <w:szCs w:val="20"/>
              </w:rPr>
            </w:pPr>
            <w:r w:rsidRPr="00985871">
              <w:rPr>
                <w:sz w:val="20"/>
                <w:szCs w:val="20"/>
              </w:rPr>
              <w:t>14 pst.</w:t>
            </w:r>
          </w:p>
        </w:tc>
        <w:tc>
          <w:tcPr>
            <w:tcW w:w="1640" w:type="dxa"/>
            <w:tcBorders>
              <w:top w:val="nil"/>
              <w:left w:val="nil"/>
              <w:bottom w:val="nil"/>
              <w:right w:val="nil"/>
            </w:tcBorders>
            <w:tcMar>
              <w:top w:w="128" w:type="dxa"/>
              <w:left w:w="43" w:type="dxa"/>
              <w:bottom w:w="43" w:type="dxa"/>
              <w:right w:w="43" w:type="dxa"/>
            </w:tcMar>
            <w:vAlign w:val="bottom"/>
          </w:tcPr>
          <w:p w14:paraId="65258D91" w14:textId="77777777" w:rsidR="00EA26EC" w:rsidRPr="00985871" w:rsidRDefault="00EA26EC" w:rsidP="00985871">
            <w:pPr>
              <w:jc w:val="right"/>
              <w:rPr>
                <w:sz w:val="20"/>
                <w:szCs w:val="20"/>
              </w:rPr>
            </w:pPr>
            <w:r w:rsidRPr="00985871">
              <w:rPr>
                <w:sz w:val="20"/>
                <w:szCs w:val="20"/>
              </w:rPr>
              <w:t>-</w:t>
            </w:r>
          </w:p>
        </w:tc>
      </w:tr>
      <w:tr w:rsidR="00235728" w:rsidRPr="004D1AE4" w14:paraId="1EBAF58A"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7402BBA9" w14:textId="77777777" w:rsidR="00EA26EC" w:rsidRPr="00985871" w:rsidRDefault="00EA26EC" w:rsidP="001B5032">
            <w:pPr>
              <w:rPr>
                <w:sz w:val="20"/>
                <w:szCs w:val="20"/>
              </w:rPr>
            </w:pPr>
            <w:r w:rsidRPr="00985871">
              <w:rPr>
                <w:sz w:val="20"/>
                <w:szCs w:val="20"/>
              </w:rPr>
              <w:t>Saldogruppe f (fly, helikopter)</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7E6291F" w14:textId="77777777" w:rsidR="00EA26EC" w:rsidRPr="00985871" w:rsidRDefault="00EA26EC" w:rsidP="00985871">
            <w:pPr>
              <w:jc w:val="right"/>
              <w:rPr>
                <w:sz w:val="20"/>
                <w:szCs w:val="20"/>
              </w:rPr>
            </w:pPr>
            <w:r w:rsidRPr="00985871">
              <w:rPr>
                <w:sz w:val="20"/>
                <w:szCs w:val="20"/>
              </w:rPr>
              <w:t>12 pst.</w:t>
            </w:r>
          </w:p>
        </w:tc>
        <w:tc>
          <w:tcPr>
            <w:tcW w:w="1400" w:type="dxa"/>
            <w:tcBorders>
              <w:top w:val="nil"/>
              <w:left w:val="nil"/>
              <w:bottom w:val="nil"/>
              <w:right w:val="nil"/>
            </w:tcBorders>
            <w:tcMar>
              <w:top w:w="128" w:type="dxa"/>
              <w:left w:w="43" w:type="dxa"/>
              <w:bottom w:w="43" w:type="dxa"/>
              <w:right w:w="43" w:type="dxa"/>
            </w:tcMar>
            <w:vAlign w:val="bottom"/>
          </w:tcPr>
          <w:p w14:paraId="43C4654D" w14:textId="77777777" w:rsidR="00EA26EC" w:rsidRPr="00985871" w:rsidRDefault="00EA26EC" w:rsidP="00985871">
            <w:pPr>
              <w:jc w:val="right"/>
              <w:rPr>
                <w:sz w:val="20"/>
                <w:szCs w:val="20"/>
              </w:rPr>
            </w:pPr>
            <w:r w:rsidRPr="00985871">
              <w:rPr>
                <w:sz w:val="20"/>
                <w:szCs w:val="20"/>
              </w:rPr>
              <w:t>12 pst.</w:t>
            </w:r>
          </w:p>
        </w:tc>
        <w:tc>
          <w:tcPr>
            <w:tcW w:w="1640" w:type="dxa"/>
            <w:tcBorders>
              <w:top w:val="nil"/>
              <w:left w:val="nil"/>
              <w:bottom w:val="nil"/>
              <w:right w:val="nil"/>
            </w:tcBorders>
            <w:tcMar>
              <w:top w:w="128" w:type="dxa"/>
              <w:left w:w="43" w:type="dxa"/>
              <w:bottom w:w="43" w:type="dxa"/>
              <w:right w:w="43" w:type="dxa"/>
            </w:tcMar>
            <w:vAlign w:val="bottom"/>
          </w:tcPr>
          <w:p w14:paraId="606F090C" w14:textId="77777777" w:rsidR="00EA26EC" w:rsidRPr="00985871" w:rsidRDefault="00EA26EC" w:rsidP="00985871">
            <w:pPr>
              <w:jc w:val="right"/>
              <w:rPr>
                <w:sz w:val="20"/>
                <w:szCs w:val="20"/>
              </w:rPr>
            </w:pPr>
            <w:r w:rsidRPr="00985871">
              <w:rPr>
                <w:sz w:val="20"/>
                <w:szCs w:val="20"/>
              </w:rPr>
              <w:t>-</w:t>
            </w:r>
          </w:p>
        </w:tc>
      </w:tr>
      <w:tr w:rsidR="00235728" w:rsidRPr="004D1AE4" w14:paraId="6BEB3862" w14:textId="77777777" w:rsidTr="00985871">
        <w:trPr>
          <w:trHeight w:val="640"/>
        </w:trPr>
        <w:tc>
          <w:tcPr>
            <w:tcW w:w="5100" w:type="dxa"/>
            <w:tcBorders>
              <w:top w:val="nil"/>
              <w:left w:val="nil"/>
              <w:bottom w:val="nil"/>
              <w:right w:val="nil"/>
            </w:tcBorders>
            <w:tcMar>
              <w:top w:w="128" w:type="dxa"/>
              <w:left w:w="43" w:type="dxa"/>
              <w:bottom w:w="43" w:type="dxa"/>
              <w:right w:w="43" w:type="dxa"/>
            </w:tcMar>
          </w:tcPr>
          <w:p w14:paraId="056A835B" w14:textId="77777777" w:rsidR="00EA26EC" w:rsidRPr="00985871" w:rsidRDefault="00EA26EC" w:rsidP="001B5032">
            <w:pPr>
              <w:rPr>
                <w:sz w:val="20"/>
                <w:szCs w:val="20"/>
              </w:rPr>
            </w:pPr>
            <w:r w:rsidRPr="00985871">
              <w:rPr>
                <w:sz w:val="20"/>
                <w:szCs w:val="20"/>
              </w:rPr>
              <w:t>Saldogruppe g (anlegg for overføring og distribusjon av el. kraft og elektroteknisk utrustning i kraftforetak)</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23DF3D4" w14:textId="77777777" w:rsidR="00EA26EC" w:rsidRPr="00985871" w:rsidRDefault="00EA26EC" w:rsidP="00985871">
            <w:pPr>
              <w:jc w:val="right"/>
              <w:rPr>
                <w:sz w:val="20"/>
                <w:szCs w:val="20"/>
              </w:rPr>
            </w:pPr>
            <w:r w:rsidRPr="00985871">
              <w:rPr>
                <w:sz w:val="20"/>
                <w:szCs w:val="20"/>
              </w:rPr>
              <w:t>5 pst.</w:t>
            </w:r>
          </w:p>
        </w:tc>
        <w:tc>
          <w:tcPr>
            <w:tcW w:w="1400" w:type="dxa"/>
            <w:tcBorders>
              <w:top w:val="nil"/>
              <w:left w:val="nil"/>
              <w:bottom w:val="nil"/>
              <w:right w:val="nil"/>
            </w:tcBorders>
            <w:tcMar>
              <w:top w:w="128" w:type="dxa"/>
              <w:left w:w="43" w:type="dxa"/>
              <w:bottom w:w="43" w:type="dxa"/>
              <w:right w:w="43" w:type="dxa"/>
            </w:tcMar>
            <w:vAlign w:val="bottom"/>
          </w:tcPr>
          <w:p w14:paraId="7DBFE793" w14:textId="77777777" w:rsidR="00EA26EC" w:rsidRPr="00985871" w:rsidRDefault="00EA26EC" w:rsidP="00985871">
            <w:pPr>
              <w:jc w:val="right"/>
              <w:rPr>
                <w:sz w:val="20"/>
                <w:szCs w:val="20"/>
              </w:rPr>
            </w:pPr>
            <w:r w:rsidRPr="00985871">
              <w:rPr>
                <w:sz w:val="20"/>
                <w:szCs w:val="20"/>
              </w:rPr>
              <w:t>5 pst.</w:t>
            </w:r>
          </w:p>
        </w:tc>
        <w:tc>
          <w:tcPr>
            <w:tcW w:w="1640" w:type="dxa"/>
            <w:tcBorders>
              <w:top w:val="nil"/>
              <w:left w:val="nil"/>
              <w:bottom w:val="nil"/>
              <w:right w:val="nil"/>
            </w:tcBorders>
            <w:tcMar>
              <w:top w:w="128" w:type="dxa"/>
              <w:left w:w="43" w:type="dxa"/>
              <w:bottom w:w="43" w:type="dxa"/>
              <w:right w:w="43" w:type="dxa"/>
            </w:tcMar>
            <w:vAlign w:val="bottom"/>
          </w:tcPr>
          <w:p w14:paraId="4623F142" w14:textId="77777777" w:rsidR="00EA26EC" w:rsidRPr="00985871" w:rsidRDefault="00EA26EC" w:rsidP="00985871">
            <w:pPr>
              <w:jc w:val="right"/>
              <w:rPr>
                <w:sz w:val="20"/>
                <w:szCs w:val="20"/>
              </w:rPr>
            </w:pPr>
            <w:r w:rsidRPr="00985871">
              <w:rPr>
                <w:sz w:val="20"/>
                <w:szCs w:val="20"/>
              </w:rPr>
              <w:t>-</w:t>
            </w:r>
          </w:p>
        </w:tc>
      </w:tr>
      <w:tr w:rsidR="00235728" w:rsidRPr="004D1AE4" w14:paraId="69EB6982" w14:textId="77777777" w:rsidTr="00985871">
        <w:trPr>
          <w:trHeight w:val="640"/>
        </w:trPr>
        <w:tc>
          <w:tcPr>
            <w:tcW w:w="5100" w:type="dxa"/>
            <w:tcBorders>
              <w:top w:val="nil"/>
              <w:left w:val="nil"/>
              <w:bottom w:val="nil"/>
              <w:right w:val="nil"/>
            </w:tcBorders>
            <w:tcMar>
              <w:top w:w="128" w:type="dxa"/>
              <w:left w:w="43" w:type="dxa"/>
              <w:bottom w:w="43" w:type="dxa"/>
              <w:right w:w="43" w:type="dxa"/>
            </w:tcMar>
          </w:tcPr>
          <w:p w14:paraId="39DEE56A" w14:textId="77777777" w:rsidR="00EA26EC" w:rsidRPr="00985871" w:rsidRDefault="00EA26EC" w:rsidP="001B5032">
            <w:pPr>
              <w:rPr>
                <w:sz w:val="20"/>
                <w:szCs w:val="20"/>
              </w:rPr>
            </w:pPr>
            <w:r w:rsidRPr="00985871">
              <w:rPr>
                <w:sz w:val="20"/>
                <w:szCs w:val="20"/>
              </w:rPr>
              <w:t>Saldogruppe h (bygg og anlegg, hoteller mv.)</w:t>
            </w:r>
            <w:r w:rsidRPr="00985871">
              <w:rPr>
                <w:rStyle w:val="skrift-hevet"/>
                <w:sz w:val="20"/>
                <w:szCs w:val="20"/>
              </w:rPr>
              <w:t>16</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713D6DF" w14:textId="77777777" w:rsidR="00EA26EC" w:rsidRPr="00985871" w:rsidRDefault="00EA26EC" w:rsidP="00985871">
            <w:pPr>
              <w:jc w:val="right"/>
              <w:rPr>
                <w:sz w:val="20"/>
                <w:szCs w:val="20"/>
              </w:rPr>
            </w:pPr>
            <w:r w:rsidRPr="00985871">
              <w:rPr>
                <w:sz w:val="20"/>
                <w:szCs w:val="20"/>
              </w:rPr>
              <w:t>4 (6/10/20) pst.</w:t>
            </w:r>
          </w:p>
        </w:tc>
        <w:tc>
          <w:tcPr>
            <w:tcW w:w="1400" w:type="dxa"/>
            <w:tcBorders>
              <w:top w:val="nil"/>
              <w:left w:val="nil"/>
              <w:bottom w:val="nil"/>
              <w:right w:val="nil"/>
            </w:tcBorders>
            <w:tcMar>
              <w:top w:w="128" w:type="dxa"/>
              <w:left w:w="43" w:type="dxa"/>
              <w:bottom w:w="43" w:type="dxa"/>
              <w:right w:w="43" w:type="dxa"/>
            </w:tcMar>
            <w:vAlign w:val="bottom"/>
          </w:tcPr>
          <w:p w14:paraId="0F26E7CE" w14:textId="77777777" w:rsidR="00EA26EC" w:rsidRPr="00985871" w:rsidRDefault="00EA26EC" w:rsidP="00985871">
            <w:pPr>
              <w:jc w:val="right"/>
              <w:rPr>
                <w:sz w:val="20"/>
                <w:szCs w:val="20"/>
              </w:rPr>
            </w:pPr>
            <w:r w:rsidRPr="00985871">
              <w:rPr>
                <w:sz w:val="20"/>
                <w:szCs w:val="20"/>
              </w:rPr>
              <w:t>4 (6/10/20) pst.</w:t>
            </w:r>
          </w:p>
        </w:tc>
        <w:tc>
          <w:tcPr>
            <w:tcW w:w="1640" w:type="dxa"/>
            <w:tcBorders>
              <w:top w:val="nil"/>
              <w:left w:val="nil"/>
              <w:bottom w:val="nil"/>
              <w:right w:val="nil"/>
            </w:tcBorders>
            <w:tcMar>
              <w:top w:w="128" w:type="dxa"/>
              <w:left w:w="43" w:type="dxa"/>
              <w:bottom w:w="43" w:type="dxa"/>
              <w:right w:w="43" w:type="dxa"/>
            </w:tcMar>
            <w:vAlign w:val="bottom"/>
          </w:tcPr>
          <w:p w14:paraId="6297858D" w14:textId="77777777" w:rsidR="00EA26EC" w:rsidRPr="00985871" w:rsidRDefault="00EA26EC" w:rsidP="00985871">
            <w:pPr>
              <w:jc w:val="right"/>
              <w:rPr>
                <w:sz w:val="20"/>
                <w:szCs w:val="20"/>
              </w:rPr>
            </w:pPr>
            <w:r w:rsidRPr="00985871">
              <w:rPr>
                <w:sz w:val="20"/>
                <w:szCs w:val="20"/>
              </w:rPr>
              <w:t>-</w:t>
            </w:r>
          </w:p>
        </w:tc>
      </w:tr>
      <w:tr w:rsidR="00235728" w:rsidRPr="004D1AE4" w14:paraId="1FE9D60D" w14:textId="77777777" w:rsidTr="00985871">
        <w:trPr>
          <w:trHeight w:val="380"/>
        </w:trPr>
        <w:tc>
          <w:tcPr>
            <w:tcW w:w="5100" w:type="dxa"/>
            <w:tcBorders>
              <w:top w:val="nil"/>
              <w:left w:val="nil"/>
              <w:bottom w:val="nil"/>
              <w:right w:val="nil"/>
            </w:tcBorders>
            <w:tcMar>
              <w:top w:w="128" w:type="dxa"/>
              <w:left w:w="43" w:type="dxa"/>
              <w:bottom w:w="43" w:type="dxa"/>
              <w:right w:w="43" w:type="dxa"/>
            </w:tcMar>
          </w:tcPr>
          <w:p w14:paraId="073B80AA" w14:textId="77777777" w:rsidR="00EA26EC" w:rsidRPr="00985871" w:rsidRDefault="00EA26EC" w:rsidP="001B5032">
            <w:pPr>
              <w:rPr>
                <w:sz w:val="20"/>
                <w:szCs w:val="20"/>
              </w:rPr>
            </w:pPr>
            <w:r w:rsidRPr="00985871">
              <w:rPr>
                <w:sz w:val="20"/>
                <w:szCs w:val="20"/>
              </w:rPr>
              <w:t>Saldogruppe i (forretningsbygg)</w:t>
            </w:r>
            <w:r w:rsidRPr="00985871">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0C3A478" w14:textId="77777777" w:rsidR="00EA26EC" w:rsidRPr="00985871" w:rsidRDefault="00EA26EC" w:rsidP="00985871">
            <w:pPr>
              <w:jc w:val="right"/>
              <w:rPr>
                <w:sz w:val="20"/>
                <w:szCs w:val="20"/>
              </w:rPr>
            </w:pPr>
            <w:r w:rsidRPr="00985871">
              <w:rPr>
                <w:sz w:val="20"/>
                <w:szCs w:val="20"/>
              </w:rPr>
              <w:t>2 pst.</w:t>
            </w:r>
          </w:p>
        </w:tc>
        <w:tc>
          <w:tcPr>
            <w:tcW w:w="1400" w:type="dxa"/>
            <w:tcBorders>
              <w:top w:val="nil"/>
              <w:left w:val="nil"/>
              <w:bottom w:val="nil"/>
              <w:right w:val="nil"/>
            </w:tcBorders>
            <w:tcMar>
              <w:top w:w="128" w:type="dxa"/>
              <w:left w:w="43" w:type="dxa"/>
              <w:bottom w:w="43" w:type="dxa"/>
              <w:right w:w="43" w:type="dxa"/>
            </w:tcMar>
            <w:vAlign w:val="bottom"/>
          </w:tcPr>
          <w:p w14:paraId="3C89579A" w14:textId="77777777" w:rsidR="00EA26EC" w:rsidRPr="00985871" w:rsidRDefault="00EA26EC" w:rsidP="00985871">
            <w:pPr>
              <w:jc w:val="right"/>
              <w:rPr>
                <w:sz w:val="20"/>
                <w:szCs w:val="20"/>
              </w:rPr>
            </w:pPr>
            <w:r w:rsidRPr="00985871">
              <w:rPr>
                <w:sz w:val="20"/>
                <w:szCs w:val="20"/>
              </w:rPr>
              <w:t>2 pst.</w:t>
            </w:r>
          </w:p>
        </w:tc>
        <w:tc>
          <w:tcPr>
            <w:tcW w:w="1640" w:type="dxa"/>
            <w:tcBorders>
              <w:top w:val="nil"/>
              <w:left w:val="nil"/>
              <w:bottom w:val="nil"/>
              <w:right w:val="nil"/>
            </w:tcBorders>
            <w:tcMar>
              <w:top w:w="128" w:type="dxa"/>
              <w:left w:w="43" w:type="dxa"/>
              <w:bottom w:w="43" w:type="dxa"/>
              <w:right w:w="43" w:type="dxa"/>
            </w:tcMar>
            <w:vAlign w:val="bottom"/>
          </w:tcPr>
          <w:p w14:paraId="7BF277C6" w14:textId="77777777" w:rsidR="00EA26EC" w:rsidRPr="00985871" w:rsidRDefault="00EA26EC" w:rsidP="00985871">
            <w:pPr>
              <w:jc w:val="right"/>
              <w:rPr>
                <w:sz w:val="20"/>
                <w:szCs w:val="20"/>
              </w:rPr>
            </w:pPr>
            <w:r w:rsidRPr="00985871">
              <w:rPr>
                <w:sz w:val="20"/>
                <w:szCs w:val="20"/>
              </w:rPr>
              <w:t>-</w:t>
            </w:r>
          </w:p>
        </w:tc>
      </w:tr>
      <w:tr w:rsidR="00235728" w:rsidRPr="004D1AE4" w14:paraId="7550080D" w14:textId="77777777" w:rsidTr="00985871">
        <w:trPr>
          <w:trHeight w:val="640"/>
        </w:trPr>
        <w:tc>
          <w:tcPr>
            <w:tcW w:w="5100" w:type="dxa"/>
            <w:tcBorders>
              <w:top w:val="nil"/>
              <w:left w:val="nil"/>
              <w:bottom w:val="single" w:sz="4" w:space="0" w:color="000000"/>
              <w:right w:val="nil"/>
            </w:tcBorders>
            <w:tcMar>
              <w:top w:w="128" w:type="dxa"/>
              <w:left w:w="43" w:type="dxa"/>
              <w:bottom w:w="43" w:type="dxa"/>
              <w:right w:w="43" w:type="dxa"/>
            </w:tcMar>
          </w:tcPr>
          <w:p w14:paraId="68C57295" w14:textId="77777777" w:rsidR="00EA26EC" w:rsidRPr="00985871" w:rsidRDefault="00EA26EC" w:rsidP="001B5032">
            <w:pPr>
              <w:rPr>
                <w:sz w:val="20"/>
                <w:szCs w:val="20"/>
              </w:rPr>
            </w:pPr>
            <w:r w:rsidRPr="00985871">
              <w:rPr>
                <w:sz w:val="20"/>
                <w:szCs w:val="20"/>
              </w:rPr>
              <w:t>Saldogruppe j (tekniske installasjoner i forretningsbygg og andre næringsbygg)</w:t>
            </w:r>
            <w:r w:rsidRPr="00985871">
              <w:rPr>
                <w:sz w:val="20"/>
                <w:szCs w:val="20"/>
              </w:rPr>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9C9B15E" w14:textId="77777777" w:rsidR="00EA26EC" w:rsidRPr="00985871" w:rsidRDefault="00EA26EC" w:rsidP="00985871">
            <w:pPr>
              <w:jc w:val="right"/>
              <w:rPr>
                <w:sz w:val="20"/>
                <w:szCs w:val="20"/>
              </w:rPr>
            </w:pPr>
            <w:r w:rsidRPr="00985871">
              <w:rPr>
                <w:sz w:val="20"/>
                <w:szCs w:val="20"/>
              </w:rPr>
              <w:t>10 pst.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9A64AED" w14:textId="77777777" w:rsidR="00EA26EC" w:rsidRPr="00985871" w:rsidRDefault="00EA26EC" w:rsidP="00985871">
            <w:pPr>
              <w:jc w:val="right"/>
              <w:rPr>
                <w:sz w:val="20"/>
                <w:szCs w:val="20"/>
              </w:rPr>
            </w:pPr>
            <w:r w:rsidRPr="00985871">
              <w:rPr>
                <w:sz w:val="20"/>
                <w:szCs w:val="20"/>
              </w:rPr>
              <w:t>10 pst.</w:t>
            </w:r>
          </w:p>
        </w:tc>
        <w:tc>
          <w:tcPr>
            <w:tcW w:w="1640" w:type="dxa"/>
            <w:tcBorders>
              <w:top w:val="nil"/>
              <w:left w:val="nil"/>
              <w:bottom w:val="single" w:sz="4" w:space="0" w:color="000000"/>
              <w:right w:val="nil"/>
            </w:tcBorders>
            <w:tcMar>
              <w:top w:w="128" w:type="dxa"/>
              <w:left w:w="43" w:type="dxa"/>
              <w:bottom w:w="43" w:type="dxa"/>
              <w:right w:w="43" w:type="dxa"/>
            </w:tcMar>
            <w:vAlign w:val="bottom"/>
          </w:tcPr>
          <w:p w14:paraId="0B952F9B" w14:textId="77777777" w:rsidR="00EA26EC" w:rsidRPr="00985871" w:rsidRDefault="00EA26EC" w:rsidP="00985871">
            <w:pPr>
              <w:jc w:val="right"/>
              <w:rPr>
                <w:sz w:val="20"/>
                <w:szCs w:val="20"/>
              </w:rPr>
            </w:pPr>
            <w:r w:rsidRPr="00985871">
              <w:rPr>
                <w:sz w:val="20"/>
                <w:szCs w:val="20"/>
              </w:rPr>
              <w:t>-</w:t>
            </w:r>
          </w:p>
        </w:tc>
      </w:tr>
    </w:tbl>
    <w:p w14:paraId="4DDEAF29" w14:textId="77777777" w:rsidR="00EA26EC" w:rsidRPr="004D1AE4" w:rsidRDefault="00EA26EC" w:rsidP="001B5032">
      <w:pPr>
        <w:pStyle w:val="tabell-noter"/>
        <w:rPr>
          <w:rStyle w:val="skrift-hevet"/>
        </w:rPr>
      </w:pPr>
      <w:r w:rsidRPr="004D1AE4">
        <w:rPr>
          <w:rStyle w:val="skrift-hevet"/>
        </w:rPr>
        <w:t>1</w:t>
      </w:r>
      <w:r w:rsidRPr="004D1AE4">
        <w:tab/>
        <w:t>For skattytere i tiltakssonen for Finnmark og Nord-Troms er satsen 18,5 pst. både i 2024 og 2025.</w:t>
      </w:r>
    </w:p>
    <w:p w14:paraId="72F28B10" w14:textId="77777777" w:rsidR="00EA26EC" w:rsidRPr="004D1AE4" w:rsidRDefault="00EA26EC" w:rsidP="001B5032">
      <w:pPr>
        <w:pStyle w:val="tabell-noter"/>
        <w:rPr>
          <w:rStyle w:val="skrift-hevet"/>
        </w:rPr>
      </w:pPr>
      <w:r w:rsidRPr="004D1AE4">
        <w:rPr>
          <w:rStyle w:val="skrift-hevet"/>
        </w:rPr>
        <w:t>2</w:t>
      </w:r>
      <w:r w:rsidRPr="004D1AE4">
        <w:tab/>
        <w:t>Skatt på alminnelig inntekt for finansskattepliktige virksomheter er 25 pst. både i 2024 og i 2025.</w:t>
      </w:r>
    </w:p>
    <w:p w14:paraId="5DCDD67A" w14:textId="77777777" w:rsidR="00EA26EC" w:rsidRPr="004D1AE4" w:rsidRDefault="00EA26EC" w:rsidP="001B5032">
      <w:pPr>
        <w:pStyle w:val="tabell-noter"/>
        <w:rPr>
          <w:rStyle w:val="skrift-hevet"/>
        </w:rPr>
      </w:pPr>
      <w:r w:rsidRPr="004D1AE4">
        <w:rPr>
          <w:rStyle w:val="skrift-hevet"/>
        </w:rPr>
        <w:t>3</w:t>
      </w:r>
      <w:r w:rsidRPr="004D1AE4">
        <w:tab/>
        <w:t>Siden beregnet selskapsskatt kommer til fradrag i særskattegrunnlaget, vil en formell skattesats på 71,8 pst. tilsvare en effektiv skattesats på 56 pst.</w:t>
      </w:r>
    </w:p>
    <w:p w14:paraId="3CA9F54A" w14:textId="77777777" w:rsidR="00EA26EC" w:rsidRPr="004D1AE4" w:rsidRDefault="00EA26EC" w:rsidP="001B5032">
      <w:pPr>
        <w:pStyle w:val="tabell-noter"/>
        <w:rPr>
          <w:rStyle w:val="skrift-hevet"/>
        </w:rPr>
      </w:pPr>
      <w:r w:rsidRPr="004D1AE4">
        <w:rPr>
          <w:rStyle w:val="skrift-hevet"/>
        </w:rPr>
        <w:t>4</w:t>
      </w:r>
      <w:r w:rsidRPr="004D1AE4">
        <w:tab/>
        <w:t>Siden grunnrenterelatert selskapsskatt kommer til fradrag i grunnlaget for grunnrenteskatt, vil en formell skattesats på 57,7 pst. tilsvare en effektiv skattesats på 45 pst.</w:t>
      </w:r>
    </w:p>
    <w:p w14:paraId="5F33F218" w14:textId="77777777" w:rsidR="00EA26EC" w:rsidRPr="004D1AE4" w:rsidRDefault="00EA26EC" w:rsidP="001B5032">
      <w:pPr>
        <w:pStyle w:val="tabell-noter"/>
        <w:rPr>
          <w:rStyle w:val="skrift-hevet"/>
        </w:rPr>
      </w:pPr>
      <w:r w:rsidRPr="004D1AE4">
        <w:rPr>
          <w:rStyle w:val="skrift-hevet"/>
        </w:rPr>
        <w:t>5</w:t>
      </w:r>
      <w:r w:rsidRPr="004D1AE4">
        <w:tab/>
        <w:t>Siden grunnrenterelatert selskapsskatt kommer til fradrag i grunnlaget for grunnrenteskatt, vil en formell skattesats på 32,1 pst. tilsvare en effektiv skattesats på 25 pst.</w:t>
      </w:r>
    </w:p>
    <w:p w14:paraId="66DB773B" w14:textId="77777777" w:rsidR="00EA26EC" w:rsidRPr="004D1AE4" w:rsidRDefault="00EA26EC" w:rsidP="001B5032">
      <w:pPr>
        <w:pStyle w:val="tabell-noter"/>
        <w:rPr>
          <w:rStyle w:val="skrift-hevet"/>
        </w:rPr>
      </w:pPr>
      <w:r w:rsidRPr="004D1AE4">
        <w:rPr>
          <w:rStyle w:val="skrift-hevet"/>
        </w:rPr>
        <w:t>6</w:t>
      </w:r>
      <w:r w:rsidRPr="004D1AE4">
        <w:tab/>
        <w:t>Næringsdrivende innenfor fiske og fangst samt barnepass i eget hjem (barn under 12 år eller med særlig behov for omsorg og pleie) har 7,8 pst. trygdeavgift på næringsinntekten i 2024 og 7,7 pst. i 2025. Lavere trygdeavgiftssats for fiske og fangst har sammenheng med at disse næringene betaler produktavgift, som blant annet skal dekke differansen til satsen for annen næringsinntekt.</w:t>
      </w:r>
    </w:p>
    <w:p w14:paraId="0C79FD96" w14:textId="77777777" w:rsidR="00EA26EC" w:rsidRPr="004D1AE4" w:rsidRDefault="00EA26EC" w:rsidP="001B5032">
      <w:pPr>
        <w:pStyle w:val="tabell-noter"/>
        <w:rPr>
          <w:rStyle w:val="skrift-hevet"/>
        </w:rPr>
      </w:pPr>
      <w:r w:rsidRPr="004D1AE4">
        <w:rPr>
          <w:rStyle w:val="skrift-hevet"/>
        </w:rPr>
        <w:t>7</w:t>
      </w:r>
      <w:r w:rsidRPr="004D1AE4">
        <w:tab/>
        <w:t xml:space="preserve">I sone </w:t>
      </w:r>
      <w:proofErr w:type="spellStart"/>
      <w:r w:rsidRPr="004D1AE4">
        <w:t>Ia</w:t>
      </w:r>
      <w:proofErr w:type="spellEnd"/>
      <w:r w:rsidRPr="004D1AE4">
        <w:t xml:space="preserve"> skal det betales arbeidsgiveravgift med en sats på 10,6 pst. inntil differansen mellom det foretaket betaler i arbeidsgiveravgift etter denne satsen, og det foretaket ville ha betalt i arbeidsgiveravgift med en sats på 14,1 pst., er lik fribeløpet. For det overskytende avgiftsgrunnlaget brukes satsen på 14,1 pst. I 2025 er fribeløpet 850 000 kroner per foretak.</w:t>
      </w:r>
    </w:p>
    <w:p w14:paraId="3F020D3A" w14:textId="77777777" w:rsidR="00EA26EC" w:rsidRPr="004D1AE4" w:rsidRDefault="00EA26EC" w:rsidP="001B5032">
      <w:pPr>
        <w:pStyle w:val="tabell-noter"/>
        <w:rPr>
          <w:rStyle w:val="skrift-hevet"/>
        </w:rPr>
      </w:pPr>
      <w:r w:rsidRPr="004D1AE4">
        <w:rPr>
          <w:rStyle w:val="skrift-hevet"/>
        </w:rPr>
        <w:t>8</w:t>
      </w:r>
      <w:r w:rsidRPr="004D1AE4">
        <w:tab/>
        <w:t>For personer som omfattes av skattefradraget for pensjonsinntekt, kan den høyeste effektive marginale skattesatsen bli opptil 47,8 pst. både i 2024 og i 2025.</w:t>
      </w:r>
    </w:p>
    <w:p w14:paraId="4CC24A94" w14:textId="77777777" w:rsidR="00EA26EC" w:rsidRPr="004D1AE4" w:rsidRDefault="00EA26EC" w:rsidP="001B5032">
      <w:pPr>
        <w:pStyle w:val="tabell-noter"/>
        <w:rPr>
          <w:rStyle w:val="skrift-hevet"/>
        </w:rPr>
      </w:pPr>
      <w:r w:rsidRPr="004D1AE4">
        <w:rPr>
          <w:rStyle w:val="skrift-hevet"/>
        </w:rPr>
        <w:t>9</w:t>
      </w:r>
      <w:r w:rsidRPr="004D1AE4">
        <w:tab/>
        <w:t>Inkluderer selskapsskatt og oppjusteringsfaktor for utbytte mv. Både i 2024 og 2025 er selskapsskatten 22 pst. og oppjusteringsfaktoren for utbytte mv. 1,72.</w:t>
      </w:r>
    </w:p>
    <w:p w14:paraId="54B3E7CE" w14:textId="77777777" w:rsidR="00EA26EC" w:rsidRPr="004D1AE4" w:rsidRDefault="00EA26EC" w:rsidP="001B5032">
      <w:pPr>
        <w:pStyle w:val="tabell-noter"/>
        <w:rPr>
          <w:rStyle w:val="skrift-hevet"/>
        </w:rPr>
      </w:pPr>
      <w:r w:rsidRPr="004D1AE4">
        <w:rPr>
          <w:rStyle w:val="skrift-hevet"/>
        </w:rPr>
        <w:t>10</w:t>
      </w:r>
      <w:r w:rsidRPr="004D1AE4">
        <w:tab/>
        <w:t>Skattyter som både har lønnsinntekt mv. og pensjonsinntekt, får summen av minstefradrag i lønnsinntekt og pensjon. Øvre grense for minstefradrag i lønnsinntekt gjelder som øvre grense for summen av minstefradragene.</w:t>
      </w:r>
    </w:p>
    <w:p w14:paraId="14D0B416" w14:textId="77777777" w:rsidR="00EA26EC" w:rsidRPr="004D1AE4" w:rsidRDefault="00EA26EC" w:rsidP="001B5032">
      <w:pPr>
        <w:pStyle w:val="tabell-noter"/>
        <w:rPr>
          <w:rStyle w:val="skrift-hevet"/>
        </w:rPr>
      </w:pPr>
      <w:r w:rsidRPr="004D1AE4">
        <w:rPr>
          <w:rStyle w:val="skrift-hevet"/>
        </w:rPr>
        <w:t>11</w:t>
      </w:r>
      <w:r w:rsidRPr="004D1AE4">
        <w:tab/>
        <w:t xml:space="preserve">Det </w:t>
      </w:r>
      <w:proofErr w:type="spellStart"/>
      <w:r w:rsidRPr="004D1AE4">
        <w:t>inntektsuavhengige</w:t>
      </w:r>
      <w:proofErr w:type="spellEnd"/>
      <w:r w:rsidRPr="004D1AE4">
        <w:t xml:space="preserve"> fradraget i reindriftsfradraget økes til 95 800 kroner, og det maksimale fradraget økes til 200 850 kroner i 2025.</w:t>
      </w:r>
    </w:p>
    <w:p w14:paraId="25997933" w14:textId="77777777" w:rsidR="00EA26EC" w:rsidRPr="004D1AE4" w:rsidRDefault="00EA26EC" w:rsidP="001B5032">
      <w:pPr>
        <w:pStyle w:val="tabell-noter"/>
        <w:rPr>
          <w:rStyle w:val="skrift-hevet"/>
        </w:rPr>
      </w:pPr>
      <w:r w:rsidRPr="004D1AE4">
        <w:rPr>
          <w:rStyle w:val="skrift-hevet"/>
        </w:rPr>
        <w:t>12</w:t>
      </w:r>
      <w:r w:rsidRPr="004D1AE4">
        <w:tab/>
        <w:t>Innslagspunktene er for enslige skattytere. For ektefeller, som får skatten fastsatt under ett for felles formue, er innslagspunktene det dobbelte av hva tabellen viser.</w:t>
      </w:r>
    </w:p>
    <w:p w14:paraId="0BCB5EC4" w14:textId="77777777" w:rsidR="00EA26EC" w:rsidRPr="004D1AE4" w:rsidRDefault="00EA26EC" w:rsidP="001B5032">
      <w:pPr>
        <w:pStyle w:val="tabell-noter"/>
        <w:rPr>
          <w:rStyle w:val="skrift-hevet"/>
        </w:rPr>
      </w:pPr>
      <w:r w:rsidRPr="004D1AE4">
        <w:rPr>
          <w:rStyle w:val="skrift-hevet"/>
        </w:rPr>
        <w:t>13</w:t>
      </w:r>
      <w:r w:rsidRPr="004D1AE4">
        <w:tab/>
        <w:t>Verdsettelsen gjelder for eiendeler eid direkte av den formuesskattepliktige.</w:t>
      </w:r>
    </w:p>
    <w:p w14:paraId="13FF3263" w14:textId="77777777" w:rsidR="00EA26EC" w:rsidRPr="004D1AE4" w:rsidRDefault="00EA26EC" w:rsidP="001B5032">
      <w:pPr>
        <w:pStyle w:val="tabell-noter"/>
        <w:rPr>
          <w:rStyle w:val="skrift-hevet"/>
        </w:rPr>
      </w:pPr>
      <w:r w:rsidRPr="004D1AE4">
        <w:rPr>
          <w:rStyle w:val="skrift-hevet"/>
        </w:rPr>
        <w:t>14</w:t>
      </w:r>
      <w:r w:rsidRPr="004D1AE4">
        <w:tab/>
        <w:t>Primærbolig med høy verdsettelse gjelder for den delen av boligverdien som overstiger 10 mill. kroner både i 2024 og 2025.</w:t>
      </w:r>
    </w:p>
    <w:p w14:paraId="403CC7BF" w14:textId="77777777" w:rsidR="00EA26EC" w:rsidRPr="004D1AE4" w:rsidRDefault="00EA26EC" w:rsidP="001B5032">
      <w:pPr>
        <w:pStyle w:val="tabell-noter"/>
        <w:rPr>
          <w:rStyle w:val="skrift-hevet"/>
        </w:rPr>
      </w:pPr>
      <w:r w:rsidRPr="004D1AE4">
        <w:rPr>
          <w:rStyle w:val="skrift-hevet"/>
        </w:rPr>
        <w:t>15</w:t>
      </w:r>
      <w:r w:rsidRPr="004D1AE4">
        <w:tab/>
        <w:t>Ordinær avskrivningssats for saldogruppe c er 24 pst., med forhøyet sats på 30 pst. for varebiler, som foreslås avviklet f.o.m. 2024.</w:t>
      </w:r>
    </w:p>
    <w:p w14:paraId="76C7C4AC" w14:textId="77777777" w:rsidR="00EA26EC" w:rsidRPr="004D1AE4" w:rsidRDefault="00EA26EC" w:rsidP="001B5032">
      <w:pPr>
        <w:pStyle w:val="tabell-noter"/>
        <w:rPr>
          <w:rStyle w:val="skrift-hevet"/>
        </w:rPr>
      </w:pPr>
      <w:r w:rsidRPr="004D1AE4">
        <w:rPr>
          <w:rStyle w:val="skrift-hevet"/>
        </w:rPr>
        <w:t>16</w:t>
      </w:r>
      <w:r w:rsidRPr="004D1AE4">
        <w:tab/>
        <w:t xml:space="preserve">Husdyrbygg i landbruket kan avskrives med en forhøyet sats på 6 pst. Bygninger med så enkel konstruksjon at brukstiden må antas å ikke overstige 20 år, kan avskrives med 10 pst. Satsen på 10 pst. gjelder også anlegg hvor brukstiden må antas å ikke overstige 20 år. Kostnader til etablering av frukt- og </w:t>
      </w:r>
      <w:proofErr w:type="spellStart"/>
      <w:r w:rsidRPr="004D1AE4">
        <w:t>bærfelt</w:t>
      </w:r>
      <w:proofErr w:type="spellEnd"/>
      <w:r w:rsidRPr="004D1AE4">
        <w:t xml:space="preserve"> kan </w:t>
      </w:r>
      <w:proofErr w:type="spellStart"/>
      <w:r w:rsidRPr="004D1AE4">
        <w:t>saldoavskrives</w:t>
      </w:r>
      <w:proofErr w:type="spellEnd"/>
      <w:r w:rsidRPr="004D1AE4">
        <w:t xml:space="preserve"> som anlegg med henholdsvis 10 og 20 pst.</w:t>
      </w:r>
    </w:p>
    <w:p w14:paraId="68D0F5F7" w14:textId="77777777" w:rsidR="00EA26EC" w:rsidRPr="004D1AE4" w:rsidRDefault="00EA26EC" w:rsidP="001B5032">
      <w:pPr>
        <w:pStyle w:val="Kilde"/>
      </w:pPr>
      <w:r w:rsidRPr="004D1AE4">
        <w:lastRenderedPageBreak/>
        <w:t>Kilde: Finansdepartementet.</w:t>
      </w:r>
    </w:p>
    <w:p w14:paraId="3378EBC2" w14:textId="77777777" w:rsidR="00EA26EC" w:rsidRPr="004D1AE4" w:rsidRDefault="00EA26EC" w:rsidP="001B5032">
      <w:r w:rsidRPr="004D1AE4">
        <w:t>Tabell 1.10 viser gjeldende satser for merverdiavgift og særavgifter samt forslag til satser for 2025. Alle særavgiftene er i utgangspunktet oppjustert med 3,0 pst. for å ta hensyn til forventet prisvekst. Små avvik kan skyldes avrundinger av satsene. Det vises også til forslag til avgiftsvedtak i denne proposisjonen.</w:t>
      </w:r>
    </w:p>
    <w:p w14:paraId="40F941F3" w14:textId="77777777" w:rsidR="00EA26EC" w:rsidRDefault="00EA26EC" w:rsidP="008A1D82"/>
    <w:p w14:paraId="5DF204A6" w14:textId="28A94DEA" w:rsidR="008A1D82" w:rsidRPr="004D1AE4" w:rsidRDefault="008A1D82" w:rsidP="008A1D82">
      <w:pPr>
        <w:pStyle w:val="tabell-tittel"/>
      </w:pPr>
      <w:r w:rsidRPr="004D1AE4">
        <w:t>Avgiftssatser i 2024 og foreslåtte satser for 2025</w:t>
      </w:r>
    </w:p>
    <w:p w14:paraId="3563E444" w14:textId="77777777" w:rsidR="00EA26EC" w:rsidRPr="004D1AE4" w:rsidRDefault="00EA26EC" w:rsidP="004D1AE4">
      <w:pPr>
        <w:pStyle w:val="Tabellnavn"/>
      </w:pPr>
      <w:r w:rsidRPr="004D1AE4">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235728" w:rsidRPr="00BF775D" w14:paraId="3B2C45A3" w14:textId="77777777" w:rsidTr="009E35FF">
        <w:trPr>
          <w:trHeight w:val="60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3F39B3" w14:textId="77777777" w:rsidR="00EA26EC" w:rsidRPr="00BF775D" w:rsidRDefault="00EA26EC" w:rsidP="001B5032">
            <w:pPr>
              <w:rPr>
                <w:sz w:val="20"/>
                <w:szCs w:val="20"/>
              </w:rPr>
            </w:pPr>
            <w:proofErr w:type="spellStart"/>
            <w:r w:rsidRPr="00BF775D">
              <w:rPr>
                <w:sz w:val="20"/>
                <w:szCs w:val="20"/>
              </w:rPr>
              <w:t>Avgiftskategori</w:t>
            </w:r>
            <w:proofErr w:type="spellEnd"/>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957FAF" w14:textId="77777777" w:rsidR="00EA26EC" w:rsidRPr="00BF775D" w:rsidRDefault="00EA26EC" w:rsidP="009E35FF">
            <w:pPr>
              <w:jc w:val="right"/>
              <w:rPr>
                <w:sz w:val="20"/>
                <w:szCs w:val="20"/>
              </w:rPr>
            </w:pPr>
            <w:r w:rsidRPr="00BF775D">
              <w:rPr>
                <w:sz w:val="20"/>
                <w:szCs w:val="20"/>
              </w:rPr>
              <w:t>2024-regler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505FDA" w14:textId="77777777" w:rsidR="00EA26EC" w:rsidRPr="00BF775D" w:rsidRDefault="00EA26EC" w:rsidP="009E35FF">
            <w:pPr>
              <w:jc w:val="right"/>
              <w:rPr>
                <w:sz w:val="20"/>
                <w:szCs w:val="20"/>
              </w:rPr>
            </w:pPr>
            <w:r w:rsidRPr="00BF775D">
              <w:rPr>
                <w:sz w:val="20"/>
                <w:szCs w:val="20"/>
              </w:rPr>
              <w:t xml:space="preserve">Forslag </w:t>
            </w:r>
            <w:r w:rsidRPr="00BF775D">
              <w:rPr>
                <w:sz w:val="20"/>
                <w:szCs w:val="20"/>
              </w:rPr>
              <w:br/>
              <w:t>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79EAAA" w14:textId="77777777" w:rsidR="00EA26EC" w:rsidRPr="00BF775D" w:rsidRDefault="00EA26EC" w:rsidP="009E35FF">
            <w:pPr>
              <w:jc w:val="right"/>
              <w:rPr>
                <w:sz w:val="20"/>
                <w:szCs w:val="20"/>
              </w:rPr>
            </w:pPr>
            <w:r w:rsidRPr="00BF775D">
              <w:rPr>
                <w:sz w:val="20"/>
                <w:szCs w:val="20"/>
              </w:rPr>
              <w:t xml:space="preserve">Endring i </w:t>
            </w:r>
            <w:r w:rsidRPr="00BF775D">
              <w:rPr>
                <w:sz w:val="20"/>
                <w:szCs w:val="20"/>
              </w:rPr>
              <w:br/>
              <w:t>pst.</w:t>
            </w:r>
          </w:p>
        </w:tc>
      </w:tr>
      <w:tr w:rsidR="00235728" w:rsidRPr="00BF775D" w14:paraId="7E2BE493" w14:textId="77777777" w:rsidTr="009E35FF">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2C785BCD" w14:textId="77777777" w:rsidR="00EA26EC" w:rsidRPr="00BF775D" w:rsidRDefault="00EA26EC" w:rsidP="001B5032">
            <w:pPr>
              <w:rPr>
                <w:sz w:val="20"/>
                <w:szCs w:val="20"/>
              </w:rPr>
            </w:pPr>
            <w:r w:rsidRPr="00BF775D">
              <w:rPr>
                <w:rStyle w:val="kursiv"/>
                <w:sz w:val="20"/>
                <w:szCs w:val="20"/>
              </w:rPr>
              <w:t>Merverdiavgift</w:t>
            </w:r>
            <w:r w:rsidRPr="00BF775D">
              <w:rPr>
                <w:sz w:val="20"/>
                <w:szCs w:val="20"/>
              </w:rPr>
              <w:t>, pst. av omsetningsverdien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0669C4B" w14:textId="77777777" w:rsidR="00EA26EC" w:rsidRPr="00BF775D" w:rsidRDefault="00EA26EC" w:rsidP="009E35FF">
            <w:pPr>
              <w:jc w:val="right"/>
              <w:rPr>
                <w:sz w:val="20"/>
                <w:szCs w:val="20"/>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B86B467" w14:textId="77777777" w:rsidR="00EA26EC" w:rsidRPr="00BF775D" w:rsidRDefault="00EA26EC" w:rsidP="009E35FF">
            <w:pPr>
              <w:jc w:val="right"/>
              <w:rPr>
                <w:sz w:val="20"/>
                <w:szCs w:val="20"/>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9C38E04" w14:textId="77777777" w:rsidR="00EA26EC" w:rsidRPr="00BF775D" w:rsidRDefault="00EA26EC" w:rsidP="009E35FF">
            <w:pPr>
              <w:jc w:val="right"/>
              <w:rPr>
                <w:sz w:val="20"/>
                <w:szCs w:val="20"/>
              </w:rPr>
            </w:pPr>
          </w:p>
        </w:tc>
      </w:tr>
      <w:tr w:rsidR="00235728" w:rsidRPr="00BF775D" w14:paraId="3977FD2C"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74ECD349" w14:textId="77777777" w:rsidR="00EA26EC" w:rsidRPr="00BF775D" w:rsidRDefault="00EA26EC" w:rsidP="001B5032">
            <w:pPr>
              <w:rPr>
                <w:sz w:val="20"/>
                <w:szCs w:val="20"/>
              </w:rPr>
            </w:pPr>
            <w:r w:rsidRPr="00BF775D">
              <w:rPr>
                <w:sz w:val="20"/>
                <w:szCs w:val="20"/>
              </w:rPr>
              <w:t>Generell sats</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C728956" w14:textId="77777777" w:rsidR="00EA26EC" w:rsidRPr="00BF775D" w:rsidRDefault="00EA26EC" w:rsidP="009E35FF">
            <w:pPr>
              <w:jc w:val="right"/>
              <w:rPr>
                <w:sz w:val="20"/>
                <w:szCs w:val="20"/>
              </w:rPr>
            </w:pPr>
            <w:r w:rsidRPr="00BF775D">
              <w:rPr>
                <w:sz w:val="20"/>
                <w:szCs w:val="20"/>
              </w:rPr>
              <w:t>25</w:t>
            </w:r>
          </w:p>
        </w:tc>
        <w:tc>
          <w:tcPr>
            <w:tcW w:w="1400" w:type="dxa"/>
            <w:tcBorders>
              <w:top w:val="nil"/>
              <w:left w:val="nil"/>
              <w:bottom w:val="nil"/>
              <w:right w:val="nil"/>
            </w:tcBorders>
            <w:tcMar>
              <w:top w:w="128" w:type="dxa"/>
              <w:left w:w="43" w:type="dxa"/>
              <w:bottom w:w="43" w:type="dxa"/>
              <w:right w:w="43" w:type="dxa"/>
            </w:tcMar>
            <w:vAlign w:val="bottom"/>
          </w:tcPr>
          <w:p w14:paraId="110B7ECA" w14:textId="77777777" w:rsidR="00EA26EC" w:rsidRPr="00BF775D" w:rsidRDefault="00EA26EC" w:rsidP="009E35FF">
            <w:pPr>
              <w:jc w:val="right"/>
              <w:rPr>
                <w:sz w:val="20"/>
                <w:szCs w:val="20"/>
              </w:rPr>
            </w:pPr>
            <w:r w:rsidRPr="00BF775D">
              <w:rPr>
                <w:sz w:val="20"/>
                <w:szCs w:val="20"/>
              </w:rPr>
              <w:t>25</w:t>
            </w:r>
          </w:p>
        </w:tc>
        <w:tc>
          <w:tcPr>
            <w:tcW w:w="1400" w:type="dxa"/>
            <w:tcBorders>
              <w:top w:val="nil"/>
              <w:left w:val="nil"/>
              <w:bottom w:val="nil"/>
              <w:right w:val="nil"/>
            </w:tcBorders>
            <w:tcMar>
              <w:top w:w="128" w:type="dxa"/>
              <w:left w:w="43" w:type="dxa"/>
              <w:bottom w:w="43" w:type="dxa"/>
              <w:right w:w="43" w:type="dxa"/>
            </w:tcMar>
            <w:vAlign w:val="bottom"/>
          </w:tcPr>
          <w:p w14:paraId="010BB6FF" w14:textId="77777777" w:rsidR="00EA26EC" w:rsidRPr="00BF775D" w:rsidRDefault="00EA26EC" w:rsidP="009E35FF">
            <w:pPr>
              <w:jc w:val="right"/>
              <w:rPr>
                <w:sz w:val="20"/>
                <w:szCs w:val="20"/>
              </w:rPr>
            </w:pPr>
            <w:r w:rsidRPr="00BF775D">
              <w:rPr>
                <w:sz w:val="20"/>
                <w:szCs w:val="20"/>
              </w:rPr>
              <w:t>-</w:t>
            </w:r>
          </w:p>
        </w:tc>
      </w:tr>
      <w:tr w:rsidR="00235728" w:rsidRPr="00BF775D" w14:paraId="46708A89"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4B386517" w14:textId="77777777" w:rsidR="00EA26EC" w:rsidRPr="00BF775D" w:rsidRDefault="00EA26EC" w:rsidP="001B5032">
            <w:pPr>
              <w:rPr>
                <w:sz w:val="20"/>
                <w:szCs w:val="20"/>
              </w:rPr>
            </w:pPr>
            <w:r w:rsidRPr="00BF775D">
              <w:rPr>
                <w:sz w:val="20"/>
                <w:szCs w:val="20"/>
              </w:rPr>
              <w:t>Redusert sats</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D8AFC12" w14:textId="77777777" w:rsidR="00EA26EC" w:rsidRPr="00BF775D" w:rsidRDefault="00EA26EC" w:rsidP="009E35FF">
            <w:pPr>
              <w:jc w:val="right"/>
              <w:rPr>
                <w:sz w:val="20"/>
                <w:szCs w:val="20"/>
              </w:rPr>
            </w:pPr>
            <w:r w:rsidRPr="00BF775D">
              <w:rPr>
                <w:sz w:val="20"/>
                <w:szCs w:val="20"/>
              </w:rPr>
              <w:t>15</w:t>
            </w:r>
          </w:p>
        </w:tc>
        <w:tc>
          <w:tcPr>
            <w:tcW w:w="1400" w:type="dxa"/>
            <w:tcBorders>
              <w:top w:val="nil"/>
              <w:left w:val="nil"/>
              <w:bottom w:val="nil"/>
              <w:right w:val="nil"/>
            </w:tcBorders>
            <w:tcMar>
              <w:top w:w="128" w:type="dxa"/>
              <w:left w:w="43" w:type="dxa"/>
              <w:bottom w:w="43" w:type="dxa"/>
              <w:right w:w="43" w:type="dxa"/>
            </w:tcMar>
            <w:vAlign w:val="bottom"/>
          </w:tcPr>
          <w:p w14:paraId="67F51AC6" w14:textId="77777777" w:rsidR="00EA26EC" w:rsidRPr="00BF775D" w:rsidRDefault="00EA26EC" w:rsidP="009E35FF">
            <w:pPr>
              <w:jc w:val="right"/>
              <w:rPr>
                <w:sz w:val="20"/>
                <w:szCs w:val="20"/>
              </w:rPr>
            </w:pPr>
            <w:r w:rsidRPr="00BF775D">
              <w:rPr>
                <w:sz w:val="20"/>
                <w:szCs w:val="20"/>
              </w:rPr>
              <w:t>15</w:t>
            </w:r>
          </w:p>
        </w:tc>
        <w:tc>
          <w:tcPr>
            <w:tcW w:w="1400" w:type="dxa"/>
            <w:tcBorders>
              <w:top w:val="nil"/>
              <w:left w:val="nil"/>
              <w:bottom w:val="nil"/>
              <w:right w:val="nil"/>
            </w:tcBorders>
            <w:tcMar>
              <w:top w:w="128" w:type="dxa"/>
              <w:left w:w="43" w:type="dxa"/>
              <w:bottom w:w="43" w:type="dxa"/>
              <w:right w:w="43" w:type="dxa"/>
            </w:tcMar>
            <w:vAlign w:val="bottom"/>
          </w:tcPr>
          <w:p w14:paraId="41110EC6" w14:textId="77777777" w:rsidR="00EA26EC" w:rsidRPr="00BF775D" w:rsidRDefault="00EA26EC" w:rsidP="009E35FF">
            <w:pPr>
              <w:jc w:val="right"/>
              <w:rPr>
                <w:sz w:val="20"/>
                <w:szCs w:val="20"/>
              </w:rPr>
            </w:pPr>
            <w:r w:rsidRPr="00BF775D">
              <w:rPr>
                <w:sz w:val="20"/>
                <w:szCs w:val="20"/>
              </w:rPr>
              <w:t>-</w:t>
            </w:r>
          </w:p>
        </w:tc>
      </w:tr>
      <w:tr w:rsidR="00235728" w:rsidRPr="00BF775D" w14:paraId="1F06B9E8"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667F83FB" w14:textId="77777777" w:rsidR="00EA26EC" w:rsidRPr="00BF775D" w:rsidRDefault="00EA26EC" w:rsidP="001B5032">
            <w:pPr>
              <w:rPr>
                <w:sz w:val="20"/>
                <w:szCs w:val="20"/>
              </w:rPr>
            </w:pPr>
            <w:r w:rsidRPr="00BF775D">
              <w:rPr>
                <w:sz w:val="20"/>
                <w:szCs w:val="20"/>
              </w:rPr>
              <w:t>Lav sats</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4F728B2" w14:textId="77777777" w:rsidR="00EA26EC" w:rsidRPr="00BF775D" w:rsidRDefault="00EA26EC" w:rsidP="009E35FF">
            <w:pPr>
              <w:jc w:val="right"/>
              <w:rPr>
                <w:sz w:val="20"/>
                <w:szCs w:val="20"/>
              </w:rPr>
            </w:pPr>
            <w:r w:rsidRPr="00BF775D">
              <w:rPr>
                <w:sz w:val="20"/>
                <w:szCs w:val="20"/>
              </w:rPr>
              <w:t>12</w:t>
            </w:r>
          </w:p>
        </w:tc>
        <w:tc>
          <w:tcPr>
            <w:tcW w:w="1400" w:type="dxa"/>
            <w:tcBorders>
              <w:top w:val="nil"/>
              <w:left w:val="nil"/>
              <w:bottom w:val="nil"/>
              <w:right w:val="nil"/>
            </w:tcBorders>
            <w:tcMar>
              <w:top w:w="128" w:type="dxa"/>
              <w:left w:w="43" w:type="dxa"/>
              <w:bottom w:w="43" w:type="dxa"/>
              <w:right w:w="43" w:type="dxa"/>
            </w:tcMar>
            <w:vAlign w:val="bottom"/>
          </w:tcPr>
          <w:p w14:paraId="58E11FCF" w14:textId="77777777" w:rsidR="00EA26EC" w:rsidRPr="00BF775D" w:rsidRDefault="00EA26EC" w:rsidP="009E35FF">
            <w:pPr>
              <w:jc w:val="right"/>
              <w:rPr>
                <w:sz w:val="20"/>
                <w:szCs w:val="20"/>
              </w:rPr>
            </w:pPr>
            <w:r w:rsidRPr="00BF775D">
              <w:rPr>
                <w:sz w:val="20"/>
                <w:szCs w:val="20"/>
              </w:rPr>
              <w:t>12</w:t>
            </w:r>
          </w:p>
        </w:tc>
        <w:tc>
          <w:tcPr>
            <w:tcW w:w="1400" w:type="dxa"/>
            <w:tcBorders>
              <w:top w:val="nil"/>
              <w:left w:val="nil"/>
              <w:bottom w:val="nil"/>
              <w:right w:val="nil"/>
            </w:tcBorders>
            <w:tcMar>
              <w:top w:w="128" w:type="dxa"/>
              <w:left w:w="43" w:type="dxa"/>
              <w:bottom w:w="43" w:type="dxa"/>
              <w:right w:w="43" w:type="dxa"/>
            </w:tcMar>
            <w:vAlign w:val="bottom"/>
          </w:tcPr>
          <w:p w14:paraId="4F8E3EA9" w14:textId="77777777" w:rsidR="00EA26EC" w:rsidRPr="00BF775D" w:rsidRDefault="00EA26EC" w:rsidP="009E35FF">
            <w:pPr>
              <w:jc w:val="right"/>
              <w:rPr>
                <w:sz w:val="20"/>
                <w:szCs w:val="20"/>
              </w:rPr>
            </w:pPr>
            <w:r w:rsidRPr="00BF775D">
              <w:rPr>
                <w:sz w:val="20"/>
                <w:szCs w:val="20"/>
              </w:rPr>
              <w:t>-</w:t>
            </w:r>
          </w:p>
        </w:tc>
      </w:tr>
      <w:tr w:rsidR="00235728" w:rsidRPr="00BF775D" w14:paraId="3C85363A"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6016AAF5" w14:textId="77777777" w:rsidR="00EA26EC" w:rsidRPr="00BF775D"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0A96340"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5D517DD1"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1A54A687" w14:textId="77777777" w:rsidR="00EA26EC" w:rsidRPr="00BF775D" w:rsidRDefault="00EA26EC" w:rsidP="009E35FF">
            <w:pPr>
              <w:jc w:val="right"/>
              <w:rPr>
                <w:sz w:val="20"/>
                <w:szCs w:val="20"/>
              </w:rPr>
            </w:pPr>
          </w:p>
        </w:tc>
      </w:tr>
      <w:tr w:rsidR="00235728" w:rsidRPr="00BF775D" w14:paraId="62FEB3FE"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5D7E16DA" w14:textId="77777777" w:rsidR="00EA26EC" w:rsidRPr="00BF775D" w:rsidRDefault="00EA26EC" w:rsidP="001B5032">
            <w:pPr>
              <w:rPr>
                <w:sz w:val="20"/>
                <w:szCs w:val="20"/>
              </w:rPr>
            </w:pPr>
            <w:r w:rsidRPr="00BF775D">
              <w:rPr>
                <w:rStyle w:val="kursiv"/>
                <w:sz w:val="20"/>
                <w:szCs w:val="20"/>
              </w:rPr>
              <w:t>Avgift på alkohol</w:t>
            </w:r>
          </w:p>
        </w:tc>
        <w:tc>
          <w:tcPr>
            <w:tcW w:w="1400" w:type="dxa"/>
            <w:tcBorders>
              <w:top w:val="nil"/>
              <w:left w:val="nil"/>
              <w:bottom w:val="nil"/>
              <w:right w:val="nil"/>
            </w:tcBorders>
            <w:tcMar>
              <w:top w:w="128" w:type="dxa"/>
              <w:left w:w="43" w:type="dxa"/>
              <w:bottom w:w="43" w:type="dxa"/>
              <w:right w:w="43" w:type="dxa"/>
            </w:tcMar>
            <w:vAlign w:val="bottom"/>
          </w:tcPr>
          <w:p w14:paraId="493F837C"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24A4012B"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42CD8F49" w14:textId="77777777" w:rsidR="00EA26EC" w:rsidRPr="00BF775D" w:rsidRDefault="00EA26EC" w:rsidP="009E35FF">
            <w:pPr>
              <w:jc w:val="right"/>
              <w:rPr>
                <w:sz w:val="20"/>
                <w:szCs w:val="20"/>
              </w:rPr>
            </w:pPr>
          </w:p>
        </w:tc>
      </w:tr>
      <w:tr w:rsidR="00235728" w:rsidRPr="00BF775D" w14:paraId="4CDA27DF" w14:textId="77777777" w:rsidTr="009E35FF">
        <w:trPr>
          <w:trHeight w:val="640"/>
        </w:trPr>
        <w:tc>
          <w:tcPr>
            <w:tcW w:w="5320" w:type="dxa"/>
            <w:tcBorders>
              <w:top w:val="nil"/>
              <w:left w:val="nil"/>
              <w:bottom w:val="nil"/>
              <w:right w:val="nil"/>
            </w:tcBorders>
            <w:tcMar>
              <w:top w:w="128" w:type="dxa"/>
              <w:left w:w="43" w:type="dxa"/>
              <w:bottom w:w="43" w:type="dxa"/>
              <w:right w:w="43" w:type="dxa"/>
            </w:tcMar>
          </w:tcPr>
          <w:p w14:paraId="604BF442" w14:textId="77777777" w:rsidR="00EA26EC" w:rsidRPr="00BF775D" w:rsidRDefault="00EA26EC" w:rsidP="001B5032">
            <w:pPr>
              <w:rPr>
                <w:sz w:val="20"/>
                <w:szCs w:val="20"/>
              </w:rPr>
            </w:pPr>
            <w:r w:rsidRPr="00BF775D">
              <w:rPr>
                <w:sz w:val="20"/>
                <w:szCs w:val="20"/>
              </w:rPr>
              <w:t xml:space="preserve">Brennevinsbaserte drikkevarer over 0,7 </w:t>
            </w:r>
            <w:r w:rsidRPr="00BF775D">
              <w:rPr>
                <w:sz w:val="20"/>
                <w:szCs w:val="20"/>
              </w:rPr>
              <w:br/>
              <w:t>vol.pst., kr/vol.pst. per liter</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CE671C6" w14:textId="77777777" w:rsidR="00EA26EC" w:rsidRPr="00BF775D" w:rsidRDefault="00EA26EC" w:rsidP="009E35FF">
            <w:pPr>
              <w:jc w:val="right"/>
              <w:rPr>
                <w:sz w:val="20"/>
                <w:szCs w:val="20"/>
              </w:rPr>
            </w:pPr>
            <w:r w:rsidRPr="00BF775D">
              <w:rPr>
                <w:sz w:val="20"/>
                <w:szCs w:val="20"/>
              </w:rPr>
              <w:t>8,77</w:t>
            </w:r>
          </w:p>
        </w:tc>
        <w:tc>
          <w:tcPr>
            <w:tcW w:w="1400" w:type="dxa"/>
            <w:tcBorders>
              <w:top w:val="nil"/>
              <w:left w:val="nil"/>
              <w:bottom w:val="nil"/>
              <w:right w:val="nil"/>
            </w:tcBorders>
            <w:tcMar>
              <w:top w:w="128" w:type="dxa"/>
              <w:left w:w="43" w:type="dxa"/>
              <w:bottom w:w="43" w:type="dxa"/>
              <w:right w:w="43" w:type="dxa"/>
            </w:tcMar>
            <w:vAlign w:val="bottom"/>
          </w:tcPr>
          <w:p w14:paraId="0FA7A50E" w14:textId="77777777" w:rsidR="00EA26EC" w:rsidRPr="00BF775D" w:rsidRDefault="00EA26EC" w:rsidP="009E35FF">
            <w:pPr>
              <w:jc w:val="right"/>
              <w:rPr>
                <w:sz w:val="20"/>
                <w:szCs w:val="20"/>
              </w:rPr>
            </w:pPr>
            <w:r w:rsidRPr="00BF775D">
              <w:rPr>
                <w:sz w:val="20"/>
                <w:szCs w:val="20"/>
              </w:rPr>
              <w:t>9,03</w:t>
            </w:r>
          </w:p>
        </w:tc>
        <w:tc>
          <w:tcPr>
            <w:tcW w:w="1400" w:type="dxa"/>
            <w:tcBorders>
              <w:top w:val="nil"/>
              <w:left w:val="nil"/>
              <w:bottom w:val="nil"/>
              <w:right w:val="nil"/>
            </w:tcBorders>
            <w:tcMar>
              <w:top w:w="128" w:type="dxa"/>
              <w:left w:w="43" w:type="dxa"/>
              <w:bottom w:w="43" w:type="dxa"/>
              <w:right w:w="43" w:type="dxa"/>
            </w:tcMar>
            <w:vAlign w:val="bottom"/>
          </w:tcPr>
          <w:p w14:paraId="2D73C1AF" w14:textId="77777777" w:rsidR="00EA26EC" w:rsidRPr="00BF775D" w:rsidRDefault="00EA26EC" w:rsidP="009E35FF">
            <w:pPr>
              <w:jc w:val="right"/>
              <w:rPr>
                <w:sz w:val="20"/>
                <w:szCs w:val="20"/>
              </w:rPr>
            </w:pPr>
            <w:r w:rsidRPr="00BF775D">
              <w:rPr>
                <w:sz w:val="20"/>
                <w:szCs w:val="20"/>
              </w:rPr>
              <w:t>3,0</w:t>
            </w:r>
          </w:p>
        </w:tc>
      </w:tr>
      <w:tr w:rsidR="00235728" w:rsidRPr="00BF775D" w14:paraId="536AD3CD" w14:textId="77777777" w:rsidTr="009E35FF">
        <w:trPr>
          <w:trHeight w:val="640"/>
        </w:trPr>
        <w:tc>
          <w:tcPr>
            <w:tcW w:w="5320" w:type="dxa"/>
            <w:tcBorders>
              <w:top w:val="nil"/>
              <w:left w:val="nil"/>
              <w:bottom w:val="nil"/>
              <w:right w:val="nil"/>
            </w:tcBorders>
            <w:tcMar>
              <w:top w:w="128" w:type="dxa"/>
              <w:left w:w="43" w:type="dxa"/>
              <w:bottom w:w="43" w:type="dxa"/>
              <w:right w:w="43" w:type="dxa"/>
            </w:tcMar>
          </w:tcPr>
          <w:p w14:paraId="683872EC" w14:textId="77777777" w:rsidR="00EA26EC" w:rsidRPr="00BF775D" w:rsidRDefault="00EA26EC" w:rsidP="001B5032">
            <w:pPr>
              <w:rPr>
                <w:sz w:val="20"/>
                <w:szCs w:val="20"/>
              </w:rPr>
            </w:pPr>
            <w:r w:rsidRPr="00BF775D">
              <w:rPr>
                <w:sz w:val="20"/>
                <w:szCs w:val="20"/>
              </w:rPr>
              <w:t xml:space="preserve">Annen alkoholholdig drikk fra 4,7 til og med </w:t>
            </w:r>
            <w:r w:rsidRPr="00BF775D">
              <w:rPr>
                <w:sz w:val="20"/>
                <w:szCs w:val="20"/>
              </w:rPr>
              <w:br/>
              <w:t>22 vol.pst., kr/vol.pst. per liter</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89DAA90" w14:textId="77777777" w:rsidR="00EA26EC" w:rsidRPr="00BF775D" w:rsidRDefault="00EA26EC" w:rsidP="009E35FF">
            <w:pPr>
              <w:jc w:val="right"/>
              <w:rPr>
                <w:sz w:val="20"/>
                <w:szCs w:val="20"/>
              </w:rPr>
            </w:pPr>
            <w:r w:rsidRPr="00BF775D">
              <w:rPr>
                <w:sz w:val="20"/>
                <w:szCs w:val="20"/>
              </w:rPr>
              <w:t>5,14</w:t>
            </w:r>
          </w:p>
        </w:tc>
        <w:tc>
          <w:tcPr>
            <w:tcW w:w="1400" w:type="dxa"/>
            <w:tcBorders>
              <w:top w:val="nil"/>
              <w:left w:val="nil"/>
              <w:bottom w:val="nil"/>
              <w:right w:val="nil"/>
            </w:tcBorders>
            <w:tcMar>
              <w:top w:w="128" w:type="dxa"/>
              <w:left w:w="43" w:type="dxa"/>
              <w:bottom w:w="43" w:type="dxa"/>
              <w:right w:w="43" w:type="dxa"/>
            </w:tcMar>
            <w:vAlign w:val="bottom"/>
          </w:tcPr>
          <w:p w14:paraId="33A5468E" w14:textId="77777777" w:rsidR="00EA26EC" w:rsidRPr="00BF775D" w:rsidRDefault="00EA26EC" w:rsidP="009E35FF">
            <w:pPr>
              <w:jc w:val="right"/>
              <w:rPr>
                <w:sz w:val="20"/>
                <w:szCs w:val="20"/>
              </w:rPr>
            </w:pPr>
            <w:r w:rsidRPr="00BF775D">
              <w:rPr>
                <w:sz w:val="20"/>
                <w:szCs w:val="20"/>
              </w:rPr>
              <w:t>5,29</w:t>
            </w:r>
          </w:p>
        </w:tc>
        <w:tc>
          <w:tcPr>
            <w:tcW w:w="1400" w:type="dxa"/>
            <w:tcBorders>
              <w:top w:val="nil"/>
              <w:left w:val="nil"/>
              <w:bottom w:val="nil"/>
              <w:right w:val="nil"/>
            </w:tcBorders>
            <w:tcMar>
              <w:top w:w="128" w:type="dxa"/>
              <w:left w:w="43" w:type="dxa"/>
              <w:bottom w:w="43" w:type="dxa"/>
              <w:right w:w="43" w:type="dxa"/>
            </w:tcMar>
            <w:vAlign w:val="bottom"/>
          </w:tcPr>
          <w:p w14:paraId="6690932B" w14:textId="77777777" w:rsidR="00EA26EC" w:rsidRPr="00BF775D" w:rsidRDefault="00EA26EC" w:rsidP="009E35FF">
            <w:pPr>
              <w:jc w:val="right"/>
              <w:rPr>
                <w:sz w:val="20"/>
                <w:szCs w:val="20"/>
              </w:rPr>
            </w:pPr>
            <w:r w:rsidRPr="00BF775D">
              <w:rPr>
                <w:sz w:val="20"/>
                <w:szCs w:val="20"/>
              </w:rPr>
              <w:t>2,9</w:t>
            </w:r>
          </w:p>
        </w:tc>
      </w:tr>
      <w:tr w:rsidR="00235728" w:rsidRPr="00BF775D" w14:paraId="0E28219E"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444C50FD" w14:textId="77777777" w:rsidR="00EA26EC" w:rsidRPr="00BF775D" w:rsidRDefault="00EA26EC" w:rsidP="001B5032">
            <w:pPr>
              <w:rPr>
                <w:sz w:val="20"/>
                <w:szCs w:val="20"/>
              </w:rPr>
            </w:pPr>
            <w:r w:rsidRPr="00BF775D">
              <w:rPr>
                <w:sz w:val="20"/>
                <w:szCs w:val="20"/>
              </w:rPr>
              <w:t>Annen alkoholholdig drikk til og med 4,7 vol.pst., kr/liter</w:t>
            </w:r>
          </w:p>
        </w:tc>
        <w:tc>
          <w:tcPr>
            <w:tcW w:w="1400" w:type="dxa"/>
            <w:tcBorders>
              <w:top w:val="nil"/>
              <w:left w:val="nil"/>
              <w:bottom w:val="nil"/>
              <w:right w:val="nil"/>
            </w:tcBorders>
            <w:tcMar>
              <w:top w:w="128" w:type="dxa"/>
              <w:left w:w="43" w:type="dxa"/>
              <w:bottom w:w="43" w:type="dxa"/>
              <w:right w:w="43" w:type="dxa"/>
            </w:tcMar>
            <w:vAlign w:val="bottom"/>
          </w:tcPr>
          <w:p w14:paraId="3ECBDADE"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2D985223"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4793DA3D" w14:textId="77777777" w:rsidR="00EA26EC" w:rsidRPr="00BF775D" w:rsidRDefault="00EA26EC" w:rsidP="009E35FF">
            <w:pPr>
              <w:jc w:val="right"/>
              <w:rPr>
                <w:sz w:val="20"/>
                <w:szCs w:val="20"/>
              </w:rPr>
            </w:pPr>
          </w:p>
        </w:tc>
      </w:tr>
      <w:tr w:rsidR="00235728" w:rsidRPr="00BF775D" w14:paraId="4F1E36F8"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349E5A81" w14:textId="77777777" w:rsidR="00EA26EC" w:rsidRPr="00BF775D" w:rsidRDefault="00EA26EC" w:rsidP="001B5032">
            <w:pPr>
              <w:rPr>
                <w:sz w:val="20"/>
                <w:szCs w:val="20"/>
              </w:rPr>
            </w:pPr>
            <w:r w:rsidRPr="00BF775D">
              <w:rPr>
                <w:sz w:val="20"/>
                <w:szCs w:val="20"/>
              </w:rPr>
              <w:tab/>
              <w:t>0,0–0,7 vol.pst.</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A02D1DE" w14:textId="77777777" w:rsidR="00EA26EC" w:rsidRPr="00BF775D" w:rsidRDefault="00EA26EC" w:rsidP="009E35FF">
            <w:pPr>
              <w:jc w:val="right"/>
              <w:rPr>
                <w:sz w:val="20"/>
                <w:szCs w:val="20"/>
              </w:rPr>
            </w:pPr>
            <w:r w:rsidRPr="00BF775D">
              <w:rPr>
                <w:sz w:val="20"/>
                <w:szCs w:val="20"/>
              </w:rPr>
              <w:t>-</w:t>
            </w:r>
          </w:p>
        </w:tc>
        <w:tc>
          <w:tcPr>
            <w:tcW w:w="1400" w:type="dxa"/>
            <w:tcBorders>
              <w:top w:val="nil"/>
              <w:left w:val="nil"/>
              <w:bottom w:val="nil"/>
              <w:right w:val="nil"/>
            </w:tcBorders>
            <w:tcMar>
              <w:top w:w="128" w:type="dxa"/>
              <w:left w:w="43" w:type="dxa"/>
              <w:bottom w:w="43" w:type="dxa"/>
              <w:right w:w="43" w:type="dxa"/>
            </w:tcMar>
            <w:vAlign w:val="bottom"/>
          </w:tcPr>
          <w:p w14:paraId="193A04AC" w14:textId="77777777" w:rsidR="00EA26EC" w:rsidRPr="00BF775D" w:rsidRDefault="00EA26EC" w:rsidP="009E35FF">
            <w:pPr>
              <w:jc w:val="right"/>
              <w:rPr>
                <w:sz w:val="20"/>
                <w:szCs w:val="20"/>
              </w:rPr>
            </w:pPr>
            <w:r w:rsidRPr="00BF775D">
              <w:rPr>
                <w:sz w:val="20"/>
                <w:szCs w:val="20"/>
              </w:rPr>
              <w:t>-</w:t>
            </w:r>
          </w:p>
        </w:tc>
        <w:tc>
          <w:tcPr>
            <w:tcW w:w="1400" w:type="dxa"/>
            <w:tcBorders>
              <w:top w:val="nil"/>
              <w:left w:val="nil"/>
              <w:bottom w:val="nil"/>
              <w:right w:val="nil"/>
            </w:tcBorders>
            <w:tcMar>
              <w:top w:w="128" w:type="dxa"/>
              <w:left w:w="43" w:type="dxa"/>
              <w:bottom w:w="43" w:type="dxa"/>
              <w:right w:w="43" w:type="dxa"/>
            </w:tcMar>
            <w:vAlign w:val="bottom"/>
          </w:tcPr>
          <w:p w14:paraId="61D1F7D9" w14:textId="77777777" w:rsidR="00EA26EC" w:rsidRPr="00BF775D" w:rsidRDefault="00EA26EC" w:rsidP="009E35FF">
            <w:pPr>
              <w:jc w:val="right"/>
              <w:rPr>
                <w:sz w:val="20"/>
                <w:szCs w:val="20"/>
              </w:rPr>
            </w:pPr>
            <w:r w:rsidRPr="00BF775D">
              <w:rPr>
                <w:sz w:val="20"/>
                <w:szCs w:val="20"/>
              </w:rPr>
              <w:t>-</w:t>
            </w:r>
          </w:p>
        </w:tc>
      </w:tr>
      <w:tr w:rsidR="00235728" w:rsidRPr="00BF775D" w14:paraId="6A2C39A8"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552F9A97" w14:textId="77777777" w:rsidR="00EA26EC" w:rsidRPr="00BF775D" w:rsidRDefault="00EA26EC" w:rsidP="001B5032">
            <w:pPr>
              <w:rPr>
                <w:sz w:val="20"/>
                <w:szCs w:val="20"/>
              </w:rPr>
            </w:pPr>
            <w:r w:rsidRPr="00BF775D">
              <w:rPr>
                <w:sz w:val="20"/>
                <w:szCs w:val="20"/>
              </w:rPr>
              <w:tab/>
              <w:t>0,7–2,7 vol.pst.</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E4A6C2C" w14:textId="77777777" w:rsidR="00EA26EC" w:rsidRPr="00BF775D" w:rsidRDefault="00EA26EC" w:rsidP="009E35FF">
            <w:pPr>
              <w:jc w:val="right"/>
              <w:rPr>
                <w:sz w:val="20"/>
                <w:szCs w:val="20"/>
              </w:rPr>
            </w:pPr>
            <w:r w:rsidRPr="00BF775D">
              <w:rPr>
                <w:sz w:val="20"/>
                <w:szCs w:val="20"/>
              </w:rPr>
              <w:t>3,53</w:t>
            </w:r>
          </w:p>
        </w:tc>
        <w:tc>
          <w:tcPr>
            <w:tcW w:w="1400" w:type="dxa"/>
            <w:tcBorders>
              <w:top w:val="nil"/>
              <w:left w:val="nil"/>
              <w:bottom w:val="nil"/>
              <w:right w:val="nil"/>
            </w:tcBorders>
            <w:tcMar>
              <w:top w:w="128" w:type="dxa"/>
              <w:left w:w="43" w:type="dxa"/>
              <w:bottom w:w="43" w:type="dxa"/>
              <w:right w:w="43" w:type="dxa"/>
            </w:tcMar>
            <w:vAlign w:val="bottom"/>
          </w:tcPr>
          <w:p w14:paraId="28249B3E" w14:textId="77777777" w:rsidR="00EA26EC" w:rsidRPr="00BF775D" w:rsidRDefault="00EA26EC" w:rsidP="009E35FF">
            <w:pPr>
              <w:jc w:val="right"/>
              <w:rPr>
                <w:sz w:val="20"/>
                <w:szCs w:val="20"/>
              </w:rPr>
            </w:pPr>
            <w:r w:rsidRPr="00BF775D">
              <w:rPr>
                <w:sz w:val="20"/>
                <w:szCs w:val="20"/>
              </w:rPr>
              <w:t>3,64</w:t>
            </w:r>
          </w:p>
        </w:tc>
        <w:tc>
          <w:tcPr>
            <w:tcW w:w="1400" w:type="dxa"/>
            <w:tcBorders>
              <w:top w:val="nil"/>
              <w:left w:val="nil"/>
              <w:bottom w:val="nil"/>
              <w:right w:val="nil"/>
            </w:tcBorders>
            <w:tcMar>
              <w:top w:w="128" w:type="dxa"/>
              <w:left w:w="43" w:type="dxa"/>
              <w:bottom w:w="43" w:type="dxa"/>
              <w:right w:w="43" w:type="dxa"/>
            </w:tcMar>
            <w:vAlign w:val="bottom"/>
          </w:tcPr>
          <w:p w14:paraId="1F646966" w14:textId="77777777" w:rsidR="00EA26EC" w:rsidRPr="00BF775D" w:rsidRDefault="00EA26EC" w:rsidP="009E35FF">
            <w:pPr>
              <w:jc w:val="right"/>
              <w:rPr>
                <w:sz w:val="20"/>
                <w:szCs w:val="20"/>
              </w:rPr>
            </w:pPr>
            <w:r w:rsidRPr="00BF775D">
              <w:rPr>
                <w:sz w:val="20"/>
                <w:szCs w:val="20"/>
              </w:rPr>
              <w:t>3,1</w:t>
            </w:r>
          </w:p>
        </w:tc>
      </w:tr>
      <w:tr w:rsidR="00235728" w:rsidRPr="00BF775D" w14:paraId="73E707C8"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3DACC670" w14:textId="77777777" w:rsidR="00EA26EC" w:rsidRPr="00BF775D" w:rsidRDefault="00EA26EC" w:rsidP="001B5032">
            <w:pPr>
              <w:rPr>
                <w:sz w:val="20"/>
                <w:szCs w:val="20"/>
              </w:rPr>
            </w:pPr>
            <w:r w:rsidRPr="00BF775D">
              <w:rPr>
                <w:sz w:val="20"/>
                <w:szCs w:val="20"/>
              </w:rPr>
              <w:tab/>
              <w:t>2,7–3,7 vol.pst.</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8457973" w14:textId="77777777" w:rsidR="00EA26EC" w:rsidRPr="00BF775D" w:rsidRDefault="00EA26EC" w:rsidP="009E35FF">
            <w:pPr>
              <w:jc w:val="right"/>
              <w:rPr>
                <w:sz w:val="20"/>
                <w:szCs w:val="20"/>
              </w:rPr>
            </w:pPr>
            <w:r w:rsidRPr="00BF775D">
              <w:rPr>
                <w:sz w:val="20"/>
                <w:szCs w:val="20"/>
              </w:rPr>
              <w:t>13,28</w:t>
            </w:r>
          </w:p>
        </w:tc>
        <w:tc>
          <w:tcPr>
            <w:tcW w:w="1400" w:type="dxa"/>
            <w:tcBorders>
              <w:top w:val="nil"/>
              <w:left w:val="nil"/>
              <w:bottom w:val="nil"/>
              <w:right w:val="nil"/>
            </w:tcBorders>
            <w:tcMar>
              <w:top w:w="128" w:type="dxa"/>
              <w:left w:w="43" w:type="dxa"/>
              <w:bottom w:w="43" w:type="dxa"/>
              <w:right w:w="43" w:type="dxa"/>
            </w:tcMar>
            <w:vAlign w:val="bottom"/>
          </w:tcPr>
          <w:p w14:paraId="0C51048D" w14:textId="77777777" w:rsidR="00EA26EC" w:rsidRPr="00BF775D" w:rsidRDefault="00EA26EC" w:rsidP="009E35FF">
            <w:pPr>
              <w:jc w:val="right"/>
              <w:rPr>
                <w:sz w:val="20"/>
                <w:szCs w:val="20"/>
              </w:rPr>
            </w:pPr>
            <w:r w:rsidRPr="00BF775D">
              <w:rPr>
                <w:sz w:val="20"/>
                <w:szCs w:val="20"/>
              </w:rPr>
              <w:t>13,68</w:t>
            </w:r>
          </w:p>
        </w:tc>
        <w:tc>
          <w:tcPr>
            <w:tcW w:w="1400" w:type="dxa"/>
            <w:tcBorders>
              <w:top w:val="nil"/>
              <w:left w:val="nil"/>
              <w:bottom w:val="nil"/>
              <w:right w:val="nil"/>
            </w:tcBorders>
            <w:tcMar>
              <w:top w:w="128" w:type="dxa"/>
              <w:left w:w="43" w:type="dxa"/>
              <w:bottom w:w="43" w:type="dxa"/>
              <w:right w:w="43" w:type="dxa"/>
            </w:tcMar>
            <w:vAlign w:val="bottom"/>
          </w:tcPr>
          <w:p w14:paraId="1B284B8C" w14:textId="77777777" w:rsidR="00EA26EC" w:rsidRPr="00BF775D" w:rsidRDefault="00EA26EC" w:rsidP="009E35FF">
            <w:pPr>
              <w:jc w:val="right"/>
              <w:rPr>
                <w:sz w:val="20"/>
                <w:szCs w:val="20"/>
              </w:rPr>
            </w:pPr>
            <w:r w:rsidRPr="00BF775D">
              <w:rPr>
                <w:sz w:val="20"/>
                <w:szCs w:val="20"/>
              </w:rPr>
              <w:t>3,0</w:t>
            </w:r>
          </w:p>
        </w:tc>
      </w:tr>
      <w:tr w:rsidR="00235728" w:rsidRPr="00BF775D" w14:paraId="40ECA3F2"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01228044" w14:textId="77777777" w:rsidR="00EA26EC" w:rsidRPr="00BF775D" w:rsidRDefault="00EA26EC" w:rsidP="001B5032">
            <w:pPr>
              <w:rPr>
                <w:sz w:val="20"/>
                <w:szCs w:val="20"/>
              </w:rPr>
            </w:pPr>
            <w:r w:rsidRPr="00BF775D">
              <w:rPr>
                <w:sz w:val="20"/>
                <w:szCs w:val="20"/>
              </w:rPr>
              <w:tab/>
              <w:t>3,7–4,7 vol.pst.</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39F66E1" w14:textId="77777777" w:rsidR="00EA26EC" w:rsidRPr="00BF775D" w:rsidRDefault="00EA26EC" w:rsidP="009E35FF">
            <w:pPr>
              <w:jc w:val="right"/>
              <w:rPr>
                <w:sz w:val="20"/>
                <w:szCs w:val="20"/>
              </w:rPr>
            </w:pPr>
            <w:r w:rsidRPr="00BF775D">
              <w:rPr>
                <w:sz w:val="20"/>
                <w:szCs w:val="20"/>
              </w:rPr>
              <w:t>22,99</w:t>
            </w:r>
          </w:p>
        </w:tc>
        <w:tc>
          <w:tcPr>
            <w:tcW w:w="1400" w:type="dxa"/>
            <w:tcBorders>
              <w:top w:val="nil"/>
              <w:left w:val="nil"/>
              <w:bottom w:val="nil"/>
              <w:right w:val="nil"/>
            </w:tcBorders>
            <w:tcMar>
              <w:top w:w="128" w:type="dxa"/>
              <w:left w:w="43" w:type="dxa"/>
              <w:bottom w:w="43" w:type="dxa"/>
              <w:right w:w="43" w:type="dxa"/>
            </w:tcMar>
            <w:vAlign w:val="bottom"/>
          </w:tcPr>
          <w:p w14:paraId="353A85BB" w14:textId="77777777" w:rsidR="00EA26EC" w:rsidRPr="00BF775D" w:rsidRDefault="00EA26EC" w:rsidP="009E35FF">
            <w:pPr>
              <w:jc w:val="right"/>
              <w:rPr>
                <w:sz w:val="20"/>
                <w:szCs w:val="20"/>
              </w:rPr>
            </w:pPr>
            <w:r w:rsidRPr="00BF775D">
              <w:rPr>
                <w:sz w:val="20"/>
                <w:szCs w:val="20"/>
              </w:rPr>
              <w:t>23,68</w:t>
            </w:r>
          </w:p>
        </w:tc>
        <w:tc>
          <w:tcPr>
            <w:tcW w:w="1400" w:type="dxa"/>
            <w:tcBorders>
              <w:top w:val="nil"/>
              <w:left w:val="nil"/>
              <w:bottom w:val="nil"/>
              <w:right w:val="nil"/>
            </w:tcBorders>
            <w:tcMar>
              <w:top w:w="128" w:type="dxa"/>
              <w:left w:w="43" w:type="dxa"/>
              <w:bottom w:w="43" w:type="dxa"/>
              <w:right w:w="43" w:type="dxa"/>
            </w:tcMar>
            <w:vAlign w:val="bottom"/>
          </w:tcPr>
          <w:p w14:paraId="21291A8F" w14:textId="77777777" w:rsidR="00EA26EC" w:rsidRPr="00BF775D" w:rsidRDefault="00EA26EC" w:rsidP="009E35FF">
            <w:pPr>
              <w:jc w:val="right"/>
              <w:rPr>
                <w:sz w:val="20"/>
                <w:szCs w:val="20"/>
              </w:rPr>
            </w:pPr>
            <w:r w:rsidRPr="00BF775D">
              <w:rPr>
                <w:sz w:val="20"/>
                <w:szCs w:val="20"/>
              </w:rPr>
              <w:t>3,0</w:t>
            </w:r>
          </w:p>
        </w:tc>
      </w:tr>
      <w:tr w:rsidR="00235728" w:rsidRPr="00BF775D" w14:paraId="337545E3" w14:textId="77777777" w:rsidTr="009E35FF">
        <w:trPr>
          <w:trHeight w:val="640"/>
        </w:trPr>
        <w:tc>
          <w:tcPr>
            <w:tcW w:w="5320" w:type="dxa"/>
            <w:tcBorders>
              <w:top w:val="nil"/>
              <w:left w:val="nil"/>
              <w:bottom w:val="nil"/>
              <w:right w:val="nil"/>
            </w:tcBorders>
            <w:tcMar>
              <w:top w:w="128" w:type="dxa"/>
              <w:left w:w="43" w:type="dxa"/>
              <w:bottom w:w="43" w:type="dxa"/>
              <w:right w:w="43" w:type="dxa"/>
            </w:tcMar>
          </w:tcPr>
          <w:p w14:paraId="515A61C1" w14:textId="77777777" w:rsidR="00EA26EC" w:rsidRPr="00BF775D" w:rsidRDefault="00EA26EC" w:rsidP="001B5032">
            <w:pPr>
              <w:rPr>
                <w:sz w:val="20"/>
                <w:szCs w:val="20"/>
              </w:rPr>
            </w:pPr>
            <w:r w:rsidRPr="00BF775D">
              <w:rPr>
                <w:sz w:val="20"/>
                <w:szCs w:val="20"/>
              </w:rPr>
              <w:t xml:space="preserve">Gjæret alkoholholdig drikk fra 3,7 til og med </w:t>
            </w:r>
            <w:r w:rsidRPr="00BF775D">
              <w:rPr>
                <w:sz w:val="20"/>
                <w:szCs w:val="20"/>
              </w:rPr>
              <w:br/>
              <w:t>4,7 vol.pst. produsert ved små bryggerier.</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364FB63" w14:textId="77777777" w:rsidR="00EA26EC" w:rsidRPr="00BF775D" w:rsidRDefault="00EA26EC" w:rsidP="009E35FF">
            <w:pPr>
              <w:jc w:val="right"/>
              <w:rPr>
                <w:sz w:val="20"/>
                <w:szCs w:val="20"/>
              </w:rPr>
            </w:pPr>
            <w:r w:rsidRPr="00BF775D">
              <w:rPr>
                <w:sz w:val="20"/>
                <w:szCs w:val="20"/>
              </w:rPr>
              <w:t>varierer</w:t>
            </w:r>
          </w:p>
        </w:tc>
        <w:tc>
          <w:tcPr>
            <w:tcW w:w="1400" w:type="dxa"/>
            <w:tcBorders>
              <w:top w:val="nil"/>
              <w:left w:val="nil"/>
              <w:bottom w:val="nil"/>
              <w:right w:val="nil"/>
            </w:tcBorders>
            <w:tcMar>
              <w:top w:w="128" w:type="dxa"/>
              <w:left w:w="43" w:type="dxa"/>
              <w:bottom w:w="43" w:type="dxa"/>
              <w:right w:w="43" w:type="dxa"/>
            </w:tcMar>
            <w:vAlign w:val="bottom"/>
          </w:tcPr>
          <w:p w14:paraId="240CC960" w14:textId="77777777" w:rsidR="00EA26EC" w:rsidRPr="00BF775D" w:rsidRDefault="00EA26EC" w:rsidP="009E35FF">
            <w:pPr>
              <w:jc w:val="right"/>
              <w:rPr>
                <w:sz w:val="20"/>
                <w:szCs w:val="20"/>
              </w:rPr>
            </w:pPr>
            <w:r w:rsidRPr="00BF775D">
              <w:rPr>
                <w:sz w:val="20"/>
                <w:szCs w:val="20"/>
              </w:rPr>
              <w:t>varierer</w:t>
            </w:r>
          </w:p>
        </w:tc>
        <w:tc>
          <w:tcPr>
            <w:tcW w:w="1400" w:type="dxa"/>
            <w:tcBorders>
              <w:top w:val="nil"/>
              <w:left w:val="nil"/>
              <w:bottom w:val="nil"/>
              <w:right w:val="nil"/>
            </w:tcBorders>
            <w:tcMar>
              <w:top w:w="128" w:type="dxa"/>
              <w:left w:w="43" w:type="dxa"/>
              <w:bottom w:w="43" w:type="dxa"/>
              <w:right w:w="43" w:type="dxa"/>
            </w:tcMar>
            <w:vAlign w:val="bottom"/>
          </w:tcPr>
          <w:p w14:paraId="19963B7F" w14:textId="77777777" w:rsidR="00EA26EC" w:rsidRPr="00BF775D" w:rsidRDefault="00EA26EC" w:rsidP="009E35FF">
            <w:pPr>
              <w:jc w:val="right"/>
              <w:rPr>
                <w:sz w:val="20"/>
                <w:szCs w:val="20"/>
              </w:rPr>
            </w:pPr>
            <w:r w:rsidRPr="00BF775D">
              <w:rPr>
                <w:sz w:val="20"/>
                <w:szCs w:val="20"/>
              </w:rPr>
              <w:tab/>
              <w:t>-</w:t>
            </w:r>
          </w:p>
        </w:tc>
      </w:tr>
      <w:tr w:rsidR="00235728" w:rsidRPr="00BF775D" w14:paraId="513CD64C"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3506EBA2" w14:textId="77777777" w:rsidR="00EA26EC" w:rsidRPr="00BF775D"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58A7B58"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0CAAC27A"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0DF37E31" w14:textId="77777777" w:rsidR="00EA26EC" w:rsidRPr="00BF775D" w:rsidRDefault="00EA26EC" w:rsidP="009E35FF">
            <w:pPr>
              <w:jc w:val="right"/>
              <w:rPr>
                <w:sz w:val="20"/>
                <w:szCs w:val="20"/>
              </w:rPr>
            </w:pPr>
          </w:p>
        </w:tc>
      </w:tr>
      <w:tr w:rsidR="00235728" w:rsidRPr="00BF775D" w14:paraId="745F5A77"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25F5F9CD" w14:textId="77777777" w:rsidR="00EA26EC" w:rsidRPr="00BF775D" w:rsidRDefault="00EA26EC" w:rsidP="001B5032">
            <w:pPr>
              <w:rPr>
                <w:sz w:val="20"/>
                <w:szCs w:val="20"/>
              </w:rPr>
            </w:pPr>
            <w:r w:rsidRPr="00BF775D">
              <w:rPr>
                <w:rStyle w:val="kursiv"/>
                <w:sz w:val="20"/>
                <w:szCs w:val="20"/>
              </w:rPr>
              <w:t>Avgift på tobakksvarer</w:t>
            </w:r>
          </w:p>
        </w:tc>
        <w:tc>
          <w:tcPr>
            <w:tcW w:w="1400" w:type="dxa"/>
            <w:tcBorders>
              <w:top w:val="nil"/>
              <w:left w:val="nil"/>
              <w:bottom w:val="nil"/>
              <w:right w:val="nil"/>
            </w:tcBorders>
            <w:tcMar>
              <w:top w:w="128" w:type="dxa"/>
              <w:left w:w="43" w:type="dxa"/>
              <w:bottom w:w="43" w:type="dxa"/>
              <w:right w:w="43" w:type="dxa"/>
            </w:tcMar>
            <w:vAlign w:val="bottom"/>
          </w:tcPr>
          <w:p w14:paraId="687CFF4B"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1E5AC793"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1BA71863" w14:textId="77777777" w:rsidR="00EA26EC" w:rsidRPr="00BF775D" w:rsidRDefault="00EA26EC" w:rsidP="009E35FF">
            <w:pPr>
              <w:jc w:val="right"/>
              <w:rPr>
                <w:sz w:val="20"/>
                <w:szCs w:val="20"/>
              </w:rPr>
            </w:pPr>
          </w:p>
        </w:tc>
      </w:tr>
      <w:tr w:rsidR="00235728" w:rsidRPr="00BF775D" w14:paraId="2ED9911D"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091E7288" w14:textId="77777777" w:rsidR="00EA26EC" w:rsidRPr="00BF775D" w:rsidRDefault="00EA26EC" w:rsidP="001B5032">
            <w:pPr>
              <w:rPr>
                <w:sz w:val="20"/>
                <w:szCs w:val="20"/>
              </w:rPr>
            </w:pPr>
            <w:r w:rsidRPr="00BF775D">
              <w:rPr>
                <w:sz w:val="20"/>
                <w:szCs w:val="20"/>
              </w:rPr>
              <w:lastRenderedPageBreak/>
              <w:t>Sigarer, kr/100 gram</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01C8313" w14:textId="77777777" w:rsidR="00EA26EC" w:rsidRPr="00BF775D" w:rsidRDefault="00EA26EC" w:rsidP="009E35FF">
            <w:pPr>
              <w:jc w:val="right"/>
              <w:rPr>
                <w:sz w:val="20"/>
                <w:szCs w:val="20"/>
              </w:rPr>
            </w:pPr>
            <w:r w:rsidRPr="00BF775D">
              <w:rPr>
                <w:sz w:val="20"/>
                <w:szCs w:val="20"/>
              </w:rPr>
              <w:t>315</w:t>
            </w:r>
          </w:p>
        </w:tc>
        <w:tc>
          <w:tcPr>
            <w:tcW w:w="1400" w:type="dxa"/>
            <w:tcBorders>
              <w:top w:val="nil"/>
              <w:left w:val="nil"/>
              <w:bottom w:val="nil"/>
              <w:right w:val="nil"/>
            </w:tcBorders>
            <w:tcMar>
              <w:top w:w="128" w:type="dxa"/>
              <w:left w:w="43" w:type="dxa"/>
              <w:bottom w:w="43" w:type="dxa"/>
              <w:right w:w="43" w:type="dxa"/>
            </w:tcMar>
            <w:vAlign w:val="bottom"/>
          </w:tcPr>
          <w:p w14:paraId="10DD6E89" w14:textId="77777777" w:rsidR="00EA26EC" w:rsidRPr="00BF775D" w:rsidRDefault="00EA26EC" w:rsidP="009E35FF">
            <w:pPr>
              <w:jc w:val="right"/>
              <w:rPr>
                <w:sz w:val="20"/>
                <w:szCs w:val="20"/>
              </w:rPr>
            </w:pPr>
            <w:r w:rsidRPr="00BF775D">
              <w:rPr>
                <w:sz w:val="20"/>
                <w:szCs w:val="20"/>
              </w:rPr>
              <w:t>324</w:t>
            </w:r>
          </w:p>
        </w:tc>
        <w:tc>
          <w:tcPr>
            <w:tcW w:w="1400" w:type="dxa"/>
            <w:tcBorders>
              <w:top w:val="nil"/>
              <w:left w:val="nil"/>
              <w:bottom w:val="nil"/>
              <w:right w:val="nil"/>
            </w:tcBorders>
            <w:tcMar>
              <w:top w:w="128" w:type="dxa"/>
              <w:left w:w="43" w:type="dxa"/>
              <w:bottom w:w="43" w:type="dxa"/>
              <w:right w:w="43" w:type="dxa"/>
            </w:tcMar>
            <w:vAlign w:val="bottom"/>
          </w:tcPr>
          <w:p w14:paraId="19E63059" w14:textId="77777777" w:rsidR="00EA26EC" w:rsidRPr="00BF775D" w:rsidRDefault="00EA26EC" w:rsidP="009E35FF">
            <w:pPr>
              <w:jc w:val="right"/>
              <w:rPr>
                <w:sz w:val="20"/>
                <w:szCs w:val="20"/>
              </w:rPr>
            </w:pPr>
            <w:r w:rsidRPr="00BF775D">
              <w:rPr>
                <w:sz w:val="20"/>
                <w:szCs w:val="20"/>
              </w:rPr>
              <w:t>2,9</w:t>
            </w:r>
          </w:p>
        </w:tc>
      </w:tr>
      <w:tr w:rsidR="00235728" w:rsidRPr="00BF775D" w14:paraId="4013058B"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6BA0C3A6" w14:textId="77777777" w:rsidR="00EA26EC" w:rsidRPr="00BF775D" w:rsidRDefault="00EA26EC" w:rsidP="001B5032">
            <w:pPr>
              <w:rPr>
                <w:sz w:val="20"/>
                <w:szCs w:val="20"/>
              </w:rPr>
            </w:pPr>
            <w:r w:rsidRPr="00BF775D">
              <w:rPr>
                <w:sz w:val="20"/>
                <w:szCs w:val="20"/>
              </w:rPr>
              <w:t>Sigaretter, kr/100 stk.</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17EA767" w14:textId="77777777" w:rsidR="00EA26EC" w:rsidRPr="00BF775D" w:rsidRDefault="00EA26EC" w:rsidP="009E35FF">
            <w:pPr>
              <w:jc w:val="right"/>
              <w:rPr>
                <w:sz w:val="20"/>
                <w:szCs w:val="20"/>
              </w:rPr>
            </w:pPr>
            <w:r w:rsidRPr="00BF775D">
              <w:rPr>
                <w:sz w:val="20"/>
                <w:szCs w:val="20"/>
              </w:rPr>
              <w:t>315</w:t>
            </w:r>
          </w:p>
        </w:tc>
        <w:tc>
          <w:tcPr>
            <w:tcW w:w="1400" w:type="dxa"/>
            <w:tcBorders>
              <w:top w:val="nil"/>
              <w:left w:val="nil"/>
              <w:bottom w:val="nil"/>
              <w:right w:val="nil"/>
            </w:tcBorders>
            <w:tcMar>
              <w:top w:w="128" w:type="dxa"/>
              <w:left w:w="43" w:type="dxa"/>
              <w:bottom w:w="43" w:type="dxa"/>
              <w:right w:w="43" w:type="dxa"/>
            </w:tcMar>
            <w:vAlign w:val="bottom"/>
          </w:tcPr>
          <w:p w14:paraId="42E8C3B4" w14:textId="77777777" w:rsidR="00EA26EC" w:rsidRPr="00BF775D" w:rsidRDefault="00EA26EC" w:rsidP="009E35FF">
            <w:pPr>
              <w:jc w:val="right"/>
              <w:rPr>
                <w:sz w:val="20"/>
                <w:szCs w:val="20"/>
              </w:rPr>
            </w:pPr>
            <w:r w:rsidRPr="00BF775D">
              <w:rPr>
                <w:sz w:val="20"/>
                <w:szCs w:val="20"/>
              </w:rPr>
              <w:t>324</w:t>
            </w:r>
          </w:p>
        </w:tc>
        <w:tc>
          <w:tcPr>
            <w:tcW w:w="1400" w:type="dxa"/>
            <w:tcBorders>
              <w:top w:val="nil"/>
              <w:left w:val="nil"/>
              <w:bottom w:val="nil"/>
              <w:right w:val="nil"/>
            </w:tcBorders>
            <w:tcMar>
              <w:top w:w="128" w:type="dxa"/>
              <w:left w:w="43" w:type="dxa"/>
              <w:bottom w:w="43" w:type="dxa"/>
              <w:right w:w="43" w:type="dxa"/>
            </w:tcMar>
            <w:vAlign w:val="bottom"/>
          </w:tcPr>
          <w:p w14:paraId="76A8AD73" w14:textId="77777777" w:rsidR="00EA26EC" w:rsidRPr="00BF775D" w:rsidRDefault="00EA26EC" w:rsidP="009E35FF">
            <w:pPr>
              <w:jc w:val="right"/>
              <w:rPr>
                <w:sz w:val="20"/>
                <w:szCs w:val="20"/>
              </w:rPr>
            </w:pPr>
            <w:r w:rsidRPr="00BF775D">
              <w:rPr>
                <w:sz w:val="20"/>
                <w:szCs w:val="20"/>
              </w:rPr>
              <w:t>2,9</w:t>
            </w:r>
          </w:p>
        </w:tc>
      </w:tr>
      <w:tr w:rsidR="00235728" w:rsidRPr="00BF775D" w14:paraId="745FB604"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34C88D93" w14:textId="77777777" w:rsidR="00EA26EC" w:rsidRPr="00BF775D" w:rsidRDefault="00EA26EC" w:rsidP="001B5032">
            <w:pPr>
              <w:rPr>
                <w:sz w:val="20"/>
                <w:szCs w:val="20"/>
              </w:rPr>
            </w:pPr>
            <w:r w:rsidRPr="00BF775D">
              <w:rPr>
                <w:sz w:val="20"/>
                <w:szCs w:val="20"/>
              </w:rPr>
              <w:t>Røyketobakk, kr/100 gram</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CEBFF58" w14:textId="77777777" w:rsidR="00EA26EC" w:rsidRPr="00BF775D" w:rsidRDefault="00EA26EC" w:rsidP="009E35FF">
            <w:pPr>
              <w:jc w:val="right"/>
              <w:rPr>
                <w:sz w:val="20"/>
                <w:szCs w:val="20"/>
              </w:rPr>
            </w:pPr>
            <w:r w:rsidRPr="00BF775D">
              <w:rPr>
                <w:sz w:val="20"/>
                <w:szCs w:val="20"/>
              </w:rPr>
              <w:t>315</w:t>
            </w:r>
          </w:p>
        </w:tc>
        <w:tc>
          <w:tcPr>
            <w:tcW w:w="1400" w:type="dxa"/>
            <w:tcBorders>
              <w:top w:val="nil"/>
              <w:left w:val="nil"/>
              <w:bottom w:val="nil"/>
              <w:right w:val="nil"/>
            </w:tcBorders>
            <w:tcMar>
              <w:top w:w="128" w:type="dxa"/>
              <w:left w:w="43" w:type="dxa"/>
              <w:bottom w:w="43" w:type="dxa"/>
              <w:right w:w="43" w:type="dxa"/>
            </w:tcMar>
            <w:vAlign w:val="bottom"/>
          </w:tcPr>
          <w:p w14:paraId="54AF9C9F" w14:textId="77777777" w:rsidR="00EA26EC" w:rsidRPr="00BF775D" w:rsidRDefault="00EA26EC" w:rsidP="009E35FF">
            <w:pPr>
              <w:jc w:val="right"/>
              <w:rPr>
                <w:sz w:val="20"/>
                <w:szCs w:val="20"/>
              </w:rPr>
            </w:pPr>
            <w:r w:rsidRPr="00BF775D">
              <w:rPr>
                <w:sz w:val="20"/>
                <w:szCs w:val="20"/>
              </w:rPr>
              <w:t>324</w:t>
            </w:r>
          </w:p>
        </w:tc>
        <w:tc>
          <w:tcPr>
            <w:tcW w:w="1400" w:type="dxa"/>
            <w:tcBorders>
              <w:top w:val="nil"/>
              <w:left w:val="nil"/>
              <w:bottom w:val="nil"/>
              <w:right w:val="nil"/>
            </w:tcBorders>
            <w:tcMar>
              <w:top w:w="128" w:type="dxa"/>
              <w:left w:w="43" w:type="dxa"/>
              <w:bottom w:w="43" w:type="dxa"/>
              <w:right w:w="43" w:type="dxa"/>
            </w:tcMar>
            <w:vAlign w:val="bottom"/>
          </w:tcPr>
          <w:p w14:paraId="70186ECE" w14:textId="77777777" w:rsidR="00EA26EC" w:rsidRPr="00BF775D" w:rsidRDefault="00EA26EC" w:rsidP="009E35FF">
            <w:pPr>
              <w:jc w:val="right"/>
              <w:rPr>
                <w:sz w:val="20"/>
                <w:szCs w:val="20"/>
              </w:rPr>
            </w:pPr>
            <w:r w:rsidRPr="00BF775D">
              <w:rPr>
                <w:sz w:val="20"/>
                <w:szCs w:val="20"/>
              </w:rPr>
              <w:t>2,9</w:t>
            </w:r>
          </w:p>
        </w:tc>
      </w:tr>
      <w:tr w:rsidR="00235728" w:rsidRPr="00BF775D" w14:paraId="45E07B91"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16D6A7EC" w14:textId="77777777" w:rsidR="00EA26EC" w:rsidRPr="00BF775D" w:rsidRDefault="00EA26EC" w:rsidP="001B5032">
            <w:pPr>
              <w:rPr>
                <w:sz w:val="20"/>
                <w:szCs w:val="20"/>
              </w:rPr>
            </w:pPr>
            <w:r w:rsidRPr="00BF775D">
              <w:rPr>
                <w:sz w:val="20"/>
                <w:szCs w:val="20"/>
              </w:rPr>
              <w:t>Snus, kr/100 gram</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3F4D4F0" w14:textId="77777777" w:rsidR="00EA26EC" w:rsidRPr="00BF775D" w:rsidRDefault="00EA26EC" w:rsidP="009E35FF">
            <w:pPr>
              <w:jc w:val="right"/>
              <w:rPr>
                <w:sz w:val="20"/>
                <w:szCs w:val="20"/>
              </w:rPr>
            </w:pPr>
            <w:r w:rsidRPr="00BF775D">
              <w:rPr>
                <w:sz w:val="20"/>
                <w:szCs w:val="20"/>
              </w:rPr>
              <w:t>97</w:t>
            </w:r>
          </w:p>
        </w:tc>
        <w:tc>
          <w:tcPr>
            <w:tcW w:w="1400" w:type="dxa"/>
            <w:tcBorders>
              <w:top w:val="nil"/>
              <w:left w:val="nil"/>
              <w:bottom w:val="nil"/>
              <w:right w:val="nil"/>
            </w:tcBorders>
            <w:tcMar>
              <w:top w:w="128" w:type="dxa"/>
              <w:left w:w="43" w:type="dxa"/>
              <w:bottom w:w="43" w:type="dxa"/>
              <w:right w:w="43" w:type="dxa"/>
            </w:tcMar>
            <w:vAlign w:val="bottom"/>
          </w:tcPr>
          <w:p w14:paraId="2299CA9D" w14:textId="77777777" w:rsidR="00EA26EC" w:rsidRPr="00BF775D" w:rsidRDefault="00EA26EC" w:rsidP="009E35FF">
            <w:pPr>
              <w:jc w:val="right"/>
              <w:rPr>
                <w:sz w:val="20"/>
                <w:szCs w:val="20"/>
              </w:rPr>
            </w:pPr>
            <w:r w:rsidRPr="00BF775D">
              <w:rPr>
                <w:sz w:val="20"/>
                <w:szCs w:val="20"/>
              </w:rPr>
              <w:t>100</w:t>
            </w:r>
          </w:p>
        </w:tc>
        <w:tc>
          <w:tcPr>
            <w:tcW w:w="1400" w:type="dxa"/>
            <w:tcBorders>
              <w:top w:val="nil"/>
              <w:left w:val="nil"/>
              <w:bottom w:val="nil"/>
              <w:right w:val="nil"/>
            </w:tcBorders>
            <w:tcMar>
              <w:top w:w="128" w:type="dxa"/>
              <w:left w:w="43" w:type="dxa"/>
              <w:bottom w:w="43" w:type="dxa"/>
              <w:right w:w="43" w:type="dxa"/>
            </w:tcMar>
            <w:vAlign w:val="bottom"/>
          </w:tcPr>
          <w:p w14:paraId="00FEB132" w14:textId="77777777" w:rsidR="00EA26EC" w:rsidRPr="00BF775D" w:rsidRDefault="00EA26EC" w:rsidP="009E35FF">
            <w:pPr>
              <w:jc w:val="right"/>
              <w:rPr>
                <w:sz w:val="20"/>
                <w:szCs w:val="20"/>
              </w:rPr>
            </w:pPr>
            <w:r w:rsidRPr="00BF775D">
              <w:rPr>
                <w:sz w:val="20"/>
                <w:szCs w:val="20"/>
              </w:rPr>
              <w:t>3,1</w:t>
            </w:r>
          </w:p>
        </w:tc>
      </w:tr>
      <w:tr w:rsidR="00235728" w:rsidRPr="00BF775D" w14:paraId="02E4DAB2"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4FF1508E" w14:textId="77777777" w:rsidR="00EA26EC" w:rsidRPr="00BF775D" w:rsidRDefault="00EA26EC" w:rsidP="001B5032">
            <w:pPr>
              <w:rPr>
                <w:sz w:val="20"/>
                <w:szCs w:val="20"/>
              </w:rPr>
            </w:pPr>
            <w:r w:rsidRPr="00BF775D">
              <w:rPr>
                <w:sz w:val="20"/>
                <w:szCs w:val="20"/>
              </w:rPr>
              <w:t>Skrå, kr/100 gram</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7AC2595" w14:textId="77777777" w:rsidR="00EA26EC" w:rsidRPr="00BF775D" w:rsidRDefault="00EA26EC" w:rsidP="009E35FF">
            <w:pPr>
              <w:jc w:val="right"/>
              <w:rPr>
                <w:sz w:val="20"/>
                <w:szCs w:val="20"/>
              </w:rPr>
            </w:pPr>
            <w:r w:rsidRPr="00BF775D">
              <w:rPr>
                <w:sz w:val="20"/>
                <w:szCs w:val="20"/>
              </w:rPr>
              <w:t>128</w:t>
            </w:r>
          </w:p>
        </w:tc>
        <w:tc>
          <w:tcPr>
            <w:tcW w:w="1400" w:type="dxa"/>
            <w:tcBorders>
              <w:top w:val="nil"/>
              <w:left w:val="nil"/>
              <w:bottom w:val="nil"/>
              <w:right w:val="nil"/>
            </w:tcBorders>
            <w:tcMar>
              <w:top w:w="128" w:type="dxa"/>
              <w:left w:w="43" w:type="dxa"/>
              <w:bottom w:w="43" w:type="dxa"/>
              <w:right w:w="43" w:type="dxa"/>
            </w:tcMar>
            <w:vAlign w:val="bottom"/>
          </w:tcPr>
          <w:p w14:paraId="222AC8B5" w14:textId="77777777" w:rsidR="00EA26EC" w:rsidRPr="00BF775D" w:rsidRDefault="00EA26EC" w:rsidP="009E35FF">
            <w:pPr>
              <w:jc w:val="right"/>
              <w:rPr>
                <w:sz w:val="20"/>
                <w:szCs w:val="20"/>
              </w:rPr>
            </w:pPr>
            <w:r w:rsidRPr="00BF775D">
              <w:rPr>
                <w:sz w:val="20"/>
                <w:szCs w:val="20"/>
              </w:rPr>
              <w:t>132</w:t>
            </w:r>
          </w:p>
        </w:tc>
        <w:tc>
          <w:tcPr>
            <w:tcW w:w="1400" w:type="dxa"/>
            <w:tcBorders>
              <w:top w:val="nil"/>
              <w:left w:val="nil"/>
              <w:bottom w:val="nil"/>
              <w:right w:val="nil"/>
            </w:tcBorders>
            <w:tcMar>
              <w:top w:w="128" w:type="dxa"/>
              <w:left w:w="43" w:type="dxa"/>
              <w:bottom w:w="43" w:type="dxa"/>
              <w:right w:w="43" w:type="dxa"/>
            </w:tcMar>
            <w:vAlign w:val="bottom"/>
          </w:tcPr>
          <w:p w14:paraId="5E6279BB" w14:textId="77777777" w:rsidR="00EA26EC" w:rsidRPr="00BF775D" w:rsidRDefault="00EA26EC" w:rsidP="009E35FF">
            <w:pPr>
              <w:jc w:val="right"/>
              <w:rPr>
                <w:sz w:val="20"/>
                <w:szCs w:val="20"/>
              </w:rPr>
            </w:pPr>
            <w:r w:rsidRPr="00BF775D">
              <w:rPr>
                <w:sz w:val="20"/>
                <w:szCs w:val="20"/>
              </w:rPr>
              <w:t>3,1</w:t>
            </w:r>
          </w:p>
        </w:tc>
      </w:tr>
      <w:tr w:rsidR="00235728" w:rsidRPr="00BF775D" w14:paraId="1209FA5B"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20A69763" w14:textId="77777777" w:rsidR="00EA26EC" w:rsidRPr="00BF775D" w:rsidRDefault="00EA26EC" w:rsidP="001B5032">
            <w:pPr>
              <w:rPr>
                <w:sz w:val="20"/>
                <w:szCs w:val="20"/>
              </w:rPr>
            </w:pPr>
            <w:r w:rsidRPr="00BF775D">
              <w:rPr>
                <w:sz w:val="20"/>
                <w:szCs w:val="20"/>
              </w:rPr>
              <w:t>Sigarettpapir, kr/100 stk.</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20A77B3" w14:textId="77777777" w:rsidR="00EA26EC" w:rsidRPr="00BF775D" w:rsidRDefault="00EA26EC" w:rsidP="009E35FF">
            <w:pPr>
              <w:jc w:val="right"/>
              <w:rPr>
                <w:sz w:val="20"/>
                <w:szCs w:val="20"/>
              </w:rPr>
            </w:pPr>
            <w:r w:rsidRPr="00BF775D">
              <w:rPr>
                <w:sz w:val="20"/>
                <w:szCs w:val="20"/>
              </w:rPr>
              <w:t>4,82</w:t>
            </w:r>
          </w:p>
        </w:tc>
        <w:tc>
          <w:tcPr>
            <w:tcW w:w="1400" w:type="dxa"/>
            <w:tcBorders>
              <w:top w:val="nil"/>
              <w:left w:val="nil"/>
              <w:bottom w:val="nil"/>
              <w:right w:val="nil"/>
            </w:tcBorders>
            <w:tcMar>
              <w:top w:w="128" w:type="dxa"/>
              <w:left w:w="43" w:type="dxa"/>
              <w:bottom w:w="43" w:type="dxa"/>
              <w:right w:w="43" w:type="dxa"/>
            </w:tcMar>
            <w:vAlign w:val="bottom"/>
          </w:tcPr>
          <w:p w14:paraId="569EEA7D" w14:textId="77777777" w:rsidR="00EA26EC" w:rsidRPr="00BF775D" w:rsidRDefault="00EA26EC" w:rsidP="009E35FF">
            <w:pPr>
              <w:jc w:val="right"/>
              <w:rPr>
                <w:sz w:val="20"/>
                <w:szCs w:val="20"/>
              </w:rPr>
            </w:pPr>
            <w:r w:rsidRPr="00BF775D">
              <w:rPr>
                <w:sz w:val="20"/>
                <w:szCs w:val="20"/>
              </w:rPr>
              <w:t>4,96</w:t>
            </w:r>
          </w:p>
        </w:tc>
        <w:tc>
          <w:tcPr>
            <w:tcW w:w="1400" w:type="dxa"/>
            <w:tcBorders>
              <w:top w:val="nil"/>
              <w:left w:val="nil"/>
              <w:bottom w:val="nil"/>
              <w:right w:val="nil"/>
            </w:tcBorders>
            <w:tcMar>
              <w:top w:w="128" w:type="dxa"/>
              <w:left w:w="43" w:type="dxa"/>
              <w:bottom w:w="43" w:type="dxa"/>
              <w:right w:w="43" w:type="dxa"/>
            </w:tcMar>
            <w:vAlign w:val="bottom"/>
          </w:tcPr>
          <w:p w14:paraId="29969CCC" w14:textId="77777777" w:rsidR="00EA26EC" w:rsidRPr="00BF775D" w:rsidRDefault="00EA26EC" w:rsidP="009E35FF">
            <w:pPr>
              <w:jc w:val="right"/>
              <w:rPr>
                <w:sz w:val="20"/>
                <w:szCs w:val="20"/>
              </w:rPr>
            </w:pPr>
            <w:r w:rsidRPr="00BF775D">
              <w:rPr>
                <w:sz w:val="20"/>
                <w:szCs w:val="20"/>
              </w:rPr>
              <w:t>2,9</w:t>
            </w:r>
          </w:p>
        </w:tc>
      </w:tr>
      <w:tr w:rsidR="00235728" w:rsidRPr="00BF775D" w14:paraId="3EAB58ED"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23D62A09" w14:textId="77777777" w:rsidR="00EA26EC" w:rsidRPr="00BF775D" w:rsidRDefault="00EA26EC" w:rsidP="001B5032">
            <w:pPr>
              <w:rPr>
                <w:sz w:val="20"/>
                <w:szCs w:val="20"/>
              </w:rPr>
            </w:pPr>
            <w:r w:rsidRPr="00BF775D">
              <w:rPr>
                <w:sz w:val="20"/>
                <w:szCs w:val="20"/>
              </w:rPr>
              <w:t>E-væske med nikotin, kr/100 ml</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A175EDA" w14:textId="77777777" w:rsidR="00EA26EC" w:rsidRPr="00BF775D" w:rsidRDefault="00EA26EC" w:rsidP="009E35FF">
            <w:pPr>
              <w:jc w:val="right"/>
              <w:rPr>
                <w:sz w:val="20"/>
                <w:szCs w:val="20"/>
              </w:rPr>
            </w:pPr>
            <w:r w:rsidRPr="00BF775D">
              <w:rPr>
                <w:sz w:val="20"/>
                <w:szCs w:val="20"/>
              </w:rPr>
              <w:t>511</w:t>
            </w:r>
          </w:p>
        </w:tc>
        <w:tc>
          <w:tcPr>
            <w:tcW w:w="1400" w:type="dxa"/>
            <w:tcBorders>
              <w:top w:val="nil"/>
              <w:left w:val="nil"/>
              <w:bottom w:val="nil"/>
              <w:right w:val="nil"/>
            </w:tcBorders>
            <w:tcMar>
              <w:top w:w="128" w:type="dxa"/>
              <w:left w:w="43" w:type="dxa"/>
              <w:bottom w:w="43" w:type="dxa"/>
              <w:right w:w="43" w:type="dxa"/>
            </w:tcMar>
            <w:vAlign w:val="bottom"/>
          </w:tcPr>
          <w:p w14:paraId="1D9ECB42" w14:textId="77777777" w:rsidR="00EA26EC" w:rsidRPr="00BF775D" w:rsidRDefault="00EA26EC" w:rsidP="009E35FF">
            <w:pPr>
              <w:jc w:val="right"/>
              <w:rPr>
                <w:sz w:val="20"/>
                <w:szCs w:val="20"/>
              </w:rPr>
            </w:pPr>
            <w:r w:rsidRPr="00BF775D">
              <w:rPr>
                <w:sz w:val="20"/>
                <w:szCs w:val="20"/>
              </w:rPr>
              <w:t>526</w:t>
            </w:r>
          </w:p>
        </w:tc>
        <w:tc>
          <w:tcPr>
            <w:tcW w:w="1400" w:type="dxa"/>
            <w:tcBorders>
              <w:top w:val="nil"/>
              <w:left w:val="nil"/>
              <w:bottom w:val="nil"/>
              <w:right w:val="nil"/>
            </w:tcBorders>
            <w:tcMar>
              <w:top w:w="128" w:type="dxa"/>
              <w:left w:w="43" w:type="dxa"/>
              <w:bottom w:w="43" w:type="dxa"/>
              <w:right w:w="43" w:type="dxa"/>
            </w:tcMar>
            <w:vAlign w:val="bottom"/>
          </w:tcPr>
          <w:p w14:paraId="6FE85254" w14:textId="77777777" w:rsidR="00EA26EC" w:rsidRPr="00BF775D" w:rsidRDefault="00EA26EC" w:rsidP="009E35FF">
            <w:pPr>
              <w:jc w:val="right"/>
              <w:rPr>
                <w:sz w:val="20"/>
                <w:szCs w:val="20"/>
              </w:rPr>
            </w:pPr>
            <w:r w:rsidRPr="00BF775D">
              <w:rPr>
                <w:sz w:val="20"/>
                <w:szCs w:val="20"/>
              </w:rPr>
              <w:t>2,9</w:t>
            </w:r>
          </w:p>
        </w:tc>
      </w:tr>
      <w:tr w:rsidR="00235728" w:rsidRPr="00BF775D" w14:paraId="4F314872"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4E7F520A" w14:textId="77777777" w:rsidR="00EA26EC" w:rsidRPr="00BF775D" w:rsidRDefault="00EA26EC" w:rsidP="001B5032">
            <w:pPr>
              <w:rPr>
                <w:sz w:val="20"/>
                <w:szCs w:val="20"/>
              </w:rPr>
            </w:pPr>
            <w:r w:rsidRPr="00BF775D">
              <w:rPr>
                <w:sz w:val="20"/>
                <w:szCs w:val="20"/>
              </w:rPr>
              <w:t>Tobakk til oppvarming, kr/100 gram</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57B3097" w14:textId="77777777" w:rsidR="00EA26EC" w:rsidRPr="00BF775D" w:rsidRDefault="00EA26EC" w:rsidP="009E35FF">
            <w:pPr>
              <w:jc w:val="right"/>
              <w:rPr>
                <w:sz w:val="20"/>
                <w:szCs w:val="20"/>
              </w:rPr>
            </w:pPr>
            <w:r w:rsidRPr="00BF775D">
              <w:rPr>
                <w:sz w:val="20"/>
                <w:szCs w:val="20"/>
              </w:rPr>
              <w:t>315</w:t>
            </w:r>
          </w:p>
        </w:tc>
        <w:tc>
          <w:tcPr>
            <w:tcW w:w="1400" w:type="dxa"/>
            <w:tcBorders>
              <w:top w:val="nil"/>
              <w:left w:val="nil"/>
              <w:bottom w:val="nil"/>
              <w:right w:val="nil"/>
            </w:tcBorders>
            <w:tcMar>
              <w:top w:w="128" w:type="dxa"/>
              <w:left w:w="43" w:type="dxa"/>
              <w:bottom w:w="43" w:type="dxa"/>
              <w:right w:w="43" w:type="dxa"/>
            </w:tcMar>
            <w:vAlign w:val="bottom"/>
          </w:tcPr>
          <w:p w14:paraId="6203B3FF" w14:textId="77777777" w:rsidR="00EA26EC" w:rsidRPr="00BF775D" w:rsidRDefault="00EA26EC" w:rsidP="009E35FF">
            <w:pPr>
              <w:jc w:val="right"/>
              <w:rPr>
                <w:sz w:val="20"/>
                <w:szCs w:val="20"/>
              </w:rPr>
            </w:pPr>
            <w:r w:rsidRPr="00BF775D">
              <w:rPr>
                <w:sz w:val="20"/>
                <w:szCs w:val="20"/>
              </w:rPr>
              <w:t>324</w:t>
            </w:r>
          </w:p>
        </w:tc>
        <w:tc>
          <w:tcPr>
            <w:tcW w:w="1400" w:type="dxa"/>
            <w:tcBorders>
              <w:top w:val="nil"/>
              <w:left w:val="nil"/>
              <w:bottom w:val="nil"/>
              <w:right w:val="nil"/>
            </w:tcBorders>
            <w:tcMar>
              <w:top w:w="128" w:type="dxa"/>
              <w:left w:w="43" w:type="dxa"/>
              <w:bottom w:w="43" w:type="dxa"/>
              <w:right w:w="43" w:type="dxa"/>
            </w:tcMar>
            <w:vAlign w:val="bottom"/>
          </w:tcPr>
          <w:p w14:paraId="431D1EBE" w14:textId="77777777" w:rsidR="00EA26EC" w:rsidRPr="00BF775D" w:rsidRDefault="00EA26EC" w:rsidP="009E35FF">
            <w:pPr>
              <w:jc w:val="right"/>
              <w:rPr>
                <w:sz w:val="20"/>
                <w:szCs w:val="20"/>
              </w:rPr>
            </w:pPr>
            <w:r w:rsidRPr="00BF775D">
              <w:rPr>
                <w:sz w:val="20"/>
                <w:szCs w:val="20"/>
              </w:rPr>
              <w:t>2,9</w:t>
            </w:r>
          </w:p>
        </w:tc>
      </w:tr>
      <w:tr w:rsidR="00235728" w:rsidRPr="00BF775D" w14:paraId="69FC4224"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30B52D0F" w14:textId="77777777" w:rsidR="00EA26EC" w:rsidRPr="00BF775D" w:rsidRDefault="00EA26EC" w:rsidP="001B5032">
            <w:pPr>
              <w:rPr>
                <w:sz w:val="20"/>
                <w:szCs w:val="20"/>
              </w:rPr>
            </w:pPr>
            <w:r w:rsidRPr="00BF775D">
              <w:rPr>
                <w:sz w:val="20"/>
                <w:szCs w:val="20"/>
              </w:rPr>
              <w:t>Andre nikotinvarer, kr/100 gram</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18E64A7" w14:textId="77777777" w:rsidR="00EA26EC" w:rsidRPr="00BF775D" w:rsidRDefault="00EA26EC" w:rsidP="009E35FF">
            <w:pPr>
              <w:jc w:val="right"/>
              <w:rPr>
                <w:sz w:val="20"/>
                <w:szCs w:val="20"/>
              </w:rPr>
            </w:pPr>
            <w:r w:rsidRPr="00BF775D">
              <w:rPr>
                <w:sz w:val="20"/>
                <w:szCs w:val="20"/>
              </w:rPr>
              <w:t>48,25</w:t>
            </w:r>
          </w:p>
        </w:tc>
        <w:tc>
          <w:tcPr>
            <w:tcW w:w="1400" w:type="dxa"/>
            <w:tcBorders>
              <w:top w:val="nil"/>
              <w:left w:val="nil"/>
              <w:bottom w:val="nil"/>
              <w:right w:val="nil"/>
            </w:tcBorders>
            <w:tcMar>
              <w:top w:w="128" w:type="dxa"/>
              <w:left w:w="43" w:type="dxa"/>
              <w:bottom w:w="43" w:type="dxa"/>
              <w:right w:w="43" w:type="dxa"/>
            </w:tcMar>
            <w:vAlign w:val="bottom"/>
          </w:tcPr>
          <w:p w14:paraId="3EB82A18" w14:textId="77777777" w:rsidR="00EA26EC" w:rsidRPr="00BF775D" w:rsidRDefault="00EA26EC" w:rsidP="009E35FF">
            <w:pPr>
              <w:jc w:val="right"/>
              <w:rPr>
                <w:sz w:val="20"/>
                <w:szCs w:val="20"/>
              </w:rPr>
            </w:pPr>
            <w:r w:rsidRPr="00BF775D">
              <w:rPr>
                <w:sz w:val="20"/>
                <w:szCs w:val="20"/>
              </w:rPr>
              <w:t>49,70</w:t>
            </w:r>
          </w:p>
        </w:tc>
        <w:tc>
          <w:tcPr>
            <w:tcW w:w="1400" w:type="dxa"/>
            <w:tcBorders>
              <w:top w:val="nil"/>
              <w:left w:val="nil"/>
              <w:bottom w:val="nil"/>
              <w:right w:val="nil"/>
            </w:tcBorders>
            <w:tcMar>
              <w:top w:w="128" w:type="dxa"/>
              <w:left w:w="43" w:type="dxa"/>
              <w:bottom w:w="43" w:type="dxa"/>
              <w:right w:w="43" w:type="dxa"/>
            </w:tcMar>
            <w:vAlign w:val="bottom"/>
          </w:tcPr>
          <w:p w14:paraId="3A33A2E0" w14:textId="77777777" w:rsidR="00EA26EC" w:rsidRPr="00BF775D" w:rsidRDefault="00EA26EC" w:rsidP="009E35FF">
            <w:pPr>
              <w:jc w:val="right"/>
              <w:rPr>
                <w:sz w:val="20"/>
                <w:szCs w:val="20"/>
              </w:rPr>
            </w:pPr>
            <w:r w:rsidRPr="00BF775D">
              <w:rPr>
                <w:sz w:val="20"/>
                <w:szCs w:val="20"/>
              </w:rPr>
              <w:t>3,0</w:t>
            </w:r>
          </w:p>
        </w:tc>
      </w:tr>
      <w:tr w:rsidR="00235728" w:rsidRPr="00BF775D" w14:paraId="28BDB5C3"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0D8245F5" w14:textId="77777777" w:rsidR="00EA26EC" w:rsidRPr="00BF775D"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59C28A8A"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1749B55D"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01BF737A" w14:textId="77777777" w:rsidR="00EA26EC" w:rsidRPr="00BF775D" w:rsidRDefault="00EA26EC" w:rsidP="009E35FF">
            <w:pPr>
              <w:jc w:val="right"/>
              <w:rPr>
                <w:sz w:val="20"/>
                <w:szCs w:val="20"/>
              </w:rPr>
            </w:pPr>
          </w:p>
        </w:tc>
      </w:tr>
      <w:tr w:rsidR="00235728" w:rsidRPr="00BF775D" w14:paraId="61C1D064"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10F2B44A" w14:textId="77777777" w:rsidR="00EA26EC" w:rsidRPr="00BF775D" w:rsidRDefault="00EA26EC" w:rsidP="001B5032">
            <w:pPr>
              <w:rPr>
                <w:sz w:val="20"/>
                <w:szCs w:val="20"/>
              </w:rPr>
            </w:pPr>
            <w:r w:rsidRPr="00BF775D">
              <w:rPr>
                <w:rStyle w:val="kursiv"/>
                <w:sz w:val="20"/>
                <w:szCs w:val="20"/>
              </w:rPr>
              <w:t>Engangsavgift på kjøretøy</w:t>
            </w:r>
          </w:p>
        </w:tc>
        <w:tc>
          <w:tcPr>
            <w:tcW w:w="1400" w:type="dxa"/>
            <w:tcBorders>
              <w:top w:val="nil"/>
              <w:left w:val="nil"/>
              <w:bottom w:val="nil"/>
              <w:right w:val="nil"/>
            </w:tcBorders>
            <w:tcMar>
              <w:top w:w="128" w:type="dxa"/>
              <w:left w:w="43" w:type="dxa"/>
              <w:bottom w:w="43" w:type="dxa"/>
              <w:right w:w="43" w:type="dxa"/>
            </w:tcMar>
            <w:vAlign w:val="bottom"/>
          </w:tcPr>
          <w:p w14:paraId="49FB3913"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45C95E9A"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593F0579" w14:textId="77777777" w:rsidR="00EA26EC" w:rsidRPr="00BF775D" w:rsidRDefault="00EA26EC" w:rsidP="009E35FF">
            <w:pPr>
              <w:jc w:val="right"/>
              <w:rPr>
                <w:sz w:val="20"/>
                <w:szCs w:val="20"/>
              </w:rPr>
            </w:pPr>
          </w:p>
        </w:tc>
      </w:tr>
      <w:tr w:rsidR="00235728" w:rsidRPr="00BF775D" w14:paraId="4200E960"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63647992" w14:textId="77777777" w:rsidR="00EA26EC" w:rsidRPr="00BF775D" w:rsidRDefault="00EA26EC" w:rsidP="001B5032">
            <w:pPr>
              <w:rPr>
                <w:sz w:val="20"/>
                <w:szCs w:val="20"/>
              </w:rPr>
            </w:pPr>
            <w:r w:rsidRPr="00BF775D">
              <w:rPr>
                <w:sz w:val="20"/>
                <w:szCs w:val="20"/>
              </w:rPr>
              <w:t>Personbiler mv. Avgiftsgruppe a</w:t>
            </w:r>
            <w:r w:rsidRPr="00BF775D">
              <w:rPr>
                <w:rStyle w:val="skrift-hevet"/>
                <w:sz w:val="20"/>
                <w:szCs w:val="20"/>
              </w:rPr>
              <w:t>1</w:t>
            </w:r>
          </w:p>
        </w:tc>
        <w:tc>
          <w:tcPr>
            <w:tcW w:w="1400" w:type="dxa"/>
            <w:tcBorders>
              <w:top w:val="nil"/>
              <w:left w:val="nil"/>
              <w:bottom w:val="nil"/>
              <w:right w:val="nil"/>
            </w:tcBorders>
            <w:tcMar>
              <w:top w:w="128" w:type="dxa"/>
              <w:left w:w="43" w:type="dxa"/>
              <w:bottom w:w="43" w:type="dxa"/>
              <w:right w:w="43" w:type="dxa"/>
            </w:tcMar>
            <w:vAlign w:val="bottom"/>
          </w:tcPr>
          <w:p w14:paraId="2098CFCD"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2168A552"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469AF6F5" w14:textId="77777777" w:rsidR="00EA26EC" w:rsidRPr="00BF775D" w:rsidRDefault="00EA26EC" w:rsidP="009E35FF">
            <w:pPr>
              <w:jc w:val="right"/>
              <w:rPr>
                <w:sz w:val="20"/>
                <w:szCs w:val="20"/>
              </w:rPr>
            </w:pPr>
          </w:p>
        </w:tc>
      </w:tr>
      <w:tr w:rsidR="00235728" w:rsidRPr="00BF775D" w14:paraId="31469ECE"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3805CF95" w14:textId="77777777" w:rsidR="00EA26EC" w:rsidRPr="00BF775D" w:rsidRDefault="00EA26EC" w:rsidP="001B5032">
            <w:pPr>
              <w:rPr>
                <w:sz w:val="20"/>
                <w:szCs w:val="20"/>
              </w:rPr>
            </w:pPr>
            <w:r w:rsidRPr="00BF775D">
              <w:rPr>
                <w:sz w:val="20"/>
                <w:szCs w:val="20"/>
              </w:rPr>
              <w:t>Alle personbiler</w:t>
            </w:r>
          </w:p>
        </w:tc>
        <w:tc>
          <w:tcPr>
            <w:tcW w:w="1400" w:type="dxa"/>
            <w:tcBorders>
              <w:top w:val="nil"/>
              <w:left w:val="nil"/>
              <w:bottom w:val="nil"/>
              <w:right w:val="nil"/>
            </w:tcBorders>
            <w:tcMar>
              <w:top w:w="128" w:type="dxa"/>
              <w:left w:w="43" w:type="dxa"/>
              <w:bottom w:w="43" w:type="dxa"/>
              <w:right w:w="43" w:type="dxa"/>
            </w:tcMar>
            <w:vAlign w:val="bottom"/>
          </w:tcPr>
          <w:p w14:paraId="51F95A73"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60FC704"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0652CB1C" w14:textId="77777777" w:rsidR="00EA26EC" w:rsidRPr="00BF775D" w:rsidRDefault="00EA26EC" w:rsidP="009E35FF">
            <w:pPr>
              <w:jc w:val="right"/>
              <w:rPr>
                <w:sz w:val="20"/>
                <w:szCs w:val="20"/>
              </w:rPr>
            </w:pPr>
          </w:p>
        </w:tc>
      </w:tr>
      <w:tr w:rsidR="00235728" w:rsidRPr="00BF775D" w14:paraId="4A9E5206"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7D47100F" w14:textId="77777777" w:rsidR="00EA26EC" w:rsidRPr="00BF775D" w:rsidRDefault="00EA26EC" w:rsidP="001B5032">
            <w:pPr>
              <w:rPr>
                <w:sz w:val="20"/>
                <w:szCs w:val="20"/>
              </w:rPr>
            </w:pPr>
            <w:r w:rsidRPr="00BF775D">
              <w:rPr>
                <w:sz w:val="20"/>
                <w:szCs w:val="20"/>
              </w:rPr>
              <w:t>Egenvekt, kr/kg</w:t>
            </w:r>
          </w:p>
        </w:tc>
        <w:tc>
          <w:tcPr>
            <w:tcW w:w="1400" w:type="dxa"/>
            <w:tcBorders>
              <w:top w:val="nil"/>
              <w:left w:val="nil"/>
              <w:bottom w:val="nil"/>
              <w:right w:val="nil"/>
            </w:tcBorders>
            <w:tcMar>
              <w:top w:w="128" w:type="dxa"/>
              <w:left w:w="43" w:type="dxa"/>
              <w:bottom w:w="43" w:type="dxa"/>
              <w:right w:w="43" w:type="dxa"/>
            </w:tcMar>
            <w:vAlign w:val="bottom"/>
          </w:tcPr>
          <w:p w14:paraId="2A401DBD"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78C1B319"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3A00C550" w14:textId="77777777" w:rsidR="00EA26EC" w:rsidRPr="00BF775D" w:rsidRDefault="00EA26EC" w:rsidP="009E35FF">
            <w:pPr>
              <w:jc w:val="right"/>
              <w:rPr>
                <w:sz w:val="20"/>
                <w:szCs w:val="20"/>
              </w:rPr>
            </w:pPr>
          </w:p>
        </w:tc>
      </w:tr>
      <w:tr w:rsidR="00235728" w:rsidRPr="00BF775D" w14:paraId="77AD792D"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36BD805B" w14:textId="77777777" w:rsidR="00EA26EC" w:rsidRPr="00BF775D" w:rsidRDefault="00EA26EC" w:rsidP="001B5032">
            <w:pPr>
              <w:rPr>
                <w:sz w:val="20"/>
                <w:szCs w:val="20"/>
              </w:rPr>
            </w:pPr>
            <w:r w:rsidRPr="00BF775D">
              <w:rPr>
                <w:sz w:val="20"/>
                <w:szCs w:val="20"/>
              </w:rPr>
              <w:tab/>
              <w:t>første 500 kg</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EF1E42C" w14:textId="77777777" w:rsidR="00EA26EC" w:rsidRPr="00BF775D" w:rsidRDefault="00EA26EC" w:rsidP="009E35FF">
            <w:pPr>
              <w:jc w:val="right"/>
              <w:rPr>
                <w:sz w:val="20"/>
                <w:szCs w:val="20"/>
              </w:rPr>
            </w:pPr>
            <w:r w:rsidRPr="00BF775D">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40CB3FE8" w14:textId="77777777" w:rsidR="00EA26EC" w:rsidRPr="00BF775D" w:rsidRDefault="00EA26EC" w:rsidP="009E35FF">
            <w:pPr>
              <w:jc w:val="right"/>
              <w:rPr>
                <w:sz w:val="20"/>
                <w:szCs w:val="20"/>
              </w:rPr>
            </w:pPr>
            <w:r w:rsidRPr="00BF775D">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505F6B8A" w14:textId="77777777" w:rsidR="00EA26EC" w:rsidRPr="00BF775D" w:rsidRDefault="00EA26EC" w:rsidP="009E35FF">
            <w:pPr>
              <w:jc w:val="right"/>
              <w:rPr>
                <w:sz w:val="20"/>
                <w:szCs w:val="20"/>
              </w:rPr>
            </w:pPr>
            <w:r w:rsidRPr="00BF775D">
              <w:rPr>
                <w:sz w:val="20"/>
                <w:szCs w:val="20"/>
              </w:rPr>
              <w:t>-</w:t>
            </w:r>
          </w:p>
        </w:tc>
      </w:tr>
      <w:tr w:rsidR="00235728" w:rsidRPr="00BF775D" w14:paraId="731EF7FD" w14:textId="77777777" w:rsidTr="009E35FF">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550EB0B4" w14:textId="77777777" w:rsidR="00EA26EC" w:rsidRPr="00BF775D" w:rsidRDefault="00EA26EC" w:rsidP="001B5032">
            <w:pPr>
              <w:rPr>
                <w:sz w:val="20"/>
                <w:szCs w:val="20"/>
              </w:rPr>
            </w:pPr>
            <w:r w:rsidRPr="00BF775D">
              <w:rPr>
                <w:sz w:val="20"/>
                <w:szCs w:val="20"/>
              </w:rPr>
              <w:tab/>
              <w:t>resten</w:t>
            </w:r>
            <w:r w:rsidRPr="00BF775D">
              <w:rPr>
                <w:sz w:val="20"/>
                <w:szCs w:val="20"/>
              </w:rPr>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F9DBEE3" w14:textId="77777777" w:rsidR="00EA26EC" w:rsidRPr="00BF775D" w:rsidRDefault="00EA26EC" w:rsidP="009E35FF">
            <w:pPr>
              <w:jc w:val="right"/>
              <w:rPr>
                <w:sz w:val="20"/>
                <w:szCs w:val="20"/>
              </w:rPr>
            </w:pPr>
            <w:r w:rsidRPr="00BF775D">
              <w:rPr>
                <w:sz w:val="20"/>
                <w:szCs w:val="20"/>
              </w:rPr>
              <w:t>12,98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B0C79B" w14:textId="77777777" w:rsidR="00EA26EC" w:rsidRPr="00BF775D" w:rsidRDefault="00EA26EC" w:rsidP="009E35FF">
            <w:pPr>
              <w:jc w:val="right"/>
              <w:rPr>
                <w:sz w:val="20"/>
                <w:szCs w:val="20"/>
              </w:rPr>
            </w:pPr>
            <w:r w:rsidRPr="00BF775D">
              <w:rPr>
                <w:sz w:val="20"/>
                <w:szCs w:val="20"/>
              </w:rPr>
              <w:t>13,37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5E6678B" w14:textId="77777777" w:rsidR="00EA26EC" w:rsidRPr="00BF775D" w:rsidRDefault="00EA26EC" w:rsidP="009E35FF">
            <w:pPr>
              <w:jc w:val="right"/>
              <w:rPr>
                <w:sz w:val="20"/>
                <w:szCs w:val="20"/>
              </w:rPr>
            </w:pPr>
            <w:r w:rsidRPr="00BF775D">
              <w:rPr>
                <w:sz w:val="20"/>
                <w:szCs w:val="20"/>
              </w:rPr>
              <w:t>3,0</w:t>
            </w:r>
          </w:p>
        </w:tc>
      </w:tr>
      <w:tr w:rsidR="00235728" w:rsidRPr="00BF775D" w14:paraId="7FBF9474" w14:textId="77777777" w:rsidTr="009E35FF">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061CA378" w14:textId="77777777" w:rsidR="00EA26EC" w:rsidRPr="00BF775D" w:rsidRDefault="00EA26EC" w:rsidP="001B5032">
            <w:pPr>
              <w:rPr>
                <w:sz w:val="20"/>
                <w:szCs w:val="20"/>
              </w:rPr>
            </w:pPr>
            <w:r w:rsidRPr="00BF775D">
              <w:rPr>
                <w:sz w:val="20"/>
                <w:szCs w:val="20"/>
              </w:rPr>
              <w:t>Personbiler mv. med forbrenningsmotor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3B7DE21" w14:textId="77777777" w:rsidR="00EA26EC" w:rsidRPr="00BF775D" w:rsidRDefault="00EA26EC" w:rsidP="009E35FF">
            <w:pPr>
              <w:jc w:val="right"/>
              <w:rPr>
                <w:sz w:val="20"/>
                <w:szCs w:val="20"/>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FD15FEC" w14:textId="77777777" w:rsidR="00EA26EC" w:rsidRPr="00BF775D" w:rsidRDefault="00EA26EC" w:rsidP="009E35FF">
            <w:pPr>
              <w:jc w:val="right"/>
              <w:rPr>
                <w:sz w:val="20"/>
                <w:szCs w:val="20"/>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E59A298" w14:textId="77777777" w:rsidR="00EA26EC" w:rsidRPr="00BF775D" w:rsidRDefault="00EA26EC" w:rsidP="009E35FF">
            <w:pPr>
              <w:jc w:val="right"/>
              <w:rPr>
                <w:sz w:val="20"/>
                <w:szCs w:val="20"/>
              </w:rPr>
            </w:pPr>
          </w:p>
        </w:tc>
      </w:tr>
      <w:tr w:rsidR="00235728" w:rsidRPr="00BF775D" w14:paraId="1170E802"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73AF346D" w14:textId="77777777" w:rsidR="00EA26EC" w:rsidRPr="00BF775D" w:rsidRDefault="00EA26EC" w:rsidP="001B5032">
            <w:pPr>
              <w:rPr>
                <w:sz w:val="20"/>
                <w:szCs w:val="20"/>
              </w:rPr>
            </w:pPr>
            <w:r w:rsidRPr="00BF775D">
              <w:rPr>
                <w:sz w:val="20"/>
                <w:szCs w:val="20"/>
              </w:rPr>
              <w:t>Egenvekt, kr/kg</w:t>
            </w:r>
          </w:p>
        </w:tc>
        <w:tc>
          <w:tcPr>
            <w:tcW w:w="1400" w:type="dxa"/>
            <w:tcBorders>
              <w:top w:val="nil"/>
              <w:left w:val="nil"/>
              <w:bottom w:val="nil"/>
              <w:right w:val="nil"/>
            </w:tcBorders>
            <w:tcMar>
              <w:top w:w="128" w:type="dxa"/>
              <w:left w:w="43" w:type="dxa"/>
              <w:bottom w:w="43" w:type="dxa"/>
              <w:right w:w="43" w:type="dxa"/>
            </w:tcMar>
            <w:vAlign w:val="bottom"/>
          </w:tcPr>
          <w:p w14:paraId="237B3768"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4909435C"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0369EB34" w14:textId="77777777" w:rsidR="00EA26EC" w:rsidRPr="00BF775D" w:rsidRDefault="00EA26EC" w:rsidP="009E35FF">
            <w:pPr>
              <w:jc w:val="right"/>
              <w:rPr>
                <w:sz w:val="20"/>
                <w:szCs w:val="20"/>
              </w:rPr>
            </w:pPr>
          </w:p>
        </w:tc>
      </w:tr>
      <w:tr w:rsidR="00235728" w:rsidRPr="00BF775D" w14:paraId="620709BE"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33815E75" w14:textId="77777777" w:rsidR="00EA26EC" w:rsidRPr="00BF775D" w:rsidRDefault="00EA26EC" w:rsidP="001B5032">
            <w:pPr>
              <w:rPr>
                <w:sz w:val="20"/>
                <w:szCs w:val="20"/>
              </w:rPr>
            </w:pPr>
            <w:r w:rsidRPr="00BF775D">
              <w:rPr>
                <w:sz w:val="20"/>
                <w:szCs w:val="20"/>
              </w:rPr>
              <w:tab/>
              <w:t>første 500 kg</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5117E28" w14:textId="77777777" w:rsidR="00EA26EC" w:rsidRPr="00BF775D" w:rsidRDefault="00EA26EC" w:rsidP="009E35FF">
            <w:pPr>
              <w:jc w:val="right"/>
              <w:rPr>
                <w:sz w:val="20"/>
                <w:szCs w:val="20"/>
              </w:rPr>
            </w:pPr>
            <w:r w:rsidRPr="00BF775D">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0B217B3C" w14:textId="77777777" w:rsidR="00EA26EC" w:rsidRPr="00BF775D" w:rsidRDefault="00EA26EC" w:rsidP="009E35FF">
            <w:pPr>
              <w:jc w:val="right"/>
              <w:rPr>
                <w:sz w:val="20"/>
                <w:szCs w:val="20"/>
              </w:rPr>
            </w:pPr>
            <w:r w:rsidRPr="00BF775D">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1E8150D7" w14:textId="77777777" w:rsidR="00EA26EC" w:rsidRPr="00BF775D" w:rsidRDefault="00EA26EC" w:rsidP="009E35FF">
            <w:pPr>
              <w:jc w:val="right"/>
              <w:rPr>
                <w:sz w:val="20"/>
                <w:szCs w:val="20"/>
              </w:rPr>
            </w:pPr>
            <w:r w:rsidRPr="00BF775D">
              <w:rPr>
                <w:sz w:val="20"/>
                <w:szCs w:val="20"/>
              </w:rPr>
              <w:t>-</w:t>
            </w:r>
          </w:p>
        </w:tc>
      </w:tr>
      <w:tr w:rsidR="00235728" w:rsidRPr="00BF775D" w14:paraId="065C8F36"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430D9C5C" w14:textId="77777777" w:rsidR="00EA26EC" w:rsidRPr="00BF775D" w:rsidRDefault="00EA26EC" w:rsidP="001B5032">
            <w:pPr>
              <w:rPr>
                <w:sz w:val="20"/>
                <w:szCs w:val="20"/>
              </w:rPr>
            </w:pPr>
            <w:r w:rsidRPr="00BF775D">
              <w:rPr>
                <w:sz w:val="20"/>
                <w:szCs w:val="20"/>
              </w:rPr>
              <w:tab/>
              <w:t>neste 700 kg</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C344332" w14:textId="77777777" w:rsidR="00EA26EC" w:rsidRPr="00BF775D" w:rsidRDefault="00EA26EC" w:rsidP="009E35FF">
            <w:pPr>
              <w:jc w:val="right"/>
              <w:rPr>
                <w:sz w:val="20"/>
                <w:szCs w:val="20"/>
              </w:rPr>
            </w:pPr>
            <w:r w:rsidRPr="00BF775D">
              <w:rPr>
                <w:sz w:val="20"/>
                <w:szCs w:val="20"/>
              </w:rPr>
              <w:t>28,98</w:t>
            </w:r>
          </w:p>
        </w:tc>
        <w:tc>
          <w:tcPr>
            <w:tcW w:w="1400" w:type="dxa"/>
            <w:tcBorders>
              <w:top w:val="nil"/>
              <w:left w:val="nil"/>
              <w:bottom w:val="nil"/>
              <w:right w:val="nil"/>
            </w:tcBorders>
            <w:tcMar>
              <w:top w:w="128" w:type="dxa"/>
              <w:left w:w="43" w:type="dxa"/>
              <w:bottom w:w="43" w:type="dxa"/>
              <w:right w:w="43" w:type="dxa"/>
            </w:tcMar>
            <w:vAlign w:val="bottom"/>
          </w:tcPr>
          <w:p w14:paraId="7C02C3D4" w14:textId="77777777" w:rsidR="00EA26EC" w:rsidRPr="00BF775D" w:rsidRDefault="00EA26EC" w:rsidP="009E35FF">
            <w:pPr>
              <w:jc w:val="right"/>
              <w:rPr>
                <w:sz w:val="20"/>
                <w:szCs w:val="20"/>
              </w:rPr>
            </w:pPr>
            <w:r w:rsidRPr="00BF775D">
              <w:rPr>
                <w:sz w:val="20"/>
                <w:szCs w:val="20"/>
              </w:rPr>
              <w:t>29,85</w:t>
            </w:r>
          </w:p>
        </w:tc>
        <w:tc>
          <w:tcPr>
            <w:tcW w:w="1400" w:type="dxa"/>
            <w:tcBorders>
              <w:top w:val="nil"/>
              <w:left w:val="nil"/>
              <w:bottom w:val="nil"/>
              <w:right w:val="nil"/>
            </w:tcBorders>
            <w:tcMar>
              <w:top w:w="128" w:type="dxa"/>
              <w:left w:w="43" w:type="dxa"/>
              <w:bottom w:w="43" w:type="dxa"/>
              <w:right w:w="43" w:type="dxa"/>
            </w:tcMar>
            <w:vAlign w:val="bottom"/>
          </w:tcPr>
          <w:p w14:paraId="111FA729" w14:textId="77777777" w:rsidR="00EA26EC" w:rsidRPr="00BF775D" w:rsidRDefault="00EA26EC" w:rsidP="009E35FF">
            <w:pPr>
              <w:jc w:val="right"/>
              <w:rPr>
                <w:sz w:val="20"/>
                <w:szCs w:val="20"/>
              </w:rPr>
            </w:pPr>
            <w:r w:rsidRPr="00BF775D">
              <w:rPr>
                <w:sz w:val="20"/>
                <w:szCs w:val="20"/>
              </w:rPr>
              <w:t>3,0</w:t>
            </w:r>
          </w:p>
        </w:tc>
      </w:tr>
      <w:tr w:rsidR="00235728" w:rsidRPr="00BF775D" w14:paraId="4A2AA32C"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27EED0C0" w14:textId="77777777" w:rsidR="00EA26EC" w:rsidRPr="00BF775D" w:rsidRDefault="00EA26EC" w:rsidP="001B5032">
            <w:pPr>
              <w:rPr>
                <w:sz w:val="20"/>
                <w:szCs w:val="20"/>
              </w:rPr>
            </w:pPr>
            <w:r w:rsidRPr="00BF775D">
              <w:rPr>
                <w:sz w:val="20"/>
                <w:szCs w:val="20"/>
              </w:rPr>
              <w:tab/>
              <w:t>neste 200 kg</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FCB3031" w14:textId="77777777" w:rsidR="00EA26EC" w:rsidRPr="00BF775D" w:rsidRDefault="00EA26EC" w:rsidP="009E35FF">
            <w:pPr>
              <w:jc w:val="right"/>
              <w:rPr>
                <w:sz w:val="20"/>
                <w:szCs w:val="20"/>
              </w:rPr>
            </w:pPr>
            <w:r w:rsidRPr="00BF775D">
              <w:rPr>
                <w:sz w:val="20"/>
                <w:szCs w:val="20"/>
              </w:rPr>
              <w:t>72,22</w:t>
            </w:r>
          </w:p>
        </w:tc>
        <w:tc>
          <w:tcPr>
            <w:tcW w:w="1400" w:type="dxa"/>
            <w:tcBorders>
              <w:top w:val="nil"/>
              <w:left w:val="nil"/>
              <w:bottom w:val="nil"/>
              <w:right w:val="nil"/>
            </w:tcBorders>
            <w:tcMar>
              <w:top w:w="128" w:type="dxa"/>
              <w:left w:w="43" w:type="dxa"/>
              <w:bottom w:w="43" w:type="dxa"/>
              <w:right w:w="43" w:type="dxa"/>
            </w:tcMar>
            <w:vAlign w:val="bottom"/>
          </w:tcPr>
          <w:p w14:paraId="0104847F" w14:textId="77777777" w:rsidR="00EA26EC" w:rsidRPr="00BF775D" w:rsidRDefault="00EA26EC" w:rsidP="009E35FF">
            <w:pPr>
              <w:jc w:val="right"/>
              <w:rPr>
                <w:sz w:val="20"/>
                <w:szCs w:val="20"/>
              </w:rPr>
            </w:pPr>
            <w:r w:rsidRPr="00BF775D">
              <w:rPr>
                <w:sz w:val="20"/>
                <w:szCs w:val="20"/>
              </w:rPr>
              <w:t>74,38</w:t>
            </w:r>
          </w:p>
        </w:tc>
        <w:tc>
          <w:tcPr>
            <w:tcW w:w="1400" w:type="dxa"/>
            <w:tcBorders>
              <w:top w:val="nil"/>
              <w:left w:val="nil"/>
              <w:bottom w:val="nil"/>
              <w:right w:val="nil"/>
            </w:tcBorders>
            <w:tcMar>
              <w:top w:w="128" w:type="dxa"/>
              <w:left w:w="43" w:type="dxa"/>
              <w:bottom w:w="43" w:type="dxa"/>
              <w:right w:w="43" w:type="dxa"/>
            </w:tcMar>
            <w:vAlign w:val="bottom"/>
          </w:tcPr>
          <w:p w14:paraId="255BB48F" w14:textId="77777777" w:rsidR="00EA26EC" w:rsidRPr="00BF775D" w:rsidRDefault="00EA26EC" w:rsidP="009E35FF">
            <w:pPr>
              <w:jc w:val="right"/>
              <w:rPr>
                <w:sz w:val="20"/>
                <w:szCs w:val="20"/>
              </w:rPr>
            </w:pPr>
            <w:r w:rsidRPr="00BF775D">
              <w:rPr>
                <w:sz w:val="20"/>
                <w:szCs w:val="20"/>
              </w:rPr>
              <w:t>3,0</w:t>
            </w:r>
          </w:p>
        </w:tc>
      </w:tr>
      <w:tr w:rsidR="00235728" w:rsidRPr="00BF775D" w14:paraId="1F789404"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60C2B06D" w14:textId="77777777" w:rsidR="00EA26EC" w:rsidRPr="00BF775D" w:rsidRDefault="00EA26EC" w:rsidP="001B5032">
            <w:pPr>
              <w:rPr>
                <w:sz w:val="20"/>
                <w:szCs w:val="20"/>
              </w:rPr>
            </w:pPr>
            <w:r w:rsidRPr="00BF775D">
              <w:rPr>
                <w:sz w:val="20"/>
                <w:szCs w:val="20"/>
              </w:rPr>
              <w:tab/>
              <w:t>neste 100 kg</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7F73B3D" w14:textId="77777777" w:rsidR="00EA26EC" w:rsidRPr="00BF775D" w:rsidRDefault="00EA26EC" w:rsidP="009E35FF">
            <w:pPr>
              <w:jc w:val="right"/>
              <w:rPr>
                <w:sz w:val="20"/>
                <w:szCs w:val="20"/>
              </w:rPr>
            </w:pPr>
            <w:r w:rsidRPr="00BF775D">
              <w:rPr>
                <w:sz w:val="20"/>
                <w:szCs w:val="20"/>
              </w:rPr>
              <w:t>225,68</w:t>
            </w:r>
          </w:p>
        </w:tc>
        <w:tc>
          <w:tcPr>
            <w:tcW w:w="1400" w:type="dxa"/>
            <w:tcBorders>
              <w:top w:val="nil"/>
              <w:left w:val="nil"/>
              <w:bottom w:val="nil"/>
              <w:right w:val="nil"/>
            </w:tcBorders>
            <w:tcMar>
              <w:top w:w="128" w:type="dxa"/>
              <w:left w:w="43" w:type="dxa"/>
              <w:bottom w:w="43" w:type="dxa"/>
              <w:right w:w="43" w:type="dxa"/>
            </w:tcMar>
            <w:vAlign w:val="bottom"/>
          </w:tcPr>
          <w:p w14:paraId="52A84D61" w14:textId="77777777" w:rsidR="00EA26EC" w:rsidRPr="00BF775D" w:rsidRDefault="00EA26EC" w:rsidP="009E35FF">
            <w:pPr>
              <w:jc w:val="right"/>
              <w:rPr>
                <w:sz w:val="20"/>
                <w:szCs w:val="20"/>
              </w:rPr>
            </w:pPr>
            <w:r w:rsidRPr="00BF775D">
              <w:rPr>
                <w:sz w:val="20"/>
                <w:szCs w:val="20"/>
              </w:rPr>
              <w:t>232,45</w:t>
            </w:r>
          </w:p>
        </w:tc>
        <w:tc>
          <w:tcPr>
            <w:tcW w:w="1400" w:type="dxa"/>
            <w:tcBorders>
              <w:top w:val="nil"/>
              <w:left w:val="nil"/>
              <w:bottom w:val="nil"/>
              <w:right w:val="nil"/>
            </w:tcBorders>
            <w:tcMar>
              <w:top w:w="128" w:type="dxa"/>
              <w:left w:w="43" w:type="dxa"/>
              <w:bottom w:w="43" w:type="dxa"/>
              <w:right w:w="43" w:type="dxa"/>
            </w:tcMar>
            <w:vAlign w:val="bottom"/>
          </w:tcPr>
          <w:p w14:paraId="1DAD6140" w14:textId="77777777" w:rsidR="00EA26EC" w:rsidRPr="00BF775D" w:rsidRDefault="00EA26EC" w:rsidP="009E35FF">
            <w:pPr>
              <w:jc w:val="right"/>
              <w:rPr>
                <w:sz w:val="20"/>
                <w:szCs w:val="20"/>
              </w:rPr>
            </w:pPr>
            <w:r w:rsidRPr="00BF775D">
              <w:rPr>
                <w:sz w:val="20"/>
                <w:szCs w:val="20"/>
              </w:rPr>
              <w:t>3,0</w:t>
            </w:r>
          </w:p>
        </w:tc>
      </w:tr>
      <w:tr w:rsidR="00235728" w:rsidRPr="00BF775D" w14:paraId="4DD37ABF"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6FD32708" w14:textId="77777777" w:rsidR="00EA26EC" w:rsidRPr="00BF775D" w:rsidRDefault="00EA26EC" w:rsidP="001B5032">
            <w:pPr>
              <w:rPr>
                <w:sz w:val="20"/>
                <w:szCs w:val="20"/>
              </w:rPr>
            </w:pPr>
            <w:r w:rsidRPr="00BF775D">
              <w:rPr>
                <w:sz w:val="20"/>
                <w:szCs w:val="20"/>
              </w:rPr>
              <w:tab/>
              <w:t>resten</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28D45FC" w14:textId="77777777" w:rsidR="00EA26EC" w:rsidRPr="00BF775D" w:rsidRDefault="00EA26EC" w:rsidP="009E35FF">
            <w:pPr>
              <w:jc w:val="right"/>
              <w:rPr>
                <w:sz w:val="20"/>
                <w:szCs w:val="20"/>
              </w:rPr>
            </w:pPr>
            <w:r w:rsidRPr="00BF775D">
              <w:rPr>
                <w:sz w:val="20"/>
                <w:szCs w:val="20"/>
              </w:rPr>
              <w:t>262,46</w:t>
            </w:r>
          </w:p>
        </w:tc>
        <w:tc>
          <w:tcPr>
            <w:tcW w:w="1400" w:type="dxa"/>
            <w:tcBorders>
              <w:top w:val="nil"/>
              <w:left w:val="nil"/>
              <w:bottom w:val="nil"/>
              <w:right w:val="nil"/>
            </w:tcBorders>
            <w:tcMar>
              <w:top w:w="128" w:type="dxa"/>
              <w:left w:w="43" w:type="dxa"/>
              <w:bottom w:w="43" w:type="dxa"/>
              <w:right w:w="43" w:type="dxa"/>
            </w:tcMar>
            <w:vAlign w:val="bottom"/>
          </w:tcPr>
          <w:p w14:paraId="50C29390" w14:textId="77777777" w:rsidR="00EA26EC" w:rsidRPr="00BF775D" w:rsidRDefault="00EA26EC" w:rsidP="009E35FF">
            <w:pPr>
              <w:jc w:val="right"/>
              <w:rPr>
                <w:sz w:val="20"/>
                <w:szCs w:val="20"/>
              </w:rPr>
            </w:pPr>
            <w:r w:rsidRPr="00BF775D">
              <w:rPr>
                <w:sz w:val="20"/>
                <w:szCs w:val="20"/>
              </w:rPr>
              <w:t>270,34</w:t>
            </w:r>
          </w:p>
        </w:tc>
        <w:tc>
          <w:tcPr>
            <w:tcW w:w="1400" w:type="dxa"/>
            <w:tcBorders>
              <w:top w:val="nil"/>
              <w:left w:val="nil"/>
              <w:bottom w:val="nil"/>
              <w:right w:val="nil"/>
            </w:tcBorders>
            <w:tcMar>
              <w:top w:w="128" w:type="dxa"/>
              <w:left w:w="43" w:type="dxa"/>
              <w:bottom w:w="43" w:type="dxa"/>
              <w:right w:w="43" w:type="dxa"/>
            </w:tcMar>
            <w:vAlign w:val="bottom"/>
          </w:tcPr>
          <w:p w14:paraId="53A3CBEF" w14:textId="77777777" w:rsidR="00EA26EC" w:rsidRPr="00BF775D" w:rsidRDefault="00EA26EC" w:rsidP="009E35FF">
            <w:pPr>
              <w:jc w:val="right"/>
              <w:rPr>
                <w:sz w:val="20"/>
                <w:szCs w:val="20"/>
              </w:rPr>
            </w:pPr>
            <w:r w:rsidRPr="00BF775D">
              <w:rPr>
                <w:sz w:val="20"/>
                <w:szCs w:val="20"/>
              </w:rPr>
              <w:t>3,0</w:t>
            </w:r>
          </w:p>
        </w:tc>
      </w:tr>
      <w:tr w:rsidR="00235728" w:rsidRPr="00BF775D" w14:paraId="224D360F"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4518D2F2" w14:textId="77777777" w:rsidR="00EA26EC" w:rsidRPr="00BF775D" w:rsidRDefault="00EA26EC" w:rsidP="001B5032">
            <w:pPr>
              <w:rPr>
                <w:sz w:val="20"/>
                <w:szCs w:val="20"/>
              </w:rPr>
            </w:pPr>
            <w:r w:rsidRPr="00BF775D">
              <w:rPr>
                <w:sz w:val="20"/>
                <w:szCs w:val="20"/>
              </w:rPr>
              <w:t>NO</w:t>
            </w:r>
            <w:r w:rsidRPr="00BF775D">
              <w:rPr>
                <w:rStyle w:val="skrift-senket"/>
                <w:sz w:val="20"/>
                <w:szCs w:val="20"/>
              </w:rPr>
              <w:t>X</w:t>
            </w:r>
            <w:r w:rsidRPr="00BF775D">
              <w:rPr>
                <w:sz w:val="20"/>
                <w:szCs w:val="20"/>
              </w:rPr>
              <w:t>-utslipp, kr per mg/km</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461546B" w14:textId="77777777" w:rsidR="00EA26EC" w:rsidRPr="00BF775D" w:rsidRDefault="00EA26EC" w:rsidP="009E35FF">
            <w:pPr>
              <w:jc w:val="right"/>
              <w:rPr>
                <w:sz w:val="20"/>
                <w:szCs w:val="20"/>
              </w:rPr>
            </w:pPr>
            <w:r w:rsidRPr="00BF775D">
              <w:rPr>
                <w:sz w:val="20"/>
                <w:szCs w:val="20"/>
              </w:rPr>
              <w:t>83,38</w:t>
            </w:r>
          </w:p>
        </w:tc>
        <w:tc>
          <w:tcPr>
            <w:tcW w:w="1400" w:type="dxa"/>
            <w:tcBorders>
              <w:top w:val="nil"/>
              <w:left w:val="nil"/>
              <w:bottom w:val="nil"/>
              <w:right w:val="nil"/>
            </w:tcBorders>
            <w:tcMar>
              <w:top w:w="128" w:type="dxa"/>
              <w:left w:w="43" w:type="dxa"/>
              <w:bottom w:w="43" w:type="dxa"/>
              <w:right w:w="43" w:type="dxa"/>
            </w:tcMar>
            <w:vAlign w:val="bottom"/>
          </w:tcPr>
          <w:p w14:paraId="04F08A28" w14:textId="77777777" w:rsidR="00EA26EC" w:rsidRPr="00BF775D" w:rsidRDefault="00EA26EC" w:rsidP="009E35FF">
            <w:pPr>
              <w:jc w:val="right"/>
              <w:rPr>
                <w:sz w:val="20"/>
                <w:szCs w:val="20"/>
              </w:rPr>
            </w:pPr>
            <w:r w:rsidRPr="00BF775D">
              <w:rPr>
                <w:sz w:val="20"/>
                <w:szCs w:val="20"/>
              </w:rPr>
              <w:t>85,88</w:t>
            </w:r>
          </w:p>
        </w:tc>
        <w:tc>
          <w:tcPr>
            <w:tcW w:w="1400" w:type="dxa"/>
            <w:tcBorders>
              <w:top w:val="nil"/>
              <w:left w:val="nil"/>
              <w:bottom w:val="nil"/>
              <w:right w:val="nil"/>
            </w:tcBorders>
            <w:tcMar>
              <w:top w:w="128" w:type="dxa"/>
              <w:left w:w="43" w:type="dxa"/>
              <w:bottom w:w="43" w:type="dxa"/>
              <w:right w:w="43" w:type="dxa"/>
            </w:tcMar>
            <w:vAlign w:val="bottom"/>
          </w:tcPr>
          <w:p w14:paraId="1AF0C89F" w14:textId="77777777" w:rsidR="00EA26EC" w:rsidRPr="00BF775D" w:rsidRDefault="00EA26EC" w:rsidP="009E35FF">
            <w:pPr>
              <w:jc w:val="right"/>
              <w:rPr>
                <w:sz w:val="20"/>
                <w:szCs w:val="20"/>
              </w:rPr>
            </w:pPr>
            <w:r w:rsidRPr="00BF775D">
              <w:rPr>
                <w:sz w:val="20"/>
                <w:szCs w:val="20"/>
              </w:rPr>
              <w:t>3,0</w:t>
            </w:r>
          </w:p>
        </w:tc>
      </w:tr>
      <w:tr w:rsidR="00235728" w:rsidRPr="00BF775D" w14:paraId="225144F7"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071F9D11" w14:textId="77777777" w:rsidR="00EA26EC" w:rsidRPr="00BF775D" w:rsidRDefault="00EA26EC" w:rsidP="001B5032">
            <w:pPr>
              <w:rPr>
                <w:sz w:val="20"/>
                <w:szCs w:val="20"/>
              </w:rPr>
            </w:pPr>
            <w:r w:rsidRPr="00BF775D">
              <w:rPr>
                <w:sz w:val="20"/>
                <w:szCs w:val="20"/>
              </w:rPr>
              <w:t>CO</w:t>
            </w:r>
            <w:r w:rsidRPr="00BF775D">
              <w:rPr>
                <w:rStyle w:val="skrift-senket"/>
                <w:sz w:val="20"/>
                <w:szCs w:val="20"/>
              </w:rPr>
              <w:t>2</w:t>
            </w:r>
            <w:r w:rsidRPr="00BF775D">
              <w:rPr>
                <w:sz w:val="20"/>
                <w:szCs w:val="20"/>
              </w:rPr>
              <w:t>-utslipp, kr per g/km</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2D950D1"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45FE523E"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48A5F914" w14:textId="77777777" w:rsidR="00EA26EC" w:rsidRPr="00BF775D" w:rsidRDefault="00EA26EC" w:rsidP="009E35FF">
            <w:pPr>
              <w:jc w:val="right"/>
              <w:rPr>
                <w:sz w:val="20"/>
                <w:szCs w:val="20"/>
              </w:rPr>
            </w:pPr>
          </w:p>
        </w:tc>
      </w:tr>
      <w:tr w:rsidR="00235728" w:rsidRPr="00BF775D" w14:paraId="489B356A"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22CF8343" w14:textId="77777777" w:rsidR="00EA26EC" w:rsidRPr="00BF775D" w:rsidRDefault="00EA26EC" w:rsidP="001B5032">
            <w:pPr>
              <w:rPr>
                <w:sz w:val="20"/>
                <w:szCs w:val="20"/>
              </w:rPr>
            </w:pPr>
            <w:r w:rsidRPr="00BF775D">
              <w:rPr>
                <w:sz w:val="20"/>
                <w:szCs w:val="20"/>
              </w:rPr>
              <w:lastRenderedPageBreak/>
              <w:tab/>
              <w:t>første 70 g/km</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DEB586A" w14:textId="77777777" w:rsidR="00EA26EC" w:rsidRPr="00BF775D" w:rsidRDefault="00EA26EC" w:rsidP="009E35FF">
            <w:pPr>
              <w:jc w:val="right"/>
              <w:rPr>
                <w:sz w:val="20"/>
                <w:szCs w:val="20"/>
              </w:rPr>
            </w:pPr>
            <w:r w:rsidRPr="00BF775D">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18ABA165" w14:textId="77777777" w:rsidR="00EA26EC" w:rsidRPr="00BF775D" w:rsidRDefault="00EA26EC" w:rsidP="009E35FF">
            <w:pPr>
              <w:jc w:val="right"/>
              <w:rPr>
                <w:sz w:val="20"/>
                <w:szCs w:val="20"/>
              </w:rPr>
            </w:pPr>
            <w:r w:rsidRPr="00BF775D">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0B5B4CBA" w14:textId="77777777" w:rsidR="00EA26EC" w:rsidRPr="00BF775D" w:rsidRDefault="00EA26EC" w:rsidP="009E35FF">
            <w:pPr>
              <w:jc w:val="right"/>
              <w:rPr>
                <w:sz w:val="20"/>
                <w:szCs w:val="20"/>
              </w:rPr>
            </w:pPr>
            <w:r w:rsidRPr="00BF775D">
              <w:rPr>
                <w:sz w:val="20"/>
                <w:szCs w:val="20"/>
              </w:rPr>
              <w:t>-</w:t>
            </w:r>
          </w:p>
        </w:tc>
      </w:tr>
      <w:tr w:rsidR="00235728" w:rsidRPr="00BF775D" w14:paraId="1BAF8A2A"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055D060B" w14:textId="77777777" w:rsidR="00EA26EC" w:rsidRPr="00BF775D" w:rsidRDefault="00EA26EC" w:rsidP="001B5032">
            <w:pPr>
              <w:rPr>
                <w:sz w:val="20"/>
                <w:szCs w:val="20"/>
              </w:rPr>
            </w:pPr>
            <w:r w:rsidRPr="00BF775D">
              <w:rPr>
                <w:sz w:val="20"/>
                <w:szCs w:val="20"/>
              </w:rPr>
              <w:tab/>
              <w:t>neste 48 g/km</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CBD8200" w14:textId="77777777" w:rsidR="00EA26EC" w:rsidRPr="00BF775D" w:rsidRDefault="00EA26EC" w:rsidP="009E35FF">
            <w:pPr>
              <w:jc w:val="right"/>
              <w:rPr>
                <w:sz w:val="20"/>
                <w:szCs w:val="20"/>
              </w:rPr>
            </w:pPr>
            <w:r w:rsidRPr="00BF775D">
              <w:rPr>
                <w:sz w:val="20"/>
                <w:szCs w:val="20"/>
              </w:rPr>
              <w:t>1 402,64</w:t>
            </w:r>
          </w:p>
        </w:tc>
        <w:tc>
          <w:tcPr>
            <w:tcW w:w="1400" w:type="dxa"/>
            <w:tcBorders>
              <w:top w:val="nil"/>
              <w:left w:val="nil"/>
              <w:bottom w:val="nil"/>
              <w:right w:val="nil"/>
            </w:tcBorders>
            <w:tcMar>
              <w:top w:w="128" w:type="dxa"/>
              <w:left w:w="43" w:type="dxa"/>
              <w:bottom w:w="43" w:type="dxa"/>
              <w:right w:w="43" w:type="dxa"/>
            </w:tcMar>
            <w:vAlign w:val="bottom"/>
          </w:tcPr>
          <w:p w14:paraId="6D312811" w14:textId="77777777" w:rsidR="00EA26EC" w:rsidRPr="00BF775D" w:rsidRDefault="00EA26EC" w:rsidP="009E35FF">
            <w:pPr>
              <w:jc w:val="right"/>
              <w:rPr>
                <w:sz w:val="20"/>
                <w:szCs w:val="20"/>
              </w:rPr>
            </w:pPr>
            <w:r w:rsidRPr="00BF775D">
              <w:rPr>
                <w:sz w:val="20"/>
                <w:szCs w:val="20"/>
              </w:rPr>
              <w:t>1 444,72</w:t>
            </w:r>
          </w:p>
        </w:tc>
        <w:tc>
          <w:tcPr>
            <w:tcW w:w="1400" w:type="dxa"/>
            <w:tcBorders>
              <w:top w:val="nil"/>
              <w:left w:val="nil"/>
              <w:bottom w:val="nil"/>
              <w:right w:val="nil"/>
            </w:tcBorders>
            <w:tcMar>
              <w:top w:w="128" w:type="dxa"/>
              <w:left w:w="43" w:type="dxa"/>
              <w:bottom w:w="43" w:type="dxa"/>
              <w:right w:w="43" w:type="dxa"/>
            </w:tcMar>
            <w:vAlign w:val="bottom"/>
          </w:tcPr>
          <w:p w14:paraId="11DB0DDD" w14:textId="77777777" w:rsidR="00EA26EC" w:rsidRPr="00BF775D" w:rsidRDefault="00EA26EC" w:rsidP="009E35FF">
            <w:pPr>
              <w:jc w:val="right"/>
              <w:rPr>
                <w:sz w:val="20"/>
                <w:szCs w:val="20"/>
              </w:rPr>
            </w:pPr>
            <w:r w:rsidRPr="00BF775D">
              <w:rPr>
                <w:sz w:val="20"/>
                <w:szCs w:val="20"/>
              </w:rPr>
              <w:t>3,0</w:t>
            </w:r>
          </w:p>
        </w:tc>
      </w:tr>
      <w:tr w:rsidR="00235728" w:rsidRPr="00BF775D" w14:paraId="791E885A"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38542D8C" w14:textId="77777777" w:rsidR="00EA26EC" w:rsidRPr="00BF775D" w:rsidRDefault="00EA26EC" w:rsidP="001B5032">
            <w:pPr>
              <w:rPr>
                <w:sz w:val="20"/>
                <w:szCs w:val="20"/>
              </w:rPr>
            </w:pPr>
            <w:r w:rsidRPr="00BF775D">
              <w:rPr>
                <w:sz w:val="20"/>
                <w:szCs w:val="20"/>
              </w:rPr>
              <w:tab/>
              <w:t>neste 37 g/km</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06427DB" w14:textId="77777777" w:rsidR="00EA26EC" w:rsidRPr="00BF775D" w:rsidRDefault="00EA26EC" w:rsidP="009E35FF">
            <w:pPr>
              <w:jc w:val="right"/>
              <w:rPr>
                <w:sz w:val="20"/>
                <w:szCs w:val="20"/>
              </w:rPr>
            </w:pPr>
            <w:r w:rsidRPr="00BF775D">
              <w:rPr>
                <w:sz w:val="20"/>
                <w:szCs w:val="20"/>
              </w:rPr>
              <w:t>1 571,81</w:t>
            </w:r>
          </w:p>
        </w:tc>
        <w:tc>
          <w:tcPr>
            <w:tcW w:w="1400" w:type="dxa"/>
            <w:tcBorders>
              <w:top w:val="nil"/>
              <w:left w:val="nil"/>
              <w:bottom w:val="nil"/>
              <w:right w:val="nil"/>
            </w:tcBorders>
            <w:tcMar>
              <w:top w:w="128" w:type="dxa"/>
              <w:left w:w="43" w:type="dxa"/>
              <w:bottom w:w="43" w:type="dxa"/>
              <w:right w:w="43" w:type="dxa"/>
            </w:tcMar>
            <w:vAlign w:val="bottom"/>
          </w:tcPr>
          <w:p w14:paraId="6D59C7C9" w14:textId="77777777" w:rsidR="00EA26EC" w:rsidRPr="00BF775D" w:rsidRDefault="00EA26EC" w:rsidP="009E35FF">
            <w:pPr>
              <w:jc w:val="right"/>
              <w:rPr>
                <w:sz w:val="20"/>
                <w:szCs w:val="20"/>
              </w:rPr>
            </w:pPr>
            <w:r w:rsidRPr="00BF775D">
              <w:rPr>
                <w:sz w:val="20"/>
                <w:szCs w:val="20"/>
              </w:rPr>
              <w:t>1 618,96</w:t>
            </w:r>
          </w:p>
        </w:tc>
        <w:tc>
          <w:tcPr>
            <w:tcW w:w="1400" w:type="dxa"/>
            <w:tcBorders>
              <w:top w:val="nil"/>
              <w:left w:val="nil"/>
              <w:bottom w:val="nil"/>
              <w:right w:val="nil"/>
            </w:tcBorders>
            <w:tcMar>
              <w:top w:w="128" w:type="dxa"/>
              <w:left w:w="43" w:type="dxa"/>
              <w:bottom w:w="43" w:type="dxa"/>
              <w:right w:w="43" w:type="dxa"/>
            </w:tcMar>
            <w:vAlign w:val="bottom"/>
          </w:tcPr>
          <w:p w14:paraId="285251F2" w14:textId="77777777" w:rsidR="00EA26EC" w:rsidRPr="00BF775D" w:rsidRDefault="00EA26EC" w:rsidP="009E35FF">
            <w:pPr>
              <w:jc w:val="right"/>
              <w:rPr>
                <w:sz w:val="20"/>
                <w:szCs w:val="20"/>
              </w:rPr>
            </w:pPr>
            <w:r w:rsidRPr="00BF775D">
              <w:rPr>
                <w:sz w:val="20"/>
                <w:szCs w:val="20"/>
              </w:rPr>
              <w:t>3,0</w:t>
            </w:r>
          </w:p>
        </w:tc>
      </w:tr>
      <w:tr w:rsidR="00235728" w:rsidRPr="00BF775D" w14:paraId="368C28D2"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2361E3ED" w14:textId="77777777" w:rsidR="00EA26EC" w:rsidRPr="00BF775D" w:rsidRDefault="00EA26EC" w:rsidP="001B5032">
            <w:pPr>
              <w:rPr>
                <w:sz w:val="20"/>
                <w:szCs w:val="20"/>
              </w:rPr>
            </w:pPr>
            <w:r w:rsidRPr="00BF775D">
              <w:rPr>
                <w:sz w:val="20"/>
                <w:szCs w:val="20"/>
              </w:rPr>
              <w:tab/>
              <w:t>neste 70 g/km</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D71BF0E" w14:textId="77777777" w:rsidR="00EA26EC" w:rsidRPr="00BF775D" w:rsidRDefault="00EA26EC" w:rsidP="009E35FF">
            <w:pPr>
              <w:jc w:val="right"/>
              <w:rPr>
                <w:sz w:val="20"/>
                <w:szCs w:val="20"/>
              </w:rPr>
            </w:pPr>
            <w:r w:rsidRPr="00BF775D">
              <w:rPr>
                <w:sz w:val="20"/>
                <w:szCs w:val="20"/>
              </w:rPr>
              <w:t>3 050,96</w:t>
            </w:r>
          </w:p>
        </w:tc>
        <w:tc>
          <w:tcPr>
            <w:tcW w:w="1400" w:type="dxa"/>
            <w:tcBorders>
              <w:top w:val="nil"/>
              <w:left w:val="nil"/>
              <w:bottom w:val="nil"/>
              <w:right w:val="nil"/>
            </w:tcBorders>
            <w:tcMar>
              <w:top w:w="128" w:type="dxa"/>
              <w:left w:w="43" w:type="dxa"/>
              <w:bottom w:w="43" w:type="dxa"/>
              <w:right w:w="43" w:type="dxa"/>
            </w:tcMar>
            <w:vAlign w:val="bottom"/>
          </w:tcPr>
          <w:p w14:paraId="0FBB72A0" w14:textId="77777777" w:rsidR="00EA26EC" w:rsidRPr="00BF775D" w:rsidRDefault="00EA26EC" w:rsidP="009E35FF">
            <w:pPr>
              <w:jc w:val="right"/>
              <w:rPr>
                <w:sz w:val="20"/>
                <w:szCs w:val="20"/>
              </w:rPr>
            </w:pPr>
            <w:r w:rsidRPr="00BF775D">
              <w:rPr>
                <w:sz w:val="20"/>
                <w:szCs w:val="20"/>
              </w:rPr>
              <w:t>3 142,49</w:t>
            </w:r>
          </w:p>
        </w:tc>
        <w:tc>
          <w:tcPr>
            <w:tcW w:w="1400" w:type="dxa"/>
            <w:tcBorders>
              <w:top w:val="nil"/>
              <w:left w:val="nil"/>
              <w:bottom w:val="nil"/>
              <w:right w:val="nil"/>
            </w:tcBorders>
            <w:tcMar>
              <w:top w:w="128" w:type="dxa"/>
              <w:left w:w="43" w:type="dxa"/>
              <w:bottom w:w="43" w:type="dxa"/>
              <w:right w:w="43" w:type="dxa"/>
            </w:tcMar>
            <w:vAlign w:val="bottom"/>
          </w:tcPr>
          <w:p w14:paraId="25292564" w14:textId="77777777" w:rsidR="00EA26EC" w:rsidRPr="00BF775D" w:rsidRDefault="00EA26EC" w:rsidP="009E35FF">
            <w:pPr>
              <w:jc w:val="right"/>
              <w:rPr>
                <w:sz w:val="20"/>
                <w:szCs w:val="20"/>
              </w:rPr>
            </w:pPr>
            <w:r w:rsidRPr="00BF775D">
              <w:rPr>
                <w:sz w:val="20"/>
                <w:szCs w:val="20"/>
              </w:rPr>
              <w:t>3,0</w:t>
            </w:r>
          </w:p>
        </w:tc>
      </w:tr>
      <w:tr w:rsidR="00235728" w:rsidRPr="00BF775D" w14:paraId="21EF92DB"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3A06E2AC" w14:textId="77777777" w:rsidR="00EA26EC" w:rsidRPr="00BF775D" w:rsidRDefault="00EA26EC" w:rsidP="001B5032">
            <w:pPr>
              <w:rPr>
                <w:sz w:val="20"/>
                <w:szCs w:val="20"/>
              </w:rPr>
            </w:pPr>
            <w:r w:rsidRPr="00BF775D">
              <w:rPr>
                <w:sz w:val="20"/>
                <w:szCs w:val="20"/>
              </w:rPr>
              <w:tab/>
              <w:t>resten</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532A6EB" w14:textId="77777777" w:rsidR="00EA26EC" w:rsidRPr="00BF775D" w:rsidRDefault="00EA26EC" w:rsidP="009E35FF">
            <w:pPr>
              <w:jc w:val="right"/>
              <w:rPr>
                <w:sz w:val="20"/>
                <w:szCs w:val="20"/>
              </w:rPr>
            </w:pPr>
            <w:r w:rsidRPr="00BF775D">
              <w:rPr>
                <w:sz w:val="20"/>
                <w:szCs w:val="20"/>
              </w:rPr>
              <w:t>4 866,87</w:t>
            </w:r>
          </w:p>
        </w:tc>
        <w:tc>
          <w:tcPr>
            <w:tcW w:w="1400" w:type="dxa"/>
            <w:tcBorders>
              <w:top w:val="nil"/>
              <w:left w:val="nil"/>
              <w:bottom w:val="nil"/>
              <w:right w:val="nil"/>
            </w:tcBorders>
            <w:tcMar>
              <w:top w:w="128" w:type="dxa"/>
              <w:left w:w="43" w:type="dxa"/>
              <w:bottom w:w="43" w:type="dxa"/>
              <w:right w:w="43" w:type="dxa"/>
            </w:tcMar>
            <w:vAlign w:val="bottom"/>
          </w:tcPr>
          <w:p w14:paraId="733A5551" w14:textId="77777777" w:rsidR="00EA26EC" w:rsidRPr="00BF775D" w:rsidRDefault="00EA26EC" w:rsidP="009E35FF">
            <w:pPr>
              <w:jc w:val="right"/>
              <w:rPr>
                <w:sz w:val="20"/>
                <w:szCs w:val="20"/>
              </w:rPr>
            </w:pPr>
            <w:r w:rsidRPr="00BF775D">
              <w:rPr>
                <w:sz w:val="20"/>
                <w:szCs w:val="20"/>
              </w:rPr>
              <w:t>5 012,88</w:t>
            </w:r>
          </w:p>
        </w:tc>
        <w:tc>
          <w:tcPr>
            <w:tcW w:w="1400" w:type="dxa"/>
            <w:tcBorders>
              <w:top w:val="nil"/>
              <w:left w:val="nil"/>
              <w:bottom w:val="nil"/>
              <w:right w:val="nil"/>
            </w:tcBorders>
            <w:tcMar>
              <w:top w:w="128" w:type="dxa"/>
              <w:left w:w="43" w:type="dxa"/>
              <w:bottom w:w="43" w:type="dxa"/>
              <w:right w:w="43" w:type="dxa"/>
            </w:tcMar>
            <w:vAlign w:val="bottom"/>
          </w:tcPr>
          <w:p w14:paraId="1FE7FD5D" w14:textId="77777777" w:rsidR="00EA26EC" w:rsidRPr="00BF775D" w:rsidRDefault="00EA26EC" w:rsidP="009E35FF">
            <w:pPr>
              <w:jc w:val="right"/>
              <w:rPr>
                <w:sz w:val="20"/>
                <w:szCs w:val="20"/>
              </w:rPr>
            </w:pPr>
            <w:r w:rsidRPr="00BF775D">
              <w:rPr>
                <w:sz w:val="20"/>
                <w:szCs w:val="20"/>
              </w:rPr>
              <w:t>3,0</w:t>
            </w:r>
          </w:p>
        </w:tc>
      </w:tr>
      <w:tr w:rsidR="00235728" w:rsidRPr="00BF775D" w14:paraId="5D196CB0" w14:textId="77777777" w:rsidTr="009E35FF">
        <w:trPr>
          <w:trHeight w:val="880"/>
        </w:trPr>
        <w:tc>
          <w:tcPr>
            <w:tcW w:w="5320" w:type="dxa"/>
            <w:tcBorders>
              <w:top w:val="nil"/>
              <w:left w:val="nil"/>
              <w:bottom w:val="nil"/>
              <w:right w:val="nil"/>
            </w:tcBorders>
            <w:tcMar>
              <w:top w:w="128" w:type="dxa"/>
              <w:left w:w="43" w:type="dxa"/>
              <w:bottom w:w="43" w:type="dxa"/>
              <w:right w:w="43" w:type="dxa"/>
            </w:tcMar>
          </w:tcPr>
          <w:p w14:paraId="7EE1ACA1" w14:textId="77777777" w:rsidR="00EA26EC" w:rsidRPr="00BF775D" w:rsidRDefault="00EA26EC" w:rsidP="001B5032">
            <w:pPr>
              <w:rPr>
                <w:sz w:val="20"/>
                <w:szCs w:val="20"/>
              </w:rPr>
            </w:pPr>
            <w:r w:rsidRPr="00BF775D">
              <w:rPr>
                <w:sz w:val="20"/>
                <w:szCs w:val="20"/>
              </w:rPr>
              <w:tab/>
              <w:t xml:space="preserve">fradrag for utslipp under 70 g/km, gjelder ned til </w:t>
            </w:r>
            <w:r w:rsidRPr="00BF775D">
              <w:rPr>
                <w:sz w:val="20"/>
                <w:szCs w:val="20"/>
              </w:rPr>
              <w:br/>
            </w:r>
            <w:r w:rsidRPr="00BF775D">
              <w:rPr>
                <w:sz w:val="20"/>
                <w:szCs w:val="20"/>
              </w:rPr>
              <w:tab/>
              <w:t xml:space="preserve">50 g/km og kun for kjøretøy med utslipp under </w:t>
            </w:r>
            <w:r w:rsidRPr="00BF775D">
              <w:rPr>
                <w:sz w:val="20"/>
                <w:szCs w:val="20"/>
              </w:rPr>
              <w:br/>
            </w:r>
            <w:r w:rsidRPr="00BF775D">
              <w:rPr>
                <w:sz w:val="20"/>
                <w:szCs w:val="20"/>
              </w:rPr>
              <w:tab/>
              <w:t>70 g/km</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2A88ADC" w14:textId="77777777" w:rsidR="00EA26EC" w:rsidRPr="00BF775D" w:rsidRDefault="00EA26EC" w:rsidP="009E35FF">
            <w:pPr>
              <w:jc w:val="right"/>
              <w:rPr>
                <w:sz w:val="20"/>
                <w:szCs w:val="20"/>
              </w:rPr>
            </w:pPr>
            <w:r w:rsidRPr="00BF775D">
              <w:rPr>
                <w:sz w:val="20"/>
                <w:szCs w:val="20"/>
              </w:rPr>
              <w:t>887,13</w:t>
            </w:r>
          </w:p>
        </w:tc>
        <w:tc>
          <w:tcPr>
            <w:tcW w:w="1400" w:type="dxa"/>
            <w:tcBorders>
              <w:top w:val="nil"/>
              <w:left w:val="nil"/>
              <w:bottom w:val="nil"/>
              <w:right w:val="nil"/>
            </w:tcBorders>
            <w:tcMar>
              <w:top w:w="128" w:type="dxa"/>
              <w:left w:w="43" w:type="dxa"/>
              <w:bottom w:w="43" w:type="dxa"/>
              <w:right w:w="43" w:type="dxa"/>
            </w:tcMar>
            <w:vAlign w:val="bottom"/>
          </w:tcPr>
          <w:p w14:paraId="06E3E2D5" w14:textId="77777777" w:rsidR="00EA26EC" w:rsidRPr="00BF775D" w:rsidRDefault="00EA26EC" w:rsidP="009E35FF">
            <w:pPr>
              <w:jc w:val="right"/>
              <w:rPr>
                <w:sz w:val="20"/>
                <w:szCs w:val="20"/>
              </w:rPr>
            </w:pPr>
            <w:r w:rsidRPr="00BF775D">
              <w:rPr>
                <w:sz w:val="20"/>
                <w:szCs w:val="20"/>
              </w:rPr>
              <w:t>913,74</w:t>
            </w:r>
          </w:p>
        </w:tc>
        <w:tc>
          <w:tcPr>
            <w:tcW w:w="1400" w:type="dxa"/>
            <w:tcBorders>
              <w:top w:val="nil"/>
              <w:left w:val="nil"/>
              <w:bottom w:val="nil"/>
              <w:right w:val="nil"/>
            </w:tcBorders>
            <w:tcMar>
              <w:top w:w="128" w:type="dxa"/>
              <w:left w:w="43" w:type="dxa"/>
              <w:bottom w:w="43" w:type="dxa"/>
              <w:right w:w="43" w:type="dxa"/>
            </w:tcMar>
            <w:vAlign w:val="bottom"/>
          </w:tcPr>
          <w:p w14:paraId="6F81AEBD" w14:textId="77777777" w:rsidR="00EA26EC" w:rsidRPr="00BF775D" w:rsidRDefault="00EA26EC" w:rsidP="009E35FF">
            <w:pPr>
              <w:jc w:val="right"/>
              <w:rPr>
                <w:sz w:val="20"/>
                <w:szCs w:val="20"/>
              </w:rPr>
            </w:pPr>
            <w:r w:rsidRPr="00BF775D">
              <w:rPr>
                <w:sz w:val="20"/>
                <w:szCs w:val="20"/>
              </w:rPr>
              <w:t>3,0</w:t>
            </w:r>
          </w:p>
        </w:tc>
      </w:tr>
      <w:tr w:rsidR="00235728" w:rsidRPr="00BF775D" w14:paraId="22268827" w14:textId="77777777" w:rsidTr="009E35FF">
        <w:trPr>
          <w:trHeight w:val="640"/>
        </w:trPr>
        <w:tc>
          <w:tcPr>
            <w:tcW w:w="5320" w:type="dxa"/>
            <w:tcBorders>
              <w:top w:val="nil"/>
              <w:left w:val="nil"/>
              <w:bottom w:val="nil"/>
              <w:right w:val="nil"/>
            </w:tcBorders>
            <w:tcMar>
              <w:top w:w="128" w:type="dxa"/>
              <w:left w:w="43" w:type="dxa"/>
              <w:bottom w:w="43" w:type="dxa"/>
              <w:right w:w="43" w:type="dxa"/>
            </w:tcMar>
          </w:tcPr>
          <w:p w14:paraId="336B88A9" w14:textId="77777777" w:rsidR="00EA26EC" w:rsidRPr="00BF775D" w:rsidRDefault="00EA26EC" w:rsidP="001B5032">
            <w:pPr>
              <w:rPr>
                <w:sz w:val="20"/>
                <w:szCs w:val="20"/>
              </w:rPr>
            </w:pPr>
            <w:r w:rsidRPr="00BF775D">
              <w:rPr>
                <w:sz w:val="20"/>
                <w:szCs w:val="20"/>
              </w:rPr>
              <w:tab/>
              <w:t xml:space="preserve">fradrag for utslipp under 50 g/km, gjelder kun kjøre </w:t>
            </w:r>
            <w:r w:rsidRPr="00BF775D">
              <w:rPr>
                <w:sz w:val="20"/>
                <w:szCs w:val="20"/>
              </w:rPr>
              <w:br/>
            </w:r>
            <w:r w:rsidRPr="00BF775D">
              <w:rPr>
                <w:sz w:val="20"/>
                <w:szCs w:val="20"/>
              </w:rPr>
              <w:tab/>
              <w:t>tøy med utslipp under 50 g/km</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F668460" w14:textId="77777777" w:rsidR="00EA26EC" w:rsidRPr="00BF775D" w:rsidRDefault="00EA26EC" w:rsidP="009E35FF">
            <w:pPr>
              <w:jc w:val="right"/>
              <w:rPr>
                <w:sz w:val="20"/>
                <w:szCs w:val="20"/>
              </w:rPr>
            </w:pPr>
            <w:r w:rsidRPr="00BF775D">
              <w:rPr>
                <w:sz w:val="20"/>
                <w:szCs w:val="20"/>
              </w:rPr>
              <w:t>1 043,72</w:t>
            </w:r>
          </w:p>
        </w:tc>
        <w:tc>
          <w:tcPr>
            <w:tcW w:w="1400" w:type="dxa"/>
            <w:tcBorders>
              <w:top w:val="nil"/>
              <w:left w:val="nil"/>
              <w:bottom w:val="nil"/>
              <w:right w:val="nil"/>
            </w:tcBorders>
            <w:tcMar>
              <w:top w:w="128" w:type="dxa"/>
              <w:left w:w="43" w:type="dxa"/>
              <w:bottom w:w="43" w:type="dxa"/>
              <w:right w:w="43" w:type="dxa"/>
            </w:tcMar>
            <w:vAlign w:val="bottom"/>
          </w:tcPr>
          <w:p w14:paraId="5AF12D91" w14:textId="77777777" w:rsidR="00EA26EC" w:rsidRPr="00BF775D" w:rsidRDefault="00EA26EC" w:rsidP="009E35FF">
            <w:pPr>
              <w:jc w:val="right"/>
              <w:rPr>
                <w:sz w:val="20"/>
                <w:szCs w:val="20"/>
              </w:rPr>
            </w:pPr>
            <w:r w:rsidRPr="00BF775D">
              <w:rPr>
                <w:sz w:val="20"/>
                <w:szCs w:val="20"/>
              </w:rPr>
              <w:t>1 075,03</w:t>
            </w:r>
          </w:p>
        </w:tc>
        <w:tc>
          <w:tcPr>
            <w:tcW w:w="1400" w:type="dxa"/>
            <w:tcBorders>
              <w:top w:val="nil"/>
              <w:left w:val="nil"/>
              <w:bottom w:val="nil"/>
              <w:right w:val="nil"/>
            </w:tcBorders>
            <w:tcMar>
              <w:top w:w="128" w:type="dxa"/>
              <w:left w:w="43" w:type="dxa"/>
              <w:bottom w:w="43" w:type="dxa"/>
              <w:right w:w="43" w:type="dxa"/>
            </w:tcMar>
            <w:vAlign w:val="bottom"/>
          </w:tcPr>
          <w:p w14:paraId="716DF395" w14:textId="77777777" w:rsidR="00EA26EC" w:rsidRPr="00BF775D" w:rsidRDefault="00EA26EC" w:rsidP="009E35FF">
            <w:pPr>
              <w:jc w:val="right"/>
              <w:rPr>
                <w:sz w:val="20"/>
                <w:szCs w:val="20"/>
              </w:rPr>
            </w:pPr>
            <w:r w:rsidRPr="00BF775D">
              <w:rPr>
                <w:sz w:val="20"/>
                <w:szCs w:val="20"/>
              </w:rPr>
              <w:t>3,0</w:t>
            </w:r>
          </w:p>
        </w:tc>
      </w:tr>
      <w:tr w:rsidR="00235728" w:rsidRPr="00BF775D" w14:paraId="1E52FDE4"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3B41FEBC" w14:textId="77777777" w:rsidR="00EA26EC" w:rsidRPr="00BF775D" w:rsidRDefault="00EA26EC" w:rsidP="001B5032">
            <w:pPr>
              <w:rPr>
                <w:sz w:val="20"/>
                <w:szCs w:val="20"/>
              </w:rPr>
            </w:pPr>
            <w:r w:rsidRPr="00BF775D">
              <w:rPr>
                <w:sz w:val="20"/>
                <w:szCs w:val="20"/>
              </w:rPr>
              <w:t>Varebiler klasse 2. Avgiftsgruppe b</w:t>
            </w:r>
          </w:p>
        </w:tc>
        <w:tc>
          <w:tcPr>
            <w:tcW w:w="1400" w:type="dxa"/>
            <w:tcBorders>
              <w:top w:val="nil"/>
              <w:left w:val="nil"/>
              <w:bottom w:val="nil"/>
              <w:right w:val="nil"/>
            </w:tcBorders>
            <w:tcMar>
              <w:top w:w="128" w:type="dxa"/>
              <w:left w:w="43" w:type="dxa"/>
              <w:bottom w:w="43" w:type="dxa"/>
              <w:right w:w="43" w:type="dxa"/>
            </w:tcMar>
            <w:vAlign w:val="bottom"/>
          </w:tcPr>
          <w:p w14:paraId="6DD63F78"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4F4DE23E"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79ED43E7" w14:textId="77777777" w:rsidR="00EA26EC" w:rsidRPr="00BF775D" w:rsidRDefault="00EA26EC" w:rsidP="009E35FF">
            <w:pPr>
              <w:jc w:val="right"/>
              <w:rPr>
                <w:sz w:val="20"/>
                <w:szCs w:val="20"/>
              </w:rPr>
            </w:pPr>
          </w:p>
        </w:tc>
      </w:tr>
      <w:tr w:rsidR="00235728" w:rsidRPr="00BF775D" w14:paraId="49870E8A"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70E2C8CD" w14:textId="77777777" w:rsidR="00EA26EC" w:rsidRPr="00BF775D" w:rsidRDefault="00EA26EC" w:rsidP="001B5032">
            <w:pPr>
              <w:rPr>
                <w:sz w:val="20"/>
                <w:szCs w:val="20"/>
              </w:rPr>
            </w:pPr>
            <w:r w:rsidRPr="00BF775D">
              <w:rPr>
                <w:sz w:val="20"/>
                <w:szCs w:val="20"/>
              </w:rPr>
              <w:t>Egenvekt, pst. av personbilavgift</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73E4A6C" w14:textId="77777777" w:rsidR="00EA26EC" w:rsidRPr="00BF775D" w:rsidRDefault="00EA26EC" w:rsidP="009E35FF">
            <w:pPr>
              <w:jc w:val="right"/>
              <w:rPr>
                <w:sz w:val="20"/>
                <w:szCs w:val="20"/>
              </w:rPr>
            </w:pPr>
            <w:r w:rsidRPr="00BF775D">
              <w:rPr>
                <w:sz w:val="20"/>
                <w:szCs w:val="20"/>
              </w:rPr>
              <w:t>20</w:t>
            </w:r>
          </w:p>
        </w:tc>
        <w:tc>
          <w:tcPr>
            <w:tcW w:w="1400" w:type="dxa"/>
            <w:tcBorders>
              <w:top w:val="nil"/>
              <w:left w:val="nil"/>
              <w:bottom w:val="nil"/>
              <w:right w:val="nil"/>
            </w:tcBorders>
            <w:tcMar>
              <w:top w:w="128" w:type="dxa"/>
              <w:left w:w="43" w:type="dxa"/>
              <w:bottom w:w="43" w:type="dxa"/>
              <w:right w:w="43" w:type="dxa"/>
            </w:tcMar>
            <w:vAlign w:val="bottom"/>
          </w:tcPr>
          <w:p w14:paraId="3BB9E514" w14:textId="77777777" w:rsidR="00EA26EC" w:rsidRPr="00BF775D" w:rsidRDefault="00EA26EC" w:rsidP="009E35FF">
            <w:pPr>
              <w:jc w:val="right"/>
              <w:rPr>
                <w:sz w:val="20"/>
                <w:szCs w:val="20"/>
              </w:rPr>
            </w:pPr>
            <w:r w:rsidRPr="00BF775D">
              <w:rPr>
                <w:sz w:val="20"/>
                <w:szCs w:val="20"/>
              </w:rPr>
              <w:t>20</w:t>
            </w:r>
          </w:p>
        </w:tc>
        <w:tc>
          <w:tcPr>
            <w:tcW w:w="1400" w:type="dxa"/>
            <w:tcBorders>
              <w:top w:val="nil"/>
              <w:left w:val="nil"/>
              <w:bottom w:val="nil"/>
              <w:right w:val="nil"/>
            </w:tcBorders>
            <w:tcMar>
              <w:top w:w="128" w:type="dxa"/>
              <w:left w:w="43" w:type="dxa"/>
              <w:bottom w:w="43" w:type="dxa"/>
              <w:right w:w="43" w:type="dxa"/>
            </w:tcMar>
            <w:vAlign w:val="bottom"/>
          </w:tcPr>
          <w:p w14:paraId="659613EB" w14:textId="77777777" w:rsidR="00EA26EC" w:rsidRPr="00BF775D" w:rsidRDefault="00EA26EC" w:rsidP="009E35FF">
            <w:pPr>
              <w:jc w:val="right"/>
              <w:rPr>
                <w:sz w:val="20"/>
                <w:szCs w:val="20"/>
              </w:rPr>
            </w:pPr>
            <w:r w:rsidRPr="00BF775D">
              <w:rPr>
                <w:sz w:val="20"/>
                <w:szCs w:val="20"/>
              </w:rPr>
              <w:t>-</w:t>
            </w:r>
          </w:p>
        </w:tc>
      </w:tr>
      <w:tr w:rsidR="00235728" w:rsidRPr="00BF775D" w14:paraId="3F55491E"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5D459AC0" w14:textId="77777777" w:rsidR="00EA26EC" w:rsidRPr="00BF775D" w:rsidRDefault="00EA26EC" w:rsidP="001B5032">
            <w:pPr>
              <w:rPr>
                <w:sz w:val="20"/>
                <w:szCs w:val="20"/>
              </w:rPr>
            </w:pPr>
            <w:r w:rsidRPr="00BF775D">
              <w:rPr>
                <w:sz w:val="20"/>
                <w:szCs w:val="20"/>
              </w:rPr>
              <w:t>NO</w:t>
            </w:r>
            <w:r w:rsidRPr="00BF775D">
              <w:rPr>
                <w:rStyle w:val="skrift-senket"/>
                <w:sz w:val="20"/>
                <w:szCs w:val="20"/>
              </w:rPr>
              <w:t>X</w:t>
            </w:r>
            <w:r w:rsidRPr="00BF775D">
              <w:rPr>
                <w:sz w:val="20"/>
                <w:szCs w:val="20"/>
              </w:rPr>
              <w:t>-utslipp, pst. av personbilavgift</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24E90B0" w14:textId="77777777" w:rsidR="00EA26EC" w:rsidRPr="00BF775D" w:rsidRDefault="00EA26EC" w:rsidP="009E35FF">
            <w:pPr>
              <w:jc w:val="right"/>
              <w:rPr>
                <w:sz w:val="20"/>
                <w:szCs w:val="20"/>
              </w:rPr>
            </w:pPr>
            <w:r w:rsidRPr="00BF775D">
              <w:rPr>
                <w:sz w:val="20"/>
                <w:szCs w:val="20"/>
              </w:rPr>
              <w:t>75</w:t>
            </w:r>
          </w:p>
        </w:tc>
        <w:tc>
          <w:tcPr>
            <w:tcW w:w="1400" w:type="dxa"/>
            <w:tcBorders>
              <w:top w:val="nil"/>
              <w:left w:val="nil"/>
              <w:bottom w:val="nil"/>
              <w:right w:val="nil"/>
            </w:tcBorders>
            <w:tcMar>
              <w:top w:w="128" w:type="dxa"/>
              <w:left w:w="43" w:type="dxa"/>
              <w:bottom w:w="43" w:type="dxa"/>
              <w:right w:w="43" w:type="dxa"/>
            </w:tcMar>
            <w:vAlign w:val="bottom"/>
          </w:tcPr>
          <w:p w14:paraId="2B11A115" w14:textId="77777777" w:rsidR="00EA26EC" w:rsidRPr="00BF775D" w:rsidRDefault="00EA26EC" w:rsidP="009E35FF">
            <w:pPr>
              <w:jc w:val="right"/>
              <w:rPr>
                <w:sz w:val="20"/>
                <w:szCs w:val="20"/>
              </w:rPr>
            </w:pPr>
            <w:r w:rsidRPr="00BF775D">
              <w:rPr>
                <w:sz w:val="20"/>
                <w:szCs w:val="20"/>
              </w:rPr>
              <w:t>75</w:t>
            </w:r>
          </w:p>
        </w:tc>
        <w:tc>
          <w:tcPr>
            <w:tcW w:w="1400" w:type="dxa"/>
            <w:tcBorders>
              <w:top w:val="nil"/>
              <w:left w:val="nil"/>
              <w:bottom w:val="nil"/>
              <w:right w:val="nil"/>
            </w:tcBorders>
            <w:tcMar>
              <w:top w:w="128" w:type="dxa"/>
              <w:left w:w="43" w:type="dxa"/>
              <w:bottom w:w="43" w:type="dxa"/>
              <w:right w:w="43" w:type="dxa"/>
            </w:tcMar>
            <w:vAlign w:val="bottom"/>
          </w:tcPr>
          <w:p w14:paraId="5E5D60BE" w14:textId="77777777" w:rsidR="00EA26EC" w:rsidRPr="00BF775D" w:rsidRDefault="00EA26EC" w:rsidP="009E35FF">
            <w:pPr>
              <w:jc w:val="right"/>
              <w:rPr>
                <w:sz w:val="20"/>
                <w:szCs w:val="20"/>
              </w:rPr>
            </w:pPr>
            <w:r w:rsidRPr="00BF775D">
              <w:rPr>
                <w:sz w:val="20"/>
                <w:szCs w:val="20"/>
              </w:rPr>
              <w:t>-</w:t>
            </w:r>
          </w:p>
        </w:tc>
      </w:tr>
      <w:tr w:rsidR="00235728" w:rsidRPr="00BF775D" w14:paraId="3E6FF6D1"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45E2D38C" w14:textId="77777777" w:rsidR="00EA26EC" w:rsidRPr="00BF775D" w:rsidRDefault="00EA26EC" w:rsidP="001B5032">
            <w:pPr>
              <w:rPr>
                <w:sz w:val="20"/>
                <w:szCs w:val="20"/>
              </w:rPr>
            </w:pPr>
            <w:r w:rsidRPr="00BF775D">
              <w:rPr>
                <w:sz w:val="20"/>
                <w:szCs w:val="20"/>
              </w:rPr>
              <w:t>CO</w:t>
            </w:r>
            <w:r w:rsidRPr="00BF775D">
              <w:rPr>
                <w:rStyle w:val="skrift-senket"/>
                <w:sz w:val="20"/>
                <w:szCs w:val="20"/>
              </w:rPr>
              <w:t>2</w:t>
            </w:r>
            <w:r w:rsidRPr="00BF775D">
              <w:rPr>
                <w:sz w:val="20"/>
                <w:szCs w:val="20"/>
              </w:rPr>
              <w:t>-utslipp, kr per g/km</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9DA7EEC"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3E43EE23"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4F139CB7" w14:textId="77777777" w:rsidR="00EA26EC" w:rsidRPr="00BF775D" w:rsidRDefault="00EA26EC" w:rsidP="009E35FF">
            <w:pPr>
              <w:jc w:val="right"/>
              <w:rPr>
                <w:sz w:val="20"/>
                <w:szCs w:val="20"/>
              </w:rPr>
            </w:pPr>
          </w:p>
        </w:tc>
      </w:tr>
      <w:tr w:rsidR="00235728" w:rsidRPr="00BF775D" w14:paraId="5EA7314E"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685C7DB3" w14:textId="77777777" w:rsidR="00EA26EC" w:rsidRPr="00BF775D" w:rsidRDefault="00EA26EC" w:rsidP="001B5032">
            <w:pPr>
              <w:rPr>
                <w:sz w:val="20"/>
                <w:szCs w:val="20"/>
              </w:rPr>
            </w:pPr>
            <w:r w:rsidRPr="00BF775D">
              <w:rPr>
                <w:sz w:val="20"/>
                <w:szCs w:val="20"/>
              </w:rPr>
              <w:tab/>
              <w:t>første 84 g/km</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F4F2AB2" w14:textId="77777777" w:rsidR="00EA26EC" w:rsidRPr="00BF775D" w:rsidRDefault="00EA26EC" w:rsidP="009E35FF">
            <w:pPr>
              <w:jc w:val="right"/>
              <w:rPr>
                <w:sz w:val="20"/>
                <w:szCs w:val="20"/>
              </w:rPr>
            </w:pPr>
            <w:r w:rsidRPr="00BF775D">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5B25D35E" w14:textId="77777777" w:rsidR="00EA26EC" w:rsidRPr="00BF775D" w:rsidRDefault="00EA26EC" w:rsidP="009E35FF">
            <w:pPr>
              <w:jc w:val="right"/>
              <w:rPr>
                <w:sz w:val="20"/>
                <w:szCs w:val="20"/>
              </w:rPr>
            </w:pPr>
            <w:r w:rsidRPr="00BF775D">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552A9BC8" w14:textId="77777777" w:rsidR="00EA26EC" w:rsidRPr="00BF775D" w:rsidRDefault="00EA26EC" w:rsidP="009E35FF">
            <w:pPr>
              <w:jc w:val="right"/>
              <w:rPr>
                <w:sz w:val="20"/>
                <w:szCs w:val="20"/>
              </w:rPr>
            </w:pPr>
            <w:r w:rsidRPr="00BF775D">
              <w:rPr>
                <w:sz w:val="20"/>
                <w:szCs w:val="20"/>
              </w:rPr>
              <w:t>-</w:t>
            </w:r>
          </w:p>
        </w:tc>
      </w:tr>
      <w:tr w:rsidR="00235728" w:rsidRPr="00BF775D" w14:paraId="6A4A60D6"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4F1B5B85" w14:textId="77777777" w:rsidR="00EA26EC" w:rsidRPr="00BF775D" w:rsidRDefault="00EA26EC" w:rsidP="001B5032">
            <w:pPr>
              <w:rPr>
                <w:sz w:val="20"/>
                <w:szCs w:val="20"/>
              </w:rPr>
            </w:pPr>
            <w:r w:rsidRPr="00BF775D">
              <w:rPr>
                <w:sz w:val="20"/>
                <w:szCs w:val="20"/>
              </w:rPr>
              <w:tab/>
              <w:t>neste 30 g/km</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792E384" w14:textId="77777777" w:rsidR="00EA26EC" w:rsidRPr="00BF775D" w:rsidRDefault="00EA26EC" w:rsidP="009E35FF">
            <w:pPr>
              <w:jc w:val="right"/>
              <w:rPr>
                <w:sz w:val="20"/>
                <w:szCs w:val="20"/>
              </w:rPr>
            </w:pPr>
            <w:r w:rsidRPr="00BF775D">
              <w:rPr>
                <w:sz w:val="20"/>
                <w:szCs w:val="20"/>
              </w:rPr>
              <w:t>432,01</w:t>
            </w:r>
          </w:p>
        </w:tc>
        <w:tc>
          <w:tcPr>
            <w:tcW w:w="1400" w:type="dxa"/>
            <w:tcBorders>
              <w:top w:val="nil"/>
              <w:left w:val="nil"/>
              <w:bottom w:val="nil"/>
              <w:right w:val="nil"/>
            </w:tcBorders>
            <w:tcMar>
              <w:top w:w="128" w:type="dxa"/>
              <w:left w:w="43" w:type="dxa"/>
              <w:bottom w:w="43" w:type="dxa"/>
              <w:right w:w="43" w:type="dxa"/>
            </w:tcMar>
            <w:vAlign w:val="bottom"/>
          </w:tcPr>
          <w:p w14:paraId="092F35DE" w14:textId="77777777" w:rsidR="00EA26EC" w:rsidRPr="00BF775D" w:rsidRDefault="00EA26EC" w:rsidP="009E35FF">
            <w:pPr>
              <w:jc w:val="right"/>
              <w:rPr>
                <w:sz w:val="20"/>
                <w:szCs w:val="20"/>
              </w:rPr>
            </w:pPr>
            <w:r w:rsidRPr="00BF775D">
              <w:rPr>
                <w:sz w:val="20"/>
                <w:szCs w:val="20"/>
              </w:rPr>
              <w:t>444,97</w:t>
            </w:r>
          </w:p>
        </w:tc>
        <w:tc>
          <w:tcPr>
            <w:tcW w:w="1400" w:type="dxa"/>
            <w:tcBorders>
              <w:top w:val="nil"/>
              <w:left w:val="nil"/>
              <w:bottom w:val="nil"/>
              <w:right w:val="nil"/>
            </w:tcBorders>
            <w:tcMar>
              <w:top w:w="128" w:type="dxa"/>
              <w:left w:w="43" w:type="dxa"/>
              <w:bottom w:w="43" w:type="dxa"/>
              <w:right w:w="43" w:type="dxa"/>
            </w:tcMar>
            <w:vAlign w:val="bottom"/>
          </w:tcPr>
          <w:p w14:paraId="7332433D" w14:textId="77777777" w:rsidR="00EA26EC" w:rsidRPr="00BF775D" w:rsidRDefault="00EA26EC" w:rsidP="009E35FF">
            <w:pPr>
              <w:jc w:val="right"/>
              <w:rPr>
                <w:sz w:val="20"/>
                <w:szCs w:val="20"/>
              </w:rPr>
            </w:pPr>
            <w:r w:rsidRPr="00BF775D">
              <w:rPr>
                <w:sz w:val="20"/>
                <w:szCs w:val="20"/>
              </w:rPr>
              <w:t>3,0</w:t>
            </w:r>
          </w:p>
        </w:tc>
      </w:tr>
      <w:tr w:rsidR="00235728" w:rsidRPr="00BF775D" w14:paraId="5656C898"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4271DE50" w14:textId="77777777" w:rsidR="00EA26EC" w:rsidRPr="00BF775D" w:rsidRDefault="00EA26EC" w:rsidP="001B5032">
            <w:pPr>
              <w:rPr>
                <w:sz w:val="20"/>
                <w:szCs w:val="20"/>
              </w:rPr>
            </w:pPr>
            <w:r w:rsidRPr="00BF775D">
              <w:rPr>
                <w:sz w:val="20"/>
                <w:szCs w:val="20"/>
              </w:rPr>
              <w:tab/>
              <w:t>neste 36 g/km</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56A8479" w14:textId="77777777" w:rsidR="00EA26EC" w:rsidRPr="00BF775D" w:rsidRDefault="00EA26EC" w:rsidP="009E35FF">
            <w:pPr>
              <w:jc w:val="right"/>
              <w:rPr>
                <w:sz w:val="20"/>
                <w:szCs w:val="20"/>
              </w:rPr>
            </w:pPr>
            <w:r w:rsidRPr="00BF775D">
              <w:rPr>
                <w:sz w:val="20"/>
                <w:szCs w:val="20"/>
              </w:rPr>
              <w:t>484,12</w:t>
            </w:r>
          </w:p>
        </w:tc>
        <w:tc>
          <w:tcPr>
            <w:tcW w:w="1400" w:type="dxa"/>
            <w:tcBorders>
              <w:top w:val="nil"/>
              <w:left w:val="nil"/>
              <w:bottom w:val="nil"/>
              <w:right w:val="nil"/>
            </w:tcBorders>
            <w:tcMar>
              <w:top w:w="128" w:type="dxa"/>
              <w:left w:w="43" w:type="dxa"/>
              <w:bottom w:w="43" w:type="dxa"/>
              <w:right w:w="43" w:type="dxa"/>
            </w:tcMar>
            <w:vAlign w:val="bottom"/>
          </w:tcPr>
          <w:p w14:paraId="0268CE88" w14:textId="77777777" w:rsidR="00EA26EC" w:rsidRPr="00BF775D" w:rsidRDefault="00EA26EC" w:rsidP="009E35FF">
            <w:pPr>
              <w:jc w:val="right"/>
              <w:rPr>
                <w:sz w:val="20"/>
                <w:szCs w:val="20"/>
              </w:rPr>
            </w:pPr>
            <w:r w:rsidRPr="00BF775D">
              <w:rPr>
                <w:sz w:val="20"/>
                <w:szCs w:val="20"/>
              </w:rPr>
              <w:t>498,65</w:t>
            </w:r>
          </w:p>
        </w:tc>
        <w:tc>
          <w:tcPr>
            <w:tcW w:w="1400" w:type="dxa"/>
            <w:tcBorders>
              <w:top w:val="nil"/>
              <w:left w:val="nil"/>
              <w:bottom w:val="nil"/>
              <w:right w:val="nil"/>
            </w:tcBorders>
            <w:tcMar>
              <w:top w:w="128" w:type="dxa"/>
              <w:left w:w="43" w:type="dxa"/>
              <w:bottom w:w="43" w:type="dxa"/>
              <w:right w:w="43" w:type="dxa"/>
            </w:tcMar>
            <w:vAlign w:val="bottom"/>
          </w:tcPr>
          <w:p w14:paraId="09C7F035" w14:textId="77777777" w:rsidR="00EA26EC" w:rsidRPr="00BF775D" w:rsidRDefault="00EA26EC" w:rsidP="009E35FF">
            <w:pPr>
              <w:jc w:val="right"/>
              <w:rPr>
                <w:sz w:val="20"/>
                <w:szCs w:val="20"/>
              </w:rPr>
            </w:pPr>
            <w:r w:rsidRPr="00BF775D">
              <w:rPr>
                <w:sz w:val="20"/>
                <w:szCs w:val="20"/>
              </w:rPr>
              <w:t>3,0</w:t>
            </w:r>
          </w:p>
        </w:tc>
      </w:tr>
      <w:tr w:rsidR="00235728" w:rsidRPr="00BF775D" w14:paraId="722D7090"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5A5A478C" w14:textId="77777777" w:rsidR="00EA26EC" w:rsidRPr="00BF775D" w:rsidRDefault="00EA26EC" w:rsidP="001B5032">
            <w:pPr>
              <w:rPr>
                <w:sz w:val="20"/>
                <w:szCs w:val="20"/>
              </w:rPr>
            </w:pPr>
            <w:r w:rsidRPr="00BF775D">
              <w:rPr>
                <w:sz w:val="20"/>
                <w:szCs w:val="20"/>
              </w:rPr>
              <w:tab/>
              <w:t>resten</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477BCB2" w14:textId="77777777" w:rsidR="00EA26EC" w:rsidRPr="00BF775D" w:rsidRDefault="00EA26EC" w:rsidP="009E35FF">
            <w:pPr>
              <w:jc w:val="right"/>
              <w:rPr>
                <w:sz w:val="20"/>
                <w:szCs w:val="20"/>
              </w:rPr>
            </w:pPr>
            <w:r w:rsidRPr="00BF775D">
              <w:rPr>
                <w:sz w:val="20"/>
                <w:szCs w:val="20"/>
              </w:rPr>
              <w:t>939,70</w:t>
            </w:r>
          </w:p>
        </w:tc>
        <w:tc>
          <w:tcPr>
            <w:tcW w:w="1400" w:type="dxa"/>
            <w:tcBorders>
              <w:top w:val="nil"/>
              <w:left w:val="nil"/>
              <w:bottom w:val="nil"/>
              <w:right w:val="nil"/>
            </w:tcBorders>
            <w:tcMar>
              <w:top w:w="128" w:type="dxa"/>
              <w:left w:w="43" w:type="dxa"/>
              <w:bottom w:w="43" w:type="dxa"/>
              <w:right w:w="43" w:type="dxa"/>
            </w:tcMar>
            <w:vAlign w:val="bottom"/>
          </w:tcPr>
          <w:p w14:paraId="108ED5A7" w14:textId="77777777" w:rsidR="00EA26EC" w:rsidRPr="00BF775D" w:rsidRDefault="00EA26EC" w:rsidP="009E35FF">
            <w:pPr>
              <w:jc w:val="right"/>
              <w:rPr>
                <w:sz w:val="20"/>
                <w:szCs w:val="20"/>
              </w:rPr>
            </w:pPr>
            <w:r w:rsidRPr="00BF775D">
              <w:rPr>
                <w:sz w:val="20"/>
                <w:szCs w:val="20"/>
              </w:rPr>
              <w:t>967,89</w:t>
            </w:r>
          </w:p>
        </w:tc>
        <w:tc>
          <w:tcPr>
            <w:tcW w:w="1400" w:type="dxa"/>
            <w:tcBorders>
              <w:top w:val="nil"/>
              <w:left w:val="nil"/>
              <w:bottom w:val="nil"/>
              <w:right w:val="nil"/>
            </w:tcBorders>
            <w:tcMar>
              <w:top w:w="128" w:type="dxa"/>
              <w:left w:w="43" w:type="dxa"/>
              <w:bottom w:w="43" w:type="dxa"/>
              <w:right w:w="43" w:type="dxa"/>
            </w:tcMar>
            <w:vAlign w:val="bottom"/>
          </w:tcPr>
          <w:p w14:paraId="52A72B1A" w14:textId="77777777" w:rsidR="00EA26EC" w:rsidRPr="00BF775D" w:rsidRDefault="00EA26EC" w:rsidP="009E35FF">
            <w:pPr>
              <w:jc w:val="right"/>
              <w:rPr>
                <w:sz w:val="20"/>
                <w:szCs w:val="20"/>
              </w:rPr>
            </w:pPr>
            <w:r w:rsidRPr="00BF775D">
              <w:rPr>
                <w:sz w:val="20"/>
                <w:szCs w:val="20"/>
              </w:rPr>
              <w:t>3,0</w:t>
            </w:r>
          </w:p>
        </w:tc>
      </w:tr>
      <w:tr w:rsidR="00235728" w:rsidRPr="00BF775D" w14:paraId="0948402B" w14:textId="77777777" w:rsidTr="009E35FF">
        <w:trPr>
          <w:trHeight w:val="880"/>
        </w:trPr>
        <w:tc>
          <w:tcPr>
            <w:tcW w:w="5320" w:type="dxa"/>
            <w:tcBorders>
              <w:top w:val="nil"/>
              <w:left w:val="nil"/>
              <w:bottom w:val="nil"/>
              <w:right w:val="nil"/>
            </w:tcBorders>
            <w:tcMar>
              <w:top w:w="128" w:type="dxa"/>
              <w:left w:w="43" w:type="dxa"/>
              <w:bottom w:w="43" w:type="dxa"/>
              <w:right w:w="43" w:type="dxa"/>
            </w:tcMar>
          </w:tcPr>
          <w:p w14:paraId="544448A3" w14:textId="77777777" w:rsidR="00EA26EC" w:rsidRPr="00BF775D" w:rsidRDefault="00EA26EC" w:rsidP="001B5032">
            <w:pPr>
              <w:rPr>
                <w:sz w:val="20"/>
                <w:szCs w:val="20"/>
              </w:rPr>
            </w:pPr>
            <w:r w:rsidRPr="00BF775D">
              <w:rPr>
                <w:sz w:val="20"/>
                <w:szCs w:val="20"/>
              </w:rPr>
              <w:tab/>
              <w:t xml:space="preserve">fradrag for utslipp under 84 g/km, gjelder ned til </w:t>
            </w:r>
            <w:r w:rsidRPr="00BF775D">
              <w:rPr>
                <w:sz w:val="20"/>
                <w:szCs w:val="20"/>
              </w:rPr>
              <w:br/>
            </w:r>
            <w:r w:rsidRPr="00BF775D">
              <w:rPr>
                <w:sz w:val="20"/>
                <w:szCs w:val="20"/>
              </w:rPr>
              <w:tab/>
              <w:t xml:space="preserve">48 g/km og kun for kjøretøy med utslipp under </w:t>
            </w:r>
            <w:r w:rsidRPr="00BF775D">
              <w:rPr>
                <w:sz w:val="20"/>
                <w:szCs w:val="20"/>
              </w:rPr>
              <w:br/>
            </w:r>
            <w:r w:rsidRPr="00BF775D">
              <w:rPr>
                <w:sz w:val="20"/>
                <w:szCs w:val="20"/>
              </w:rPr>
              <w:tab/>
              <w:t>84 g/km</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AA366A9" w14:textId="77777777" w:rsidR="00EA26EC" w:rsidRPr="00BF775D" w:rsidRDefault="00EA26EC" w:rsidP="009E35FF">
            <w:pPr>
              <w:jc w:val="right"/>
              <w:rPr>
                <w:sz w:val="20"/>
                <w:szCs w:val="20"/>
              </w:rPr>
            </w:pPr>
            <w:r w:rsidRPr="00BF775D">
              <w:rPr>
                <w:sz w:val="20"/>
                <w:szCs w:val="20"/>
              </w:rPr>
              <w:t>266,14</w:t>
            </w:r>
          </w:p>
        </w:tc>
        <w:tc>
          <w:tcPr>
            <w:tcW w:w="1400" w:type="dxa"/>
            <w:tcBorders>
              <w:top w:val="nil"/>
              <w:left w:val="nil"/>
              <w:bottom w:val="nil"/>
              <w:right w:val="nil"/>
            </w:tcBorders>
            <w:tcMar>
              <w:top w:w="128" w:type="dxa"/>
              <w:left w:w="43" w:type="dxa"/>
              <w:bottom w:w="43" w:type="dxa"/>
              <w:right w:w="43" w:type="dxa"/>
            </w:tcMar>
            <w:vAlign w:val="bottom"/>
          </w:tcPr>
          <w:p w14:paraId="49A64C3E" w14:textId="77777777" w:rsidR="00EA26EC" w:rsidRPr="00BF775D" w:rsidRDefault="00EA26EC" w:rsidP="009E35FF">
            <w:pPr>
              <w:jc w:val="right"/>
              <w:rPr>
                <w:sz w:val="20"/>
                <w:szCs w:val="20"/>
              </w:rPr>
            </w:pPr>
            <w:r w:rsidRPr="00BF775D">
              <w:rPr>
                <w:sz w:val="20"/>
                <w:szCs w:val="20"/>
              </w:rPr>
              <w:t>274,13</w:t>
            </w:r>
          </w:p>
        </w:tc>
        <w:tc>
          <w:tcPr>
            <w:tcW w:w="1400" w:type="dxa"/>
            <w:tcBorders>
              <w:top w:val="nil"/>
              <w:left w:val="nil"/>
              <w:bottom w:val="nil"/>
              <w:right w:val="nil"/>
            </w:tcBorders>
            <w:tcMar>
              <w:top w:w="128" w:type="dxa"/>
              <w:left w:w="43" w:type="dxa"/>
              <w:bottom w:w="43" w:type="dxa"/>
              <w:right w:w="43" w:type="dxa"/>
            </w:tcMar>
            <w:vAlign w:val="bottom"/>
          </w:tcPr>
          <w:p w14:paraId="0BC7C11E" w14:textId="77777777" w:rsidR="00EA26EC" w:rsidRPr="00BF775D" w:rsidRDefault="00EA26EC" w:rsidP="009E35FF">
            <w:pPr>
              <w:jc w:val="right"/>
              <w:rPr>
                <w:sz w:val="20"/>
                <w:szCs w:val="20"/>
              </w:rPr>
            </w:pPr>
            <w:r w:rsidRPr="00BF775D">
              <w:rPr>
                <w:sz w:val="20"/>
                <w:szCs w:val="20"/>
              </w:rPr>
              <w:t>3,0</w:t>
            </w:r>
          </w:p>
        </w:tc>
      </w:tr>
      <w:tr w:rsidR="00235728" w:rsidRPr="00BF775D" w14:paraId="79C0E2DE" w14:textId="77777777" w:rsidTr="009E35FF">
        <w:trPr>
          <w:trHeight w:val="640"/>
        </w:trPr>
        <w:tc>
          <w:tcPr>
            <w:tcW w:w="5320" w:type="dxa"/>
            <w:tcBorders>
              <w:top w:val="nil"/>
              <w:left w:val="nil"/>
              <w:bottom w:val="nil"/>
              <w:right w:val="nil"/>
            </w:tcBorders>
            <w:tcMar>
              <w:top w:w="128" w:type="dxa"/>
              <w:left w:w="43" w:type="dxa"/>
              <w:bottom w:w="43" w:type="dxa"/>
              <w:right w:w="43" w:type="dxa"/>
            </w:tcMar>
          </w:tcPr>
          <w:p w14:paraId="33D261CD" w14:textId="77777777" w:rsidR="00EA26EC" w:rsidRPr="00BF775D" w:rsidRDefault="00EA26EC" w:rsidP="001B5032">
            <w:pPr>
              <w:rPr>
                <w:sz w:val="20"/>
                <w:szCs w:val="20"/>
              </w:rPr>
            </w:pPr>
            <w:r w:rsidRPr="00BF775D">
              <w:rPr>
                <w:sz w:val="20"/>
                <w:szCs w:val="20"/>
              </w:rPr>
              <w:tab/>
              <w:t xml:space="preserve">fradrag for utslipp under 48 g/km, gjelder kun </w:t>
            </w:r>
            <w:r w:rsidRPr="00BF775D">
              <w:rPr>
                <w:sz w:val="20"/>
                <w:szCs w:val="20"/>
              </w:rPr>
              <w:br/>
            </w:r>
            <w:r w:rsidRPr="00BF775D">
              <w:rPr>
                <w:sz w:val="20"/>
                <w:szCs w:val="20"/>
              </w:rPr>
              <w:tab/>
              <w:t>kjøretøy med utslipp under 48 g/km</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8FEC772" w14:textId="77777777" w:rsidR="00EA26EC" w:rsidRPr="00BF775D" w:rsidRDefault="00EA26EC" w:rsidP="009E35FF">
            <w:pPr>
              <w:jc w:val="right"/>
              <w:rPr>
                <w:sz w:val="20"/>
                <w:szCs w:val="20"/>
              </w:rPr>
            </w:pPr>
            <w:r w:rsidRPr="00BF775D">
              <w:rPr>
                <w:sz w:val="20"/>
                <w:szCs w:val="20"/>
              </w:rPr>
              <w:t>313,11</w:t>
            </w:r>
          </w:p>
        </w:tc>
        <w:tc>
          <w:tcPr>
            <w:tcW w:w="1400" w:type="dxa"/>
            <w:tcBorders>
              <w:top w:val="nil"/>
              <w:left w:val="nil"/>
              <w:bottom w:val="nil"/>
              <w:right w:val="nil"/>
            </w:tcBorders>
            <w:tcMar>
              <w:top w:w="128" w:type="dxa"/>
              <w:left w:w="43" w:type="dxa"/>
              <w:bottom w:w="43" w:type="dxa"/>
              <w:right w:w="43" w:type="dxa"/>
            </w:tcMar>
            <w:vAlign w:val="bottom"/>
          </w:tcPr>
          <w:p w14:paraId="51362F50" w14:textId="77777777" w:rsidR="00EA26EC" w:rsidRPr="00BF775D" w:rsidRDefault="00EA26EC" w:rsidP="009E35FF">
            <w:pPr>
              <w:jc w:val="right"/>
              <w:rPr>
                <w:sz w:val="20"/>
                <w:szCs w:val="20"/>
              </w:rPr>
            </w:pPr>
            <w:r w:rsidRPr="00BF775D">
              <w:rPr>
                <w:sz w:val="20"/>
                <w:szCs w:val="20"/>
              </w:rPr>
              <w:t>322,51</w:t>
            </w:r>
          </w:p>
        </w:tc>
        <w:tc>
          <w:tcPr>
            <w:tcW w:w="1400" w:type="dxa"/>
            <w:tcBorders>
              <w:top w:val="nil"/>
              <w:left w:val="nil"/>
              <w:bottom w:val="nil"/>
              <w:right w:val="nil"/>
            </w:tcBorders>
            <w:tcMar>
              <w:top w:w="128" w:type="dxa"/>
              <w:left w:w="43" w:type="dxa"/>
              <w:bottom w:w="43" w:type="dxa"/>
              <w:right w:w="43" w:type="dxa"/>
            </w:tcMar>
            <w:vAlign w:val="bottom"/>
          </w:tcPr>
          <w:p w14:paraId="26C1F42B" w14:textId="77777777" w:rsidR="00EA26EC" w:rsidRPr="00BF775D" w:rsidRDefault="00EA26EC" w:rsidP="009E35FF">
            <w:pPr>
              <w:jc w:val="right"/>
              <w:rPr>
                <w:sz w:val="20"/>
                <w:szCs w:val="20"/>
              </w:rPr>
            </w:pPr>
            <w:r w:rsidRPr="00BF775D">
              <w:rPr>
                <w:sz w:val="20"/>
                <w:szCs w:val="20"/>
              </w:rPr>
              <w:t>3,0</w:t>
            </w:r>
          </w:p>
        </w:tc>
      </w:tr>
      <w:tr w:rsidR="00235728" w:rsidRPr="00BF775D" w14:paraId="6ECE4F21"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77CC6943" w14:textId="77777777" w:rsidR="00EA26EC" w:rsidRPr="00BF775D" w:rsidRDefault="00EA26EC" w:rsidP="001B5032">
            <w:pPr>
              <w:rPr>
                <w:sz w:val="20"/>
                <w:szCs w:val="20"/>
              </w:rPr>
            </w:pPr>
            <w:r w:rsidRPr="00BF775D">
              <w:rPr>
                <w:sz w:val="20"/>
                <w:szCs w:val="20"/>
              </w:rPr>
              <w:t>Campingbiler. Avgiftsgruppe c</w:t>
            </w:r>
            <w:r w:rsidRPr="00BF775D">
              <w:rPr>
                <w:rStyle w:val="skrift-hevet"/>
                <w:sz w:val="20"/>
                <w:szCs w:val="20"/>
              </w:rPr>
              <w:t>2</w:t>
            </w:r>
          </w:p>
        </w:tc>
        <w:tc>
          <w:tcPr>
            <w:tcW w:w="1400" w:type="dxa"/>
            <w:tcBorders>
              <w:top w:val="nil"/>
              <w:left w:val="nil"/>
              <w:bottom w:val="nil"/>
              <w:right w:val="nil"/>
            </w:tcBorders>
            <w:tcMar>
              <w:top w:w="128" w:type="dxa"/>
              <w:left w:w="43" w:type="dxa"/>
              <w:bottom w:w="43" w:type="dxa"/>
              <w:right w:w="43" w:type="dxa"/>
            </w:tcMar>
            <w:vAlign w:val="bottom"/>
          </w:tcPr>
          <w:p w14:paraId="77EF310A"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2E3936A8"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3F2A5C4" w14:textId="77777777" w:rsidR="00EA26EC" w:rsidRPr="00BF775D" w:rsidRDefault="00EA26EC" w:rsidP="009E35FF">
            <w:pPr>
              <w:jc w:val="right"/>
              <w:rPr>
                <w:sz w:val="20"/>
                <w:szCs w:val="20"/>
              </w:rPr>
            </w:pPr>
          </w:p>
        </w:tc>
      </w:tr>
      <w:tr w:rsidR="00235728" w:rsidRPr="00BF775D" w14:paraId="26E10DF9"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7BBE99A6" w14:textId="77777777" w:rsidR="00EA26EC" w:rsidRPr="00BF775D" w:rsidRDefault="00EA26EC" w:rsidP="001B5032">
            <w:pPr>
              <w:rPr>
                <w:sz w:val="20"/>
                <w:szCs w:val="20"/>
              </w:rPr>
            </w:pPr>
            <w:r w:rsidRPr="00BF775D">
              <w:rPr>
                <w:sz w:val="20"/>
                <w:szCs w:val="20"/>
              </w:rPr>
              <w:t>Egenvekt, pst. av personbilavgift</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A196E76" w14:textId="77777777" w:rsidR="00EA26EC" w:rsidRPr="00BF775D" w:rsidRDefault="00EA26EC" w:rsidP="009E35FF">
            <w:pPr>
              <w:jc w:val="right"/>
              <w:rPr>
                <w:sz w:val="20"/>
                <w:szCs w:val="20"/>
              </w:rPr>
            </w:pPr>
            <w:r w:rsidRPr="00BF775D">
              <w:rPr>
                <w:sz w:val="20"/>
                <w:szCs w:val="20"/>
              </w:rPr>
              <w:t>22</w:t>
            </w:r>
          </w:p>
        </w:tc>
        <w:tc>
          <w:tcPr>
            <w:tcW w:w="1400" w:type="dxa"/>
            <w:tcBorders>
              <w:top w:val="nil"/>
              <w:left w:val="nil"/>
              <w:bottom w:val="nil"/>
              <w:right w:val="nil"/>
            </w:tcBorders>
            <w:tcMar>
              <w:top w:w="128" w:type="dxa"/>
              <w:left w:w="43" w:type="dxa"/>
              <w:bottom w:w="43" w:type="dxa"/>
              <w:right w:w="43" w:type="dxa"/>
            </w:tcMar>
            <w:vAlign w:val="bottom"/>
          </w:tcPr>
          <w:p w14:paraId="1CAF9A22" w14:textId="77777777" w:rsidR="00EA26EC" w:rsidRPr="00BF775D" w:rsidRDefault="00EA26EC" w:rsidP="009E35FF">
            <w:pPr>
              <w:jc w:val="right"/>
              <w:rPr>
                <w:sz w:val="20"/>
                <w:szCs w:val="20"/>
              </w:rPr>
            </w:pPr>
            <w:r w:rsidRPr="00BF775D">
              <w:rPr>
                <w:sz w:val="20"/>
                <w:szCs w:val="20"/>
              </w:rPr>
              <w:t>22</w:t>
            </w:r>
          </w:p>
        </w:tc>
        <w:tc>
          <w:tcPr>
            <w:tcW w:w="1400" w:type="dxa"/>
            <w:tcBorders>
              <w:top w:val="nil"/>
              <w:left w:val="nil"/>
              <w:bottom w:val="nil"/>
              <w:right w:val="nil"/>
            </w:tcBorders>
            <w:tcMar>
              <w:top w:w="128" w:type="dxa"/>
              <w:left w:w="43" w:type="dxa"/>
              <w:bottom w:w="43" w:type="dxa"/>
              <w:right w:w="43" w:type="dxa"/>
            </w:tcMar>
            <w:vAlign w:val="bottom"/>
          </w:tcPr>
          <w:p w14:paraId="17B8C818" w14:textId="77777777" w:rsidR="00EA26EC" w:rsidRPr="00BF775D" w:rsidRDefault="00EA26EC" w:rsidP="009E35FF">
            <w:pPr>
              <w:jc w:val="right"/>
              <w:rPr>
                <w:sz w:val="20"/>
                <w:szCs w:val="20"/>
              </w:rPr>
            </w:pPr>
            <w:r w:rsidRPr="00BF775D">
              <w:rPr>
                <w:sz w:val="20"/>
                <w:szCs w:val="20"/>
              </w:rPr>
              <w:t>-</w:t>
            </w:r>
          </w:p>
        </w:tc>
      </w:tr>
      <w:tr w:rsidR="00235728" w:rsidRPr="00BF775D" w14:paraId="0458A71D"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22E1C75A" w14:textId="77777777" w:rsidR="00EA26EC" w:rsidRPr="00BF775D" w:rsidRDefault="00EA26EC" w:rsidP="001B5032">
            <w:pPr>
              <w:rPr>
                <w:sz w:val="20"/>
                <w:szCs w:val="20"/>
              </w:rPr>
            </w:pPr>
            <w:r w:rsidRPr="00BF775D">
              <w:rPr>
                <w:sz w:val="20"/>
                <w:szCs w:val="20"/>
              </w:rPr>
              <w:t>Slagvolum</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AA97C85" w14:textId="77777777" w:rsidR="00EA26EC" w:rsidRPr="00BF775D" w:rsidRDefault="00EA26EC" w:rsidP="009E35FF">
            <w:pPr>
              <w:jc w:val="right"/>
              <w:rPr>
                <w:sz w:val="20"/>
                <w:szCs w:val="20"/>
              </w:rPr>
            </w:pPr>
            <w:r w:rsidRPr="00BF775D">
              <w:rPr>
                <w:sz w:val="20"/>
                <w:szCs w:val="20"/>
              </w:rPr>
              <w:t>varierer</w:t>
            </w:r>
          </w:p>
        </w:tc>
        <w:tc>
          <w:tcPr>
            <w:tcW w:w="1400" w:type="dxa"/>
            <w:tcBorders>
              <w:top w:val="nil"/>
              <w:left w:val="nil"/>
              <w:bottom w:val="nil"/>
              <w:right w:val="nil"/>
            </w:tcBorders>
            <w:tcMar>
              <w:top w:w="128" w:type="dxa"/>
              <w:left w:w="43" w:type="dxa"/>
              <w:bottom w:w="43" w:type="dxa"/>
              <w:right w:w="43" w:type="dxa"/>
            </w:tcMar>
            <w:vAlign w:val="bottom"/>
          </w:tcPr>
          <w:p w14:paraId="631AD654" w14:textId="77777777" w:rsidR="00EA26EC" w:rsidRPr="00BF775D" w:rsidRDefault="00EA26EC" w:rsidP="009E35FF">
            <w:pPr>
              <w:jc w:val="right"/>
              <w:rPr>
                <w:sz w:val="20"/>
                <w:szCs w:val="20"/>
              </w:rPr>
            </w:pPr>
            <w:r w:rsidRPr="00BF775D">
              <w:rPr>
                <w:sz w:val="20"/>
                <w:szCs w:val="20"/>
              </w:rPr>
              <w:t>varierer</w:t>
            </w:r>
          </w:p>
        </w:tc>
        <w:tc>
          <w:tcPr>
            <w:tcW w:w="1400" w:type="dxa"/>
            <w:tcBorders>
              <w:top w:val="nil"/>
              <w:left w:val="nil"/>
              <w:bottom w:val="nil"/>
              <w:right w:val="nil"/>
            </w:tcBorders>
            <w:tcMar>
              <w:top w:w="128" w:type="dxa"/>
              <w:left w:w="43" w:type="dxa"/>
              <w:bottom w:w="43" w:type="dxa"/>
              <w:right w:w="43" w:type="dxa"/>
            </w:tcMar>
            <w:vAlign w:val="bottom"/>
          </w:tcPr>
          <w:p w14:paraId="179D3075" w14:textId="77777777" w:rsidR="00EA26EC" w:rsidRPr="00BF775D" w:rsidRDefault="00EA26EC" w:rsidP="009E35FF">
            <w:pPr>
              <w:jc w:val="right"/>
              <w:rPr>
                <w:sz w:val="20"/>
                <w:szCs w:val="20"/>
              </w:rPr>
            </w:pPr>
            <w:r w:rsidRPr="00BF775D">
              <w:rPr>
                <w:sz w:val="20"/>
                <w:szCs w:val="20"/>
              </w:rPr>
              <w:t>-</w:t>
            </w:r>
          </w:p>
        </w:tc>
      </w:tr>
      <w:tr w:rsidR="00235728" w:rsidRPr="00BF775D" w14:paraId="3F656354" w14:textId="77777777" w:rsidTr="009E35FF">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580FB643" w14:textId="77777777" w:rsidR="00EA26EC" w:rsidRPr="00BF775D" w:rsidRDefault="00EA26EC" w:rsidP="001B5032">
            <w:pPr>
              <w:rPr>
                <w:sz w:val="20"/>
                <w:szCs w:val="20"/>
              </w:rPr>
            </w:pPr>
            <w:r w:rsidRPr="00BF775D">
              <w:rPr>
                <w:sz w:val="20"/>
                <w:szCs w:val="20"/>
              </w:rPr>
              <w:t>Motorsykler. Avgiftsgruppe f</w:t>
            </w:r>
            <w:r w:rsidRPr="00BF775D">
              <w:rPr>
                <w:rStyle w:val="skrift-hevet"/>
                <w:sz w:val="20"/>
                <w:szCs w:val="20"/>
              </w:rPr>
              <w:t>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DD0010D" w14:textId="77777777" w:rsidR="00EA26EC" w:rsidRPr="00BF775D" w:rsidRDefault="00EA26EC" w:rsidP="009E35FF">
            <w:pPr>
              <w:jc w:val="right"/>
              <w:rPr>
                <w:sz w:val="20"/>
                <w:szCs w:val="20"/>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FC55252" w14:textId="77777777" w:rsidR="00EA26EC" w:rsidRPr="00BF775D" w:rsidRDefault="00EA26EC" w:rsidP="009E35FF">
            <w:pPr>
              <w:jc w:val="right"/>
              <w:rPr>
                <w:sz w:val="20"/>
                <w:szCs w:val="20"/>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FF404B5" w14:textId="77777777" w:rsidR="00EA26EC" w:rsidRPr="00BF775D" w:rsidRDefault="00EA26EC" w:rsidP="009E35FF">
            <w:pPr>
              <w:jc w:val="right"/>
              <w:rPr>
                <w:sz w:val="20"/>
                <w:szCs w:val="20"/>
              </w:rPr>
            </w:pPr>
          </w:p>
        </w:tc>
      </w:tr>
      <w:tr w:rsidR="00235728" w:rsidRPr="00BF775D" w14:paraId="61543C8A"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2FA0639C" w14:textId="77777777" w:rsidR="00EA26EC" w:rsidRPr="00BF775D" w:rsidRDefault="00EA26EC" w:rsidP="001B5032">
            <w:pPr>
              <w:rPr>
                <w:sz w:val="20"/>
                <w:szCs w:val="20"/>
              </w:rPr>
            </w:pPr>
            <w:r w:rsidRPr="00BF775D">
              <w:rPr>
                <w:sz w:val="20"/>
                <w:szCs w:val="20"/>
              </w:rPr>
              <w:t>Slagvolumavgift, kr/cm</w:t>
            </w:r>
            <w:r w:rsidRPr="00BF775D">
              <w:rPr>
                <w:rStyle w:val="skrift-hevet"/>
                <w:sz w:val="20"/>
                <w:szCs w:val="20"/>
              </w:rPr>
              <w:t>3</w:t>
            </w:r>
          </w:p>
        </w:tc>
        <w:tc>
          <w:tcPr>
            <w:tcW w:w="1400" w:type="dxa"/>
            <w:tcBorders>
              <w:top w:val="nil"/>
              <w:left w:val="nil"/>
              <w:bottom w:val="nil"/>
              <w:right w:val="nil"/>
            </w:tcBorders>
            <w:tcMar>
              <w:top w:w="128" w:type="dxa"/>
              <w:left w:w="43" w:type="dxa"/>
              <w:bottom w:w="43" w:type="dxa"/>
              <w:right w:w="43" w:type="dxa"/>
            </w:tcMar>
            <w:vAlign w:val="bottom"/>
          </w:tcPr>
          <w:p w14:paraId="371A2633"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013833CB"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427AE3D" w14:textId="77777777" w:rsidR="00EA26EC" w:rsidRPr="00BF775D" w:rsidRDefault="00EA26EC" w:rsidP="009E35FF">
            <w:pPr>
              <w:jc w:val="right"/>
              <w:rPr>
                <w:sz w:val="20"/>
                <w:szCs w:val="20"/>
              </w:rPr>
            </w:pPr>
          </w:p>
        </w:tc>
      </w:tr>
      <w:tr w:rsidR="00235728" w:rsidRPr="00BF775D" w14:paraId="5A2A9BCB"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77A37264" w14:textId="77777777" w:rsidR="00EA26EC" w:rsidRPr="00BF775D" w:rsidRDefault="00EA26EC" w:rsidP="001B5032">
            <w:pPr>
              <w:rPr>
                <w:sz w:val="20"/>
                <w:szCs w:val="20"/>
              </w:rPr>
            </w:pPr>
            <w:r w:rsidRPr="00BF775D">
              <w:rPr>
                <w:sz w:val="20"/>
                <w:szCs w:val="20"/>
              </w:rPr>
              <w:lastRenderedPageBreak/>
              <w:tab/>
              <w:t>første 500 cm</w:t>
            </w:r>
            <w:r w:rsidRPr="00BF775D">
              <w:rPr>
                <w:rStyle w:val="skrift-hevet"/>
                <w:sz w:val="20"/>
                <w:szCs w:val="20"/>
              </w:rPr>
              <w:t>3</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468549F" w14:textId="77777777" w:rsidR="00EA26EC" w:rsidRPr="00BF775D" w:rsidRDefault="00EA26EC" w:rsidP="009E35FF">
            <w:pPr>
              <w:jc w:val="right"/>
              <w:rPr>
                <w:sz w:val="20"/>
                <w:szCs w:val="20"/>
              </w:rPr>
            </w:pPr>
            <w:r w:rsidRPr="00BF775D">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41833FFD" w14:textId="77777777" w:rsidR="00EA26EC" w:rsidRPr="00BF775D" w:rsidRDefault="00EA26EC" w:rsidP="009E35FF">
            <w:pPr>
              <w:jc w:val="right"/>
              <w:rPr>
                <w:sz w:val="20"/>
                <w:szCs w:val="20"/>
              </w:rPr>
            </w:pPr>
            <w:r w:rsidRPr="00BF775D">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633A99C9" w14:textId="77777777" w:rsidR="00EA26EC" w:rsidRPr="00BF775D" w:rsidRDefault="00EA26EC" w:rsidP="009E35FF">
            <w:pPr>
              <w:jc w:val="right"/>
              <w:rPr>
                <w:sz w:val="20"/>
                <w:szCs w:val="20"/>
              </w:rPr>
            </w:pPr>
            <w:r w:rsidRPr="00BF775D">
              <w:rPr>
                <w:sz w:val="20"/>
                <w:szCs w:val="20"/>
              </w:rPr>
              <w:t>-</w:t>
            </w:r>
          </w:p>
        </w:tc>
      </w:tr>
      <w:tr w:rsidR="00235728" w:rsidRPr="00BF775D" w14:paraId="78C37659"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2FA7AA8A" w14:textId="77777777" w:rsidR="00EA26EC" w:rsidRPr="00BF775D" w:rsidRDefault="00EA26EC" w:rsidP="001B5032">
            <w:pPr>
              <w:rPr>
                <w:sz w:val="20"/>
                <w:szCs w:val="20"/>
              </w:rPr>
            </w:pPr>
            <w:r w:rsidRPr="00BF775D">
              <w:rPr>
                <w:sz w:val="20"/>
                <w:szCs w:val="20"/>
              </w:rPr>
              <w:tab/>
              <w:t>neste 400 cm</w:t>
            </w:r>
            <w:r w:rsidRPr="00BF775D">
              <w:rPr>
                <w:rStyle w:val="skrift-hevet"/>
                <w:sz w:val="20"/>
                <w:szCs w:val="20"/>
              </w:rPr>
              <w:t>3</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E464A45" w14:textId="77777777" w:rsidR="00EA26EC" w:rsidRPr="00BF775D" w:rsidRDefault="00EA26EC" w:rsidP="009E35FF">
            <w:pPr>
              <w:jc w:val="right"/>
              <w:rPr>
                <w:sz w:val="20"/>
                <w:szCs w:val="20"/>
              </w:rPr>
            </w:pPr>
            <w:r w:rsidRPr="00BF775D">
              <w:rPr>
                <w:sz w:val="20"/>
                <w:szCs w:val="20"/>
              </w:rPr>
              <w:t>34,51</w:t>
            </w:r>
          </w:p>
        </w:tc>
        <w:tc>
          <w:tcPr>
            <w:tcW w:w="1400" w:type="dxa"/>
            <w:tcBorders>
              <w:top w:val="nil"/>
              <w:left w:val="nil"/>
              <w:bottom w:val="nil"/>
              <w:right w:val="nil"/>
            </w:tcBorders>
            <w:tcMar>
              <w:top w:w="128" w:type="dxa"/>
              <w:left w:w="43" w:type="dxa"/>
              <w:bottom w:w="43" w:type="dxa"/>
              <w:right w:w="43" w:type="dxa"/>
            </w:tcMar>
            <w:vAlign w:val="bottom"/>
          </w:tcPr>
          <w:p w14:paraId="799C269C" w14:textId="77777777" w:rsidR="00EA26EC" w:rsidRPr="00BF775D" w:rsidRDefault="00EA26EC" w:rsidP="009E35FF">
            <w:pPr>
              <w:jc w:val="right"/>
              <w:rPr>
                <w:sz w:val="20"/>
                <w:szCs w:val="20"/>
              </w:rPr>
            </w:pPr>
            <w:r w:rsidRPr="00BF775D">
              <w:rPr>
                <w:sz w:val="20"/>
                <w:szCs w:val="20"/>
              </w:rPr>
              <w:t>35,55</w:t>
            </w:r>
          </w:p>
        </w:tc>
        <w:tc>
          <w:tcPr>
            <w:tcW w:w="1400" w:type="dxa"/>
            <w:tcBorders>
              <w:top w:val="nil"/>
              <w:left w:val="nil"/>
              <w:bottom w:val="nil"/>
              <w:right w:val="nil"/>
            </w:tcBorders>
            <w:tcMar>
              <w:top w:w="128" w:type="dxa"/>
              <w:left w:w="43" w:type="dxa"/>
              <w:bottom w:w="43" w:type="dxa"/>
              <w:right w:w="43" w:type="dxa"/>
            </w:tcMar>
            <w:vAlign w:val="bottom"/>
          </w:tcPr>
          <w:p w14:paraId="76821DF0" w14:textId="77777777" w:rsidR="00EA26EC" w:rsidRPr="00BF775D" w:rsidRDefault="00EA26EC" w:rsidP="009E35FF">
            <w:pPr>
              <w:jc w:val="right"/>
              <w:rPr>
                <w:sz w:val="20"/>
                <w:szCs w:val="20"/>
              </w:rPr>
            </w:pPr>
            <w:r w:rsidRPr="00BF775D">
              <w:rPr>
                <w:sz w:val="20"/>
                <w:szCs w:val="20"/>
              </w:rPr>
              <w:t>3,0</w:t>
            </w:r>
          </w:p>
        </w:tc>
      </w:tr>
      <w:tr w:rsidR="00235728" w:rsidRPr="00BF775D" w14:paraId="7747E495"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7DA01F67" w14:textId="77777777" w:rsidR="00EA26EC" w:rsidRPr="00BF775D" w:rsidRDefault="00EA26EC" w:rsidP="001B5032">
            <w:pPr>
              <w:rPr>
                <w:sz w:val="20"/>
                <w:szCs w:val="20"/>
              </w:rPr>
            </w:pPr>
            <w:r w:rsidRPr="00BF775D">
              <w:rPr>
                <w:sz w:val="20"/>
                <w:szCs w:val="20"/>
              </w:rPr>
              <w:tab/>
              <w:t>resten</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2E1A1FE" w14:textId="77777777" w:rsidR="00EA26EC" w:rsidRPr="00BF775D" w:rsidRDefault="00EA26EC" w:rsidP="009E35FF">
            <w:pPr>
              <w:jc w:val="right"/>
              <w:rPr>
                <w:sz w:val="20"/>
                <w:szCs w:val="20"/>
              </w:rPr>
            </w:pPr>
            <w:r w:rsidRPr="00BF775D">
              <w:rPr>
                <w:sz w:val="20"/>
                <w:szCs w:val="20"/>
              </w:rPr>
              <w:t>80,65</w:t>
            </w:r>
          </w:p>
        </w:tc>
        <w:tc>
          <w:tcPr>
            <w:tcW w:w="1400" w:type="dxa"/>
            <w:tcBorders>
              <w:top w:val="nil"/>
              <w:left w:val="nil"/>
              <w:bottom w:val="nil"/>
              <w:right w:val="nil"/>
            </w:tcBorders>
            <w:tcMar>
              <w:top w:w="128" w:type="dxa"/>
              <w:left w:w="43" w:type="dxa"/>
              <w:bottom w:w="43" w:type="dxa"/>
              <w:right w:w="43" w:type="dxa"/>
            </w:tcMar>
            <w:vAlign w:val="bottom"/>
          </w:tcPr>
          <w:p w14:paraId="25102C39" w14:textId="77777777" w:rsidR="00EA26EC" w:rsidRPr="00BF775D" w:rsidRDefault="00EA26EC" w:rsidP="009E35FF">
            <w:pPr>
              <w:jc w:val="right"/>
              <w:rPr>
                <w:sz w:val="20"/>
                <w:szCs w:val="20"/>
              </w:rPr>
            </w:pPr>
            <w:r w:rsidRPr="00BF775D">
              <w:rPr>
                <w:sz w:val="20"/>
                <w:szCs w:val="20"/>
              </w:rPr>
              <w:t>83,07</w:t>
            </w:r>
          </w:p>
        </w:tc>
        <w:tc>
          <w:tcPr>
            <w:tcW w:w="1400" w:type="dxa"/>
            <w:tcBorders>
              <w:top w:val="nil"/>
              <w:left w:val="nil"/>
              <w:bottom w:val="nil"/>
              <w:right w:val="nil"/>
            </w:tcBorders>
            <w:tcMar>
              <w:top w:w="128" w:type="dxa"/>
              <w:left w:w="43" w:type="dxa"/>
              <w:bottom w:w="43" w:type="dxa"/>
              <w:right w:w="43" w:type="dxa"/>
            </w:tcMar>
            <w:vAlign w:val="bottom"/>
          </w:tcPr>
          <w:p w14:paraId="787D3ADB" w14:textId="77777777" w:rsidR="00EA26EC" w:rsidRPr="00BF775D" w:rsidRDefault="00EA26EC" w:rsidP="009E35FF">
            <w:pPr>
              <w:jc w:val="right"/>
              <w:rPr>
                <w:sz w:val="20"/>
                <w:szCs w:val="20"/>
              </w:rPr>
            </w:pPr>
            <w:r w:rsidRPr="00BF775D">
              <w:rPr>
                <w:sz w:val="20"/>
                <w:szCs w:val="20"/>
              </w:rPr>
              <w:t>3,0</w:t>
            </w:r>
          </w:p>
        </w:tc>
      </w:tr>
      <w:tr w:rsidR="00235728" w:rsidRPr="00BF775D" w14:paraId="14A9E372"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1C19203E" w14:textId="77777777" w:rsidR="00EA26EC" w:rsidRPr="00BF775D" w:rsidRDefault="00EA26EC" w:rsidP="001B5032">
            <w:pPr>
              <w:rPr>
                <w:sz w:val="20"/>
                <w:szCs w:val="20"/>
              </w:rPr>
            </w:pPr>
            <w:r w:rsidRPr="00BF775D">
              <w:rPr>
                <w:sz w:val="20"/>
                <w:szCs w:val="20"/>
              </w:rPr>
              <w:t>CO</w:t>
            </w:r>
            <w:r w:rsidRPr="00BF775D">
              <w:rPr>
                <w:rStyle w:val="skrift-senket"/>
                <w:sz w:val="20"/>
                <w:szCs w:val="20"/>
              </w:rPr>
              <w:t>2</w:t>
            </w:r>
            <w:r w:rsidRPr="00BF775D">
              <w:rPr>
                <w:sz w:val="20"/>
                <w:szCs w:val="20"/>
              </w:rPr>
              <w:t>-utslipp, kr per g/km</w:t>
            </w:r>
          </w:p>
        </w:tc>
        <w:tc>
          <w:tcPr>
            <w:tcW w:w="1400" w:type="dxa"/>
            <w:tcBorders>
              <w:top w:val="nil"/>
              <w:left w:val="nil"/>
              <w:bottom w:val="nil"/>
              <w:right w:val="nil"/>
            </w:tcBorders>
            <w:tcMar>
              <w:top w:w="128" w:type="dxa"/>
              <w:left w:w="43" w:type="dxa"/>
              <w:bottom w:w="43" w:type="dxa"/>
              <w:right w:w="43" w:type="dxa"/>
            </w:tcMar>
            <w:vAlign w:val="bottom"/>
          </w:tcPr>
          <w:p w14:paraId="0AF6A499"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33152C4B"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4E510140" w14:textId="77777777" w:rsidR="00EA26EC" w:rsidRPr="00BF775D" w:rsidRDefault="00EA26EC" w:rsidP="009E35FF">
            <w:pPr>
              <w:jc w:val="right"/>
              <w:rPr>
                <w:sz w:val="20"/>
                <w:szCs w:val="20"/>
              </w:rPr>
            </w:pPr>
          </w:p>
        </w:tc>
      </w:tr>
      <w:tr w:rsidR="00235728" w:rsidRPr="00BF775D" w14:paraId="366320A2"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5487552B" w14:textId="77777777" w:rsidR="00EA26EC" w:rsidRPr="00BF775D" w:rsidRDefault="00EA26EC" w:rsidP="001B5032">
            <w:pPr>
              <w:rPr>
                <w:sz w:val="20"/>
                <w:szCs w:val="20"/>
              </w:rPr>
            </w:pPr>
            <w:r w:rsidRPr="00BF775D">
              <w:rPr>
                <w:sz w:val="20"/>
                <w:szCs w:val="20"/>
              </w:rPr>
              <w:tab/>
              <w:t>første 75 g/km</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6DB3AC5" w14:textId="77777777" w:rsidR="00EA26EC" w:rsidRPr="00BF775D" w:rsidRDefault="00EA26EC" w:rsidP="009E35FF">
            <w:pPr>
              <w:jc w:val="right"/>
              <w:rPr>
                <w:sz w:val="20"/>
                <w:szCs w:val="20"/>
              </w:rPr>
            </w:pPr>
            <w:r w:rsidRPr="00BF775D">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036A83D8" w14:textId="77777777" w:rsidR="00EA26EC" w:rsidRPr="00BF775D" w:rsidRDefault="00EA26EC" w:rsidP="009E35FF">
            <w:pPr>
              <w:jc w:val="right"/>
              <w:rPr>
                <w:sz w:val="20"/>
                <w:szCs w:val="20"/>
              </w:rPr>
            </w:pPr>
            <w:r w:rsidRPr="00BF775D">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285094A4" w14:textId="77777777" w:rsidR="00EA26EC" w:rsidRPr="00BF775D" w:rsidRDefault="00EA26EC" w:rsidP="009E35FF">
            <w:pPr>
              <w:jc w:val="right"/>
              <w:rPr>
                <w:sz w:val="20"/>
                <w:szCs w:val="20"/>
              </w:rPr>
            </w:pPr>
            <w:r w:rsidRPr="00BF775D">
              <w:rPr>
                <w:sz w:val="20"/>
                <w:szCs w:val="20"/>
              </w:rPr>
              <w:t>-</w:t>
            </w:r>
          </w:p>
        </w:tc>
      </w:tr>
      <w:tr w:rsidR="00235728" w:rsidRPr="00BF775D" w14:paraId="77BABE04"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13E7C484" w14:textId="77777777" w:rsidR="00EA26EC" w:rsidRPr="00BF775D" w:rsidRDefault="00EA26EC" w:rsidP="001B5032">
            <w:pPr>
              <w:rPr>
                <w:sz w:val="20"/>
                <w:szCs w:val="20"/>
              </w:rPr>
            </w:pPr>
            <w:r w:rsidRPr="00BF775D">
              <w:rPr>
                <w:sz w:val="20"/>
                <w:szCs w:val="20"/>
              </w:rPr>
              <w:tab/>
              <w:t>neste 60 g/km</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D6AB161" w14:textId="77777777" w:rsidR="00EA26EC" w:rsidRPr="00BF775D" w:rsidRDefault="00EA26EC" w:rsidP="009E35FF">
            <w:pPr>
              <w:jc w:val="right"/>
              <w:rPr>
                <w:sz w:val="20"/>
                <w:szCs w:val="20"/>
              </w:rPr>
            </w:pPr>
            <w:r w:rsidRPr="00BF775D">
              <w:rPr>
                <w:sz w:val="20"/>
                <w:szCs w:val="20"/>
              </w:rPr>
              <w:t>767,91</w:t>
            </w:r>
          </w:p>
        </w:tc>
        <w:tc>
          <w:tcPr>
            <w:tcW w:w="1400" w:type="dxa"/>
            <w:tcBorders>
              <w:top w:val="nil"/>
              <w:left w:val="nil"/>
              <w:bottom w:val="nil"/>
              <w:right w:val="nil"/>
            </w:tcBorders>
            <w:tcMar>
              <w:top w:w="128" w:type="dxa"/>
              <w:left w:w="43" w:type="dxa"/>
              <w:bottom w:w="43" w:type="dxa"/>
              <w:right w:w="43" w:type="dxa"/>
            </w:tcMar>
            <w:vAlign w:val="bottom"/>
          </w:tcPr>
          <w:p w14:paraId="41239D45" w14:textId="77777777" w:rsidR="00EA26EC" w:rsidRPr="00BF775D" w:rsidRDefault="00EA26EC" w:rsidP="009E35FF">
            <w:pPr>
              <w:jc w:val="right"/>
              <w:rPr>
                <w:sz w:val="20"/>
                <w:szCs w:val="20"/>
              </w:rPr>
            </w:pPr>
            <w:r w:rsidRPr="00BF775D">
              <w:rPr>
                <w:sz w:val="20"/>
                <w:szCs w:val="20"/>
              </w:rPr>
              <w:t>790,95</w:t>
            </w:r>
          </w:p>
        </w:tc>
        <w:tc>
          <w:tcPr>
            <w:tcW w:w="1400" w:type="dxa"/>
            <w:tcBorders>
              <w:top w:val="nil"/>
              <w:left w:val="nil"/>
              <w:bottom w:val="nil"/>
              <w:right w:val="nil"/>
            </w:tcBorders>
            <w:tcMar>
              <w:top w:w="128" w:type="dxa"/>
              <w:left w:w="43" w:type="dxa"/>
              <w:bottom w:w="43" w:type="dxa"/>
              <w:right w:w="43" w:type="dxa"/>
            </w:tcMar>
            <w:vAlign w:val="bottom"/>
          </w:tcPr>
          <w:p w14:paraId="0E554167" w14:textId="77777777" w:rsidR="00EA26EC" w:rsidRPr="00BF775D" w:rsidRDefault="00EA26EC" w:rsidP="009E35FF">
            <w:pPr>
              <w:jc w:val="right"/>
              <w:rPr>
                <w:sz w:val="20"/>
                <w:szCs w:val="20"/>
              </w:rPr>
            </w:pPr>
            <w:r w:rsidRPr="00BF775D">
              <w:rPr>
                <w:sz w:val="20"/>
                <w:szCs w:val="20"/>
              </w:rPr>
              <w:t>3,0</w:t>
            </w:r>
          </w:p>
        </w:tc>
      </w:tr>
      <w:tr w:rsidR="00235728" w:rsidRPr="00BF775D" w14:paraId="5E218F8C"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5218A918" w14:textId="77777777" w:rsidR="00EA26EC" w:rsidRPr="00BF775D" w:rsidRDefault="00EA26EC" w:rsidP="001B5032">
            <w:pPr>
              <w:rPr>
                <w:sz w:val="20"/>
                <w:szCs w:val="20"/>
              </w:rPr>
            </w:pPr>
            <w:r w:rsidRPr="00BF775D">
              <w:rPr>
                <w:sz w:val="20"/>
                <w:szCs w:val="20"/>
              </w:rPr>
              <w:tab/>
              <w:t>resten</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71BF17C" w14:textId="77777777" w:rsidR="00EA26EC" w:rsidRPr="00BF775D" w:rsidRDefault="00EA26EC" w:rsidP="009E35FF">
            <w:pPr>
              <w:jc w:val="right"/>
              <w:rPr>
                <w:sz w:val="20"/>
                <w:szCs w:val="20"/>
              </w:rPr>
            </w:pPr>
            <w:r w:rsidRPr="00BF775D">
              <w:rPr>
                <w:sz w:val="20"/>
                <w:szCs w:val="20"/>
              </w:rPr>
              <w:t>1 038,33</w:t>
            </w:r>
          </w:p>
        </w:tc>
        <w:tc>
          <w:tcPr>
            <w:tcW w:w="1400" w:type="dxa"/>
            <w:tcBorders>
              <w:top w:val="nil"/>
              <w:left w:val="nil"/>
              <w:bottom w:val="nil"/>
              <w:right w:val="nil"/>
            </w:tcBorders>
            <w:tcMar>
              <w:top w:w="128" w:type="dxa"/>
              <w:left w:w="43" w:type="dxa"/>
              <w:bottom w:w="43" w:type="dxa"/>
              <w:right w:w="43" w:type="dxa"/>
            </w:tcMar>
            <w:vAlign w:val="bottom"/>
          </w:tcPr>
          <w:p w14:paraId="260BEDE0" w14:textId="77777777" w:rsidR="00EA26EC" w:rsidRPr="00BF775D" w:rsidRDefault="00EA26EC" w:rsidP="009E35FF">
            <w:pPr>
              <w:jc w:val="right"/>
              <w:rPr>
                <w:sz w:val="20"/>
                <w:szCs w:val="20"/>
              </w:rPr>
            </w:pPr>
            <w:r w:rsidRPr="00BF775D">
              <w:rPr>
                <w:sz w:val="20"/>
                <w:szCs w:val="20"/>
              </w:rPr>
              <w:t>1 069,48</w:t>
            </w:r>
          </w:p>
        </w:tc>
        <w:tc>
          <w:tcPr>
            <w:tcW w:w="1400" w:type="dxa"/>
            <w:tcBorders>
              <w:top w:val="nil"/>
              <w:left w:val="nil"/>
              <w:bottom w:val="nil"/>
              <w:right w:val="nil"/>
            </w:tcBorders>
            <w:tcMar>
              <w:top w:w="128" w:type="dxa"/>
              <w:left w:w="43" w:type="dxa"/>
              <w:bottom w:w="43" w:type="dxa"/>
              <w:right w:w="43" w:type="dxa"/>
            </w:tcMar>
            <w:vAlign w:val="bottom"/>
          </w:tcPr>
          <w:p w14:paraId="32B17D52" w14:textId="77777777" w:rsidR="00EA26EC" w:rsidRPr="00BF775D" w:rsidRDefault="00EA26EC" w:rsidP="009E35FF">
            <w:pPr>
              <w:jc w:val="right"/>
              <w:rPr>
                <w:sz w:val="20"/>
                <w:szCs w:val="20"/>
              </w:rPr>
            </w:pPr>
            <w:r w:rsidRPr="00BF775D">
              <w:rPr>
                <w:sz w:val="20"/>
                <w:szCs w:val="20"/>
              </w:rPr>
              <w:t>3,0</w:t>
            </w:r>
          </w:p>
        </w:tc>
      </w:tr>
      <w:tr w:rsidR="00235728" w:rsidRPr="00BF775D" w14:paraId="23B39369"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488CE91E" w14:textId="77777777" w:rsidR="00EA26EC" w:rsidRPr="00BF775D" w:rsidRDefault="00EA26EC" w:rsidP="001B5032">
            <w:pPr>
              <w:rPr>
                <w:sz w:val="20"/>
                <w:szCs w:val="20"/>
              </w:rPr>
            </w:pPr>
            <w:r w:rsidRPr="00BF775D">
              <w:rPr>
                <w:sz w:val="20"/>
                <w:szCs w:val="20"/>
              </w:rPr>
              <w:t>Snøscootere. Avgiftsgruppe g</w:t>
            </w:r>
          </w:p>
        </w:tc>
        <w:tc>
          <w:tcPr>
            <w:tcW w:w="1400" w:type="dxa"/>
            <w:tcBorders>
              <w:top w:val="nil"/>
              <w:left w:val="nil"/>
              <w:bottom w:val="nil"/>
              <w:right w:val="nil"/>
            </w:tcBorders>
            <w:tcMar>
              <w:top w:w="128" w:type="dxa"/>
              <w:left w:w="43" w:type="dxa"/>
              <w:bottom w:w="43" w:type="dxa"/>
              <w:right w:w="43" w:type="dxa"/>
            </w:tcMar>
            <w:vAlign w:val="bottom"/>
          </w:tcPr>
          <w:p w14:paraId="60D7F605"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5805FAA7"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786DB487" w14:textId="77777777" w:rsidR="00EA26EC" w:rsidRPr="00BF775D" w:rsidRDefault="00EA26EC" w:rsidP="009E35FF">
            <w:pPr>
              <w:jc w:val="right"/>
              <w:rPr>
                <w:sz w:val="20"/>
                <w:szCs w:val="20"/>
              </w:rPr>
            </w:pPr>
          </w:p>
        </w:tc>
      </w:tr>
      <w:tr w:rsidR="00235728" w:rsidRPr="00BF775D" w14:paraId="66F1126C"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3B2ADA11" w14:textId="77777777" w:rsidR="00EA26EC" w:rsidRPr="00BF775D" w:rsidRDefault="00EA26EC" w:rsidP="001B5032">
            <w:pPr>
              <w:rPr>
                <w:sz w:val="20"/>
                <w:szCs w:val="20"/>
              </w:rPr>
            </w:pPr>
            <w:r w:rsidRPr="00BF775D">
              <w:rPr>
                <w:sz w:val="20"/>
                <w:szCs w:val="20"/>
              </w:rPr>
              <w:t>Egenvekt, kr/kg</w:t>
            </w:r>
          </w:p>
        </w:tc>
        <w:tc>
          <w:tcPr>
            <w:tcW w:w="1400" w:type="dxa"/>
            <w:tcBorders>
              <w:top w:val="nil"/>
              <w:left w:val="nil"/>
              <w:bottom w:val="nil"/>
              <w:right w:val="nil"/>
            </w:tcBorders>
            <w:tcMar>
              <w:top w:w="128" w:type="dxa"/>
              <w:left w:w="43" w:type="dxa"/>
              <w:bottom w:w="43" w:type="dxa"/>
              <w:right w:w="43" w:type="dxa"/>
            </w:tcMar>
            <w:vAlign w:val="bottom"/>
          </w:tcPr>
          <w:p w14:paraId="75FC9D7B"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773279AE"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6730E1B" w14:textId="77777777" w:rsidR="00EA26EC" w:rsidRPr="00BF775D" w:rsidRDefault="00EA26EC" w:rsidP="009E35FF">
            <w:pPr>
              <w:jc w:val="right"/>
              <w:rPr>
                <w:sz w:val="20"/>
                <w:szCs w:val="20"/>
              </w:rPr>
            </w:pPr>
          </w:p>
        </w:tc>
      </w:tr>
      <w:tr w:rsidR="00235728" w:rsidRPr="00BF775D" w14:paraId="4D86493E"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495CB9A9" w14:textId="77777777" w:rsidR="00EA26EC" w:rsidRPr="00BF775D" w:rsidRDefault="00EA26EC" w:rsidP="001B5032">
            <w:pPr>
              <w:rPr>
                <w:sz w:val="20"/>
                <w:szCs w:val="20"/>
              </w:rPr>
            </w:pPr>
            <w:r w:rsidRPr="00BF775D">
              <w:rPr>
                <w:sz w:val="20"/>
                <w:szCs w:val="20"/>
              </w:rPr>
              <w:tab/>
              <w:t>første 100 kg</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54B6EFA" w14:textId="77777777" w:rsidR="00EA26EC" w:rsidRPr="00BF775D" w:rsidRDefault="00EA26EC" w:rsidP="009E35FF">
            <w:pPr>
              <w:jc w:val="right"/>
              <w:rPr>
                <w:sz w:val="20"/>
                <w:szCs w:val="20"/>
              </w:rPr>
            </w:pPr>
            <w:r w:rsidRPr="00BF775D">
              <w:rPr>
                <w:sz w:val="20"/>
                <w:szCs w:val="20"/>
              </w:rPr>
              <w:t>16,21</w:t>
            </w:r>
          </w:p>
        </w:tc>
        <w:tc>
          <w:tcPr>
            <w:tcW w:w="1400" w:type="dxa"/>
            <w:tcBorders>
              <w:top w:val="nil"/>
              <w:left w:val="nil"/>
              <w:bottom w:val="nil"/>
              <w:right w:val="nil"/>
            </w:tcBorders>
            <w:tcMar>
              <w:top w:w="128" w:type="dxa"/>
              <w:left w:w="43" w:type="dxa"/>
              <w:bottom w:w="43" w:type="dxa"/>
              <w:right w:w="43" w:type="dxa"/>
            </w:tcMar>
            <w:vAlign w:val="bottom"/>
          </w:tcPr>
          <w:p w14:paraId="39ED137C" w14:textId="77777777" w:rsidR="00EA26EC" w:rsidRPr="00BF775D" w:rsidRDefault="00EA26EC" w:rsidP="009E35FF">
            <w:pPr>
              <w:jc w:val="right"/>
              <w:rPr>
                <w:sz w:val="20"/>
                <w:szCs w:val="20"/>
              </w:rPr>
            </w:pPr>
            <w:r w:rsidRPr="00BF775D">
              <w:rPr>
                <w:sz w:val="20"/>
                <w:szCs w:val="20"/>
              </w:rPr>
              <w:t>16,70</w:t>
            </w:r>
          </w:p>
        </w:tc>
        <w:tc>
          <w:tcPr>
            <w:tcW w:w="1400" w:type="dxa"/>
            <w:tcBorders>
              <w:top w:val="nil"/>
              <w:left w:val="nil"/>
              <w:bottom w:val="nil"/>
              <w:right w:val="nil"/>
            </w:tcBorders>
            <w:tcMar>
              <w:top w:w="128" w:type="dxa"/>
              <w:left w:w="43" w:type="dxa"/>
              <w:bottom w:w="43" w:type="dxa"/>
              <w:right w:w="43" w:type="dxa"/>
            </w:tcMar>
            <w:vAlign w:val="bottom"/>
          </w:tcPr>
          <w:p w14:paraId="57114B65" w14:textId="77777777" w:rsidR="00EA26EC" w:rsidRPr="00BF775D" w:rsidRDefault="00EA26EC" w:rsidP="009E35FF">
            <w:pPr>
              <w:jc w:val="right"/>
              <w:rPr>
                <w:sz w:val="20"/>
                <w:szCs w:val="20"/>
              </w:rPr>
            </w:pPr>
            <w:r w:rsidRPr="00BF775D">
              <w:rPr>
                <w:sz w:val="20"/>
                <w:szCs w:val="20"/>
              </w:rPr>
              <w:t>3,0</w:t>
            </w:r>
          </w:p>
        </w:tc>
      </w:tr>
      <w:tr w:rsidR="00235728" w:rsidRPr="00BF775D" w14:paraId="75E2C5C9"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33B4AA6A" w14:textId="77777777" w:rsidR="00EA26EC" w:rsidRPr="00BF775D" w:rsidRDefault="00EA26EC" w:rsidP="001B5032">
            <w:pPr>
              <w:rPr>
                <w:sz w:val="20"/>
                <w:szCs w:val="20"/>
              </w:rPr>
            </w:pPr>
            <w:r w:rsidRPr="00BF775D">
              <w:rPr>
                <w:sz w:val="20"/>
                <w:szCs w:val="20"/>
              </w:rPr>
              <w:tab/>
              <w:t>neste 100 kg</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4FA64A6" w14:textId="77777777" w:rsidR="00EA26EC" w:rsidRPr="00BF775D" w:rsidRDefault="00EA26EC" w:rsidP="009E35FF">
            <w:pPr>
              <w:jc w:val="right"/>
              <w:rPr>
                <w:sz w:val="20"/>
                <w:szCs w:val="20"/>
              </w:rPr>
            </w:pPr>
            <w:r w:rsidRPr="00BF775D">
              <w:rPr>
                <w:sz w:val="20"/>
                <w:szCs w:val="20"/>
              </w:rPr>
              <w:t>32,42</w:t>
            </w:r>
          </w:p>
        </w:tc>
        <w:tc>
          <w:tcPr>
            <w:tcW w:w="1400" w:type="dxa"/>
            <w:tcBorders>
              <w:top w:val="nil"/>
              <w:left w:val="nil"/>
              <w:bottom w:val="nil"/>
              <w:right w:val="nil"/>
            </w:tcBorders>
            <w:tcMar>
              <w:top w:w="128" w:type="dxa"/>
              <w:left w:w="43" w:type="dxa"/>
              <w:bottom w:w="43" w:type="dxa"/>
              <w:right w:w="43" w:type="dxa"/>
            </w:tcMar>
            <w:vAlign w:val="bottom"/>
          </w:tcPr>
          <w:p w14:paraId="04F3FA5E" w14:textId="77777777" w:rsidR="00EA26EC" w:rsidRPr="00BF775D" w:rsidRDefault="00EA26EC" w:rsidP="009E35FF">
            <w:pPr>
              <w:jc w:val="right"/>
              <w:rPr>
                <w:sz w:val="20"/>
                <w:szCs w:val="20"/>
              </w:rPr>
            </w:pPr>
            <w:r w:rsidRPr="00BF775D">
              <w:rPr>
                <w:sz w:val="20"/>
                <w:szCs w:val="20"/>
              </w:rPr>
              <w:t>33,39</w:t>
            </w:r>
          </w:p>
        </w:tc>
        <w:tc>
          <w:tcPr>
            <w:tcW w:w="1400" w:type="dxa"/>
            <w:tcBorders>
              <w:top w:val="nil"/>
              <w:left w:val="nil"/>
              <w:bottom w:val="nil"/>
              <w:right w:val="nil"/>
            </w:tcBorders>
            <w:tcMar>
              <w:top w:w="128" w:type="dxa"/>
              <w:left w:w="43" w:type="dxa"/>
              <w:bottom w:w="43" w:type="dxa"/>
              <w:right w:w="43" w:type="dxa"/>
            </w:tcMar>
            <w:vAlign w:val="bottom"/>
          </w:tcPr>
          <w:p w14:paraId="1ED89542" w14:textId="77777777" w:rsidR="00EA26EC" w:rsidRPr="00BF775D" w:rsidRDefault="00EA26EC" w:rsidP="009E35FF">
            <w:pPr>
              <w:jc w:val="right"/>
              <w:rPr>
                <w:sz w:val="20"/>
                <w:szCs w:val="20"/>
              </w:rPr>
            </w:pPr>
            <w:r w:rsidRPr="00BF775D">
              <w:rPr>
                <w:sz w:val="20"/>
                <w:szCs w:val="20"/>
              </w:rPr>
              <w:t>3,0</w:t>
            </w:r>
          </w:p>
        </w:tc>
      </w:tr>
      <w:tr w:rsidR="00235728" w:rsidRPr="00BF775D" w14:paraId="29A86DBE"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17CAB4CC" w14:textId="77777777" w:rsidR="00EA26EC" w:rsidRPr="00BF775D" w:rsidRDefault="00EA26EC" w:rsidP="001B5032">
            <w:pPr>
              <w:rPr>
                <w:sz w:val="20"/>
                <w:szCs w:val="20"/>
              </w:rPr>
            </w:pPr>
            <w:r w:rsidRPr="00BF775D">
              <w:rPr>
                <w:sz w:val="20"/>
                <w:szCs w:val="20"/>
              </w:rPr>
              <w:tab/>
              <w:t>resten</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686A47D" w14:textId="77777777" w:rsidR="00EA26EC" w:rsidRPr="00BF775D" w:rsidRDefault="00EA26EC" w:rsidP="009E35FF">
            <w:pPr>
              <w:jc w:val="right"/>
              <w:rPr>
                <w:sz w:val="20"/>
                <w:szCs w:val="20"/>
              </w:rPr>
            </w:pPr>
            <w:r w:rsidRPr="00BF775D">
              <w:rPr>
                <w:sz w:val="20"/>
                <w:szCs w:val="20"/>
              </w:rPr>
              <w:t>64,82</w:t>
            </w:r>
          </w:p>
        </w:tc>
        <w:tc>
          <w:tcPr>
            <w:tcW w:w="1400" w:type="dxa"/>
            <w:tcBorders>
              <w:top w:val="nil"/>
              <w:left w:val="nil"/>
              <w:bottom w:val="nil"/>
              <w:right w:val="nil"/>
            </w:tcBorders>
            <w:tcMar>
              <w:top w:w="128" w:type="dxa"/>
              <w:left w:w="43" w:type="dxa"/>
              <w:bottom w:w="43" w:type="dxa"/>
              <w:right w:w="43" w:type="dxa"/>
            </w:tcMar>
            <w:vAlign w:val="bottom"/>
          </w:tcPr>
          <w:p w14:paraId="066139F6" w14:textId="77777777" w:rsidR="00EA26EC" w:rsidRPr="00BF775D" w:rsidRDefault="00EA26EC" w:rsidP="009E35FF">
            <w:pPr>
              <w:jc w:val="right"/>
              <w:rPr>
                <w:sz w:val="20"/>
                <w:szCs w:val="20"/>
              </w:rPr>
            </w:pPr>
            <w:r w:rsidRPr="00BF775D">
              <w:rPr>
                <w:sz w:val="20"/>
                <w:szCs w:val="20"/>
              </w:rPr>
              <w:t>66,77</w:t>
            </w:r>
          </w:p>
        </w:tc>
        <w:tc>
          <w:tcPr>
            <w:tcW w:w="1400" w:type="dxa"/>
            <w:tcBorders>
              <w:top w:val="nil"/>
              <w:left w:val="nil"/>
              <w:bottom w:val="nil"/>
              <w:right w:val="nil"/>
            </w:tcBorders>
            <w:tcMar>
              <w:top w:w="128" w:type="dxa"/>
              <w:left w:w="43" w:type="dxa"/>
              <w:bottom w:w="43" w:type="dxa"/>
              <w:right w:w="43" w:type="dxa"/>
            </w:tcMar>
            <w:vAlign w:val="bottom"/>
          </w:tcPr>
          <w:p w14:paraId="5AF95115" w14:textId="77777777" w:rsidR="00EA26EC" w:rsidRPr="00BF775D" w:rsidRDefault="00EA26EC" w:rsidP="009E35FF">
            <w:pPr>
              <w:jc w:val="right"/>
              <w:rPr>
                <w:sz w:val="20"/>
                <w:szCs w:val="20"/>
              </w:rPr>
            </w:pPr>
            <w:r w:rsidRPr="00BF775D">
              <w:rPr>
                <w:sz w:val="20"/>
                <w:szCs w:val="20"/>
              </w:rPr>
              <w:t>3,0</w:t>
            </w:r>
          </w:p>
        </w:tc>
      </w:tr>
      <w:tr w:rsidR="00235728" w:rsidRPr="00BF775D" w14:paraId="1E4DD175"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3D86E711" w14:textId="77777777" w:rsidR="00EA26EC" w:rsidRPr="00BF775D" w:rsidRDefault="00EA26EC" w:rsidP="001B5032">
            <w:pPr>
              <w:rPr>
                <w:sz w:val="20"/>
                <w:szCs w:val="20"/>
              </w:rPr>
            </w:pPr>
            <w:r w:rsidRPr="00BF775D">
              <w:rPr>
                <w:sz w:val="20"/>
                <w:szCs w:val="20"/>
              </w:rPr>
              <w:t>Motoreffekt, kr/kW</w:t>
            </w:r>
          </w:p>
        </w:tc>
        <w:tc>
          <w:tcPr>
            <w:tcW w:w="1400" w:type="dxa"/>
            <w:tcBorders>
              <w:top w:val="nil"/>
              <w:left w:val="nil"/>
              <w:bottom w:val="nil"/>
              <w:right w:val="nil"/>
            </w:tcBorders>
            <w:tcMar>
              <w:top w:w="128" w:type="dxa"/>
              <w:left w:w="43" w:type="dxa"/>
              <w:bottom w:w="43" w:type="dxa"/>
              <w:right w:w="43" w:type="dxa"/>
            </w:tcMar>
            <w:vAlign w:val="bottom"/>
          </w:tcPr>
          <w:p w14:paraId="7B5B573B"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7A2E6D63"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2277203" w14:textId="77777777" w:rsidR="00EA26EC" w:rsidRPr="00BF775D" w:rsidRDefault="00EA26EC" w:rsidP="009E35FF">
            <w:pPr>
              <w:jc w:val="right"/>
              <w:rPr>
                <w:sz w:val="20"/>
                <w:szCs w:val="20"/>
              </w:rPr>
            </w:pPr>
          </w:p>
        </w:tc>
      </w:tr>
      <w:tr w:rsidR="00235728" w:rsidRPr="00BF775D" w14:paraId="5ED19C38"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2A692C5A" w14:textId="77777777" w:rsidR="00EA26EC" w:rsidRPr="00BF775D" w:rsidRDefault="00EA26EC" w:rsidP="001B5032">
            <w:pPr>
              <w:rPr>
                <w:sz w:val="20"/>
                <w:szCs w:val="20"/>
              </w:rPr>
            </w:pPr>
            <w:r w:rsidRPr="00BF775D">
              <w:rPr>
                <w:sz w:val="20"/>
                <w:szCs w:val="20"/>
              </w:rPr>
              <w:tab/>
              <w:t>første 20 kW</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FD7510A" w14:textId="77777777" w:rsidR="00EA26EC" w:rsidRPr="00BF775D" w:rsidRDefault="00EA26EC" w:rsidP="009E35FF">
            <w:pPr>
              <w:jc w:val="right"/>
              <w:rPr>
                <w:sz w:val="20"/>
                <w:szCs w:val="20"/>
              </w:rPr>
            </w:pPr>
            <w:r w:rsidRPr="00BF775D">
              <w:rPr>
                <w:sz w:val="20"/>
                <w:szCs w:val="20"/>
              </w:rPr>
              <w:t>26,03</w:t>
            </w:r>
          </w:p>
        </w:tc>
        <w:tc>
          <w:tcPr>
            <w:tcW w:w="1400" w:type="dxa"/>
            <w:tcBorders>
              <w:top w:val="nil"/>
              <w:left w:val="nil"/>
              <w:bottom w:val="nil"/>
              <w:right w:val="nil"/>
            </w:tcBorders>
            <w:tcMar>
              <w:top w:w="128" w:type="dxa"/>
              <w:left w:w="43" w:type="dxa"/>
              <w:bottom w:w="43" w:type="dxa"/>
              <w:right w:w="43" w:type="dxa"/>
            </w:tcMar>
            <w:vAlign w:val="bottom"/>
          </w:tcPr>
          <w:p w14:paraId="224CA608" w14:textId="77777777" w:rsidR="00EA26EC" w:rsidRPr="00BF775D" w:rsidRDefault="00EA26EC" w:rsidP="009E35FF">
            <w:pPr>
              <w:jc w:val="right"/>
              <w:rPr>
                <w:sz w:val="20"/>
                <w:szCs w:val="20"/>
              </w:rPr>
            </w:pPr>
            <w:r w:rsidRPr="00BF775D">
              <w:rPr>
                <w:sz w:val="20"/>
                <w:szCs w:val="20"/>
              </w:rPr>
              <w:t>26,81</w:t>
            </w:r>
          </w:p>
        </w:tc>
        <w:tc>
          <w:tcPr>
            <w:tcW w:w="1400" w:type="dxa"/>
            <w:tcBorders>
              <w:top w:val="nil"/>
              <w:left w:val="nil"/>
              <w:bottom w:val="nil"/>
              <w:right w:val="nil"/>
            </w:tcBorders>
            <w:tcMar>
              <w:top w:w="128" w:type="dxa"/>
              <w:left w:w="43" w:type="dxa"/>
              <w:bottom w:w="43" w:type="dxa"/>
              <w:right w:w="43" w:type="dxa"/>
            </w:tcMar>
            <w:vAlign w:val="bottom"/>
          </w:tcPr>
          <w:p w14:paraId="718A39A0" w14:textId="77777777" w:rsidR="00EA26EC" w:rsidRPr="00BF775D" w:rsidRDefault="00EA26EC" w:rsidP="009E35FF">
            <w:pPr>
              <w:jc w:val="right"/>
              <w:rPr>
                <w:sz w:val="20"/>
                <w:szCs w:val="20"/>
              </w:rPr>
            </w:pPr>
            <w:r w:rsidRPr="00BF775D">
              <w:rPr>
                <w:sz w:val="20"/>
                <w:szCs w:val="20"/>
              </w:rPr>
              <w:t>3,0</w:t>
            </w:r>
          </w:p>
        </w:tc>
      </w:tr>
      <w:tr w:rsidR="00235728" w:rsidRPr="00BF775D" w14:paraId="037850A2"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2A62FC2B" w14:textId="77777777" w:rsidR="00EA26EC" w:rsidRPr="00BF775D" w:rsidRDefault="00EA26EC" w:rsidP="001B5032">
            <w:pPr>
              <w:rPr>
                <w:sz w:val="20"/>
                <w:szCs w:val="20"/>
              </w:rPr>
            </w:pPr>
            <w:r w:rsidRPr="00BF775D">
              <w:rPr>
                <w:sz w:val="20"/>
                <w:szCs w:val="20"/>
              </w:rPr>
              <w:tab/>
              <w:t>neste 20 kW</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270BFB6" w14:textId="77777777" w:rsidR="00EA26EC" w:rsidRPr="00BF775D" w:rsidRDefault="00EA26EC" w:rsidP="009E35FF">
            <w:pPr>
              <w:jc w:val="right"/>
              <w:rPr>
                <w:sz w:val="20"/>
                <w:szCs w:val="20"/>
              </w:rPr>
            </w:pPr>
            <w:r w:rsidRPr="00BF775D">
              <w:rPr>
                <w:sz w:val="20"/>
                <w:szCs w:val="20"/>
              </w:rPr>
              <w:t>52,09</w:t>
            </w:r>
          </w:p>
        </w:tc>
        <w:tc>
          <w:tcPr>
            <w:tcW w:w="1400" w:type="dxa"/>
            <w:tcBorders>
              <w:top w:val="nil"/>
              <w:left w:val="nil"/>
              <w:bottom w:val="nil"/>
              <w:right w:val="nil"/>
            </w:tcBorders>
            <w:tcMar>
              <w:top w:w="128" w:type="dxa"/>
              <w:left w:w="43" w:type="dxa"/>
              <w:bottom w:w="43" w:type="dxa"/>
              <w:right w:w="43" w:type="dxa"/>
            </w:tcMar>
            <w:vAlign w:val="bottom"/>
          </w:tcPr>
          <w:p w14:paraId="2A776489" w14:textId="77777777" w:rsidR="00EA26EC" w:rsidRPr="00BF775D" w:rsidRDefault="00EA26EC" w:rsidP="009E35FF">
            <w:pPr>
              <w:jc w:val="right"/>
              <w:rPr>
                <w:sz w:val="20"/>
                <w:szCs w:val="20"/>
              </w:rPr>
            </w:pPr>
            <w:r w:rsidRPr="00BF775D">
              <w:rPr>
                <w:sz w:val="20"/>
                <w:szCs w:val="20"/>
              </w:rPr>
              <w:t>53,65</w:t>
            </w:r>
          </w:p>
        </w:tc>
        <w:tc>
          <w:tcPr>
            <w:tcW w:w="1400" w:type="dxa"/>
            <w:tcBorders>
              <w:top w:val="nil"/>
              <w:left w:val="nil"/>
              <w:bottom w:val="nil"/>
              <w:right w:val="nil"/>
            </w:tcBorders>
            <w:tcMar>
              <w:top w:w="128" w:type="dxa"/>
              <w:left w:w="43" w:type="dxa"/>
              <w:bottom w:w="43" w:type="dxa"/>
              <w:right w:w="43" w:type="dxa"/>
            </w:tcMar>
            <w:vAlign w:val="bottom"/>
          </w:tcPr>
          <w:p w14:paraId="4158B72F" w14:textId="77777777" w:rsidR="00EA26EC" w:rsidRPr="00BF775D" w:rsidRDefault="00EA26EC" w:rsidP="009E35FF">
            <w:pPr>
              <w:jc w:val="right"/>
              <w:rPr>
                <w:sz w:val="20"/>
                <w:szCs w:val="20"/>
              </w:rPr>
            </w:pPr>
            <w:r w:rsidRPr="00BF775D">
              <w:rPr>
                <w:sz w:val="20"/>
                <w:szCs w:val="20"/>
              </w:rPr>
              <w:t>3,0</w:t>
            </w:r>
          </w:p>
        </w:tc>
      </w:tr>
      <w:tr w:rsidR="00235728" w:rsidRPr="00BF775D" w14:paraId="63CB47B9"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39BA0010" w14:textId="77777777" w:rsidR="00EA26EC" w:rsidRPr="00BF775D" w:rsidRDefault="00EA26EC" w:rsidP="001B5032">
            <w:pPr>
              <w:rPr>
                <w:sz w:val="20"/>
                <w:szCs w:val="20"/>
              </w:rPr>
            </w:pPr>
            <w:r w:rsidRPr="00BF775D">
              <w:rPr>
                <w:sz w:val="20"/>
                <w:szCs w:val="20"/>
              </w:rPr>
              <w:tab/>
              <w:t>resten</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FA13BE8" w14:textId="77777777" w:rsidR="00EA26EC" w:rsidRPr="00BF775D" w:rsidRDefault="00EA26EC" w:rsidP="009E35FF">
            <w:pPr>
              <w:jc w:val="right"/>
              <w:rPr>
                <w:sz w:val="20"/>
                <w:szCs w:val="20"/>
              </w:rPr>
            </w:pPr>
            <w:r w:rsidRPr="00BF775D">
              <w:rPr>
                <w:sz w:val="20"/>
                <w:szCs w:val="20"/>
              </w:rPr>
              <w:t>104,15</w:t>
            </w:r>
          </w:p>
        </w:tc>
        <w:tc>
          <w:tcPr>
            <w:tcW w:w="1400" w:type="dxa"/>
            <w:tcBorders>
              <w:top w:val="nil"/>
              <w:left w:val="nil"/>
              <w:bottom w:val="nil"/>
              <w:right w:val="nil"/>
            </w:tcBorders>
            <w:tcMar>
              <w:top w:w="128" w:type="dxa"/>
              <w:left w:w="43" w:type="dxa"/>
              <w:bottom w:w="43" w:type="dxa"/>
              <w:right w:w="43" w:type="dxa"/>
            </w:tcMar>
            <w:vAlign w:val="bottom"/>
          </w:tcPr>
          <w:p w14:paraId="578401CE" w14:textId="77777777" w:rsidR="00EA26EC" w:rsidRPr="00BF775D" w:rsidRDefault="00EA26EC" w:rsidP="009E35FF">
            <w:pPr>
              <w:jc w:val="right"/>
              <w:rPr>
                <w:sz w:val="20"/>
                <w:szCs w:val="20"/>
              </w:rPr>
            </w:pPr>
            <w:r w:rsidRPr="00BF775D">
              <w:rPr>
                <w:sz w:val="20"/>
                <w:szCs w:val="20"/>
              </w:rPr>
              <w:t>107,27</w:t>
            </w:r>
          </w:p>
        </w:tc>
        <w:tc>
          <w:tcPr>
            <w:tcW w:w="1400" w:type="dxa"/>
            <w:tcBorders>
              <w:top w:val="nil"/>
              <w:left w:val="nil"/>
              <w:bottom w:val="nil"/>
              <w:right w:val="nil"/>
            </w:tcBorders>
            <w:tcMar>
              <w:top w:w="128" w:type="dxa"/>
              <w:left w:w="43" w:type="dxa"/>
              <w:bottom w:w="43" w:type="dxa"/>
              <w:right w:w="43" w:type="dxa"/>
            </w:tcMar>
            <w:vAlign w:val="bottom"/>
          </w:tcPr>
          <w:p w14:paraId="7E462375" w14:textId="77777777" w:rsidR="00EA26EC" w:rsidRPr="00BF775D" w:rsidRDefault="00EA26EC" w:rsidP="009E35FF">
            <w:pPr>
              <w:jc w:val="right"/>
              <w:rPr>
                <w:sz w:val="20"/>
                <w:szCs w:val="20"/>
              </w:rPr>
            </w:pPr>
            <w:r w:rsidRPr="00BF775D">
              <w:rPr>
                <w:sz w:val="20"/>
                <w:szCs w:val="20"/>
              </w:rPr>
              <w:t>3,0</w:t>
            </w:r>
          </w:p>
        </w:tc>
      </w:tr>
      <w:tr w:rsidR="00235728" w:rsidRPr="00BF775D" w14:paraId="1554814D"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088B66BE" w14:textId="77777777" w:rsidR="00EA26EC" w:rsidRPr="00BF775D" w:rsidRDefault="00EA26EC" w:rsidP="001B5032">
            <w:pPr>
              <w:rPr>
                <w:sz w:val="20"/>
                <w:szCs w:val="20"/>
              </w:rPr>
            </w:pPr>
            <w:r w:rsidRPr="00BF775D">
              <w:rPr>
                <w:sz w:val="20"/>
                <w:szCs w:val="20"/>
              </w:rPr>
              <w:t>Slagvolum, kr/cm</w:t>
            </w:r>
            <w:r w:rsidRPr="00BF775D">
              <w:rPr>
                <w:rStyle w:val="skrift-hevet"/>
                <w:sz w:val="20"/>
                <w:szCs w:val="20"/>
              </w:rPr>
              <w:t>3</w:t>
            </w:r>
          </w:p>
        </w:tc>
        <w:tc>
          <w:tcPr>
            <w:tcW w:w="1400" w:type="dxa"/>
            <w:tcBorders>
              <w:top w:val="nil"/>
              <w:left w:val="nil"/>
              <w:bottom w:val="nil"/>
              <w:right w:val="nil"/>
            </w:tcBorders>
            <w:tcMar>
              <w:top w:w="128" w:type="dxa"/>
              <w:left w:w="43" w:type="dxa"/>
              <w:bottom w:w="43" w:type="dxa"/>
              <w:right w:w="43" w:type="dxa"/>
            </w:tcMar>
            <w:vAlign w:val="bottom"/>
          </w:tcPr>
          <w:p w14:paraId="66F13507"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4E8C3B9D"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74D7C95A" w14:textId="77777777" w:rsidR="00EA26EC" w:rsidRPr="00BF775D" w:rsidRDefault="00EA26EC" w:rsidP="009E35FF">
            <w:pPr>
              <w:jc w:val="right"/>
              <w:rPr>
                <w:sz w:val="20"/>
                <w:szCs w:val="20"/>
              </w:rPr>
            </w:pPr>
          </w:p>
        </w:tc>
      </w:tr>
      <w:tr w:rsidR="00235728" w:rsidRPr="00BF775D" w14:paraId="1FC2BF00"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65F12756" w14:textId="77777777" w:rsidR="00EA26EC" w:rsidRPr="00BF775D" w:rsidRDefault="00EA26EC" w:rsidP="001B5032">
            <w:pPr>
              <w:rPr>
                <w:sz w:val="20"/>
                <w:szCs w:val="20"/>
              </w:rPr>
            </w:pPr>
            <w:r w:rsidRPr="00BF775D">
              <w:rPr>
                <w:sz w:val="20"/>
                <w:szCs w:val="20"/>
              </w:rPr>
              <w:tab/>
              <w:t>første 500 cm</w:t>
            </w:r>
            <w:r w:rsidRPr="00BF775D">
              <w:rPr>
                <w:rStyle w:val="skrift-hevet"/>
                <w:sz w:val="20"/>
                <w:szCs w:val="20"/>
              </w:rPr>
              <w:t>3</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F7EE934" w14:textId="77777777" w:rsidR="00EA26EC" w:rsidRPr="00BF775D" w:rsidRDefault="00EA26EC" w:rsidP="009E35FF">
            <w:pPr>
              <w:jc w:val="right"/>
              <w:rPr>
                <w:sz w:val="20"/>
                <w:szCs w:val="20"/>
              </w:rPr>
            </w:pPr>
            <w:r w:rsidRPr="00BF775D">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72C55D5C" w14:textId="77777777" w:rsidR="00EA26EC" w:rsidRPr="00BF775D" w:rsidRDefault="00EA26EC" w:rsidP="009E35FF">
            <w:pPr>
              <w:jc w:val="right"/>
              <w:rPr>
                <w:sz w:val="20"/>
                <w:szCs w:val="20"/>
              </w:rPr>
            </w:pPr>
            <w:r w:rsidRPr="00BF775D">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189B7ACD" w14:textId="77777777" w:rsidR="00EA26EC" w:rsidRPr="00BF775D" w:rsidRDefault="00EA26EC" w:rsidP="009E35FF">
            <w:pPr>
              <w:jc w:val="right"/>
              <w:rPr>
                <w:sz w:val="20"/>
                <w:szCs w:val="20"/>
              </w:rPr>
            </w:pPr>
            <w:r w:rsidRPr="00BF775D">
              <w:rPr>
                <w:sz w:val="20"/>
                <w:szCs w:val="20"/>
              </w:rPr>
              <w:t>-</w:t>
            </w:r>
          </w:p>
        </w:tc>
      </w:tr>
      <w:tr w:rsidR="00235728" w:rsidRPr="00BF775D" w14:paraId="0BE5EBAA"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0D262324" w14:textId="77777777" w:rsidR="00EA26EC" w:rsidRPr="00BF775D" w:rsidRDefault="00EA26EC" w:rsidP="001B5032">
            <w:pPr>
              <w:rPr>
                <w:sz w:val="20"/>
                <w:szCs w:val="20"/>
              </w:rPr>
            </w:pPr>
            <w:r w:rsidRPr="00BF775D">
              <w:rPr>
                <w:sz w:val="20"/>
                <w:szCs w:val="20"/>
              </w:rPr>
              <w:tab/>
              <w:t>resten</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B1EE224" w14:textId="77777777" w:rsidR="00EA26EC" w:rsidRPr="00BF775D" w:rsidRDefault="00EA26EC" w:rsidP="009E35FF">
            <w:pPr>
              <w:jc w:val="right"/>
              <w:rPr>
                <w:sz w:val="20"/>
                <w:szCs w:val="20"/>
              </w:rPr>
            </w:pPr>
            <w:r w:rsidRPr="00BF775D">
              <w:rPr>
                <w:sz w:val="20"/>
                <w:szCs w:val="20"/>
              </w:rPr>
              <w:t>11,40</w:t>
            </w:r>
          </w:p>
        </w:tc>
        <w:tc>
          <w:tcPr>
            <w:tcW w:w="1400" w:type="dxa"/>
            <w:tcBorders>
              <w:top w:val="nil"/>
              <w:left w:val="nil"/>
              <w:bottom w:val="nil"/>
              <w:right w:val="nil"/>
            </w:tcBorders>
            <w:tcMar>
              <w:top w:w="128" w:type="dxa"/>
              <w:left w:w="43" w:type="dxa"/>
              <w:bottom w:w="43" w:type="dxa"/>
              <w:right w:w="43" w:type="dxa"/>
            </w:tcMar>
            <w:vAlign w:val="bottom"/>
          </w:tcPr>
          <w:p w14:paraId="3AD62C30" w14:textId="77777777" w:rsidR="00EA26EC" w:rsidRPr="00BF775D" w:rsidRDefault="00EA26EC" w:rsidP="009E35FF">
            <w:pPr>
              <w:jc w:val="right"/>
              <w:rPr>
                <w:sz w:val="20"/>
                <w:szCs w:val="20"/>
              </w:rPr>
            </w:pPr>
            <w:r w:rsidRPr="00BF775D">
              <w:rPr>
                <w:sz w:val="20"/>
                <w:szCs w:val="20"/>
              </w:rPr>
              <w:t>11,74</w:t>
            </w:r>
          </w:p>
        </w:tc>
        <w:tc>
          <w:tcPr>
            <w:tcW w:w="1400" w:type="dxa"/>
            <w:tcBorders>
              <w:top w:val="nil"/>
              <w:left w:val="nil"/>
              <w:bottom w:val="nil"/>
              <w:right w:val="nil"/>
            </w:tcBorders>
            <w:tcMar>
              <w:top w:w="128" w:type="dxa"/>
              <w:left w:w="43" w:type="dxa"/>
              <w:bottom w:w="43" w:type="dxa"/>
              <w:right w:w="43" w:type="dxa"/>
            </w:tcMar>
            <w:vAlign w:val="bottom"/>
          </w:tcPr>
          <w:p w14:paraId="4569EE40" w14:textId="77777777" w:rsidR="00EA26EC" w:rsidRPr="00BF775D" w:rsidRDefault="00EA26EC" w:rsidP="009E35FF">
            <w:pPr>
              <w:jc w:val="right"/>
              <w:rPr>
                <w:sz w:val="20"/>
                <w:szCs w:val="20"/>
              </w:rPr>
            </w:pPr>
            <w:r w:rsidRPr="00BF775D">
              <w:rPr>
                <w:sz w:val="20"/>
                <w:szCs w:val="20"/>
              </w:rPr>
              <w:t>3,0</w:t>
            </w:r>
          </w:p>
        </w:tc>
      </w:tr>
      <w:tr w:rsidR="00235728" w:rsidRPr="00BF775D" w14:paraId="5FE7BA97"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0E8E8724" w14:textId="77777777" w:rsidR="00EA26EC" w:rsidRPr="00BF775D" w:rsidRDefault="00EA26EC" w:rsidP="001B5032">
            <w:pPr>
              <w:rPr>
                <w:sz w:val="20"/>
                <w:szCs w:val="20"/>
              </w:rPr>
            </w:pPr>
            <w:r w:rsidRPr="00BF775D">
              <w:rPr>
                <w:sz w:val="20"/>
                <w:szCs w:val="20"/>
              </w:rPr>
              <w:t>Minibusser. Avgiftsgruppe j</w:t>
            </w:r>
            <w:r w:rsidRPr="00BF775D">
              <w:rPr>
                <w:rStyle w:val="skrift-hevet"/>
                <w:sz w:val="20"/>
                <w:szCs w:val="20"/>
              </w:rPr>
              <w:t>4</w:t>
            </w:r>
          </w:p>
        </w:tc>
        <w:tc>
          <w:tcPr>
            <w:tcW w:w="1400" w:type="dxa"/>
            <w:tcBorders>
              <w:top w:val="nil"/>
              <w:left w:val="nil"/>
              <w:bottom w:val="nil"/>
              <w:right w:val="nil"/>
            </w:tcBorders>
            <w:tcMar>
              <w:top w:w="128" w:type="dxa"/>
              <w:left w:w="43" w:type="dxa"/>
              <w:bottom w:w="43" w:type="dxa"/>
              <w:right w:w="43" w:type="dxa"/>
            </w:tcMar>
            <w:vAlign w:val="bottom"/>
          </w:tcPr>
          <w:p w14:paraId="0CE33444"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0358D36C"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01B38AFD" w14:textId="77777777" w:rsidR="00EA26EC" w:rsidRPr="00BF775D" w:rsidRDefault="00EA26EC" w:rsidP="009E35FF">
            <w:pPr>
              <w:jc w:val="right"/>
              <w:rPr>
                <w:sz w:val="20"/>
                <w:szCs w:val="20"/>
              </w:rPr>
            </w:pPr>
          </w:p>
        </w:tc>
      </w:tr>
      <w:tr w:rsidR="00235728" w:rsidRPr="00BF775D" w14:paraId="6AB24BE4"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57EE12EA" w14:textId="77777777" w:rsidR="00EA26EC" w:rsidRPr="00BF775D" w:rsidRDefault="00EA26EC" w:rsidP="001B5032">
            <w:pPr>
              <w:rPr>
                <w:sz w:val="20"/>
                <w:szCs w:val="20"/>
              </w:rPr>
            </w:pPr>
            <w:r w:rsidRPr="00BF775D">
              <w:rPr>
                <w:sz w:val="20"/>
                <w:szCs w:val="20"/>
              </w:rPr>
              <w:t>Egenvekt, pst. av personbilavgift</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358869A" w14:textId="77777777" w:rsidR="00EA26EC" w:rsidRPr="00BF775D" w:rsidRDefault="00EA26EC" w:rsidP="009E35FF">
            <w:pPr>
              <w:jc w:val="right"/>
              <w:rPr>
                <w:sz w:val="20"/>
                <w:szCs w:val="20"/>
              </w:rPr>
            </w:pPr>
            <w:r w:rsidRPr="00BF775D">
              <w:rPr>
                <w:sz w:val="20"/>
                <w:szCs w:val="20"/>
              </w:rPr>
              <w:t>40</w:t>
            </w:r>
          </w:p>
        </w:tc>
        <w:tc>
          <w:tcPr>
            <w:tcW w:w="1400" w:type="dxa"/>
            <w:tcBorders>
              <w:top w:val="nil"/>
              <w:left w:val="nil"/>
              <w:bottom w:val="nil"/>
              <w:right w:val="nil"/>
            </w:tcBorders>
            <w:tcMar>
              <w:top w:w="128" w:type="dxa"/>
              <w:left w:w="43" w:type="dxa"/>
              <w:bottom w:w="43" w:type="dxa"/>
              <w:right w:w="43" w:type="dxa"/>
            </w:tcMar>
            <w:vAlign w:val="bottom"/>
          </w:tcPr>
          <w:p w14:paraId="5630BBDA" w14:textId="77777777" w:rsidR="00EA26EC" w:rsidRPr="00BF775D" w:rsidRDefault="00EA26EC" w:rsidP="009E35FF">
            <w:pPr>
              <w:jc w:val="right"/>
              <w:rPr>
                <w:sz w:val="20"/>
                <w:szCs w:val="20"/>
              </w:rPr>
            </w:pPr>
            <w:r w:rsidRPr="00BF775D">
              <w:rPr>
                <w:sz w:val="20"/>
                <w:szCs w:val="20"/>
              </w:rPr>
              <w:t>40</w:t>
            </w:r>
          </w:p>
        </w:tc>
        <w:tc>
          <w:tcPr>
            <w:tcW w:w="1400" w:type="dxa"/>
            <w:tcBorders>
              <w:top w:val="nil"/>
              <w:left w:val="nil"/>
              <w:bottom w:val="nil"/>
              <w:right w:val="nil"/>
            </w:tcBorders>
            <w:tcMar>
              <w:top w:w="128" w:type="dxa"/>
              <w:left w:w="43" w:type="dxa"/>
              <w:bottom w:w="43" w:type="dxa"/>
              <w:right w:w="43" w:type="dxa"/>
            </w:tcMar>
            <w:vAlign w:val="bottom"/>
          </w:tcPr>
          <w:p w14:paraId="26A38857" w14:textId="77777777" w:rsidR="00EA26EC" w:rsidRPr="00BF775D" w:rsidRDefault="00EA26EC" w:rsidP="009E35FF">
            <w:pPr>
              <w:jc w:val="right"/>
              <w:rPr>
                <w:sz w:val="20"/>
                <w:szCs w:val="20"/>
              </w:rPr>
            </w:pPr>
            <w:r w:rsidRPr="00BF775D">
              <w:rPr>
                <w:sz w:val="20"/>
                <w:szCs w:val="20"/>
              </w:rPr>
              <w:t>-</w:t>
            </w:r>
          </w:p>
        </w:tc>
      </w:tr>
      <w:tr w:rsidR="00235728" w:rsidRPr="00BF775D" w14:paraId="7FB516FB"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5516654F" w14:textId="77777777" w:rsidR="00EA26EC" w:rsidRPr="00BF775D" w:rsidRDefault="00EA26EC" w:rsidP="001B5032">
            <w:pPr>
              <w:rPr>
                <w:sz w:val="20"/>
                <w:szCs w:val="20"/>
              </w:rPr>
            </w:pPr>
            <w:r w:rsidRPr="00BF775D">
              <w:rPr>
                <w:sz w:val="20"/>
                <w:szCs w:val="20"/>
              </w:rPr>
              <w:t>CO</w:t>
            </w:r>
            <w:r w:rsidRPr="00BF775D">
              <w:rPr>
                <w:rStyle w:val="skrift-senket"/>
                <w:sz w:val="20"/>
                <w:szCs w:val="20"/>
              </w:rPr>
              <w:t>2</w:t>
            </w:r>
            <w:r w:rsidRPr="00BF775D">
              <w:rPr>
                <w:sz w:val="20"/>
                <w:szCs w:val="20"/>
              </w:rPr>
              <w:t>-utslipp, kr per g/km</w:t>
            </w:r>
            <w:r w:rsidRPr="00BF775D">
              <w:rPr>
                <w:sz w:val="20"/>
                <w:szCs w:val="20"/>
              </w:rPr>
              <w:tab/>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7396EB9" w14:textId="77777777" w:rsidR="00EA26EC" w:rsidRPr="00BF775D" w:rsidRDefault="00EA26EC" w:rsidP="009E35FF">
            <w:pPr>
              <w:jc w:val="right"/>
              <w:rPr>
                <w:sz w:val="20"/>
                <w:szCs w:val="20"/>
              </w:rPr>
            </w:pPr>
            <w:r w:rsidRPr="00BF775D">
              <w:rPr>
                <w:sz w:val="20"/>
                <w:szCs w:val="20"/>
              </w:rPr>
              <w:t>varierer</w:t>
            </w:r>
          </w:p>
        </w:tc>
        <w:tc>
          <w:tcPr>
            <w:tcW w:w="1400" w:type="dxa"/>
            <w:tcBorders>
              <w:top w:val="nil"/>
              <w:left w:val="nil"/>
              <w:bottom w:val="nil"/>
              <w:right w:val="nil"/>
            </w:tcBorders>
            <w:tcMar>
              <w:top w:w="128" w:type="dxa"/>
              <w:left w:w="43" w:type="dxa"/>
              <w:bottom w:w="43" w:type="dxa"/>
              <w:right w:w="43" w:type="dxa"/>
            </w:tcMar>
            <w:vAlign w:val="bottom"/>
          </w:tcPr>
          <w:p w14:paraId="5159A60B" w14:textId="77777777" w:rsidR="00EA26EC" w:rsidRPr="00BF775D" w:rsidRDefault="00EA26EC" w:rsidP="009E35FF">
            <w:pPr>
              <w:jc w:val="right"/>
              <w:rPr>
                <w:sz w:val="20"/>
                <w:szCs w:val="20"/>
              </w:rPr>
            </w:pPr>
            <w:r w:rsidRPr="00BF775D">
              <w:rPr>
                <w:sz w:val="20"/>
                <w:szCs w:val="20"/>
              </w:rPr>
              <w:t>varierer</w:t>
            </w:r>
          </w:p>
        </w:tc>
        <w:tc>
          <w:tcPr>
            <w:tcW w:w="1400" w:type="dxa"/>
            <w:tcBorders>
              <w:top w:val="nil"/>
              <w:left w:val="nil"/>
              <w:bottom w:val="nil"/>
              <w:right w:val="nil"/>
            </w:tcBorders>
            <w:tcMar>
              <w:top w:w="128" w:type="dxa"/>
              <w:left w:w="43" w:type="dxa"/>
              <w:bottom w:w="43" w:type="dxa"/>
              <w:right w:w="43" w:type="dxa"/>
            </w:tcMar>
            <w:vAlign w:val="bottom"/>
          </w:tcPr>
          <w:p w14:paraId="7743D0FB" w14:textId="77777777" w:rsidR="00EA26EC" w:rsidRPr="00BF775D" w:rsidRDefault="00EA26EC" w:rsidP="009E35FF">
            <w:pPr>
              <w:jc w:val="right"/>
              <w:rPr>
                <w:sz w:val="20"/>
                <w:szCs w:val="20"/>
              </w:rPr>
            </w:pPr>
            <w:r w:rsidRPr="00BF775D">
              <w:rPr>
                <w:sz w:val="20"/>
                <w:szCs w:val="20"/>
              </w:rPr>
              <w:t>-</w:t>
            </w:r>
          </w:p>
        </w:tc>
      </w:tr>
      <w:tr w:rsidR="00235728" w:rsidRPr="00BF775D" w14:paraId="1591D8D6"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613F874E" w14:textId="77777777" w:rsidR="00EA26EC" w:rsidRPr="00BF775D"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5D36995F"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12A6A9C8"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1ECC1016" w14:textId="77777777" w:rsidR="00EA26EC" w:rsidRPr="00BF775D" w:rsidRDefault="00EA26EC" w:rsidP="009E35FF">
            <w:pPr>
              <w:jc w:val="right"/>
              <w:rPr>
                <w:sz w:val="20"/>
                <w:szCs w:val="20"/>
              </w:rPr>
            </w:pPr>
          </w:p>
        </w:tc>
      </w:tr>
      <w:tr w:rsidR="00235728" w:rsidRPr="00BF775D" w14:paraId="3F33D267"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1738501A" w14:textId="77777777" w:rsidR="00EA26EC" w:rsidRPr="00BF775D" w:rsidRDefault="00EA26EC" w:rsidP="001B5032">
            <w:pPr>
              <w:rPr>
                <w:sz w:val="20"/>
                <w:szCs w:val="20"/>
              </w:rPr>
            </w:pPr>
            <w:r w:rsidRPr="00BF775D">
              <w:rPr>
                <w:rStyle w:val="kursiv"/>
                <w:sz w:val="20"/>
                <w:szCs w:val="20"/>
              </w:rPr>
              <w:t>Avgift på trafikkforsikring</w:t>
            </w:r>
            <w:r w:rsidRPr="00BF775D">
              <w:rPr>
                <w:sz w:val="20"/>
                <w:szCs w:val="20"/>
              </w:rPr>
              <w:t>, kr/døgn</w:t>
            </w:r>
            <w:r w:rsidRPr="00BF775D">
              <w:rPr>
                <w:rStyle w:val="skrift-hevet"/>
                <w:sz w:val="20"/>
                <w:szCs w:val="20"/>
              </w:rPr>
              <w:t>5</w:t>
            </w:r>
          </w:p>
        </w:tc>
        <w:tc>
          <w:tcPr>
            <w:tcW w:w="1400" w:type="dxa"/>
            <w:tcBorders>
              <w:top w:val="nil"/>
              <w:left w:val="nil"/>
              <w:bottom w:val="nil"/>
              <w:right w:val="nil"/>
            </w:tcBorders>
            <w:tcMar>
              <w:top w:w="128" w:type="dxa"/>
              <w:left w:w="43" w:type="dxa"/>
              <w:bottom w:w="43" w:type="dxa"/>
              <w:right w:w="43" w:type="dxa"/>
            </w:tcMar>
            <w:vAlign w:val="bottom"/>
          </w:tcPr>
          <w:p w14:paraId="6665BE6C"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847324A"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0E6120CB" w14:textId="77777777" w:rsidR="00EA26EC" w:rsidRPr="00BF775D" w:rsidRDefault="00EA26EC" w:rsidP="009E35FF">
            <w:pPr>
              <w:jc w:val="right"/>
              <w:rPr>
                <w:sz w:val="20"/>
                <w:szCs w:val="20"/>
              </w:rPr>
            </w:pPr>
          </w:p>
        </w:tc>
      </w:tr>
      <w:tr w:rsidR="00235728" w:rsidRPr="00BF775D" w14:paraId="38B2C0D3"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421B9E46" w14:textId="77777777" w:rsidR="00EA26EC" w:rsidRPr="00BF775D" w:rsidRDefault="00EA26EC" w:rsidP="001B5032">
            <w:pPr>
              <w:rPr>
                <w:sz w:val="20"/>
                <w:szCs w:val="20"/>
              </w:rPr>
            </w:pPr>
            <w:r w:rsidRPr="00BF775D">
              <w:rPr>
                <w:sz w:val="20"/>
                <w:szCs w:val="20"/>
              </w:rPr>
              <w:t>Personbiler, varebiler mv.</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893A9A3" w14:textId="77777777" w:rsidR="00EA26EC" w:rsidRPr="00BF775D" w:rsidRDefault="00EA26EC" w:rsidP="009E35FF">
            <w:pPr>
              <w:jc w:val="right"/>
              <w:rPr>
                <w:sz w:val="20"/>
                <w:szCs w:val="20"/>
              </w:rPr>
            </w:pPr>
            <w:r w:rsidRPr="00BF775D">
              <w:rPr>
                <w:sz w:val="20"/>
                <w:szCs w:val="20"/>
              </w:rPr>
              <w:t>7,60</w:t>
            </w:r>
          </w:p>
        </w:tc>
        <w:tc>
          <w:tcPr>
            <w:tcW w:w="1400" w:type="dxa"/>
            <w:tcBorders>
              <w:top w:val="nil"/>
              <w:left w:val="nil"/>
              <w:bottom w:val="nil"/>
              <w:right w:val="nil"/>
            </w:tcBorders>
            <w:tcMar>
              <w:top w:w="128" w:type="dxa"/>
              <w:left w:w="43" w:type="dxa"/>
              <w:bottom w:w="43" w:type="dxa"/>
              <w:right w:w="43" w:type="dxa"/>
            </w:tcMar>
            <w:vAlign w:val="bottom"/>
          </w:tcPr>
          <w:p w14:paraId="13DFB3A0" w14:textId="77777777" w:rsidR="00EA26EC" w:rsidRPr="00BF775D" w:rsidRDefault="00EA26EC" w:rsidP="009E35FF">
            <w:pPr>
              <w:jc w:val="right"/>
              <w:rPr>
                <w:sz w:val="20"/>
                <w:szCs w:val="20"/>
              </w:rPr>
            </w:pPr>
            <w:r w:rsidRPr="00BF775D">
              <w:rPr>
                <w:sz w:val="20"/>
                <w:szCs w:val="20"/>
              </w:rPr>
              <w:t>6,38</w:t>
            </w:r>
          </w:p>
        </w:tc>
        <w:tc>
          <w:tcPr>
            <w:tcW w:w="1400" w:type="dxa"/>
            <w:tcBorders>
              <w:top w:val="nil"/>
              <w:left w:val="nil"/>
              <w:bottom w:val="nil"/>
              <w:right w:val="nil"/>
            </w:tcBorders>
            <w:tcMar>
              <w:top w:w="128" w:type="dxa"/>
              <w:left w:w="43" w:type="dxa"/>
              <w:bottom w:w="43" w:type="dxa"/>
              <w:right w:w="43" w:type="dxa"/>
            </w:tcMar>
            <w:vAlign w:val="bottom"/>
          </w:tcPr>
          <w:p w14:paraId="07FAB9B3" w14:textId="77777777" w:rsidR="00EA26EC" w:rsidRPr="00BF775D" w:rsidRDefault="00EA26EC" w:rsidP="009E35FF">
            <w:pPr>
              <w:jc w:val="right"/>
              <w:rPr>
                <w:sz w:val="20"/>
                <w:szCs w:val="20"/>
              </w:rPr>
            </w:pPr>
            <w:r w:rsidRPr="00BF775D">
              <w:rPr>
                <w:sz w:val="20"/>
                <w:szCs w:val="20"/>
              </w:rPr>
              <w:t>-16,1</w:t>
            </w:r>
          </w:p>
        </w:tc>
      </w:tr>
      <w:tr w:rsidR="00235728" w:rsidRPr="00BF775D" w14:paraId="6390D5C9"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3C9C2C5B" w14:textId="77777777" w:rsidR="00EA26EC" w:rsidRPr="00BF775D" w:rsidRDefault="00EA26EC" w:rsidP="001B5032">
            <w:pPr>
              <w:rPr>
                <w:sz w:val="20"/>
                <w:szCs w:val="20"/>
              </w:rPr>
            </w:pPr>
            <w:r w:rsidRPr="00BF775D">
              <w:rPr>
                <w:sz w:val="20"/>
                <w:szCs w:val="20"/>
              </w:rPr>
              <w:lastRenderedPageBreak/>
              <w:t>Dieselbiler uten fabrikkmontert partikkelfilter</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E5E6065" w14:textId="77777777" w:rsidR="00EA26EC" w:rsidRPr="00BF775D" w:rsidRDefault="00EA26EC" w:rsidP="009E35FF">
            <w:pPr>
              <w:jc w:val="right"/>
              <w:rPr>
                <w:sz w:val="20"/>
                <w:szCs w:val="20"/>
              </w:rPr>
            </w:pPr>
            <w:r w:rsidRPr="00BF775D">
              <w:rPr>
                <w:sz w:val="20"/>
                <w:szCs w:val="20"/>
              </w:rPr>
              <w:t>9,11</w:t>
            </w:r>
          </w:p>
        </w:tc>
        <w:tc>
          <w:tcPr>
            <w:tcW w:w="1400" w:type="dxa"/>
            <w:tcBorders>
              <w:top w:val="nil"/>
              <w:left w:val="nil"/>
              <w:bottom w:val="nil"/>
              <w:right w:val="nil"/>
            </w:tcBorders>
            <w:tcMar>
              <w:top w:w="128" w:type="dxa"/>
              <w:left w:w="43" w:type="dxa"/>
              <w:bottom w:w="43" w:type="dxa"/>
              <w:right w:w="43" w:type="dxa"/>
            </w:tcMar>
            <w:vAlign w:val="bottom"/>
          </w:tcPr>
          <w:p w14:paraId="15A4EB85" w14:textId="77777777" w:rsidR="00EA26EC" w:rsidRPr="00BF775D" w:rsidRDefault="00EA26EC" w:rsidP="009E35FF">
            <w:pPr>
              <w:jc w:val="right"/>
              <w:rPr>
                <w:sz w:val="20"/>
                <w:szCs w:val="20"/>
              </w:rPr>
            </w:pPr>
            <w:r w:rsidRPr="00BF775D">
              <w:rPr>
                <w:sz w:val="20"/>
                <w:szCs w:val="20"/>
              </w:rPr>
              <w:t>7,93</w:t>
            </w:r>
          </w:p>
        </w:tc>
        <w:tc>
          <w:tcPr>
            <w:tcW w:w="1400" w:type="dxa"/>
            <w:tcBorders>
              <w:top w:val="nil"/>
              <w:left w:val="nil"/>
              <w:bottom w:val="nil"/>
              <w:right w:val="nil"/>
            </w:tcBorders>
            <w:tcMar>
              <w:top w:w="128" w:type="dxa"/>
              <w:left w:w="43" w:type="dxa"/>
              <w:bottom w:w="43" w:type="dxa"/>
              <w:right w:w="43" w:type="dxa"/>
            </w:tcMar>
            <w:vAlign w:val="bottom"/>
          </w:tcPr>
          <w:p w14:paraId="72EC0536" w14:textId="77777777" w:rsidR="00EA26EC" w:rsidRPr="00BF775D" w:rsidRDefault="00EA26EC" w:rsidP="009E35FF">
            <w:pPr>
              <w:jc w:val="right"/>
              <w:rPr>
                <w:sz w:val="20"/>
                <w:szCs w:val="20"/>
              </w:rPr>
            </w:pPr>
            <w:r w:rsidRPr="00BF775D">
              <w:rPr>
                <w:sz w:val="20"/>
                <w:szCs w:val="20"/>
              </w:rPr>
              <w:t>-13,0</w:t>
            </w:r>
          </w:p>
        </w:tc>
      </w:tr>
      <w:tr w:rsidR="00235728" w:rsidRPr="00BF775D" w14:paraId="37642C8D"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466672E2" w14:textId="77777777" w:rsidR="00EA26EC" w:rsidRPr="00BF775D" w:rsidRDefault="00EA26EC" w:rsidP="001B5032">
            <w:pPr>
              <w:rPr>
                <w:sz w:val="20"/>
                <w:szCs w:val="20"/>
              </w:rPr>
            </w:pPr>
            <w:r w:rsidRPr="00BF775D">
              <w:rPr>
                <w:sz w:val="20"/>
                <w:szCs w:val="20"/>
              </w:rPr>
              <w:t>Motorsykler</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3523366" w14:textId="77777777" w:rsidR="00EA26EC" w:rsidRPr="00BF775D" w:rsidRDefault="00EA26EC" w:rsidP="009E35FF">
            <w:pPr>
              <w:jc w:val="right"/>
              <w:rPr>
                <w:sz w:val="20"/>
                <w:szCs w:val="20"/>
              </w:rPr>
            </w:pPr>
            <w:r w:rsidRPr="00BF775D">
              <w:rPr>
                <w:sz w:val="20"/>
                <w:szCs w:val="20"/>
              </w:rPr>
              <w:t>5,23</w:t>
            </w:r>
          </w:p>
        </w:tc>
        <w:tc>
          <w:tcPr>
            <w:tcW w:w="1400" w:type="dxa"/>
            <w:tcBorders>
              <w:top w:val="nil"/>
              <w:left w:val="nil"/>
              <w:bottom w:val="nil"/>
              <w:right w:val="nil"/>
            </w:tcBorders>
            <w:tcMar>
              <w:top w:w="128" w:type="dxa"/>
              <w:left w:w="43" w:type="dxa"/>
              <w:bottom w:w="43" w:type="dxa"/>
              <w:right w:w="43" w:type="dxa"/>
            </w:tcMar>
            <w:vAlign w:val="bottom"/>
          </w:tcPr>
          <w:p w14:paraId="638AAE16" w14:textId="77777777" w:rsidR="00EA26EC" w:rsidRPr="00BF775D" w:rsidRDefault="00EA26EC" w:rsidP="009E35FF">
            <w:pPr>
              <w:jc w:val="right"/>
              <w:rPr>
                <w:sz w:val="20"/>
                <w:szCs w:val="20"/>
              </w:rPr>
            </w:pPr>
            <w:r w:rsidRPr="00BF775D">
              <w:rPr>
                <w:sz w:val="20"/>
                <w:szCs w:val="20"/>
              </w:rPr>
              <w:t>5,39</w:t>
            </w:r>
          </w:p>
        </w:tc>
        <w:tc>
          <w:tcPr>
            <w:tcW w:w="1400" w:type="dxa"/>
            <w:tcBorders>
              <w:top w:val="nil"/>
              <w:left w:val="nil"/>
              <w:bottom w:val="nil"/>
              <w:right w:val="nil"/>
            </w:tcBorders>
            <w:tcMar>
              <w:top w:w="128" w:type="dxa"/>
              <w:left w:w="43" w:type="dxa"/>
              <w:bottom w:w="43" w:type="dxa"/>
              <w:right w:w="43" w:type="dxa"/>
            </w:tcMar>
            <w:vAlign w:val="bottom"/>
          </w:tcPr>
          <w:p w14:paraId="5A45809F" w14:textId="77777777" w:rsidR="00EA26EC" w:rsidRPr="00BF775D" w:rsidRDefault="00EA26EC" w:rsidP="009E35FF">
            <w:pPr>
              <w:jc w:val="right"/>
              <w:rPr>
                <w:sz w:val="20"/>
                <w:szCs w:val="20"/>
              </w:rPr>
            </w:pPr>
            <w:r w:rsidRPr="00BF775D">
              <w:rPr>
                <w:sz w:val="20"/>
                <w:szCs w:val="20"/>
              </w:rPr>
              <w:t>3,1</w:t>
            </w:r>
          </w:p>
        </w:tc>
      </w:tr>
      <w:tr w:rsidR="00235728" w:rsidRPr="00BF775D" w14:paraId="59AB9BE2"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190E006E" w14:textId="77777777" w:rsidR="00EA26EC" w:rsidRPr="00BF775D" w:rsidRDefault="00EA26EC" w:rsidP="001B5032">
            <w:pPr>
              <w:rPr>
                <w:sz w:val="20"/>
                <w:szCs w:val="20"/>
              </w:rPr>
            </w:pPr>
            <w:r w:rsidRPr="00BF775D">
              <w:rPr>
                <w:sz w:val="20"/>
                <w:szCs w:val="20"/>
              </w:rPr>
              <w:t>Traktorer, mopeder mv.</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9334252" w14:textId="77777777" w:rsidR="00EA26EC" w:rsidRPr="00BF775D" w:rsidRDefault="00EA26EC" w:rsidP="009E35FF">
            <w:pPr>
              <w:jc w:val="right"/>
              <w:rPr>
                <w:sz w:val="20"/>
                <w:szCs w:val="20"/>
              </w:rPr>
            </w:pPr>
            <w:r w:rsidRPr="00BF775D">
              <w:rPr>
                <w:sz w:val="20"/>
                <w:szCs w:val="20"/>
              </w:rPr>
              <w:t>0,37</w:t>
            </w:r>
          </w:p>
        </w:tc>
        <w:tc>
          <w:tcPr>
            <w:tcW w:w="1400" w:type="dxa"/>
            <w:tcBorders>
              <w:top w:val="nil"/>
              <w:left w:val="nil"/>
              <w:bottom w:val="nil"/>
              <w:right w:val="nil"/>
            </w:tcBorders>
            <w:tcMar>
              <w:top w:w="128" w:type="dxa"/>
              <w:left w:w="43" w:type="dxa"/>
              <w:bottom w:w="43" w:type="dxa"/>
              <w:right w:w="43" w:type="dxa"/>
            </w:tcMar>
            <w:vAlign w:val="bottom"/>
          </w:tcPr>
          <w:p w14:paraId="4E840CC5" w14:textId="77777777" w:rsidR="00EA26EC" w:rsidRPr="00BF775D" w:rsidRDefault="00EA26EC" w:rsidP="009E35FF">
            <w:pPr>
              <w:jc w:val="right"/>
              <w:rPr>
                <w:sz w:val="20"/>
                <w:szCs w:val="20"/>
              </w:rPr>
            </w:pPr>
            <w:r w:rsidRPr="00BF775D">
              <w:rPr>
                <w:sz w:val="20"/>
                <w:szCs w:val="20"/>
              </w:rPr>
              <w:t>0,38</w:t>
            </w:r>
          </w:p>
        </w:tc>
        <w:tc>
          <w:tcPr>
            <w:tcW w:w="1400" w:type="dxa"/>
            <w:tcBorders>
              <w:top w:val="nil"/>
              <w:left w:val="nil"/>
              <w:bottom w:val="nil"/>
              <w:right w:val="nil"/>
            </w:tcBorders>
            <w:tcMar>
              <w:top w:w="128" w:type="dxa"/>
              <w:left w:w="43" w:type="dxa"/>
              <w:bottom w:w="43" w:type="dxa"/>
              <w:right w:w="43" w:type="dxa"/>
            </w:tcMar>
            <w:vAlign w:val="bottom"/>
          </w:tcPr>
          <w:p w14:paraId="3AEAB842" w14:textId="77777777" w:rsidR="00EA26EC" w:rsidRPr="00BF775D" w:rsidRDefault="00EA26EC" w:rsidP="009E35FF">
            <w:pPr>
              <w:jc w:val="right"/>
              <w:rPr>
                <w:sz w:val="20"/>
                <w:szCs w:val="20"/>
              </w:rPr>
            </w:pPr>
            <w:r w:rsidRPr="00BF775D">
              <w:rPr>
                <w:sz w:val="20"/>
                <w:szCs w:val="20"/>
              </w:rPr>
              <w:t>2,7</w:t>
            </w:r>
          </w:p>
        </w:tc>
      </w:tr>
      <w:tr w:rsidR="00235728" w:rsidRPr="00BF775D" w14:paraId="30A44EEA"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27881A20" w14:textId="77777777" w:rsidR="00EA26EC" w:rsidRPr="00BF775D" w:rsidRDefault="00EA26EC" w:rsidP="001B5032">
            <w:pPr>
              <w:rPr>
                <w:sz w:val="20"/>
                <w:szCs w:val="20"/>
              </w:rPr>
            </w:pPr>
            <w:r w:rsidRPr="00BF775D">
              <w:rPr>
                <w:sz w:val="20"/>
                <w:szCs w:val="20"/>
              </w:rPr>
              <w:t>Elbiler</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B5EFC1E" w14:textId="77777777" w:rsidR="00EA26EC" w:rsidRPr="00BF775D" w:rsidRDefault="00EA26EC" w:rsidP="009E35FF">
            <w:pPr>
              <w:jc w:val="right"/>
              <w:rPr>
                <w:sz w:val="20"/>
                <w:szCs w:val="20"/>
              </w:rPr>
            </w:pPr>
            <w:r w:rsidRPr="00BF775D">
              <w:rPr>
                <w:sz w:val="20"/>
                <w:szCs w:val="20"/>
              </w:rPr>
              <w:t>8,70</w:t>
            </w:r>
          </w:p>
        </w:tc>
        <w:tc>
          <w:tcPr>
            <w:tcW w:w="1400" w:type="dxa"/>
            <w:tcBorders>
              <w:top w:val="nil"/>
              <w:left w:val="nil"/>
              <w:bottom w:val="nil"/>
              <w:right w:val="nil"/>
            </w:tcBorders>
            <w:tcMar>
              <w:top w:w="128" w:type="dxa"/>
              <w:left w:w="43" w:type="dxa"/>
              <w:bottom w:w="43" w:type="dxa"/>
              <w:right w:w="43" w:type="dxa"/>
            </w:tcMar>
            <w:vAlign w:val="bottom"/>
          </w:tcPr>
          <w:p w14:paraId="75FAD11A" w14:textId="77777777" w:rsidR="00EA26EC" w:rsidRPr="00BF775D" w:rsidRDefault="00EA26EC" w:rsidP="009E35FF">
            <w:pPr>
              <w:jc w:val="right"/>
              <w:rPr>
                <w:sz w:val="20"/>
                <w:szCs w:val="20"/>
              </w:rPr>
            </w:pPr>
            <w:r w:rsidRPr="00BF775D">
              <w:rPr>
                <w:sz w:val="20"/>
                <w:szCs w:val="20"/>
              </w:rPr>
              <w:t>8,96</w:t>
            </w:r>
          </w:p>
        </w:tc>
        <w:tc>
          <w:tcPr>
            <w:tcW w:w="1400" w:type="dxa"/>
            <w:tcBorders>
              <w:top w:val="nil"/>
              <w:left w:val="nil"/>
              <w:bottom w:val="nil"/>
              <w:right w:val="nil"/>
            </w:tcBorders>
            <w:tcMar>
              <w:top w:w="128" w:type="dxa"/>
              <w:left w:w="43" w:type="dxa"/>
              <w:bottom w:w="43" w:type="dxa"/>
              <w:right w:w="43" w:type="dxa"/>
            </w:tcMar>
            <w:vAlign w:val="bottom"/>
          </w:tcPr>
          <w:p w14:paraId="3234DA37" w14:textId="77777777" w:rsidR="00EA26EC" w:rsidRPr="00BF775D" w:rsidRDefault="00EA26EC" w:rsidP="009E35FF">
            <w:pPr>
              <w:jc w:val="right"/>
              <w:rPr>
                <w:sz w:val="20"/>
                <w:szCs w:val="20"/>
              </w:rPr>
            </w:pPr>
            <w:r w:rsidRPr="00BF775D">
              <w:rPr>
                <w:sz w:val="20"/>
                <w:szCs w:val="20"/>
              </w:rPr>
              <w:t>3,0</w:t>
            </w:r>
          </w:p>
        </w:tc>
      </w:tr>
      <w:tr w:rsidR="00235728" w:rsidRPr="00BF775D" w14:paraId="45904A0F"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2A74462B" w14:textId="77777777" w:rsidR="00EA26EC" w:rsidRPr="00BF775D"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49B4AD52"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336A0A7E"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0621463D" w14:textId="77777777" w:rsidR="00EA26EC" w:rsidRPr="00BF775D" w:rsidRDefault="00EA26EC" w:rsidP="009E35FF">
            <w:pPr>
              <w:jc w:val="right"/>
              <w:rPr>
                <w:sz w:val="20"/>
                <w:szCs w:val="20"/>
              </w:rPr>
            </w:pPr>
          </w:p>
        </w:tc>
      </w:tr>
      <w:tr w:rsidR="00235728" w:rsidRPr="00BF775D" w14:paraId="1E6B8C64"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4B75E842" w14:textId="77777777" w:rsidR="00EA26EC" w:rsidRPr="00BF775D" w:rsidRDefault="00EA26EC" w:rsidP="001B5032">
            <w:pPr>
              <w:rPr>
                <w:sz w:val="20"/>
                <w:szCs w:val="20"/>
              </w:rPr>
            </w:pPr>
            <w:r w:rsidRPr="00BF775D">
              <w:rPr>
                <w:rStyle w:val="kursiv"/>
                <w:sz w:val="20"/>
                <w:szCs w:val="20"/>
              </w:rPr>
              <w:t>Vektårsavgift</w:t>
            </w:r>
            <w:r w:rsidRPr="00BF775D">
              <w:rPr>
                <w:sz w:val="20"/>
                <w:szCs w:val="20"/>
              </w:rPr>
              <w:t>, kr/år</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55BF868" w14:textId="77777777" w:rsidR="00EA26EC" w:rsidRPr="00BF775D" w:rsidRDefault="00EA26EC" w:rsidP="009E35FF">
            <w:pPr>
              <w:jc w:val="right"/>
              <w:rPr>
                <w:sz w:val="20"/>
                <w:szCs w:val="20"/>
              </w:rPr>
            </w:pPr>
            <w:r w:rsidRPr="00BF775D">
              <w:rPr>
                <w:sz w:val="20"/>
                <w:szCs w:val="20"/>
              </w:rPr>
              <w:t>varierer</w:t>
            </w:r>
          </w:p>
        </w:tc>
        <w:tc>
          <w:tcPr>
            <w:tcW w:w="1400" w:type="dxa"/>
            <w:tcBorders>
              <w:top w:val="nil"/>
              <w:left w:val="nil"/>
              <w:bottom w:val="nil"/>
              <w:right w:val="nil"/>
            </w:tcBorders>
            <w:tcMar>
              <w:top w:w="128" w:type="dxa"/>
              <w:left w:w="43" w:type="dxa"/>
              <w:bottom w:w="43" w:type="dxa"/>
              <w:right w:w="43" w:type="dxa"/>
            </w:tcMar>
            <w:vAlign w:val="bottom"/>
          </w:tcPr>
          <w:p w14:paraId="34556BBF" w14:textId="77777777" w:rsidR="00EA26EC" w:rsidRPr="00BF775D" w:rsidRDefault="00EA26EC" w:rsidP="009E35FF">
            <w:pPr>
              <w:jc w:val="right"/>
              <w:rPr>
                <w:sz w:val="20"/>
                <w:szCs w:val="20"/>
              </w:rPr>
            </w:pPr>
            <w:r w:rsidRPr="00BF775D">
              <w:rPr>
                <w:sz w:val="20"/>
                <w:szCs w:val="20"/>
              </w:rPr>
              <w:t>varierer</w:t>
            </w:r>
          </w:p>
        </w:tc>
        <w:tc>
          <w:tcPr>
            <w:tcW w:w="1400" w:type="dxa"/>
            <w:tcBorders>
              <w:top w:val="nil"/>
              <w:left w:val="nil"/>
              <w:bottom w:val="nil"/>
              <w:right w:val="nil"/>
            </w:tcBorders>
            <w:tcMar>
              <w:top w:w="128" w:type="dxa"/>
              <w:left w:w="43" w:type="dxa"/>
              <w:bottom w:w="43" w:type="dxa"/>
              <w:right w:w="43" w:type="dxa"/>
            </w:tcMar>
            <w:vAlign w:val="bottom"/>
          </w:tcPr>
          <w:p w14:paraId="4C13608B" w14:textId="77777777" w:rsidR="00EA26EC" w:rsidRPr="00BF775D" w:rsidRDefault="00EA26EC" w:rsidP="009E35FF">
            <w:pPr>
              <w:jc w:val="right"/>
              <w:rPr>
                <w:sz w:val="20"/>
                <w:szCs w:val="20"/>
              </w:rPr>
            </w:pPr>
            <w:r w:rsidRPr="00BF775D">
              <w:rPr>
                <w:sz w:val="20"/>
                <w:szCs w:val="20"/>
              </w:rPr>
              <w:t>-</w:t>
            </w:r>
          </w:p>
        </w:tc>
      </w:tr>
      <w:tr w:rsidR="00235728" w:rsidRPr="00BF775D" w14:paraId="3D871721"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1EF58E47" w14:textId="77777777" w:rsidR="00EA26EC" w:rsidRPr="00BF775D"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4D600B3D"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789C0E01"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15D23D51" w14:textId="77777777" w:rsidR="00EA26EC" w:rsidRPr="00BF775D" w:rsidRDefault="00EA26EC" w:rsidP="009E35FF">
            <w:pPr>
              <w:jc w:val="right"/>
              <w:rPr>
                <w:sz w:val="20"/>
                <w:szCs w:val="20"/>
              </w:rPr>
            </w:pPr>
          </w:p>
        </w:tc>
      </w:tr>
      <w:tr w:rsidR="00235728" w:rsidRPr="00BF775D" w14:paraId="3C8DFF27" w14:textId="77777777" w:rsidTr="009E35FF">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028F2A81" w14:textId="77777777" w:rsidR="00EA26EC" w:rsidRPr="00BF775D" w:rsidRDefault="00EA26EC" w:rsidP="001B5032">
            <w:pPr>
              <w:rPr>
                <w:sz w:val="20"/>
                <w:szCs w:val="20"/>
              </w:rPr>
            </w:pPr>
            <w:r w:rsidRPr="00BF775D">
              <w:rPr>
                <w:rStyle w:val="kursiv"/>
                <w:sz w:val="20"/>
                <w:szCs w:val="20"/>
              </w:rPr>
              <w:t>Omregistreringsavgift</w:t>
            </w:r>
            <w:r w:rsidRPr="00BF775D">
              <w:rPr>
                <w:rStyle w:val="kursiv"/>
                <w:sz w:val="20"/>
                <w:szCs w:val="20"/>
              </w:rPr>
              <w:tab/>
            </w:r>
            <w:r w:rsidRPr="00BF775D">
              <w:rPr>
                <w:sz w:val="20"/>
                <w:szCs w:val="20"/>
              </w:rPr>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95E3E5A" w14:textId="77777777" w:rsidR="00EA26EC" w:rsidRPr="00BF775D" w:rsidRDefault="00EA26EC" w:rsidP="009E35FF">
            <w:pPr>
              <w:jc w:val="right"/>
              <w:rPr>
                <w:sz w:val="20"/>
                <w:szCs w:val="20"/>
              </w:rPr>
            </w:pPr>
            <w:r w:rsidRPr="00BF775D">
              <w:rPr>
                <w:sz w:val="20"/>
                <w:szCs w:val="20"/>
              </w:rPr>
              <w:t>varierer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F8AD1F9" w14:textId="77777777" w:rsidR="00EA26EC" w:rsidRPr="00BF775D" w:rsidRDefault="00EA26EC" w:rsidP="009E35FF">
            <w:pPr>
              <w:jc w:val="right"/>
              <w:rPr>
                <w:sz w:val="20"/>
                <w:szCs w:val="20"/>
              </w:rPr>
            </w:pPr>
            <w:r w:rsidRPr="00BF775D">
              <w:rPr>
                <w:sz w:val="20"/>
                <w:szCs w:val="20"/>
              </w:rPr>
              <w:t>varierer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BA60EAE" w14:textId="77777777" w:rsidR="00EA26EC" w:rsidRPr="00BF775D" w:rsidRDefault="00EA26EC" w:rsidP="009E35FF">
            <w:pPr>
              <w:jc w:val="right"/>
              <w:rPr>
                <w:sz w:val="20"/>
                <w:szCs w:val="20"/>
              </w:rPr>
            </w:pPr>
            <w:r w:rsidRPr="00BF775D">
              <w:rPr>
                <w:sz w:val="20"/>
                <w:szCs w:val="20"/>
              </w:rPr>
              <w:t>-</w:t>
            </w:r>
          </w:p>
        </w:tc>
      </w:tr>
      <w:tr w:rsidR="00235728" w:rsidRPr="00BF775D" w14:paraId="6222BCFA" w14:textId="77777777" w:rsidTr="009E35FF">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2E82621F" w14:textId="77777777" w:rsidR="00EA26EC" w:rsidRPr="00BF775D" w:rsidRDefault="00EA26EC" w:rsidP="001B5032">
            <w:pPr>
              <w:rPr>
                <w:sz w:val="20"/>
                <w:szCs w:val="20"/>
              </w:rPr>
            </w:pPr>
            <w:r w:rsidRPr="00BF775D">
              <w:rPr>
                <w:rStyle w:val="kursiv"/>
                <w:sz w:val="20"/>
                <w:szCs w:val="20"/>
              </w:rPr>
              <w:t>Veibruksavgift på drivstoff</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AFB08C4" w14:textId="77777777" w:rsidR="00EA26EC" w:rsidRPr="00BF775D" w:rsidRDefault="00EA26EC" w:rsidP="009E35FF">
            <w:pPr>
              <w:jc w:val="right"/>
              <w:rPr>
                <w:sz w:val="20"/>
                <w:szCs w:val="20"/>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B8C284F" w14:textId="77777777" w:rsidR="00EA26EC" w:rsidRPr="00BF775D" w:rsidRDefault="00EA26EC" w:rsidP="009E35FF">
            <w:pPr>
              <w:jc w:val="right"/>
              <w:rPr>
                <w:sz w:val="20"/>
                <w:szCs w:val="20"/>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AF3481F" w14:textId="77777777" w:rsidR="00EA26EC" w:rsidRPr="00BF775D" w:rsidRDefault="00EA26EC" w:rsidP="009E35FF">
            <w:pPr>
              <w:jc w:val="right"/>
              <w:rPr>
                <w:sz w:val="20"/>
                <w:szCs w:val="20"/>
              </w:rPr>
            </w:pPr>
          </w:p>
        </w:tc>
      </w:tr>
      <w:tr w:rsidR="00235728" w:rsidRPr="00BF775D" w14:paraId="731BC811"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69B8BC6D" w14:textId="77777777" w:rsidR="00EA26EC" w:rsidRPr="00BF775D" w:rsidRDefault="00EA26EC" w:rsidP="001B5032">
            <w:pPr>
              <w:rPr>
                <w:sz w:val="20"/>
                <w:szCs w:val="20"/>
              </w:rPr>
            </w:pPr>
            <w:r w:rsidRPr="00BF775D">
              <w:rPr>
                <w:sz w:val="20"/>
                <w:szCs w:val="20"/>
              </w:rPr>
              <w:t>Bensin, kr/liter</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F219A3B" w14:textId="77777777" w:rsidR="00EA26EC" w:rsidRPr="00BF775D" w:rsidRDefault="00EA26EC" w:rsidP="009E35FF">
            <w:pPr>
              <w:jc w:val="right"/>
              <w:rPr>
                <w:sz w:val="20"/>
                <w:szCs w:val="20"/>
              </w:rPr>
            </w:pPr>
            <w:r w:rsidRPr="00BF775D">
              <w:rPr>
                <w:sz w:val="20"/>
                <w:szCs w:val="20"/>
              </w:rPr>
              <w:t>4,62</w:t>
            </w:r>
          </w:p>
        </w:tc>
        <w:tc>
          <w:tcPr>
            <w:tcW w:w="1400" w:type="dxa"/>
            <w:tcBorders>
              <w:top w:val="nil"/>
              <w:left w:val="nil"/>
              <w:bottom w:val="nil"/>
              <w:right w:val="nil"/>
            </w:tcBorders>
            <w:tcMar>
              <w:top w:w="128" w:type="dxa"/>
              <w:left w:w="43" w:type="dxa"/>
              <w:bottom w:w="43" w:type="dxa"/>
              <w:right w:w="43" w:type="dxa"/>
            </w:tcMar>
            <w:vAlign w:val="bottom"/>
          </w:tcPr>
          <w:p w14:paraId="7726B434" w14:textId="77777777" w:rsidR="00EA26EC" w:rsidRPr="00BF775D" w:rsidRDefault="00EA26EC" w:rsidP="009E35FF">
            <w:pPr>
              <w:jc w:val="right"/>
              <w:rPr>
                <w:sz w:val="20"/>
                <w:szCs w:val="20"/>
              </w:rPr>
            </w:pPr>
            <w:r w:rsidRPr="00BF775D">
              <w:rPr>
                <w:sz w:val="20"/>
                <w:szCs w:val="20"/>
              </w:rPr>
              <w:t>4,16</w:t>
            </w:r>
          </w:p>
        </w:tc>
        <w:tc>
          <w:tcPr>
            <w:tcW w:w="1400" w:type="dxa"/>
            <w:tcBorders>
              <w:top w:val="nil"/>
              <w:left w:val="nil"/>
              <w:bottom w:val="nil"/>
              <w:right w:val="nil"/>
            </w:tcBorders>
            <w:tcMar>
              <w:top w:w="128" w:type="dxa"/>
              <w:left w:w="43" w:type="dxa"/>
              <w:bottom w:w="43" w:type="dxa"/>
              <w:right w:w="43" w:type="dxa"/>
            </w:tcMar>
            <w:vAlign w:val="bottom"/>
          </w:tcPr>
          <w:p w14:paraId="22DC28F3" w14:textId="77777777" w:rsidR="00EA26EC" w:rsidRPr="00BF775D" w:rsidRDefault="00EA26EC" w:rsidP="009E35FF">
            <w:pPr>
              <w:jc w:val="right"/>
              <w:rPr>
                <w:sz w:val="20"/>
                <w:szCs w:val="20"/>
              </w:rPr>
            </w:pPr>
            <w:r w:rsidRPr="00BF775D">
              <w:rPr>
                <w:sz w:val="20"/>
                <w:szCs w:val="20"/>
              </w:rPr>
              <w:t>-10,0</w:t>
            </w:r>
          </w:p>
        </w:tc>
      </w:tr>
      <w:tr w:rsidR="00235728" w:rsidRPr="00BF775D" w14:paraId="6CCFD7D4"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0BD7338F" w14:textId="77777777" w:rsidR="00EA26EC" w:rsidRPr="00BF775D" w:rsidRDefault="00EA26EC" w:rsidP="001B5032">
            <w:pPr>
              <w:rPr>
                <w:sz w:val="20"/>
                <w:szCs w:val="20"/>
              </w:rPr>
            </w:pPr>
            <w:r w:rsidRPr="00BF775D">
              <w:rPr>
                <w:sz w:val="20"/>
                <w:szCs w:val="20"/>
              </w:rPr>
              <w:t>Mineralolje, kr/liter</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9E1A055" w14:textId="77777777" w:rsidR="00EA26EC" w:rsidRPr="00BF775D" w:rsidRDefault="00EA26EC" w:rsidP="009E35FF">
            <w:pPr>
              <w:jc w:val="right"/>
              <w:rPr>
                <w:sz w:val="20"/>
                <w:szCs w:val="20"/>
              </w:rPr>
            </w:pPr>
            <w:r w:rsidRPr="00BF775D">
              <w:rPr>
                <w:sz w:val="20"/>
                <w:szCs w:val="20"/>
              </w:rPr>
              <w:t>2,71</w:t>
            </w:r>
          </w:p>
        </w:tc>
        <w:tc>
          <w:tcPr>
            <w:tcW w:w="1400" w:type="dxa"/>
            <w:tcBorders>
              <w:top w:val="nil"/>
              <w:left w:val="nil"/>
              <w:bottom w:val="nil"/>
              <w:right w:val="nil"/>
            </w:tcBorders>
            <w:tcMar>
              <w:top w:w="128" w:type="dxa"/>
              <w:left w:w="43" w:type="dxa"/>
              <w:bottom w:w="43" w:type="dxa"/>
              <w:right w:w="43" w:type="dxa"/>
            </w:tcMar>
            <w:vAlign w:val="bottom"/>
          </w:tcPr>
          <w:p w14:paraId="3FD0BD3D" w14:textId="77777777" w:rsidR="00EA26EC" w:rsidRPr="00BF775D" w:rsidRDefault="00EA26EC" w:rsidP="009E35FF">
            <w:pPr>
              <w:jc w:val="right"/>
              <w:rPr>
                <w:sz w:val="20"/>
                <w:szCs w:val="20"/>
              </w:rPr>
            </w:pPr>
            <w:r w:rsidRPr="00BF775D">
              <w:rPr>
                <w:sz w:val="20"/>
                <w:szCs w:val="20"/>
              </w:rPr>
              <w:t>2,69</w:t>
            </w:r>
          </w:p>
        </w:tc>
        <w:tc>
          <w:tcPr>
            <w:tcW w:w="1400" w:type="dxa"/>
            <w:tcBorders>
              <w:top w:val="nil"/>
              <w:left w:val="nil"/>
              <w:bottom w:val="nil"/>
              <w:right w:val="nil"/>
            </w:tcBorders>
            <w:tcMar>
              <w:top w:w="128" w:type="dxa"/>
              <w:left w:w="43" w:type="dxa"/>
              <w:bottom w:w="43" w:type="dxa"/>
              <w:right w:w="43" w:type="dxa"/>
            </w:tcMar>
            <w:vAlign w:val="bottom"/>
          </w:tcPr>
          <w:p w14:paraId="45F89744" w14:textId="77777777" w:rsidR="00EA26EC" w:rsidRPr="00BF775D" w:rsidRDefault="00EA26EC" w:rsidP="009E35FF">
            <w:pPr>
              <w:jc w:val="right"/>
              <w:rPr>
                <w:sz w:val="20"/>
                <w:szCs w:val="20"/>
              </w:rPr>
            </w:pPr>
            <w:r w:rsidRPr="00BF775D">
              <w:rPr>
                <w:sz w:val="20"/>
                <w:szCs w:val="20"/>
              </w:rPr>
              <w:t>-0,7</w:t>
            </w:r>
          </w:p>
        </w:tc>
      </w:tr>
      <w:tr w:rsidR="00235728" w:rsidRPr="00BF775D" w14:paraId="465870E7"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7C97CED5" w14:textId="77777777" w:rsidR="00EA26EC" w:rsidRPr="00BF775D" w:rsidRDefault="00EA26EC" w:rsidP="001B5032">
            <w:pPr>
              <w:rPr>
                <w:sz w:val="20"/>
                <w:szCs w:val="20"/>
              </w:rPr>
            </w:pPr>
            <w:r w:rsidRPr="00BF775D">
              <w:rPr>
                <w:sz w:val="20"/>
                <w:szCs w:val="20"/>
              </w:rPr>
              <w:t>Bioetanol, kr/liter</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6E6B418" w14:textId="77777777" w:rsidR="00EA26EC" w:rsidRPr="00BF775D" w:rsidRDefault="00EA26EC" w:rsidP="009E35FF">
            <w:pPr>
              <w:jc w:val="right"/>
              <w:rPr>
                <w:sz w:val="20"/>
                <w:szCs w:val="20"/>
              </w:rPr>
            </w:pPr>
            <w:r w:rsidRPr="00BF775D">
              <w:rPr>
                <w:sz w:val="20"/>
                <w:szCs w:val="20"/>
              </w:rPr>
              <w:t>2,16</w:t>
            </w:r>
          </w:p>
        </w:tc>
        <w:tc>
          <w:tcPr>
            <w:tcW w:w="1400" w:type="dxa"/>
            <w:tcBorders>
              <w:top w:val="nil"/>
              <w:left w:val="nil"/>
              <w:bottom w:val="nil"/>
              <w:right w:val="nil"/>
            </w:tcBorders>
            <w:tcMar>
              <w:top w:w="128" w:type="dxa"/>
              <w:left w:w="43" w:type="dxa"/>
              <w:bottom w:w="43" w:type="dxa"/>
              <w:right w:w="43" w:type="dxa"/>
            </w:tcMar>
            <w:vAlign w:val="bottom"/>
          </w:tcPr>
          <w:p w14:paraId="3B97DA28" w14:textId="77777777" w:rsidR="00EA26EC" w:rsidRPr="00BF775D" w:rsidRDefault="00EA26EC" w:rsidP="009E35FF">
            <w:pPr>
              <w:jc w:val="right"/>
              <w:rPr>
                <w:sz w:val="20"/>
                <w:szCs w:val="20"/>
              </w:rPr>
            </w:pPr>
            <w:r w:rsidRPr="00BF775D">
              <w:rPr>
                <w:sz w:val="20"/>
                <w:szCs w:val="20"/>
              </w:rPr>
              <w:t>2,12</w:t>
            </w:r>
          </w:p>
        </w:tc>
        <w:tc>
          <w:tcPr>
            <w:tcW w:w="1400" w:type="dxa"/>
            <w:tcBorders>
              <w:top w:val="nil"/>
              <w:left w:val="nil"/>
              <w:bottom w:val="nil"/>
              <w:right w:val="nil"/>
            </w:tcBorders>
            <w:tcMar>
              <w:top w:w="128" w:type="dxa"/>
              <w:left w:w="43" w:type="dxa"/>
              <w:bottom w:w="43" w:type="dxa"/>
              <w:right w:w="43" w:type="dxa"/>
            </w:tcMar>
            <w:vAlign w:val="bottom"/>
          </w:tcPr>
          <w:p w14:paraId="4B98F76A" w14:textId="77777777" w:rsidR="00EA26EC" w:rsidRPr="00BF775D" w:rsidRDefault="00EA26EC" w:rsidP="009E35FF">
            <w:pPr>
              <w:jc w:val="right"/>
              <w:rPr>
                <w:sz w:val="20"/>
                <w:szCs w:val="20"/>
              </w:rPr>
            </w:pPr>
            <w:r w:rsidRPr="00BF775D">
              <w:rPr>
                <w:sz w:val="20"/>
                <w:szCs w:val="20"/>
              </w:rPr>
              <w:t>-1,9</w:t>
            </w:r>
          </w:p>
        </w:tc>
      </w:tr>
      <w:tr w:rsidR="00235728" w:rsidRPr="00BF775D" w14:paraId="5A0B5472"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49F02E20" w14:textId="77777777" w:rsidR="00EA26EC" w:rsidRPr="00BF775D" w:rsidRDefault="00EA26EC" w:rsidP="001B5032">
            <w:pPr>
              <w:rPr>
                <w:sz w:val="20"/>
                <w:szCs w:val="20"/>
              </w:rPr>
            </w:pPr>
            <w:r w:rsidRPr="00BF775D">
              <w:rPr>
                <w:sz w:val="20"/>
                <w:szCs w:val="20"/>
              </w:rPr>
              <w:t>Biodiesel, kr/liter</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E266428" w14:textId="77777777" w:rsidR="00EA26EC" w:rsidRPr="00BF775D" w:rsidRDefault="00EA26EC" w:rsidP="009E35FF">
            <w:pPr>
              <w:jc w:val="right"/>
              <w:rPr>
                <w:sz w:val="20"/>
                <w:szCs w:val="20"/>
              </w:rPr>
            </w:pPr>
            <w:r w:rsidRPr="00BF775D">
              <w:rPr>
                <w:sz w:val="20"/>
                <w:szCs w:val="20"/>
              </w:rPr>
              <w:t>3,02</w:t>
            </w:r>
          </w:p>
        </w:tc>
        <w:tc>
          <w:tcPr>
            <w:tcW w:w="1400" w:type="dxa"/>
            <w:tcBorders>
              <w:top w:val="nil"/>
              <w:left w:val="nil"/>
              <w:bottom w:val="nil"/>
              <w:right w:val="nil"/>
            </w:tcBorders>
            <w:tcMar>
              <w:top w:w="128" w:type="dxa"/>
              <w:left w:w="43" w:type="dxa"/>
              <w:bottom w:w="43" w:type="dxa"/>
              <w:right w:w="43" w:type="dxa"/>
            </w:tcMar>
            <w:vAlign w:val="bottom"/>
          </w:tcPr>
          <w:p w14:paraId="41DD26E7" w14:textId="77777777" w:rsidR="00EA26EC" w:rsidRPr="00BF775D" w:rsidRDefault="00EA26EC" w:rsidP="009E35FF">
            <w:pPr>
              <w:jc w:val="right"/>
              <w:rPr>
                <w:sz w:val="20"/>
                <w:szCs w:val="20"/>
              </w:rPr>
            </w:pPr>
            <w:r w:rsidRPr="00BF775D">
              <w:rPr>
                <w:sz w:val="20"/>
                <w:szCs w:val="20"/>
              </w:rPr>
              <w:t>2,69</w:t>
            </w:r>
          </w:p>
        </w:tc>
        <w:tc>
          <w:tcPr>
            <w:tcW w:w="1400" w:type="dxa"/>
            <w:tcBorders>
              <w:top w:val="nil"/>
              <w:left w:val="nil"/>
              <w:bottom w:val="nil"/>
              <w:right w:val="nil"/>
            </w:tcBorders>
            <w:tcMar>
              <w:top w:w="128" w:type="dxa"/>
              <w:left w:w="43" w:type="dxa"/>
              <w:bottom w:w="43" w:type="dxa"/>
              <w:right w:w="43" w:type="dxa"/>
            </w:tcMar>
            <w:vAlign w:val="bottom"/>
          </w:tcPr>
          <w:p w14:paraId="5C2A339F" w14:textId="77777777" w:rsidR="00EA26EC" w:rsidRPr="00BF775D" w:rsidRDefault="00EA26EC" w:rsidP="009E35FF">
            <w:pPr>
              <w:jc w:val="right"/>
              <w:rPr>
                <w:sz w:val="20"/>
                <w:szCs w:val="20"/>
              </w:rPr>
            </w:pPr>
            <w:r w:rsidRPr="00BF775D">
              <w:rPr>
                <w:sz w:val="20"/>
                <w:szCs w:val="20"/>
              </w:rPr>
              <w:t>-10,9</w:t>
            </w:r>
          </w:p>
        </w:tc>
      </w:tr>
      <w:tr w:rsidR="00235728" w:rsidRPr="00BF775D" w14:paraId="5D5AA698"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7FB372A6" w14:textId="77777777" w:rsidR="00EA26EC" w:rsidRPr="00BF775D" w:rsidRDefault="00EA26EC" w:rsidP="001B5032">
            <w:pPr>
              <w:rPr>
                <w:sz w:val="20"/>
                <w:szCs w:val="20"/>
              </w:rPr>
            </w:pPr>
            <w:r w:rsidRPr="00BF775D">
              <w:rPr>
                <w:sz w:val="20"/>
                <w:szCs w:val="20"/>
              </w:rPr>
              <w:t>Naturgass, kr/Sm</w:t>
            </w:r>
            <w:r w:rsidRPr="00BF775D">
              <w:rPr>
                <w:rStyle w:val="skrift-hevet"/>
                <w:sz w:val="20"/>
                <w:szCs w:val="20"/>
              </w:rPr>
              <w:t>3</w:t>
            </w:r>
            <w:r w:rsidRPr="00BF775D">
              <w:rPr>
                <w:rStyle w:val="skrift-hevet"/>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2425752" w14:textId="77777777" w:rsidR="00EA26EC" w:rsidRPr="00BF775D" w:rsidRDefault="00EA26EC" w:rsidP="009E35FF">
            <w:pPr>
              <w:jc w:val="right"/>
              <w:rPr>
                <w:sz w:val="20"/>
                <w:szCs w:val="20"/>
              </w:rPr>
            </w:pPr>
            <w:r w:rsidRPr="00BF775D">
              <w:rPr>
                <w:sz w:val="20"/>
                <w:szCs w:val="20"/>
              </w:rPr>
              <w:t>2,96</w:t>
            </w:r>
          </w:p>
        </w:tc>
        <w:tc>
          <w:tcPr>
            <w:tcW w:w="1400" w:type="dxa"/>
            <w:tcBorders>
              <w:top w:val="nil"/>
              <w:left w:val="nil"/>
              <w:bottom w:val="nil"/>
              <w:right w:val="nil"/>
            </w:tcBorders>
            <w:tcMar>
              <w:top w:w="128" w:type="dxa"/>
              <w:left w:w="43" w:type="dxa"/>
              <w:bottom w:w="43" w:type="dxa"/>
              <w:right w:w="43" w:type="dxa"/>
            </w:tcMar>
            <w:vAlign w:val="bottom"/>
          </w:tcPr>
          <w:p w14:paraId="661CB8EE" w14:textId="77777777" w:rsidR="00EA26EC" w:rsidRPr="00BF775D" w:rsidRDefault="00EA26EC" w:rsidP="009E35FF">
            <w:pPr>
              <w:jc w:val="right"/>
              <w:rPr>
                <w:sz w:val="20"/>
                <w:szCs w:val="20"/>
              </w:rPr>
            </w:pPr>
            <w:r w:rsidRPr="00BF775D">
              <w:rPr>
                <w:sz w:val="20"/>
                <w:szCs w:val="20"/>
              </w:rPr>
              <w:t>3,05</w:t>
            </w:r>
          </w:p>
        </w:tc>
        <w:tc>
          <w:tcPr>
            <w:tcW w:w="1400" w:type="dxa"/>
            <w:tcBorders>
              <w:top w:val="nil"/>
              <w:left w:val="nil"/>
              <w:bottom w:val="nil"/>
              <w:right w:val="nil"/>
            </w:tcBorders>
            <w:tcMar>
              <w:top w:w="128" w:type="dxa"/>
              <w:left w:w="43" w:type="dxa"/>
              <w:bottom w:w="43" w:type="dxa"/>
              <w:right w:w="43" w:type="dxa"/>
            </w:tcMar>
            <w:vAlign w:val="bottom"/>
          </w:tcPr>
          <w:p w14:paraId="76EF81FC" w14:textId="77777777" w:rsidR="00EA26EC" w:rsidRPr="00BF775D" w:rsidRDefault="00EA26EC" w:rsidP="009E35FF">
            <w:pPr>
              <w:jc w:val="right"/>
              <w:rPr>
                <w:sz w:val="20"/>
                <w:szCs w:val="20"/>
              </w:rPr>
            </w:pPr>
            <w:r w:rsidRPr="00BF775D">
              <w:rPr>
                <w:sz w:val="20"/>
                <w:szCs w:val="20"/>
              </w:rPr>
              <w:t>3,0</w:t>
            </w:r>
          </w:p>
        </w:tc>
      </w:tr>
      <w:tr w:rsidR="00235728" w:rsidRPr="00BF775D" w14:paraId="709900D3"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79B5ED68" w14:textId="77777777" w:rsidR="00EA26EC" w:rsidRPr="00BF775D" w:rsidRDefault="00EA26EC" w:rsidP="001B5032">
            <w:pPr>
              <w:rPr>
                <w:sz w:val="20"/>
                <w:szCs w:val="20"/>
              </w:rPr>
            </w:pPr>
            <w:r w:rsidRPr="00BF775D">
              <w:rPr>
                <w:sz w:val="20"/>
                <w:szCs w:val="20"/>
              </w:rPr>
              <w:t>LPG, kr/kg</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361A6F7" w14:textId="77777777" w:rsidR="00EA26EC" w:rsidRPr="00BF775D" w:rsidRDefault="00EA26EC" w:rsidP="009E35FF">
            <w:pPr>
              <w:jc w:val="right"/>
              <w:rPr>
                <w:sz w:val="20"/>
                <w:szCs w:val="20"/>
              </w:rPr>
            </w:pPr>
            <w:r w:rsidRPr="00BF775D">
              <w:rPr>
                <w:sz w:val="20"/>
                <w:szCs w:val="20"/>
              </w:rPr>
              <w:t>3,86</w:t>
            </w:r>
          </w:p>
        </w:tc>
        <w:tc>
          <w:tcPr>
            <w:tcW w:w="1400" w:type="dxa"/>
            <w:tcBorders>
              <w:top w:val="nil"/>
              <w:left w:val="nil"/>
              <w:bottom w:val="nil"/>
              <w:right w:val="nil"/>
            </w:tcBorders>
            <w:tcMar>
              <w:top w:w="128" w:type="dxa"/>
              <w:left w:w="43" w:type="dxa"/>
              <w:bottom w:w="43" w:type="dxa"/>
              <w:right w:w="43" w:type="dxa"/>
            </w:tcMar>
            <w:vAlign w:val="bottom"/>
          </w:tcPr>
          <w:p w14:paraId="644F390E" w14:textId="77777777" w:rsidR="00EA26EC" w:rsidRPr="00BF775D" w:rsidRDefault="00EA26EC" w:rsidP="009E35FF">
            <w:pPr>
              <w:jc w:val="right"/>
              <w:rPr>
                <w:sz w:val="20"/>
                <w:szCs w:val="20"/>
              </w:rPr>
            </w:pPr>
            <w:r w:rsidRPr="00BF775D">
              <w:rPr>
                <w:sz w:val="20"/>
                <w:szCs w:val="20"/>
              </w:rPr>
              <w:t>3,98</w:t>
            </w:r>
          </w:p>
        </w:tc>
        <w:tc>
          <w:tcPr>
            <w:tcW w:w="1400" w:type="dxa"/>
            <w:tcBorders>
              <w:top w:val="nil"/>
              <w:left w:val="nil"/>
              <w:bottom w:val="nil"/>
              <w:right w:val="nil"/>
            </w:tcBorders>
            <w:tcMar>
              <w:top w:w="128" w:type="dxa"/>
              <w:left w:w="43" w:type="dxa"/>
              <w:bottom w:w="43" w:type="dxa"/>
              <w:right w:w="43" w:type="dxa"/>
            </w:tcMar>
            <w:vAlign w:val="bottom"/>
          </w:tcPr>
          <w:p w14:paraId="4E4CBA6F" w14:textId="77777777" w:rsidR="00EA26EC" w:rsidRPr="00BF775D" w:rsidRDefault="00EA26EC" w:rsidP="009E35FF">
            <w:pPr>
              <w:jc w:val="right"/>
              <w:rPr>
                <w:sz w:val="20"/>
                <w:szCs w:val="20"/>
              </w:rPr>
            </w:pPr>
            <w:r w:rsidRPr="00BF775D">
              <w:rPr>
                <w:sz w:val="20"/>
                <w:szCs w:val="20"/>
              </w:rPr>
              <w:t>3,1</w:t>
            </w:r>
          </w:p>
        </w:tc>
      </w:tr>
      <w:tr w:rsidR="00235728" w:rsidRPr="00BF775D" w14:paraId="74EC245B"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38C189F3" w14:textId="77777777" w:rsidR="00EA26EC" w:rsidRPr="00BF775D"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73D60D4F"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75C98E53"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50660574" w14:textId="77777777" w:rsidR="00EA26EC" w:rsidRPr="00BF775D" w:rsidRDefault="00EA26EC" w:rsidP="009E35FF">
            <w:pPr>
              <w:jc w:val="right"/>
              <w:rPr>
                <w:sz w:val="20"/>
                <w:szCs w:val="20"/>
              </w:rPr>
            </w:pPr>
          </w:p>
        </w:tc>
      </w:tr>
      <w:tr w:rsidR="00235728" w:rsidRPr="00BF775D" w14:paraId="46407897"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223BA282" w14:textId="77777777" w:rsidR="00EA26EC" w:rsidRPr="00BF775D" w:rsidRDefault="00EA26EC" w:rsidP="001B5032">
            <w:pPr>
              <w:rPr>
                <w:sz w:val="20"/>
                <w:szCs w:val="20"/>
              </w:rPr>
            </w:pPr>
            <w:r w:rsidRPr="00BF775D">
              <w:rPr>
                <w:rStyle w:val="kursiv"/>
                <w:sz w:val="20"/>
                <w:szCs w:val="20"/>
              </w:rPr>
              <w:t>Avgift på elektrisk kraft</w:t>
            </w:r>
            <w:r w:rsidRPr="00BF775D">
              <w:rPr>
                <w:sz w:val="20"/>
                <w:szCs w:val="20"/>
              </w:rPr>
              <w:t>, øre/kWh</w:t>
            </w:r>
          </w:p>
        </w:tc>
        <w:tc>
          <w:tcPr>
            <w:tcW w:w="1400" w:type="dxa"/>
            <w:tcBorders>
              <w:top w:val="nil"/>
              <w:left w:val="nil"/>
              <w:bottom w:val="nil"/>
              <w:right w:val="nil"/>
            </w:tcBorders>
            <w:tcMar>
              <w:top w:w="128" w:type="dxa"/>
              <w:left w:w="43" w:type="dxa"/>
              <w:bottom w:w="43" w:type="dxa"/>
              <w:right w:w="43" w:type="dxa"/>
            </w:tcMar>
            <w:vAlign w:val="bottom"/>
          </w:tcPr>
          <w:p w14:paraId="64D61AFC"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04D61383"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23B73387" w14:textId="77777777" w:rsidR="00EA26EC" w:rsidRPr="00BF775D" w:rsidRDefault="00EA26EC" w:rsidP="009E35FF">
            <w:pPr>
              <w:jc w:val="right"/>
              <w:rPr>
                <w:sz w:val="20"/>
                <w:szCs w:val="20"/>
              </w:rPr>
            </w:pPr>
          </w:p>
        </w:tc>
      </w:tr>
      <w:tr w:rsidR="00235728" w:rsidRPr="00BF775D" w14:paraId="7B1D244B"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325F1BB0" w14:textId="77777777" w:rsidR="00EA26EC" w:rsidRPr="00BF775D" w:rsidRDefault="00EA26EC" w:rsidP="001B5032">
            <w:pPr>
              <w:rPr>
                <w:sz w:val="20"/>
                <w:szCs w:val="20"/>
              </w:rPr>
            </w:pPr>
            <w:r w:rsidRPr="00BF775D">
              <w:rPr>
                <w:sz w:val="20"/>
                <w:szCs w:val="20"/>
              </w:rPr>
              <w:t>Alminnelig sats</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5B5F8D2" w14:textId="77777777" w:rsidR="00EA26EC" w:rsidRPr="00BF775D" w:rsidRDefault="00EA26EC" w:rsidP="009E35FF">
            <w:pPr>
              <w:jc w:val="right"/>
              <w:rPr>
                <w:sz w:val="20"/>
                <w:szCs w:val="20"/>
              </w:rPr>
            </w:pPr>
            <w:r w:rsidRPr="00BF775D">
              <w:rPr>
                <w:sz w:val="20"/>
                <w:szCs w:val="20"/>
              </w:rPr>
              <w:t>16,44</w:t>
            </w:r>
          </w:p>
        </w:tc>
        <w:tc>
          <w:tcPr>
            <w:tcW w:w="1400" w:type="dxa"/>
            <w:tcBorders>
              <w:top w:val="nil"/>
              <w:left w:val="nil"/>
              <w:bottom w:val="nil"/>
              <w:right w:val="nil"/>
            </w:tcBorders>
            <w:tcMar>
              <w:top w:w="128" w:type="dxa"/>
              <w:left w:w="43" w:type="dxa"/>
              <w:bottom w:w="43" w:type="dxa"/>
              <w:right w:w="43" w:type="dxa"/>
            </w:tcMar>
            <w:vAlign w:val="bottom"/>
          </w:tcPr>
          <w:p w14:paraId="31174783" w14:textId="77777777" w:rsidR="00EA26EC" w:rsidRPr="00BF775D" w:rsidRDefault="00EA26EC" w:rsidP="009E35FF">
            <w:pPr>
              <w:jc w:val="right"/>
              <w:rPr>
                <w:sz w:val="20"/>
                <w:szCs w:val="20"/>
              </w:rPr>
            </w:pPr>
            <w:r w:rsidRPr="00BF775D">
              <w:rPr>
                <w:sz w:val="20"/>
                <w:szCs w:val="20"/>
              </w:rPr>
              <w:t>16,93</w:t>
            </w:r>
          </w:p>
        </w:tc>
        <w:tc>
          <w:tcPr>
            <w:tcW w:w="1400" w:type="dxa"/>
            <w:tcBorders>
              <w:top w:val="nil"/>
              <w:left w:val="nil"/>
              <w:bottom w:val="nil"/>
              <w:right w:val="nil"/>
            </w:tcBorders>
            <w:tcMar>
              <w:top w:w="128" w:type="dxa"/>
              <w:left w:w="43" w:type="dxa"/>
              <w:bottom w:w="43" w:type="dxa"/>
              <w:right w:w="43" w:type="dxa"/>
            </w:tcMar>
            <w:vAlign w:val="bottom"/>
          </w:tcPr>
          <w:p w14:paraId="651F4168" w14:textId="77777777" w:rsidR="00EA26EC" w:rsidRPr="00BF775D" w:rsidRDefault="00EA26EC" w:rsidP="009E35FF">
            <w:pPr>
              <w:jc w:val="right"/>
              <w:rPr>
                <w:sz w:val="20"/>
                <w:szCs w:val="20"/>
              </w:rPr>
            </w:pPr>
            <w:r w:rsidRPr="00BF775D">
              <w:rPr>
                <w:sz w:val="20"/>
                <w:szCs w:val="20"/>
              </w:rPr>
              <w:t>3,0</w:t>
            </w:r>
          </w:p>
        </w:tc>
      </w:tr>
      <w:tr w:rsidR="00235728" w:rsidRPr="00BF775D" w14:paraId="046A9F0C"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28065892" w14:textId="77777777" w:rsidR="00EA26EC" w:rsidRPr="00BF775D" w:rsidRDefault="00EA26EC" w:rsidP="001B5032">
            <w:pPr>
              <w:rPr>
                <w:sz w:val="20"/>
                <w:szCs w:val="20"/>
              </w:rPr>
            </w:pPr>
            <w:r w:rsidRPr="00BF775D">
              <w:rPr>
                <w:sz w:val="20"/>
                <w:szCs w:val="20"/>
              </w:rPr>
              <w:t>Lavere alminnelig sats i januar–mars</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6808E51" w14:textId="77777777" w:rsidR="00EA26EC" w:rsidRPr="00BF775D" w:rsidRDefault="00EA26EC" w:rsidP="009E35FF">
            <w:pPr>
              <w:jc w:val="right"/>
              <w:rPr>
                <w:sz w:val="20"/>
                <w:szCs w:val="20"/>
              </w:rPr>
            </w:pPr>
            <w:r w:rsidRPr="00BF775D">
              <w:rPr>
                <w:sz w:val="20"/>
                <w:szCs w:val="20"/>
              </w:rPr>
              <w:t>9,51</w:t>
            </w:r>
          </w:p>
        </w:tc>
        <w:tc>
          <w:tcPr>
            <w:tcW w:w="1400" w:type="dxa"/>
            <w:tcBorders>
              <w:top w:val="nil"/>
              <w:left w:val="nil"/>
              <w:bottom w:val="nil"/>
              <w:right w:val="nil"/>
            </w:tcBorders>
            <w:tcMar>
              <w:top w:w="128" w:type="dxa"/>
              <w:left w:w="43" w:type="dxa"/>
              <w:bottom w:w="43" w:type="dxa"/>
              <w:right w:w="43" w:type="dxa"/>
            </w:tcMar>
            <w:vAlign w:val="bottom"/>
          </w:tcPr>
          <w:p w14:paraId="5CE07285" w14:textId="77777777" w:rsidR="00EA26EC" w:rsidRPr="00BF775D" w:rsidRDefault="00EA26EC" w:rsidP="009E35FF">
            <w:pPr>
              <w:jc w:val="right"/>
              <w:rPr>
                <w:sz w:val="20"/>
                <w:szCs w:val="20"/>
              </w:rPr>
            </w:pPr>
            <w:r w:rsidRPr="00BF775D">
              <w:rPr>
                <w:sz w:val="20"/>
                <w:szCs w:val="20"/>
              </w:rPr>
              <w:t>9,79</w:t>
            </w:r>
          </w:p>
        </w:tc>
        <w:tc>
          <w:tcPr>
            <w:tcW w:w="1400" w:type="dxa"/>
            <w:tcBorders>
              <w:top w:val="nil"/>
              <w:left w:val="nil"/>
              <w:bottom w:val="nil"/>
              <w:right w:val="nil"/>
            </w:tcBorders>
            <w:tcMar>
              <w:top w:w="128" w:type="dxa"/>
              <w:left w:w="43" w:type="dxa"/>
              <w:bottom w:w="43" w:type="dxa"/>
              <w:right w:w="43" w:type="dxa"/>
            </w:tcMar>
            <w:vAlign w:val="bottom"/>
          </w:tcPr>
          <w:p w14:paraId="299641E4" w14:textId="77777777" w:rsidR="00EA26EC" w:rsidRPr="00BF775D" w:rsidRDefault="00EA26EC" w:rsidP="009E35FF">
            <w:pPr>
              <w:jc w:val="right"/>
              <w:rPr>
                <w:sz w:val="20"/>
                <w:szCs w:val="20"/>
              </w:rPr>
            </w:pPr>
            <w:r w:rsidRPr="00BF775D">
              <w:rPr>
                <w:sz w:val="20"/>
                <w:szCs w:val="20"/>
              </w:rPr>
              <w:t>3,0</w:t>
            </w:r>
          </w:p>
        </w:tc>
      </w:tr>
      <w:tr w:rsidR="00235728" w:rsidRPr="00BF775D" w14:paraId="2A0C0E97"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09645353" w14:textId="77777777" w:rsidR="00EA26EC" w:rsidRPr="00BF775D" w:rsidRDefault="00EA26EC" w:rsidP="001B5032">
            <w:pPr>
              <w:rPr>
                <w:sz w:val="20"/>
                <w:szCs w:val="20"/>
              </w:rPr>
            </w:pPr>
            <w:r w:rsidRPr="00BF775D">
              <w:rPr>
                <w:sz w:val="20"/>
                <w:szCs w:val="20"/>
              </w:rPr>
              <w:t>Redusert sats</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8DD40F6" w14:textId="77777777" w:rsidR="00EA26EC" w:rsidRPr="00BF775D" w:rsidRDefault="00EA26EC" w:rsidP="009E35FF">
            <w:pPr>
              <w:jc w:val="right"/>
              <w:rPr>
                <w:sz w:val="20"/>
                <w:szCs w:val="20"/>
              </w:rPr>
            </w:pPr>
            <w:r w:rsidRPr="00BF775D">
              <w:rPr>
                <w:sz w:val="20"/>
                <w:szCs w:val="20"/>
              </w:rPr>
              <w:t>0,58</w:t>
            </w:r>
          </w:p>
        </w:tc>
        <w:tc>
          <w:tcPr>
            <w:tcW w:w="1400" w:type="dxa"/>
            <w:tcBorders>
              <w:top w:val="nil"/>
              <w:left w:val="nil"/>
              <w:bottom w:val="nil"/>
              <w:right w:val="nil"/>
            </w:tcBorders>
            <w:tcMar>
              <w:top w:w="128" w:type="dxa"/>
              <w:left w:w="43" w:type="dxa"/>
              <w:bottom w:w="43" w:type="dxa"/>
              <w:right w:w="43" w:type="dxa"/>
            </w:tcMar>
            <w:vAlign w:val="bottom"/>
          </w:tcPr>
          <w:p w14:paraId="0B1204D9" w14:textId="77777777" w:rsidR="00EA26EC" w:rsidRPr="00BF775D" w:rsidRDefault="00EA26EC" w:rsidP="009E35FF">
            <w:pPr>
              <w:jc w:val="right"/>
              <w:rPr>
                <w:sz w:val="20"/>
                <w:szCs w:val="20"/>
              </w:rPr>
            </w:pPr>
            <w:r w:rsidRPr="00BF775D">
              <w:rPr>
                <w:sz w:val="20"/>
                <w:szCs w:val="20"/>
              </w:rPr>
              <w:t>0,60</w:t>
            </w:r>
          </w:p>
        </w:tc>
        <w:tc>
          <w:tcPr>
            <w:tcW w:w="1400" w:type="dxa"/>
            <w:tcBorders>
              <w:top w:val="nil"/>
              <w:left w:val="nil"/>
              <w:bottom w:val="nil"/>
              <w:right w:val="nil"/>
            </w:tcBorders>
            <w:tcMar>
              <w:top w:w="128" w:type="dxa"/>
              <w:left w:w="43" w:type="dxa"/>
              <w:bottom w:w="43" w:type="dxa"/>
              <w:right w:w="43" w:type="dxa"/>
            </w:tcMar>
            <w:vAlign w:val="bottom"/>
          </w:tcPr>
          <w:p w14:paraId="4D50A663" w14:textId="77777777" w:rsidR="00EA26EC" w:rsidRPr="00BF775D" w:rsidRDefault="00EA26EC" w:rsidP="009E35FF">
            <w:pPr>
              <w:jc w:val="right"/>
              <w:rPr>
                <w:sz w:val="20"/>
                <w:szCs w:val="20"/>
              </w:rPr>
            </w:pPr>
            <w:r w:rsidRPr="00BF775D">
              <w:rPr>
                <w:sz w:val="20"/>
                <w:szCs w:val="20"/>
              </w:rPr>
              <w:t>3,4</w:t>
            </w:r>
          </w:p>
        </w:tc>
      </w:tr>
      <w:tr w:rsidR="00235728" w:rsidRPr="00BF775D" w14:paraId="4257BFC2"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2B987C8A" w14:textId="77777777" w:rsidR="00EA26EC" w:rsidRPr="00BF775D"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13EE9121"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42424E0B"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04B8D889" w14:textId="77777777" w:rsidR="00EA26EC" w:rsidRPr="00BF775D" w:rsidRDefault="00EA26EC" w:rsidP="009E35FF">
            <w:pPr>
              <w:jc w:val="right"/>
              <w:rPr>
                <w:sz w:val="20"/>
                <w:szCs w:val="20"/>
              </w:rPr>
            </w:pPr>
          </w:p>
        </w:tc>
      </w:tr>
      <w:tr w:rsidR="00235728" w:rsidRPr="00BF775D" w14:paraId="3EB6CFDB"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3B6453F6" w14:textId="77777777" w:rsidR="00EA26EC" w:rsidRPr="00BF775D" w:rsidRDefault="00EA26EC" w:rsidP="001B5032">
            <w:pPr>
              <w:rPr>
                <w:sz w:val="20"/>
                <w:szCs w:val="20"/>
              </w:rPr>
            </w:pPr>
            <w:r w:rsidRPr="00BF775D">
              <w:rPr>
                <w:rStyle w:val="kursiv"/>
                <w:sz w:val="20"/>
                <w:szCs w:val="20"/>
              </w:rPr>
              <w:t>Avgift på smøreolje</w:t>
            </w:r>
            <w:r w:rsidRPr="00BF775D">
              <w:rPr>
                <w:sz w:val="20"/>
                <w:szCs w:val="20"/>
              </w:rPr>
              <w:t>, kr/liter</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2F5E015" w14:textId="77777777" w:rsidR="00EA26EC" w:rsidRPr="00BF775D" w:rsidRDefault="00EA26EC" w:rsidP="009E35FF">
            <w:pPr>
              <w:jc w:val="right"/>
              <w:rPr>
                <w:sz w:val="20"/>
                <w:szCs w:val="20"/>
              </w:rPr>
            </w:pPr>
            <w:r w:rsidRPr="00BF775D">
              <w:rPr>
                <w:sz w:val="20"/>
                <w:szCs w:val="20"/>
              </w:rPr>
              <w:t>2,54</w:t>
            </w:r>
          </w:p>
        </w:tc>
        <w:tc>
          <w:tcPr>
            <w:tcW w:w="1400" w:type="dxa"/>
            <w:tcBorders>
              <w:top w:val="nil"/>
              <w:left w:val="nil"/>
              <w:bottom w:val="nil"/>
              <w:right w:val="nil"/>
            </w:tcBorders>
            <w:tcMar>
              <w:top w:w="128" w:type="dxa"/>
              <w:left w:w="43" w:type="dxa"/>
              <w:bottom w:w="43" w:type="dxa"/>
              <w:right w:w="43" w:type="dxa"/>
            </w:tcMar>
            <w:vAlign w:val="bottom"/>
          </w:tcPr>
          <w:p w14:paraId="7DA245B0" w14:textId="77777777" w:rsidR="00EA26EC" w:rsidRPr="00BF775D" w:rsidRDefault="00EA26EC" w:rsidP="009E35FF">
            <w:pPr>
              <w:jc w:val="right"/>
              <w:rPr>
                <w:sz w:val="20"/>
                <w:szCs w:val="20"/>
              </w:rPr>
            </w:pPr>
            <w:r w:rsidRPr="00BF775D">
              <w:rPr>
                <w:sz w:val="20"/>
                <w:szCs w:val="20"/>
              </w:rPr>
              <w:t>2,62</w:t>
            </w:r>
          </w:p>
        </w:tc>
        <w:tc>
          <w:tcPr>
            <w:tcW w:w="1400" w:type="dxa"/>
            <w:tcBorders>
              <w:top w:val="nil"/>
              <w:left w:val="nil"/>
              <w:bottom w:val="nil"/>
              <w:right w:val="nil"/>
            </w:tcBorders>
            <w:tcMar>
              <w:top w:w="128" w:type="dxa"/>
              <w:left w:w="43" w:type="dxa"/>
              <w:bottom w:w="43" w:type="dxa"/>
              <w:right w:w="43" w:type="dxa"/>
            </w:tcMar>
            <w:vAlign w:val="bottom"/>
          </w:tcPr>
          <w:p w14:paraId="55587CC1" w14:textId="77777777" w:rsidR="00EA26EC" w:rsidRPr="00BF775D" w:rsidRDefault="00EA26EC" w:rsidP="009E35FF">
            <w:pPr>
              <w:jc w:val="right"/>
              <w:rPr>
                <w:sz w:val="20"/>
                <w:szCs w:val="20"/>
              </w:rPr>
            </w:pPr>
            <w:r w:rsidRPr="00BF775D">
              <w:rPr>
                <w:sz w:val="20"/>
                <w:szCs w:val="20"/>
              </w:rPr>
              <w:t>3,1</w:t>
            </w:r>
          </w:p>
        </w:tc>
      </w:tr>
      <w:tr w:rsidR="00235728" w:rsidRPr="00BF775D" w14:paraId="6B743283"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0650D2F0" w14:textId="77777777" w:rsidR="00EA26EC" w:rsidRPr="00BF775D"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5B8F483"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03892FB1"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40F75492" w14:textId="77777777" w:rsidR="00EA26EC" w:rsidRPr="00BF775D" w:rsidRDefault="00EA26EC" w:rsidP="009E35FF">
            <w:pPr>
              <w:jc w:val="right"/>
              <w:rPr>
                <w:sz w:val="20"/>
                <w:szCs w:val="20"/>
              </w:rPr>
            </w:pPr>
          </w:p>
        </w:tc>
      </w:tr>
      <w:tr w:rsidR="00235728" w:rsidRPr="00BF775D" w14:paraId="6D789805"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63C2C4BF" w14:textId="77777777" w:rsidR="00EA26EC" w:rsidRPr="00BF775D" w:rsidRDefault="00EA26EC" w:rsidP="001B5032">
            <w:pPr>
              <w:rPr>
                <w:sz w:val="20"/>
                <w:szCs w:val="20"/>
              </w:rPr>
            </w:pPr>
            <w:r w:rsidRPr="00BF775D">
              <w:rPr>
                <w:rStyle w:val="kursiv"/>
                <w:sz w:val="20"/>
                <w:szCs w:val="20"/>
              </w:rPr>
              <w:t>CO</w:t>
            </w:r>
            <w:r w:rsidRPr="00BF775D">
              <w:rPr>
                <w:rStyle w:val="skrift-senket"/>
                <w:sz w:val="20"/>
                <w:szCs w:val="20"/>
              </w:rPr>
              <w:t>2</w:t>
            </w:r>
            <w:r w:rsidRPr="00BF775D">
              <w:rPr>
                <w:rStyle w:val="kursiv"/>
                <w:sz w:val="20"/>
                <w:szCs w:val="20"/>
              </w:rPr>
              <w:t>-avgift på mineralske produkter</w:t>
            </w:r>
          </w:p>
        </w:tc>
        <w:tc>
          <w:tcPr>
            <w:tcW w:w="1400" w:type="dxa"/>
            <w:tcBorders>
              <w:top w:val="nil"/>
              <w:left w:val="nil"/>
              <w:bottom w:val="nil"/>
              <w:right w:val="nil"/>
            </w:tcBorders>
            <w:tcMar>
              <w:top w:w="128" w:type="dxa"/>
              <w:left w:w="43" w:type="dxa"/>
              <w:bottom w:w="43" w:type="dxa"/>
              <w:right w:w="43" w:type="dxa"/>
            </w:tcMar>
            <w:vAlign w:val="bottom"/>
          </w:tcPr>
          <w:p w14:paraId="4202C8A6"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7FD86C68"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2CC3C566" w14:textId="77777777" w:rsidR="00EA26EC" w:rsidRPr="00BF775D" w:rsidRDefault="00EA26EC" w:rsidP="009E35FF">
            <w:pPr>
              <w:jc w:val="right"/>
              <w:rPr>
                <w:sz w:val="20"/>
                <w:szCs w:val="20"/>
              </w:rPr>
            </w:pPr>
          </w:p>
        </w:tc>
      </w:tr>
      <w:tr w:rsidR="00235728" w:rsidRPr="00BF775D" w14:paraId="16DC134C"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466CD9F9" w14:textId="77777777" w:rsidR="00EA26EC" w:rsidRPr="00BF775D" w:rsidRDefault="00EA26EC" w:rsidP="001B5032">
            <w:pPr>
              <w:rPr>
                <w:sz w:val="20"/>
                <w:szCs w:val="20"/>
              </w:rPr>
            </w:pPr>
            <w:r w:rsidRPr="00BF775D">
              <w:rPr>
                <w:sz w:val="20"/>
                <w:szCs w:val="20"/>
              </w:rPr>
              <w:t>Bensin, kr/liter</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8F2FD7F" w14:textId="77777777" w:rsidR="00EA26EC" w:rsidRPr="00BF775D" w:rsidRDefault="00EA26EC" w:rsidP="009E35FF">
            <w:pPr>
              <w:jc w:val="right"/>
              <w:rPr>
                <w:sz w:val="20"/>
                <w:szCs w:val="20"/>
              </w:rPr>
            </w:pPr>
            <w:r w:rsidRPr="00BF775D">
              <w:rPr>
                <w:sz w:val="20"/>
                <w:szCs w:val="20"/>
              </w:rPr>
              <w:t>2,72</w:t>
            </w:r>
          </w:p>
        </w:tc>
        <w:tc>
          <w:tcPr>
            <w:tcW w:w="1400" w:type="dxa"/>
            <w:tcBorders>
              <w:top w:val="nil"/>
              <w:left w:val="nil"/>
              <w:bottom w:val="nil"/>
              <w:right w:val="nil"/>
            </w:tcBorders>
            <w:tcMar>
              <w:top w:w="128" w:type="dxa"/>
              <w:left w:w="43" w:type="dxa"/>
              <w:bottom w:w="43" w:type="dxa"/>
              <w:right w:w="43" w:type="dxa"/>
            </w:tcMar>
            <w:vAlign w:val="bottom"/>
          </w:tcPr>
          <w:p w14:paraId="7CF3DB62" w14:textId="77777777" w:rsidR="00EA26EC" w:rsidRPr="00BF775D" w:rsidRDefault="00EA26EC" w:rsidP="009E35FF">
            <w:pPr>
              <w:jc w:val="right"/>
              <w:rPr>
                <w:sz w:val="20"/>
                <w:szCs w:val="20"/>
              </w:rPr>
            </w:pPr>
            <w:r w:rsidRPr="00BF775D">
              <w:rPr>
                <w:sz w:val="20"/>
                <w:szCs w:val="20"/>
              </w:rPr>
              <w:t>3,25</w:t>
            </w:r>
          </w:p>
        </w:tc>
        <w:tc>
          <w:tcPr>
            <w:tcW w:w="1400" w:type="dxa"/>
            <w:tcBorders>
              <w:top w:val="nil"/>
              <w:left w:val="nil"/>
              <w:bottom w:val="nil"/>
              <w:right w:val="nil"/>
            </w:tcBorders>
            <w:tcMar>
              <w:top w:w="128" w:type="dxa"/>
              <w:left w:w="43" w:type="dxa"/>
              <w:bottom w:w="43" w:type="dxa"/>
              <w:right w:w="43" w:type="dxa"/>
            </w:tcMar>
            <w:vAlign w:val="bottom"/>
          </w:tcPr>
          <w:p w14:paraId="32342E2C" w14:textId="77777777" w:rsidR="00EA26EC" w:rsidRPr="00BF775D" w:rsidRDefault="00EA26EC" w:rsidP="009E35FF">
            <w:pPr>
              <w:jc w:val="right"/>
              <w:rPr>
                <w:sz w:val="20"/>
                <w:szCs w:val="20"/>
              </w:rPr>
            </w:pPr>
            <w:r w:rsidRPr="00BF775D">
              <w:rPr>
                <w:sz w:val="20"/>
                <w:szCs w:val="20"/>
              </w:rPr>
              <w:t>19,5</w:t>
            </w:r>
          </w:p>
        </w:tc>
      </w:tr>
      <w:tr w:rsidR="00235728" w:rsidRPr="00BF775D" w14:paraId="5B622B0E"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13DCFEC3" w14:textId="77777777" w:rsidR="00EA26EC" w:rsidRPr="00BF775D" w:rsidRDefault="00EA26EC" w:rsidP="001B5032">
            <w:pPr>
              <w:rPr>
                <w:sz w:val="20"/>
                <w:szCs w:val="20"/>
              </w:rPr>
            </w:pPr>
            <w:r w:rsidRPr="00BF775D">
              <w:rPr>
                <w:sz w:val="20"/>
                <w:szCs w:val="20"/>
              </w:rPr>
              <w:lastRenderedPageBreak/>
              <w:t>Mineralolje, kr/liter</w:t>
            </w:r>
          </w:p>
        </w:tc>
        <w:tc>
          <w:tcPr>
            <w:tcW w:w="1400" w:type="dxa"/>
            <w:tcBorders>
              <w:top w:val="nil"/>
              <w:left w:val="nil"/>
              <w:bottom w:val="nil"/>
              <w:right w:val="nil"/>
            </w:tcBorders>
            <w:tcMar>
              <w:top w:w="128" w:type="dxa"/>
              <w:left w:w="43" w:type="dxa"/>
              <w:bottom w:w="43" w:type="dxa"/>
              <w:right w:w="43" w:type="dxa"/>
            </w:tcMar>
            <w:vAlign w:val="bottom"/>
          </w:tcPr>
          <w:p w14:paraId="20264281"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76D20329"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71D033DA" w14:textId="77777777" w:rsidR="00EA26EC" w:rsidRPr="00BF775D" w:rsidRDefault="00EA26EC" w:rsidP="009E35FF">
            <w:pPr>
              <w:jc w:val="right"/>
              <w:rPr>
                <w:sz w:val="20"/>
                <w:szCs w:val="20"/>
              </w:rPr>
            </w:pPr>
          </w:p>
        </w:tc>
      </w:tr>
      <w:tr w:rsidR="00235728" w:rsidRPr="00BF775D" w14:paraId="0B199FD9"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601A9179" w14:textId="77777777" w:rsidR="00EA26EC" w:rsidRPr="00BF775D" w:rsidRDefault="00EA26EC" w:rsidP="001B5032">
            <w:pPr>
              <w:rPr>
                <w:sz w:val="20"/>
                <w:szCs w:val="20"/>
              </w:rPr>
            </w:pPr>
            <w:r w:rsidRPr="00BF775D">
              <w:rPr>
                <w:sz w:val="20"/>
                <w:szCs w:val="20"/>
              </w:rPr>
              <w:tab/>
              <w:t>generell sats</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64BC38B" w14:textId="77777777" w:rsidR="00EA26EC" w:rsidRPr="00BF775D" w:rsidRDefault="00EA26EC" w:rsidP="009E35FF">
            <w:pPr>
              <w:jc w:val="right"/>
              <w:rPr>
                <w:sz w:val="20"/>
                <w:szCs w:val="20"/>
              </w:rPr>
            </w:pPr>
            <w:r w:rsidRPr="00BF775D">
              <w:rPr>
                <w:sz w:val="20"/>
                <w:szCs w:val="20"/>
              </w:rPr>
              <w:t>3,17</w:t>
            </w:r>
          </w:p>
        </w:tc>
        <w:tc>
          <w:tcPr>
            <w:tcW w:w="1400" w:type="dxa"/>
            <w:tcBorders>
              <w:top w:val="nil"/>
              <w:left w:val="nil"/>
              <w:bottom w:val="nil"/>
              <w:right w:val="nil"/>
            </w:tcBorders>
            <w:tcMar>
              <w:top w:w="128" w:type="dxa"/>
              <w:left w:w="43" w:type="dxa"/>
              <w:bottom w:w="43" w:type="dxa"/>
              <w:right w:w="43" w:type="dxa"/>
            </w:tcMar>
            <w:vAlign w:val="bottom"/>
          </w:tcPr>
          <w:p w14:paraId="53999D9C" w14:textId="77777777" w:rsidR="00EA26EC" w:rsidRPr="00BF775D" w:rsidRDefault="00EA26EC" w:rsidP="009E35FF">
            <w:pPr>
              <w:jc w:val="right"/>
              <w:rPr>
                <w:sz w:val="20"/>
                <w:szCs w:val="20"/>
              </w:rPr>
            </w:pPr>
            <w:r w:rsidRPr="00BF775D">
              <w:rPr>
                <w:sz w:val="20"/>
                <w:szCs w:val="20"/>
              </w:rPr>
              <w:t>3,79</w:t>
            </w:r>
          </w:p>
        </w:tc>
        <w:tc>
          <w:tcPr>
            <w:tcW w:w="1400" w:type="dxa"/>
            <w:tcBorders>
              <w:top w:val="nil"/>
              <w:left w:val="nil"/>
              <w:bottom w:val="nil"/>
              <w:right w:val="nil"/>
            </w:tcBorders>
            <w:tcMar>
              <w:top w:w="128" w:type="dxa"/>
              <w:left w:w="43" w:type="dxa"/>
              <w:bottom w:w="43" w:type="dxa"/>
              <w:right w:w="43" w:type="dxa"/>
            </w:tcMar>
            <w:vAlign w:val="bottom"/>
          </w:tcPr>
          <w:p w14:paraId="47405C16" w14:textId="77777777" w:rsidR="00EA26EC" w:rsidRPr="00BF775D" w:rsidRDefault="00EA26EC" w:rsidP="009E35FF">
            <w:pPr>
              <w:jc w:val="right"/>
              <w:rPr>
                <w:sz w:val="20"/>
                <w:szCs w:val="20"/>
              </w:rPr>
            </w:pPr>
            <w:r w:rsidRPr="00BF775D">
              <w:rPr>
                <w:sz w:val="20"/>
                <w:szCs w:val="20"/>
              </w:rPr>
              <w:t>19,6</w:t>
            </w:r>
          </w:p>
        </w:tc>
      </w:tr>
      <w:tr w:rsidR="00235728" w:rsidRPr="00BF775D" w14:paraId="019C2293"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7115F1DD" w14:textId="77777777" w:rsidR="00EA26EC" w:rsidRPr="00BF775D" w:rsidRDefault="00EA26EC" w:rsidP="001B5032">
            <w:pPr>
              <w:rPr>
                <w:sz w:val="20"/>
                <w:szCs w:val="20"/>
              </w:rPr>
            </w:pPr>
            <w:r w:rsidRPr="00BF775D">
              <w:rPr>
                <w:sz w:val="20"/>
                <w:szCs w:val="20"/>
              </w:rPr>
              <w:tab/>
              <w:t>kvotepliktige</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1ECA7AA" w14:textId="77777777" w:rsidR="00EA26EC" w:rsidRPr="00BF775D" w:rsidRDefault="00EA26EC" w:rsidP="009E35FF">
            <w:pPr>
              <w:jc w:val="right"/>
              <w:rPr>
                <w:sz w:val="20"/>
                <w:szCs w:val="20"/>
              </w:rPr>
            </w:pPr>
            <w:r w:rsidRPr="00BF775D">
              <w:rPr>
                <w:sz w:val="20"/>
                <w:szCs w:val="20"/>
              </w:rPr>
              <w:t>0,24</w:t>
            </w:r>
          </w:p>
        </w:tc>
        <w:tc>
          <w:tcPr>
            <w:tcW w:w="1400" w:type="dxa"/>
            <w:tcBorders>
              <w:top w:val="nil"/>
              <w:left w:val="nil"/>
              <w:bottom w:val="nil"/>
              <w:right w:val="nil"/>
            </w:tcBorders>
            <w:tcMar>
              <w:top w:w="128" w:type="dxa"/>
              <w:left w:w="43" w:type="dxa"/>
              <w:bottom w:w="43" w:type="dxa"/>
              <w:right w:w="43" w:type="dxa"/>
            </w:tcMar>
            <w:vAlign w:val="bottom"/>
          </w:tcPr>
          <w:p w14:paraId="1EE912AE" w14:textId="77777777" w:rsidR="00EA26EC" w:rsidRPr="00BF775D" w:rsidRDefault="00EA26EC" w:rsidP="009E35FF">
            <w:pPr>
              <w:jc w:val="right"/>
              <w:rPr>
                <w:sz w:val="20"/>
                <w:szCs w:val="20"/>
              </w:rPr>
            </w:pPr>
            <w:r w:rsidRPr="00BF775D">
              <w:rPr>
                <w:sz w:val="20"/>
                <w:szCs w:val="20"/>
              </w:rPr>
              <w:t>0,25</w:t>
            </w:r>
          </w:p>
        </w:tc>
        <w:tc>
          <w:tcPr>
            <w:tcW w:w="1400" w:type="dxa"/>
            <w:tcBorders>
              <w:top w:val="nil"/>
              <w:left w:val="nil"/>
              <w:bottom w:val="nil"/>
              <w:right w:val="nil"/>
            </w:tcBorders>
            <w:tcMar>
              <w:top w:w="128" w:type="dxa"/>
              <w:left w:w="43" w:type="dxa"/>
              <w:bottom w:w="43" w:type="dxa"/>
              <w:right w:w="43" w:type="dxa"/>
            </w:tcMar>
            <w:vAlign w:val="bottom"/>
          </w:tcPr>
          <w:p w14:paraId="6E7E62AB" w14:textId="77777777" w:rsidR="00EA26EC" w:rsidRPr="00BF775D" w:rsidRDefault="00EA26EC" w:rsidP="009E35FF">
            <w:pPr>
              <w:jc w:val="right"/>
              <w:rPr>
                <w:sz w:val="20"/>
                <w:szCs w:val="20"/>
              </w:rPr>
            </w:pPr>
            <w:r w:rsidRPr="00BF775D">
              <w:rPr>
                <w:sz w:val="20"/>
                <w:szCs w:val="20"/>
              </w:rPr>
              <w:t>4,2</w:t>
            </w:r>
          </w:p>
        </w:tc>
      </w:tr>
      <w:tr w:rsidR="00235728" w:rsidRPr="00BF775D" w14:paraId="1BF30684"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5DE71CF8" w14:textId="77777777" w:rsidR="00EA26EC" w:rsidRPr="00BF775D" w:rsidRDefault="00EA26EC" w:rsidP="001B5032">
            <w:pPr>
              <w:rPr>
                <w:sz w:val="20"/>
                <w:szCs w:val="20"/>
              </w:rPr>
            </w:pPr>
            <w:r w:rsidRPr="00BF775D">
              <w:rPr>
                <w:sz w:val="20"/>
                <w:szCs w:val="20"/>
              </w:rPr>
              <w:tab/>
              <w:t>innenriks luftfart</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64F3F73" w14:textId="77777777" w:rsidR="00EA26EC" w:rsidRPr="00BF775D" w:rsidRDefault="00EA26EC" w:rsidP="009E35FF">
            <w:pPr>
              <w:jc w:val="right"/>
              <w:rPr>
                <w:sz w:val="20"/>
                <w:szCs w:val="20"/>
              </w:rPr>
            </w:pPr>
            <w:r w:rsidRPr="00BF775D">
              <w:rPr>
                <w:sz w:val="20"/>
                <w:szCs w:val="20"/>
              </w:rPr>
              <w:t>3,00</w:t>
            </w:r>
          </w:p>
        </w:tc>
        <w:tc>
          <w:tcPr>
            <w:tcW w:w="1400" w:type="dxa"/>
            <w:tcBorders>
              <w:top w:val="nil"/>
              <w:left w:val="nil"/>
              <w:bottom w:val="nil"/>
              <w:right w:val="nil"/>
            </w:tcBorders>
            <w:tcMar>
              <w:top w:w="128" w:type="dxa"/>
              <w:left w:w="43" w:type="dxa"/>
              <w:bottom w:w="43" w:type="dxa"/>
              <w:right w:w="43" w:type="dxa"/>
            </w:tcMar>
            <w:vAlign w:val="bottom"/>
          </w:tcPr>
          <w:p w14:paraId="2941C631" w14:textId="77777777" w:rsidR="00EA26EC" w:rsidRPr="00BF775D" w:rsidRDefault="00EA26EC" w:rsidP="009E35FF">
            <w:pPr>
              <w:jc w:val="right"/>
              <w:rPr>
                <w:sz w:val="20"/>
                <w:szCs w:val="20"/>
              </w:rPr>
            </w:pPr>
            <w:r w:rsidRPr="00BF775D">
              <w:rPr>
                <w:sz w:val="20"/>
                <w:szCs w:val="20"/>
              </w:rPr>
              <w:t>3,58</w:t>
            </w:r>
          </w:p>
        </w:tc>
        <w:tc>
          <w:tcPr>
            <w:tcW w:w="1400" w:type="dxa"/>
            <w:tcBorders>
              <w:top w:val="nil"/>
              <w:left w:val="nil"/>
              <w:bottom w:val="nil"/>
              <w:right w:val="nil"/>
            </w:tcBorders>
            <w:tcMar>
              <w:top w:w="128" w:type="dxa"/>
              <w:left w:w="43" w:type="dxa"/>
              <w:bottom w:w="43" w:type="dxa"/>
              <w:right w:w="43" w:type="dxa"/>
            </w:tcMar>
            <w:vAlign w:val="bottom"/>
          </w:tcPr>
          <w:p w14:paraId="5B5D0E1B" w14:textId="77777777" w:rsidR="00EA26EC" w:rsidRPr="00BF775D" w:rsidRDefault="00EA26EC" w:rsidP="009E35FF">
            <w:pPr>
              <w:jc w:val="right"/>
              <w:rPr>
                <w:sz w:val="20"/>
                <w:szCs w:val="20"/>
              </w:rPr>
            </w:pPr>
            <w:r w:rsidRPr="00BF775D">
              <w:rPr>
                <w:sz w:val="20"/>
                <w:szCs w:val="20"/>
              </w:rPr>
              <w:t>19,3</w:t>
            </w:r>
          </w:p>
        </w:tc>
      </w:tr>
      <w:tr w:rsidR="00235728" w:rsidRPr="00BF775D" w14:paraId="60DCBB1E"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554DAE39" w14:textId="77777777" w:rsidR="00EA26EC" w:rsidRPr="00BF775D" w:rsidRDefault="00EA26EC" w:rsidP="001B5032">
            <w:pPr>
              <w:rPr>
                <w:sz w:val="20"/>
                <w:szCs w:val="20"/>
              </w:rPr>
            </w:pPr>
            <w:r w:rsidRPr="00BF775D">
              <w:rPr>
                <w:sz w:val="20"/>
                <w:szCs w:val="20"/>
              </w:rPr>
              <w:tab/>
              <w:t>innenriks kvotepliktig luftfart</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021AA5C" w14:textId="77777777" w:rsidR="00EA26EC" w:rsidRPr="00BF775D" w:rsidRDefault="00EA26EC" w:rsidP="009E35FF">
            <w:pPr>
              <w:jc w:val="right"/>
              <w:rPr>
                <w:sz w:val="20"/>
                <w:szCs w:val="20"/>
              </w:rPr>
            </w:pPr>
            <w:r w:rsidRPr="00BF775D">
              <w:rPr>
                <w:sz w:val="20"/>
                <w:szCs w:val="20"/>
              </w:rPr>
              <w:t>1,72</w:t>
            </w:r>
          </w:p>
        </w:tc>
        <w:tc>
          <w:tcPr>
            <w:tcW w:w="1400" w:type="dxa"/>
            <w:tcBorders>
              <w:top w:val="nil"/>
              <w:left w:val="nil"/>
              <w:bottom w:val="nil"/>
              <w:right w:val="nil"/>
            </w:tcBorders>
            <w:tcMar>
              <w:top w:w="128" w:type="dxa"/>
              <w:left w:w="43" w:type="dxa"/>
              <w:bottom w:w="43" w:type="dxa"/>
              <w:right w:w="43" w:type="dxa"/>
            </w:tcMar>
            <w:vAlign w:val="bottom"/>
          </w:tcPr>
          <w:p w14:paraId="4691433E" w14:textId="77777777" w:rsidR="00EA26EC" w:rsidRPr="00BF775D" w:rsidRDefault="00EA26EC" w:rsidP="009E35FF">
            <w:pPr>
              <w:jc w:val="right"/>
              <w:rPr>
                <w:sz w:val="20"/>
                <w:szCs w:val="20"/>
              </w:rPr>
            </w:pPr>
            <w:r w:rsidRPr="00BF775D">
              <w:rPr>
                <w:sz w:val="20"/>
                <w:szCs w:val="20"/>
              </w:rPr>
              <w:t>1,77</w:t>
            </w:r>
          </w:p>
        </w:tc>
        <w:tc>
          <w:tcPr>
            <w:tcW w:w="1400" w:type="dxa"/>
            <w:tcBorders>
              <w:top w:val="nil"/>
              <w:left w:val="nil"/>
              <w:bottom w:val="nil"/>
              <w:right w:val="nil"/>
            </w:tcBorders>
            <w:tcMar>
              <w:top w:w="128" w:type="dxa"/>
              <w:left w:w="43" w:type="dxa"/>
              <w:bottom w:w="43" w:type="dxa"/>
              <w:right w:w="43" w:type="dxa"/>
            </w:tcMar>
            <w:vAlign w:val="bottom"/>
          </w:tcPr>
          <w:p w14:paraId="4DCD87BA" w14:textId="77777777" w:rsidR="00EA26EC" w:rsidRPr="00BF775D" w:rsidRDefault="00EA26EC" w:rsidP="009E35FF">
            <w:pPr>
              <w:jc w:val="right"/>
              <w:rPr>
                <w:sz w:val="20"/>
                <w:szCs w:val="20"/>
              </w:rPr>
            </w:pPr>
            <w:r w:rsidRPr="00BF775D">
              <w:rPr>
                <w:sz w:val="20"/>
                <w:szCs w:val="20"/>
              </w:rPr>
              <w:t>2,9</w:t>
            </w:r>
          </w:p>
        </w:tc>
      </w:tr>
      <w:tr w:rsidR="00235728" w:rsidRPr="00BF775D" w14:paraId="40D07DD0"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0F0351DB" w14:textId="77777777" w:rsidR="00EA26EC" w:rsidRPr="00BF775D" w:rsidRDefault="00EA26EC" w:rsidP="001B5032">
            <w:pPr>
              <w:rPr>
                <w:sz w:val="20"/>
                <w:szCs w:val="20"/>
              </w:rPr>
            </w:pPr>
            <w:r w:rsidRPr="00BF775D">
              <w:rPr>
                <w:sz w:val="20"/>
                <w:szCs w:val="20"/>
              </w:rPr>
              <w:tab/>
              <w:t>innenriks kvotepliktig sjøfart</w:t>
            </w:r>
            <w:r w:rsidRPr="00BF775D">
              <w:rPr>
                <w:rStyle w:val="skrift-hevet"/>
                <w:sz w:val="20"/>
                <w:szCs w:val="20"/>
              </w:rPr>
              <w:t>6</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D67FDE0" w14:textId="77777777" w:rsidR="00EA26EC" w:rsidRPr="00BF775D" w:rsidRDefault="00EA26EC" w:rsidP="009E35FF">
            <w:pPr>
              <w:jc w:val="right"/>
              <w:rPr>
                <w:sz w:val="20"/>
                <w:szCs w:val="20"/>
              </w:rPr>
            </w:pPr>
            <w:r w:rsidRPr="00BF775D">
              <w:rPr>
                <w:sz w:val="20"/>
                <w:szCs w:val="20"/>
              </w:rPr>
              <w:t>2,07</w:t>
            </w:r>
          </w:p>
        </w:tc>
        <w:tc>
          <w:tcPr>
            <w:tcW w:w="1400" w:type="dxa"/>
            <w:tcBorders>
              <w:top w:val="nil"/>
              <w:left w:val="nil"/>
              <w:bottom w:val="nil"/>
              <w:right w:val="nil"/>
            </w:tcBorders>
            <w:tcMar>
              <w:top w:w="128" w:type="dxa"/>
              <w:left w:w="43" w:type="dxa"/>
              <w:bottom w:w="43" w:type="dxa"/>
              <w:right w:w="43" w:type="dxa"/>
            </w:tcMar>
            <w:vAlign w:val="bottom"/>
          </w:tcPr>
          <w:p w14:paraId="69834081" w14:textId="77777777" w:rsidR="00EA26EC" w:rsidRPr="00BF775D" w:rsidRDefault="00EA26EC" w:rsidP="009E35FF">
            <w:pPr>
              <w:jc w:val="right"/>
              <w:rPr>
                <w:sz w:val="20"/>
                <w:szCs w:val="20"/>
              </w:rPr>
            </w:pPr>
            <w:r w:rsidRPr="00BF775D">
              <w:rPr>
                <w:sz w:val="20"/>
                <w:szCs w:val="20"/>
              </w:rPr>
              <w:t>1,96</w:t>
            </w:r>
          </w:p>
        </w:tc>
        <w:tc>
          <w:tcPr>
            <w:tcW w:w="1400" w:type="dxa"/>
            <w:tcBorders>
              <w:top w:val="nil"/>
              <w:left w:val="nil"/>
              <w:bottom w:val="nil"/>
              <w:right w:val="nil"/>
            </w:tcBorders>
            <w:tcMar>
              <w:top w:w="128" w:type="dxa"/>
              <w:left w:w="43" w:type="dxa"/>
              <w:bottom w:w="43" w:type="dxa"/>
              <w:right w:w="43" w:type="dxa"/>
            </w:tcMar>
            <w:vAlign w:val="bottom"/>
          </w:tcPr>
          <w:p w14:paraId="6B4E95AA" w14:textId="77777777" w:rsidR="00EA26EC" w:rsidRPr="00BF775D" w:rsidRDefault="00EA26EC" w:rsidP="009E35FF">
            <w:pPr>
              <w:jc w:val="right"/>
              <w:rPr>
                <w:sz w:val="20"/>
                <w:szCs w:val="20"/>
              </w:rPr>
            </w:pPr>
            <w:r w:rsidRPr="00BF775D">
              <w:rPr>
                <w:sz w:val="20"/>
                <w:szCs w:val="20"/>
              </w:rPr>
              <w:t>-5,3</w:t>
            </w:r>
          </w:p>
        </w:tc>
      </w:tr>
      <w:tr w:rsidR="00235728" w:rsidRPr="00BF775D" w14:paraId="635A16E1"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19777380" w14:textId="77777777" w:rsidR="00EA26EC" w:rsidRPr="00BF775D" w:rsidRDefault="00EA26EC" w:rsidP="001B5032">
            <w:pPr>
              <w:rPr>
                <w:sz w:val="20"/>
                <w:szCs w:val="20"/>
              </w:rPr>
            </w:pPr>
            <w:r w:rsidRPr="00BF775D">
              <w:rPr>
                <w:sz w:val="20"/>
                <w:szCs w:val="20"/>
              </w:rPr>
              <w:tab/>
              <w:t>fiske og fangst i fjerne farvann</w:t>
            </w:r>
            <w:r w:rsidRPr="00BF775D">
              <w:rPr>
                <w:rStyle w:val="skrift-hevet"/>
                <w:sz w:val="20"/>
                <w:szCs w:val="20"/>
              </w:rPr>
              <w:t>7</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696AE4C" w14:textId="77777777" w:rsidR="00EA26EC" w:rsidRPr="00BF775D" w:rsidRDefault="00EA26EC" w:rsidP="009E35FF">
            <w:pPr>
              <w:jc w:val="right"/>
              <w:rPr>
                <w:sz w:val="20"/>
                <w:szCs w:val="20"/>
              </w:rPr>
            </w:pPr>
            <w:r w:rsidRPr="00BF775D">
              <w:rPr>
                <w:sz w:val="20"/>
                <w:szCs w:val="20"/>
              </w:rPr>
              <w:t>-</w:t>
            </w:r>
          </w:p>
        </w:tc>
        <w:tc>
          <w:tcPr>
            <w:tcW w:w="1400" w:type="dxa"/>
            <w:tcBorders>
              <w:top w:val="nil"/>
              <w:left w:val="nil"/>
              <w:bottom w:val="nil"/>
              <w:right w:val="nil"/>
            </w:tcBorders>
            <w:tcMar>
              <w:top w:w="128" w:type="dxa"/>
              <w:left w:w="43" w:type="dxa"/>
              <w:bottom w:w="43" w:type="dxa"/>
              <w:right w:w="43" w:type="dxa"/>
            </w:tcMar>
            <w:vAlign w:val="bottom"/>
          </w:tcPr>
          <w:p w14:paraId="2DA96750" w14:textId="77777777" w:rsidR="00EA26EC" w:rsidRPr="00BF775D" w:rsidRDefault="00EA26EC" w:rsidP="009E35FF">
            <w:pPr>
              <w:jc w:val="right"/>
              <w:rPr>
                <w:sz w:val="20"/>
                <w:szCs w:val="20"/>
              </w:rPr>
            </w:pPr>
            <w:r w:rsidRPr="00BF775D">
              <w:rPr>
                <w:sz w:val="20"/>
                <w:szCs w:val="20"/>
              </w:rPr>
              <w:t>0,93</w:t>
            </w:r>
          </w:p>
        </w:tc>
        <w:tc>
          <w:tcPr>
            <w:tcW w:w="1400" w:type="dxa"/>
            <w:tcBorders>
              <w:top w:val="nil"/>
              <w:left w:val="nil"/>
              <w:bottom w:val="nil"/>
              <w:right w:val="nil"/>
            </w:tcBorders>
            <w:tcMar>
              <w:top w:w="128" w:type="dxa"/>
              <w:left w:w="43" w:type="dxa"/>
              <w:bottom w:w="43" w:type="dxa"/>
              <w:right w:w="43" w:type="dxa"/>
            </w:tcMar>
            <w:vAlign w:val="bottom"/>
          </w:tcPr>
          <w:p w14:paraId="56ED2966" w14:textId="77777777" w:rsidR="00EA26EC" w:rsidRPr="00BF775D" w:rsidRDefault="00EA26EC" w:rsidP="009E35FF">
            <w:pPr>
              <w:jc w:val="right"/>
              <w:rPr>
                <w:sz w:val="20"/>
                <w:szCs w:val="20"/>
              </w:rPr>
            </w:pPr>
            <w:r w:rsidRPr="00BF775D">
              <w:rPr>
                <w:sz w:val="20"/>
                <w:szCs w:val="20"/>
              </w:rPr>
              <w:t>Ny</w:t>
            </w:r>
          </w:p>
        </w:tc>
      </w:tr>
      <w:tr w:rsidR="00235728" w:rsidRPr="00BF775D" w14:paraId="080BB560"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122C9400" w14:textId="77777777" w:rsidR="00EA26EC" w:rsidRPr="00BF775D" w:rsidRDefault="00EA26EC" w:rsidP="001B5032">
            <w:pPr>
              <w:rPr>
                <w:sz w:val="20"/>
                <w:szCs w:val="20"/>
              </w:rPr>
            </w:pPr>
            <w:r w:rsidRPr="00BF775D">
              <w:rPr>
                <w:sz w:val="20"/>
                <w:szCs w:val="20"/>
              </w:rPr>
              <w:tab/>
              <w:t>utenriks sjøfart</w:t>
            </w:r>
            <w:r w:rsidRPr="00BF775D">
              <w:rPr>
                <w:rStyle w:val="skrift-hevet"/>
                <w:sz w:val="20"/>
                <w:szCs w:val="20"/>
              </w:rPr>
              <w:t>8</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3368ACE" w14:textId="77777777" w:rsidR="00EA26EC" w:rsidRPr="00BF775D" w:rsidRDefault="00EA26EC" w:rsidP="009E35FF">
            <w:pPr>
              <w:jc w:val="right"/>
              <w:rPr>
                <w:sz w:val="20"/>
                <w:szCs w:val="20"/>
              </w:rPr>
            </w:pPr>
            <w:r w:rsidRPr="00BF775D">
              <w:rPr>
                <w:sz w:val="20"/>
                <w:szCs w:val="20"/>
              </w:rPr>
              <w:t>-</w:t>
            </w:r>
          </w:p>
        </w:tc>
        <w:tc>
          <w:tcPr>
            <w:tcW w:w="1400" w:type="dxa"/>
            <w:tcBorders>
              <w:top w:val="nil"/>
              <w:left w:val="nil"/>
              <w:bottom w:val="nil"/>
              <w:right w:val="nil"/>
            </w:tcBorders>
            <w:tcMar>
              <w:top w:w="128" w:type="dxa"/>
              <w:left w:w="43" w:type="dxa"/>
              <w:bottom w:w="43" w:type="dxa"/>
              <w:right w:w="43" w:type="dxa"/>
            </w:tcMar>
            <w:vAlign w:val="bottom"/>
          </w:tcPr>
          <w:p w14:paraId="6E77F3A0" w14:textId="77777777" w:rsidR="00EA26EC" w:rsidRPr="00BF775D" w:rsidRDefault="00EA26EC" w:rsidP="009E35FF">
            <w:pPr>
              <w:jc w:val="right"/>
              <w:rPr>
                <w:sz w:val="20"/>
                <w:szCs w:val="20"/>
              </w:rPr>
            </w:pPr>
            <w:r w:rsidRPr="00BF775D">
              <w:rPr>
                <w:sz w:val="20"/>
                <w:szCs w:val="20"/>
              </w:rPr>
              <w:t>1,33</w:t>
            </w:r>
          </w:p>
        </w:tc>
        <w:tc>
          <w:tcPr>
            <w:tcW w:w="1400" w:type="dxa"/>
            <w:tcBorders>
              <w:top w:val="nil"/>
              <w:left w:val="nil"/>
              <w:bottom w:val="nil"/>
              <w:right w:val="nil"/>
            </w:tcBorders>
            <w:tcMar>
              <w:top w:w="128" w:type="dxa"/>
              <w:left w:w="43" w:type="dxa"/>
              <w:bottom w:w="43" w:type="dxa"/>
              <w:right w:w="43" w:type="dxa"/>
            </w:tcMar>
            <w:vAlign w:val="bottom"/>
          </w:tcPr>
          <w:p w14:paraId="0ACA2575" w14:textId="77777777" w:rsidR="00EA26EC" w:rsidRPr="00BF775D" w:rsidRDefault="00EA26EC" w:rsidP="009E35FF">
            <w:pPr>
              <w:jc w:val="right"/>
              <w:rPr>
                <w:sz w:val="20"/>
                <w:szCs w:val="20"/>
              </w:rPr>
            </w:pPr>
            <w:r w:rsidRPr="00BF775D">
              <w:rPr>
                <w:sz w:val="20"/>
                <w:szCs w:val="20"/>
              </w:rPr>
              <w:t>Ny</w:t>
            </w:r>
          </w:p>
        </w:tc>
      </w:tr>
      <w:tr w:rsidR="00235728" w:rsidRPr="00BF775D" w14:paraId="5D8AB2E5"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4439DC5F" w14:textId="77777777" w:rsidR="00EA26EC" w:rsidRPr="00BF775D" w:rsidRDefault="00EA26EC" w:rsidP="001B5032">
            <w:pPr>
              <w:rPr>
                <w:sz w:val="20"/>
                <w:szCs w:val="20"/>
              </w:rPr>
            </w:pPr>
            <w:r w:rsidRPr="00BF775D">
              <w:rPr>
                <w:sz w:val="20"/>
                <w:szCs w:val="20"/>
              </w:rPr>
              <w:t>Naturgass, kr/Sm</w:t>
            </w:r>
            <w:r w:rsidRPr="00BF775D">
              <w:rPr>
                <w:rStyle w:val="skrift-hevet"/>
                <w:sz w:val="20"/>
                <w:szCs w:val="20"/>
              </w:rPr>
              <w:t>3</w:t>
            </w:r>
          </w:p>
        </w:tc>
        <w:tc>
          <w:tcPr>
            <w:tcW w:w="1400" w:type="dxa"/>
            <w:tcBorders>
              <w:top w:val="nil"/>
              <w:left w:val="nil"/>
              <w:bottom w:val="nil"/>
              <w:right w:val="nil"/>
            </w:tcBorders>
            <w:tcMar>
              <w:top w:w="128" w:type="dxa"/>
              <w:left w:w="43" w:type="dxa"/>
              <w:bottom w:w="43" w:type="dxa"/>
              <w:right w:w="43" w:type="dxa"/>
            </w:tcMar>
            <w:vAlign w:val="bottom"/>
          </w:tcPr>
          <w:p w14:paraId="7AC800B3"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5CFCB36"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FB3BDF1" w14:textId="77777777" w:rsidR="00EA26EC" w:rsidRPr="00BF775D" w:rsidRDefault="00EA26EC" w:rsidP="009E35FF">
            <w:pPr>
              <w:jc w:val="right"/>
              <w:rPr>
                <w:sz w:val="20"/>
                <w:szCs w:val="20"/>
              </w:rPr>
            </w:pPr>
          </w:p>
        </w:tc>
      </w:tr>
      <w:tr w:rsidR="00235728" w:rsidRPr="00BF775D" w14:paraId="14601E37"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2CFDEE35" w14:textId="77777777" w:rsidR="00EA26EC" w:rsidRPr="00BF775D" w:rsidRDefault="00EA26EC" w:rsidP="001B5032">
            <w:pPr>
              <w:rPr>
                <w:sz w:val="20"/>
                <w:szCs w:val="20"/>
              </w:rPr>
            </w:pPr>
            <w:r w:rsidRPr="00BF775D">
              <w:rPr>
                <w:sz w:val="20"/>
                <w:szCs w:val="20"/>
              </w:rPr>
              <w:tab/>
              <w:t>generell sats</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4A83A20" w14:textId="77777777" w:rsidR="00EA26EC" w:rsidRPr="00BF775D" w:rsidRDefault="00EA26EC" w:rsidP="009E35FF">
            <w:pPr>
              <w:jc w:val="right"/>
              <w:rPr>
                <w:sz w:val="20"/>
                <w:szCs w:val="20"/>
              </w:rPr>
            </w:pPr>
            <w:r w:rsidRPr="00BF775D">
              <w:rPr>
                <w:sz w:val="20"/>
                <w:szCs w:val="20"/>
              </w:rPr>
              <w:t>2,34</w:t>
            </w:r>
          </w:p>
        </w:tc>
        <w:tc>
          <w:tcPr>
            <w:tcW w:w="1400" w:type="dxa"/>
            <w:tcBorders>
              <w:top w:val="nil"/>
              <w:left w:val="nil"/>
              <w:bottom w:val="nil"/>
              <w:right w:val="nil"/>
            </w:tcBorders>
            <w:tcMar>
              <w:top w:w="128" w:type="dxa"/>
              <w:left w:w="43" w:type="dxa"/>
              <w:bottom w:w="43" w:type="dxa"/>
              <w:right w:w="43" w:type="dxa"/>
            </w:tcMar>
            <w:vAlign w:val="bottom"/>
          </w:tcPr>
          <w:p w14:paraId="64CAB36A" w14:textId="77777777" w:rsidR="00EA26EC" w:rsidRPr="00BF775D" w:rsidRDefault="00EA26EC" w:rsidP="009E35FF">
            <w:pPr>
              <w:jc w:val="right"/>
              <w:rPr>
                <w:sz w:val="20"/>
                <w:szCs w:val="20"/>
              </w:rPr>
            </w:pPr>
            <w:r w:rsidRPr="00BF775D">
              <w:rPr>
                <w:sz w:val="20"/>
                <w:szCs w:val="20"/>
              </w:rPr>
              <w:t>2,80</w:t>
            </w:r>
          </w:p>
        </w:tc>
        <w:tc>
          <w:tcPr>
            <w:tcW w:w="1400" w:type="dxa"/>
            <w:tcBorders>
              <w:top w:val="nil"/>
              <w:left w:val="nil"/>
              <w:bottom w:val="nil"/>
              <w:right w:val="nil"/>
            </w:tcBorders>
            <w:tcMar>
              <w:top w:w="128" w:type="dxa"/>
              <w:left w:w="43" w:type="dxa"/>
              <w:bottom w:w="43" w:type="dxa"/>
              <w:right w:w="43" w:type="dxa"/>
            </w:tcMar>
            <w:vAlign w:val="bottom"/>
          </w:tcPr>
          <w:p w14:paraId="4F51E8E3" w14:textId="77777777" w:rsidR="00EA26EC" w:rsidRPr="00BF775D" w:rsidRDefault="00EA26EC" w:rsidP="009E35FF">
            <w:pPr>
              <w:jc w:val="right"/>
              <w:rPr>
                <w:sz w:val="20"/>
                <w:szCs w:val="20"/>
              </w:rPr>
            </w:pPr>
            <w:r w:rsidRPr="00BF775D">
              <w:rPr>
                <w:sz w:val="20"/>
                <w:szCs w:val="20"/>
              </w:rPr>
              <w:t>19,7</w:t>
            </w:r>
          </w:p>
        </w:tc>
      </w:tr>
      <w:tr w:rsidR="00235728" w:rsidRPr="00BF775D" w14:paraId="22607952"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4673DDFA" w14:textId="77777777" w:rsidR="00EA26EC" w:rsidRPr="00BF775D" w:rsidRDefault="00EA26EC" w:rsidP="001B5032">
            <w:pPr>
              <w:rPr>
                <w:sz w:val="20"/>
                <w:szCs w:val="20"/>
              </w:rPr>
            </w:pPr>
            <w:r w:rsidRPr="00BF775D">
              <w:rPr>
                <w:sz w:val="20"/>
                <w:szCs w:val="20"/>
              </w:rPr>
              <w:tab/>
              <w:t>kvotepliktige</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61789EC" w14:textId="77777777" w:rsidR="00EA26EC" w:rsidRPr="00BF775D" w:rsidRDefault="00EA26EC" w:rsidP="009E35FF">
            <w:pPr>
              <w:jc w:val="right"/>
              <w:rPr>
                <w:sz w:val="20"/>
                <w:szCs w:val="20"/>
              </w:rPr>
            </w:pPr>
            <w:r w:rsidRPr="00BF775D">
              <w:rPr>
                <w:sz w:val="20"/>
                <w:szCs w:val="20"/>
              </w:rPr>
              <w:t>0,066</w:t>
            </w:r>
          </w:p>
        </w:tc>
        <w:tc>
          <w:tcPr>
            <w:tcW w:w="1400" w:type="dxa"/>
            <w:tcBorders>
              <w:top w:val="nil"/>
              <w:left w:val="nil"/>
              <w:bottom w:val="nil"/>
              <w:right w:val="nil"/>
            </w:tcBorders>
            <w:tcMar>
              <w:top w:w="128" w:type="dxa"/>
              <w:left w:w="43" w:type="dxa"/>
              <w:bottom w:w="43" w:type="dxa"/>
              <w:right w:w="43" w:type="dxa"/>
            </w:tcMar>
            <w:vAlign w:val="bottom"/>
          </w:tcPr>
          <w:p w14:paraId="3013153A" w14:textId="77777777" w:rsidR="00EA26EC" w:rsidRPr="00BF775D" w:rsidRDefault="00EA26EC" w:rsidP="009E35FF">
            <w:pPr>
              <w:jc w:val="right"/>
              <w:rPr>
                <w:sz w:val="20"/>
                <w:szCs w:val="20"/>
              </w:rPr>
            </w:pPr>
            <w:r w:rsidRPr="00BF775D">
              <w:rPr>
                <w:sz w:val="20"/>
                <w:szCs w:val="20"/>
              </w:rPr>
              <w:t>0,066</w:t>
            </w:r>
          </w:p>
        </w:tc>
        <w:tc>
          <w:tcPr>
            <w:tcW w:w="1400" w:type="dxa"/>
            <w:tcBorders>
              <w:top w:val="nil"/>
              <w:left w:val="nil"/>
              <w:bottom w:val="nil"/>
              <w:right w:val="nil"/>
            </w:tcBorders>
            <w:tcMar>
              <w:top w:w="128" w:type="dxa"/>
              <w:left w:w="43" w:type="dxa"/>
              <w:bottom w:w="43" w:type="dxa"/>
              <w:right w:w="43" w:type="dxa"/>
            </w:tcMar>
            <w:vAlign w:val="bottom"/>
          </w:tcPr>
          <w:p w14:paraId="67221A86" w14:textId="77777777" w:rsidR="00EA26EC" w:rsidRPr="00BF775D" w:rsidRDefault="00EA26EC" w:rsidP="009E35FF">
            <w:pPr>
              <w:jc w:val="right"/>
              <w:rPr>
                <w:sz w:val="20"/>
                <w:szCs w:val="20"/>
              </w:rPr>
            </w:pPr>
            <w:r w:rsidRPr="00BF775D">
              <w:rPr>
                <w:sz w:val="20"/>
                <w:szCs w:val="20"/>
              </w:rPr>
              <w:t>-</w:t>
            </w:r>
          </w:p>
        </w:tc>
      </w:tr>
      <w:tr w:rsidR="00235728" w:rsidRPr="00BF775D" w14:paraId="73157E2A"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6A1B152E" w14:textId="77777777" w:rsidR="00EA26EC" w:rsidRPr="00BF775D" w:rsidRDefault="00EA26EC" w:rsidP="001B5032">
            <w:pPr>
              <w:rPr>
                <w:sz w:val="20"/>
                <w:szCs w:val="20"/>
              </w:rPr>
            </w:pPr>
            <w:r w:rsidRPr="00BF775D">
              <w:rPr>
                <w:sz w:val="20"/>
                <w:szCs w:val="20"/>
              </w:rPr>
              <w:tab/>
              <w:t>kjemisk reduksjon mv</w:t>
            </w:r>
            <w:r w:rsidRPr="00BF775D">
              <w:rPr>
                <w:rStyle w:val="skrift-hevet"/>
                <w:sz w:val="20"/>
                <w:szCs w:val="20"/>
              </w:rPr>
              <w:t>9</w:t>
            </w:r>
            <w:r w:rsidRPr="00BF775D">
              <w:rPr>
                <w:sz w:val="20"/>
                <w:szCs w:val="20"/>
              </w:rPr>
              <w:t>.</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C08701C" w14:textId="77777777" w:rsidR="00EA26EC" w:rsidRPr="00BF775D" w:rsidRDefault="00EA26EC" w:rsidP="009E35FF">
            <w:pPr>
              <w:jc w:val="right"/>
              <w:rPr>
                <w:sz w:val="20"/>
                <w:szCs w:val="20"/>
              </w:rPr>
            </w:pPr>
            <w:r w:rsidRPr="00BF775D">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5AC1B950" w14:textId="77777777" w:rsidR="00EA26EC" w:rsidRPr="00BF775D" w:rsidRDefault="00EA26EC" w:rsidP="009E35FF">
            <w:pPr>
              <w:jc w:val="right"/>
              <w:rPr>
                <w:sz w:val="20"/>
                <w:szCs w:val="20"/>
              </w:rPr>
            </w:pPr>
            <w:r w:rsidRPr="00BF775D">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54EF156B" w14:textId="77777777" w:rsidR="00EA26EC" w:rsidRPr="00BF775D" w:rsidRDefault="00EA26EC" w:rsidP="009E35FF">
            <w:pPr>
              <w:jc w:val="right"/>
              <w:rPr>
                <w:sz w:val="20"/>
                <w:szCs w:val="20"/>
              </w:rPr>
            </w:pPr>
            <w:r w:rsidRPr="00BF775D">
              <w:rPr>
                <w:sz w:val="20"/>
                <w:szCs w:val="20"/>
              </w:rPr>
              <w:t>-</w:t>
            </w:r>
          </w:p>
        </w:tc>
      </w:tr>
      <w:tr w:rsidR="00235728" w:rsidRPr="00BF775D" w14:paraId="0325356D"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1A95F85D" w14:textId="77777777" w:rsidR="00EA26EC" w:rsidRPr="00BF775D" w:rsidRDefault="00EA26EC" w:rsidP="001B5032">
            <w:pPr>
              <w:rPr>
                <w:sz w:val="20"/>
                <w:szCs w:val="20"/>
              </w:rPr>
            </w:pPr>
            <w:r w:rsidRPr="00BF775D">
              <w:rPr>
                <w:sz w:val="20"/>
                <w:szCs w:val="20"/>
              </w:rPr>
              <w:tab/>
              <w:t>veksthusnæringen</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665B8DE" w14:textId="77777777" w:rsidR="00EA26EC" w:rsidRPr="00BF775D" w:rsidRDefault="00EA26EC" w:rsidP="009E35FF">
            <w:pPr>
              <w:jc w:val="right"/>
              <w:rPr>
                <w:sz w:val="20"/>
                <w:szCs w:val="20"/>
              </w:rPr>
            </w:pPr>
            <w:r w:rsidRPr="00BF775D">
              <w:rPr>
                <w:sz w:val="20"/>
                <w:szCs w:val="20"/>
              </w:rPr>
              <w:t>0,35</w:t>
            </w:r>
          </w:p>
        </w:tc>
        <w:tc>
          <w:tcPr>
            <w:tcW w:w="1400" w:type="dxa"/>
            <w:tcBorders>
              <w:top w:val="nil"/>
              <w:left w:val="nil"/>
              <w:bottom w:val="nil"/>
              <w:right w:val="nil"/>
            </w:tcBorders>
            <w:tcMar>
              <w:top w:w="128" w:type="dxa"/>
              <w:left w:w="43" w:type="dxa"/>
              <w:bottom w:w="43" w:type="dxa"/>
              <w:right w:w="43" w:type="dxa"/>
            </w:tcMar>
            <w:vAlign w:val="bottom"/>
          </w:tcPr>
          <w:p w14:paraId="0771CF27" w14:textId="77777777" w:rsidR="00EA26EC" w:rsidRPr="00BF775D" w:rsidRDefault="00EA26EC" w:rsidP="009E35FF">
            <w:pPr>
              <w:jc w:val="right"/>
              <w:rPr>
                <w:sz w:val="20"/>
                <w:szCs w:val="20"/>
              </w:rPr>
            </w:pPr>
            <w:r w:rsidRPr="00BF775D">
              <w:rPr>
                <w:sz w:val="20"/>
                <w:szCs w:val="20"/>
              </w:rPr>
              <w:t>0,42</w:t>
            </w:r>
          </w:p>
        </w:tc>
        <w:tc>
          <w:tcPr>
            <w:tcW w:w="1400" w:type="dxa"/>
            <w:tcBorders>
              <w:top w:val="nil"/>
              <w:left w:val="nil"/>
              <w:bottom w:val="nil"/>
              <w:right w:val="nil"/>
            </w:tcBorders>
            <w:tcMar>
              <w:top w:w="128" w:type="dxa"/>
              <w:left w:w="43" w:type="dxa"/>
              <w:bottom w:w="43" w:type="dxa"/>
              <w:right w:w="43" w:type="dxa"/>
            </w:tcMar>
            <w:vAlign w:val="bottom"/>
          </w:tcPr>
          <w:p w14:paraId="3424CEFB" w14:textId="77777777" w:rsidR="00EA26EC" w:rsidRPr="00BF775D" w:rsidRDefault="00EA26EC" w:rsidP="009E35FF">
            <w:pPr>
              <w:jc w:val="right"/>
              <w:rPr>
                <w:sz w:val="20"/>
                <w:szCs w:val="20"/>
              </w:rPr>
            </w:pPr>
            <w:r w:rsidRPr="00BF775D">
              <w:rPr>
                <w:sz w:val="20"/>
                <w:szCs w:val="20"/>
              </w:rPr>
              <w:t>20,0</w:t>
            </w:r>
          </w:p>
        </w:tc>
      </w:tr>
      <w:tr w:rsidR="00235728" w:rsidRPr="00BF775D" w14:paraId="34255477"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457F3997" w14:textId="77777777" w:rsidR="00EA26EC" w:rsidRPr="00BF775D" w:rsidRDefault="00EA26EC" w:rsidP="001B5032">
            <w:pPr>
              <w:rPr>
                <w:sz w:val="20"/>
                <w:szCs w:val="20"/>
              </w:rPr>
            </w:pPr>
            <w:r w:rsidRPr="00BF775D">
              <w:rPr>
                <w:sz w:val="20"/>
                <w:szCs w:val="20"/>
              </w:rPr>
              <w:tab/>
              <w:t>innenriks kvotepliktig sjøfart</w:t>
            </w:r>
            <w:r w:rsidRPr="00BF775D">
              <w:rPr>
                <w:rStyle w:val="skrift-hevet"/>
                <w:sz w:val="20"/>
                <w:szCs w:val="20"/>
              </w:rPr>
              <w:t>6</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CD12907" w14:textId="77777777" w:rsidR="00EA26EC" w:rsidRPr="00BF775D" w:rsidRDefault="00EA26EC" w:rsidP="009E35FF">
            <w:pPr>
              <w:jc w:val="right"/>
              <w:rPr>
                <w:sz w:val="20"/>
                <w:szCs w:val="20"/>
              </w:rPr>
            </w:pPr>
            <w:r w:rsidRPr="00BF775D">
              <w:rPr>
                <w:sz w:val="20"/>
                <w:szCs w:val="20"/>
              </w:rPr>
              <w:t>1,54</w:t>
            </w:r>
          </w:p>
        </w:tc>
        <w:tc>
          <w:tcPr>
            <w:tcW w:w="1400" w:type="dxa"/>
            <w:tcBorders>
              <w:top w:val="nil"/>
              <w:left w:val="nil"/>
              <w:bottom w:val="nil"/>
              <w:right w:val="nil"/>
            </w:tcBorders>
            <w:tcMar>
              <w:top w:w="128" w:type="dxa"/>
              <w:left w:w="43" w:type="dxa"/>
              <w:bottom w:w="43" w:type="dxa"/>
              <w:right w:w="43" w:type="dxa"/>
            </w:tcMar>
            <w:vAlign w:val="bottom"/>
          </w:tcPr>
          <w:p w14:paraId="3F1FD3D9" w14:textId="77777777" w:rsidR="00EA26EC" w:rsidRPr="00BF775D" w:rsidRDefault="00EA26EC" w:rsidP="009E35FF">
            <w:pPr>
              <w:jc w:val="right"/>
              <w:rPr>
                <w:sz w:val="20"/>
                <w:szCs w:val="20"/>
              </w:rPr>
            </w:pPr>
            <w:r w:rsidRPr="00BF775D">
              <w:rPr>
                <w:sz w:val="20"/>
                <w:szCs w:val="20"/>
              </w:rPr>
              <w:t>1,46</w:t>
            </w:r>
          </w:p>
        </w:tc>
        <w:tc>
          <w:tcPr>
            <w:tcW w:w="1400" w:type="dxa"/>
            <w:tcBorders>
              <w:top w:val="nil"/>
              <w:left w:val="nil"/>
              <w:bottom w:val="nil"/>
              <w:right w:val="nil"/>
            </w:tcBorders>
            <w:tcMar>
              <w:top w:w="128" w:type="dxa"/>
              <w:left w:w="43" w:type="dxa"/>
              <w:bottom w:w="43" w:type="dxa"/>
              <w:right w:w="43" w:type="dxa"/>
            </w:tcMar>
            <w:vAlign w:val="bottom"/>
          </w:tcPr>
          <w:p w14:paraId="430F11A9" w14:textId="77777777" w:rsidR="00EA26EC" w:rsidRPr="00BF775D" w:rsidRDefault="00EA26EC" w:rsidP="009E35FF">
            <w:pPr>
              <w:jc w:val="right"/>
              <w:rPr>
                <w:sz w:val="20"/>
                <w:szCs w:val="20"/>
              </w:rPr>
            </w:pPr>
            <w:r w:rsidRPr="00BF775D">
              <w:rPr>
                <w:sz w:val="20"/>
                <w:szCs w:val="20"/>
              </w:rPr>
              <w:t>-5,2</w:t>
            </w:r>
          </w:p>
        </w:tc>
      </w:tr>
      <w:tr w:rsidR="00235728" w:rsidRPr="00BF775D" w14:paraId="5C3A6EC1"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17262B6E" w14:textId="77777777" w:rsidR="00EA26EC" w:rsidRPr="00BF775D" w:rsidRDefault="00EA26EC" w:rsidP="001B5032">
            <w:pPr>
              <w:rPr>
                <w:sz w:val="20"/>
                <w:szCs w:val="20"/>
              </w:rPr>
            </w:pPr>
            <w:r w:rsidRPr="00BF775D">
              <w:rPr>
                <w:sz w:val="20"/>
                <w:szCs w:val="20"/>
              </w:rPr>
              <w:tab/>
              <w:t>fiske og fangst i fjerne farvann</w:t>
            </w:r>
            <w:r w:rsidRPr="00BF775D">
              <w:rPr>
                <w:rStyle w:val="skrift-hevet"/>
                <w:sz w:val="20"/>
                <w:szCs w:val="20"/>
              </w:rPr>
              <w:t>7</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E5CD867" w14:textId="77777777" w:rsidR="00EA26EC" w:rsidRPr="00BF775D" w:rsidRDefault="00EA26EC" w:rsidP="009E35FF">
            <w:pPr>
              <w:jc w:val="right"/>
              <w:rPr>
                <w:sz w:val="20"/>
                <w:szCs w:val="20"/>
              </w:rPr>
            </w:pPr>
            <w:r w:rsidRPr="00BF775D">
              <w:rPr>
                <w:sz w:val="20"/>
                <w:szCs w:val="20"/>
              </w:rPr>
              <w:t>-</w:t>
            </w:r>
          </w:p>
        </w:tc>
        <w:tc>
          <w:tcPr>
            <w:tcW w:w="1400" w:type="dxa"/>
            <w:tcBorders>
              <w:top w:val="nil"/>
              <w:left w:val="nil"/>
              <w:bottom w:val="nil"/>
              <w:right w:val="nil"/>
            </w:tcBorders>
            <w:tcMar>
              <w:top w:w="128" w:type="dxa"/>
              <w:left w:w="43" w:type="dxa"/>
              <w:bottom w:w="43" w:type="dxa"/>
              <w:right w:w="43" w:type="dxa"/>
            </w:tcMar>
            <w:vAlign w:val="bottom"/>
          </w:tcPr>
          <w:p w14:paraId="3AE6BF29" w14:textId="77777777" w:rsidR="00EA26EC" w:rsidRPr="00BF775D" w:rsidRDefault="00EA26EC" w:rsidP="009E35FF">
            <w:pPr>
              <w:jc w:val="right"/>
              <w:rPr>
                <w:sz w:val="20"/>
                <w:szCs w:val="20"/>
              </w:rPr>
            </w:pPr>
            <w:r w:rsidRPr="00BF775D">
              <w:rPr>
                <w:sz w:val="20"/>
                <w:szCs w:val="20"/>
              </w:rPr>
              <w:t>0,70</w:t>
            </w:r>
          </w:p>
        </w:tc>
        <w:tc>
          <w:tcPr>
            <w:tcW w:w="1400" w:type="dxa"/>
            <w:tcBorders>
              <w:top w:val="nil"/>
              <w:left w:val="nil"/>
              <w:bottom w:val="nil"/>
              <w:right w:val="nil"/>
            </w:tcBorders>
            <w:tcMar>
              <w:top w:w="128" w:type="dxa"/>
              <w:left w:w="43" w:type="dxa"/>
              <w:bottom w:w="43" w:type="dxa"/>
              <w:right w:w="43" w:type="dxa"/>
            </w:tcMar>
            <w:vAlign w:val="bottom"/>
          </w:tcPr>
          <w:p w14:paraId="41405645" w14:textId="77777777" w:rsidR="00EA26EC" w:rsidRPr="00BF775D" w:rsidRDefault="00EA26EC" w:rsidP="009E35FF">
            <w:pPr>
              <w:jc w:val="right"/>
              <w:rPr>
                <w:sz w:val="20"/>
                <w:szCs w:val="20"/>
              </w:rPr>
            </w:pPr>
            <w:r w:rsidRPr="00BF775D">
              <w:rPr>
                <w:sz w:val="20"/>
                <w:szCs w:val="20"/>
              </w:rPr>
              <w:t>Ny</w:t>
            </w:r>
          </w:p>
        </w:tc>
      </w:tr>
      <w:tr w:rsidR="00235728" w:rsidRPr="00BF775D" w14:paraId="61CA7BF9" w14:textId="77777777" w:rsidTr="009E35FF">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48B7CC36" w14:textId="77777777" w:rsidR="00EA26EC" w:rsidRPr="00BF775D" w:rsidRDefault="00EA26EC" w:rsidP="001B5032">
            <w:pPr>
              <w:rPr>
                <w:sz w:val="20"/>
                <w:szCs w:val="20"/>
              </w:rPr>
            </w:pPr>
            <w:r w:rsidRPr="00BF775D">
              <w:rPr>
                <w:sz w:val="20"/>
                <w:szCs w:val="20"/>
              </w:rPr>
              <w:tab/>
              <w:t>utenriks sjøfart</w:t>
            </w:r>
            <w:r w:rsidRPr="00BF775D">
              <w:rPr>
                <w:rStyle w:val="skrift-hevet"/>
                <w:sz w:val="20"/>
                <w:szCs w:val="20"/>
              </w:rPr>
              <w:t>8</w:t>
            </w:r>
            <w:r w:rsidRPr="00BF775D">
              <w:rPr>
                <w:sz w:val="20"/>
                <w:szCs w:val="20"/>
              </w:rPr>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E221540" w14:textId="77777777" w:rsidR="00EA26EC" w:rsidRPr="00BF775D" w:rsidRDefault="00EA26EC" w:rsidP="009E35FF">
            <w:pPr>
              <w:jc w:val="right"/>
              <w:rPr>
                <w:sz w:val="20"/>
                <w:szCs w:val="20"/>
              </w:rPr>
            </w:pPr>
            <w:r w:rsidRPr="00BF775D">
              <w:rPr>
                <w:sz w:val="20"/>
                <w:szCs w:val="20"/>
              </w:rPr>
              <w: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C9605BB" w14:textId="77777777" w:rsidR="00EA26EC" w:rsidRPr="00BF775D" w:rsidRDefault="00EA26EC" w:rsidP="009E35FF">
            <w:pPr>
              <w:jc w:val="right"/>
              <w:rPr>
                <w:sz w:val="20"/>
                <w:szCs w:val="20"/>
              </w:rPr>
            </w:pPr>
            <w:r w:rsidRPr="00BF775D">
              <w:rPr>
                <w:sz w:val="20"/>
                <w:szCs w:val="20"/>
              </w:rPr>
              <w:t>1,00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266835D" w14:textId="77777777" w:rsidR="00EA26EC" w:rsidRPr="00BF775D" w:rsidRDefault="00EA26EC" w:rsidP="009E35FF">
            <w:pPr>
              <w:jc w:val="right"/>
              <w:rPr>
                <w:sz w:val="20"/>
                <w:szCs w:val="20"/>
              </w:rPr>
            </w:pPr>
            <w:r w:rsidRPr="00BF775D">
              <w:rPr>
                <w:sz w:val="20"/>
                <w:szCs w:val="20"/>
              </w:rPr>
              <w:t>Ny</w:t>
            </w:r>
          </w:p>
        </w:tc>
      </w:tr>
      <w:tr w:rsidR="00235728" w:rsidRPr="00BF775D" w14:paraId="0B3D2DDB" w14:textId="77777777" w:rsidTr="009E35FF">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3002DC98" w14:textId="77777777" w:rsidR="00EA26EC" w:rsidRPr="00BF775D" w:rsidRDefault="00EA26EC" w:rsidP="001B5032">
            <w:pPr>
              <w:rPr>
                <w:sz w:val="20"/>
                <w:szCs w:val="20"/>
              </w:rPr>
            </w:pPr>
            <w:r w:rsidRPr="00BF775D">
              <w:rPr>
                <w:sz w:val="20"/>
                <w:szCs w:val="20"/>
              </w:rPr>
              <w:t>LPG, kr/kg</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8D58496" w14:textId="77777777" w:rsidR="00EA26EC" w:rsidRPr="00BF775D" w:rsidRDefault="00EA26EC" w:rsidP="009E35FF">
            <w:pPr>
              <w:jc w:val="right"/>
              <w:rPr>
                <w:sz w:val="20"/>
                <w:szCs w:val="20"/>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24C78BC" w14:textId="77777777" w:rsidR="00EA26EC" w:rsidRPr="00BF775D" w:rsidRDefault="00EA26EC" w:rsidP="009E35FF">
            <w:pPr>
              <w:jc w:val="right"/>
              <w:rPr>
                <w:sz w:val="20"/>
                <w:szCs w:val="20"/>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AC0A315" w14:textId="77777777" w:rsidR="00EA26EC" w:rsidRPr="00BF775D" w:rsidRDefault="00EA26EC" w:rsidP="009E35FF">
            <w:pPr>
              <w:jc w:val="right"/>
              <w:rPr>
                <w:sz w:val="20"/>
                <w:szCs w:val="20"/>
              </w:rPr>
            </w:pPr>
          </w:p>
        </w:tc>
      </w:tr>
      <w:tr w:rsidR="00235728" w:rsidRPr="00BF775D" w14:paraId="30A773DC"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4514DA23" w14:textId="77777777" w:rsidR="00EA26EC" w:rsidRPr="00BF775D" w:rsidRDefault="00EA26EC" w:rsidP="001B5032">
            <w:pPr>
              <w:rPr>
                <w:sz w:val="20"/>
                <w:szCs w:val="20"/>
              </w:rPr>
            </w:pPr>
            <w:r w:rsidRPr="00BF775D">
              <w:rPr>
                <w:sz w:val="20"/>
                <w:szCs w:val="20"/>
              </w:rPr>
              <w:tab/>
              <w:t>generell sats</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C0157AA" w14:textId="77777777" w:rsidR="00EA26EC" w:rsidRPr="00BF775D" w:rsidRDefault="00EA26EC" w:rsidP="009E35FF">
            <w:pPr>
              <w:jc w:val="right"/>
              <w:rPr>
                <w:sz w:val="20"/>
                <w:szCs w:val="20"/>
              </w:rPr>
            </w:pPr>
            <w:r w:rsidRPr="00BF775D">
              <w:rPr>
                <w:sz w:val="20"/>
                <w:szCs w:val="20"/>
              </w:rPr>
              <w:t>3,53</w:t>
            </w:r>
          </w:p>
        </w:tc>
        <w:tc>
          <w:tcPr>
            <w:tcW w:w="1400" w:type="dxa"/>
            <w:tcBorders>
              <w:top w:val="nil"/>
              <w:left w:val="nil"/>
              <w:bottom w:val="nil"/>
              <w:right w:val="nil"/>
            </w:tcBorders>
            <w:tcMar>
              <w:top w:w="128" w:type="dxa"/>
              <w:left w:w="43" w:type="dxa"/>
              <w:bottom w:w="43" w:type="dxa"/>
              <w:right w:w="43" w:type="dxa"/>
            </w:tcMar>
            <w:vAlign w:val="bottom"/>
          </w:tcPr>
          <w:p w14:paraId="6A8D04A0" w14:textId="77777777" w:rsidR="00EA26EC" w:rsidRPr="00BF775D" w:rsidRDefault="00EA26EC" w:rsidP="009E35FF">
            <w:pPr>
              <w:jc w:val="right"/>
              <w:rPr>
                <w:sz w:val="20"/>
                <w:szCs w:val="20"/>
              </w:rPr>
            </w:pPr>
            <w:r w:rsidRPr="00BF775D">
              <w:rPr>
                <w:sz w:val="20"/>
                <w:szCs w:val="20"/>
              </w:rPr>
              <w:t>4,22</w:t>
            </w:r>
          </w:p>
        </w:tc>
        <w:tc>
          <w:tcPr>
            <w:tcW w:w="1400" w:type="dxa"/>
            <w:tcBorders>
              <w:top w:val="nil"/>
              <w:left w:val="nil"/>
              <w:bottom w:val="nil"/>
              <w:right w:val="nil"/>
            </w:tcBorders>
            <w:tcMar>
              <w:top w:w="128" w:type="dxa"/>
              <w:left w:w="43" w:type="dxa"/>
              <w:bottom w:w="43" w:type="dxa"/>
              <w:right w:w="43" w:type="dxa"/>
            </w:tcMar>
            <w:vAlign w:val="bottom"/>
          </w:tcPr>
          <w:p w14:paraId="3EF74F3C" w14:textId="77777777" w:rsidR="00EA26EC" w:rsidRPr="00BF775D" w:rsidRDefault="00EA26EC" w:rsidP="009E35FF">
            <w:pPr>
              <w:jc w:val="right"/>
              <w:rPr>
                <w:sz w:val="20"/>
                <w:szCs w:val="20"/>
              </w:rPr>
            </w:pPr>
            <w:r w:rsidRPr="00BF775D">
              <w:rPr>
                <w:sz w:val="20"/>
                <w:szCs w:val="20"/>
              </w:rPr>
              <w:t>19,5</w:t>
            </w:r>
          </w:p>
        </w:tc>
      </w:tr>
      <w:tr w:rsidR="00235728" w:rsidRPr="00BF775D" w14:paraId="16A18E5A"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23148834" w14:textId="77777777" w:rsidR="00EA26EC" w:rsidRPr="00BF775D" w:rsidRDefault="00EA26EC" w:rsidP="001B5032">
            <w:pPr>
              <w:rPr>
                <w:sz w:val="20"/>
                <w:szCs w:val="20"/>
              </w:rPr>
            </w:pPr>
            <w:r w:rsidRPr="00BF775D">
              <w:rPr>
                <w:sz w:val="20"/>
                <w:szCs w:val="20"/>
              </w:rPr>
              <w:tab/>
              <w:t>kvotepliktige</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5B9FF17" w14:textId="77777777" w:rsidR="00EA26EC" w:rsidRPr="00BF775D" w:rsidRDefault="00EA26EC" w:rsidP="009E35FF">
            <w:pPr>
              <w:jc w:val="right"/>
              <w:rPr>
                <w:sz w:val="20"/>
                <w:szCs w:val="20"/>
              </w:rPr>
            </w:pPr>
            <w:r w:rsidRPr="00BF775D">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2B7C0B25" w14:textId="77777777" w:rsidR="00EA26EC" w:rsidRPr="00BF775D" w:rsidRDefault="00EA26EC" w:rsidP="009E35FF">
            <w:pPr>
              <w:jc w:val="right"/>
              <w:rPr>
                <w:sz w:val="20"/>
                <w:szCs w:val="20"/>
              </w:rPr>
            </w:pPr>
            <w:r w:rsidRPr="00BF775D">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50C45299" w14:textId="77777777" w:rsidR="00EA26EC" w:rsidRPr="00BF775D" w:rsidRDefault="00EA26EC" w:rsidP="009E35FF">
            <w:pPr>
              <w:jc w:val="right"/>
              <w:rPr>
                <w:sz w:val="20"/>
                <w:szCs w:val="20"/>
              </w:rPr>
            </w:pPr>
            <w:r w:rsidRPr="00BF775D">
              <w:rPr>
                <w:sz w:val="20"/>
                <w:szCs w:val="20"/>
              </w:rPr>
              <w:t>-</w:t>
            </w:r>
          </w:p>
        </w:tc>
      </w:tr>
      <w:tr w:rsidR="00235728" w:rsidRPr="00BF775D" w14:paraId="22C22ED4"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4EDED335" w14:textId="77777777" w:rsidR="00EA26EC" w:rsidRPr="00BF775D" w:rsidRDefault="00EA26EC" w:rsidP="001B5032">
            <w:pPr>
              <w:rPr>
                <w:sz w:val="20"/>
                <w:szCs w:val="20"/>
              </w:rPr>
            </w:pPr>
            <w:r w:rsidRPr="00BF775D">
              <w:rPr>
                <w:sz w:val="20"/>
                <w:szCs w:val="20"/>
              </w:rPr>
              <w:tab/>
              <w:t>kjemisk reduksjon mv</w:t>
            </w:r>
            <w:r w:rsidRPr="00BF775D">
              <w:rPr>
                <w:rStyle w:val="skrift-hevet"/>
                <w:sz w:val="20"/>
                <w:szCs w:val="20"/>
              </w:rPr>
              <w:t>9</w:t>
            </w:r>
            <w:r w:rsidRPr="00BF775D">
              <w:rPr>
                <w:sz w:val="20"/>
                <w:szCs w:val="20"/>
              </w:rPr>
              <w:t>.</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5598127" w14:textId="77777777" w:rsidR="00EA26EC" w:rsidRPr="00BF775D" w:rsidRDefault="00EA26EC" w:rsidP="009E35FF">
            <w:pPr>
              <w:jc w:val="right"/>
              <w:rPr>
                <w:sz w:val="20"/>
                <w:szCs w:val="20"/>
              </w:rPr>
            </w:pPr>
            <w:r w:rsidRPr="00BF775D">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65BC9A65" w14:textId="77777777" w:rsidR="00EA26EC" w:rsidRPr="00BF775D" w:rsidRDefault="00EA26EC" w:rsidP="009E35FF">
            <w:pPr>
              <w:jc w:val="right"/>
              <w:rPr>
                <w:sz w:val="20"/>
                <w:szCs w:val="20"/>
              </w:rPr>
            </w:pPr>
            <w:r w:rsidRPr="00BF775D">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0F7BFDBF" w14:textId="77777777" w:rsidR="00EA26EC" w:rsidRPr="00BF775D" w:rsidRDefault="00EA26EC" w:rsidP="009E35FF">
            <w:pPr>
              <w:jc w:val="right"/>
              <w:rPr>
                <w:sz w:val="20"/>
                <w:szCs w:val="20"/>
              </w:rPr>
            </w:pPr>
            <w:r w:rsidRPr="00BF775D">
              <w:rPr>
                <w:sz w:val="20"/>
                <w:szCs w:val="20"/>
              </w:rPr>
              <w:t>-</w:t>
            </w:r>
          </w:p>
        </w:tc>
      </w:tr>
      <w:tr w:rsidR="00235728" w:rsidRPr="00BF775D" w14:paraId="46D832E2"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0E8B3577" w14:textId="77777777" w:rsidR="00EA26EC" w:rsidRPr="00BF775D" w:rsidRDefault="00EA26EC" w:rsidP="001B5032">
            <w:pPr>
              <w:rPr>
                <w:sz w:val="20"/>
                <w:szCs w:val="20"/>
              </w:rPr>
            </w:pPr>
            <w:r w:rsidRPr="00BF775D">
              <w:rPr>
                <w:sz w:val="20"/>
                <w:szCs w:val="20"/>
              </w:rPr>
              <w:tab/>
              <w:t>veksthusnæringen</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D8EBD6C" w14:textId="77777777" w:rsidR="00EA26EC" w:rsidRPr="00BF775D" w:rsidRDefault="00EA26EC" w:rsidP="009E35FF">
            <w:pPr>
              <w:jc w:val="right"/>
              <w:rPr>
                <w:sz w:val="20"/>
                <w:szCs w:val="20"/>
              </w:rPr>
            </w:pPr>
            <w:r w:rsidRPr="00BF775D">
              <w:rPr>
                <w:sz w:val="20"/>
                <w:szCs w:val="20"/>
              </w:rPr>
              <w:t>0,53</w:t>
            </w:r>
          </w:p>
        </w:tc>
        <w:tc>
          <w:tcPr>
            <w:tcW w:w="1400" w:type="dxa"/>
            <w:tcBorders>
              <w:top w:val="nil"/>
              <w:left w:val="nil"/>
              <w:bottom w:val="nil"/>
              <w:right w:val="nil"/>
            </w:tcBorders>
            <w:tcMar>
              <w:top w:w="128" w:type="dxa"/>
              <w:left w:w="43" w:type="dxa"/>
              <w:bottom w:w="43" w:type="dxa"/>
              <w:right w:w="43" w:type="dxa"/>
            </w:tcMar>
            <w:vAlign w:val="bottom"/>
          </w:tcPr>
          <w:p w14:paraId="38058BA3" w14:textId="77777777" w:rsidR="00EA26EC" w:rsidRPr="00BF775D" w:rsidRDefault="00EA26EC" w:rsidP="009E35FF">
            <w:pPr>
              <w:jc w:val="right"/>
              <w:rPr>
                <w:sz w:val="20"/>
                <w:szCs w:val="20"/>
              </w:rPr>
            </w:pPr>
            <w:r w:rsidRPr="00BF775D">
              <w:rPr>
                <w:sz w:val="20"/>
                <w:szCs w:val="20"/>
              </w:rPr>
              <w:t>0,63</w:t>
            </w:r>
          </w:p>
        </w:tc>
        <w:tc>
          <w:tcPr>
            <w:tcW w:w="1400" w:type="dxa"/>
            <w:tcBorders>
              <w:top w:val="nil"/>
              <w:left w:val="nil"/>
              <w:bottom w:val="nil"/>
              <w:right w:val="nil"/>
            </w:tcBorders>
            <w:tcMar>
              <w:top w:w="128" w:type="dxa"/>
              <w:left w:w="43" w:type="dxa"/>
              <w:bottom w:w="43" w:type="dxa"/>
              <w:right w:w="43" w:type="dxa"/>
            </w:tcMar>
            <w:vAlign w:val="bottom"/>
          </w:tcPr>
          <w:p w14:paraId="47CAB6EB" w14:textId="77777777" w:rsidR="00EA26EC" w:rsidRPr="00BF775D" w:rsidRDefault="00EA26EC" w:rsidP="009E35FF">
            <w:pPr>
              <w:jc w:val="right"/>
              <w:rPr>
                <w:sz w:val="20"/>
                <w:szCs w:val="20"/>
              </w:rPr>
            </w:pPr>
            <w:r w:rsidRPr="00BF775D">
              <w:rPr>
                <w:sz w:val="20"/>
                <w:szCs w:val="20"/>
              </w:rPr>
              <w:t>18,9</w:t>
            </w:r>
          </w:p>
        </w:tc>
      </w:tr>
      <w:tr w:rsidR="00235728" w:rsidRPr="00BF775D" w14:paraId="3B01D411"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6F24D5F3" w14:textId="77777777" w:rsidR="00EA26EC" w:rsidRPr="00BF775D" w:rsidRDefault="00EA26EC" w:rsidP="001B5032">
            <w:pPr>
              <w:rPr>
                <w:sz w:val="20"/>
                <w:szCs w:val="20"/>
              </w:rPr>
            </w:pPr>
            <w:r w:rsidRPr="00BF775D">
              <w:rPr>
                <w:sz w:val="20"/>
                <w:szCs w:val="20"/>
              </w:rPr>
              <w:tab/>
              <w:t>innenriks kvotepliktig sjøfart</w:t>
            </w:r>
            <w:r w:rsidRPr="00BF775D">
              <w:rPr>
                <w:rStyle w:val="skrift-hevet"/>
                <w:sz w:val="20"/>
                <w:szCs w:val="20"/>
              </w:rPr>
              <w:t>6</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330C0E9" w14:textId="77777777" w:rsidR="00EA26EC" w:rsidRPr="00BF775D" w:rsidRDefault="00EA26EC" w:rsidP="009E35FF">
            <w:pPr>
              <w:jc w:val="right"/>
              <w:rPr>
                <w:sz w:val="20"/>
                <w:szCs w:val="20"/>
              </w:rPr>
            </w:pPr>
            <w:r w:rsidRPr="00BF775D">
              <w:rPr>
                <w:sz w:val="20"/>
                <w:szCs w:val="20"/>
              </w:rPr>
              <w:t>2,33</w:t>
            </w:r>
          </w:p>
        </w:tc>
        <w:tc>
          <w:tcPr>
            <w:tcW w:w="1400" w:type="dxa"/>
            <w:tcBorders>
              <w:top w:val="nil"/>
              <w:left w:val="nil"/>
              <w:bottom w:val="nil"/>
              <w:right w:val="nil"/>
            </w:tcBorders>
            <w:tcMar>
              <w:top w:w="128" w:type="dxa"/>
              <w:left w:w="43" w:type="dxa"/>
              <w:bottom w:w="43" w:type="dxa"/>
              <w:right w:w="43" w:type="dxa"/>
            </w:tcMar>
            <w:vAlign w:val="bottom"/>
          </w:tcPr>
          <w:p w14:paraId="3065B1BE" w14:textId="77777777" w:rsidR="00EA26EC" w:rsidRPr="00BF775D" w:rsidRDefault="00EA26EC" w:rsidP="009E35FF">
            <w:pPr>
              <w:jc w:val="right"/>
              <w:rPr>
                <w:sz w:val="20"/>
                <w:szCs w:val="20"/>
              </w:rPr>
            </w:pPr>
            <w:r w:rsidRPr="00BF775D">
              <w:rPr>
                <w:sz w:val="20"/>
                <w:szCs w:val="20"/>
              </w:rPr>
              <w:t>2,21</w:t>
            </w:r>
          </w:p>
        </w:tc>
        <w:tc>
          <w:tcPr>
            <w:tcW w:w="1400" w:type="dxa"/>
            <w:tcBorders>
              <w:top w:val="nil"/>
              <w:left w:val="nil"/>
              <w:bottom w:val="nil"/>
              <w:right w:val="nil"/>
            </w:tcBorders>
            <w:tcMar>
              <w:top w:w="128" w:type="dxa"/>
              <w:left w:w="43" w:type="dxa"/>
              <w:bottom w:w="43" w:type="dxa"/>
              <w:right w:w="43" w:type="dxa"/>
            </w:tcMar>
            <w:vAlign w:val="bottom"/>
          </w:tcPr>
          <w:p w14:paraId="48608CAE" w14:textId="77777777" w:rsidR="00EA26EC" w:rsidRPr="00BF775D" w:rsidRDefault="00EA26EC" w:rsidP="009E35FF">
            <w:pPr>
              <w:jc w:val="right"/>
              <w:rPr>
                <w:sz w:val="20"/>
                <w:szCs w:val="20"/>
              </w:rPr>
            </w:pPr>
            <w:r w:rsidRPr="00BF775D">
              <w:rPr>
                <w:sz w:val="20"/>
                <w:szCs w:val="20"/>
              </w:rPr>
              <w:t>-5,2</w:t>
            </w:r>
          </w:p>
        </w:tc>
      </w:tr>
      <w:tr w:rsidR="00235728" w:rsidRPr="00BF775D" w14:paraId="54370D49"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50315662" w14:textId="77777777" w:rsidR="00EA26EC" w:rsidRPr="00BF775D" w:rsidRDefault="00EA26EC" w:rsidP="001B5032">
            <w:pPr>
              <w:rPr>
                <w:sz w:val="20"/>
                <w:szCs w:val="20"/>
              </w:rPr>
            </w:pPr>
            <w:r w:rsidRPr="00BF775D">
              <w:rPr>
                <w:sz w:val="20"/>
                <w:szCs w:val="20"/>
              </w:rPr>
              <w:tab/>
              <w:t>fiske og fangst i fjerne farvann</w:t>
            </w:r>
            <w:r w:rsidRPr="00BF775D">
              <w:rPr>
                <w:rStyle w:val="skrift-hevet"/>
                <w:sz w:val="20"/>
                <w:szCs w:val="20"/>
              </w:rPr>
              <w:t>7</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FCBCF03" w14:textId="77777777" w:rsidR="00EA26EC" w:rsidRPr="00BF775D" w:rsidRDefault="00EA26EC" w:rsidP="009E35FF">
            <w:pPr>
              <w:jc w:val="right"/>
              <w:rPr>
                <w:sz w:val="20"/>
                <w:szCs w:val="20"/>
              </w:rPr>
            </w:pPr>
            <w:r w:rsidRPr="00BF775D">
              <w:rPr>
                <w:sz w:val="20"/>
                <w:szCs w:val="20"/>
              </w:rPr>
              <w:t>-</w:t>
            </w:r>
          </w:p>
        </w:tc>
        <w:tc>
          <w:tcPr>
            <w:tcW w:w="1400" w:type="dxa"/>
            <w:tcBorders>
              <w:top w:val="nil"/>
              <w:left w:val="nil"/>
              <w:bottom w:val="nil"/>
              <w:right w:val="nil"/>
            </w:tcBorders>
            <w:tcMar>
              <w:top w:w="128" w:type="dxa"/>
              <w:left w:w="43" w:type="dxa"/>
              <w:bottom w:w="43" w:type="dxa"/>
              <w:right w:w="43" w:type="dxa"/>
            </w:tcMar>
            <w:vAlign w:val="bottom"/>
          </w:tcPr>
          <w:p w14:paraId="18D15EAA" w14:textId="77777777" w:rsidR="00EA26EC" w:rsidRPr="00BF775D" w:rsidRDefault="00EA26EC" w:rsidP="009E35FF">
            <w:pPr>
              <w:jc w:val="right"/>
              <w:rPr>
                <w:sz w:val="20"/>
                <w:szCs w:val="20"/>
              </w:rPr>
            </w:pPr>
            <w:r w:rsidRPr="00BF775D">
              <w:rPr>
                <w:sz w:val="20"/>
                <w:szCs w:val="20"/>
              </w:rPr>
              <w:t>1,05</w:t>
            </w:r>
          </w:p>
        </w:tc>
        <w:tc>
          <w:tcPr>
            <w:tcW w:w="1400" w:type="dxa"/>
            <w:tcBorders>
              <w:top w:val="nil"/>
              <w:left w:val="nil"/>
              <w:bottom w:val="nil"/>
              <w:right w:val="nil"/>
            </w:tcBorders>
            <w:tcMar>
              <w:top w:w="128" w:type="dxa"/>
              <w:left w:w="43" w:type="dxa"/>
              <w:bottom w:w="43" w:type="dxa"/>
              <w:right w:w="43" w:type="dxa"/>
            </w:tcMar>
            <w:vAlign w:val="bottom"/>
          </w:tcPr>
          <w:p w14:paraId="3329588E" w14:textId="77777777" w:rsidR="00EA26EC" w:rsidRPr="00BF775D" w:rsidRDefault="00EA26EC" w:rsidP="009E35FF">
            <w:pPr>
              <w:jc w:val="right"/>
              <w:rPr>
                <w:sz w:val="20"/>
                <w:szCs w:val="20"/>
              </w:rPr>
            </w:pPr>
            <w:r w:rsidRPr="00BF775D">
              <w:rPr>
                <w:sz w:val="20"/>
                <w:szCs w:val="20"/>
              </w:rPr>
              <w:t>Ny</w:t>
            </w:r>
          </w:p>
        </w:tc>
      </w:tr>
      <w:tr w:rsidR="00235728" w:rsidRPr="00BF775D" w14:paraId="6F6FF3D0"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5F059138" w14:textId="77777777" w:rsidR="00EA26EC" w:rsidRPr="00BF775D" w:rsidRDefault="00EA26EC" w:rsidP="001B5032">
            <w:pPr>
              <w:rPr>
                <w:sz w:val="20"/>
                <w:szCs w:val="20"/>
              </w:rPr>
            </w:pPr>
            <w:r w:rsidRPr="00BF775D">
              <w:rPr>
                <w:sz w:val="20"/>
                <w:szCs w:val="20"/>
              </w:rPr>
              <w:tab/>
              <w:t>utenriks sjøfart</w:t>
            </w:r>
            <w:r w:rsidRPr="00BF775D">
              <w:rPr>
                <w:rStyle w:val="skrift-hevet"/>
                <w:sz w:val="20"/>
                <w:szCs w:val="20"/>
              </w:rPr>
              <w:t>8</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3A0FA2A" w14:textId="77777777" w:rsidR="00EA26EC" w:rsidRPr="00BF775D" w:rsidRDefault="00EA26EC" w:rsidP="009E35FF">
            <w:pPr>
              <w:jc w:val="right"/>
              <w:rPr>
                <w:sz w:val="20"/>
                <w:szCs w:val="20"/>
              </w:rPr>
            </w:pPr>
            <w:r w:rsidRPr="00BF775D">
              <w:rPr>
                <w:sz w:val="20"/>
                <w:szCs w:val="20"/>
              </w:rPr>
              <w:t>-</w:t>
            </w:r>
          </w:p>
        </w:tc>
        <w:tc>
          <w:tcPr>
            <w:tcW w:w="1400" w:type="dxa"/>
            <w:tcBorders>
              <w:top w:val="nil"/>
              <w:left w:val="nil"/>
              <w:bottom w:val="nil"/>
              <w:right w:val="nil"/>
            </w:tcBorders>
            <w:tcMar>
              <w:top w:w="128" w:type="dxa"/>
              <w:left w:w="43" w:type="dxa"/>
              <w:bottom w:w="43" w:type="dxa"/>
              <w:right w:w="43" w:type="dxa"/>
            </w:tcMar>
            <w:vAlign w:val="bottom"/>
          </w:tcPr>
          <w:p w14:paraId="01AA21E3" w14:textId="77777777" w:rsidR="00EA26EC" w:rsidRPr="00BF775D" w:rsidRDefault="00EA26EC" w:rsidP="009E35FF">
            <w:pPr>
              <w:jc w:val="right"/>
              <w:rPr>
                <w:sz w:val="20"/>
                <w:szCs w:val="20"/>
              </w:rPr>
            </w:pPr>
            <w:r w:rsidRPr="00BF775D">
              <w:rPr>
                <w:sz w:val="20"/>
                <w:szCs w:val="20"/>
              </w:rPr>
              <w:t>1,50</w:t>
            </w:r>
          </w:p>
        </w:tc>
        <w:tc>
          <w:tcPr>
            <w:tcW w:w="1400" w:type="dxa"/>
            <w:tcBorders>
              <w:top w:val="nil"/>
              <w:left w:val="nil"/>
              <w:bottom w:val="nil"/>
              <w:right w:val="nil"/>
            </w:tcBorders>
            <w:tcMar>
              <w:top w:w="128" w:type="dxa"/>
              <w:left w:w="43" w:type="dxa"/>
              <w:bottom w:w="43" w:type="dxa"/>
              <w:right w:w="43" w:type="dxa"/>
            </w:tcMar>
            <w:vAlign w:val="bottom"/>
          </w:tcPr>
          <w:p w14:paraId="76E2A20E" w14:textId="77777777" w:rsidR="00EA26EC" w:rsidRPr="00BF775D" w:rsidRDefault="00EA26EC" w:rsidP="009E35FF">
            <w:pPr>
              <w:jc w:val="right"/>
              <w:rPr>
                <w:sz w:val="20"/>
                <w:szCs w:val="20"/>
              </w:rPr>
            </w:pPr>
            <w:r w:rsidRPr="00BF775D">
              <w:rPr>
                <w:sz w:val="20"/>
                <w:szCs w:val="20"/>
              </w:rPr>
              <w:t>Ny</w:t>
            </w:r>
          </w:p>
        </w:tc>
      </w:tr>
      <w:tr w:rsidR="00235728" w:rsidRPr="00BF775D" w14:paraId="5FD5FBA0"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34E95A30" w14:textId="77777777" w:rsidR="00EA26EC" w:rsidRPr="00BF775D"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7735C55E"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4E1907F"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3C7140F6" w14:textId="77777777" w:rsidR="00EA26EC" w:rsidRPr="00BF775D" w:rsidRDefault="00EA26EC" w:rsidP="009E35FF">
            <w:pPr>
              <w:jc w:val="right"/>
              <w:rPr>
                <w:sz w:val="20"/>
                <w:szCs w:val="20"/>
              </w:rPr>
            </w:pPr>
          </w:p>
        </w:tc>
      </w:tr>
      <w:tr w:rsidR="00235728" w:rsidRPr="00BF775D" w14:paraId="6297086C"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2F23164C" w14:textId="77777777" w:rsidR="00EA26EC" w:rsidRPr="00BF775D" w:rsidRDefault="00EA26EC" w:rsidP="001B5032">
            <w:pPr>
              <w:rPr>
                <w:sz w:val="20"/>
                <w:szCs w:val="20"/>
              </w:rPr>
            </w:pPr>
            <w:r w:rsidRPr="00BF775D">
              <w:rPr>
                <w:rStyle w:val="kursiv"/>
                <w:sz w:val="20"/>
                <w:szCs w:val="20"/>
              </w:rPr>
              <w:lastRenderedPageBreak/>
              <w:t>Avgift på avfallsforbrenning</w:t>
            </w:r>
            <w:r w:rsidRPr="00BF775D">
              <w:rPr>
                <w:sz w:val="20"/>
                <w:szCs w:val="20"/>
              </w:rPr>
              <w:t>, kr/tonn CO</w:t>
            </w:r>
            <w:r w:rsidRPr="00BF775D">
              <w:rPr>
                <w:rStyle w:val="skrift-senket"/>
                <w:sz w:val="20"/>
                <w:szCs w:val="20"/>
              </w:rPr>
              <w:t>2</w:t>
            </w:r>
          </w:p>
        </w:tc>
        <w:tc>
          <w:tcPr>
            <w:tcW w:w="1400" w:type="dxa"/>
            <w:tcBorders>
              <w:top w:val="nil"/>
              <w:left w:val="nil"/>
              <w:bottom w:val="nil"/>
              <w:right w:val="nil"/>
            </w:tcBorders>
            <w:tcMar>
              <w:top w:w="128" w:type="dxa"/>
              <w:left w:w="43" w:type="dxa"/>
              <w:bottom w:w="43" w:type="dxa"/>
              <w:right w:w="43" w:type="dxa"/>
            </w:tcMar>
            <w:vAlign w:val="bottom"/>
          </w:tcPr>
          <w:p w14:paraId="701B2E09"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5DC1F399"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74AB16CF" w14:textId="77777777" w:rsidR="00EA26EC" w:rsidRPr="00BF775D" w:rsidRDefault="00EA26EC" w:rsidP="009E35FF">
            <w:pPr>
              <w:jc w:val="right"/>
              <w:rPr>
                <w:sz w:val="20"/>
                <w:szCs w:val="20"/>
              </w:rPr>
            </w:pPr>
          </w:p>
        </w:tc>
      </w:tr>
      <w:tr w:rsidR="00235728" w:rsidRPr="00BF775D" w14:paraId="00B0F0D5"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572AEF93" w14:textId="77777777" w:rsidR="00EA26EC" w:rsidRPr="00BF775D" w:rsidRDefault="00EA26EC" w:rsidP="001B5032">
            <w:pPr>
              <w:rPr>
                <w:sz w:val="20"/>
                <w:szCs w:val="20"/>
              </w:rPr>
            </w:pPr>
            <w:r w:rsidRPr="00BF775D">
              <w:rPr>
                <w:sz w:val="20"/>
                <w:szCs w:val="20"/>
              </w:rPr>
              <w:t>Ikke-kvotepliktige utslipp</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535BA2A" w14:textId="77777777" w:rsidR="00EA26EC" w:rsidRPr="00BF775D" w:rsidRDefault="00EA26EC" w:rsidP="009E35FF">
            <w:pPr>
              <w:jc w:val="right"/>
              <w:rPr>
                <w:sz w:val="20"/>
                <w:szCs w:val="20"/>
              </w:rPr>
            </w:pPr>
            <w:r w:rsidRPr="00BF775D">
              <w:rPr>
                <w:sz w:val="20"/>
                <w:szCs w:val="20"/>
              </w:rPr>
              <w:t>882</w:t>
            </w:r>
          </w:p>
        </w:tc>
        <w:tc>
          <w:tcPr>
            <w:tcW w:w="1400" w:type="dxa"/>
            <w:tcBorders>
              <w:top w:val="nil"/>
              <w:left w:val="nil"/>
              <w:bottom w:val="nil"/>
              <w:right w:val="nil"/>
            </w:tcBorders>
            <w:tcMar>
              <w:top w:w="128" w:type="dxa"/>
              <w:left w:w="43" w:type="dxa"/>
              <w:bottom w:w="43" w:type="dxa"/>
              <w:right w:w="43" w:type="dxa"/>
            </w:tcMar>
            <w:vAlign w:val="bottom"/>
          </w:tcPr>
          <w:p w14:paraId="193395FB" w14:textId="77777777" w:rsidR="00EA26EC" w:rsidRPr="00BF775D" w:rsidRDefault="00EA26EC" w:rsidP="009E35FF">
            <w:pPr>
              <w:jc w:val="right"/>
              <w:rPr>
                <w:sz w:val="20"/>
                <w:szCs w:val="20"/>
              </w:rPr>
            </w:pPr>
            <w:r w:rsidRPr="00BF775D">
              <w:rPr>
                <w:sz w:val="20"/>
                <w:szCs w:val="20"/>
              </w:rPr>
              <w:t>908</w:t>
            </w:r>
          </w:p>
        </w:tc>
        <w:tc>
          <w:tcPr>
            <w:tcW w:w="1400" w:type="dxa"/>
            <w:tcBorders>
              <w:top w:val="nil"/>
              <w:left w:val="nil"/>
              <w:bottom w:val="nil"/>
              <w:right w:val="nil"/>
            </w:tcBorders>
            <w:tcMar>
              <w:top w:w="128" w:type="dxa"/>
              <w:left w:w="43" w:type="dxa"/>
              <w:bottom w:w="43" w:type="dxa"/>
              <w:right w:w="43" w:type="dxa"/>
            </w:tcMar>
            <w:vAlign w:val="bottom"/>
          </w:tcPr>
          <w:p w14:paraId="6B0D84EA" w14:textId="77777777" w:rsidR="00EA26EC" w:rsidRPr="00BF775D" w:rsidRDefault="00EA26EC" w:rsidP="009E35FF">
            <w:pPr>
              <w:jc w:val="right"/>
              <w:rPr>
                <w:sz w:val="20"/>
                <w:szCs w:val="20"/>
              </w:rPr>
            </w:pPr>
            <w:r w:rsidRPr="00BF775D">
              <w:rPr>
                <w:sz w:val="20"/>
                <w:szCs w:val="20"/>
              </w:rPr>
              <w:t>2,9</w:t>
            </w:r>
          </w:p>
        </w:tc>
      </w:tr>
      <w:tr w:rsidR="00235728" w:rsidRPr="00BF775D" w14:paraId="7AF91EF6"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1F13DD8B" w14:textId="77777777" w:rsidR="00EA26EC" w:rsidRPr="00BF775D" w:rsidRDefault="00EA26EC" w:rsidP="001B5032">
            <w:pPr>
              <w:rPr>
                <w:sz w:val="20"/>
                <w:szCs w:val="20"/>
              </w:rPr>
            </w:pPr>
            <w:r w:rsidRPr="00BF775D">
              <w:rPr>
                <w:sz w:val="20"/>
                <w:szCs w:val="20"/>
              </w:rPr>
              <w:t>Kvotepliktige utslipp</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826DFE2" w14:textId="77777777" w:rsidR="00EA26EC" w:rsidRPr="00BF775D" w:rsidRDefault="00EA26EC" w:rsidP="009E35FF">
            <w:pPr>
              <w:jc w:val="right"/>
              <w:rPr>
                <w:sz w:val="20"/>
                <w:szCs w:val="20"/>
              </w:rPr>
            </w:pPr>
            <w:r w:rsidRPr="00BF775D">
              <w:rPr>
                <w:sz w:val="20"/>
                <w:szCs w:val="20"/>
              </w:rPr>
              <w:t>176</w:t>
            </w:r>
          </w:p>
        </w:tc>
        <w:tc>
          <w:tcPr>
            <w:tcW w:w="1400" w:type="dxa"/>
            <w:tcBorders>
              <w:top w:val="nil"/>
              <w:left w:val="nil"/>
              <w:bottom w:val="nil"/>
              <w:right w:val="nil"/>
            </w:tcBorders>
            <w:tcMar>
              <w:top w:w="128" w:type="dxa"/>
              <w:left w:w="43" w:type="dxa"/>
              <w:bottom w:w="43" w:type="dxa"/>
              <w:right w:w="43" w:type="dxa"/>
            </w:tcMar>
            <w:vAlign w:val="bottom"/>
          </w:tcPr>
          <w:p w14:paraId="6667C3E4" w14:textId="77777777" w:rsidR="00EA26EC" w:rsidRPr="00BF775D" w:rsidRDefault="00EA26EC" w:rsidP="009E35FF">
            <w:pPr>
              <w:jc w:val="right"/>
              <w:rPr>
                <w:sz w:val="20"/>
                <w:szCs w:val="20"/>
              </w:rPr>
            </w:pPr>
            <w:r w:rsidRPr="00BF775D">
              <w:rPr>
                <w:sz w:val="20"/>
                <w:szCs w:val="20"/>
              </w:rPr>
              <w:t>182</w:t>
            </w:r>
          </w:p>
        </w:tc>
        <w:tc>
          <w:tcPr>
            <w:tcW w:w="1400" w:type="dxa"/>
            <w:tcBorders>
              <w:top w:val="nil"/>
              <w:left w:val="nil"/>
              <w:bottom w:val="nil"/>
              <w:right w:val="nil"/>
            </w:tcBorders>
            <w:tcMar>
              <w:top w:w="128" w:type="dxa"/>
              <w:left w:w="43" w:type="dxa"/>
              <w:bottom w:w="43" w:type="dxa"/>
              <w:right w:w="43" w:type="dxa"/>
            </w:tcMar>
            <w:vAlign w:val="bottom"/>
          </w:tcPr>
          <w:p w14:paraId="35D301CE" w14:textId="77777777" w:rsidR="00EA26EC" w:rsidRPr="00BF775D" w:rsidRDefault="00EA26EC" w:rsidP="009E35FF">
            <w:pPr>
              <w:jc w:val="right"/>
              <w:rPr>
                <w:sz w:val="20"/>
                <w:szCs w:val="20"/>
              </w:rPr>
            </w:pPr>
            <w:r w:rsidRPr="00BF775D">
              <w:rPr>
                <w:sz w:val="20"/>
                <w:szCs w:val="20"/>
              </w:rPr>
              <w:t>3,4</w:t>
            </w:r>
          </w:p>
        </w:tc>
      </w:tr>
      <w:tr w:rsidR="00235728" w:rsidRPr="00BF775D" w14:paraId="62971AF8"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4225CF7C" w14:textId="77777777" w:rsidR="00EA26EC" w:rsidRPr="00BF775D"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3F95954C"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88D68DC"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13FCC17A" w14:textId="77777777" w:rsidR="00EA26EC" w:rsidRPr="00BF775D" w:rsidRDefault="00EA26EC" w:rsidP="009E35FF">
            <w:pPr>
              <w:jc w:val="right"/>
              <w:rPr>
                <w:sz w:val="20"/>
                <w:szCs w:val="20"/>
              </w:rPr>
            </w:pPr>
          </w:p>
        </w:tc>
      </w:tr>
      <w:tr w:rsidR="00235728" w:rsidRPr="00BF775D" w14:paraId="73B14E26"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59F27808" w14:textId="77777777" w:rsidR="00EA26EC" w:rsidRPr="00BF775D" w:rsidRDefault="00EA26EC" w:rsidP="001B5032">
            <w:pPr>
              <w:rPr>
                <w:sz w:val="20"/>
                <w:szCs w:val="20"/>
              </w:rPr>
            </w:pPr>
            <w:r w:rsidRPr="00BF775D">
              <w:rPr>
                <w:rStyle w:val="kursiv"/>
                <w:sz w:val="20"/>
                <w:szCs w:val="20"/>
              </w:rPr>
              <w:t>Avgift på HFK og PFK</w:t>
            </w:r>
            <w:r w:rsidRPr="00BF775D">
              <w:rPr>
                <w:sz w:val="20"/>
                <w:szCs w:val="20"/>
              </w:rPr>
              <w:t>, kr/tonn CO</w:t>
            </w:r>
            <w:r w:rsidRPr="00BF775D">
              <w:rPr>
                <w:rStyle w:val="skrift-senket"/>
                <w:sz w:val="20"/>
                <w:szCs w:val="20"/>
              </w:rPr>
              <w:t>2</w:t>
            </w:r>
            <w:r w:rsidRPr="00BF775D">
              <w:rPr>
                <w:sz w:val="20"/>
                <w:szCs w:val="20"/>
              </w:rPr>
              <w:t>-ekvivalenter</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5F39FE0" w14:textId="77777777" w:rsidR="00EA26EC" w:rsidRPr="00BF775D" w:rsidRDefault="00EA26EC" w:rsidP="009E35FF">
            <w:pPr>
              <w:jc w:val="right"/>
              <w:rPr>
                <w:sz w:val="20"/>
                <w:szCs w:val="20"/>
              </w:rPr>
            </w:pPr>
            <w:r w:rsidRPr="00BF775D">
              <w:rPr>
                <w:sz w:val="20"/>
                <w:szCs w:val="20"/>
              </w:rPr>
              <w:t>1 176</w:t>
            </w:r>
          </w:p>
        </w:tc>
        <w:tc>
          <w:tcPr>
            <w:tcW w:w="1400" w:type="dxa"/>
            <w:tcBorders>
              <w:top w:val="nil"/>
              <w:left w:val="nil"/>
              <w:bottom w:val="nil"/>
              <w:right w:val="nil"/>
            </w:tcBorders>
            <w:tcMar>
              <w:top w:w="128" w:type="dxa"/>
              <w:left w:w="43" w:type="dxa"/>
              <w:bottom w:w="43" w:type="dxa"/>
              <w:right w:w="43" w:type="dxa"/>
            </w:tcMar>
            <w:vAlign w:val="bottom"/>
          </w:tcPr>
          <w:p w14:paraId="2E492D77" w14:textId="77777777" w:rsidR="00EA26EC" w:rsidRPr="00BF775D" w:rsidRDefault="00EA26EC" w:rsidP="009E35FF">
            <w:pPr>
              <w:jc w:val="right"/>
              <w:rPr>
                <w:sz w:val="20"/>
                <w:szCs w:val="20"/>
              </w:rPr>
            </w:pPr>
            <w:r w:rsidRPr="00BF775D">
              <w:rPr>
                <w:sz w:val="20"/>
                <w:szCs w:val="20"/>
              </w:rPr>
              <w:t>1 405</w:t>
            </w:r>
          </w:p>
        </w:tc>
        <w:tc>
          <w:tcPr>
            <w:tcW w:w="1400" w:type="dxa"/>
            <w:tcBorders>
              <w:top w:val="nil"/>
              <w:left w:val="nil"/>
              <w:bottom w:val="nil"/>
              <w:right w:val="nil"/>
            </w:tcBorders>
            <w:tcMar>
              <w:top w:w="128" w:type="dxa"/>
              <w:left w:w="43" w:type="dxa"/>
              <w:bottom w:w="43" w:type="dxa"/>
              <w:right w:w="43" w:type="dxa"/>
            </w:tcMar>
            <w:vAlign w:val="bottom"/>
          </w:tcPr>
          <w:p w14:paraId="486206F2" w14:textId="77777777" w:rsidR="00EA26EC" w:rsidRPr="00BF775D" w:rsidRDefault="00EA26EC" w:rsidP="009E35FF">
            <w:pPr>
              <w:jc w:val="right"/>
              <w:rPr>
                <w:sz w:val="20"/>
                <w:szCs w:val="20"/>
              </w:rPr>
            </w:pPr>
            <w:r w:rsidRPr="00BF775D">
              <w:rPr>
                <w:sz w:val="20"/>
                <w:szCs w:val="20"/>
              </w:rPr>
              <w:t>19,5</w:t>
            </w:r>
          </w:p>
        </w:tc>
      </w:tr>
      <w:tr w:rsidR="00235728" w:rsidRPr="00BF775D" w14:paraId="2BF639FC"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740FF8A5" w14:textId="77777777" w:rsidR="00EA26EC" w:rsidRPr="00BF775D"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23C2C110"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017544AE"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0AD86DBA" w14:textId="77777777" w:rsidR="00EA26EC" w:rsidRPr="00BF775D" w:rsidRDefault="00EA26EC" w:rsidP="009E35FF">
            <w:pPr>
              <w:jc w:val="right"/>
              <w:rPr>
                <w:sz w:val="20"/>
                <w:szCs w:val="20"/>
              </w:rPr>
            </w:pPr>
          </w:p>
        </w:tc>
      </w:tr>
      <w:tr w:rsidR="00235728" w:rsidRPr="00BF775D" w14:paraId="687FDBEA"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201B4D7B" w14:textId="77777777" w:rsidR="00EA26EC" w:rsidRPr="00BF775D" w:rsidRDefault="00EA26EC" w:rsidP="001B5032">
            <w:pPr>
              <w:rPr>
                <w:sz w:val="20"/>
                <w:szCs w:val="20"/>
              </w:rPr>
            </w:pPr>
            <w:r w:rsidRPr="00BF775D">
              <w:rPr>
                <w:rStyle w:val="kursiv"/>
                <w:sz w:val="20"/>
                <w:szCs w:val="20"/>
              </w:rPr>
              <w:t>Avgift på SF</w:t>
            </w:r>
            <w:r w:rsidRPr="00BF775D">
              <w:rPr>
                <w:rStyle w:val="skrift-senket"/>
                <w:sz w:val="20"/>
                <w:szCs w:val="20"/>
              </w:rPr>
              <w:t>6</w:t>
            </w:r>
            <w:r w:rsidRPr="00BF775D">
              <w:rPr>
                <w:sz w:val="20"/>
                <w:szCs w:val="20"/>
              </w:rPr>
              <w:t>, kr/kg SF</w:t>
            </w:r>
            <w:r w:rsidRPr="00BF775D">
              <w:rPr>
                <w:rStyle w:val="skrift-senket"/>
                <w:sz w:val="20"/>
                <w:szCs w:val="20"/>
              </w:rPr>
              <w:t>6</w:t>
            </w:r>
          </w:p>
        </w:tc>
        <w:tc>
          <w:tcPr>
            <w:tcW w:w="1400" w:type="dxa"/>
            <w:tcBorders>
              <w:top w:val="nil"/>
              <w:left w:val="nil"/>
              <w:bottom w:val="nil"/>
              <w:right w:val="nil"/>
            </w:tcBorders>
            <w:tcMar>
              <w:top w:w="128" w:type="dxa"/>
              <w:left w:w="43" w:type="dxa"/>
              <w:bottom w:w="43" w:type="dxa"/>
              <w:right w:w="43" w:type="dxa"/>
            </w:tcMar>
            <w:vAlign w:val="bottom"/>
          </w:tcPr>
          <w:p w14:paraId="52782A1B"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6F43BC4"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42A5AA37" w14:textId="77777777" w:rsidR="00EA26EC" w:rsidRPr="00BF775D" w:rsidRDefault="00EA26EC" w:rsidP="009E35FF">
            <w:pPr>
              <w:jc w:val="right"/>
              <w:rPr>
                <w:sz w:val="20"/>
                <w:szCs w:val="20"/>
              </w:rPr>
            </w:pPr>
          </w:p>
        </w:tc>
      </w:tr>
      <w:tr w:rsidR="00235728" w:rsidRPr="00BF775D" w14:paraId="499A25E0"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0C249B58" w14:textId="77777777" w:rsidR="00EA26EC" w:rsidRPr="00BF775D" w:rsidRDefault="00EA26EC" w:rsidP="001B5032">
            <w:pPr>
              <w:rPr>
                <w:sz w:val="20"/>
                <w:szCs w:val="20"/>
              </w:rPr>
            </w:pPr>
            <w:r w:rsidRPr="00BF775D">
              <w:rPr>
                <w:sz w:val="20"/>
                <w:szCs w:val="20"/>
              </w:rPr>
              <w:t>Ren SF</w:t>
            </w:r>
            <w:r w:rsidRPr="00BF775D">
              <w:rPr>
                <w:rStyle w:val="skrift-senket"/>
                <w:sz w:val="20"/>
                <w:szCs w:val="20"/>
              </w:rPr>
              <w:t>6</w:t>
            </w:r>
            <w:r w:rsidRPr="00BF775D">
              <w:rPr>
                <w:rStyle w:val="skrift-senket"/>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36831B1" w14:textId="77777777" w:rsidR="00EA26EC" w:rsidRPr="00BF775D" w:rsidRDefault="00EA26EC" w:rsidP="009E35FF">
            <w:pPr>
              <w:jc w:val="right"/>
              <w:rPr>
                <w:sz w:val="20"/>
                <w:szCs w:val="20"/>
              </w:rPr>
            </w:pPr>
            <w:r w:rsidRPr="00BF775D">
              <w:rPr>
                <w:sz w:val="20"/>
                <w:szCs w:val="20"/>
              </w:rPr>
              <w:t>27 636</w:t>
            </w:r>
          </w:p>
        </w:tc>
        <w:tc>
          <w:tcPr>
            <w:tcW w:w="1400" w:type="dxa"/>
            <w:tcBorders>
              <w:top w:val="nil"/>
              <w:left w:val="nil"/>
              <w:bottom w:val="nil"/>
              <w:right w:val="nil"/>
            </w:tcBorders>
            <w:tcMar>
              <w:top w:w="128" w:type="dxa"/>
              <w:left w:w="43" w:type="dxa"/>
              <w:bottom w:w="43" w:type="dxa"/>
              <w:right w:w="43" w:type="dxa"/>
            </w:tcMar>
            <w:vAlign w:val="bottom"/>
          </w:tcPr>
          <w:p w14:paraId="7F475260" w14:textId="77777777" w:rsidR="00EA26EC" w:rsidRPr="00BF775D" w:rsidRDefault="00EA26EC" w:rsidP="009E35FF">
            <w:pPr>
              <w:jc w:val="right"/>
              <w:rPr>
                <w:sz w:val="20"/>
                <w:szCs w:val="20"/>
              </w:rPr>
            </w:pPr>
            <w:r w:rsidRPr="00BF775D">
              <w:rPr>
                <w:sz w:val="20"/>
                <w:szCs w:val="20"/>
              </w:rPr>
              <w:t>33 018</w:t>
            </w:r>
          </w:p>
        </w:tc>
        <w:tc>
          <w:tcPr>
            <w:tcW w:w="1400" w:type="dxa"/>
            <w:tcBorders>
              <w:top w:val="nil"/>
              <w:left w:val="nil"/>
              <w:bottom w:val="nil"/>
              <w:right w:val="nil"/>
            </w:tcBorders>
            <w:tcMar>
              <w:top w:w="128" w:type="dxa"/>
              <w:left w:w="43" w:type="dxa"/>
              <w:bottom w:w="43" w:type="dxa"/>
              <w:right w:w="43" w:type="dxa"/>
            </w:tcMar>
            <w:vAlign w:val="bottom"/>
          </w:tcPr>
          <w:p w14:paraId="6E302F79" w14:textId="77777777" w:rsidR="00EA26EC" w:rsidRPr="00BF775D" w:rsidRDefault="00EA26EC" w:rsidP="009E35FF">
            <w:pPr>
              <w:jc w:val="right"/>
              <w:rPr>
                <w:sz w:val="20"/>
                <w:szCs w:val="20"/>
              </w:rPr>
            </w:pPr>
            <w:r w:rsidRPr="00BF775D">
              <w:rPr>
                <w:sz w:val="20"/>
                <w:szCs w:val="20"/>
              </w:rPr>
              <w:t>19,5</w:t>
            </w:r>
          </w:p>
        </w:tc>
      </w:tr>
      <w:tr w:rsidR="00235728" w:rsidRPr="00BF775D" w14:paraId="202ACE6B"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39ABD206" w14:textId="77777777" w:rsidR="00EA26EC" w:rsidRPr="00BF775D" w:rsidRDefault="00EA26EC" w:rsidP="001B5032">
            <w:pPr>
              <w:rPr>
                <w:sz w:val="20"/>
                <w:szCs w:val="20"/>
              </w:rPr>
            </w:pPr>
            <w:r w:rsidRPr="00BF775D">
              <w:rPr>
                <w:sz w:val="20"/>
                <w:szCs w:val="20"/>
              </w:rPr>
              <w:t>SF</w:t>
            </w:r>
            <w:r w:rsidRPr="00BF775D">
              <w:rPr>
                <w:rStyle w:val="skrift-senket"/>
                <w:sz w:val="20"/>
                <w:szCs w:val="20"/>
              </w:rPr>
              <w:t>6</w:t>
            </w:r>
            <w:r w:rsidRPr="00BF775D">
              <w:rPr>
                <w:sz w:val="20"/>
                <w:szCs w:val="20"/>
              </w:rPr>
              <w:t xml:space="preserve"> som inngår i produkter</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FA50D3E" w14:textId="77777777" w:rsidR="00EA26EC" w:rsidRPr="00BF775D" w:rsidRDefault="00EA26EC" w:rsidP="009E35FF">
            <w:pPr>
              <w:jc w:val="right"/>
              <w:rPr>
                <w:sz w:val="20"/>
                <w:szCs w:val="20"/>
              </w:rPr>
            </w:pPr>
            <w:r w:rsidRPr="00BF775D">
              <w:rPr>
                <w:sz w:val="20"/>
                <w:szCs w:val="20"/>
              </w:rPr>
              <w:t>5 523</w:t>
            </w:r>
          </w:p>
        </w:tc>
        <w:tc>
          <w:tcPr>
            <w:tcW w:w="1400" w:type="dxa"/>
            <w:tcBorders>
              <w:top w:val="nil"/>
              <w:left w:val="nil"/>
              <w:bottom w:val="nil"/>
              <w:right w:val="nil"/>
            </w:tcBorders>
            <w:tcMar>
              <w:top w:w="128" w:type="dxa"/>
              <w:left w:w="43" w:type="dxa"/>
              <w:bottom w:w="43" w:type="dxa"/>
              <w:right w:w="43" w:type="dxa"/>
            </w:tcMar>
            <w:vAlign w:val="bottom"/>
          </w:tcPr>
          <w:p w14:paraId="49F9CDED" w14:textId="77777777" w:rsidR="00EA26EC" w:rsidRPr="00BF775D" w:rsidRDefault="00EA26EC" w:rsidP="009E35FF">
            <w:pPr>
              <w:jc w:val="right"/>
              <w:rPr>
                <w:sz w:val="20"/>
                <w:szCs w:val="20"/>
              </w:rPr>
            </w:pPr>
            <w:r w:rsidRPr="00BF775D">
              <w:rPr>
                <w:sz w:val="20"/>
                <w:szCs w:val="20"/>
              </w:rPr>
              <w:t>6 604</w:t>
            </w:r>
          </w:p>
        </w:tc>
        <w:tc>
          <w:tcPr>
            <w:tcW w:w="1400" w:type="dxa"/>
            <w:tcBorders>
              <w:top w:val="nil"/>
              <w:left w:val="nil"/>
              <w:bottom w:val="nil"/>
              <w:right w:val="nil"/>
            </w:tcBorders>
            <w:tcMar>
              <w:top w:w="128" w:type="dxa"/>
              <w:left w:w="43" w:type="dxa"/>
              <w:bottom w:w="43" w:type="dxa"/>
              <w:right w:w="43" w:type="dxa"/>
            </w:tcMar>
            <w:vAlign w:val="bottom"/>
          </w:tcPr>
          <w:p w14:paraId="0F5DE51A" w14:textId="77777777" w:rsidR="00EA26EC" w:rsidRPr="00BF775D" w:rsidRDefault="00EA26EC" w:rsidP="009E35FF">
            <w:pPr>
              <w:jc w:val="right"/>
              <w:rPr>
                <w:sz w:val="20"/>
                <w:szCs w:val="20"/>
              </w:rPr>
            </w:pPr>
            <w:r w:rsidRPr="00BF775D">
              <w:rPr>
                <w:sz w:val="20"/>
                <w:szCs w:val="20"/>
              </w:rPr>
              <w:t>19,6</w:t>
            </w:r>
          </w:p>
        </w:tc>
      </w:tr>
      <w:tr w:rsidR="00235728" w:rsidRPr="00BF775D" w14:paraId="33A1E2E0"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253DACA6" w14:textId="77777777" w:rsidR="00EA26EC" w:rsidRPr="00BF775D"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4A15249C"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282A5961"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7BB39682" w14:textId="77777777" w:rsidR="00EA26EC" w:rsidRPr="00BF775D" w:rsidRDefault="00EA26EC" w:rsidP="009E35FF">
            <w:pPr>
              <w:jc w:val="right"/>
              <w:rPr>
                <w:sz w:val="20"/>
                <w:szCs w:val="20"/>
              </w:rPr>
            </w:pPr>
          </w:p>
        </w:tc>
      </w:tr>
      <w:tr w:rsidR="00235728" w:rsidRPr="00BF775D" w14:paraId="0145ABBE"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648989B5" w14:textId="77777777" w:rsidR="00EA26EC" w:rsidRPr="00BF775D" w:rsidRDefault="00EA26EC" w:rsidP="001B5032">
            <w:pPr>
              <w:rPr>
                <w:sz w:val="20"/>
                <w:szCs w:val="20"/>
              </w:rPr>
            </w:pPr>
            <w:r w:rsidRPr="00BF775D">
              <w:rPr>
                <w:rStyle w:val="kursiv"/>
                <w:sz w:val="20"/>
                <w:szCs w:val="20"/>
              </w:rPr>
              <w:t>CO</w:t>
            </w:r>
            <w:r w:rsidRPr="00BF775D">
              <w:rPr>
                <w:rStyle w:val="skrift-senket"/>
                <w:sz w:val="20"/>
                <w:szCs w:val="20"/>
              </w:rPr>
              <w:t>2</w:t>
            </w:r>
            <w:r w:rsidRPr="00BF775D">
              <w:rPr>
                <w:rStyle w:val="kursiv"/>
                <w:sz w:val="20"/>
                <w:szCs w:val="20"/>
              </w:rPr>
              <w:t>-avgift i petroleumsvirksomheten</w:t>
            </w:r>
          </w:p>
        </w:tc>
        <w:tc>
          <w:tcPr>
            <w:tcW w:w="1400" w:type="dxa"/>
            <w:tcBorders>
              <w:top w:val="nil"/>
              <w:left w:val="nil"/>
              <w:bottom w:val="nil"/>
              <w:right w:val="nil"/>
            </w:tcBorders>
            <w:tcMar>
              <w:top w:w="128" w:type="dxa"/>
              <w:left w:w="43" w:type="dxa"/>
              <w:bottom w:w="43" w:type="dxa"/>
              <w:right w:w="43" w:type="dxa"/>
            </w:tcMar>
            <w:vAlign w:val="bottom"/>
          </w:tcPr>
          <w:p w14:paraId="0B74D8E5"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1CB19180"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32799D7" w14:textId="77777777" w:rsidR="00EA26EC" w:rsidRPr="00BF775D" w:rsidRDefault="00EA26EC" w:rsidP="009E35FF">
            <w:pPr>
              <w:jc w:val="right"/>
              <w:rPr>
                <w:sz w:val="20"/>
                <w:szCs w:val="20"/>
              </w:rPr>
            </w:pPr>
          </w:p>
        </w:tc>
      </w:tr>
      <w:tr w:rsidR="00235728" w:rsidRPr="00BF775D" w14:paraId="1D933E54"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68DA5B4F" w14:textId="77777777" w:rsidR="00EA26EC" w:rsidRPr="00BF775D" w:rsidRDefault="00EA26EC" w:rsidP="001B5032">
            <w:pPr>
              <w:rPr>
                <w:sz w:val="20"/>
                <w:szCs w:val="20"/>
              </w:rPr>
            </w:pPr>
            <w:r w:rsidRPr="00BF775D">
              <w:rPr>
                <w:sz w:val="20"/>
                <w:szCs w:val="20"/>
              </w:rPr>
              <w:t>mineralolje, kr/liter</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BEDC3E3" w14:textId="77777777" w:rsidR="00EA26EC" w:rsidRPr="00BF775D" w:rsidRDefault="00EA26EC" w:rsidP="009E35FF">
            <w:pPr>
              <w:jc w:val="right"/>
              <w:rPr>
                <w:sz w:val="20"/>
                <w:szCs w:val="20"/>
              </w:rPr>
            </w:pPr>
            <w:r w:rsidRPr="00BF775D">
              <w:rPr>
                <w:sz w:val="20"/>
                <w:szCs w:val="20"/>
              </w:rPr>
              <w:t>2,10</w:t>
            </w:r>
          </w:p>
        </w:tc>
        <w:tc>
          <w:tcPr>
            <w:tcW w:w="1400" w:type="dxa"/>
            <w:tcBorders>
              <w:top w:val="nil"/>
              <w:left w:val="nil"/>
              <w:bottom w:val="nil"/>
              <w:right w:val="nil"/>
            </w:tcBorders>
            <w:tcMar>
              <w:top w:w="128" w:type="dxa"/>
              <w:left w:w="43" w:type="dxa"/>
              <w:bottom w:w="43" w:type="dxa"/>
              <w:right w:w="43" w:type="dxa"/>
            </w:tcMar>
            <w:vAlign w:val="bottom"/>
          </w:tcPr>
          <w:p w14:paraId="0B80A6C5" w14:textId="77777777" w:rsidR="00EA26EC" w:rsidRPr="00BF775D" w:rsidRDefault="00EA26EC" w:rsidP="009E35FF">
            <w:pPr>
              <w:jc w:val="right"/>
              <w:rPr>
                <w:sz w:val="20"/>
                <w:szCs w:val="20"/>
              </w:rPr>
            </w:pPr>
            <w:r w:rsidRPr="00BF775D">
              <w:rPr>
                <w:sz w:val="20"/>
                <w:szCs w:val="20"/>
              </w:rPr>
              <w:t>2,17</w:t>
            </w:r>
          </w:p>
        </w:tc>
        <w:tc>
          <w:tcPr>
            <w:tcW w:w="1400" w:type="dxa"/>
            <w:tcBorders>
              <w:top w:val="nil"/>
              <w:left w:val="nil"/>
              <w:bottom w:val="nil"/>
              <w:right w:val="nil"/>
            </w:tcBorders>
            <w:tcMar>
              <w:top w:w="128" w:type="dxa"/>
              <w:left w:w="43" w:type="dxa"/>
              <w:bottom w:w="43" w:type="dxa"/>
              <w:right w:w="43" w:type="dxa"/>
            </w:tcMar>
            <w:vAlign w:val="bottom"/>
          </w:tcPr>
          <w:p w14:paraId="618A9C18" w14:textId="77777777" w:rsidR="00EA26EC" w:rsidRPr="00BF775D" w:rsidRDefault="00EA26EC" w:rsidP="009E35FF">
            <w:pPr>
              <w:jc w:val="right"/>
              <w:rPr>
                <w:sz w:val="20"/>
                <w:szCs w:val="20"/>
              </w:rPr>
            </w:pPr>
            <w:r w:rsidRPr="00BF775D">
              <w:rPr>
                <w:sz w:val="20"/>
                <w:szCs w:val="20"/>
              </w:rPr>
              <w:t>3,3</w:t>
            </w:r>
          </w:p>
        </w:tc>
      </w:tr>
      <w:tr w:rsidR="00235728" w:rsidRPr="00BF775D" w14:paraId="469113B9"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34CAEECA" w14:textId="77777777" w:rsidR="00EA26EC" w:rsidRPr="00BF775D" w:rsidRDefault="00EA26EC" w:rsidP="001B5032">
            <w:pPr>
              <w:rPr>
                <w:sz w:val="20"/>
                <w:szCs w:val="20"/>
              </w:rPr>
            </w:pPr>
            <w:r w:rsidRPr="00BF775D">
              <w:rPr>
                <w:sz w:val="20"/>
                <w:szCs w:val="20"/>
              </w:rPr>
              <w:t>naturgass, kr/Sm</w:t>
            </w:r>
            <w:r w:rsidRPr="00BF775D">
              <w:rPr>
                <w:rStyle w:val="skrift-hevet"/>
                <w:sz w:val="20"/>
                <w:szCs w:val="20"/>
              </w:rPr>
              <w:t>3</w:t>
            </w:r>
            <w:r w:rsidRPr="00BF775D">
              <w:rPr>
                <w:rStyle w:val="skrift-hevet"/>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8377FCA" w14:textId="77777777" w:rsidR="00EA26EC" w:rsidRPr="00BF775D" w:rsidRDefault="00EA26EC" w:rsidP="009E35FF">
            <w:pPr>
              <w:jc w:val="right"/>
              <w:rPr>
                <w:sz w:val="20"/>
                <w:szCs w:val="20"/>
              </w:rPr>
            </w:pPr>
            <w:r w:rsidRPr="00BF775D">
              <w:rPr>
                <w:sz w:val="20"/>
                <w:szCs w:val="20"/>
              </w:rPr>
              <w:t>1,85</w:t>
            </w:r>
          </w:p>
        </w:tc>
        <w:tc>
          <w:tcPr>
            <w:tcW w:w="1400" w:type="dxa"/>
            <w:tcBorders>
              <w:top w:val="nil"/>
              <w:left w:val="nil"/>
              <w:bottom w:val="nil"/>
              <w:right w:val="nil"/>
            </w:tcBorders>
            <w:tcMar>
              <w:top w:w="128" w:type="dxa"/>
              <w:left w:w="43" w:type="dxa"/>
              <w:bottom w:w="43" w:type="dxa"/>
              <w:right w:w="43" w:type="dxa"/>
            </w:tcMar>
            <w:vAlign w:val="bottom"/>
          </w:tcPr>
          <w:p w14:paraId="342E625E" w14:textId="77777777" w:rsidR="00EA26EC" w:rsidRPr="00BF775D" w:rsidRDefault="00EA26EC" w:rsidP="009E35FF">
            <w:pPr>
              <w:jc w:val="right"/>
              <w:rPr>
                <w:sz w:val="20"/>
                <w:szCs w:val="20"/>
              </w:rPr>
            </w:pPr>
            <w:r w:rsidRPr="00BF775D">
              <w:rPr>
                <w:sz w:val="20"/>
                <w:szCs w:val="20"/>
              </w:rPr>
              <w:t>1,90</w:t>
            </w:r>
          </w:p>
        </w:tc>
        <w:tc>
          <w:tcPr>
            <w:tcW w:w="1400" w:type="dxa"/>
            <w:tcBorders>
              <w:top w:val="nil"/>
              <w:left w:val="nil"/>
              <w:bottom w:val="nil"/>
              <w:right w:val="nil"/>
            </w:tcBorders>
            <w:tcMar>
              <w:top w:w="128" w:type="dxa"/>
              <w:left w:w="43" w:type="dxa"/>
              <w:bottom w:w="43" w:type="dxa"/>
              <w:right w:w="43" w:type="dxa"/>
            </w:tcMar>
            <w:vAlign w:val="bottom"/>
          </w:tcPr>
          <w:p w14:paraId="72807EE5" w14:textId="77777777" w:rsidR="00EA26EC" w:rsidRPr="00BF775D" w:rsidRDefault="00EA26EC" w:rsidP="009E35FF">
            <w:pPr>
              <w:jc w:val="right"/>
              <w:rPr>
                <w:sz w:val="20"/>
                <w:szCs w:val="20"/>
              </w:rPr>
            </w:pPr>
            <w:r w:rsidRPr="00BF775D">
              <w:rPr>
                <w:sz w:val="20"/>
                <w:szCs w:val="20"/>
              </w:rPr>
              <w:t>2,7</w:t>
            </w:r>
          </w:p>
        </w:tc>
      </w:tr>
      <w:tr w:rsidR="00235728" w:rsidRPr="00BF775D" w14:paraId="7C31A9D4"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46AE75DA" w14:textId="77777777" w:rsidR="00EA26EC" w:rsidRPr="00BF775D" w:rsidRDefault="00EA26EC" w:rsidP="001B5032">
            <w:pPr>
              <w:rPr>
                <w:sz w:val="20"/>
                <w:szCs w:val="20"/>
              </w:rPr>
            </w:pPr>
            <w:r w:rsidRPr="00BF775D">
              <w:rPr>
                <w:sz w:val="20"/>
                <w:szCs w:val="20"/>
              </w:rPr>
              <w:t>naturgass som slippes ut til luft, kr/Sm</w:t>
            </w:r>
            <w:r w:rsidRPr="00BF775D">
              <w:rPr>
                <w:rStyle w:val="skrift-hevet"/>
                <w:sz w:val="20"/>
                <w:szCs w:val="20"/>
              </w:rPr>
              <w:t>3</w:t>
            </w:r>
            <w:r w:rsidRPr="00BF775D">
              <w:rPr>
                <w:rStyle w:val="skrift-hevet"/>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DEBF746" w14:textId="77777777" w:rsidR="00EA26EC" w:rsidRPr="00BF775D" w:rsidRDefault="00EA26EC" w:rsidP="009E35FF">
            <w:pPr>
              <w:jc w:val="right"/>
              <w:rPr>
                <w:sz w:val="20"/>
                <w:szCs w:val="20"/>
              </w:rPr>
            </w:pPr>
            <w:r w:rsidRPr="00BF775D">
              <w:rPr>
                <w:sz w:val="20"/>
                <w:szCs w:val="20"/>
              </w:rPr>
              <w:t>16,89</w:t>
            </w:r>
          </w:p>
        </w:tc>
        <w:tc>
          <w:tcPr>
            <w:tcW w:w="1400" w:type="dxa"/>
            <w:tcBorders>
              <w:top w:val="nil"/>
              <w:left w:val="nil"/>
              <w:bottom w:val="nil"/>
              <w:right w:val="nil"/>
            </w:tcBorders>
            <w:tcMar>
              <w:top w:w="128" w:type="dxa"/>
              <w:left w:w="43" w:type="dxa"/>
              <w:bottom w:w="43" w:type="dxa"/>
              <w:right w:w="43" w:type="dxa"/>
            </w:tcMar>
            <w:vAlign w:val="bottom"/>
          </w:tcPr>
          <w:p w14:paraId="507A126B" w14:textId="77777777" w:rsidR="00EA26EC" w:rsidRPr="00BF775D" w:rsidRDefault="00EA26EC" w:rsidP="009E35FF">
            <w:pPr>
              <w:jc w:val="right"/>
              <w:rPr>
                <w:sz w:val="20"/>
                <w:szCs w:val="20"/>
              </w:rPr>
            </w:pPr>
            <w:r w:rsidRPr="00BF775D">
              <w:rPr>
                <w:sz w:val="20"/>
                <w:szCs w:val="20"/>
              </w:rPr>
              <w:t>20,17</w:t>
            </w:r>
          </w:p>
        </w:tc>
        <w:tc>
          <w:tcPr>
            <w:tcW w:w="1400" w:type="dxa"/>
            <w:tcBorders>
              <w:top w:val="nil"/>
              <w:left w:val="nil"/>
              <w:bottom w:val="nil"/>
              <w:right w:val="nil"/>
            </w:tcBorders>
            <w:tcMar>
              <w:top w:w="128" w:type="dxa"/>
              <w:left w:w="43" w:type="dxa"/>
              <w:bottom w:w="43" w:type="dxa"/>
              <w:right w:w="43" w:type="dxa"/>
            </w:tcMar>
            <w:vAlign w:val="bottom"/>
          </w:tcPr>
          <w:p w14:paraId="7621727A" w14:textId="77777777" w:rsidR="00EA26EC" w:rsidRPr="00BF775D" w:rsidRDefault="00EA26EC" w:rsidP="009E35FF">
            <w:pPr>
              <w:jc w:val="right"/>
              <w:rPr>
                <w:sz w:val="20"/>
                <w:szCs w:val="20"/>
              </w:rPr>
            </w:pPr>
            <w:r w:rsidRPr="00BF775D">
              <w:rPr>
                <w:sz w:val="20"/>
                <w:szCs w:val="20"/>
              </w:rPr>
              <w:t>19,4</w:t>
            </w:r>
          </w:p>
        </w:tc>
      </w:tr>
      <w:tr w:rsidR="00235728" w:rsidRPr="00BF775D" w14:paraId="6F23798E"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184D1F6E" w14:textId="77777777" w:rsidR="00EA26EC" w:rsidRPr="00BF775D"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1BB8AB6"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72C55A74"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182C1B64" w14:textId="77777777" w:rsidR="00EA26EC" w:rsidRPr="00BF775D" w:rsidRDefault="00EA26EC" w:rsidP="009E35FF">
            <w:pPr>
              <w:jc w:val="right"/>
              <w:rPr>
                <w:sz w:val="20"/>
                <w:szCs w:val="20"/>
              </w:rPr>
            </w:pPr>
          </w:p>
        </w:tc>
      </w:tr>
      <w:tr w:rsidR="00235728" w:rsidRPr="00BF775D" w14:paraId="04655645"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3EFB3F90" w14:textId="77777777" w:rsidR="00EA26EC" w:rsidRPr="00BF775D" w:rsidRDefault="00EA26EC" w:rsidP="001B5032">
            <w:pPr>
              <w:rPr>
                <w:sz w:val="20"/>
                <w:szCs w:val="20"/>
              </w:rPr>
            </w:pPr>
            <w:r w:rsidRPr="00BF775D">
              <w:rPr>
                <w:rStyle w:val="kursiv"/>
                <w:sz w:val="20"/>
                <w:szCs w:val="20"/>
              </w:rPr>
              <w:t>Svovelavgift</w:t>
            </w:r>
            <w:r w:rsidRPr="00BF775D">
              <w:rPr>
                <w:sz w:val="20"/>
                <w:szCs w:val="20"/>
              </w:rPr>
              <w:t>, øre/liter</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7C23E45" w14:textId="77777777" w:rsidR="00EA26EC" w:rsidRPr="00BF775D" w:rsidRDefault="00EA26EC" w:rsidP="009E35FF">
            <w:pPr>
              <w:jc w:val="right"/>
              <w:rPr>
                <w:sz w:val="20"/>
                <w:szCs w:val="20"/>
              </w:rPr>
            </w:pPr>
            <w:r w:rsidRPr="00BF775D">
              <w:rPr>
                <w:sz w:val="20"/>
                <w:szCs w:val="20"/>
              </w:rPr>
              <w:t>15,20</w:t>
            </w:r>
          </w:p>
        </w:tc>
        <w:tc>
          <w:tcPr>
            <w:tcW w:w="1400" w:type="dxa"/>
            <w:tcBorders>
              <w:top w:val="nil"/>
              <w:left w:val="nil"/>
              <w:bottom w:val="nil"/>
              <w:right w:val="nil"/>
            </w:tcBorders>
            <w:tcMar>
              <w:top w:w="128" w:type="dxa"/>
              <w:left w:w="43" w:type="dxa"/>
              <w:bottom w:w="43" w:type="dxa"/>
              <w:right w:w="43" w:type="dxa"/>
            </w:tcMar>
            <w:vAlign w:val="bottom"/>
          </w:tcPr>
          <w:p w14:paraId="01DBB76F" w14:textId="77777777" w:rsidR="00EA26EC" w:rsidRPr="00BF775D" w:rsidRDefault="00EA26EC" w:rsidP="009E35FF">
            <w:pPr>
              <w:jc w:val="right"/>
              <w:rPr>
                <w:sz w:val="20"/>
                <w:szCs w:val="20"/>
              </w:rPr>
            </w:pPr>
            <w:r w:rsidRPr="00BF775D">
              <w:rPr>
                <w:sz w:val="20"/>
                <w:szCs w:val="20"/>
              </w:rPr>
              <w:t>15,70</w:t>
            </w:r>
          </w:p>
        </w:tc>
        <w:tc>
          <w:tcPr>
            <w:tcW w:w="1400" w:type="dxa"/>
            <w:tcBorders>
              <w:top w:val="nil"/>
              <w:left w:val="nil"/>
              <w:bottom w:val="nil"/>
              <w:right w:val="nil"/>
            </w:tcBorders>
            <w:tcMar>
              <w:top w:w="128" w:type="dxa"/>
              <w:left w:w="43" w:type="dxa"/>
              <w:bottom w:w="43" w:type="dxa"/>
              <w:right w:w="43" w:type="dxa"/>
            </w:tcMar>
            <w:vAlign w:val="bottom"/>
          </w:tcPr>
          <w:p w14:paraId="6518D30C" w14:textId="77777777" w:rsidR="00EA26EC" w:rsidRPr="00BF775D" w:rsidRDefault="00EA26EC" w:rsidP="009E35FF">
            <w:pPr>
              <w:jc w:val="right"/>
              <w:rPr>
                <w:sz w:val="20"/>
                <w:szCs w:val="20"/>
              </w:rPr>
            </w:pPr>
            <w:r w:rsidRPr="00BF775D">
              <w:rPr>
                <w:sz w:val="20"/>
                <w:szCs w:val="20"/>
              </w:rPr>
              <w:t>3,3</w:t>
            </w:r>
          </w:p>
        </w:tc>
      </w:tr>
      <w:tr w:rsidR="00235728" w:rsidRPr="00BF775D" w14:paraId="6AB7C72E"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3EAB568E" w14:textId="77777777" w:rsidR="00EA26EC" w:rsidRPr="00BF775D"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4E2455FC"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3037A90"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1781D43C" w14:textId="77777777" w:rsidR="00EA26EC" w:rsidRPr="00BF775D" w:rsidRDefault="00EA26EC" w:rsidP="009E35FF">
            <w:pPr>
              <w:jc w:val="right"/>
              <w:rPr>
                <w:sz w:val="20"/>
                <w:szCs w:val="20"/>
              </w:rPr>
            </w:pPr>
          </w:p>
        </w:tc>
      </w:tr>
      <w:tr w:rsidR="00235728" w:rsidRPr="00BF775D" w14:paraId="259AA573"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27611132" w14:textId="77777777" w:rsidR="00EA26EC" w:rsidRPr="00BF775D" w:rsidRDefault="00EA26EC" w:rsidP="001B5032">
            <w:pPr>
              <w:rPr>
                <w:sz w:val="20"/>
                <w:szCs w:val="20"/>
              </w:rPr>
            </w:pPr>
            <w:r w:rsidRPr="00BF775D">
              <w:rPr>
                <w:rStyle w:val="kursiv"/>
                <w:sz w:val="20"/>
                <w:szCs w:val="20"/>
              </w:rPr>
              <w:t>Avgift på NO</w:t>
            </w:r>
            <w:r w:rsidRPr="00BF775D">
              <w:rPr>
                <w:rStyle w:val="skrift-senket"/>
                <w:sz w:val="20"/>
                <w:szCs w:val="20"/>
              </w:rPr>
              <w:t>X</w:t>
            </w:r>
            <w:r w:rsidRPr="00BF775D">
              <w:rPr>
                <w:sz w:val="20"/>
                <w:szCs w:val="20"/>
              </w:rPr>
              <w:t>, kr/kg</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1DD6AB4" w14:textId="77777777" w:rsidR="00EA26EC" w:rsidRPr="00BF775D" w:rsidRDefault="00EA26EC" w:rsidP="009E35FF">
            <w:pPr>
              <w:jc w:val="right"/>
              <w:rPr>
                <w:sz w:val="20"/>
                <w:szCs w:val="20"/>
              </w:rPr>
            </w:pPr>
            <w:r w:rsidRPr="00BF775D">
              <w:rPr>
                <w:sz w:val="20"/>
                <w:szCs w:val="20"/>
              </w:rPr>
              <w:t>25,59</w:t>
            </w:r>
          </w:p>
        </w:tc>
        <w:tc>
          <w:tcPr>
            <w:tcW w:w="1400" w:type="dxa"/>
            <w:tcBorders>
              <w:top w:val="nil"/>
              <w:left w:val="nil"/>
              <w:bottom w:val="nil"/>
              <w:right w:val="nil"/>
            </w:tcBorders>
            <w:tcMar>
              <w:top w:w="128" w:type="dxa"/>
              <w:left w:w="43" w:type="dxa"/>
              <w:bottom w:w="43" w:type="dxa"/>
              <w:right w:w="43" w:type="dxa"/>
            </w:tcMar>
            <w:vAlign w:val="bottom"/>
          </w:tcPr>
          <w:p w14:paraId="3653566E" w14:textId="77777777" w:rsidR="00EA26EC" w:rsidRPr="00BF775D" w:rsidRDefault="00EA26EC" w:rsidP="009E35FF">
            <w:pPr>
              <w:jc w:val="right"/>
              <w:rPr>
                <w:sz w:val="20"/>
                <w:szCs w:val="20"/>
              </w:rPr>
            </w:pPr>
            <w:r w:rsidRPr="00BF775D">
              <w:rPr>
                <w:sz w:val="20"/>
                <w:szCs w:val="20"/>
              </w:rPr>
              <w:t>26,36</w:t>
            </w:r>
          </w:p>
        </w:tc>
        <w:tc>
          <w:tcPr>
            <w:tcW w:w="1400" w:type="dxa"/>
            <w:tcBorders>
              <w:top w:val="nil"/>
              <w:left w:val="nil"/>
              <w:bottom w:val="nil"/>
              <w:right w:val="nil"/>
            </w:tcBorders>
            <w:tcMar>
              <w:top w:w="128" w:type="dxa"/>
              <w:left w:w="43" w:type="dxa"/>
              <w:bottom w:w="43" w:type="dxa"/>
              <w:right w:w="43" w:type="dxa"/>
            </w:tcMar>
            <w:vAlign w:val="bottom"/>
          </w:tcPr>
          <w:p w14:paraId="3627880A" w14:textId="77777777" w:rsidR="00EA26EC" w:rsidRPr="00BF775D" w:rsidRDefault="00EA26EC" w:rsidP="009E35FF">
            <w:pPr>
              <w:jc w:val="right"/>
              <w:rPr>
                <w:sz w:val="20"/>
                <w:szCs w:val="20"/>
              </w:rPr>
            </w:pPr>
            <w:r w:rsidRPr="00BF775D">
              <w:rPr>
                <w:sz w:val="20"/>
                <w:szCs w:val="20"/>
              </w:rPr>
              <w:t>3,0</w:t>
            </w:r>
          </w:p>
        </w:tc>
      </w:tr>
      <w:tr w:rsidR="00235728" w:rsidRPr="00BF775D" w14:paraId="478E2F04"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38CA00FF" w14:textId="77777777" w:rsidR="00EA26EC" w:rsidRPr="00BF775D"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389516C5"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4A975F21"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2C294D7B" w14:textId="77777777" w:rsidR="00EA26EC" w:rsidRPr="00BF775D" w:rsidRDefault="00EA26EC" w:rsidP="009E35FF">
            <w:pPr>
              <w:jc w:val="right"/>
              <w:rPr>
                <w:sz w:val="20"/>
                <w:szCs w:val="20"/>
              </w:rPr>
            </w:pPr>
          </w:p>
        </w:tc>
      </w:tr>
      <w:tr w:rsidR="00235728" w:rsidRPr="00BF775D" w14:paraId="4896782B"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34AE834C" w14:textId="77777777" w:rsidR="00EA26EC" w:rsidRPr="00BF775D" w:rsidRDefault="00EA26EC" w:rsidP="001B5032">
            <w:pPr>
              <w:rPr>
                <w:sz w:val="20"/>
                <w:szCs w:val="20"/>
              </w:rPr>
            </w:pPr>
            <w:r w:rsidRPr="00BF775D">
              <w:rPr>
                <w:rStyle w:val="kursiv"/>
                <w:sz w:val="20"/>
                <w:szCs w:val="20"/>
              </w:rPr>
              <w:t>Avgift på oppdrettsfisk</w:t>
            </w:r>
            <w:r w:rsidRPr="00BF775D">
              <w:rPr>
                <w:sz w:val="20"/>
                <w:szCs w:val="20"/>
              </w:rPr>
              <w:t>, kr/kg</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5EFC218" w14:textId="77777777" w:rsidR="00EA26EC" w:rsidRPr="00BF775D" w:rsidRDefault="00EA26EC" w:rsidP="009E35FF">
            <w:pPr>
              <w:jc w:val="right"/>
              <w:rPr>
                <w:sz w:val="20"/>
                <w:szCs w:val="20"/>
              </w:rPr>
            </w:pPr>
            <w:r w:rsidRPr="00BF775D">
              <w:rPr>
                <w:sz w:val="20"/>
                <w:szCs w:val="20"/>
              </w:rPr>
              <w:t>0,935</w:t>
            </w:r>
          </w:p>
        </w:tc>
        <w:tc>
          <w:tcPr>
            <w:tcW w:w="1400" w:type="dxa"/>
            <w:tcBorders>
              <w:top w:val="nil"/>
              <w:left w:val="nil"/>
              <w:bottom w:val="nil"/>
              <w:right w:val="nil"/>
            </w:tcBorders>
            <w:tcMar>
              <w:top w:w="128" w:type="dxa"/>
              <w:left w:w="43" w:type="dxa"/>
              <w:bottom w:w="43" w:type="dxa"/>
              <w:right w:w="43" w:type="dxa"/>
            </w:tcMar>
            <w:vAlign w:val="bottom"/>
          </w:tcPr>
          <w:p w14:paraId="79F5D121" w14:textId="77777777" w:rsidR="00EA26EC" w:rsidRPr="00BF775D" w:rsidRDefault="00EA26EC" w:rsidP="009E35FF">
            <w:pPr>
              <w:jc w:val="right"/>
              <w:rPr>
                <w:sz w:val="20"/>
                <w:szCs w:val="20"/>
              </w:rPr>
            </w:pPr>
            <w:r w:rsidRPr="00BF775D">
              <w:rPr>
                <w:sz w:val="20"/>
                <w:szCs w:val="20"/>
              </w:rPr>
              <w:t>0,965</w:t>
            </w:r>
          </w:p>
        </w:tc>
        <w:tc>
          <w:tcPr>
            <w:tcW w:w="1400" w:type="dxa"/>
            <w:tcBorders>
              <w:top w:val="nil"/>
              <w:left w:val="nil"/>
              <w:bottom w:val="nil"/>
              <w:right w:val="nil"/>
            </w:tcBorders>
            <w:tcMar>
              <w:top w:w="128" w:type="dxa"/>
              <w:left w:w="43" w:type="dxa"/>
              <w:bottom w:w="43" w:type="dxa"/>
              <w:right w:w="43" w:type="dxa"/>
            </w:tcMar>
            <w:vAlign w:val="bottom"/>
          </w:tcPr>
          <w:p w14:paraId="6664EAF4" w14:textId="77777777" w:rsidR="00EA26EC" w:rsidRPr="00BF775D" w:rsidRDefault="00EA26EC" w:rsidP="009E35FF">
            <w:pPr>
              <w:jc w:val="right"/>
              <w:rPr>
                <w:sz w:val="20"/>
                <w:szCs w:val="20"/>
              </w:rPr>
            </w:pPr>
            <w:r w:rsidRPr="00BF775D">
              <w:rPr>
                <w:sz w:val="20"/>
                <w:szCs w:val="20"/>
              </w:rPr>
              <w:t>3,2</w:t>
            </w:r>
          </w:p>
        </w:tc>
      </w:tr>
      <w:tr w:rsidR="00235728" w:rsidRPr="00BF775D" w14:paraId="1D337C5C"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4F8CE82E" w14:textId="77777777" w:rsidR="00EA26EC" w:rsidRPr="00BF775D"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BB40F64"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75BF51A2"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47AB99AE" w14:textId="77777777" w:rsidR="00EA26EC" w:rsidRPr="00BF775D" w:rsidRDefault="00EA26EC" w:rsidP="009E35FF">
            <w:pPr>
              <w:jc w:val="right"/>
              <w:rPr>
                <w:sz w:val="20"/>
                <w:szCs w:val="20"/>
              </w:rPr>
            </w:pPr>
          </w:p>
        </w:tc>
      </w:tr>
      <w:tr w:rsidR="00235728" w:rsidRPr="00BF775D" w14:paraId="6D070A39" w14:textId="77777777" w:rsidTr="009E35FF">
        <w:trPr>
          <w:trHeight w:val="640"/>
        </w:trPr>
        <w:tc>
          <w:tcPr>
            <w:tcW w:w="5320" w:type="dxa"/>
            <w:tcBorders>
              <w:top w:val="nil"/>
              <w:left w:val="nil"/>
              <w:bottom w:val="nil"/>
              <w:right w:val="nil"/>
            </w:tcBorders>
            <w:tcMar>
              <w:top w:w="128" w:type="dxa"/>
              <w:left w:w="43" w:type="dxa"/>
              <w:bottom w:w="43" w:type="dxa"/>
              <w:right w:w="43" w:type="dxa"/>
            </w:tcMar>
          </w:tcPr>
          <w:p w14:paraId="5B368839" w14:textId="77777777" w:rsidR="00EA26EC" w:rsidRPr="00BF775D" w:rsidRDefault="00EA26EC" w:rsidP="001B5032">
            <w:pPr>
              <w:rPr>
                <w:sz w:val="20"/>
                <w:szCs w:val="20"/>
              </w:rPr>
            </w:pPr>
            <w:r w:rsidRPr="00BF775D">
              <w:rPr>
                <w:rStyle w:val="kursiv"/>
                <w:sz w:val="20"/>
                <w:szCs w:val="20"/>
              </w:rPr>
              <w:t>Avgift på viltlevende marine ressurser</w:t>
            </w:r>
            <w:r w:rsidRPr="00BF775D">
              <w:rPr>
                <w:sz w:val="20"/>
                <w:szCs w:val="20"/>
              </w:rPr>
              <w:t>, pst. av brutto salgsbeløp fratrukket avgift til fiskesalgslaget</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614D264" w14:textId="77777777" w:rsidR="00EA26EC" w:rsidRPr="00BF775D" w:rsidRDefault="00EA26EC" w:rsidP="009E35FF">
            <w:pPr>
              <w:jc w:val="right"/>
              <w:rPr>
                <w:sz w:val="20"/>
                <w:szCs w:val="20"/>
              </w:rPr>
            </w:pPr>
            <w:r w:rsidRPr="00BF775D">
              <w:rPr>
                <w:sz w:val="20"/>
                <w:szCs w:val="20"/>
              </w:rPr>
              <w:t>0,42</w:t>
            </w:r>
          </w:p>
        </w:tc>
        <w:tc>
          <w:tcPr>
            <w:tcW w:w="1400" w:type="dxa"/>
            <w:tcBorders>
              <w:top w:val="nil"/>
              <w:left w:val="nil"/>
              <w:bottom w:val="nil"/>
              <w:right w:val="nil"/>
            </w:tcBorders>
            <w:tcMar>
              <w:top w:w="128" w:type="dxa"/>
              <w:left w:w="43" w:type="dxa"/>
              <w:bottom w:w="43" w:type="dxa"/>
              <w:right w:w="43" w:type="dxa"/>
            </w:tcMar>
            <w:vAlign w:val="bottom"/>
          </w:tcPr>
          <w:p w14:paraId="77D81E71" w14:textId="77777777" w:rsidR="00EA26EC" w:rsidRPr="00BF775D" w:rsidRDefault="00EA26EC" w:rsidP="009E35FF">
            <w:pPr>
              <w:jc w:val="right"/>
              <w:rPr>
                <w:sz w:val="20"/>
                <w:szCs w:val="20"/>
              </w:rPr>
            </w:pPr>
            <w:r w:rsidRPr="00BF775D">
              <w:rPr>
                <w:sz w:val="20"/>
                <w:szCs w:val="20"/>
              </w:rPr>
              <w:t>0,42</w:t>
            </w:r>
          </w:p>
        </w:tc>
        <w:tc>
          <w:tcPr>
            <w:tcW w:w="1400" w:type="dxa"/>
            <w:tcBorders>
              <w:top w:val="nil"/>
              <w:left w:val="nil"/>
              <w:bottom w:val="nil"/>
              <w:right w:val="nil"/>
            </w:tcBorders>
            <w:tcMar>
              <w:top w:w="128" w:type="dxa"/>
              <w:left w:w="43" w:type="dxa"/>
              <w:bottom w:w="43" w:type="dxa"/>
              <w:right w:w="43" w:type="dxa"/>
            </w:tcMar>
            <w:vAlign w:val="bottom"/>
          </w:tcPr>
          <w:p w14:paraId="3914C645" w14:textId="77777777" w:rsidR="00EA26EC" w:rsidRPr="00BF775D" w:rsidRDefault="00EA26EC" w:rsidP="009E35FF">
            <w:pPr>
              <w:jc w:val="right"/>
              <w:rPr>
                <w:sz w:val="20"/>
                <w:szCs w:val="20"/>
              </w:rPr>
            </w:pPr>
            <w:r w:rsidRPr="00BF775D">
              <w:rPr>
                <w:sz w:val="20"/>
                <w:szCs w:val="20"/>
              </w:rPr>
              <w:t>-</w:t>
            </w:r>
          </w:p>
        </w:tc>
      </w:tr>
      <w:tr w:rsidR="00235728" w:rsidRPr="00BF775D" w14:paraId="69AE7003"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42201FA6" w14:textId="77777777" w:rsidR="00EA26EC" w:rsidRPr="00BF775D"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56AEF5B"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526D5DE9"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48B8840B" w14:textId="77777777" w:rsidR="00EA26EC" w:rsidRPr="00BF775D" w:rsidRDefault="00EA26EC" w:rsidP="009E35FF">
            <w:pPr>
              <w:jc w:val="right"/>
              <w:rPr>
                <w:sz w:val="20"/>
                <w:szCs w:val="20"/>
              </w:rPr>
            </w:pPr>
          </w:p>
        </w:tc>
      </w:tr>
      <w:tr w:rsidR="00235728" w:rsidRPr="00BF775D" w14:paraId="760305E4"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640C1102" w14:textId="77777777" w:rsidR="00EA26EC" w:rsidRPr="00BF775D" w:rsidRDefault="00EA26EC" w:rsidP="001B5032">
            <w:pPr>
              <w:rPr>
                <w:sz w:val="20"/>
                <w:szCs w:val="20"/>
              </w:rPr>
            </w:pPr>
            <w:r w:rsidRPr="00BF775D">
              <w:rPr>
                <w:rStyle w:val="kursiv"/>
                <w:sz w:val="20"/>
                <w:szCs w:val="20"/>
              </w:rPr>
              <w:t>Avgift på vindkraft</w:t>
            </w:r>
            <w:r w:rsidRPr="00BF775D">
              <w:rPr>
                <w:sz w:val="20"/>
                <w:szCs w:val="20"/>
              </w:rPr>
              <w:t>, øre/kWh</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DF56579" w14:textId="77777777" w:rsidR="00EA26EC" w:rsidRPr="00BF775D" w:rsidRDefault="00EA26EC" w:rsidP="009E35FF">
            <w:pPr>
              <w:jc w:val="right"/>
              <w:rPr>
                <w:sz w:val="20"/>
                <w:szCs w:val="20"/>
              </w:rPr>
            </w:pPr>
            <w:r w:rsidRPr="00BF775D">
              <w:rPr>
                <w:sz w:val="20"/>
                <w:szCs w:val="20"/>
              </w:rPr>
              <w:t>2,30</w:t>
            </w:r>
          </w:p>
        </w:tc>
        <w:tc>
          <w:tcPr>
            <w:tcW w:w="1400" w:type="dxa"/>
            <w:tcBorders>
              <w:top w:val="nil"/>
              <w:left w:val="nil"/>
              <w:bottom w:val="nil"/>
              <w:right w:val="nil"/>
            </w:tcBorders>
            <w:tcMar>
              <w:top w:w="128" w:type="dxa"/>
              <w:left w:w="43" w:type="dxa"/>
              <w:bottom w:w="43" w:type="dxa"/>
              <w:right w:w="43" w:type="dxa"/>
            </w:tcMar>
            <w:vAlign w:val="bottom"/>
          </w:tcPr>
          <w:p w14:paraId="0A42B471" w14:textId="77777777" w:rsidR="00EA26EC" w:rsidRPr="00BF775D" w:rsidRDefault="00EA26EC" w:rsidP="009E35FF">
            <w:pPr>
              <w:jc w:val="right"/>
              <w:rPr>
                <w:sz w:val="20"/>
                <w:szCs w:val="20"/>
              </w:rPr>
            </w:pPr>
            <w:r w:rsidRPr="00BF775D">
              <w:rPr>
                <w:sz w:val="20"/>
                <w:szCs w:val="20"/>
              </w:rPr>
              <w:t>2,37</w:t>
            </w:r>
          </w:p>
        </w:tc>
        <w:tc>
          <w:tcPr>
            <w:tcW w:w="1400" w:type="dxa"/>
            <w:tcBorders>
              <w:top w:val="nil"/>
              <w:left w:val="nil"/>
              <w:bottom w:val="nil"/>
              <w:right w:val="nil"/>
            </w:tcBorders>
            <w:tcMar>
              <w:top w:w="128" w:type="dxa"/>
              <w:left w:w="43" w:type="dxa"/>
              <w:bottom w:w="43" w:type="dxa"/>
              <w:right w:w="43" w:type="dxa"/>
            </w:tcMar>
            <w:vAlign w:val="bottom"/>
          </w:tcPr>
          <w:p w14:paraId="3C111297" w14:textId="77777777" w:rsidR="00EA26EC" w:rsidRPr="00BF775D" w:rsidRDefault="00EA26EC" w:rsidP="009E35FF">
            <w:pPr>
              <w:jc w:val="right"/>
              <w:rPr>
                <w:sz w:val="20"/>
                <w:szCs w:val="20"/>
              </w:rPr>
            </w:pPr>
            <w:r w:rsidRPr="00BF775D">
              <w:rPr>
                <w:sz w:val="20"/>
                <w:szCs w:val="20"/>
              </w:rPr>
              <w:t>3,0</w:t>
            </w:r>
          </w:p>
        </w:tc>
      </w:tr>
      <w:tr w:rsidR="00235728" w:rsidRPr="00BF775D" w14:paraId="33D93EBE" w14:textId="77777777" w:rsidTr="009E35FF">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6D05F044" w14:textId="77777777" w:rsidR="00EA26EC" w:rsidRPr="00BF775D" w:rsidRDefault="00EA26EC" w:rsidP="001B5032">
            <w:pPr>
              <w:rPr>
                <w:sz w:val="20"/>
                <w:szCs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DF4509" w14:textId="77777777" w:rsidR="00EA26EC" w:rsidRPr="00BF775D" w:rsidRDefault="00EA26EC" w:rsidP="009E35FF">
            <w:pPr>
              <w:jc w:val="right"/>
              <w:rPr>
                <w:sz w:val="20"/>
                <w:szCs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B682623" w14:textId="77777777" w:rsidR="00EA26EC" w:rsidRPr="00BF775D" w:rsidRDefault="00EA26EC" w:rsidP="009E35FF">
            <w:pPr>
              <w:jc w:val="right"/>
              <w:rPr>
                <w:sz w:val="20"/>
                <w:szCs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8BEB94" w14:textId="77777777" w:rsidR="00EA26EC" w:rsidRPr="00BF775D" w:rsidRDefault="00EA26EC" w:rsidP="009E35FF">
            <w:pPr>
              <w:jc w:val="right"/>
              <w:rPr>
                <w:sz w:val="20"/>
                <w:szCs w:val="20"/>
              </w:rPr>
            </w:pPr>
          </w:p>
        </w:tc>
      </w:tr>
      <w:tr w:rsidR="00235728" w:rsidRPr="00BF775D" w14:paraId="28D0BC47" w14:textId="77777777" w:rsidTr="009E35FF">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3048DEC8" w14:textId="77777777" w:rsidR="00EA26EC" w:rsidRPr="00BF775D" w:rsidRDefault="00EA26EC" w:rsidP="001B5032">
            <w:pPr>
              <w:rPr>
                <w:sz w:val="20"/>
                <w:szCs w:val="20"/>
              </w:rPr>
            </w:pPr>
            <w:r w:rsidRPr="00BF775D">
              <w:rPr>
                <w:rStyle w:val="kursiv"/>
                <w:sz w:val="20"/>
                <w:szCs w:val="20"/>
              </w:rPr>
              <w:t>Avgift på sukker</w:t>
            </w:r>
            <w:r w:rsidRPr="00BF775D">
              <w:rPr>
                <w:sz w:val="20"/>
                <w:szCs w:val="20"/>
              </w:rPr>
              <w:t>, kr/kg</w:t>
            </w:r>
            <w:r w:rsidRPr="00BF775D">
              <w:rPr>
                <w:sz w:val="20"/>
                <w:szCs w:val="20"/>
              </w:rPr>
              <w:tab/>
            </w:r>
            <w:r w:rsidRPr="00BF775D">
              <w:rPr>
                <w:sz w:val="20"/>
                <w:szCs w:val="20"/>
              </w:rPr>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6977DBD" w14:textId="77777777" w:rsidR="00EA26EC" w:rsidRPr="00BF775D" w:rsidRDefault="00EA26EC" w:rsidP="009E35FF">
            <w:pPr>
              <w:jc w:val="right"/>
              <w:rPr>
                <w:sz w:val="20"/>
                <w:szCs w:val="20"/>
              </w:rPr>
            </w:pPr>
            <w:r w:rsidRPr="00BF775D">
              <w:rPr>
                <w:sz w:val="20"/>
                <w:szCs w:val="20"/>
              </w:rPr>
              <w:t>9,18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CBFA8C2" w14:textId="77777777" w:rsidR="00EA26EC" w:rsidRPr="00BF775D" w:rsidRDefault="00EA26EC" w:rsidP="009E35FF">
            <w:pPr>
              <w:jc w:val="right"/>
              <w:rPr>
                <w:sz w:val="20"/>
                <w:szCs w:val="20"/>
              </w:rPr>
            </w:pPr>
            <w:r w:rsidRPr="00BF775D">
              <w:rPr>
                <w:sz w:val="20"/>
                <w:szCs w:val="20"/>
              </w:rPr>
              <w:t>9,46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FB9DFEF" w14:textId="77777777" w:rsidR="00EA26EC" w:rsidRPr="00BF775D" w:rsidRDefault="00EA26EC" w:rsidP="009E35FF">
            <w:pPr>
              <w:jc w:val="right"/>
              <w:rPr>
                <w:sz w:val="20"/>
                <w:szCs w:val="20"/>
              </w:rPr>
            </w:pPr>
            <w:r w:rsidRPr="00BF775D">
              <w:rPr>
                <w:sz w:val="20"/>
                <w:szCs w:val="20"/>
              </w:rPr>
              <w:t>3,1</w:t>
            </w:r>
          </w:p>
        </w:tc>
      </w:tr>
      <w:tr w:rsidR="00235728" w:rsidRPr="00BF775D" w14:paraId="3F868A25"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6AD3AB35" w14:textId="77777777" w:rsidR="00EA26EC" w:rsidRPr="00BF775D"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555C1207"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482C8776"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F558970" w14:textId="77777777" w:rsidR="00EA26EC" w:rsidRPr="00BF775D" w:rsidRDefault="00EA26EC" w:rsidP="009E35FF">
            <w:pPr>
              <w:jc w:val="right"/>
              <w:rPr>
                <w:sz w:val="20"/>
                <w:szCs w:val="20"/>
              </w:rPr>
            </w:pPr>
          </w:p>
        </w:tc>
      </w:tr>
      <w:tr w:rsidR="00235728" w:rsidRPr="00BF775D" w14:paraId="34C08721"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276E7C0B" w14:textId="77777777" w:rsidR="00EA26EC" w:rsidRPr="00BF775D" w:rsidRDefault="00EA26EC" w:rsidP="001B5032">
            <w:pPr>
              <w:rPr>
                <w:sz w:val="20"/>
                <w:szCs w:val="20"/>
              </w:rPr>
            </w:pPr>
            <w:r w:rsidRPr="00BF775D">
              <w:rPr>
                <w:rStyle w:val="kursiv"/>
                <w:sz w:val="20"/>
                <w:szCs w:val="20"/>
              </w:rPr>
              <w:t>Avgift på drikkevareemballasje</w:t>
            </w:r>
            <w:r w:rsidRPr="00BF775D">
              <w:rPr>
                <w:sz w:val="20"/>
                <w:szCs w:val="20"/>
              </w:rPr>
              <w:t>, kr/stk.</w:t>
            </w:r>
          </w:p>
        </w:tc>
        <w:tc>
          <w:tcPr>
            <w:tcW w:w="1400" w:type="dxa"/>
            <w:tcBorders>
              <w:top w:val="nil"/>
              <w:left w:val="nil"/>
              <w:bottom w:val="nil"/>
              <w:right w:val="nil"/>
            </w:tcBorders>
            <w:tcMar>
              <w:top w:w="128" w:type="dxa"/>
              <w:left w:w="43" w:type="dxa"/>
              <w:bottom w:w="43" w:type="dxa"/>
              <w:right w:w="43" w:type="dxa"/>
            </w:tcMar>
            <w:vAlign w:val="bottom"/>
          </w:tcPr>
          <w:p w14:paraId="54997A3A"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1EF2E0CF"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6A72197" w14:textId="77777777" w:rsidR="00EA26EC" w:rsidRPr="00BF775D" w:rsidRDefault="00EA26EC" w:rsidP="009E35FF">
            <w:pPr>
              <w:jc w:val="right"/>
              <w:rPr>
                <w:sz w:val="20"/>
                <w:szCs w:val="20"/>
              </w:rPr>
            </w:pPr>
          </w:p>
        </w:tc>
      </w:tr>
      <w:tr w:rsidR="00235728" w:rsidRPr="00BF775D" w14:paraId="5AB75385"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590CDEB2" w14:textId="77777777" w:rsidR="00EA26EC" w:rsidRPr="00BF775D" w:rsidRDefault="00EA26EC" w:rsidP="001B5032">
            <w:pPr>
              <w:rPr>
                <w:sz w:val="20"/>
                <w:szCs w:val="20"/>
              </w:rPr>
            </w:pPr>
            <w:r w:rsidRPr="00BF775D">
              <w:rPr>
                <w:sz w:val="20"/>
                <w:szCs w:val="20"/>
              </w:rPr>
              <w:t>Grunnavgift, engangsemballasje</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DC8271B" w14:textId="77777777" w:rsidR="00EA26EC" w:rsidRPr="00BF775D" w:rsidRDefault="00EA26EC" w:rsidP="009E35FF">
            <w:pPr>
              <w:jc w:val="right"/>
              <w:rPr>
                <w:sz w:val="20"/>
                <w:szCs w:val="20"/>
              </w:rPr>
            </w:pPr>
            <w:r w:rsidRPr="00BF775D">
              <w:rPr>
                <w:sz w:val="20"/>
                <w:szCs w:val="20"/>
              </w:rPr>
              <w:t>1,38</w:t>
            </w:r>
          </w:p>
        </w:tc>
        <w:tc>
          <w:tcPr>
            <w:tcW w:w="1400" w:type="dxa"/>
            <w:tcBorders>
              <w:top w:val="nil"/>
              <w:left w:val="nil"/>
              <w:bottom w:val="nil"/>
              <w:right w:val="nil"/>
            </w:tcBorders>
            <w:tcMar>
              <w:top w:w="128" w:type="dxa"/>
              <w:left w:w="43" w:type="dxa"/>
              <w:bottom w:w="43" w:type="dxa"/>
              <w:right w:w="43" w:type="dxa"/>
            </w:tcMar>
            <w:vAlign w:val="bottom"/>
          </w:tcPr>
          <w:p w14:paraId="62912BD8" w14:textId="77777777" w:rsidR="00EA26EC" w:rsidRPr="00BF775D" w:rsidRDefault="00EA26EC" w:rsidP="009E35FF">
            <w:pPr>
              <w:jc w:val="right"/>
              <w:rPr>
                <w:sz w:val="20"/>
                <w:szCs w:val="20"/>
              </w:rPr>
            </w:pPr>
            <w:r w:rsidRPr="00BF775D">
              <w:rPr>
                <w:sz w:val="20"/>
                <w:szCs w:val="20"/>
              </w:rPr>
              <w:t>1,42</w:t>
            </w:r>
          </w:p>
        </w:tc>
        <w:tc>
          <w:tcPr>
            <w:tcW w:w="1400" w:type="dxa"/>
            <w:tcBorders>
              <w:top w:val="nil"/>
              <w:left w:val="nil"/>
              <w:bottom w:val="nil"/>
              <w:right w:val="nil"/>
            </w:tcBorders>
            <w:tcMar>
              <w:top w:w="128" w:type="dxa"/>
              <w:left w:w="43" w:type="dxa"/>
              <w:bottom w:w="43" w:type="dxa"/>
              <w:right w:w="43" w:type="dxa"/>
            </w:tcMar>
            <w:vAlign w:val="bottom"/>
          </w:tcPr>
          <w:p w14:paraId="764BF307" w14:textId="77777777" w:rsidR="00EA26EC" w:rsidRPr="00BF775D" w:rsidRDefault="00EA26EC" w:rsidP="009E35FF">
            <w:pPr>
              <w:jc w:val="right"/>
              <w:rPr>
                <w:sz w:val="20"/>
                <w:szCs w:val="20"/>
              </w:rPr>
            </w:pPr>
            <w:r w:rsidRPr="00BF775D">
              <w:rPr>
                <w:sz w:val="20"/>
                <w:szCs w:val="20"/>
              </w:rPr>
              <w:t>2,9</w:t>
            </w:r>
          </w:p>
        </w:tc>
      </w:tr>
      <w:tr w:rsidR="00235728" w:rsidRPr="00BF775D" w14:paraId="0C33F81D"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460BF872" w14:textId="77777777" w:rsidR="00EA26EC" w:rsidRPr="00BF775D" w:rsidRDefault="00EA26EC" w:rsidP="001B5032">
            <w:pPr>
              <w:rPr>
                <w:sz w:val="20"/>
                <w:szCs w:val="20"/>
              </w:rPr>
            </w:pPr>
            <w:r w:rsidRPr="00BF775D">
              <w:rPr>
                <w:sz w:val="20"/>
                <w:szCs w:val="20"/>
              </w:rPr>
              <w:t>Miljøavgift</w:t>
            </w:r>
          </w:p>
        </w:tc>
        <w:tc>
          <w:tcPr>
            <w:tcW w:w="1400" w:type="dxa"/>
            <w:tcBorders>
              <w:top w:val="nil"/>
              <w:left w:val="nil"/>
              <w:bottom w:val="nil"/>
              <w:right w:val="nil"/>
            </w:tcBorders>
            <w:tcMar>
              <w:top w:w="128" w:type="dxa"/>
              <w:left w:w="43" w:type="dxa"/>
              <w:bottom w:w="43" w:type="dxa"/>
              <w:right w:w="43" w:type="dxa"/>
            </w:tcMar>
            <w:vAlign w:val="bottom"/>
          </w:tcPr>
          <w:p w14:paraId="5447132A"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45B725B9"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1E2F0087" w14:textId="77777777" w:rsidR="00EA26EC" w:rsidRPr="00BF775D" w:rsidRDefault="00EA26EC" w:rsidP="009E35FF">
            <w:pPr>
              <w:jc w:val="right"/>
              <w:rPr>
                <w:sz w:val="20"/>
                <w:szCs w:val="20"/>
              </w:rPr>
            </w:pPr>
          </w:p>
        </w:tc>
      </w:tr>
      <w:tr w:rsidR="00235728" w:rsidRPr="00BF775D" w14:paraId="6320E628"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40C2256F" w14:textId="77777777" w:rsidR="00EA26EC" w:rsidRPr="00BF775D" w:rsidRDefault="00EA26EC" w:rsidP="001B5032">
            <w:pPr>
              <w:rPr>
                <w:sz w:val="20"/>
                <w:szCs w:val="20"/>
              </w:rPr>
            </w:pPr>
            <w:r w:rsidRPr="00BF775D">
              <w:rPr>
                <w:sz w:val="20"/>
                <w:szCs w:val="20"/>
              </w:rPr>
              <w:tab/>
              <w:t>glass og metall</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322F64D" w14:textId="77777777" w:rsidR="00EA26EC" w:rsidRPr="00BF775D" w:rsidRDefault="00EA26EC" w:rsidP="009E35FF">
            <w:pPr>
              <w:jc w:val="right"/>
              <w:rPr>
                <w:sz w:val="20"/>
                <w:szCs w:val="20"/>
              </w:rPr>
            </w:pPr>
            <w:r w:rsidRPr="00BF775D">
              <w:rPr>
                <w:sz w:val="20"/>
                <w:szCs w:val="20"/>
              </w:rPr>
              <w:t>6,71</w:t>
            </w:r>
          </w:p>
        </w:tc>
        <w:tc>
          <w:tcPr>
            <w:tcW w:w="1400" w:type="dxa"/>
            <w:tcBorders>
              <w:top w:val="nil"/>
              <w:left w:val="nil"/>
              <w:bottom w:val="nil"/>
              <w:right w:val="nil"/>
            </w:tcBorders>
            <w:tcMar>
              <w:top w:w="128" w:type="dxa"/>
              <w:left w:w="43" w:type="dxa"/>
              <w:bottom w:w="43" w:type="dxa"/>
              <w:right w:w="43" w:type="dxa"/>
            </w:tcMar>
            <w:vAlign w:val="bottom"/>
          </w:tcPr>
          <w:p w14:paraId="1F4FE627" w14:textId="77777777" w:rsidR="00EA26EC" w:rsidRPr="00BF775D" w:rsidRDefault="00EA26EC" w:rsidP="009E35FF">
            <w:pPr>
              <w:jc w:val="right"/>
              <w:rPr>
                <w:sz w:val="20"/>
                <w:szCs w:val="20"/>
              </w:rPr>
            </w:pPr>
            <w:r w:rsidRPr="00BF775D">
              <w:rPr>
                <w:sz w:val="20"/>
                <w:szCs w:val="20"/>
              </w:rPr>
              <w:t>6,91</w:t>
            </w:r>
          </w:p>
        </w:tc>
        <w:tc>
          <w:tcPr>
            <w:tcW w:w="1400" w:type="dxa"/>
            <w:tcBorders>
              <w:top w:val="nil"/>
              <w:left w:val="nil"/>
              <w:bottom w:val="nil"/>
              <w:right w:val="nil"/>
            </w:tcBorders>
            <w:tcMar>
              <w:top w:w="128" w:type="dxa"/>
              <w:left w:w="43" w:type="dxa"/>
              <w:bottom w:w="43" w:type="dxa"/>
              <w:right w:w="43" w:type="dxa"/>
            </w:tcMar>
            <w:vAlign w:val="bottom"/>
          </w:tcPr>
          <w:p w14:paraId="573D3B83" w14:textId="77777777" w:rsidR="00EA26EC" w:rsidRPr="00BF775D" w:rsidRDefault="00EA26EC" w:rsidP="009E35FF">
            <w:pPr>
              <w:jc w:val="right"/>
              <w:rPr>
                <w:sz w:val="20"/>
                <w:szCs w:val="20"/>
              </w:rPr>
            </w:pPr>
            <w:r w:rsidRPr="00BF775D">
              <w:rPr>
                <w:sz w:val="20"/>
                <w:szCs w:val="20"/>
              </w:rPr>
              <w:t>3,0</w:t>
            </w:r>
          </w:p>
        </w:tc>
      </w:tr>
      <w:tr w:rsidR="00235728" w:rsidRPr="00BF775D" w14:paraId="7727A636"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002A7702" w14:textId="77777777" w:rsidR="00EA26EC" w:rsidRPr="00BF775D" w:rsidRDefault="00EA26EC" w:rsidP="001B5032">
            <w:pPr>
              <w:rPr>
                <w:sz w:val="20"/>
                <w:szCs w:val="20"/>
              </w:rPr>
            </w:pPr>
            <w:r w:rsidRPr="00BF775D">
              <w:rPr>
                <w:sz w:val="20"/>
                <w:szCs w:val="20"/>
              </w:rPr>
              <w:tab/>
              <w:t>plast</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8243F78" w14:textId="77777777" w:rsidR="00EA26EC" w:rsidRPr="00BF775D" w:rsidRDefault="00EA26EC" w:rsidP="009E35FF">
            <w:pPr>
              <w:jc w:val="right"/>
              <w:rPr>
                <w:sz w:val="20"/>
                <w:szCs w:val="20"/>
              </w:rPr>
            </w:pPr>
            <w:r w:rsidRPr="00BF775D">
              <w:rPr>
                <w:sz w:val="20"/>
                <w:szCs w:val="20"/>
              </w:rPr>
              <w:t>4,06</w:t>
            </w:r>
          </w:p>
        </w:tc>
        <w:tc>
          <w:tcPr>
            <w:tcW w:w="1400" w:type="dxa"/>
            <w:tcBorders>
              <w:top w:val="nil"/>
              <w:left w:val="nil"/>
              <w:bottom w:val="nil"/>
              <w:right w:val="nil"/>
            </w:tcBorders>
            <w:tcMar>
              <w:top w:w="128" w:type="dxa"/>
              <w:left w:w="43" w:type="dxa"/>
              <w:bottom w:w="43" w:type="dxa"/>
              <w:right w:w="43" w:type="dxa"/>
            </w:tcMar>
            <w:vAlign w:val="bottom"/>
          </w:tcPr>
          <w:p w14:paraId="21A3E432" w14:textId="77777777" w:rsidR="00EA26EC" w:rsidRPr="00BF775D" w:rsidRDefault="00EA26EC" w:rsidP="009E35FF">
            <w:pPr>
              <w:jc w:val="right"/>
              <w:rPr>
                <w:sz w:val="20"/>
                <w:szCs w:val="20"/>
              </w:rPr>
            </w:pPr>
            <w:r w:rsidRPr="00BF775D">
              <w:rPr>
                <w:sz w:val="20"/>
                <w:szCs w:val="20"/>
              </w:rPr>
              <w:t>4,18</w:t>
            </w:r>
          </w:p>
        </w:tc>
        <w:tc>
          <w:tcPr>
            <w:tcW w:w="1400" w:type="dxa"/>
            <w:tcBorders>
              <w:top w:val="nil"/>
              <w:left w:val="nil"/>
              <w:bottom w:val="nil"/>
              <w:right w:val="nil"/>
            </w:tcBorders>
            <w:tcMar>
              <w:top w:w="128" w:type="dxa"/>
              <w:left w:w="43" w:type="dxa"/>
              <w:bottom w:w="43" w:type="dxa"/>
              <w:right w:w="43" w:type="dxa"/>
            </w:tcMar>
            <w:vAlign w:val="bottom"/>
          </w:tcPr>
          <w:p w14:paraId="27760EEF" w14:textId="77777777" w:rsidR="00EA26EC" w:rsidRPr="00BF775D" w:rsidRDefault="00EA26EC" w:rsidP="009E35FF">
            <w:pPr>
              <w:jc w:val="right"/>
              <w:rPr>
                <w:sz w:val="20"/>
                <w:szCs w:val="20"/>
              </w:rPr>
            </w:pPr>
            <w:r w:rsidRPr="00BF775D">
              <w:rPr>
                <w:sz w:val="20"/>
                <w:szCs w:val="20"/>
              </w:rPr>
              <w:t>3,0</w:t>
            </w:r>
          </w:p>
        </w:tc>
      </w:tr>
      <w:tr w:rsidR="00235728" w:rsidRPr="00BF775D" w14:paraId="2A7C38B1"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47205915" w14:textId="77777777" w:rsidR="00EA26EC" w:rsidRPr="00BF775D" w:rsidRDefault="00EA26EC" w:rsidP="001B5032">
            <w:pPr>
              <w:rPr>
                <w:sz w:val="20"/>
                <w:szCs w:val="20"/>
              </w:rPr>
            </w:pPr>
            <w:r w:rsidRPr="00BF775D">
              <w:rPr>
                <w:sz w:val="20"/>
                <w:szCs w:val="20"/>
              </w:rPr>
              <w:tab/>
              <w:t>kartong og papp</w:t>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F065106" w14:textId="77777777" w:rsidR="00EA26EC" w:rsidRPr="00BF775D" w:rsidRDefault="00EA26EC" w:rsidP="009E35FF">
            <w:pPr>
              <w:jc w:val="right"/>
              <w:rPr>
                <w:sz w:val="20"/>
                <w:szCs w:val="20"/>
              </w:rPr>
            </w:pPr>
            <w:r w:rsidRPr="00BF775D">
              <w:rPr>
                <w:sz w:val="20"/>
                <w:szCs w:val="20"/>
              </w:rPr>
              <w:t>1,65</w:t>
            </w:r>
          </w:p>
        </w:tc>
        <w:tc>
          <w:tcPr>
            <w:tcW w:w="1400" w:type="dxa"/>
            <w:tcBorders>
              <w:top w:val="nil"/>
              <w:left w:val="nil"/>
              <w:bottom w:val="nil"/>
              <w:right w:val="nil"/>
            </w:tcBorders>
            <w:tcMar>
              <w:top w:w="128" w:type="dxa"/>
              <w:left w:w="43" w:type="dxa"/>
              <w:bottom w:w="43" w:type="dxa"/>
              <w:right w:w="43" w:type="dxa"/>
            </w:tcMar>
            <w:vAlign w:val="bottom"/>
          </w:tcPr>
          <w:p w14:paraId="705F1736" w14:textId="77777777" w:rsidR="00EA26EC" w:rsidRPr="00BF775D" w:rsidRDefault="00EA26EC" w:rsidP="009E35FF">
            <w:pPr>
              <w:jc w:val="right"/>
              <w:rPr>
                <w:sz w:val="20"/>
                <w:szCs w:val="20"/>
              </w:rPr>
            </w:pPr>
            <w:r w:rsidRPr="00BF775D">
              <w:rPr>
                <w:sz w:val="20"/>
                <w:szCs w:val="20"/>
              </w:rPr>
              <w:t>1,70</w:t>
            </w:r>
          </w:p>
        </w:tc>
        <w:tc>
          <w:tcPr>
            <w:tcW w:w="1400" w:type="dxa"/>
            <w:tcBorders>
              <w:top w:val="nil"/>
              <w:left w:val="nil"/>
              <w:bottom w:val="nil"/>
              <w:right w:val="nil"/>
            </w:tcBorders>
            <w:tcMar>
              <w:top w:w="128" w:type="dxa"/>
              <w:left w:w="43" w:type="dxa"/>
              <w:bottom w:w="43" w:type="dxa"/>
              <w:right w:w="43" w:type="dxa"/>
            </w:tcMar>
            <w:vAlign w:val="bottom"/>
          </w:tcPr>
          <w:p w14:paraId="0B0A7020" w14:textId="77777777" w:rsidR="00EA26EC" w:rsidRPr="00BF775D" w:rsidRDefault="00EA26EC" w:rsidP="009E35FF">
            <w:pPr>
              <w:jc w:val="right"/>
              <w:rPr>
                <w:sz w:val="20"/>
                <w:szCs w:val="20"/>
              </w:rPr>
            </w:pPr>
            <w:r w:rsidRPr="00BF775D">
              <w:rPr>
                <w:sz w:val="20"/>
                <w:szCs w:val="20"/>
              </w:rPr>
              <w:t>3,0</w:t>
            </w:r>
          </w:p>
        </w:tc>
      </w:tr>
      <w:tr w:rsidR="00235728" w:rsidRPr="00BF775D" w14:paraId="23FE85FE"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7A97B98F" w14:textId="77777777" w:rsidR="00EA26EC" w:rsidRPr="00BF775D"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29B6AC4B"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5FFC9123"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7758C806" w14:textId="77777777" w:rsidR="00EA26EC" w:rsidRPr="00BF775D" w:rsidRDefault="00EA26EC" w:rsidP="009E35FF">
            <w:pPr>
              <w:jc w:val="right"/>
              <w:rPr>
                <w:sz w:val="20"/>
                <w:szCs w:val="20"/>
              </w:rPr>
            </w:pPr>
          </w:p>
        </w:tc>
      </w:tr>
      <w:tr w:rsidR="00235728" w:rsidRPr="00BF775D" w14:paraId="7FA5033A"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766725D4" w14:textId="77777777" w:rsidR="00EA26EC" w:rsidRPr="00BF775D" w:rsidRDefault="00EA26EC" w:rsidP="001B5032">
            <w:pPr>
              <w:rPr>
                <w:sz w:val="20"/>
                <w:szCs w:val="20"/>
              </w:rPr>
            </w:pPr>
            <w:r w:rsidRPr="00BF775D">
              <w:rPr>
                <w:rStyle w:val="kursiv"/>
                <w:sz w:val="20"/>
                <w:szCs w:val="20"/>
              </w:rPr>
              <w:t>Flypassasjeravgift</w:t>
            </w:r>
            <w:r w:rsidRPr="00BF775D">
              <w:rPr>
                <w:sz w:val="20"/>
                <w:szCs w:val="20"/>
              </w:rPr>
              <w:t>, kr/passasjer</w:t>
            </w:r>
          </w:p>
        </w:tc>
        <w:tc>
          <w:tcPr>
            <w:tcW w:w="1400" w:type="dxa"/>
            <w:tcBorders>
              <w:top w:val="nil"/>
              <w:left w:val="nil"/>
              <w:bottom w:val="nil"/>
              <w:right w:val="nil"/>
            </w:tcBorders>
            <w:tcMar>
              <w:top w:w="128" w:type="dxa"/>
              <w:left w:w="43" w:type="dxa"/>
              <w:bottom w:w="43" w:type="dxa"/>
              <w:right w:w="43" w:type="dxa"/>
            </w:tcMar>
            <w:vAlign w:val="bottom"/>
          </w:tcPr>
          <w:p w14:paraId="6E233DEF"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590BE6D8"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38A3D166" w14:textId="77777777" w:rsidR="00EA26EC" w:rsidRPr="00BF775D" w:rsidRDefault="00EA26EC" w:rsidP="009E35FF">
            <w:pPr>
              <w:jc w:val="right"/>
              <w:rPr>
                <w:sz w:val="20"/>
                <w:szCs w:val="20"/>
              </w:rPr>
            </w:pPr>
          </w:p>
        </w:tc>
      </w:tr>
      <w:tr w:rsidR="00235728" w:rsidRPr="00BF775D" w14:paraId="599146DC"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7879CBB7" w14:textId="77777777" w:rsidR="00EA26EC" w:rsidRPr="00BF775D" w:rsidRDefault="00EA26EC" w:rsidP="001B5032">
            <w:pPr>
              <w:rPr>
                <w:sz w:val="20"/>
                <w:szCs w:val="20"/>
              </w:rPr>
            </w:pPr>
            <w:r w:rsidRPr="00BF775D">
              <w:rPr>
                <w:sz w:val="20"/>
                <w:szCs w:val="20"/>
              </w:rPr>
              <w:t>Lav sats</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389313A" w14:textId="77777777" w:rsidR="00EA26EC" w:rsidRPr="00BF775D" w:rsidRDefault="00EA26EC" w:rsidP="009E35FF">
            <w:pPr>
              <w:jc w:val="right"/>
              <w:rPr>
                <w:sz w:val="20"/>
                <w:szCs w:val="20"/>
              </w:rPr>
            </w:pPr>
            <w:r w:rsidRPr="00BF775D">
              <w:rPr>
                <w:sz w:val="20"/>
                <w:szCs w:val="20"/>
              </w:rPr>
              <w:t>85</w:t>
            </w:r>
          </w:p>
        </w:tc>
        <w:tc>
          <w:tcPr>
            <w:tcW w:w="1400" w:type="dxa"/>
            <w:tcBorders>
              <w:top w:val="nil"/>
              <w:left w:val="nil"/>
              <w:bottom w:val="nil"/>
              <w:right w:val="nil"/>
            </w:tcBorders>
            <w:tcMar>
              <w:top w:w="128" w:type="dxa"/>
              <w:left w:w="43" w:type="dxa"/>
              <w:bottom w:w="43" w:type="dxa"/>
              <w:right w:w="43" w:type="dxa"/>
            </w:tcMar>
            <w:vAlign w:val="bottom"/>
          </w:tcPr>
          <w:p w14:paraId="713260C0" w14:textId="77777777" w:rsidR="00EA26EC" w:rsidRPr="00BF775D" w:rsidRDefault="00EA26EC" w:rsidP="009E35FF">
            <w:pPr>
              <w:jc w:val="right"/>
              <w:rPr>
                <w:sz w:val="20"/>
                <w:szCs w:val="20"/>
              </w:rPr>
            </w:pPr>
            <w:r w:rsidRPr="00BF775D">
              <w:rPr>
                <w:sz w:val="20"/>
                <w:szCs w:val="20"/>
              </w:rPr>
              <w:t>60</w:t>
            </w:r>
          </w:p>
        </w:tc>
        <w:tc>
          <w:tcPr>
            <w:tcW w:w="1400" w:type="dxa"/>
            <w:tcBorders>
              <w:top w:val="nil"/>
              <w:left w:val="nil"/>
              <w:bottom w:val="nil"/>
              <w:right w:val="nil"/>
            </w:tcBorders>
            <w:tcMar>
              <w:top w:w="128" w:type="dxa"/>
              <w:left w:w="43" w:type="dxa"/>
              <w:bottom w:w="43" w:type="dxa"/>
              <w:right w:w="43" w:type="dxa"/>
            </w:tcMar>
            <w:vAlign w:val="bottom"/>
          </w:tcPr>
          <w:p w14:paraId="34B68822" w14:textId="77777777" w:rsidR="00EA26EC" w:rsidRPr="00BF775D" w:rsidRDefault="00EA26EC" w:rsidP="009E35FF">
            <w:pPr>
              <w:jc w:val="right"/>
              <w:rPr>
                <w:sz w:val="20"/>
                <w:szCs w:val="20"/>
              </w:rPr>
            </w:pPr>
            <w:r w:rsidRPr="00BF775D">
              <w:rPr>
                <w:sz w:val="20"/>
                <w:szCs w:val="20"/>
              </w:rPr>
              <w:t>-29,4</w:t>
            </w:r>
          </w:p>
        </w:tc>
      </w:tr>
      <w:tr w:rsidR="00235728" w:rsidRPr="00BF775D" w14:paraId="4E670295"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35583CD7" w14:textId="77777777" w:rsidR="00EA26EC" w:rsidRPr="00BF775D" w:rsidRDefault="00EA26EC" w:rsidP="001B5032">
            <w:pPr>
              <w:rPr>
                <w:sz w:val="20"/>
                <w:szCs w:val="20"/>
              </w:rPr>
            </w:pPr>
            <w:r w:rsidRPr="00BF775D">
              <w:rPr>
                <w:sz w:val="20"/>
                <w:szCs w:val="20"/>
              </w:rPr>
              <w:t>Høy sats</w:t>
            </w:r>
            <w:r w:rsidRPr="00BF775D">
              <w:rPr>
                <w:sz w:val="20"/>
                <w:szCs w:val="20"/>
              </w:rPr>
              <w:tab/>
            </w:r>
            <w:r w:rsidRPr="00BF775D">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522D28F" w14:textId="77777777" w:rsidR="00EA26EC" w:rsidRPr="00BF775D" w:rsidRDefault="00EA26EC" w:rsidP="009E35FF">
            <w:pPr>
              <w:jc w:val="right"/>
              <w:rPr>
                <w:sz w:val="20"/>
                <w:szCs w:val="20"/>
              </w:rPr>
            </w:pPr>
            <w:r w:rsidRPr="00BF775D">
              <w:rPr>
                <w:sz w:val="20"/>
                <w:szCs w:val="20"/>
              </w:rPr>
              <w:t>332</w:t>
            </w:r>
          </w:p>
        </w:tc>
        <w:tc>
          <w:tcPr>
            <w:tcW w:w="1400" w:type="dxa"/>
            <w:tcBorders>
              <w:top w:val="nil"/>
              <w:left w:val="nil"/>
              <w:bottom w:val="nil"/>
              <w:right w:val="nil"/>
            </w:tcBorders>
            <w:tcMar>
              <w:top w:w="128" w:type="dxa"/>
              <w:left w:w="43" w:type="dxa"/>
              <w:bottom w:w="43" w:type="dxa"/>
              <w:right w:w="43" w:type="dxa"/>
            </w:tcMar>
            <w:vAlign w:val="bottom"/>
          </w:tcPr>
          <w:p w14:paraId="73F4723E" w14:textId="77777777" w:rsidR="00EA26EC" w:rsidRPr="00BF775D" w:rsidRDefault="00EA26EC" w:rsidP="009E35FF">
            <w:pPr>
              <w:jc w:val="right"/>
              <w:rPr>
                <w:sz w:val="20"/>
                <w:szCs w:val="20"/>
              </w:rPr>
            </w:pPr>
            <w:r w:rsidRPr="00BF775D">
              <w:rPr>
                <w:sz w:val="20"/>
                <w:szCs w:val="20"/>
              </w:rPr>
              <w:t>342</w:t>
            </w:r>
          </w:p>
        </w:tc>
        <w:tc>
          <w:tcPr>
            <w:tcW w:w="1400" w:type="dxa"/>
            <w:tcBorders>
              <w:top w:val="nil"/>
              <w:left w:val="nil"/>
              <w:bottom w:val="nil"/>
              <w:right w:val="nil"/>
            </w:tcBorders>
            <w:tcMar>
              <w:top w:w="128" w:type="dxa"/>
              <w:left w:w="43" w:type="dxa"/>
              <w:bottom w:w="43" w:type="dxa"/>
              <w:right w:w="43" w:type="dxa"/>
            </w:tcMar>
            <w:vAlign w:val="bottom"/>
          </w:tcPr>
          <w:p w14:paraId="03CF9A81" w14:textId="77777777" w:rsidR="00EA26EC" w:rsidRPr="00BF775D" w:rsidRDefault="00EA26EC" w:rsidP="009E35FF">
            <w:pPr>
              <w:jc w:val="right"/>
              <w:rPr>
                <w:sz w:val="20"/>
                <w:szCs w:val="20"/>
              </w:rPr>
            </w:pPr>
            <w:r w:rsidRPr="00BF775D">
              <w:rPr>
                <w:sz w:val="20"/>
                <w:szCs w:val="20"/>
              </w:rPr>
              <w:t>3,0</w:t>
            </w:r>
          </w:p>
        </w:tc>
      </w:tr>
      <w:tr w:rsidR="00235728" w:rsidRPr="00BF775D" w14:paraId="6C9C5B41" w14:textId="77777777" w:rsidTr="009E35FF">
        <w:trPr>
          <w:trHeight w:val="380"/>
        </w:trPr>
        <w:tc>
          <w:tcPr>
            <w:tcW w:w="5320" w:type="dxa"/>
            <w:tcBorders>
              <w:top w:val="nil"/>
              <w:left w:val="nil"/>
              <w:bottom w:val="nil"/>
              <w:right w:val="nil"/>
            </w:tcBorders>
            <w:tcMar>
              <w:top w:w="128" w:type="dxa"/>
              <w:left w:w="43" w:type="dxa"/>
              <w:bottom w:w="43" w:type="dxa"/>
              <w:right w:w="43" w:type="dxa"/>
            </w:tcMar>
          </w:tcPr>
          <w:p w14:paraId="60DADF0D" w14:textId="77777777" w:rsidR="00EA26EC" w:rsidRPr="00BF775D"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47ABD628"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26438D9B" w14:textId="77777777" w:rsidR="00EA26EC" w:rsidRPr="00BF775D" w:rsidRDefault="00EA26EC" w:rsidP="009E35F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089C3B52" w14:textId="77777777" w:rsidR="00EA26EC" w:rsidRPr="00BF775D" w:rsidRDefault="00EA26EC" w:rsidP="009E35FF">
            <w:pPr>
              <w:jc w:val="right"/>
              <w:rPr>
                <w:sz w:val="20"/>
                <w:szCs w:val="20"/>
              </w:rPr>
            </w:pPr>
          </w:p>
        </w:tc>
      </w:tr>
      <w:tr w:rsidR="00235728" w:rsidRPr="00BF775D" w14:paraId="748ADC23" w14:textId="77777777" w:rsidTr="009E35FF">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4565BBBB" w14:textId="77777777" w:rsidR="00EA26EC" w:rsidRPr="00BF775D" w:rsidRDefault="00EA26EC" w:rsidP="001B5032">
            <w:pPr>
              <w:rPr>
                <w:sz w:val="20"/>
                <w:szCs w:val="20"/>
              </w:rPr>
            </w:pPr>
            <w:r w:rsidRPr="00BF775D">
              <w:rPr>
                <w:rStyle w:val="kursiv"/>
                <w:sz w:val="20"/>
                <w:szCs w:val="20"/>
              </w:rPr>
              <w:t>Dokumentavgift</w:t>
            </w:r>
            <w:r w:rsidRPr="00BF775D">
              <w:rPr>
                <w:sz w:val="20"/>
                <w:szCs w:val="20"/>
              </w:rPr>
              <w:t>, pst. av salgsverdi</w:t>
            </w:r>
            <w:r w:rsidRPr="00BF775D">
              <w:rPr>
                <w:sz w:val="20"/>
                <w:szCs w:val="20"/>
              </w:rPr>
              <w:tab/>
            </w:r>
            <w:r w:rsidRPr="00BF775D">
              <w:rPr>
                <w:sz w:val="20"/>
                <w:szCs w:val="20"/>
              </w:rPr>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ADFDD28" w14:textId="77777777" w:rsidR="00EA26EC" w:rsidRPr="00BF775D" w:rsidRDefault="00EA26EC" w:rsidP="009E35FF">
            <w:pPr>
              <w:jc w:val="right"/>
              <w:rPr>
                <w:sz w:val="20"/>
                <w:szCs w:val="20"/>
              </w:rPr>
            </w:pPr>
            <w:r w:rsidRPr="00BF775D">
              <w:rPr>
                <w:sz w:val="20"/>
                <w:szCs w:val="20"/>
              </w:rPr>
              <w:t>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9343AC6" w14:textId="77777777" w:rsidR="00EA26EC" w:rsidRPr="00BF775D" w:rsidRDefault="00EA26EC" w:rsidP="009E35FF">
            <w:pPr>
              <w:jc w:val="right"/>
              <w:rPr>
                <w:sz w:val="20"/>
                <w:szCs w:val="20"/>
              </w:rPr>
            </w:pPr>
            <w:r w:rsidRPr="00BF775D">
              <w:rPr>
                <w:sz w:val="20"/>
                <w:szCs w:val="20"/>
              </w:rPr>
              <w:t>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3BF7F7E" w14:textId="77777777" w:rsidR="00EA26EC" w:rsidRPr="00BF775D" w:rsidRDefault="00EA26EC" w:rsidP="009E35FF">
            <w:pPr>
              <w:jc w:val="right"/>
              <w:rPr>
                <w:sz w:val="20"/>
                <w:szCs w:val="20"/>
              </w:rPr>
            </w:pPr>
            <w:r w:rsidRPr="00BF775D">
              <w:rPr>
                <w:sz w:val="20"/>
                <w:szCs w:val="20"/>
              </w:rPr>
              <w:t>-</w:t>
            </w:r>
          </w:p>
        </w:tc>
      </w:tr>
    </w:tbl>
    <w:p w14:paraId="4E4698D3" w14:textId="77777777" w:rsidR="00EA26EC" w:rsidRPr="004D1AE4" w:rsidRDefault="00EA26EC" w:rsidP="001B5032">
      <w:pPr>
        <w:pStyle w:val="tabell-noter"/>
        <w:rPr>
          <w:rStyle w:val="skrift-hevet"/>
        </w:rPr>
      </w:pPr>
      <w:r w:rsidRPr="004D1AE4">
        <w:rPr>
          <w:rStyle w:val="skrift-hevet"/>
        </w:rPr>
        <w:t>1</w:t>
      </w:r>
      <w:r w:rsidRPr="004D1AE4">
        <w:tab/>
        <w:t>Gruppe a: Personbiler, varebiler klasse 1 og busser under 6 meter med inntil 17 seteplasser. For kjøretøy der CO</w:t>
      </w:r>
      <w:r w:rsidRPr="004D1AE4">
        <w:rPr>
          <w:rStyle w:val="skrift-senket"/>
        </w:rPr>
        <w:t>2</w:t>
      </w:r>
      <w:r w:rsidRPr="004D1AE4">
        <w:t xml:space="preserve">-utslipp ikke er oppgitt, brukes slagvolum som </w:t>
      </w:r>
      <w:proofErr w:type="spellStart"/>
      <w:r w:rsidRPr="004D1AE4">
        <w:t>avgiftskomponent</w:t>
      </w:r>
      <w:proofErr w:type="spellEnd"/>
      <w:r w:rsidRPr="004D1AE4">
        <w:t>.</w:t>
      </w:r>
    </w:p>
    <w:p w14:paraId="0561C5DA" w14:textId="77777777" w:rsidR="00EA26EC" w:rsidRPr="004D1AE4" w:rsidRDefault="00EA26EC" w:rsidP="001B5032">
      <w:pPr>
        <w:pStyle w:val="tabell-noter"/>
        <w:rPr>
          <w:rStyle w:val="skrift-hevet"/>
        </w:rPr>
      </w:pPr>
      <w:r w:rsidRPr="004D1AE4">
        <w:rPr>
          <w:rStyle w:val="skrift-hevet"/>
        </w:rPr>
        <w:t>2</w:t>
      </w:r>
      <w:r w:rsidRPr="004D1AE4">
        <w:tab/>
        <w:t>Gruppe c: Campingbiler. Ilegges ikke NO</w:t>
      </w:r>
      <w:r w:rsidRPr="004D1AE4">
        <w:rPr>
          <w:rStyle w:val="skrift-senket"/>
        </w:rPr>
        <w:t>X</w:t>
      </w:r>
      <w:r w:rsidRPr="004D1AE4">
        <w:t>-komponent.</w:t>
      </w:r>
    </w:p>
    <w:p w14:paraId="12EFDE97" w14:textId="77777777" w:rsidR="00EA26EC" w:rsidRPr="004D1AE4" w:rsidRDefault="00EA26EC" w:rsidP="001B5032">
      <w:pPr>
        <w:pStyle w:val="tabell-noter"/>
        <w:rPr>
          <w:rStyle w:val="skrift-hevet"/>
        </w:rPr>
      </w:pPr>
      <w:r w:rsidRPr="004D1AE4">
        <w:rPr>
          <w:rStyle w:val="skrift-hevet"/>
        </w:rPr>
        <w:t>3</w:t>
      </w:r>
      <w:r w:rsidRPr="004D1AE4">
        <w:tab/>
        <w:t>Gruppe f: Motorsykler. Kjøretøy der CO</w:t>
      </w:r>
      <w:r w:rsidRPr="004D1AE4">
        <w:rPr>
          <w:rStyle w:val="skrift-senket"/>
        </w:rPr>
        <w:t>2</w:t>
      </w:r>
      <w:r w:rsidRPr="004D1AE4">
        <w:t>-utslipp ikke er registrert, ilegges stykkavgift og avgift på motoreffekt i tillegg til avgift på slagvolum.</w:t>
      </w:r>
    </w:p>
    <w:p w14:paraId="173B08A5" w14:textId="77777777" w:rsidR="00EA26EC" w:rsidRPr="004D1AE4" w:rsidRDefault="00EA26EC" w:rsidP="001B5032">
      <w:pPr>
        <w:pStyle w:val="tabell-noter"/>
        <w:rPr>
          <w:rStyle w:val="skrift-hevet"/>
        </w:rPr>
      </w:pPr>
      <w:r w:rsidRPr="004D1AE4">
        <w:rPr>
          <w:rStyle w:val="skrift-hevet"/>
        </w:rPr>
        <w:t>4</w:t>
      </w:r>
      <w:r w:rsidRPr="004D1AE4">
        <w:tab/>
        <w:t>Gruppe j: Busser under 6 meter med inntil 17 sitteplasser, hvorav minst 10 er montert i fartsretningen. Høyeste trinn i CO</w:t>
      </w:r>
      <w:r w:rsidRPr="004D1AE4">
        <w:rPr>
          <w:rStyle w:val="skrift-senket"/>
        </w:rPr>
        <w:t>2</w:t>
      </w:r>
      <w:r w:rsidRPr="004D1AE4">
        <w:t>-komponenten gjelder ikke for gruppe j. Ilegges ikke NO</w:t>
      </w:r>
      <w:r w:rsidRPr="004D1AE4">
        <w:rPr>
          <w:rStyle w:val="skrift-senket"/>
        </w:rPr>
        <w:t>X</w:t>
      </w:r>
      <w:r w:rsidRPr="004D1AE4">
        <w:t>- komponent.</w:t>
      </w:r>
    </w:p>
    <w:p w14:paraId="4EC767D9" w14:textId="77777777" w:rsidR="00EA26EC" w:rsidRPr="004D1AE4" w:rsidRDefault="00EA26EC" w:rsidP="001B5032">
      <w:pPr>
        <w:pStyle w:val="tabell-noter"/>
        <w:rPr>
          <w:rStyle w:val="skrift-hevet"/>
        </w:rPr>
      </w:pPr>
      <w:r w:rsidRPr="004D1AE4">
        <w:rPr>
          <w:rStyle w:val="skrift-hevet"/>
        </w:rPr>
        <w:t>5</w:t>
      </w:r>
      <w:r w:rsidRPr="004D1AE4">
        <w:tab/>
        <w:t>Avgiften som den enkelte forsikring utløser, beregnes ut fra de avgiftsatser som gjaldt da forsikringen startet å løpe. For forsikringer som er tegnet eller hadde hovedforfall før 1. mars 2023, gjelder 2022-satser. For forsikringer som tegnes eller har hovedforfall fra 1. mars 2023 til 29. februar 2024, gjelder 2023-satser. For forsikringer som tegnes eller har hovedforfall etter 1. mars 2024, gjelder 2024-satser.</w:t>
      </w:r>
    </w:p>
    <w:p w14:paraId="52E7DBBA" w14:textId="77777777" w:rsidR="00EA26EC" w:rsidRPr="004D1AE4" w:rsidRDefault="00EA26EC" w:rsidP="001B5032">
      <w:pPr>
        <w:pStyle w:val="tabell-noter"/>
        <w:rPr>
          <w:rStyle w:val="skrift-hevet"/>
        </w:rPr>
      </w:pPr>
      <w:r w:rsidRPr="004D1AE4">
        <w:rPr>
          <w:rStyle w:val="skrift-hevet"/>
        </w:rPr>
        <w:t>6</w:t>
      </w:r>
      <w:r w:rsidRPr="004D1AE4">
        <w:tab/>
        <w:t>Innføring av redusert sats for innenriks kvotepliktig sjøfart forutsetter at spørsmålet om statsstøtte er avklart med ESA.</w:t>
      </w:r>
    </w:p>
    <w:p w14:paraId="23E55DFE" w14:textId="77777777" w:rsidR="00EA26EC" w:rsidRPr="004D1AE4" w:rsidRDefault="00EA26EC" w:rsidP="001B5032">
      <w:pPr>
        <w:pStyle w:val="tabell-noter"/>
        <w:rPr>
          <w:rStyle w:val="skrift-hevet"/>
        </w:rPr>
      </w:pPr>
      <w:r w:rsidRPr="004D1AE4">
        <w:rPr>
          <w:rStyle w:val="skrift-hevet"/>
        </w:rPr>
        <w:t>7</w:t>
      </w:r>
      <w:r w:rsidRPr="004D1AE4">
        <w:tab/>
        <w:t>Fritaket for fiske og fangst i fjerne farvann avvikles i 2025, og det innføres en redusert sats tilsvarende 25 pst. av det generelle nivået for ikke-kvotepliktige utslipp, se punkt 10.9.4.</w:t>
      </w:r>
    </w:p>
    <w:p w14:paraId="31539092" w14:textId="77777777" w:rsidR="00EA26EC" w:rsidRPr="004D1AE4" w:rsidRDefault="00EA26EC" w:rsidP="001B5032">
      <w:pPr>
        <w:pStyle w:val="tabell-noter"/>
        <w:rPr>
          <w:rStyle w:val="skrift-hevet"/>
        </w:rPr>
      </w:pPr>
      <w:r w:rsidRPr="004D1AE4">
        <w:rPr>
          <w:rStyle w:val="skrift-hevet"/>
        </w:rPr>
        <w:t>8</w:t>
      </w:r>
      <w:r w:rsidRPr="004D1AE4">
        <w:tab/>
        <w:t>Det innføres en egen sats for utslipp fra utenriks sjøfart i CO</w:t>
      </w:r>
      <w:r w:rsidRPr="004D1AE4">
        <w:rPr>
          <w:rStyle w:val="skrift-senket"/>
        </w:rPr>
        <w:t>2</w:t>
      </w:r>
      <w:r w:rsidRPr="004D1AE4">
        <w:t>-avgiften på mineralske produkter i 2025 forutsatt at dette ikke er i strid med statsstøtteregelverket, se punkt 10.9.4.</w:t>
      </w:r>
    </w:p>
    <w:p w14:paraId="6DDE0CD3" w14:textId="77777777" w:rsidR="00EA26EC" w:rsidRPr="004D1AE4" w:rsidRDefault="00EA26EC" w:rsidP="001B5032">
      <w:pPr>
        <w:pStyle w:val="tabell-noter"/>
        <w:rPr>
          <w:rStyle w:val="skrift-hevet"/>
        </w:rPr>
      </w:pPr>
      <w:r w:rsidRPr="004D1AE4">
        <w:rPr>
          <w:rStyle w:val="skrift-hevet"/>
        </w:rPr>
        <w:t>9</w:t>
      </w:r>
      <w:r w:rsidRPr="004D1AE4">
        <w:tab/>
        <w:t xml:space="preserve">Avgiften på naturgass og LPG for kjemisk reduksjon mv. har ikke </w:t>
      </w:r>
      <w:proofErr w:type="gramStart"/>
      <w:r w:rsidRPr="004D1AE4">
        <w:t>trådt</w:t>
      </w:r>
      <w:proofErr w:type="gramEnd"/>
      <w:r w:rsidRPr="004D1AE4">
        <w:t xml:space="preserve"> i kraft i påvente av at ESA skal godkjenne fritaket for kvotepliktige virksomheter.</w:t>
      </w:r>
    </w:p>
    <w:p w14:paraId="7A9EE80B" w14:textId="77777777" w:rsidR="00EA26EC" w:rsidRPr="004D1AE4" w:rsidRDefault="00EA26EC" w:rsidP="001B5032">
      <w:pPr>
        <w:pStyle w:val="Kilde"/>
      </w:pPr>
      <w:r w:rsidRPr="004D1AE4">
        <w:t>Kilde: Finansdepartementet.</w:t>
      </w:r>
    </w:p>
    <w:p w14:paraId="3D38F5B1" w14:textId="77777777" w:rsidR="00EA26EC" w:rsidRPr="004D1AE4" w:rsidRDefault="00EA26EC" w:rsidP="001B5032">
      <w:pPr>
        <w:pStyle w:val="Overskrift2"/>
      </w:pPr>
      <w:r w:rsidRPr="004D1AE4">
        <w:lastRenderedPageBreak/>
        <w:t>Fordeling av offentlige skatte- og avgiftsinntekter</w:t>
      </w:r>
    </w:p>
    <w:p w14:paraId="4D365F57" w14:textId="77777777" w:rsidR="00EA26EC" w:rsidRDefault="00EA26EC" w:rsidP="001B5032">
      <w:r w:rsidRPr="004D1AE4">
        <w:t>Tabell 1.11 gir en samlet oversikt over hovedgruppene av skatter og avgifter og hvilken del av offentlig sektor som mottar inntektene fra hver hovedgruppe. De samlede skatte- og avgiftsinntektene er anslått til 2 084 mrd. kroner i 2024. Av dette tilfaller om lag 86 pst. staten, 12 pst. kommunene og 2 pst. fylkeskommunene.</w:t>
      </w:r>
    </w:p>
    <w:p w14:paraId="604750AF" w14:textId="2AEF37B8" w:rsidR="008A1D82" w:rsidRPr="004D1AE4" w:rsidRDefault="008A1D82" w:rsidP="008A1D82">
      <w:pPr>
        <w:pStyle w:val="tabell-tittel"/>
      </w:pPr>
      <w:r w:rsidRPr="004D1AE4">
        <w:t>Påløpte skatter og avgifter fordelt på skattekreditorer. Anslag for 2024. Mrd. kroner</w:t>
      </w:r>
    </w:p>
    <w:p w14:paraId="39F476DB" w14:textId="77777777" w:rsidR="00EA26EC" w:rsidRPr="004D1AE4" w:rsidRDefault="00EA26EC" w:rsidP="004D1AE4">
      <w:pPr>
        <w:pStyle w:val="Tabellnavn"/>
      </w:pPr>
      <w:r w:rsidRPr="004D1AE4">
        <w:t>05J1xt2</w:t>
      </w:r>
    </w:p>
    <w:tbl>
      <w:tblPr>
        <w:tblW w:w="0" w:type="auto"/>
        <w:tblInd w:w="43" w:type="dxa"/>
        <w:tblLayout w:type="fixed"/>
        <w:tblCellMar>
          <w:top w:w="114" w:type="dxa"/>
          <w:left w:w="43" w:type="dxa"/>
          <w:bottom w:w="43" w:type="dxa"/>
          <w:right w:w="43" w:type="dxa"/>
        </w:tblCellMar>
        <w:tblLook w:val="0000" w:firstRow="0" w:lastRow="0" w:firstColumn="0" w:lastColumn="0" w:noHBand="0" w:noVBand="0"/>
      </w:tblPr>
      <w:tblGrid>
        <w:gridCol w:w="5040"/>
        <w:gridCol w:w="1120"/>
        <w:gridCol w:w="1120"/>
        <w:gridCol w:w="1120"/>
        <w:gridCol w:w="1120"/>
      </w:tblGrid>
      <w:tr w:rsidR="00235728" w:rsidRPr="00BF775D" w14:paraId="18BB0B49" w14:textId="77777777" w:rsidTr="009E35FF">
        <w:trPr>
          <w:trHeight w:val="340"/>
        </w:trPr>
        <w:tc>
          <w:tcPr>
            <w:tcW w:w="504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023AE83D" w14:textId="77777777" w:rsidR="00EA26EC" w:rsidRPr="00BF775D" w:rsidRDefault="00EA26EC" w:rsidP="001B5032">
            <w:pPr>
              <w:rPr>
                <w:sz w:val="20"/>
                <w:szCs w:val="20"/>
              </w:rPr>
            </w:pPr>
            <w:r w:rsidRPr="00BF775D">
              <w:rPr>
                <w:sz w:val="20"/>
                <w:szCs w:val="20"/>
              </w:rPr>
              <w:t xml:space="preserve"> </w:t>
            </w:r>
          </w:p>
        </w:tc>
        <w:tc>
          <w:tcPr>
            <w:tcW w:w="112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28EC0D94" w14:textId="77777777" w:rsidR="00EA26EC" w:rsidRPr="00BF775D" w:rsidRDefault="00EA26EC" w:rsidP="009E35FF">
            <w:pPr>
              <w:jc w:val="right"/>
              <w:rPr>
                <w:sz w:val="20"/>
                <w:szCs w:val="20"/>
              </w:rPr>
            </w:pPr>
            <w:r w:rsidRPr="00BF775D">
              <w:rPr>
                <w:sz w:val="20"/>
                <w:szCs w:val="20"/>
              </w:rPr>
              <w:t>I alt</w:t>
            </w:r>
          </w:p>
        </w:tc>
        <w:tc>
          <w:tcPr>
            <w:tcW w:w="112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02D1C110" w14:textId="77777777" w:rsidR="00EA26EC" w:rsidRPr="00BF775D" w:rsidRDefault="00EA26EC" w:rsidP="009E35FF">
            <w:pPr>
              <w:jc w:val="right"/>
              <w:rPr>
                <w:sz w:val="20"/>
                <w:szCs w:val="20"/>
              </w:rPr>
            </w:pPr>
            <w:r w:rsidRPr="00BF775D">
              <w:rPr>
                <w:sz w:val="20"/>
                <w:szCs w:val="20"/>
              </w:rPr>
              <w:t>Stat</w:t>
            </w:r>
          </w:p>
        </w:tc>
        <w:tc>
          <w:tcPr>
            <w:tcW w:w="112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43E82235" w14:textId="77777777" w:rsidR="00EA26EC" w:rsidRPr="00BF775D" w:rsidRDefault="00EA26EC" w:rsidP="009E35FF">
            <w:pPr>
              <w:jc w:val="right"/>
              <w:rPr>
                <w:sz w:val="20"/>
                <w:szCs w:val="20"/>
              </w:rPr>
            </w:pPr>
            <w:r w:rsidRPr="00BF775D">
              <w:rPr>
                <w:sz w:val="20"/>
                <w:szCs w:val="20"/>
              </w:rPr>
              <w:t>Kommune</w:t>
            </w:r>
          </w:p>
        </w:tc>
        <w:tc>
          <w:tcPr>
            <w:tcW w:w="112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3B752938" w14:textId="77777777" w:rsidR="00EA26EC" w:rsidRPr="00BF775D" w:rsidRDefault="00EA26EC" w:rsidP="009E35FF">
            <w:pPr>
              <w:jc w:val="right"/>
              <w:rPr>
                <w:sz w:val="20"/>
                <w:szCs w:val="20"/>
              </w:rPr>
            </w:pPr>
            <w:r w:rsidRPr="00BF775D">
              <w:rPr>
                <w:sz w:val="20"/>
                <w:szCs w:val="20"/>
              </w:rPr>
              <w:t>Fylke</w:t>
            </w:r>
          </w:p>
        </w:tc>
      </w:tr>
      <w:tr w:rsidR="00235728" w:rsidRPr="00BF775D" w14:paraId="7F3F368F" w14:textId="77777777" w:rsidTr="009E35FF">
        <w:trPr>
          <w:trHeight w:val="360"/>
        </w:trPr>
        <w:tc>
          <w:tcPr>
            <w:tcW w:w="5040" w:type="dxa"/>
            <w:tcBorders>
              <w:top w:val="single" w:sz="4" w:space="0" w:color="000000"/>
              <w:left w:val="nil"/>
              <w:bottom w:val="nil"/>
              <w:right w:val="nil"/>
            </w:tcBorders>
            <w:tcMar>
              <w:top w:w="114" w:type="dxa"/>
              <w:left w:w="43" w:type="dxa"/>
              <w:bottom w:w="43" w:type="dxa"/>
              <w:right w:w="43" w:type="dxa"/>
            </w:tcMar>
          </w:tcPr>
          <w:p w14:paraId="5AAC9D00" w14:textId="77777777" w:rsidR="00EA26EC" w:rsidRPr="00BF775D" w:rsidRDefault="00EA26EC" w:rsidP="001B5032">
            <w:pPr>
              <w:rPr>
                <w:sz w:val="20"/>
                <w:szCs w:val="20"/>
              </w:rPr>
            </w:pPr>
            <w:r w:rsidRPr="00BF775D">
              <w:rPr>
                <w:rStyle w:val="kursiv"/>
                <w:sz w:val="20"/>
                <w:szCs w:val="20"/>
              </w:rPr>
              <w:t>Personlige skattytere</w:t>
            </w:r>
            <w:r w:rsidRPr="00BF775D">
              <w:rPr>
                <w:rStyle w:val="kursiv"/>
                <w:sz w:val="20"/>
                <w:szCs w:val="20"/>
              </w:rPr>
              <w:tab/>
            </w:r>
            <w:r w:rsidRPr="00BF775D">
              <w:rPr>
                <w:rStyle w:val="kursiv"/>
                <w:sz w:val="20"/>
                <w:szCs w:val="20"/>
              </w:rPr>
              <w:tab/>
            </w:r>
          </w:p>
        </w:tc>
        <w:tc>
          <w:tcPr>
            <w:tcW w:w="1120" w:type="dxa"/>
            <w:tcBorders>
              <w:top w:val="single" w:sz="4" w:space="0" w:color="000000"/>
              <w:left w:val="nil"/>
              <w:bottom w:val="nil"/>
              <w:right w:val="nil"/>
            </w:tcBorders>
            <w:tcMar>
              <w:top w:w="114" w:type="dxa"/>
              <w:left w:w="43" w:type="dxa"/>
              <w:bottom w:w="43" w:type="dxa"/>
              <w:right w:w="43" w:type="dxa"/>
            </w:tcMar>
            <w:vAlign w:val="bottom"/>
          </w:tcPr>
          <w:p w14:paraId="2B0FECA8" w14:textId="77777777" w:rsidR="00EA26EC" w:rsidRPr="00BF775D" w:rsidRDefault="00EA26EC" w:rsidP="009E35FF">
            <w:pPr>
              <w:jc w:val="right"/>
              <w:rPr>
                <w:sz w:val="20"/>
                <w:szCs w:val="20"/>
              </w:rPr>
            </w:pPr>
            <w:r w:rsidRPr="00BF775D">
              <w:rPr>
                <w:rStyle w:val="kursiv"/>
                <w:sz w:val="20"/>
                <w:szCs w:val="20"/>
              </w:rPr>
              <w:t>731,0</w:t>
            </w:r>
          </w:p>
        </w:tc>
        <w:tc>
          <w:tcPr>
            <w:tcW w:w="1120" w:type="dxa"/>
            <w:tcBorders>
              <w:top w:val="single" w:sz="4" w:space="0" w:color="000000"/>
              <w:left w:val="nil"/>
              <w:bottom w:val="nil"/>
              <w:right w:val="nil"/>
            </w:tcBorders>
            <w:tcMar>
              <w:top w:w="114" w:type="dxa"/>
              <w:left w:w="43" w:type="dxa"/>
              <w:bottom w:w="43" w:type="dxa"/>
              <w:right w:w="43" w:type="dxa"/>
            </w:tcMar>
            <w:vAlign w:val="bottom"/>
          </w:tcPr>
          <w:p w14:paraId="1CF6B2D7" w14:textId="77777777" w:rsidR="00EA26EC" w:rsidRPr="00BF775D" w:rsidRDefault="00EA26EC" w:rsidP="009E35FF">
            <w:pPr>
              <w:jc w:val="right"/>
              <w:rPr>
                <w:sz w:val="20"/>
                <w:szCs w:val="20"/>
              </w:rPr>
            </w:pPr>
            <w:r w:rsidRPr="00BF775D">
              <w:rPr>
                <w:rStyle w:val="kursiv"/>
                <w:sz w:val="20"/>
                <w:szCs w:val="20"/>
              </w:rPr>
              <w:t>470,6</w:t>
            </w:r>
          </w:p>
        </w:tc>
        <w:tc>
          <w:tcPr>
            <w:tcW w:w="1120" w:type="dxa"/>
            <w:tcBorders>
              <w:top w:val="single" w:sz="4" w:space="0" w:color="000000"/>
              <w:left w:val="nil"/>
              <w:bottom w:val="nil"/>
              <w:right w:val="nil"/>
            </w:tcBorders>
            <w:tcMar>
              <w:top w:w="114" w:type="dxa"/>
              <w:left w:w="43" w:type="dxa"/>
              <w:bottom w:w="43" w:type="dxa"/>
              <w:right w:w="43" w:type="dxa"/>
            </w:tcMar>
            <w:vAlign w:val="bottom"/>
          </w:tcPr>
          <w:p w14:paraId="3F37925C" w14:textId="77777777" w:rsidR="00EA26EC" w:rsidRPr="00BF775D" w:rsidRDefault="00EA26EC" w:rsidP="009E35FF">
            <w:pPr>
              <w:jc w:val="right"/>
              <w:rPr>
                <w:sz w:val="20"/>
                <w:szCs w:val="20"/>
              </w:rPr>
            </w:pPr>
            <w:r w:rsidRPr="00BF775D">
              <w:rPr>
                <w:rStyle w:val="kursiv"/>
                <w:sz w:val="20"/>
                <w:szCs w:val="20"/>
              </w:rPr>
              <w:t>218,2</w:t>
            </w:r>
          </w:p>
        </w:tc>
        <w:tc>
          <w:tcPr>
            <w:tcW w:w="1120" w:type="dxa"/>
            <w:tcBorders>
              <w:top w:val="single" w:sz="4" w:space="0" w:color="000000"/>
              <w:left w:val="nil"/>
              <w:bottom w:val="nil"/>
              <w:right w:val="nil"/>
            </w:tcBorders>
            <w:tcMar>
              <w:top w:w="114" w:type="dxa"/>
              <w:left w:w="43" w:type="dxa"/>
              <w:bottom w:w="43" w:type="dxa"/>
              <w:right w:w="43" w:type="dxa"/>
            </w:tcMar>
            <w:vAlign w:val="bottom"/>
          </w:tcPr>
          <w:p w14:paraId="51F6AC5C" w14:textId="77777777" w:rsidR="00EA26EC" w:rsidRPr="00BF775D" w:rsidRDefault="00EA26EC" w:rsidP="009E35FF">
            <w:pPr>
              <w:jc w:val="right"/>
              <w:rPr>
                <w:sz w:val="20"/>
                <w:szCs w:val="20"/>
              </w:rPr>
            </w:pPr>
            <w:r w:rsidRPr="00BF775D">
              <w:rPr>
                <w:rStyle w:val="kursiv"/>
                <w:sz w:val="20"/>
                <w:szCs w:val="20"/>
              </w:rPr>
              <w:t>42,2</w:t>
            </w:r>
          </w:p>
        </w:tc>
      </w:tr>
      <w:tr w:rsidR="00235728" w:rsidRPr="00BF775D" w14:paraId="1108CD32" w14:textId="77777777" w:rsidTr="009E35FF">
        <w:trPr>
          <w:trHeight w:val="360"/>
        </w:trPr>
        <w:tc>
          <w:tcPr>
            <w:tcW w:w="5040" w:type="dxa"/>
            <w:tcBorders>
              <w:top w:val="nil"/>
              <w:left w:val="nil"/>
              <w:bottom w:val="nil"/>
              <w:right w:val="nil"/>
            </w:tcBorders>
            <w:tcMar>
              <w:top w:w="114" w:type="dxa"/>
              <w:left w:w="43" w:type="dxa"/>
              <w:bottom w:w="43" w:type="dxa"/>
              <w:right w:w="43" w:type="dxa"/>
            </w:tcMar>
          </w:tcPr>
          <w:p w14:paraId="371D16CB" w14:textId="77777777" w:rsidR="00EA26EC" w:rsidRPr="00BF775D" w:rsidRDefault="00EA26EC" w:rsidP="001B5032">
            <w:pPr>
              <w:rPr>
                <w:sz w:val="20"/>
                <w:szCs w:val="20"/>
              </w:rPr>
            </w:pPr>
            <w:r w:rsidRPr="00BF775D">
              <w:rPr>
                <w:sz w:val="20"/>
                <w:szCs w:val="20"/>
              </w:rPr>
              <w:tab/>
              <w:t>Skatt på alminnelig inntekt</w:t>
            </w:r>
            <w:r w:rsidRPr="00BF775D">
              <w:rPr>
                <w:sz w:val="20"/>
                <w:szCs w:val="20"/>
              </w:rPr>
              <w:tab/>
            </w:r>
          </w:p>
        </w:tc>
        <w:tc>
          <w:tcPr>
            <w:tcW w:w="1120" w:type="dxa"/>
            <w:tcBorders>
              <w:top w:val="nil"/>
              <w:left w:val="nil"/>
              <w:bottom w:val="nil"/>
              <w:right w:val="nil"/>
            </w:tcBorders>
            <w:tcMar>
              <w:top w:w="114" w:type="dxa"/>
              <w:left w:w="43" w:type="dxa"/>
              <w:bottom w:w="43" w:type="dxa"/>
              <w:right w:w="43" w:type="dxa"/>
            </w:tcMar>
            <w:vAlign w:val="bottom"/>
          </w:tcPr>
          <w:p w14:paraId="7200338C" w14:textId="77777777" w:rsidR="00EA26EC" w:rsidRPr="00BF775D" w:rsidRDefault="00EA26EC" w:rsidP="009E35FF">
            <w:pPr>
              <w:jc w:val="right"/>
              <w:rPr>
                <w:sz w:val="20"/>
                <w:szCs w:val="20"/>
              </w:rPr>
            </w:pPr>
            <w:r w:rsidRPr="00BF775D">
              <w:rPr>
                <w:sz w:val="20"/>
                <w:szCs w:val="20"/>
              </w:rPr>
              <w:t>395,1</w:t>
            </w:r>
          </w:p>
        </w:tc>
        <w:tc>
          <w:tcPr>
            <w:tcW w:w="1120" w:type="dxa"/>
            <w:tcBorders>
              <w:top w:val="nil"/>
              <w:left w:val="nil"/>
              <w:bottom w:val="nil"/>
              <w:right w:val="nil"/>
            </w:tcBorders>
            <w:tcMar>
              <w:top w:w="114" w:type="dxa"/>
              <w:left w:w="43" w:type="dxa"/>
              <w:bottom w:w="43" w:type="dxa"/>
              <w:right w:w="43" w:type="dxa"/>
            </w:tcMar>
            <w:vAlign w:val="bottom"/>
          </w:tcPr>
          <w:p w14:paraId="0CC67ED8" w14:textId="77777777" w:rsidR="00EA26EC" w:rsidRPr="00BF775D" w:rsidRDefault="00EA26EC" w:rsidP="009E35FF">
            <w:pPr>
              <w:jc w:val="right"/>
              <w:rPr>
                <w:sz w:val="20"/>
                <w:szCs w:val="20"/>
              </w:rPr>
            </w:pPr>
            <w:r w:rsidRPr="00BF775D">
              <w:rPr>
                <w:sz w:val="20"/>
                <w:szCs w:val="20"/>
              </w:rPr>
              <w:t>156,4</w:t>
            </w:r>
          </w:p>
        </w:tc>
        <w:tc>
          <w:tcPr>
            <w:tcW w:w="1120" w:type="dxa"/>
            <w:tcBorders>
              <w:top w:val="nil"/>
              <w:left w:val="nil"/>
              <w:bottom w:val="nil"/>
              <w:right w:val="nil"/>
            </w:tcBorders>
            <w:tcMar>
              <w:top w:w="114" w:type="dxa"/>
              <w:left w:w="43" w:type="dxa"/>
              <w:bottom w:w="43" w:type="dxa"/>
              <w:right w:w="43" w:type="dxa"/>
            </w:tcMar>
            <w:vAlign w:val="bottom"/>
          </w:tcPr>
          <w:p w14:paraId="35FCD70C" w14:textId="77777777" w:rsidR="00EA26EC" w:rsidRPr="00BF775D" w:rsidRDefault="00EA26EC" w:rsidP="009E35FF">
            <w:pPr>
              <w:jc w:val="right"/>
              <w:rPr>
                <w:sz w:val="20"/>
                <w:szCs w:val="20"/>
              </w:rPr>
            </w:pPr>
            <w:r w:rsidRPr="00BF775D">
              <w:rPr>
                <w:sz w:val="20"/>
                <w:szCs w:val="20"/>
              </w:rPr>
              <w:t>196,5</w:t>
            </w:r>
          </w:p>
        </w:tc>
        <w:tc>
          <w:tcPr>
            <w:tcW w:w="1120" w:type="dxa"/>
            <w:tcBorders>
              <w:top w:val="nil"/>
              <w:left w:val="nil"/>
              <w:bottom w:val="nil"/>
              <w:right w:val="nil"/>
            </w:tcBorders>
            <w:tcMar>
              <w:top w:w="114" w:type="dxa"/>
              <w:left w:w="43" w:type="dxa"/>
              <w:bottom w:w="43" w:type="dxa"/>
              <w:right w:w="43" w:type="dxa"/>
            </w:tcMar>
            <w:vAlign w:val="bottom"/>
          </w:tcPr>
          <w:p w14:paraId="3FD2B223" w14:textId="77777777" w:rsidR="00EA26EC" w:rsidRPr="00BF775D" w:rsidRDefault="00EA26EC" w:rsidP="009E35FF">
            <w:pPr>
              <w:jc w:val="right"/>
              <w:rPr>
                <w:sz w:val="20"/>
                <w:szCs w:val="20"/>
              </w:rPr>
            </w:pPr>
            <w:r w:rsidRPr="00BF775D">
              <w:rPr>
                <w:sz w:val="20"/>
                <w:szCs w:val="20"/>
              </w:rPr>
              <w:t>42,2</w:t>
            </w:r>
          </w:p>
        </w:tc>
      </w:tr>
      <w:tr w:rsidR="00235728" w:rsidRPr="00BF775D" w14:paraId="7509FE0B" w14:textId="77777777" w:rsidTr="009E35FF">
        <w:trPr>
          <w:trHeight w:val="360"/>
        </w:trPr>
        <w:tc>
          <w:tcPr>
            <w:tcW w:w="5040" w:type="dxa"/>
            <w:tcBorders>
              <w:top w:val="nil"/>
              <w:left w:val="nil"/>
              <w:bottom w:val="nil"/>
              <w:right w:val="nil"/>
            </w:tcBorders>
            <w:tcMar>
              <w:top w:w="114" w:type="dxa"/>
              <w:left w:w="43" w:type="dxa"/>
              <w:bottom w:w="43" w:type="dxa"/>
              <w:right w:w="43" w:type="dxa"/>
            </w:tcMar>
          </w:tcPr>
          <w:p w14:paraId="19B4C0E5" w14:textId="77777777" w:rsidR="00EA26EC" w:rsidRPr="00BF775D" w:rsidRDefault="00EA26EC" w:rsidP="001B5032">
            <w:pPr>
              <w:rPr>
                <w:sz w:val="20"/>
                <w:szCs w:val="20"/>
              </w:rPr>
            </w:pPr>
            <w:r w:rsidRPr="00BF775D">
              <w:rPr>
                <w:sz w:val="20"/>
                <w:szCs w:val="20"/>
              </w:rPr>
              <w:tab/>
              <w:t>Skatt på personinntekt</w:t>
            </w:r>
            <w:r w:rsidRPr="00BF775D">
              <w:rPr>
                <w:sz w:val="20"/>
                <w:szCs w:val="20"/>
              </w:rPr>
              <w:tab/>
            </w:r>
          </w:p>
        </w:tc>
        <w:tc>
          <w:tcPr>
            <w:tcW w:w="1120" w:type="dxa"/>
            <w:tcBorders>
              <w:top w:val="nil"/>
              <w:left w:val="nil"/>
              <w:bottom w:val="nil"/>
              <w:right w:val="nil"/>
            </w:tcBorders>
            <w:tcMar>
              <w:top w:w="114" w:type="dxa"/>
              <w:left w:w="43" w:type="dxa"/>
              <w:bottom w:w="43" w:type="dxa"/>
              <w:right w:w="43" w:type="dxa"/>
            </w:tcMar>
            <w:vAlign w:val="bottom"/>
          </w:tcPr>
          <w:p w14:paraId="4658E0D7" w14:textId="77777777" w:rsidR="00EA26EC" w:rsidRPr="00BF775D" w:rsidRDefault="00EA26EC" w:rsidP="009E35FF">
            <w:pPr>
              <w:jc w:val="right"/>
              <w:rPr>
                <w:sz w:val="20"/>
                <w:szCs w:val="20"/>
              </w:rPr>
            </w:pPr>
            <w:r w:rsidRPr="00BF775D">
              <w:rPr>
                <w:sz w:val="20"/>
                <w:szCs w:val="20"/>
              </w:rPr>
              <w:t>113,3</w:t>
            </w:r>
          </w:p>
        </w:tc>
        <w:tc>
          <w:tcPr>
            <w:tcW w:w="1120" w:type="dxa"/>
            <w:tcBorders>
              <w:top w:val="nil"/>
              <w:left w:val="nil"/>
              <w:bottom w:val="nil"/>
              <w:right w:val="nil"/>
            </w:tcBorders>
            <w:tcMar>
              <w:top w:w="114" w:type="dxa"/>
              <w:left w:w="43" w:type="dxa"/>
              <w:bottom w:w="43" w:type="dxa"/>
              <w:right w:w="43" w:type="dxa"/>
            </w:tcMar>
            <w:vAlign w:val="bottom"/>
          </w:tcPr>
          <w:p w14:paraId="5AB6752A" w14:textId="77777777" w:rsidR="00EA26EC" w:rsidRPr="00BF775D" w:rsidRDefault="00EA26EC" w:rsidP="009E35FF">
            <w:pPr>
              <w:jc w:val="right"/>
              <w:rPr>
                <w:sz w:val="20"/>
                <w:szCs w:val="20"/>
              </w:rPr>
            </w:pPr>
            <w:r w:rsidRPr="00BF775D">
              <w:rPr>
                <w:sz w:val="20"/>
                <w:szCs w:val="20"/>
              </w:rPr>
              <w:t>113,3</w:t>
            </w:r>
          </w:p>
        </w:tc>
        <w:tc>
          <w:tcPr>
            <w:tcW w:w="1120" w:type="dxa"/>
            <w:tcBorders>
              <w:top w:val="nil"/>
              <w:left w:val="nil"/>
              <w:bottom w:val="nil"/>
              <w:right w:val="nil"/>
            </w:tcBorders>
            <w:tcMar>
              <w:top w:w="114" w:type="dxa"/>
              <w:left w:w="43" w:type="dxa"/>
              <w:bottom w:w="43" w:type="dxa"/>
              <w:right w:w="43" w:type="dxa"/>
            </w:tcMar>
            <w:vAlign w:val="bottom"/>
          </w:tcPr>
          <w:p w14:paraId="24B9BD07"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0495772F" w14:textId="77777777" w:rsidR="00EA26EC" w:rsidRPr="00BF775D" w:rsidRDefault="00EA26EC" w:rsidP="009E35FF">
            <w:pPr>
              <w:jc w:val="right"/>
              <w:rPr>
                <w:sz w:val="20"/>
                <w:szCs w:val="20"/>
              </w:rPr>
            </w:pPr>
            <w:r w:rsidRPr="00BF775D">
              <w:rPr>
                <w:sz w:val="20"/>
                <w:szCs w:val="20"/>
              </w:rPr>
              <w:t xml:space="preserve"> </w:t>
            </w:r>
          </w:p>
        </w:tc>
      </w:tr>
      <w:tr w:rsidR="00235728" w:rsidRPr="00BF775D" w14:paraId="1CF18EE5" w14:textId="77777777" w:rsidTr="009E35FF">
        <w:trPr>
          <w:trHeight w:val="360"/>
        </w:trPr>
        <w:tc>
          <w:tcPr>
            <w:tcW w:w="5040" w:type="dxa"/>
            <w:tcBorders>
              <w:top w:val="nil"/>
              <w:left w:val="nil"/>
              <w:bottom w:val="nil"/>
              <w:right w:val="nil"/>
            </w:tcBorders>
            <w:tcMar>
              <w:top w:w="114" w:type="dxa"/>
              <w:left w:w="43" w:type="dxa"/>
              <w:bottom w:w="43" w:type="dxa"/>
              <w:right w:w="43" w:type="dxa"/>
            </w:tcMar>
          </w:tcPr>
          <w:p w14:paraId="1B63E023" w14:textId="77777777" w:rsidR="00EA26EC" w:rsidRPr="00BF775D" w:rsidRDefault="00EA26EC" w:rsidP="001B5032">
            <w:pPr>
              <w:rPr>
                <w:sz w:val="20"/>
                <w:szCs w:val="20"/>
              </w:rPr>
            </w:pPr>
            <w:r w:rsidRPr="00BF775D">
              <w:rPr>
                <w:sz w:val="20"/>
                <w:szCs w:val="20"/>
              </w:rPr>
              <w:tab/>
              <w:t>Trygdeavgift</w:t>
            </w:r>
            <w:r w:rsidRPr="00BF775D">
              <w:rPr>
                <w:sz w:val="20"/>
                <w:szCs w:val="20"/>
              </w:rPr>
              <w:tab/>
            </w:r>
          </w:p>
        </w:tc>
        <w:tc>
          <w:tcPr>
            <w:tcW w:w="1120" w:type="dxa"/>
            <w:tcBorders>
              <w:top w:val="nil"/>
              <w:left w:val="nil"/>
              <w:bottom w:val="nil"/>
              <w:right w:val="nil"/>
            </w:tcBorders>
            <w:tcMar>
              <w:top w:w="114" w:type="dxa"/>
              <w:left w:w="43" w:type="dxa"/>
              <w:bottom w:w="43" w:type="dxa"/>
              <w:right w:w="43" w:type="dxa"/>
            </w:tcMar>
            <w:vAlign w:val="bottom"/>
          </w:tcPr>
          <w:p w14:paraId="619A672B" w14:textId="77777777" w:rsidR="00EA26EC" w:rsidRPr="00BF775D" w:rsidRDefault="00EA26EC" w:rsidP="009E35FF">
            <w:pPr>
              <w:jc w:val="right"/>
              <w:rPr>
                <w:sz w:val="20"/>
                <w:szCs w:val="20"/>
              </w:rPr>
            </w:pPr>
            <w:r w:rsidRPr="00BF775D">
              <w:rPr>
                <w:sz w:val="20"/>
                <w:szCs w:val="20"/>
              </w:rPr>
              <w:t>190,5</w:t>
            </w:r>
          </w:p>
        </w:tc>
        <w:tc>
          <w:tcPr>
            <w:tcW w:w="1120" w:type="dxa"/>
            <w:tcBorders>
              <w:top w:val="nil"/>
              <w:left w:val="nil"/>
              <w:bottom w:val="nil"/>
              <w:right w:val="nil"/>
            </w:tcBorders>
            <w:tcMar>
              <w:top w:w="114" w:type="dxa"/>
              <w:left w:w="43" w:type="dxa"/>
              <w:bottom w:w="43" w:type="dxa"/>
              <w:right w:w="43" w:type="dxa"/>
            </w:tcMar>
            <w:vAlign w:val="bottom"/>
          </w:tcPr>
          <w:p w14:paraId="7B74CF42" w14:textId="77777777" w:rsidR="00EA26EC" w:rsidRPr="00BF775D" w:rsidRDefault="00EA26EC" w:rsidP="009E35FF">
            <w:pPr>
              <w:jc w:val="right"/>
              <w:rPr>
                <w:sz w:val="20"/>
                <w:szCs w:val="20"/>
              </w:rPr>
            </w:pPr>
            <w:r w:rsidRPr="00BF775D">
              <w:rPr>
                <w:sz w:val="20"/>
                <w:szCs w:val="20"/>
              </w:rPr>
              <w:t>190,5</w:t>
            </w:r>
          </w:p>
        </w:tc>
        <w:tc>
          <w:tcPr>
            <w:tcW w:w="1120" w:type="dxa"/>
            <w:tcBorders>
              <w:top w:val="nil"/>
              <w:left w:val="nil"/>
              <w:bottom w:val="nil"/>
              <w:right w:val="nil"/>
            </w:tcBorders>
            <w:tcMar>
              <w:top w:w="114" w:type="dxa"/>
              <w:left w:w="43" w:type="dxa"/>
              <w:bottom w:w="43" w:type="dxa"/>
              <w:right w:w="43" w:type="dxa"/>
            </w:tcMar>
            <w:vAlign w:val="bottom"/>
          </w:tcPr>
          <w:p w14:paraId="4B4013BB"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7441D767" w14:textId="77777777" w:rsidR="00EA26EC" w:rsidRPr="00BF775D" w:rsidRDefault="00EA26EC" w:rsidP="009E35FF">
            <w:pPr>
              <w:jc w:val="right"/>
              <w:rPr>
                <w:sz w:val="20"/>
                <w:szCs w:val="20"/>
              </w:rPr>
            </w:pPr>
            <w:r w:rsidRPr="00BF775D">
              <w:rPr>
                <w:sz w:val="20"/>
                <w:szCs w:val="20"/>
              </w:rPr>
              <w:t xml:space="preserve"> </w:t>
            </w:r>
          </w:p>
        </w:tc>
      </w:tr>
      <w:tr w:rsidR="00235728" w:rsidRPr="00BF775D" w14:paraId="55239506" w14:textId="77777777" w:rsidTr="009E35FF">
        <w:trPr>
          <w:trHeight w:val="360"/>
        </w:trPr>
        <w:tc>
          <w:tcPr>
            <w:tcW w:w="5040" w:type="dxa"/>
            <w:tcBorders>
              <w:top w:val="nil"/>
              <w:left w:val="nil"/>
              <w:bottom w:val="nil"/>
              <w:right w:val="nil"/>
            </w:tcBorders>
            <w:tcMar>
              <w:top w:w="114" w:type="dxa"/>
              <w:left w:w="43" w:type="dxa"/>
              <w:bottom w:w="43" w:type="dxa"/>
              <w:right w:w="43" w:type="dxa"/>
            </w:tcMar>
          </w:tcPr>
          <w:p w14:paraId="7A03A00F" w14:textId="77777777" w:rsidR="00EA26EC" w:rsidRPr="00BF775D" w:rsidRDefault="00EA26EC" w:rsidP="001B5032">
            <w:pPr>
              <w:rPr>
                <w:sz w:val="20"/>
                <w:szCs w:val="20"/>
              </w:rPr>
            </w:pPr>
            <w:r w:rsidRPr="00BF775D">
              <w:rPr>
                <w:sz w:val="20"/>
                <w:szCs w:val="20"/>
              </w:rPr>
              <w:tab/>
              <w:t>Formuesskatt</w:t>
            </w:r>
            <w:r w:rsidRPr="00BF775D">
              <w:rPr>
                <w:sz w:val="20"/>
                <w:szCs w:val="20"/>
              </w:rPr>
              <w:tab/>
            </w:r>
          </w:p>
        </w:tc>
        <w:tc>
          <w:tcPr>
            <w:tcW w:w="1120" w:type="dxa"/>
            <w:tcBorders>
              <w:top w:val="nil"/>
              <w:left w:val="nil"/>
              <w:bottom w:val="nil"/>
              <w:right w:val="nil"/>
            </w:tcBorders>
            <w:tcMar>
              <w:top w:w="114" w:type="dxa"/>
              <w:left w:w="43" w:type="dxa"/>
              <w:bottom w:w="43" w:type="dxa"/>
              <w:right w:w="43" w:type="dxa"/>
            </w:tcMar>
            <w:vAlign w:val="bottom"/>
          </w:tcPr>
          <w:p w14:paraId="78205A7A" w14:textId="77777777" w:rsidR="00EA26EC" w:rsidRPr="00BF775D" w:rsidRDefault="00EA26EC" w:rsidP="009E35FF">
            <w:pPr>
              <w:jc w:val="right"/>
              <w:rPr>
                <w:sz w:val="20"/>
                <w:szCs w:val="20"/>
              </w:rPr>
            </w:pPr>
            <w:r w:rsidRPr="00BF775D">
              <w:rPr>
                <w:sz w:val="20"/>
                <w:szCs w:val="20"/>
              </w:rPr>
              <w:t>32,1</w:t>
            </w:r>
          </w:p>
        </w:tc>
        <w:tc>
          <w:tcPr>
            <w:tcW w:w="1120" w:type="dxa"/>
            <w:tcBorders>
              <w:top w:val="nil"/>
              <w:left w:val="nil"/>
              <w:bottom w:val="nil"/>
              <w:right w:val="nil"/>
            </w:tcBorders>
            <w:tcMar>
              <w:top w:w="114" w:type="dxa"/>
              <w:left w:w="43" w:type="dxa"/>
              <w:bottom w:w="43" w:type="dxa"/>
              <w:right w:w="43" w:type="dxa"/>
            </w:tcMar>
            <w:vAlign w:val="bottom"/>
          </w:tcPr>
          <w:p w14:paraId="0C3C046B" w14:textId="77777777" w:rsidR="00EA26EC" w:rsidRPr="00BF775D" w:rsidRDefault="00EA26EC" w:rsidP="009E35FF">
            <w:pPr>
              <w:jc w:val="right"/>
              <w:rPr>
                <w:sz w:val="20"/>
                <w:szCs w:val="20"/>
              </w:rPr>
            </w:pPr>
            <w:r w:rsidRPr="00BF775D">
              <w:rPr>
                <w:sz w:val="20"/>
                <w:szCs w:val="20"/>
              </w:rPr>
              <w:t>10,4</w:t>
            </w:r>
          </w:p>
        </w:tc>
        <w:tc>
          <w:tcPr>
            <w:tcW w:w="1120" w:type="dxa"/>
            <w:tcBorders>
              <w:top w:val="nil"/>
              <w:left w:val="nil"/>
              <w:bottom w:val="nil"/>
              <w:right w:val="nil"/>
            </w:tcBorders>
            <w:tcMar>
              <w:top w:w="114" w:type="dxa"/>
              <w:left w:w="43" w:type="dxa"/>
              <w:bottom w:w="43" w:type="dxa"/>
              <w:right w:w="43" w:type="dxa"/>
            </w:tcMar>
            <w:vAlign w:val="bottom"/>
          </w:tcPr>
          <w:p w14:paraId="7582275A" w14:textId="77777777" w:rsidR="00EA26EC" w:rsidRPr="00BF775D" w:rsidRDefault="00EA26EC" w:rsidP="009E35FF">
            <w:pPr>
              <w:jc w:val="right"/>
              <w:rPr>
                <w:sz w:val="20"/>
                <w:szCs w:val="20"/>
              </w:rPr>
            </w:pPr>
            <w:r w:rsidRPr="00BF775D">
              <w:rPr>
                <w:sz w:val="20"/>
                <w:szCs w:val="20"/>
              </w:rPr>
              <w:t>21,7</w:t>
            </w:r>
          </w:p>
        </w:tc>
        <w:tc>
          <w:tcPr>
            <w:tcW w:w="1120" w:type="dxa"/>
            <w:tcBorders>
              <w:top w:val="nil"/>
              <w:left w:val="nil"/>
              <w:bottom w:val="nil"/>
              <w:right w:val="nil"/>
            </w:tcBorders>
            <w:tcMar>
              <w:top w:w="114" w:type="dxa"/>
              <w:left w:w="43" w:type="dxa"/>
              <w:bottom w:w="43" w:type="dxa"/>
              <w:right w:w="43" w:type="dxa"/>
            </w:tcMar>
            <w:vAlign w:val="bottom"/>
          </w:tcPr>
          <w:p w14:paraId="1D2CA787" w14:textId="77777777" w:rsidR="00EA26EC" w:rsidRPr="00BF775D" w:rsidRDefault="00EA26EC" w:rsidP="009E35FF">
            <w:pPr>
              <w:jc w:val="right"/>
              <w:rPr>
                <w:sz w:val="20"/>
                <w:szCs w:val="20"/>
              </w:rPr>
            </w:pPr>
            <w:r w:rsidRPr="00BF775D">
              <w:rPr>
                <w:sz w:val="20"/>
                <w:szCs w:val="20"/>
              </w:rPr>
              <w:t xml:space="preserve"> </w:t>
            </w:r>
          </w:p>
        </w:tc>
      </w:tr>
      <w:tr w:rsidR="00235728" w:rsidRPr="00BF775D" w14:paraId="4E450CF7" w14:textId="77777777" w:rsidTr="009E35FF">
        <w:trPr>
          <w:trHeight w:val="360"/>
        </w:trPr>
        <w:tc>
          <w:tcPr>
            <w:tcW w:w="5040" w:type="dxa"/>
            <w:tcBorders>
              <w:top w:val="nil"/>
              <w:left w:val="nil"/>
              <w:bottom w:val="nil"/>
              <w:right w:val="nil"/>
            </w:tcBorders>
            <w:tcMar>
              <w:top w:w="114" w:type="dxa"/>
              <w:left w:w="43" w:type="dxa"/>
              <w:bottom w:w="43" w:type="dxa"/>
              <w:right w:w="43" w:type="dxa"/>
            </w:tcMar>
          </w:tcPr>
          <w:p w14:paraId="5118DCBF" w14:textId="77777777" w:rsidR="00EA26EC" w:rsidRPr="00BF775D" w:rsidRDefault="00EA26EC" w:rsidP="001B5032">
            <w:pPr>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41D975DC"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4E8B5708"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5296AD24"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797D12BE" w14:textId="77777777" w:rsidR="00EA26EC" w:rsidRPr="00BF775D" w:rsidRDefault="00EA26EC" w:rsidP="009E35FF">
            <w:pPr>
              <w:jc w:val="right"/>
              <w:rPr>
                <w:sz w:val="20"/>
                <w:szCs w:val="20"/>
              </w:rPr>
            </w:pPr>
            <w:r w:rsidRPr="00BF775D">
              <w:rPr>
                <w:sz w:val="20"/>
                <w:szCs w:val="20"/>
              </w:rPr>
              <w:t xml:space="preserve"> </w:t>
            </w:r>
          </w:p>
        </w:tc>
      </w:tr>
      <w:tr w:rsidR="00235728" w:rsidRPr="00BF775D" w14:paraId="11414FE6" w14:textId="77777777" w:rsidTr="009E35FF">
        <w:trPr>
          <w:trHeight w:val="360"/>
        </w:trPr>
        <w:tc>
          <w:tcPr>
            <w:tcW w:w="5040" w:type="dxa"/>
            <w:tcBorders>
              <w:top w:val="nil"/>
              <w:left w:val="nil"/>
              <w:bottom w:val="nil"/>
              <w:right w:val="nil"/>
            </w:tcBorders>
            <w:tcMar>
              <w:top w:w="114" w:type="dxa"/>
              <w:left w:w="43" w:type="dxa"/>
              <w:bottom w:w="43" w:type="dxa"/>
              <w:right w:w="43" w:type="dxa"/>
            </w:tcMar>
          </w:tcPr>
          <w:p w14:paraId="4A0F4901" w14:textId="77777777" w:rsidR="00EA26EC" w:rsidRPr="00BF775D" w:rsidRDefault="00EA26EC" w:rsidP="001B5032">
            <w:pPr>
              <w:rPr>
                <w:sz w:val="20"/>
                <w:szCs w:val="20"/>
              </w:rPr>
            </w:pPr>
            <w:r w:rsidRPr="00BF775D">
              <w:rPr>
                <w:rStyle w:val="kursiv"/>
                <w:sz w:val="20"/>
                <w:szCs w:val="20"/>
              </w:rPr>
              <w:t>Bedrifter (etterskuddspliktige)</w:t>
            </w:r>
            <w:r w:rsidRPr="00BF775D">
              <w:rPr>
                <w:rStyle w:val="kursiv"/>
                <w:sz w:val="20"/>
                <w:szCs w:val="20"/>
              </w:rPr>
              <w:tab/>
            </w:r>
            <w:r w:rsidRPr="00BF775D">
              <w:rPr>
                <w:rStyle w:val="kursiv"/>
                <w:sz w:val="20"/>
                <w:szCs w:val="20"/>
              </w:rPr>
              <w:tab/>
            </w:r>
          </w:p>
        </w:tc>
        <w:tc>
          <w:tcPr>
            <w:tcW w:w="1120" w:type="dxa"/>
            <w:tcBorders>
              <w:top w:val="nil"/>
              <w:left w:val="nil"/>
              <w:bottom w:val="nil"/>
              <w:right w:val="nil"/>
            </w:tcBorders>
            <w:tcMar>
              <w:top w:w="114" w:type="dxa"/>
              <w:left w:w="43" w:type="dxa"/>
              <w:bottom w:w="43" w:type="dxa"/>
              <w:right w:w="43" w:type="dxa"/>
            </w:tcMar>
            <w:vAlign w:val="bottom"/>
          </w:tcPr>
          <w:p w14:paraId="47708D12" w14:textId="77777777" w:rsidR="00EA26EC" w:rsidRPr="00BF775D" w:rsidRDefault="00EA26EC" w:rsidP="009E35FF">
            <w:pPr>
              <w:jc w:val="right"/>
              <w:rPr>
                <w:sz w:val="20"/>
                <w:szCs w:val="20"/>
              </w:rPr>
            </w:pPr>
            <w:r w:rsidRPr="00BF775D">
              <w:rPr>
                <w:rStyle w:val="kursiv"/>
                <w:sz w:val="20"/>
                <w:szCs w:val="20"/>
              </w:rPr>
              <w:t>130,6</w:t>
            </w:r>
          </w:p>
        </w:tc>
        <w:tc>
          <w:tcPr>
            <w:tcW w:w="1120" w:type="dxa"/>
            <w:tcBorders>
              <w:top w:val="nil"/>
              <w:left w:val="nil"/>
              <w:bottom w:val="nil"/>
              <w:right w:val="nil"/>
            </w:tcBorders>
            <w:tcMar>
              <w:top w:w="114" w:type="dxa"/>
              <w:left w:w="43" w:type="dxa"/>
              <w:bottom w:w="43" w:type="dxa"/>
              <w:right w:w="43" w:type="dxa"/>
            </w:tcMar>
            <w:vAlign w:val="bottom"/>
          </w:tcPr>
          <w:p w14:paraId="43E0BFFC" w14:textId="77777777" w:rsidR="00EA26EC" w:rsidRPr="00BF775D" w:rsidRDefault="00EA26EC" w:rsidP="009E35FF">
            <w:pPr>
              <w:jc w:val="right"/>
              <w:rPr>
                <w:sz w:val="20"/>
                <w:szCs w:val="20"/>
              </w:rPr>
            </w:pPr>
            <w:r w:rsidRPr="00BF775D">
              <w:rPr>
                <w:rStyle w:val="kursiv"/>
                <w:sz w:val="20"/>
                <w:szCs w:val="20"/>
              </w:rPr>
              <w:t>128,7</w:t>
            </w:r>
          </w:p>
        </w:tc>
        <w:tc>
          <w:tcPr>
            <w:tcW w:w="1120" w:type="dxa"/>
            <w:tcBorders>
              <w:top w:val="nil"/>
              <w:left w:val="nil"/>
              <w:bottom w:val="nil"/>
              <w:right w:val="nil"/>
            </w:tcBorders>
            <w:tcMar>
              <w:top w:w="114" w:type="dxa"/>
              <w:left w:w="43" w:type="dxa"/>
              <w:bottom w:w="43" w:type="dxa"/>
              <w:right w:w="43" w:type="dxa"/>
            </w:tcMar>
            <w:vAlign w:val="bottom"/>
          </w:tcPr>
          <w:p w14:paraId="2031F539" w14:textId="77777777" w:rsidR="00EA26EC" w:rsidRPr="00BF775D" w:rsidRDefault="00EA26EC" w:rsidP="009E35FF">
            <w:pPr>
              <w:jc w:val="right"/>
              <w:rPr>
                <w:sz w:val="20"/>
                <w:szCs w:val="20"/>
              </w:rPr>
            </w:pPr>
            <w:r w:rsidRPr="00BF775D">
              <w:rPr>
                <w:rStyle w:val="kursiv"/>
                <w:sz w:val="20"/>
                <w:szCs w:val="20"/>
              </w:rPr>
              <w:t>1,6</w:t>
            </w:r>
          </w:p>
        </w:tc>
        <w:tc>
          <w:tcPr>
            <w:tcW w:w="1120" w:type="dxa"/>
            <w:tcBorders>
              <w:top w:val="nil"/>
              <w:left w:val="nil"/>
              <w:bottom w:val="nil"/>
              <w:right w:val="nil"/>
            </w:tcBorders>
            <w:tcMar>
              <w:top w:w="114" w:type="dxa"/>
              <w:left w:w="43" w:type="dxa"/>
              <w:bottom w:w="43" w:type="dxa"/>
              <w:right w:w="43" w:type="dxa"/>
            </w:tcMar>
            <w:vAlign w:val="bottom"/>
          </w:tcPr>
          <w:p w14:paraId="37995AE8" w14:textId="77777777" w:rsidR="00EA26EC" w:rsidRPr="00BF775D" w:rsidRDefault="00EA26EC" w:rsidP="009E35FF">
            <w:pPr>
              <w:jc w:val="right"/>
              <w:rPr>
                <w:sz w:val="20"/>
                <w:szCs w:val="20"/>
              </w:rPr>
            </w:pPr>
            <w:r w:rsidRPr="00BF775D">
              <w:rPr>
                <w:rStyle w:val="kursiv"/>
                <w:sz w:val="20"/>
                <w:szCs w:val="20"/>
              </w:rPr>
              <w:t>0,3</w:t>
            </w:r>
          </w:p>
        </w:tc>
      </w:tr>
      <w:tr w:rsidR="00235728" w:rsidRPr="00BF775D" w14:paraId="4F29CACF" w14:textId="77777777" w:rsidTr="009E35FF">
        <w:trPr>
          <w:trHeight w:val="360"/>
        </w:trPr>
        <w:tc>
          <w:tcPr>
            <w:tcW w:w="5040" w:type="dxa"/>
            <w:tcBorders>
              <w:top w:val="nil"/>
              <w:left w:val="nil"/>
              <w:bottom w:val="nil"/>
              <w:right w:val="nil"/>
            </w:tcBorders>
            <w:tcMar>
              <w:top w:w="114" w:type="dxa"/>
              <w:left w:w="43" w:type="dxa"/>
              <w:bottom w:w="43" w:type="dxa"/>
              <w:right w:w="43" w:type="dxa"/>
            </w:tcMar>
          </w:tcPr>
          <w:p w14:paraId="11A2E753" w14:textId="77777777" w:rsidR="00EA26EC" w:rsidRPr="00BF775D" w:rsidRDefault="00EA26EC" w:rsidP="001B5032">
            <w:pPr>
              <w:rPr>
                <w:sz w:val="20"/>
                <w:szCs w:val="20"/>
              </w:rPr>
            </w:pPr>
            <w:r w:rsidRPr="00BF775D">
              <w:rPr>
                <w:sz w:val="20"/>
                <w:szCs w:val="20"/>
              </w:rPr>
              <w:tab/>
              <w:t>Inntektsskatt (medregnet kraftverk)</w:t>
            </w:r>
            <w:r w:rsidRPr="00BF775D">
              <w:rPr>
                <w:sz w:val="20"/>
                <w:szCs w:val="20"/>
              </w:rPr>
              <w:tab/>
            </w:r>
          </w:p>
        </w:tc>
        <w:tc>
          <w:tcPr>
            <w:tcW w:w="1120" w:type="dxa"/>
            <w:tcBorders>
              <w:top w:val="nil"/>
              <w:left w:val="nil"/>
              <w:bottom w:val="nil"/>
              <w:right w:val="nil"/>
            </w:tcBorders>
            <w:tcMar>
              <w:top w:w="114" w:type="dxa"/>
              <w:left w:w="43" w:type="dxa"/>
              <w:bottom w:w="43" w:type="dxa"/>
              <w:right w:w="43" w:type="dxa"/>
            </w:tcMar>
            <w:vAlign w:val="bottom"/>
          </w:tcPr>
          <w:p w14:paraId="31911A8B" w14:textId="77777777" w:rsidR="00EA26EC" w:rsidRPr="00BF775D" w:rsidRDefault="00EA26EC" w:rsidP="009E35FF">
            <w:pPr>
              <w:jc w:val="right"/>
              <w:rPr>
                <w:sz w:val="20"/>
                <w:szCs w:val="20"/>
              </w:rPr>
            </w:pPr>
            <w:r w:rsidRPr="00BF775D">
              <w:rPr>
                <w:sz w:val="20"/>
                <w:szCs w:val="20"/>
              </w:rPr>
              <w:t>129,8</w:t>
            </w:r>
          </w:p>
        </w:tc>
        <w:tc>
          <w:tcPr>
            <w:tcW w:w="1120" w:type="dxa"/>
            <w:tcBorders>
              <w:top w:val="nil"/>
              <w:left w:val="nil"/>
              <w:bottom w:val="nil"/>
              <w:right w:val="nil"/>
            </w:tcBorders>
            <w:tcMar>
              <w:top w:w="114" w:type="dxa"/>
              <w:left w:w="43" w:type="dxa"/>
              <w:bottom w:w="43" w:type="dxa"/>
              <w:right w:w="43" w:type="dxa"/>
            </w:tcMar>
            <w:vAlign w:val="bottom"/>
          </w:tcPr>
          <w:p w14:paraId="26B41399" w14:textId="77777777" w:rsidR="00EA26EC" w:rsidRPr="00BF775D" w:rsidRDefault="00EA26EC" w:rsidP="009E35FF">
            <w:pPr>
              <w:jc w:val="right"/>
              <w:rPr>
                <w:sz w:val="20"/>
                <w:szCs w:val="20"/>
              </w:rPr>
            </w:pPr>
            <w:r w:rsidRPr="00BF775D">
              <w:rPr>
                <w:sz w:val="20"/>
                <w:szCs w:val="20"/>
              </w:rPr>
              <w:t>127,9</w:t>
            </w:r>
          </w:p>
        </w:tc>
        <w:tc>
          <w:tcPr>
            <w:tcW w:w="1120" w:type="dxa"/>
            <w:tcBorders>
              <w:top w:val="nil"/>
              <w:left w:val="nil"/>
              <w:bottom w:val="nil"/>
              <w:right w:val="nil"/>
            </w:tcBorders>
            <w:tcMar>
              <w:top w:w="114" w:type="dxa"/>
              <w:left w:w="43" w:type="dxa"/>
              <w:bottom w:w="43" w:type="dxa"/>
              <w:right w:w="43" w:type="dxa"/>
            </w:tcMar>
            <w:vAlign w:val="bottom"/>
          </w:tcPr>
          <w:p w14:paraId="6560AAE6" w14:textId="77777777" w:rsidR="00EA26EC" w:rsidRPr="00BF775D" w:rsidRDefault="00EA26EC" w:rsidP="009E35FF">
            <w:pPr>
              <w:jc w:val="right"/>
              <w:rPr>
                <w:sz w:val="20"/>
                <w:szCs w:val="20"/>
              </w:rPr>
            </w:pPr>
            <w:r w:rsidRPr="00BF775D">
              <w:rPr>
                <w:sz w:val="20"/>
                <w:szCs w:val="20"/>
              </w:rPr>
              <w:t>1,6</w:t>
            </w:r>
          </w:p>
        </w:tc>
        <w:tc>
          <w:tcPr>
            <w:tcW w:w="1120" w:type="dxa"/>
            <w:tcBorders>
              <w:top w:val="nil"/>
              <w:left w:val="nil"/>
              <w:bottom w:val="nil"/>
              <w:right w:val="nil"/>
            </w:tcBorders>
            <w:tcMar>
              <w:top w:w="114" w:type="dxa"/>
              <w:left w:w="43" w:type="dxa"/>
              <w:bottom w:w="43" w:type="dxa"/>
              <w:right w:w="43" w:type="dxa"/>
            </w:tcMar>
            <w:vAlign w:val="bottom"/>
          </w:tcPr>
          <w:p w14:paraId="48891CFC" w14:textId="77777777" w:rsidR="00EA26EC" w:rsidRPr="00BF775D" w:rsidRDefault="00EA26EC" w:rsidP="009E35FF">
            <w:pPr>
              <w:jc w:val="right"/>
              <w:rPr>
                <w:sz w:val="20"/>
                <w:szCs w:val="20"/>
              </w:rPr>
            </w:pPr>
            <w:r w:rsidRPr="00BF775D">
              <w:rPr>
                <w:sz w:val="20"/>
                <w:szCs w:val="20"/>
              </w:rPr>
              <w:t>0,3</w:t>
            </w:r>
          </w:p>
        </w:tc>
      </w:tr>
      <w:tr w:rsidR="00235728" w:rsidRPr="00BF775D" w14:paraId="018165DA" w14:textId="77777777" w:rsidTr="009E35FF">
        <w:trPr>
          <w:trHeight w:val="360"/>
        </w:trPr>
        <w:tc>
          <w:tcPr>
            <w:tcW w:w="5040" w:type="dxa"/>
            <w:tcBorders>
              <w:top w:val="nil"/>
              <w:left w:val="nil"/>
              <w:bottom w:val="nil"/>
              <w:right w:val="nil"/>
            </w:tcBorders>
            <w:tcMar>
              <w:top w:w="114" w:type="dxa"/>
              <w:left w:w="43" w:type="dxa"/>
              <w:bottom w:w="43" w:type="dxa"/>
              <w:right w:w="43" w:type="dxa"/>
            </w:tcMar>
          </w:tcPr>
          <w:p w14:paraId="11564A2F" w14:textId="77777777" w:rsidR="00EA26EC" w:rsidRPr="00BF775D" w:rsidRDefault="00EA26EC" w:rsidP="001B5032">
            <w:pPr>
              <w:rPr>
                <w:sz w:val="20"/>
                <w:szCs w:val="20"/>
              </w:rPr>
            </w:pPr>
            <w:r w:rsidRPr="00BF775D">
              <w:rPr>
                <w:sz w:val="20"/>
                <w:szCs w:val="20"/>
              </w:rPr>
              <w:tab/>
              <w:t>Formuesskatt</w:t>
            </w:r>
            <w:r w:rsidRPr="00BF775D">
              <w:rPr>
                <w:sz w:val="20"/>
                <w:szCs w:val="20"/>
              </w:rPr>
              <w:tab/>
            </w:r>
          </w:p>
        </w:tc>
        <w:tc>
          <w:tcPr>
            <w:tcW w:w="1120" w:type="dxa"/>
            <w:tcBorders>
              <w:top w:val="nil"/>
              <w:left w:val="nil"/>
              <w:bottom w:val="nil"/>
              <w:right w:val="nil"/>
            </w:tcBorders>
            <w:tcMar>
              <w:top w:w="114" w:type="dxa"/>
              <w:left w:w="43" w:type="dxa"/>
              <w:bottom w:w="43" w:type="dxa"/>
              <w:right w:w="43" w:type="dxa"/>
            </w:tcMar>
            <w:vAlign w:val="bottom"/>
          </w:tcPr>
          <w:p w14:paraId="36689E87" w14:textId="77777777" w:rsidR="00EA26EC" w:rsidRPr="00BF775D" w:rsidRDefault="00EA26EC" w:rsidP="009E35FF">
            <w:pPr>
              <w:jc w:val="right"/>
              <w:rPr>
                <w:sz w:val="20"/>
                <w:szCs w:val="20"/>
              </w:rPr>
            </w:pPr>
            <w:r w:rsidRPr="00BF775D">
              <w:rPr>
                <w:sz w:val="20"/>
                <w:szCs w:val="20"/>
              </w:rPr>
              <w:t>0,8</w:t>
            </w:r>
          </w:p>
        </w:tc>
        <w:tc>
          <w:tcPr>
            <w:tcW w:w="1120" w:type="dxa"/>
            <w:tcBorders>
              <w:top w:val="nil"/>
              <w:left w:val="nil"/>
              <w:bottom w:val="nil"/>
              <w:right w:val="nil"/>
            </w:tcBorders>
            <w:tcMar>
              <w:top w:w="114" w:type="dxa"/>
              <w:left w:w="43" w:type="dxa"/>
              <w:bottom w:w="43" w:type="dxa"/>
              <w:right w:w="43" w:type="dxa"/>
            </w:tcMar>
            <w:vAlign w:val="bottom"/>
          </w:tcPr>
          <w:p w14:paraId="66967662" w14:textId="77777777" w:rsidR="00EA26EC" w:rsidRPr="00BF775D" w:rsidRDefault="00EA26EC" w:rsidP="009E35FF">
            <w:pPr>
              <w:jc w:val="right"/>
              <w:rPr>
                <w:sz w:val="20"/>
                <w:szCs w:val="20"/>
              </w:rPr>
            </w:pPr>
            <w:r w:rsidRPr="00BF775D">
              <w:rPr>
                <w:sz w:val="20"/>
                <w:szCs w:val="20"/>
              </w:rPr>
              <w:t>0,8</w:t>
            </w:r>
          </w:p>
        </w:tc>
        <w:tc>
          <w:tcPr>
            <w:tcW w:w="1120" w:type="dxa"/>
            <w:tcBorders>
              <w:top w:val="nil"/>
              <w:left w:val="nil"/>
              <w:bottom w:val="nil"/>
              <w:right w:val="nil"/>
            </w:tcBorders>
            <w:tcMar>
              <w:top w:w="114" w:type="dxa"/>
              <w:left w:w="43" w:type="dxa"/>
              <w:bottom w:w="43" w:type="dxa"/>
              <w:right w:w="43" w:type="dxa"/>
            </w:tcMar>
            <w:vAlign w:val="bottom"/>
          </w:tcPr>
          <w:p w14:paraId="35488989" w14:textId="77777777" w:rsidR="00EA26EC" w:rsidRPr="00BF775D" w:rsidRDefault="00EA26EC" w:rsidP="009E35FF">
            <w:pPr>
              <w:jc w:val="right"/>
              <w:rPr>
                <w:sz w:val="20"/>
                <w:szCs w:val="20"/>
              </w:rPr>
            </w:pPr>
            <w:r w:rsidRPr="00BF775D">
              <w:rPr>
                <w:sz w:val="20"/>
                <w:szCs w:val="20"/>
              </w:rPr>
              <w:t>0,0</w:t>
            </w:r>
          </w:p>
        </w:tc>
        <w:tc>
          <w:tcPr>
            <w:tcW w:w="1120" w:type="dxa"/>
            <w:tcBorders>
              <w:top w:val="nil"/>
              <w:left w:val="nil"/>
              <w:bottom w:val="nil"/>
              <w:right w:val="nil"/>
            </w:tcBorders>
            <w:tcMar>
              <w:top w:w="114" w:type="dxa"/>
              <w:left w:w="43" w:type="dxa"/>
              <w:bottom w:w="43" w:type="dxa"/>
              <w:right w:w="43" w:type="dxa"/>
            </w:tcMar>
            <w:vAlign w:val="bottom"/>
          </w:tcPr>
          <w:p w14:paraId="3AD110E1" w14:textId="77777777" w:rsidR="00EA26EC" w:rsidRPr="00BF775D" w:rsidRDefault="00EA26EC" w:rsidP="009E35FF">
            <w:pPr>
              <w:jc w:val="right"/>
              <w:rPr>
                <w:sz w:val="20"/>
                <w:szCs w:val="20"/>
              </w:rPr>
            </w:pPr>
            <w:r w:rsidRPr="00BF775D">
              <w:rPr>
                <w:sz w:val="20"/>
                <w:szCs w:val="20"/>
              </w:rPr>
              <w:t xml:space="preserve"> </w:t>
            </w:r>
          </w:p>
        </w:tc>
      </w:tr>
      <w:tr w:rsidR="00235728" w:rsidRPr="00BF775D" w14:paraId="72DC8786" w14:textId="77777777" w:rsidTr="009E35FF">
        <w:trPr>
          <w:trHeight w:val="360"/>
        </w:trPr>
        <w:tc>
          <w:tcPr>
            <w:tcW w:w="5040" w:type="dxa"/>
            <w:tcBorders>
              <w:top w:val="nil"/>
              <w:left w:val="nil"/>
              <w:bottom w:val="nil"/>
              <w:right w:val="nil"/>
            </w:tcBorders>
            <w:tcMar>
              <w:top w:w="114" w:type="dxa"/>
              <w:left w:w="43" w:type="dxa"/>
              <w:bottom w:w="43" w:type="dxa"/>
              <w:right w:w="43" w:type="dxa"/>
            </w:tcMar>
          </w:tcPr>
          <w:p w14:paraId="5C2D1511" w14:textId="77777777" w:rsidR="00EA26EC" w:rsidRPr="00BF775D" w:rsidRDefault="00EA26EC" w:rsidP="001B5032">
            <w:pPr>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488E01D9"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0AE9AA84"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413F44C6"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333E29F6" w14:textId="77777777" w:rsidR="00EA26EC" w:rsidRPr="00BF775D" w:rsidRDefault="00EA26EC" w:rsidP="009E35FF">
            <w:pPr>
              <w:jc w:val="right"/>
              <w:rPr>
                <w:sz w:val="20"/>
                <w:szCs w:val="20"/>
              </w:rPr>
            </w:pPr>
            <w:r w:rsidRPr="00BF775D">
              <w:rPr>
                <w:sz w:val="20"/>
                <w:szCs w:val="20"/>
              </w:rPr>
              <w:t xml:space="preserve"> </w:t>
            </w:r>
          </w:p>
        </w:tc>
      </w:tr>
      <w:tr w:rsidR="00235728" w:rsidRPr="00BF775D" w14:paraId="60B4DD87" w14:textId="77777777" w:rsidTr="009E35FF">
        <w:trPr>
          <w:trHeight w:val="360"/>
        </w:trPr>
        <w:tc>
          <w:tcPr>
            <w:tcW w:w="5040" w:type="dxa"/>
            <w:tcBorders>
              <w:top w:val="nil"/>
              <w:left w:val="nil"/>
              <w:bottom w:val="nil"/>
              <w:right w:val="nil"/>
            </w:tcBorders>
            <w:tcMar>
              <w:top w:w="114" w:type="dxa"/>
              <w:left w:w="43" w:type="dxa"/>
              <w:bottom w:w="43" w:type="dxa"/>
              <w:right w:w="43" w:type="dxa"/>
            </w:tcMar>
          </w:tcPr>
          <w:p w14:paraId="1148129F" w14:textId="77777777" w:rsidR="00EA26EC" w:rsidRPr="00BF775D" w:rsidRDefault="00EA26EC" w:rsidP="001B5032">
            <w:pPr>
              <w:rPr>
                <w:sz w:val="20"/>
                <w:szCs w:val="20"/>
              </w:rPr>
            </w:pPr>
            <w:r w:rsidRPr="00BF775D">
              <w:rPr>
                <w:rStyle w:val="kursiv"/>
                <w:sz w:val="20"/>
                <w:szCs w:val="20"/>
              </w:rPr>
              <w:t>Finansskatt</w:t>
            </w:r>
            <w:r w:rsidRPr="00BF775D">
              <w:rPr>
                <w:rStyle w:val="kursiv"/>
                <w:sz w:val="20"/>
                <w:szCs w:val="20"/>
              </w:rPr>
              <w:tab/>
            </w:r>
            <w:r w:rsidRPr="00BF775D">
              <w:rPr>
                <w:sz w:val="20"/>
                <w:szCs w:val="20"/>
              </w:rPr>
              <w:tab/>
            </w:r>
          </w:p>
        </w:tc>
        <w:tc>
          <w:tcPr>
            <w:tcW w:w="1120" w:type="dxa"/>
            <w:tcBorders>
              <w:top w:val="nil"/>
              <w:left w:val="nil"/>
              <w:bottom w:val="nil"/>
              <w:right w:val="nil"/>
            </w:tcBorders>
            <w:tcMar>
              <w:top w:w="114" w:type="dxa"/>
              <w:left w:w="43" w:type="dxa"/>
              <w:bottom w:w="43" w:type="dxa"/>
              <w:right w:w="43" w:type="dxa"/>
            </w:tcMar>
            <w:vAlign w:val="bottom"/>
          </w:tcPr>
          <w:p w14:paraId="14FF29D1" w14:textId="77777777" w:rsidR="00EA26EC" w:rsidRPr="00BF775D" w:rsidRDefault="00EA26EC" w:rsidP="009E35FF">
            <w:pPr>
              <w:jc w:val="right"/>
              <w:rPr>
                <w:sz w:val="20"/>
                <w:szCs w:val="20"/>
              </w:rPr>
            </w:pPr>
            <w:r w:rsidRPr="00BF775D">
              <w:rPr>
                <w:rStyle w:val="kursiv"/>
                <w:sz w:val="20"/>
                <w:szCs w:val="20"/>
              </w:rPr>
              <w:t>5,1</w:t>
            </w:r>
          </w:p>
        </w:tc>
        <w:tc>
          <w:tcPr>
            <w:tcW w:w="1120" w:type="dxa"/>
            <w:tcBorders>
              <w:top w:val="nil"/>
              <w:left w:val="nil"/>
              <w:bottom w:val="nil"/>
              <w:right w:val="nil"/>
            </w:tcBorders>
            <w:tcMar>
              <w:top w:w="114" w:type="dxa"/>
              <w:left w:w="43" w:type="dxa"/>
              <w:bottom w:w="43" w:type="dxa"/>
              <w:right w:w="43" w:type="dxa"/>
            </w:tcMar>
            <w:vAlign w:val="bottom"/>
          </w:tcPr>
          <w:p w14:paraId="1BF3F86A" w14:textId="77777777" w:rsidR="00EA26EC" w:rsidRPr="00BF775D" w:rsidRDefault="00EA26EC" w:rsidP="009E35FF">
            <w:pPr>
              <w:jc w:val="right"/>
              <w:rPr>
                <w:sz w:val="20"/>
                <w:szCs w:val="20"/>
              </w:rPr>
            </w:pPr>
            <w:r w:rsidRPr="00BF775D">
              <w:rPr>
                <w:rStyle w:val="kursiv"/>
                <w:sz w:val="20"/>
                <w:szCs w:val="20"/>
              </w:rPr>
              <w:t>5,1</w:t>
            </w:r>
          </w:p>
        </w:tc>
        <w:tc>
          <w:tcPr>
            <w:tcW w:w="1120" w:type="dxa"/>
            <w:tcBorders>
              <w:top w:val="nil"/>
              <w:left w:val="nil"/>
              <w:bottom w:val="nil"/>
              <w:right w:val="nil"/>
            </w:tcBorders>
            <w:tcMar>
              <w:top w:w="114" w:type="dxa"/>
              <w:left w:w="43" w:type="dxa"/>
              <w:bottom w:w="43" w:type="dxa"/>
              <w:right w:w="43" w:type="dxa"/>
            </w:tcMar>
            <w:vAlign w:val="bottom"/>
          </w:tcPr>
          <w:p w14:paraId="798DCAE7" w14:textId="77777777" w:rsidR="00EA26EC" w:rsidRPr="00BF775D" w:rsidRDefault="00EA26EC" w:rsidP="009E35FF">
            <w:pPr>
              <w:jc w:val="right"/>
              <w:rPr>
                <w:sz w:val="20"/>
                <w:szCs w:val="20"/>
              </w:rPr>
            </w:pPr>
            <w:r w:rsidRPr="00BF775D">
              <w:rPr>
                <w:rStyle w:val="kursiv"/>
                <w:sz w:val="20"/>
                <w:szCs w:val="20"/>
              </w:rPr>
              <w:t>0,0</w:t>
            </w:r>
          </w:p>
        </w:tc>
        <w:tc>
          <w:tcPr>
            <w:tcW w:w="1120" w:type="dxa"/>
            <w:tcBorders>
              <w:top w:val="nil"/>
              <w:left w:val="nil"/>
              <w:bottom w:val="nil"/>
              <w:right w:val="nil"/>
            </w:tcBorders>
            <w:tcMar>
              <w:top w:w="114" w:type="dxa"/>
              <w:left w:w="43" w:type="dxa"/>
              <w:bottom w:w="43" w:type="dxa"/>
              <w:right w:w="43" w:type="dxa"/>
            </w:tcMar>
            <w:vAlign w:val="bottom"/>
          </w:tcPr>
          <w:p w14:paraId="4FADFC4C" w14:textId="77777777" w:rsidR="00EA26EC" w:rsidRPr="00BF775D" w:rsidRDefault="00EA26EC" w:rsidP="009E35FF">
            <w:pPr>
              <w:jc w:val="right"/>
              <w:rPr>
                <w:sz w:val="20"/>
                <w:szCs w:val="20"/>
              </w:rPr>
            </w:pPr>
            <w:r w:rsidRPr="00BF775D">
              <w:rPr>
                <w:rStyle w:val="kursiv"/>
                <w:sz w:val="20"/>
                <w:szCs w:val="20"/>
              </w:rPr>
              <w:t>0,0</w:t>
            </w:r>
          </w:p>
        </w:tc>
      </w:tr>
      <w:tr w:rsidR="00235728" w:rsidRPr="00BF775D" w14:paraId="27A04E06" w14:textId="77777777" w:rsidTr="009E35FF">
        <w:trPr>
          <w:trHeight w:val="360"/>
        </w:trPr>
        <w:tc>
          <w:tcPr>
            <w:tcW w:w="5040" w:type="dxa"/>
            <w:tcBorders>
              <w:top w:val="nil"/>
              <w:left w:val="nil"/>
              <w:bottom w:val="nil"/>
              <w:right w:val="nil"/>
            </w:tcBorders>
            <w:tcMar>
              <w:top w:w="114" w:type="dxa"/>
              <w:left w:w="43" w:type="dxa"/>
              <w:bottom w:w="43" w:type="dxa"/>
              <w:right w:w="43" w:type="dxa"/>
            </w:tcMar>
          </w:tcPr>
          <w:p w14:paraId="15A36FCB" w14:textId="77777777" w:rsidR="00EA26EC" w:rsidRPr="00BF775D" w:rsidRDefault="00EA26EC" w:rsidP="001B5032">
            <w:pPr>
              <w:rPr>
                <w:sz w:val="20"/>
                <w:szCs w:val="20"/>
              </w:rPr>
            </w:pPr>
            <w:r w:rsidRPr="00BF775D">
              <w:rPr>
                <w:sz w:val="20"/>
                <w:szCs w:val="20"/>
              </w:rPr>
              <w:tab/>
              <w:t>Skatt på lønn</w:t>
            </w:r>
            <w:r w:rsidRPr="00BF775D">
              <w:rPr>
                <w:sz w:val="20"/>
                <w:szCs w:val="20"/>
              </w:rPr>
              <w:tab/>
            </w:r>
          </w:p>
        </w:tc>
        <w:tc>
          <w:tcPr>
            <w:tcW w:w="1120" w:type="dxa"/>
            <w:tcBorders>
              <w:top w:val="nil"/>
              <w:left w:val="nil"/>
              <w:bottom w:val="nil"/>
              <w:right w:val="nil"/>
            </w:tcBorders>
            <w:tcMar>
              <w:top w:w="114" w:type="dxa"/>
              <w:left w:w="43" w:type="dxa"/>
              <w:bottom w:w="43" w:type="dxa"/>
              <w:right w:w="43" w:type="dxa"/>
            </w:tcMar>
            <w:vAlign w:val="bottom"/>
          </w:tcPr>
          <w:p w14:paraId="3A0479DD" w14:textId="77777777" w:rsidR="00EA26EC" w:rsidRPr="00BF775D" w:rsidRDefault="00EA26EC" w:rsidP="009E35FF">
            <w:pPr>
              <w:jc w:val="right"/>
              <w:rPr>
                <w:sz w:val="20"/>
                <w:szCs w:val="20"/>
              </w:rPr>
            </w:pPr>
            <w:r w:rsidRPr="00BF775D">
              <w:rPr>
                <w:sz w:val="20"/>
                <w:szCs w:val="20"/>
              </w:rPr>
              <w:t>2,7</w:t>
            </w:r>
          </w:p>
        </w:tc>
        <w:tc>
          <w:tcPr>
            <w:tcW w:w="1120" w:type="dxa"/>
            <w:tcBorders>
              <w:top w:val="nil"/>
              <w:left w:val="nil"/>
              <w:bottom w:val="nil"/>
              <w:right w:val="nil"/>
            </w:tcBorders>
            <w:tcMar>
              <w:top w:w="114" w:type="dxa"/>
              <w:left w:w="43" w:type="dxa"/>
              <w:bottom w:w="43" w:type="dxa"/>
              <w:right w:w="43" w:type="dxa"/>
            </w:tcMar>
            <w:vAlign w:val="bottom"/>
          </w:tcPr>
          <w:p w14:paraId="58C3F930" w14:textId="77777777" w:rsidR="00EA26EC" w:rsidRPr="00BF775D" w:rsidRDefault="00EA26EC" w:rsidP="009E35FF">
            <w:pPr>
              <w:jc w:val="right"/>
              <w:rPr>
                <w:sz w:val="20"/>
                <w:szCs w:val="20"/>
              </w:rPr>
            </w:pPr>
            <w:r w:rsidRPr="00BF775D">
              <w:rPr>
                <w:sz w:val="20"/>
                <w:szCs w:val="20"/>
              </w:rPr>
              <w:t>2,7</w:t>
            </w:r>
          </w:p>
        </w:tc>
        <w:tc>
          <w:tcPr>
            <w:tcW w:w="1120" w:type="dxa"/>
            <w:tcBorders>
              <w:top w:val="nil"/>
              <w:left w:val="nil"/>
              <w:bottom w:val="nil"/>
              <w:right w:val="nil"/>
            </w:tcBorders>
            <w:tcMar>
              <w:top w:w="114" w:type="dxa"/>
              <w:left w:w="43" w:type="dxa"/>
              <w:bottom w:w="43" w:type="dxa"/>
              <w:right w:w="43" w:type="dxa"/>
            </w:tcMar>
            <w:vAlign w:val="bottom"/>
          </w:tcPr>
          <w:p w14:paraId="713B8179"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12E2F366" w14:textId="77777777" w:rsidR="00EA26EC" w:rsidRPr="00BF775D" w:rsidRDefault="00EA26EC" w:rsidP="009E35FF">
            <w:pPr>
              <w:jc w:val="right"/>
              <w:rPr>
                <w:sz w:val="20"/>
                <w:szCs w:val="20"/>
              </w:rPr>
            </w:pPr>
            <w:r w:rsidRPr="00BF775D">
              <w:rPr>
                <w:sz w:val="20"/>
                <w:szCs w:val="20"/>
              </w:rPr>
              <w:t xml:space="preserve"> </w:t>
            </w:r>
          </w:p>
        </w:tc>
      </w:tr>
      <w:tr w:rsidR="00235728" w:rsidRPr="00BF775D" w14:paraId="06593628" w14:textId="77777777" w:rsidTr="009E35FF">
        <w:trPr>
          <w:trHeight w:val="360"/>
        </w:trPr>
        <w:tc>
          <w:tcPr>
            <w:tcW w:w="5040" w:type="dxa"/>
            <w:tcBorders>
              <w:top w:val="nil"/>
              <w:left w:val="nil"/>
              <w:bottom w:val="nil"/>
              <w:right w:val="nil"/>
            </w:tcBorders>
            <w:tcMar>
              <w:top w:w="114" w:type="dxa"/>
              <w:left w:w="43" w:type="dxa"/>
              <w:bottom w:w="43" w:type="dxa"/>
              <w:right w:w="43" w:type="dxa"/>
            </w:tcMar>
          </w:tcPr>
          <w:p w14:paraId="4BDDF7F9" w14:textId="77777777" w:rsidR="00EA26EC" w:rsidRPr="00BF775D" w:rsidRDefault="00EA26EC" w:rsidP="001B5032">
            <w:pPr>
              <w:rPr>
                <w:sz w:val="20"/>
                <w:szCs w:val="20"/>
              </w:rPr>
            </w:pPr>
            <w:r w:rsidRPr="00BF775D">
              <w:rPr>
                <w:sz w:val="20"/>
                <w:szCs w:val="20"/>
              </w:rPr>
              <w:tab/>
              <w:t>Skatt på overskudd</w:t>
            </w:r>
            <w:r w:rsidRPr="00BF775D">
              <w:rPr>
                <w:sz w:val="20"/>
                <w:szCs w:val="20"/>
              </w:rPr>
              <w:tab/>
            </w:r>
          </w:p>
        </w:tc>
        <w:tc>
          <w:tcPr>
            <w:tcW w:w="1120" w:type="dxa"/>
            <w:tcBorders>
              <w:top w:val="nil"/>
              <w:left w:val="nil"/>
              <w:bottom w:val="nil"/>
              <w:right w:val="nil"/>
            </w:tcBorders>
            <w:tcMar>
              <w:top w:w="114" w:type="dxa"/>
              <w:left w:w="43" w:type="dxa"/>
              <w:bottom w:w="43" w:type="dxa"/>
              <w:right w:w="43" w:type="dxa"/>
            </w:tcMar>
            <w:vAlign w:val="bottom"/>
          </w:tcPr>
          <w:p w14:paraId="1D7EE35A" w14:textId="77777777" w:rsidR="00EA26EC" w:rsidRPr="00BF775D" w:rsidRDefault="00EA26EC" w:rsidP="009E35FF">
            <w:pPr>
              <w:jc w:val="right"/>
              <w:rPr>
                <w:sz w:val="20"/>
                <w:szCs w:val="20"/>
              </w:rPr>
            </w:pPr>
            <w:r w:rsidRPr="00BF775D">
              <w:rPr>
                <w:sz w:val="20"/>
                <w:szCs w:val="20"/>
              </w:rPr>
              <w:t>2,4</w:t>
            </w:r>
          </w:p>
        </w:tc>
        <w:tc>
          <w:tcPr>
            <w:tcW w:w="1120" w:type="dxa"/>
            <w:tcBorders>
              <w:top w:val="nil"/>
              <w:left w:val="nil"/>
              <w:bottom w:val="nil"/>
              <w:right w:val="nil"/>
            </w:tcBorders>
            <w:tcMar>
              <w:top w:w="114" w:type="dxa"/>
              <w:left w:w="43" w:type="dxa"/>
              <w:bottom w:w="43" w:type="dxa"/>
              <w:right w:w="43" w:type="dxa"/>
            </w:tcMar>
            <w:vAlign w:val="bottom"/>
          </w:tcPr>
          <w:p w14:paraId="27E4A9A5" w14:textId="77777777" w:rsidR="00EA26EC" w:rsidRPr="00BF775D" w:rsidRDefault="00EA26EC" w:rsidP="009E35FF">
            <w:pPr>
              <w:jc w:val="right"/>
              <w:rPr>
                <w:sz w:val="20"/>
                <w:szCs w:val="20"/>
              </w:rPr>
            </w:pPr>
            <w:r w:rsidRPr="00BF775D">
              <w:rPr>
                <w:sz w:val="20"/>
                <w:szCs w:val="20"/>
              </w:rPr>
              <w:t>2,4</w:t>
            </w:r>
          </w:p>
        </w:tc>
        <w:tc>
          <w:tcPr>
            <w:tcW w:w="1120" w:type="dxa"/>
            <w:tcBorders>
              <w:top w:val="nil"/>
              <w:left w:val="nil"/>
              <w:bottom w:val="nil"/>
              <w:right w:val="nil"/>
            </w:tcBorders>
            <w:tcMar>
              <w:top w:w="114" w:type="dxa"/>
              <w:left w:w="43" w:type="dxa"/>
              <w:bottom w:w="43" w:type="dxa"/>
              <w:right w:w="43" w:type="dxa"/>
            </w:tcMar>
            <w:vAlign w:val="bottom"/>
          </w:tcPr>
          <w:p w14:paraId="0A4CF064"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44AEF0D0" w14:textId="77777777" w:rsidR="00EA26EC" w:rsidRPr="00BF775D" w:rsidRDefault="00EA26EC" w:rsidP="009E35FF">
            <w:pPr>
              <w:jc w:val="right"/>
              <w:rPr>
                <w:sz w:val="20"/>
                <w:szCs w:val="20"/>
              </w:rPr>
            </w:pPr>
            <w:r w:rsidRPr="00BF775D">
              <w:rPr>
                <w:sz w:val="20"/>
                <w:szCs w:val="20"/>
              </w:rPr>
              <w:t xml:space="preserve"> </w:t>
            </w:r>
          </w:p>
        </w:tc>
      </w:tr>
      <w:tr w:rsidR="00235728" w:rsidRPr="00BF775D" w14:paraId="673F70D9" w14:textId="77777777" w:rsidTr="009E35FF">
        <w:trPr>
          <w:trHeight w:val="360"/>
        </w:trPr>
        <w:tc>
          <w:tcPr>
            <w:tcW w:w="5040" w:type="dxa"/>
            <w:tcBorders>
              <w:top w:val="nil"/>
              <w:left w:val="nil"/>
              <w:bottom w:val="nil"/>
              <w:right w:val="nil"/>
            </w:tcBorders>
            <w:tcMar>
              <w:top w:w="114" w:type="dxa"/>
              <w:left w:w="43" w:type="dxa"/>
              <w:bottom w:w="43" w:type="dxa"/>
              <w:right w:w="43" w:type="dxa"/>
            </w:tcMar>
          </w:tcPr>
          <w:p w14:paraId="277F40CC" w14:textId="77777777" w:rsidR="00EA26EC" w:rsidRPr="00BF775D" w:rsidRDefault="00EA26EC" w:rsidP="001B5032">
            <w:pPr>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57E5A8A7"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2083E0A4"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7E4DC279"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082AA66E" w14:textId="77777777" w:rsidR="00EA26EC" w:rsidRPr="00BF775D" w:rsidRDefault="00EA26EC" w:rsidP="009E35FF">
            <w:pPr>
              <w:jc w:val="right"/>
              <w:rPr>
                <w:sz w:val="20"/>
                <w:szCs w:val="20"/>
              </w:rPr>
            </w:pPr>
            <w:r w:rsidRPr="00BF775D">
              <w:rPr>
                <w:sz w:val="20"/>
                <w:szCs w:val="20"/>
              </w:rPr>
              <w:t xml:space="preserve"> </w:t>
            </w:r>
          </w:p>
        </w:tc>
      </w:tr>
      <w:tr w:rsidR="00235728" w:rsidRPr="00BF775D" w14:paraId="7C860E1B" w14:textId="77777777" w:rsidTr="009E35FF">
        <w:trPr>
          <w:trHeight w:val="360"/>
        </w:trPr>
        <w:tc>
          <w:tcPr>
            <w:tcW w:w="5040" w:type="dxa"/>
            <w:tcBorders>
              <w:top w:val="nil"/>
              <w:left w:val="nil"/>
              <w:bottom w:val="nil"/>
              <w:right w:val="nil"/>
            </w:tcBorders>
            <w:tcMar>
              <w:top w:w="114" w:type="dxa"/>
              <w:left w:w="43" w:type="dxa"/>
              <w:bottom w:w="43" w:type="dxa"/>
              <w:right w:w="43" w:type="dxa"/>
            </w:tcMar>
          </w:tcPr>
          <w:p w14:paraId="07D91917" w14:textId="77777777" w:rsidR="00EA26EC" w:rsidRPr="00BF775D" w:rsidRDefault="00EA26EC" w:rsidP="001B5032">
            <w:pPr>
              <w:rPr>
                <w:sz w:val="20"/>
                <w:szCs w:val="20"/>
              </w:rPr>
            </w:pPr>
            <w:r w:rsidRPr="00BF775D">
              <w:rPr>
                <w:rStyle w:val="kursiv"/>
                <w:sz w:val="20"/>
                <w:szCs w:val="20"/>
              </w:rPr>
              <w:t>Eiendomsskatt</w:t>
            </w:r>
            <w:r w:rsidRPr="00BF775D">
              <w:rPr>
                <w:rStyle w:val="kursiv"/>
                <w:sz w:val="20"/>
                <w:szCs w:val="20"/>
              </w:rPr>
              <w:tab/>
            </w:r>
            <w:r w:rsidRPr="00BF775D">
              <w:rPr>
                <w:rStyle w:val="kursiv"/>
                <w:sz w:val="20"/>
                <w:szCs w:val="20"/>
              </w:rPr>
              <w:tab/>
            </w:r>
            <w:r w:rsidRPr="00BF775D">
              <w:rPr>
                <w:sz w:val="20"/>
                <w:szCs w:val="20"/>
              </w:rPr>
              <w:tab/>
            </w:r>
          </w:p>
        </w:tc>
        <w:tc>
          <w:tcPr>
            <w:tcW w:w="1120" w:type="dxa"/>
            <w:tcBorders>
              <w:top w:val="nil"/>
              <w:left w:val="nil"/>
              <w:bottom w:val="nil"/>
              <w:right w:val="nil"/>
            </w:tcBorders>
            <w:tcMar>
              <w:top w:w="114" w:type="dxa"/>
              <w:left w:w="43" w:type="dxa"/>
              <w:bottom w:w="43" w:type="dxa"/>
              <w:right w:w="43" w:type="dxa"/>
            </w:tcMar>
            <w:vAlign w:val="bottom"/>
          </w:tcPr>
          <w:p w14:paraId="2EA43C2E" w14:textId="77777777" w:rsidR="00EA26EC" w:rsidRPr="00BF775D" w:rsidRDefault="00EA26EC" w:rsidP="009E35FF">
            <w:pPr>
              <w:jc w:val="right"/>
              <w:rPr>
                <w:sz w:val="20"/>
                <w:szCs w:val="20"/>
              </w:rPr>
            </w:pPr>
            <w:r w:rsidRPr="00BF775D">
              <w:rPr>
                <w:rStyle w:val="kursiv"/>
                <w:sz w:val="20"/>
                <w:szCs w:val="20"/>
              </w:rPr>
              <w:t>18,2</w:t>
            </w:r>
          </w:p>
        </w:tc>
        <w:tc>
          <w:tcPr>
            <w:tcW w:w="1120" w:type="dxa"/>
            <w:tcBorders>
              <w:top w:val="nil"/>
              <w:left w:val="nil"/>
              <w:bottom w:val="nil"/>
              <w:right w:val="nil"/>
            </w:tcBorders>
            <w:tcMar>
              <w:top w:w="114" w:type="dxa"/>
              <w:left w:w="43" w:type="dxa"/>
              <w:bottom w:w="43" w:type="dxa"/>
              <w:right w:w="43" w:type="dxa"/>
            </w:tcMar>
            <w:vAlign w:val="bottom"/>
          </w:tcPr>
          <w:p w14:paraId="6DA58CB8"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03147126" w14:textId="77777777" w:rsidR="00EA26EC" w:rsidRPr="00BF775D" w:rsidRDefault="00EA26EC" w:rsidP="009E35FF">
            <w:pPr>
              <w:jc w:val="right"/>
              <w:rPr>
                <w:sz w:val="20"/>
                <w:szCs w:val="20"/>
              </w:rPr>
            </w:pPr>
            <w:r w:rsidRPr="00BF775D">
              <w:rPr>
                <w:rStyle w:val="kursiv"/>
                <w:sz w:val="20"/>
                <w:szCs w:val="20"/>
              </w:rPr>
              <w:t>18,2</w:t>
            </w:r>
          </w:p>
        </w:tc>
        <w:tc>
          <w:tcPr>
            <w:tcW w:w="1120" w:type="dxa"/>
            <w:tcBorders>
              <w:top w:val="nil"/>
              <w:left w:val="nil"/>
              <w:bottom w:val="nil"/>
              <w:right w:val="nil"/>
            </w:tcBorders>
            <w:tcMar>
              <w:top w:w="114" w:type="dxa"/>
              <w:left w:w="43" w:type="dxa"/>
              <w:bottom w:w="43" w:type="dxa"/>
              <w:right w:w="43" w:type="dxa"/>
            </w:tcMar>
            <w:vAlign w:val="bottom"/>
          </w:tcPr>
          <w:p w14:paraId="42456D7C" w14:textId="77777777" w:rsidR="00EA26EC" w:rsidRPr="00BF775D" w:rsidRDefault="00EA26EC" w:rsidP="009E35FF">
            <w:pPr>
              <w:jc w:val="right"/>
              <w:rPr>
                <w:sz w:val="20"/>
                <w:szCs w:val="20"/>
              </w:rPr>
            </w:pPr>
            <w:r w:rsidRPr="00BF775D">
              <w:rPr>
                <w:rStyle w:val="kursiv"/>
                <w:sz w:val="20"/>
                <w:szCs w:val="20"/>
              </w:rPr>
              <w:t xml:space="preserve"> </w:t>
            </w:r>
          </w:p>
        </w:tc>
      </w:tr>
      <w:tr w:rsidR="00235728" w:rsidRPr="00BF775D" w14:paraId="72A0A661" w14:textId="77777777" w:rsidTr="009E35FF">
        <w:trPr>
          <w:trHeight w:val="360"/>
        </w:trPr>
        <w:tc>
          <w:tcPr>
            <w:tcW w:w="5040" w:type="dxa"/>
            <w:tcBorders>
              <w:top w:val="nil"/>
              <w:left w:val="nil"/>
              <w:bottom w:val="nil"/>
              <w:right w:val="nil"/>
            </w:tcBorders>
            <w:tcMar>
              <w:top w:w="114" w:type="dxa"/>
              <w:left w:w="43" w:type="dxa"/>
              <w:bottom w:w="43" w:type="dxa"/>
              <w:right w:w="43" w:type="dxa"/>
            </w:tcMar>
          </w:tcPr>
          <w:p w14:paraId="3DD80D68" w14:textId="77777777" w:rsidR="00EA26EC" w:rsidRPr="00BF775D" w:rsidRDefault="00EA26EC" w:rsidP="001B5032">
            <w:pPr>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24872254"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6F3CB84B"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077715E7"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7E8FEDBF" w14:textId="77777777" w:rsidR="00EA26EC" w:rsidRPr="00BF775D" w:rsidRDefault="00EA26EC" w:rsidP="009E35FF">
            <w:pPr>
              <w:jc w:val="right"/>
              <w:rPr>
                <w:sz w:val="20"/>
                <w:szCs w:val="20"/>
              </w:rPr>
            </w:pPr>
            <w:r w:rsidRPr="00BF775D">
              <w:rPr>
                <w:sz w:val="20"/>
                <w:szCs w:val="20"/>
              </w:rPr>
              <w:t xml:space="preserve"> </w:t>
            </w:r>
          </w:p>
        </w:tc>
      </w:tr>
      <w:tr w:rsidR="00235728" w:rsidRPr="00BF775D" w14:paraId="3C6E049C" w14:textId="77777777" w:rsidTr="009E35FF">
        <w:trPr>
          <w:trHeight w:val="360"/>
        </w:trPr>
        <w:tc>
          <w:tcPr>
            <w:tcW w:w="5040" w:type="dxa"/>
            <w:tcBorders>
              <w:top w:val="nil"/>
              <w:left w:val="nil"/>
              <w:bottom w:val="nil"/>
              <w:right w:val="nil"/>
            </w:tcBorders>
            <w:tcMar>
              <w:top w:w="114" w:type="dxa"/>
              <w:left w:w="43" w:type="dxa"/>
              <w:bottom w:w="43" w:type="dxa"/>
              <w:right w:w="43" w:type="dxa"/>
            </w:tcMar>
          </w:tcPr>
          <w:p w14:paraId="181BC9F5" w14:textId="77777777" w:rsidR="00EA26EC" w:rsidRPr="00BF775D" w:rsidRDefault="00EA26EC" w:rsidP="001B5032">
            <w:pPr>
              <w:rPr>
                <w:sz w:val="20"/>
                <w:szCs w:val="20"/>
              </w:rPr>
            </w:pPr>
            <w:r w:rsidRPr="00BF775D">
              <w:rPr>
                <w:rStyle w:val="kursiv"/>
                <w:sz w:val="20"/>
                <w:szCs w:val="20"/>
              </w:rPr>
              <w:t>Arbeidsgiveravgift</w:t>
            </w:r>
            <w:r w:rsidRPr="00BF775D">
              <w:rPr>
                <w:rStyle w:val="kursiv"/>
                <w:sz w:val="20"/>
                <w:szCs w:val="20"/>
              </w:rPr>
              <w:tab/>
            </w:r>
            <w:r w:rsidRPr="00BF775D">
              <w:rPr>
                <w:rStyle w:val="kursiv"/>
                <w:sz w:val="20"/>
                <w:szCs w:val="20"/>
              </w:rPr>
              <w:tab/>
            </w:r>
          </w:p>
        </w:tc>
        <w:tc>
          <w:tcPr>
            <w:tcW w:w="1120" w:type="dxa"/>
            <w:tcBorders>
              <w:top w:val="nil"/>
              <w:left w:val="nil"/>
              <w:bottom w:val="nil"/>
              <w:right w:val="nil"/>
            </w:tcBorders>
            <w:tcMar>
              <w:top w:w="114" w:type="dxa"/>
              <w:left w:w="43" w:type="dxa"/>
              <w:bottom w:w="43" w:type="dxa"/>
              <w:right w:w="43" w:type="dxa"/>
            </w:tcMar>
            <w:vAlign w:val="bottom"/>
          </w:tcPr>
          <w:p w14:paraId="7D1F7313" w14:textId="77777777" w:rsidR="00EA26EC" w:rsidRPr="00BF775D" w:rsidRDefault="00EA26EC" w:rsidP="009E35FF">
            <w:pPr>
              <w:jc w:val="right"/>
              <w:rPr>
                <w:sz w:val="20"/>
                <w:szCs w:val="20"/>
              </w:rPr>
            </w:pPr>
            <w:r w:rsidRPr="00BF775D">
              <w:rPr>
                <w:rStyle w:val="kursiv"/>
                <w:sz w:val="20"/>
                <w:szCs w:val="20"/>
              </w:rPr>
              <w:t>269,4</w:t>
            </w:r>
          </w:p>
        </w:tc>
        <w:tc>
          <w:tcPr>
            <w:tcW w:w="1120" w:type="dxa"/>
            <w:tcBorders>
              <w:top w:val="nil"/>
              <w:left w:val="nil"/>
              <w:bottom w:val="nil"/>
              <w:right w:val="nil"/>
            </w:tcBorders>
            <w:tcMar>
              <w:top w:w="114" w:type="dxa"/>
              <w:left w:w="43" w:type="dxa"/>
              <w:bottom w:w="43" w:type="dxa"/>
              <w:right w:w="43" w:type="dxa"/>
            </w:tcMar>
            <w:vAlign w:val="bottom"/>
          </w:tcPr>
          <w:p w14:paraId="3A8E8D26" w14:textId="77777777" w:rsidR="00EA26EC" w:rsidRPr="00BF775D" w:rsidRDefault="00EA26EC" w:rsidP="009E35FF">
            <w:pPr>
              <w:jc w:val="right"/>
              <w:rPr>
                <w:sz w:val="20"/>
                <w:szCs w:val="20"/>
              </w:rPr>
            </w:pPr>
            <w:r w:rsidRPr="00BF775D">
              <w:rPr>
                <w:rStyle w:val="kursiv"/>
                <w:sz w:val="20"/>
                <w:szCs w:val="20"/>
              </w:rPr>
              <w:t>269,4</w:t>
            </w:r>
          </w:p>
        </w:tc>
        <w:tc>
          <w:tcPr>
            <w:tcW w:w="1120" w:type="dxa"/>
            <w:tcBorders>
              <w:top w:val="nil"/>
              <w:left w:val="nil"/>
              <w:bottom w:val="nil"/>
              <w:right w:val="nil"/>
            </w:tcBorders>
            <w:tcMar>
              <w:top w:w="114" w:type="dxa"/>
              <w:left w:w="43" w:type="dxa"/>
              <w:bottom w:w="43" w:type="dxa"/>
              <w:right w:w="43" w:type="dxa"/>
            </w:tcMar>
            <w:vAlign w:val="bottom"/>
          </w:tcPr>
          <w:p w14:paraId="09C9BE5A"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1B984A7B" w14:textId="77777777" w:rsidR="00EA26EC" w:rsidRPr="00BF775D" w:rsidRDefault="00EA26EC" w:rsidP="009E35FF">
            <w:pPr>
              <w:jc w:val="right"/>
              <w:rPr>
                <w:sz w:val="20"/>
                <w:szCs w:val="20"/>
              </w:rPr>
            </w:pPr>
            <w:r w:rsidRPr="00BF775D">
              <w:rPr>
                <w:rStyle w:val="kursiv"/>
                <w:sz w:val="20"/>
                <w:szCs w:val="20"/>
              </w:rPr>
              <w:t xml:space="preserve"> </w:t>
            </w:r>
          </w:p>
        </w:tc>
      </w:tr>
      <w:tr w:rsidR="00235728" w:rsidRPr="00BF775D" w14:paraId="0A4914F6" w14:textId="77777777" w:rsidTr="009E35FF">
        <w:trPr>
          <w:trHeight w:val="360"/>
        </w:trPr>
        <w:tc>
          <w:tcPr>
            <w:tcW w:w="5040" w:type="dxa"/>
            <w:tcBorders>
              <w:top w:val="nil"/>
              <w:left w:val="nil"/>
              <w:bottom w:val="nil"/>
              <w:right w:val="nil"/>
            </w:tcBorders>
            <w:tcMar>
              <w:top w:w="114" w:type="dxa"/>
              <w:left w:w="43" w:type="dxa"/>
              <w:bottom w:w="43" w:type="dxa"/>
              <w:right w:w="43" w:type="dxa"/>
            </w:tcMar>
          </w:tcPr>
          <w:p w14:paraId="63B3A9CA" w14:textId="77777777" w:rsidR="00EA26EC" w:rsidRPr="00BF775D" w:rsidRDefault="00EA26EC" w:rsidP="001B5032">
            <w:pPr>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7E859168"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6528399E"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53373F89"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098D3C25" w14:textId="77777777" w:rsidR="00EA26EC" w:rsidRPr="00BF775D" w:rsidRDefault="00EA26EC" w:rsidP="009E35FF">
            <w:pPr>
              <w:jc w:val="right"/>
              <w:rPr>
                <w:sz w:val="20"/>
                <w:szCs w:val="20"/>
              </w:rPr>
            </w:pPr>
            <w:r w:rsidRPr="00BF775D">
              <w:rPr>
                <w:sz w:val="20"/>
                <w:szCs w:val="20"/>
              </w:rPr>
              <w:t xml:space="preserve"> </w:t>
            </w:r>
          </w:p>
        </w:tc>
      </w:tr>
      <w:tr w:rsidR="00235728" w:rsidRPr="00BF775D" w14:paraId="62C79DE4" w14:textId="77777777" w:rsidTr="009E35FF">
        <w:trPr>
          <w:trHeight w:val="360"/>
        </w:trPr>
        <w:tc>
          <w:tcPr>
            <w:tcW w:w="5040" w:type="dxa"/>
            <w:tcBorders>
              <w:top w:val="nil"/>
              <w:left w:val="nil"/>
              <w:bottom w:val="nil"/>
              <w:right w:val="nil"/>
            </w:tcBorders>
            <w:tcMar>
              <w:top w:w="114" w:type="dxa"/>
              <w:left w:w="43" w:type="dxa"/>
              <w:bottom w:w="43" w:type="dxa"/>
              <w:right w:w="43" w:type="dxa"/>
            </w:tcMar>
          </w:tcPr>
          <w:p w14:paraId="30B5D9B7" w14:textId="77777777" w:rsidR="00EA26EC" w:rsidRPr="00BF775D" w:rsidRDefault="00EA26EC" w:rsidP="001B5032">
            <w:pPr>
              <w:rPr>
                <w:sz w:val="20"/>
                <w:szCs w:val="20"/>
              </w:rPr>
            </w:pPr>
            <w:r w:rsidRPr="00BF775D">
              <w:rPr>
                <w:rStyle w:val="kursiv"/>
                <w:sz w:val="20"/>
                <w:szCs w:val="20"/>
              </w:rPr>
              <w:t>Avgifter</w:t>
            </w:r>
            <w:r w:rsidRPr="00BF775D">
              <w:rPr>
                <w:rStyle w:val="kursiv"/>
                <w:sz w:val="20"/>
                <w:szCs w:val="20"/>
              </w:rPr>
              <w:tab/>
            </w:r>
            <w:r w:rsidRPr="00BF775D">
              <w:rPr>
                <w:rStyle w:val="kursiv"/>
                <w:sz w:val="20"/>
                <w:szCs w:val="20"/>
              </w:rPr>
              <w:tab/>
            </w:r>
          </w:p>
        </w:tc>
        <w:tc>
          <w:tcPr>
            <w:tcW w:w="1120" w:type="dxa"/>
            <w:tcBorders>
              <w:top w:val="nil"/>
              <w:left w:val="nil"/>
              <w:bottom w:val="nil"/>
              <w:right w:val="nil"/>
            </w:tcBorders>
            <w:tcMar>
              <w:top w:w="114" w:type="dxa"/>
              <w:left w:w="43" w:type="dxa"/>
              <w:bottom w:w="43" w:type="dxa"/>
              <w:right w:w="43" w:type="dxa"/>
            </w:tcMar>
            <w:vAlign w:val="bottom"/>
          </w:tcPr>
          <w:p w14:paraId="4B6E0BBC" w14:textId="77777777" w:rsidR="00EA26EC" w:rsidRPr="00BF775D" w:rsidRDefault="00EA26EC" w:rsidP="009E35FF">
            <w:pPr>
              <w:jc w:val="right"/>
              <w:rPr>
                <w:sz w:val="20"/>
                <w:szCs w:val="20"/>
              </w:rPr>
            </w:pPr>
            <w:r w:rsidRPr="00BF775D">
              <w:rPr>
                <w:rStyle w:val="kursiv"/>
                <w:sz w:val="20"/>
                <w:szCs w:val="20"/>
              </w:rPr>
              <w:t>504,7</w:t>
            </w:r>
          </w:p>
        </w:tc>
        <w:tc>
          <w:tcPr>
            <w:tcW w:w="1120" w:type="dxa"/>
            <w:tcBorders>
              <w:top w:val="nil"/>
              <w:left w:val="nil"/>
              <w:bottom w:val="nil"/>
              <w:right w:val="nil"/>
            </w:tcBorders>
            <w:tcMar>
              <w:top w:w="114" w:type="dxa"/>
              <w:left w:w="43" w:type="dxa"/>
              <w:bottom w:w="43" w:type="dxa"/>
              <w:right w:w="43" w:type="dxa"/>
            </w:tcMar>
            <w:vAlign w:val="bottom"/>
          </w:tcPr>
          <w:p w14:paraId="57C5055C" w14:textId="77777777" w:rsidR="00EA26EC" w:rsidRPr="00BF775D" w:rsidRDefault="00EA26EC" w:rsidP="009E35FF">
            <w:pPr>
              <w:jc w:val="right"/>
              <w:rPr>
                <w:sz w:val="20"/>
                <w:szCs w:val="20"/>
              </w:rPr>
            </w:pPr>
            <w:r w:rsidRPr="00BF775D">
              <w:rPr>
                <w:rStyle w:val="kursiv"/>
                <w:sz w:val="20"/>
                <w:szCs w:val="20"/>
              </w:rPr>
              <w:t>504,7</w:t>
            </w:r>
          </w:p>
        </w:tc>
        <w:tc>
          <w:tcPr>
            <w:tcW w:w="1120" w:type="dxa"/>
            <w:tcBorders>
              <w:top w:val="nil"/>
              <w:left w:val="nil"/>
              <w:bottom w:val="nil"/>
              <w:right w:val="nil"/>
            </w:tcBorders>
            <w:tcMar>
              <w:top w:w="114" w:type="dxa"/>
              <w:left w:w="43" w:type="dxa"/>
              <w:bottom w:w="43" w:type="dxa"/>
              <w:right w:w="43" w:type="dxa"/>
            </w:tcMar>
            <w:vAlign w:val="bottom"/>
          </w:tcPr>
          <w:p w14:paraId="3C6B8100"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0340AA08" w14:textId="77777777" w:rsidR="00EA26EC" w:rsidRPr="00BF775D" w:rsidRDefault="00EA26EC" w:rsidP="009E35FF">
            <w:pPr>
              <w:jc w:val="right"/>
              <w:rPr>
                <w:sz w:val="20"/>
                <w:szCs w:val="20"/>
              </w:rPr>
            </w:pPr>
            <w:r w:rsidRPr="00BF775D">
              <w:rPr>
                <w:rStyle w:val="kursiv"/>
                <w:sz w:val="20"/>
                <w:szCs w:val="20"/>
              </w:rPr>
              <w:t xml:space="preserve"> </w:t>
            </w:r>
          </w:p>
        </w:tc>
      </w:tr>
      <w:tr w:rsidR="00235728" w:rsidRPr="00BF775D" w14:paraId="40954A79" w14:textId="77777777" w:rsidTr="009E35FF">
        <w:trPr>
          <w:trHeight w:val="360"/>
        </w:trPr>
        <w:tc>
          <w:tcPr>
            <w:tcW w:w="5040" w:type="dxa"/>
            <w:tcBorders>
              <w:top w:val="nil"/>
              <w:left w:val="nil"/>
              <w:bottom w:val="nil"/>
              <w:right w:val="nil"/>
            </w:tcBorders>
            <w:tcMar>
              <w:top w:w="114" w:type="dxa"/>
              <w:left w:w="43" w:type="dxa"/>
              <w:bottom w:w="43" w:type="dxa"/>
              <w:right w:w="43" w:type="dxa"/>
            </w:tcMar>
          </w:tcPr>
          <w:p w14:paraId="1F011B62" w14:textId="77777777" w:rsidR="00EA26EC" w:rsidRPr="00BF775D" w:rsidRDefault="00EA26EC" w:rsidP="001B5032">
            <w:pPr>
              <w:rPr>
                <w:sz w:val="20"/>
                <w:szCs w:val="20"/>
              </w:rPr>
            </w:pPr>
            <w:r w:rsidRPr="00BF775D">
              <w:rPr>
                <w:sz w:val="20"/>
                <w:szCs w:val="20"/>
              </w:rPr>
              <w:lastRenderedPageBreak/>
              <w:tab/>
              <w:t>Merverdiavgift</w:t>
            </w:r>
            <w:r w:rsidRPr="00BF775D">
              <w:rPr>
                <w:sz w:val="20"/>
                <w:szCs w:val="20"/>
              </w:rPr>
              <w:tab/>
            </w:r>
          </w:p>
        </w:tc>
        <w:tc>
          <w:tcPr>
            <w:tcW w:w="1120" w:type="dxa"/>
            <w:tcBorders>
              <w:top w:val="nil"/>
              <w:left w:val="nil"/>
              <w:bottom w:val="nil"/>
              <w:right w:val="nil"/>
            </w:tcBorders>
            <w:tcMar>
              <w:top w:w="114" w:type="dxa"/>
              <w:left w:w="43" w:type="dxa"/>
              <w:bottom w:w="43" w:type="dxa"/>
              <w:right w:w="43" w:type="dxa"/>
            </w:tcMar>
            <w:vAlign w:val="bottom"/>
          </w:tcPr>
          <w:p w14:paraId="08844A22" w14:textId="77777777" w:rsidR="00EA26EC" w:rsidRPr="00BF775D" w:rsidRDefault="00EA26EC" w:rsidP="009E35FF">
            <w:pPr>
              <w:jc w:val="right"/>
              <w:rPr>
                <w:sz w:val="20"/>
                <w:szCs w:val="20"/>
              </w:rPr>
            </w:pPr>
            <w:r w:rsidRPr="00BF775D">
              <w:rPr>
                <w:sz w:val="20"/>
                <w:szCs w:val="20"/>
              </w:rPr>
              <w:t>392,1</w:t>
            </w:r>
          </w:p>
        </w:tc>
        <w:tc>
          <w:tcPr>
            <w:tcW w:w="1120" w:type="dxa"/>
            <w:tcBorders>
              <w:top w:val="nil"/>
              <w:left w:val="nil"/>
              <w:bottom w:val="nil"/>
              <w:right w:val="nil"/>
            </w:tcBorders>
            <w:tcMar>
              <w:top w:w="114" w:type="dxa"/>
              <w:left w:w="43" w:type="dxa"/>
              <w:bottom w:w="43" w:type="dxa"/>
              <w:right w:w="43" w:type="dxa"/>
            </w:tcMar>
            <w:vAlign w:val="bottom"/>
          </w:tcPr>
          <w:p w14:paraId="561CB16C" w14:textId="77777777" w:rsidR="00EA26EC" w:rsidRPr="00BF775D" w:rsidRDefault="00EA26EC" w:rsidP="009E35FF">
            <w:pPr>
              <w:jc w:val="right"/>
              <w:rPr>
                <w:sz w:val="20"/>
                <w:szCs w:val="20"/>
              </w:rPr>
            </w:pPr>
            <w:r w:rsidRPr="00BF775D">
              <w:rPr>
                <w:sz w:val="20"/>
                <w:szCs w:val="20"/>
              </w:rPr>
              <w:t>392,1</w:t>
            </w:r>
          </w:p>
        </w:tc>
        <w:tc>
          <w:tcPr>
            <w:tcW w:w="1120" w:type="dxa"/>
            <w:tcBorders>
              <w:top w:val="nil"/>
              <w:left w:val="nil"/>
              <w:bottom w:val="nil"/>
              <w:right w:val="nil"/>
            </w:tcBorders>
            <w:tcMar>
              <w:top w:w="114" w:type="dxa"/>
              <w:left w:w="43" w:type="dxa"/>
              <w:bottom w:w="43" w:type="dxa"/>
              <w:right w:w="43" w:type="dxa"/>
            </w:tcMar>
            <w:vAlign w:val="bottom"/>
          </w:tcPr>
          <w:p w14:paraId="25CF697B"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210E6715" w14:textId="77777777" w:rsidR="00EA26EC" w:rsidRPr="00BF775D" w:rsidRDefault="00EA26EC" w:rsidP="009E35FF">
            <w:pPr>
              <w:jc w:val="right"/>
              <w:rPr>
                <w:sz w:val="20"/>
                <w:szCs w:val="20"/>
              </w:rPr>
            </w:pPr>
            <w:r w:rsidRPr="00BF775D">
              <w:rPr>
                <w:sz w:val="20"/>
                <w:szCs w:val="20"/>
              </w:rPr>
              <w:t xml:space="preserve"> </w:t>
            </w:r>
          </w:p>
        </w:tc>
      </w:tr>
      <w:tr w:rsidR="00235728" w:rsidRPr="00BF775D" w14:paraId="05A76C04" w14:textId="77777777" w:rsidTr="009E35FF">
        <w:trPr>
          <w:trHeight w:val="360"/>
        </w:trPr>
        <w:tc>
          <w:tcPr>
            <w:tcW w:w="5040" w:type="dxa"/>
            <w:tcBorders>
              <w:top w:val="nil"/>
              <w:left w:val="nil"/>
              <w:bottom w:val="nil"/>
              <w:right w:val="nil"/>
            </w:tcBorders>
            <w:tcMar>
              <w:top w:w="114" w:type="dxa"/>
              <w:left w:w="43" w:type="dxa"/>
              <w:bottom w:w="43" w:type="dxa"/>
              <w:right w:w="43" w:type="dxa"/>
            </w:tcMar>
          </w:tcPr>
          <w:p w14:paraId="3A56E67D" w14:textId="77777777" w:rsidR="00EA26EC" w:rsidRPr="00BF775D" w:rsidRDefault="00EA26EC" w:rsidP="001B5032">
            <w:pPr>
              <w:rPr>
                <w:sz w:val="20"/>
                <w:szCs w:val="20"/>
              </w:rPr>
            </w:pPr>
            <w:r w:rsidRPr="00BF775D">
              <w:rPr>
                <w:sz w:val="20"/>
                <w:szCs w:val="20"/>
              </w:rPr>
              <w:tab/>
              <w:t>Særavgifter og toll</w:t>
            </w:r>
            <w:r w:rsidRPr="00BF775D">
              <w:rPr>
                <w:sz w:val="20"/>
                <w:szCs w:val="20"/>
              </w:rPr>
              <w:tab/>
            </w:r>
          </w:p>
        </w:tc>
        <w:tc>
          <w:tcPr>
            <w:tcW w:w="1120" w:type="dxa"/>
            <w:tcBorders>
              <w:top w:val="nil"/>
              <w:left w:val="nil"/>
              <w:bottom w:val="nil"/>
              <w:right w:val="nil"/>
            </w:tcBorders>
            <w:tcMar>
              <w:top w:w="114" w:type="dxa"/>
              <w:left w:w="43" w:type="dxa"/>
              <w:bottom w:w="43" w:type="dxa"/>
              <w:right w:w="43" w:type="dxa"/>
            </w:tcMar>
            <w:vAlign w:val="bottom"/>
          </w:tcPr>
          <w:p w14:paraId="32D51DC8" w14:textId="77777777" w:rsidR="00EA26EC" w:rsidRPr="00BF775D" w:rsidRDefault="00EA26EC" w:rsidP="009E35FF">
            <w:pPr>
              <w:jc w:val="right"/>
              <w:rPr>
                <w:sz w:val="20"/>
                <w:szCs w:val="20"/>
              </w:rPr>
            </w:pPr>
            <w:r w:rsidRPr="00BF775D">
              <w:rPr>
                <w:sz w:val="20"/>
                <w:szCs w:val="20"/>
              </w:rPr>
              <w:t>112,6</w:t>
            </w:r>
          </w:p>
        </w:tc>
        <w:tc>
          <w:tcPr>
            <w:tcW w:w="1120" w:type="dxa"/>
            <w:tcBorders>
              <w:top w:val="nil"/>
              <w:left w:val="nil"/>
              <w:bottom w:val="nil"/>
              <w:right w:val="nil"/>
            </w:tcBorders>
            <w:tcMar>
              <w:top w:w="114" w:type="dxa"/>
              <w:left w:w="43" w:type="dxa"/>
              <w:bottom w:w="43" w:type="dxa"/>
              <w:right w:w="43" w:type="dxa"/>
            </w:tcMar>
            <w:vAlign w:val="bottom"/>
          </w:tcPr>
          <w:p w14:paraId="34E4495D" w14:textId="77777777" w:rsidR="00EA26EC" w:rsidRPr="00BF775D" w:rsidRDefault="00EA26EC" w:rsidP="009E35FF">
            <w:pPr>
              <w:jc w:val="right"/>
              <w:rPr>
                <w:sz w:val="20"/>
                <w:szCs w:val="20"/>
              </w:rPr>
            </w:pPr>
            <w:r w:rsidRPr="00BF775D">
              <w:rPr>
                <w:sz w:val="20"/>
                <w:szCs w:val="20"/>
              </w:rPr>
              <w:t>112,6</w:t>
            </w:r>
          </w:p>
        </w:tc>
        <w:tc>
          <w:tcPr>
            <w:tcW w:w="1120" w:type="dxa"/>
            <w:tcBorders>
              <w:top w:val="nil"/>
              <w:left w:val="nil"/>
              <w:bottom w:val="nil"/>
              <w:right w:val="nil"/>
            </w:tcBorders>
            <w:tcMar>
              <w:top w:w="114" w:type="dxa"/>
              <w:left w:w="43" w:type="dxa"/>
              <w:bottom w:w="43" w:type="dxa"/>
              <w:right w:w="43" w:type="dxa"/>
            </w:tcMar>
            <w:vAlign w:val="bottom"/>
          </w:tcPr>
          <w:p w14:paraId="34DF481B"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74DE0D0C" w14:textId="77777777" w:rsidR="00EA26EC" w:rsidRPr="00BF775D" w:rsidRDefault="00EA26EC" w:rsidP="009E35FF">
            <w:pPr>
              <w:jc w:val="right"/>
              <w:rPr>
                <w:sz w:val="20"/>
                <w:szCs w:val="20"/>
              </w:rPr>
            </w:pPr>
            <w:r w:rsidRPr="00BF775D">
              <w:rPr>
                <w:sz w:val="20"/>
                <w:szCs w:val="20"/>
              </w:rPr>
              <w:t xml:space="preserve"> </w:t>
            </w:r>
          </w:p>
        </w:tc>
      </w:tr>
      <w:tr w:rsidR="00235728" w:rsidRPr="00BF775D" w14:paraId="48552FAB" w14:textId="77777777" w:rsidTr="009E35FF">
        <w:trPr>
          <w:trHeight w:val="360"/>
        </w:trPr>
        <w:tc>
          <w:tcPr>
            <w:tcW w:w="5040" w:type="dxa"/>
            <w:tcBorders>
              <w:top w:val="nil"/>
              <w:left w:val="nil"/>
              <w:bottom w:val="nil"/>
              <w:right w:val="nil"/>
            </w:tcBorders>
            <w:tcMar>
              <w:top w:w="114" w:type="dxa"/>
              <w:left w:w="43" w:type="dxa"/>
              <w:bottom w:w="43" w:type="dxa"/>
              <w:right w:w="43" w:type="dxa"/>
            </w:tcMar>
          </w:tcPr>
          <w:p w14:paraId="02E7833D" w14:textId="77777777" w:rsidR="00EA26EC" w:rsidRPr="00BF775D" w:rsidRDefault="00EA26EC" w:rsidP="001B5032">
            <w:pPr>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06A26DF7"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2061560E"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512F1FD5"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17E50749" w14:textId="77777777" w:rsidR="00EA26EC" w:rsidRPr="00BF775D" w:rsidRDefault="00EA26EC" w:rsidP="009E35FF">
            <w:pPr>
              <w:jc w:val="right"/>
              <w:rPr>
                <w:sz w:val="20"/>
                <w:szCs w:val="20"/>
              </w:rPr>
            </w:pPr>
            <w:r w:rsidRPr="00BF775D">
              <w:rPr>
                <w:sz w:val="20"/>
                <w:szCs w:val="20"/>
              </w:rPr>
              <w:t xml:space="preserve"> </w:t>
            </w:r>
          </w:p>
        </w:tc>
      </w:tr>
      <w:tr w:rsidR="00235728" w:rsidRPr="00BF775D" w14:paraId="52CFFA6E" w14:textId="77777777" w:rsidTr="009E35FF">
        <w:trPr>
          <w:trHeight w:val="360"/>
        </w:trPr>
        <w:tc>
          <w:tcPr>
            <w:tcW w:w="5040" w:type="dxa"/>
            <w:tcBorders>
              <w:top w:val="nil"/>
              <w:left w:val="nil"/>
              <w:bottom w:val="nil"/>
              <w:right w:val="nil"/>
            </w:tcBorders>
            <w:tcMar>
              <w:top w:w="114" w:type="dxa"/>
              <w:left w:w="43" w:type="dxa"/>
              <w:bottom w:w="43" w:type="dxa"/>
              <w:right w:w="43" w:type="dxa"/>
            </w:tcMar>
          </w:tcPr>
          <w:p w14:paraId="07129D26" w14:textId="77777777" w:rsidR="00EA26EC" w:rsidRPr="00BF775D" w:rsidRDefault="00EA26EC" w:rsidP="001B5032">
            <w:pPr>
              <w:rPr>
                <w:sz w:val="20"/>
                <w:szCs w:val="20"/>
              </w:rPr>
            </w:pPr>
            <w:r w:rsidRPr="00BF775D">
              <w:rPr>
                <w:rStyle w:val="kursiv"/>
                <w:sz w:val="20"/>
                <w:szCs w:val="20"/>
              </w:rPr>
              <w:t xml:space="preserve">Petroleum </w:t>
            </w:r>
            <w:r w:rsidRPr="00BF775D">
              <w:rPr>
                <w:rStyle w:val="kursiv"/>
                <w:sz w:val="20"/>
                <w:szCs w:val="20"/>
              </w:rPr>
              <w:tab/>
            </w:r>
            <w:r w:rsidRPr="00BF775D">
              <w:rPr>
                <w:sz w:val="20"/>
                <w:szCs w:val="20"/>
              </w:rPr>
              <w:tab/>
            </w:r>
            <w:r w:rsidRPr="00BF775D">
              <w:rPr>
                <w:sz w:val="20"/>
                <w:szCs w:val="20"/>
              </w:rPr>
              <w:tab/>
            </w:r>
          </w:p>
        </w:tc>
        <w:tc>
          <w:tcPr>
            <w:tcW w:w="1120" w:type="dxa"/>
            <w:tcBorders>
              <w:top w:val="nil"/>
              <w:left w:val="nil"/>
              <w:bottom w:val="nil"/>
              <w:right w:val="nil"/>
            </w:tcBorders>
            <w:tcMar>
              <w:top w:w="114" w:type="dxa"/>
              <w:left w:w="43" w:type="dxa"/>
              <w:bottom w:w="43" w:type="dxa"/>
              <w:right w:w="43" w:type="dxa"/>
            </w:tcMar>
            <w:vAlign w:val="bottom"/>
          </w:tcPr>
          <w:p w14:paraId="70236F1A" w14:textId="77777777" w:rsidR="00EA26EC" w:rsidRPr="00BF775D" w:rsidRDefault="00EA26EC" w:rsidP="009E35FF">
            <w:pPr>
              <w:jc w:val="right"/>
              <w:rPr>
                <w:sz w:val="20"/>
                <w:szCs w:val="20"/>
              </w:rPr>
            </w:pPr>
            <w:r w:rsidRPr="00BF775D">
              <w:rPr>
                <w:rStyle w:val="kursiv"/>
                <w:sz w:val="20"/>
                <w:szCs w:val="20"/>
              </w:rPr>
              <w:t>357,1</w:t>
            </w:r>
          </w:p>
        </w:tc>
        <w:tc>
          <w:tcPr>
            <w:tcW w:w="1120" w:type="dxa"/>
            <w:tcBorders>
              <w:top w:val="nil"/>
              <w:left w:val="nil"/>
              <w:bottom w:val="nil"/>
              <w:right w:val="nil"/>
            </w:tcBorders>
            <w:tcMar>
              <w:top w:w="114" w:type="dxa"/>
              <w:left w:w="43" w:type="dxa"/>
              <w:bottom w:w="43" w:type="dxa"/>
              <w:right w:w="43" w:type="dxa"/>
            </w:tcMar>
            <w:vAlign w:val="bottom"/>
          </w:tcPr>
          <w:p w14:paraId="1A6A3068" w14:textId="77777777" w:rsidR="00EA26EC" w:rsidRPr="00BF775D" w:rsidRDefault="00EA26EC" w:rsidP="009E35FF">
            <w:pPr>
              <w:jc w:val="right"/>
              <w:rPr>
                <w:sz w:val="20"/>
                <w:szCs w:val="20"/>
              </w:rPr>
            </w:pPr>
            <w:r w:rsidRPr="00BF775D">
              <w:rPr>
                <w:rStyle w:val="kursiv"/>
                <w:sz w:val="20"/>
                <w:szCs w:val="20"/>
              </w:rPr>
              <w:t>357,1</w:t>
            </w:r>
          </w:p>
        </w:tc>
        <w:tc>
          <w:tcPr>
            <w:tcW w:w="1120" w:type="dxa"/>
            <w:tcBorders>
              <w:top w:val="nil"/>
              <w:left w:val="nil"/>
              <w:bottom w:val="nil"/>
              <w:right w:val="nil"/>
            </w:tcBorders>
            <w:tcMar>
              <w:top w:w="114" w:type="dxa"/>
              <w:left w:w="43" w:type="dxa"/>
              <w:bottom w:w="43" w:type="dxa"/>
              <w:right w:w="43" w:type="dxa"/>
            </w:tcMar>
            <w:vAlign w:val="bottom"/>
          </w:tcPr>
          <w:p w14:paraId="76CFD846" w14:textId="77777777" w:rsidR="00EA26EC" w:rsidRPr="00BF775D" w:rsidRDefault="00EA26EC" w:rsidP="009E35FF">
            <w:pPr>
              <w:jc w:val="right"/>
              <w:rPr>
                <w:sz w:val="20"/>
                <w:szCs w:val="20"/>
              </w:rPr>
            </w:pPr>
            <w:r w:rsidRPr="00BF775D">
              <w:rPr>
                <w:rStyle w:val="kursiv"/>
                <w:sz w:val="20"/>
                <w:szCs w:val="20"/>
              </w:rPr>
              <w:t>0,0</w:t>
            </w:r>
          </w:p>
        </w:tc>
        <w:tc>
          <w:tcPr>
            <w:tcW w:w="1120" w:type="dxa"/>
            <w:tcBorders>
              <w:top w:val="nil"/>
              <w:left w:val="nil"/>
              <w:bottom w:val="nil"/>
              <w:right w:val="nil"/>
            </w:tcBorders>
            <w:tcMar>
              <w:top w:w="114" w:type="dxa"/>
              <w:left w:w="43" w:type="dxa"/>
              <w:bottom w:w="43" w:type="dxa"/>
              <w:right w:w="43" w:type="dxa"/>
            </w:tcMar>
            <w:vAlign w:val="bottom"/>
          </w:tcPr>
          <w:p w14:paraId="1EA8F51C" w14:textId="77777777" w:rsidR="00EA26EC" w:rsidRPr="00BF775D" w:rsidRDefault="00EA26EC" w:rsidP="009E35FF">
            <w:pPr>
              <w:jc w:val="right"/>
              <w:rPr>
                <w:sz w:val="20"/>
                <w:szCs w:val="20"/>
              </w:rPr>
            </w:pPr>
            <w:r w:rsidRPr="00BF775D">
              <w:rPr>
                <w:rStyle w:val="kursiv"/>
                <w:sz w:val="20"/>
                <w:szCs w:val="20"/>
              </w:rPr>
              <w:t>0,0</w:t>
            </w:r>
          </w:p>
        </w:tc>
      </w:tr>
      <w:tr w:rsidR="00235728" w:rsidRPr="00BF775D" w14:paraId="372B9762" w14:textId="77777777" w:rsidTr="009E35FF">
        <w:trPr>
          <w:trHeight w:val="360"/>
        </w:trPr>
        <w:tc>
          <w:tcPr>
            <w:tcW w:w="5040" w:type="dxa"/>
            <w:tcBorders>
              <w:top w:val="nil"/>
              <w:left w:val="nil"/>
              <w:bottom w:val="nil"/>
              <w:right w:val="nil"/>
            </w:tcBorders>
            <w:tcMar>
              <w:top w:w="114" w:type="dxa"/>
              <w:left w:w="43" w:type="dxa"/>
              <w:bottom w:w="43" w:type="dxa"/>
              <w:right w:w="43" w:type="dxa"/>
            </w:tcMar>
          </w:tcPr>
          <w:p w14:paraId="0FC71DD6" w14:textId="77777777" w:rsidR="00EA26EC" w:rsidRPr="00BF775D" w:rsidRDefault="00EA26EC" w:rsidP="001B5032">
            <w:pPr>
              <w:rPr>
                <w:sz w:val="20"/>
                <w:szCs w:val="20"/>
              </w:rPr>
            </w:pPr>
            <w:r w:rsidRPr="00BF775D">
              <w:rPr>
                <w:sz w:val="20"/>
                <w:szCs w:val="20"/>
              </w:rPr>
              <w:tab/>
              <w:t>Skatt på inntekt</w:t>
            </w:r>
            <w:r w:rsidRPr="00BF775D">
              <w:rPr>
                <w:sz w:val="20"/>
                <w:szCs w:val="20"/>
              </w:rPr>
              <w:tab/>
            </w:r>
          </w:p>
        </w:tc>
        <w:tc>
          <w:tcPr>
            <w:tcW w:w="1120" w:type="dxa"/>
            <w:tcBorders>
              <w:top w:val="nil"/>
              <w:left w:val="nil"/>
              <w:bottom w:val="nil"/>
              <w:right w:val="nil"/>
            </w:tcBorders>
            <w:tcMar>
              <w:top w:w="114" w:type="dxa"/>
              <w:left w:w="43" w:type="dxa"/>
              <w:bottom w:w="43" w:type="dxa"/>
              <w:right w:w="43" w:type="dxa"/>
            </w:tcMar>
            <w:vAlign w:val="bottom"/>
          </w:tcPr>
          <w:p w14:paraId="64D06658" w14:textId="77777777" w:rsidR="00EA26EC" w:rsidRPr="00BF775D" w:rsidRDefault="00EA26EC" w:rsidP="009E35FF">
            <w:pPr>
              <w:jc w:val="right"/>
              <w:rPr>
                <w:sz w:val="20"/>
                <w:szCs w:val="20"/>
              </w:rPr>
            </w:pPr>
            <w:r w:rsidRPr="00BF775D">
              <w:rPr>
                <w:sz w:val="20"/>
                <w:szCs w:val="20"/>
              </w:rPr>
              <w:t>349,1</w:t>
            </w:r>
          </w:p>
        </w:tc>
        <w:tc>
          <w:tcPr>
            <w:tcW w:w="1120" w:type="dxa"/>
            <w:tcBorders>
              <w:top w:val="nil"/>
              <w:left w:val="nil"/>
              <w:bottom w:val="nil"/>
              <w:right w:val="nil"/>
            </w:tcBorders>
            <w:tcMar>
              <w:top w:w="114" w:type="dxa"/>
              <w:left w:w="43" w:type="dxa"/>
              <w:bottom w:w="43" w:type="dxa"/>
              <w:right w:w="43" w:type="dxa"/>
            </w:tcMar>
            <w:vAlign w:val="bottom"/>
          </w:tcPr>
          <w:p w14:paraId="29F32260" w14:textId="77777777" w:rsidR="00EA26EC" w:rsidRPr="00BF775D" w:rsidRDefault="00EA26EC" w:rsidP="009E35FF">
            <w:pPr>
              <w:jc w:val="right"/>
              <w:rPr>
                <w:sz w:val="20"/>
                <w:szCs w:val="20"/>
              </w:rPr>
            </w:pPr>
            <w:r w:rsidRPr="00BF775D">
              <w:rPr>
                <w:sz w:val="20"/>
                <w:szCs w:val="20"/>
              </w:rPr>
              <w:t>349,1</w:t>
            </w:r>
          </w:p>
        </w:tc>
        <w:tc>
          <w:tcPr>
            <w:tcW w:w="1120" w:type="dxa"/>
            <w:tcBorders>
              <w:top w:val="nil"/>
              <w:left w:val="nil"/>
              <w:bottom w:val="nil"/>
              <w:right w:val="nil"/>
            </w:tcBorders>
            <w:tcMar>
              <w:top w:w="114" w:type="dxa"/>
              <w:left w:w="43" w:type="dxa"/>
              <w:bottom w:w="43" w:type="dxa"/>
              <w:right w:w="43" w:type="dxa"/>
            </w:tcMar>
            <w:vAlign w:val="bottom"/>
          </w:tcPr>
          <w:p w14:paraId="6F7A7FA2"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497F63FC" w14:textId="77777777" w:rsidR="00EA26EC" w:rsidRPr="00BF775D" w:rsidRDefault="00EA26EC" w:rsidP="009E35FF">
            <w:pPr>
              <w:jc w:val="right"/>
              <w:rPr>
                <w:sz w:val="20"/>
                <w:szCs w:val="20"/>
              </w:rPr>
            </w:pPr>
            <w:r w:rsidRPr="00BF775D">
              <w:rPr>
                <w:sz w:val="20"/>
                <w:szCs w:val="20"/>
              </w:rPr>
              <w:t xml:space="preserve"> </w:t>
            </w:r>
          </w:p>
        </w:tc>
      </w:tr>
      <w:tr w:rsidR="00235728" w:rsidRPr="00BF775D" w14:paraId="2E54DBF7" w14:textId="77777777" w:rsidTr="009E35FF">
        <w:trPr>
          <w:trHeight w:val="360"/>
        </w:trPr>
        <w:tc>
          <w:tcPr>
            <w:tcW w:w="5040" w:type="dxa"/>
            <w:tcBorders>
              <w:top w:val="nil"/>
              <w:left w:val="nil"/>
              <w:bottom w:val="nil"/>
              <w:right w:val="nil"/>
            </w:tcBorders>
            <w:tcMar>
              <w:top w:w="114" w:type="dxa"/>
              <w:left w:w="43" w:type="dxa"/>
              <w:bottom w:w="43" w:type="dxa"/>
              <w:right w:w="43" w:type="dxa"/>
            </w:tcMar>
          </w:tcPr>
          <w:p w14:paraId="1E5B6677" w14:textId="77777777" w:rsidR="00EA26EC" w:rsidRPr="00BF775D" w:rsidRDefault="00EA26EC" w:rsidP="001B5032">
            <w:pPr>
              <w:rPr>
                <w:sz w:val="20"/>
                <w:szCs w:val="20"/>
              </w:rPr>
            </w:pPr>
            <w:r w:rsidRPr="00BF775D">
              <w:rPr>
                <w:sz w:val="20"/>
                <w:szCs w:val="20"/>
              </w:rPr>
              <w:tab/>
              <w:t>Avgift på utvinning mv.</w:t>
            </w:r>
            <w:r w:rsidRPr="00BF775D">
              <w:rPr>
                <w:sz w:val="20"/>
                <w:szCs w:val="20"/>
              </w:rPr>
              <w:tab/>
            </w:r>
          </w:p>
        </w:tc>
        <w:tc>
          <w:tcPr>
            <w:tcW w:w="1120" w:type="dxa"/>
            <w:tcBorders>
              <w:top w:val="nil"/>
              <w:left w:val="nil"/>
              <w:bottom w:val="nil"/>
              <w:right w:val="nil"/>
            </w:tcBorders>
            <w:tcMar>
              <w:top w:w="114" w:type="dxa"/>
              <w:left w:w="43" w:type="dxa"/>
              <w:bottom w:w="43" w:type="dxa"/>
              <w:right w:w="43" w:type="dxa"/>
            </w:tcMar>
            <w:vAlign w:val="bottom"/>
          </w:tcPr>
          <w:p w14:paraId="3376B13B" w14:textId="77777777" w:rsidR="00EA26EC" w:rsidRPr="00BF775D" w:rsidRDefault="00EA26EC" w:rsidP="009E35FF">
            <w:pPr>
              <w:jc w:val="right"/>
              <w:rPr>
                <w:sz w:val="20"/>
                <w:szCs w:val="20"/>
              </w:rPr>
            </w:pPr>
            <w:r w:rsidRPr="00BF775D">
              <w:rPr>
                <w:sz w:val="20"/>
                <w:szCs w:val="20"/>
              </w:rPr>
              <w:t>8,0</w:t>
            </w:r>
          </w:p>
        </w:tc>
        <w:tc>
          <w:tcPr>
            <w:tcW w:w="1120" w:type="dxa"/>
            <w:tcBorders>
              <w:top w:val="nil"/>
              <w:left w:val="nil"/>
              <w:bottom w:val="nil"/>
              <w:right w:val="nil"/>
            </w:tcBorders>
            <w:tcMar>
              <w:top w:w="114" w:type="dxa"/>
              <w:left w:w="43" w:type="dxa"/>
              <w:bottom w:w="43" w:type="dxa"/>
              <w:right w:w="43" w:type="dxa"/>
            </w:tcMar>
            <w:vAlign w:val="bottom"/>
          </w:tcPr>
          <w:p w14:paraId="6B7A01A4" w14:textId="77777777" w:rsidR="00EA26EC" w:rsidRPr="00BF775D" w:rsidRDefault="00EA26EC" w:rsidP="009E35FF">
            <w:pPr>
              <w:jc w:val="right"/>
              <w:rPr>
                <w:sz w:val="20"/>
                <w:szCs w:val="20"/>
              </w:rPr>
            </w:pPr>
            <w:r w:rsidRPr="00BF775D">
              <w:rPr>
                <w:sz w:val="20"/>
                <w:szCs w:val="20"/>
              </w:rPr>
              <w:t>8,0</w:t>
            </w:r>
          </w:p>
        </w:tc>
        <w:tc>
          <w:tcPr>
            <w:tcW w:w="1120" w:type="dxa"/>
            <w:tcBorders>
              <w:top w:val="nil"/>
              <w:left w:val="nil"/>
              <w:bottom w:val="nil"/>
              <w:right w:val="nil"/>
            </w:tcBorders>
            <w:tcMar>
              <w:top w:w="114" w:type="dxa"/>
              <w:left w:w="43" w:type="dxa"/>
              <w:bottom w:w="43" w:type="dxa"/>
              <w:right w:w="43" w:type="dxa"/>
            </w:tcMar>
            <w:vAlign w:val="bottom"/>
          </w:tcPr>
          <w:p w14:paraId="429DEF48"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3FF17CFD" w14:textId="77777777" w:rsidR="00EA26EC" w:rsidRPr="00BF775D" w:rsidRDefault="00EA26EC" w:rsidP="009E35FF">
            <w:pPr>
              <w:jc w:val="right"/>
              <w:rPr>
                <w:sz w:val="20"/>
                <w:szCs w:val="20"/>
              </w:rPr>
            </w:pPr>
            <w:r w:rsidRPr="00BF775D">
              <w:rPr>
                <w:sz w:val="20"/>
                <w:szCs w:val="20"/>
              </w:rPr>
              <w:t xml:space="preserve"> </w:t>
            </w:r>
          </w:p>
        </w:tc>
      </w:tr>
      <w:tr w:rsidR="00235728" w:rsidRPr="00BF775D" w14:paraId="67DDAB2C" w14:textId="77777777" w:rsidTr="009E35FF">
        <w:trPr>
          <w:trHeight w:val="360"/>
        </w:trPr>
        <w:tc>
          <w:tcPr>
            <w:tcW w:w="5040" w:type="dxa"/>
            <w:tcBorders>
              <w:top w:val="nil"/>
              <w:left w:val="nil"/>
              <w:bottom w:val="nil"/>
              <w:right w:val="nil"/>
            </w:tcBorders>
            <w:tcMar>
              <w:top w:w="114" w:type="dxa"/>
              <w:left w:w="43" w:type="dxa"/>
              <w:bottom w:w="43" w:type="dxa"/>
              <w:right w:w="43" w:type="dxa"/>
            </w:tcMar>
          </w:tcPr>
          <w:p w14:paraId="08875558" w14:textId="77777777" w:rsidR="00EA26EC" w:rsidRPr="00BF775D" w:rsidRDefault="00EA26EC" w:rsidP="001B5032">
            <w:pPr>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4AE1D6CD"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54FA5B66"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23914B99"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180DE382" w14:textId="77777777" w:rsidR="00EA26EC" w:rsidRPr="00BF775D" w:rsidRDefault="00EA26EC" w:rsidP="009E35FF">
            <w:pPr>
              <w:jc w:val="right"/>
              <w:rPr>
                <w:sz w:val="20"/>
                <w:szCs w:val="20"/>
              </w:rPr>
            </w:pPr>
            <w:r w:rsidRPr="00BF775D">
              <w:rPr>
                <w:sz w:val="20"/>
                <w:szCs w:val="20"/>
              </w:rPr>
              <w:t xml:space="preserve"> </w:t>
            </w:r>
          </w:p>
        </w:tc>
      </w:tr>
      <w:tr w:rsidR="00235728" w:rsidRPr="00BF775D" w14:paraId="0689422E" w14:textId="77777777" w:rsidTr="009E35FF">
        <w:trPr>
          <w:trHeight w:val="360"/>
        </w:trPr>
        <w:tc>
          <w:tcPr>
            <w:tcW w:w="5040" w:type="dxa"/>
            <w:tcBorders>
              <w:top w:val="nil"/>
              <w:left w:val="nil"/>
              <w:bottom w:val="nil"/>
              <w:right w:val="nil"/>
            </w:tcBorders>
            <w:tcMar>
              <w:top w:w="114" w:type="dxa"/>
              <w:left w:w="43" w:type="dxa"/>
              <w:bottom w:w="43" w:type="dxa"/>
              <w:right w:w="43" w:type="dxa"/>
            </w:tcMar>
          </w:tcPr>
          <w:p w14:paraId="3DFC929F" w14:textId="77777777" w:rsidR="00EA26EC" w:rsidRPr="00BF775D" w:rsidRDefault="00EA26EC" w:rsidP="001B5032">
            <w:pPr>
              <w:rPr>
                <w:sz w:val="20"/>
                <w:szCs w:val="20"/>
              </w:rPr>
            </w:pPr>
            <w:r w:rsidRPr="00BF775D">
              <w:rPr>
                <w:rStyle w:val="kursiv"/>
                <w:sz w:val="20"/>
                <w:szCs w:val="20"/>
              </w:rPr>
              <w:t>Andre skatter og avgifter</w:t>
            </w:r>
            <w:r w:rsidRPr="00BF775D">
              <w:rPr>
                <w:rStyle w:val="kursiv"/>
                <w:sz w:val="20"/>
                <w:szCs w:val="20"/>
              </w:rPr>
              <w:tab/>
            </w:r>
            <w:r w:rsidRPr="00BF775D">
              <w:rPr>
                <w:rStyle w:val="kursiv"/>
                <w:sz w:val="20"/>
                <w:szCs w:val="20"/>
              </w:rPr>
              <w:tab/>
            </w:r>
          </w:p>
        </w:tc>
        <w:tc>
          <w:tcPr>
            <w:tcW w:w="1120" w:type="dxa"/>
            <w:tcBorders>
              <w:top w:val="nil"/>
              <w:left w:val="nil"/>
              <w:bottom w:val="nil"/>
              <w:right w:val="nil"/>
            </w:tcBorders>
            <w:tcMar>
              <w:top w:w="114" w:type="dxa"/>
              <w:left w:w="43" w:type="dxa"/>
              <w:bottom w:w="43" w:type="dxa"/>
              <w:right w:w="43" w:type="dxa"/>
            </w:tcMar>
            <w:vAlign w:val="bottom"/>
          </w:tcPr>
          <w:p w14:paraId="1D91BD39" w14:textId="77777777" w:rsidR="00EA26EC" w:rsidRPr="00BF775D" w:rsidRDefault="00EA26EC" w:rsidP="009E35FF">
            <w:pPr>
              <w:jc w:val="right"/>
              <w:rPr>
                <w:sz w:val="20"/>
                <w:szCs w:val="20"/>
              </w:rPr>
            </w:pPr>
            <w:r w:rsidRPr="00BF775D">
              <w:rPr>
                <w:rStyle w:val="kursiv"/>
                <w:sz w:val="20"/>
                <w:szCs w:val="20"/>
              </w:rPr>
              <w:t>68,7</w:t>
            </w:r>
          </w:p>
        </w:tc>
        <w:tc>
          <w:tcPr>
            <w:tcW w:w="1120" w:type="dxa"/>
            <w:tcBorders>
              <w:top w:val="nil"/>
              <w:left w:val="nil"/>
              <w:bottom w:val="nil"/>
              <w:right w:val="nil"/>
            </w:tcBorders>
            <w:tcMar>
              <w:top w:w="114" w:type="dxa"/>
              <w:left w:w="43" w:type="dxa"/>
              <w:bottom w:w="43" w:type="dxa"/>
              <w:right w:w="43" w:type="dxa"/>
            </w:tcMar>
            <w:vAlign w:val="bottom"/>
          </w:tcPr>
          <w:p w14:paraId="7B14F6EA" w14:textId="77777777" w:rsidR="00EA26EC" w:rsidRPr="00BF775D" w:rsidRDefault="00EA26EC" w:rsidP="009E35FF">
            <w:pPr>
              <w:jc w:val="right"/>
              <w:rPr>
                <w:sz w:val="20"/>
                <w:szCs w:val="20"/>
              </w:rPr>
            </w:pPr>
            <w:r w:rsidRPr="00BF775D">
              <w:rPr>
                <w:rStyle w:val="kursiv"/>
                <w:sz w:val="20"/>
                <w:szCs w:val="20"/>
              </w:rPr>
              <w:t>63,2</w:t>
            </w:r>
          </w:p>
        </w:tc>
        <w:tc>
          <w:tcPr>
            <w:tcW w:w="1120" w:type="dxa"/>
            <w:tcBorders>
              <w:top w:val="nil"/>
              <w:left w:val="nil"/>
              <w:bottom w:val="nil"/>
              <w:right w:val="nil"/>
            </w:tcBorders>
            <w:tcMar>
              <w:top w:w="114" w:type="dxa"/>
              <w:left w:w="43" w:type="dxa"/>
              <w:bottom w:w="43" w:type="dxa"/>
              <w:right w:w="43" w:type="dxa"/>
            </w:tcMar>
            <w:vAlign w:val="bottom"/>
          </w:tcPr>
          <w:p w14:paraId="6E516C96" w14:textId="77777777" w:rsidR="00EA26EC" w:rsidRPr="00BF775D" w:rsidRDefault="00EA26EC" w:rsidP="009E35FF">
            <w:pPr>
              <w:jc w:val="right"/>
              <w:rPr>
                <w:sz w:val="20"/>
                <w:szCs w:val="20"/>
              </w:rPr>
            </w:pPr>
            <w:r w:rsidRPr="00BF775D">
              <w:rPr>
                <w:rStyle w:val="kursiv"/>
                <w:sz w:val="20"/>
                <w:szCs w:val="20"/>
              </w:rPr>
              <w:t>4,5</w:t>
            </w:r>
          </w:p>
        </w:tc>
        <w:tc>
          <w:tcPr>
            <w:tcW w:w="1120" w:type="dxa"/>
            <w:tcBorders>
              <w:top w:val="nil"/>
              <w:left w:val="nil"/>
              <w:bottom w:val="nil"/>
              <w:right w:val="nil"/>
            </w:tcBorders>
            <w:tcMar>
              <w:top w:w="114" w:type="dxa"/>
              <w:left w:w="43" w:type="dxa"/>
              <w:bottom w:w="43" w:type="dxa"/>
              <w:right w:w="43" w:type="dxa"/>
            </w:tcMar>
            <w:vAlign w:val="bottom"/>
          </w:tcPr>
          <w:p w14:paraId="44BFA0D1" w14:textId="77777777" w:rsidR="00EA26EC" w:rsidRPr="00BF775D" w:rsidRDefault="00EA26EC" w:rsidP="009E35FF">
            <w:pPr>
              <w:jc w:val="right"/>
              <w:rPr>
                <w:sz w:val="20"/>
                <w:szCs w:val="20"/>
              </w:rPr>
            </w:pPr>
            <w:r w:rsidRPr="00BF775D">
              <w:rPr>
                <w:rStyle w:val="kursiv"/>
                <w:sz w:val="20"/>
                <w:szCs w:val="20"/>
              </w:rPr>
              <w:t>1,0</w:t>
            </w:r>
          </w:p>
        </w:tc>
      </w:tr>
      <w:tr w:rsidR="00235728" w:rsidRPr="00BF775D" w14:paraId="5F3E9A9D" w14:textId="77777777" w:rsidTr="009E35FF">
        <w:trPr>
          <w:trHeight w:val="360"/>
        </w:trPr>
        <w:tc>
          <w:tcPr>
            <w:tcW w:w="5040" w:type="dxa"/>
            <w:tcBorders>
              <w:top w:val="nil"/>
              <w:left w:val="nil"/>
              <w:bottom w:val="nil"/>
              <w:right w:val="nil"/>
            </w:tcBorders>
            <w:tcMar>
              <w:top w:w="114" w:type="dxa"/>
              <w:left w:w="43" w:type="dxa"/>
              <w:bottom w:w="43" w:type="dxa"/>
              <w:right w:w="43" w:type="dxa"/>
            </w:tcMar>
          </w:tcPr>
          <w:p w14:paraId="5ABC806D" w14:textId="77777777" w:rsidR="00EA26EC" w:rsidRPr="00BF775D" w:rsidRDefault="00EA26EC" w:rsidP="001B5032">
            <w:pPr>
              <w:rPr>
                <w:sz w:val="20"/>
                <w:szCs w:val="20"/>
              </w:rPr>
            </w:pPr>
            <w:r w:rsidRPr="00BF775D">
              <w:rPr>
                <w:sz w:val="20"/>
                <w:szCs w:val="20"/>
              </w:rPr>
              <w:tab/>
              <w:t>Trygde og pensjonspremier, andre statsregnskaper</w:t>
            </w:r>
            <w:r w:rsidRPr="00BF775D">
              <w:rPr>
                <w:sz w:val="20"/>
                <w:szCs w:val="20"/>
              </w:rPr>
              <w:tab/>
            </w:r>
          </w:p>
        </w:tc>
        <w:tc>
          <w:tcPr>
            <w:tcW w:w="1120" w:type="dxa"/>
            <w:tcBorders>
              <w:top w:val="nil"/>
              <w:left w:val="nil"/>
              <w:bottom w:val="nil"/>
              <w:right w:val="nil"/>
            </w:tcBorders>
            <w:tcMar>
              <w:top w:w="114" w:type="dxa"/>
              <w:left w:w="43" w:type="dxa"/>
              <w:bottom w:w="43" w:type="dxa"/>
              <w:right w:w="43" w:type="dxa"/>
            </w:tcMar>
            <w:vAlign w:val="bottom"/>
          </w:tcPr>
          <w:p w14:paraId="0C97CBC3" w14:textId="77777777" w:rsidR="00EA26EC" w:rsidRPr="00BF775D" w:rsidRDefault="00EA26EC" w:rsidP="009E35FF">
            <w:pPr>
              <w:jc w:val="right"/>
              <w:rPr>
                <w:sz w:val="20"/>
                <w:szCs w:val="20"/>
              </w:rPr>
            </w:pPr>
            <w:r w:rsidRPr="00BF775D">
              <w:rPr>
                <w:sz w:val="20"/>
                <w:szCs w:val="20"/>
              </w:rPr>
              <w:t>41,5</w:t>
            </w:r>
          </w:p>
        </w:tc>
        <w:tc>
          <w:tcPr>
            <w:tcW w:w="1120" w:type="dxa"/>
            <w:tcBorders>
              <w:top w:val="nil"/>
              <w:left w:val="nil"/>
              <w:bottom w:val="nil"/>
              <w:right w:val="nil"/>
            </w:tcBorders>
            <w:tcMar>
              <w:top w:w="114" w:type="dxa"/>
              <w:left w:w="43" w:type="dxa"/>
              <w:bottom w:w="43" w:type="dxa"/>
              <w:right w:w="43" w:type="dxa"/>
            </w:tcMar>
            <w:vAlign w:val="bottom"/>
          </w:tcPr>
          <w:p w14:paraId="3670BC7A" w14:textId="77777777" w:rsidR="00EA26EC" w:rsidRPr="00BF775D" w:rsidRDefault="00EA26EC" w:rsidP="009E35FF">
            <w:pPr>
              <w:jc w:val="right"/>
              <w:rPr>
                <w:sz w:val="20"/>
                <w:szCs w:val="20"/>
              </w:rPr>
            </w:pPr>
            <w:r w:rsidRPr="00BF775D">
              <w:rPr>
                <w:sz w:val="20"/>
                <w:szCs w:val="20"/>
              </w:rPr>
              <w:t>36,0</w:t>
            </w:r>
          </w:p>
        </w:tc>
        <w:tc>
          <w:tcPr>
            <w:tcW w:w="1120" w:type="dxa"/>
            <w:tcBorders>
              <w:top w:val="nil"/>
              <w:left w:val="nil"/>
              <w:bottom w:val="nil"/>
              <w:right w:val="nil"/>
            </w:tcBorders>
            <w:tcMar>
              <w:top w:w="114" w:type="dxa"/>
              <w:left w:w="43" w:type="dxa"/>
              <w:bottom w:w="43" w:type="dxa"/>
              <w:right w:w="43" w:type="dxa"/>
            </w:tcMar>
            <w:vAlign w:val="bottom"/>
          </w:tcPr>
          <w:p w14:paraId="1DFB567C" w14:textId="77777777" w:rsidR="00EA26EC" w:rsidRPr="00BF775D" w:rsidRDefault="00EA26EC" w:rsidP="009E35FF">
            <w:pPr>
              <w:jc w:val="right"/>
              <w:rPr>
                <w:sz w:val="20"/>
                <w:szCs w:val="20"/>
              </w:rPr>
            </w:pPr>
            <w:r w:rsidRPr="00BF775D">
              <w:rPr>
                <w:sz w:val="20"/>
                <w:szCs w:val="20"/>
              </w:rPr>
              <w:t>4,5</w:t>
            </w:r>
          </w:p>
        </w:tc>
        <w:tc>
          <w:tcPr>
            <w:tcW w:w="1120" w:type="dxa"/>
            <w:tcBorders>
              <w:top w:val="nil"/>
              <w:left w:val="nil"/>
              <w:bottom w:val="nil"/>
              <w:right w:val="nil"/>
            </w:tcBorders>
            <w:tcMar>
              <w:top w:w="114" w:type="dxa"/>
              <w:left w:w="43" w:type="dxa"/>
              <w:bottom w:w="43" w:type="dxa"/>
              <w:right w:w="43" w:type="dxa"/>
            </w:tcMar>
            <w:vAlign w:val="bottom"/>
          </w:tcPr>
          <w:p w14:paraId="4E31956F" w14:textId="77777777" w:rsidR="00EA26EC" w:rsidRPr="00BF775D" w:rsidRDefault="00EA26EC" w:rsidP="009E35FF">
            <w:pPr>
              <w:jc w:val="right"/>
              <w:rPr>
                <w:sz w:val="20"/>
                <w:szCs w:val="20"/>
              </w:rPr>
            </w:pPr>
            <w:r w:rsidRPr="00BF775D">
              <w:rPr>
                <w:sz w:val="20"/>
                <w:szCs w:val="20"/>
              </w:rPr>
              <w:t>1,0</w:t>
            </w:r>
          </w:p>
        </w:tc>
      </w:tr>
      <w:tr w:rsidR="00235728" w:rsidRPr="00BF775D" w14:paraId="21FF4C4D" w14:textId="77777777" w:rsidTr="009E35FF">
        <w:trPr>
          <w:trHeight w:val="360"/>
        </w:trPr>
        <w:tc>
          <w:tcPr>
            <w:tcW w:w="5040" w:type="dxa"/>
            <w:tcBorders>
              <w:top w:val="nil"/>
              <w:left w:val="nil"/>
              <w:bottom w:val="nil"/>
              <w:right w:val="nil"/>
            </w:tcBorders>
            <w:tcMar>
              <w:top w:w="114" w:type="dxa"/>
              <w:left w:w="43" w:type="dxa"/>
              <w:bottom w:w="43" w:type="dxa"/>
              <w:right w:w="43" w:type="dxa"/>
            </w:tcMar>
          </w:tcPr>
          <w:p w14:paraId="7FBE6A53" w14:textId="77777777" w:rsidR="00EA26EC" w:rsidRPr="00BF775D" w:rsidRDefault="00EA26EC" w:rsidP="001B5032">
            <w:pPr>
              <w:rPr>
                <w:sz w:val="20"/>
                <w:szCs w:val="20"/>
              </w:rPr>
            </w:pPr>
            <w:r w:rsidRPr="00BF775D">
              <w:rPr>
                <w:sz w:val="20"/>
                <w:szCs w:val="20"/>
              </w:rPr>
              <w:tab/>
              <w:t>Skatt på utbytte utenlandske aksjonærer</w:t>
            </w:r>
            <w:r w:rsidRPr="00BF775D">
              <w:rPr>
                <w:sz w:val="20"/>
                <w:szCs w:val="20"/>
              </w:rPr>
              <w:tab/>
            </w:r>
          </w:p>
        </w:tc>
        <w:tc>
          <w:tcPr>
            <w:tcW w:w="1120" w:type="dxa"/>
            <w:tcBorders>
              <w:top w:val="nil"/>
              <w:left w:val="nil"/>
              <w:bottom w:val="nil"/>
              <w:right w:val="nil"/>
            </w:tcBorders>
            <w:tcMar>
              <w:top w:w="114" w:type="dxa"/>
              <w:left w:w="43" w:type="dxa"/>
              <w:bottom w:w="43" w:type="dxa"/>
              <w:right w:w="43" w:type="dxa"/>
            </w:tcMar>
            <w:vAlign w:val="bottom"/>
          </w:tcPr>
          <w:p w14:paraId="4701E491" w14:textId="77777777" w:rsidR="00EA26EC" w:rsidRPr="00BF775D" w:rsidRDefault="00EA26EC" w:rsidP="009E35FF">
            <w:pPr>
              <w:jc w:val="right"/>
              <w:rPr>
                <w:sz w:val="20"/>
                <w:szCs w:val="20"/>
              </w:rPr>
            </w:pPr>
            <w:r w:rsidRPr="00BF775D">
              <w:rPr>
                <w:sz w:val="20"/>
                <w:szCs w:val="20"/>
              </w:rPr>
              <w:t>12,8</w:t>
            </w:r>
          </w:p>
        </w:tc>
        <w:tc>
          <w:tcPr>
            <w:tcW w:w="1120" w:type="dxa"/>
            <w:tcBorders>
              <w:top w:val="nil"/>
              <w:left w:val="nil"/>
              <w:bottom w:val="nil"/>
              <w:right w:val="nil"/>
            </w:tcBorders>
            <w:tcMar>
              <w:top w:w="114" w:type="dxa"/>
              <w:left w:w="43" w:type="dxa"/>
              <w:bottom w:w="43" w:type="dxa"/>
              <w:right w:w="43" w:type="dxa"/>
            </w:tcMar>
            <w:vAlign w:val="bottom"/>
          </w:tcPr>
          <w:p w14:paraId="2EAA769A" w14:textId="77777777" w:rsidR="00EA26EC" w:rsidRPr="00BF775D" w:rsidRDefault="00EA26EC" w:rsidP="009E35FF">
            <w:pPr>
              <w:jc w:val="right"/>
              <w:rPr>
                <w:sz w:val="20"/>
                <w:szCs w:val="20"/>
              </w:rPr>
            </w:pPr>
            <w:r w:rsidRPr="00BF775D">
              <w:rPr>
                <w:sz w:val="20"/>
                <w:szCs w:val="20"/>
              </w:rPr>
              <w:t>12,8</w:t>
            </w:r>
          </w:p>
        </w:tc>
        <w:tc>
          <w:tcPr>
            <w:tcW w:w="1120" w:type="dxa"/>
            <w:tcBorders>
              <w:top w:val="nil"/>
              <w:left w:val="nil"/>
              <w:bottom w:val="nil"/>
              <w:right w:val="nil"/>
            </w:tcBorders>
            <w:tcMar>
              <w:top w:w="114" w:type="dxa"/>
              <w:left w:w="43" w:type="dxa"/>
              <w:bottom w:w="43" w:type="dxa"/>
              <w:right w:w="43" w:type="dxa"/>
            </w:tcMar>
            <w:vAlign w:val="bottom"/>
          </w:tcPr>
          <w:p w14:paraId="5C94C94F" w14:textId="77777777" w:rsidR="00EA26EC" w:rsidRPr="00BF775D" w:rsidRDefault="00EA26EC" w:rsidP="009E35FF">
            <w:pPr>
              <w:jc w:val="right"/>
              <w:rPr>
                <w:sz w:val="20"/>
                <w:szCs w:val="20"/>
              </w:rPr>
            </w:pPr>
          </w:p>
        </w:tc>
        <w:tc>
          <w:tcPr>
            <w:tcW w:w="1120" w:type="dxa"/>
            <w:tcBorders>
              <w:top w:val="nil"/>
              <w:left w:val="nil"/>
              <w:bottom w:val="nil"/>
              <w:right w:val="nil"/>
            </w:tcBorders>
            <w:tcMar>
              <w:top w:w="114" w:type="dxa"/>
              <w:left w:w="43" w:type="dxa"/>
              <w:bottom w:w="43" w:type="dxa"/>
              <w:right w:w="43" w:type="dxa"/>
            </w:tcMar>
            <w:vAlign w:val="bottom"/>
          </w:tcPr>
          <w:p w14:paraId="52FBD3F5" w14:textId="77777777" w:rsidR="00EA26EC" w:rsidRPr="00BF775D" w:rsidRDefault="00EA26EC" w:rsidP="009E35FF">
            <w:pPr>
              <w:jc w:val="right"/>
              <w:rPr>
                <w:sz w:val="20"/>
                <w:szCs w:val="20"/>
              </w:rPr>
            </w:pPr>
            <w:r w:rsidRPr="00BF775D">
              <w:rPr>
                <w:sz w:val="20"/>
                <w:szCs w:val="20"/>
              </w:rPr>
              <w:t xml:space="preserve"> </w:t>
            </w:r>
          </w:p>
        </w:tc>
      </w:tr>
      <w:tr w:rsidR="00235728" w:rsidRPr="00BF775D" w14:paraId="2DBE5066" w14:textId="77777777" w:rsidTr="009E35FF">
        <w:trPr>
          <w:trHeight w:val="360"/>
        </w:trPr>
        <w:tc>
          <w:tcPr>
            <w:tcW w:w="5040" w:type="dxa"/>
            <w:tcBorders>
              <w:top w:val="nil"/>
              <w:left w:val="nil"/>
              <w:bottom w:val="single" w:sz="4" w:space="0" w:color="000000"/>
              <w:right w:val="nil"/>
            </w:tcBorders>
            <w:tcMar>
              <w:top w:w="114" w:type="dxa"/>
              <w:left w:w="43" w:type="dxa"/>
              <w:bottom w:w="43" w:type="dxa"/>
              <w:right w:w="43" w:type="dxa"/>
            </w:tcMar>
          </w:tcPr>
          <w:p w14:paraId="5A1EE7D5" w14:textId="77777777" w:rsidR="00EA26EC" w:rsidRPr="00BF775D" w:rsidRDefault="00EA26EC" w:rsidP="001B5032">
            <w:pPr>
              <w:rPr>
                <w:sz w:val="20"/>
                <w:szCs w:val="20"/>
              </w:rPr>
            </w:pPr>
            <w:r w:rsidRPr="00BF775D">
              <w:rPr>
                <w:sz w:val="20"/>
                <w:szCs w:val="20"/>
              </w:rPr>
              <w:tab/>
              <w:t>Andre skatter og avgifter</w:t>
            </w:r>
            <w:r w:rsidRPr="00BF775D">
              <w:rPr>
                <w:sz w:val="20"/>
                <w:szCs w:val="20"/>
              </w:rPr>
              <w:tab/>
            </w:r>
          </w:p>
        </w:tc>
        <w:tc>
          <w:tcPr>
            <w:tcW w:w="1120" w:type="dxa"/>
            <w:tcBorders>
              <w:top w:val="nil"/>
              <w:left w:val="nil"/>
              <w:bottom w:val="single" w:sz="4" w:space="0" w:color="000000"/>
              <w:right w:val="nil"/>
            </w:tcBorders>
            <w:tcMar>
              <w:top w:w="114" w:type="dxa"/>
              <w:left w:w="43" w:type="dxa"/>
              <w:bottom w:w="43" w:type="dxa"/>
              <w:right w:w="43" w:type="dxa"/>
            </w:tcMar>
            <w:vAlign w:val="bottom"/>
          </w:tcPr>
          <w:p w14:paraId="6EB0C99E" w14:textId="77777777" w:rsidR="00EA26EC" w:rsidRPr="00BF775D" w:rsidRDefault="00EA26EC" w:rsidP="009E35FF">
            <w:pPr>
              <w:jc w:val="right"/>
              <w:rPr>
                <w:sz w:val="20"/>
                <w:szCs w:val="20"/>
              </w:rPr>
            </w:pPr>
            <w:r w:rsidRPr="00BF775D">
              <w:rPr>
                <w:sz w:val="20"/>
                <w:szCs w:val="20"/>
              </w:rPr>
              <w:t>14,5</w:t>
            </w:r>
          </w:p>
        </w:tc>
        <w:tc>
          <w:tcPr>
            <w:tcW w:w="1120" w:type="dxa"/>
            <w:tcBorders>
              <w:top w:val="nil"/>
              <w:left w:val="nil"/>
              <w:bottom w:val="single" w:sz="4" w:space="0" w:color="000000"/>
              <w:right w:val="nil"/>
            </w:tcBorders>
            <w:tcMar>
              <w:top w:w="114" w:type="dxa"/>
              <w:left w:w="43" w:type="dxa"/>
              <w:bottom w:w="43" w:type="dxa"/>
              <w:right w:w="43" w:type="dxa"/>
            </w:tcMar>
            <w:vAlign w:val="bottom"/>
          </w:tcPr>
          <w:p w14:paraId="0F339A2D" w14:textId="77777777" w:rsidR="00EA26EC" w:rsidRPr="00BF775D" w:rsidRDefault="00EA26EC" w:rsidP="009E35FF">
            <w:pPr>
              <w:jc w:val="right"/>
              <w:rPr>
                <w:sz w:val="20"/>
                <w:szCs w:val="20"/>
              </w:rPr>
            </w:pPr>
            <w:r w:rsidRPr="00BF775D">
              <w:rPr>
                <w:sz w:val="20"/>
                <w:szCs w:val="20"/>
              </w:rPr>
              <w:t>14,5</w:t>
            </w:r>
          </w:p>
        </w:tc>
        <w:tc>
          <w:tcPr>
            <w:tcW w:w="1120" w:type="dxa"/>
            <w:tcBorders>
              <w:top w:val="nil"/>
              <w:left w:val="nil"/>
              <w:bottom w:val="single" w:sz="4" w:space="0" w:color="000000"/>
              <w:right w:val="nil"/>
            </w:tcBorders>
            <w:tcMar>
              <w:top w:w="114" w:type="dxa"/>
              <w:left w:w="43" w:type="dxa"/>
              <w:bottom w:w="43" w:type="dxa"/>
              <w:right w:w="43" w:type="dxa"/>
            </w:tcMar>
            <w:vAlign w:val="bottom"/>
          </w:tcPr>
          <w:p w14:paraId="49AE79DA" w14:textId="77777777" w:rsidR="00EA26EC" w:rsidRPr="00BF775D" w:rsidRDefault="00EA26EC" w:rsidP="009E35FF">
            <w:pPr>
              <w:jc w:val="right"/>
              <w:rPr>
                <w:sz w:val="20"/>
                <w:szCs w:val="20"/>
              </w:rPr>
            </w:pPr>
          </w:p>
        </w:tc>
        <w:tc>
          <w:tcPr>
            <w:tcW w:w="1120" w:type="dxa"/>
            <w:tcBorders>
              <w:top w:val="nil"/>
              <w:left w:val="nil"/>
              <w:bottom w:val="single" w:sz="4" w:space="0" w:color="000000"/>
              <w:right w:val="nil"/>
            </w:tcBorders>
            <w:tcMar>
              <w:top w:w="114" w:type="dxa"/>
              <w:left w:w="43" w:type="dxa"/>
              <w:bottom w:w="43" w:type="dxa"/>
              <w:right w:w="43" w:type="dxa"/>
            </w:tcMar>
            <w:vAlign w:val="bottom"/>
          </w:tcPr>
          <w:p w14:paraId="4585814D" w14:textId="77777777" w:rsidR="00EA26EC" w:rsidRPr="00BF775D" w:rsidRDefault="00EA26EC" w:rsidP="009E35FF">
            <w:pPr>
              <w:jc w:val="right"/>
              <w:rPr>
                <w:sz w:val="20"/>
                <w:szCs w:val="20"/>
              </w:rPr>
            </w:pPr>
            <w:r w:rsidRPr="00BF775D">
              <w:rPr>
                <w:sz w:val="20"/>
                <w:szCs w:val="20"/>
              </w:rPr>
              <w:t xml:space="preserve"> </w:t>
            </w:r>
          </w:p>
        </w:tc>
      </w:tr>
      <w:tr w:rsidR="00235728" w:rsidRPr="00BF775D" w14:paraId="2848CCE4" w14:textId="77777777" w:rsidTr="009E35FF">
        <w:trPr>
          <w:trHeight w:val="360"/>
        </w:trPr>
        <w:tc>
          <w:tcPr>
            <w:tcW w:w="5040" w:type="dxa"/>
            <w:tcBorders>
              <w:top w:val="single" w:sz="4" w:space="0" w:color="000000"/>
              <w:left w:val="nil"/>
              <w:bottom w:val="single" w:sz="4" w:space="0" w:color="000000"/>
              <w:right w:val="nil"/>
            </w:tcBorders>
            <w:tcMar>
              <w:top w:w="114" w:type="dxa"/>
              <w:left w:w="43" w:type="dxa"/>
              <w:bottom w:w="43" w:type="dxa"/>
              <w:right w:w="43" w:type="dxa"/>
            </w:tcMar>
          </w:tcPr>
          <w:p w14:paraId="791F2255" w14:textId="77777777" w:rsidR="00EA26EC" w:rsidRPr="00BF775D" w:rsidRDefault="00EA26EC" w:rsidP="001B5032">
            <w:pPr>
              <w:rPr>
                <w:sz w:val="20"/>
                <w:szCs w:val="20"/>
              </w:rPr>
            </w:pPr>
            <w:r w:rsidRPr="00BF775D">
              <w:rPr>
                <w:sz w:val="20"/>
                <w:szCs w:val="20"/>
              </w:rPr>
              <w:t>Samlede skatter og avgifter</w:t>
            </w:r>
            <w:r w:rsidRPr="00BF775D">
              <w:rPr>
                <w:sz w:val="20"/>
                <w:szCs w:val="20"/>
              </w:rPr>
              <w:tab/>
            </w:r>
            <w:r w:rsidRPr="00BF775D">
              <w:rPr>
                <w:sz w:val="20"/>
                <w:szCs w:val="20"/>
              </w:rPr>
              <w:tab/>
            </w:r>
          </w:p>
        </w:tc>
        <w:tc>
          <w:tcPr>
            <w:tcW w:w="112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3A750972" w14:textId="77777777" w:rsidR="00EA26EC" w:rsidRPr="00BF775D" w:rsidRDefault="00EA26EC" w:rsidP="009E35FF">
            <w:pPr>
              <w:jc w:val="right"/>
              <w:rPr>
                <w:sz w:val="20"/>
                <w:szCs w:val="20"/>
              </w:rPr>
            </w:pPr>
            <w:r w:rsidRPr="00BF775D">
              <w:rPr>
                <w:sz w:val="20"/>
                <w:szCs w:val="20"/>
              </w:rPr>
              <w:t>2 084,8</w:t>
            </w:r>
          </w:p>
        </w:tc>
        <w:tc>
          <w:tcPr>
            <w:tcW w:w="112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36F829EA" w14:textId="77777777" w:rsidR="00EA26EC" w:rsidRPr="00BF775D" w:rsidRDefault="00EA26EC" w:rsidP="009E35FF">
            <w:pPr>
              <w:jc w:val="right"/>
              <w:rPr>
                <w:sz w:val="20"/>
                <w:szCs w:val="20"/>
              </w:rPr>
            </w:pPr>
            <w:r w:rsidRPr="00BF775D">
              <w:rPr>
                <w:sz w:val="20"/>
                <w:szCs w:val="20"/>
              </w:rPr>
              <w:t>1 798,8</w:t>
            </w:r>
          </w:p>
        </w:tc>
        <w:tc>
          <w:tcPr>
            <w:tcW w:w="112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696CC521" w14:textId="77777777" w:rsidR="00EA26EC" w:rsidRPr="00BF775D" w:rsidRDefault="00EA26EC" w:rsidP="009E35FF">
            <w:pPr>
              <w:jc w:val="right"/>
              <w:rPr>
                <w:sz w:val="20"/>
                <w:szCs w:val="20"/>
              </w:rPr>
            </w:pPr>
            <w:r w:rsidRPr="00BF775D">
              <w:rPr>
                <w:sz w:val="20"/>
                <w:szCs w:val="20"/>
              </w:rPr>
              <w:t>242,5</w:t>
            </w:r>
          </w:p>
        </w:tc>
        <w:tc>
          <w:tcPr>
            <w:tcW w:w="1120" w:type="dxa"/>
            <w:tcBorders>
              <w:top w:val="single" w:sz="4" w:space="0" w:color="000000"/>
              <w:left w:val="nil"/>
              <w:bottom w:val="single" w:sz="4" w:space="0" w:color="000000"/>
              <w:right w:val="nil"/>
            </w:tcBorders>
            <w:tcMar>
              <w:top w:w="114" w:type="dxa"/>
              <w:left w:w="43" w:type="dxa"/>
              <w:bottom w:w="43" w:type="dxa"/>
              <w:right w:w="43" w:type="dxa"/>
            </w:tcMar>
            <w:vAlign w:val="bottom"/>
          </w:tcPr>
          <w:p w14:paraId="0CD37C00" w14:textId="77777777" w:rsidR="00EA26EC" w:rsidRPr="00BF775D" w:rsidRDefault="00EA26EC" w:rsidP="009E35FF">
            <w:pPr>
              <w:jc w:val="right"/>
              <w:rPr>
                <w:sz w:val="20"/>
                <w:szCs w:val="20"/>
              </w:rPr>
            </w:pPr>
            <w:r w:rsidRPr="00BF775D">
              <w:rPr>
                <w:sz w:val="20"/>
                <w:szCs w:val="20"/>
              </w:rPr>
              <w:t>43,4</w:t>
            </w:r>
          </w:p>
        </w:tc>
      </w:tr>
    </w:tbl>
    <w:p w14:paraId="05920018" w14:textId="77777777" w:rsidR="00EA26EC" w:rsidRPr="004D1AE4" w:rsidRDefault="00EA26EC" w:rsidP="001B5032">
      <w:pPr>
        <w:pStyle w:val="tabell-noter"/>
        <w:rPr>
          <w:rStyle w:val="skrift-hevet"/>
        </w:rPr>
      </w:pPr>
      <w:r w:rsidRPr="004D1AE4">
        <w:rPr>
          <w:rStyle w:val="skrift-hevet"/>
        </w:rPr>
        <w:t>1</w:t>
      </w:r>
      <w:r w:rsidRPr="004D1AE4">
        <w:tab/>
        <w:t xml:space="preserve">Eksklusive enkelte særavgifter og sektoravgifter som føres som skatter og avgifter i statsbudsjettet, men som </w:t>
      </w:r>
      <w:r w:rsidRPr="004D1AE4">
        <w:br/>
        <w:t>grupperes som formuesinntekt eller brukerbetalinger i nasjonalregnskapet.</w:t>
      </w:r>
    </w:p>
    <w:p w14:paraId="4D1A5D47" w14:textId="77777777" w:rsidR="00EA26EC" w:rsidRPr="004D1AE4" w:rsidRDefault="00EA26EC" w:rsidP="001B5032">
      <w:pPr>
        <w:pStyle w:val="tabell-noter"/>
        <w:rPr>
          <w:rStyle w:val="skrift-hevet"/>
        </w:rPr>
      </w:pPr>
      <w:r w:rsidRPr="004D1AE4">
        <w:rPr>
          <w:rStyle w:val="skrift-hevet"/>
        </w:rPr>
        <w:t>2</w:t>
      </w:r>
      <w:r w:rsidRPr="004D1AE4">
        <w:tab/>
        <w:t>Blant annet Statens pensjonskasse.</w:t>
      </w:r>
    </w:p>
    <w:p w14:paraId="07794E5A" w14:textId="77777777" w:rsidR="00EA26EC" w:rsidRPr="004D1AE4" w:rsidRDefault="00EA26EC" w:rsidP="001B5032">
      <w:pPr>
        <w:pStyle w:val="tabell-noter"/>
        <w:rPr>
          <w:rStyle w:val="skrift-hevet"/>
        </w:rPr>
      </w:pPr>
      <w:r w:rsidRPr="004D1AE4">
        <w:rPr>
          <w:rStyle w:val="skrift-hevet"/>
        </w:rPr>
        <w:t>3</w:t>
      </w:r>
      <w:r w:rsidRPr="004D1AE4">
        <w:tab/>
        <w:t>Herunder en del inntektsposter som grupperes som skatteinntekt i nasjonalregnskapet, men som ikke føres som skatteinntekt i statsbudsjettet.</w:t>
      </w:r>
    </w:p>
    <w:p w14:paraId="53BF9934" w14:textId="77777777" w:rsidR="00EA26EC" w:rsidRPr="004D1AE4" w:rsidRDefault="00EA26EC" w:rsidP="001B5032">
      <w:pPr>
        <w:pStyle w:val="Kilde"/>
      </w:pPr>
      <w:r w:rsidRPr="004D1AE4">
        <w:t>Kilde: Finansdepartementet.</w:t>
      </w:r>
    </w:p>
    <w:p w14:paraId="786536CE" w14:textId="77777777" w:rsidR="00EA26EC" w:rsidRPr="004D1AE4" w:rsidRDefault="00EA26EC" w:rsidP="001B5032">
      <w:pPr>
        <w:pStyle w:val="Overskrift1"/>
      </w:pPr>
      <w:r w:rsidRPr="004D1AE4">
        <w:t>Oversikt over skatte- og avgiftssystemet</w:t>
      </w:r>
    </w:p>
    <w:p w14:paraId="5DF471A6" w14:textId="77777777" w:rsidR="00EA26EC" w:rsidRPr="004D1AE4" w:rsidRDefault="00EA26EC" w:rsidP="001B5032">
      <w:pPr>
        <w:pStyle w:val="Overskrift2"/>
      </w:pPr>
      <w:r w:rsidRPr="004D1AE4">
        <w:t>Innledning</w:t>
      </w:r>
    </w:p>
    <w:p w14:paraId="05B8CE0A" w14:textId="77777777" w:rsidR="00EA26EC" w:rsidRPr="004D1AE4" w:rsidRDefault="00EA26EC" w:rsidP="001B5032">
      <w:r w:rsidRPr="004D1AE4">
        <w:t>Kapitlet gir en oversikt over grunnleggende prinsipper for et godt skatte- og avgiftssystem samt hovedreglene for 2024. Det finnes noen unntak fra disse hovedreglene, såkalte skatteutgifter. Skatteutgiftene er omtalt i punkt 2.8 og er nærmere beskrevet i vedlegg 1.</w:t>
      </w:r>
    </w:p>
    <w:p w14:paraId="1DC51C38" w14:textId="77777777" w:rsidR="00EA26EC" w:rsidRPr="004D1AE4" w:rsidRDefault="00EA26EC" w:rsidP="001B5032">
      <w:pPr>
        <w:rPr>
          <w:rStyle w:val="kursiv"/>
        </w:rPr>
      </w:pPr>
      <w:r w:rsidRPr="004D1AE4">
        <w:rPr>
          <w:rStyle w:val="kursiv"/>
        </w:rPr>
        <w:t xml:space="preserve">Direkte skatter </w:t>
      </w:r>
      <w:r w:rsidRPr="004D1AE4">
        <w:t>omfatter blant annet alminnelige inntektsskatter for personer og bedrifter, grunnrenteskatter, arbeidsgiveravgift, formuesskatt og eiendomsskatt.</w:t>
      </w:r>
    </w:p>
    <w:p w14:paraId="2DD847DE" w14:textId="77777777" w:rsidR="00EA26EC" w:rsidRPr="004D1AE4" w:rsidRDefault="00EA26EC" w:rsidP="001B5032">
      <w:pPr>
        <w:rPr>
          <w:rStyle w:val="kursiv"/>
        </w:rPr>
      </w:pPr>
      <w:r w:rsidRPr="004D1AE4">
        <w:rPr>
          <w:rStyle w:val="kursiv"/>
        </w:rPr>
        <w:t>Indirekte skatter</w:t>
      </w:r>
      <w:r w:rsidRPr="004D1AE4">
        <w:t xml:space="preserve"> omfatter merverdiavgift, særavgifter, tollavgifter og sektoravgifter.</w:t>
      </w:r>
    </w:p>
    <w:p w14:paraId="5D49D9FA" w14:textId="77777777" w:rsidR="00EA26EC" w:rsidRPr="004D1AE4" w:rsidRDefault="00EA26EC" w:rsidP="001B5032">
      <w:r w:rsidRPr="004D1AE4">
        <w:t xml:space="preserve">Samlede skatte- og avgiftsinntekter til offentlig forvaltning anslås til 2 084 mrd. kroner i 2024, se tabell 1.11. Figur 2.1 viser anslag for samlede skatter og avgifter til stat, fylker og kommuner for 2024, fordelt på </w:t>
      </w:r>
      <w:proofErr w:type="spellStart"/>
      <w:r w:rsidRPr="004D1AE4">
        <w:t>skattearter</w:t>
      </w:r>
      <w:proofErr w:type="spellEnd"/>
      <w:r w:rsidRPr="004D1AE4">
        <w:t xml:space="preserve"> med utgangspunkt i tallene i tabell 1.11. I 2024 utgjør inntektsskatt fra personer, det vil si summen av trygdeavgift, skatt på alminnelig inntekt og </w:t>
      </w:r>
      <w:r w:rsidRPr="004D1AE4">
        <w:lastRenderedPageBreak/>
        <w:t>trinnskatt, den største andelen av de samlede skatte- og avgiftsinntektene. Inntektene fra merverdiavgiften utgjør den nest største andelen, men det kommer også betydelige bidrag fra skatter og avgifter i petroleumssektoren. Skatter og avgifter i petroleumssektoren inngår i statens netto kontantstrøm fra petroleumsvirksomheten, som overføres Statens pensjonsfond utland.</w:t>
      </w:r>
    </w:p>
    <w:p w14:paraId="753C2CD9" w14:textId="77777777" w:rsidR="00EA26EC" w:rsidRPr="004D1AE4" w:rsidRDefault="00EA26EC" w:rsidP="00C01381"/>
    <w:p w14:paraId="209189A7" w14:textId="13A8E148" w:rsidR="00EA26EC" w:rsidRPr="004D1AE4" w:rsidRDefault="00C01381" w:rsidP="001B5032">
      <w:r>
        <w:rPr>
          <w:noProof/>
        </w:rPr>
        <w:drawing>
          <wp:inline distT="0" distB="0" distL="0" distR="0" wp14:anchorId="5440CCF5" wp14:editId="50D7414D">
            <wp:extent cx="6076950" cy="2762250"/>
            <wp:effectExtent l="0" t="0" r="0" b="0"/>
            <wp:docPr id="81818357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0A5A9939" w14:textId="77777777" w:rsidR="00EA26EC" w:rsidRPr="004D1AE4" w:rsidRDefault="00EA26EC" w:rsidP="001B5032">
      <w:pPr>
        <w:pStyle w:val="figur-tittel"/>
      </w:pPr>
      <w:r w:rsidRPr="004D1AE4">
        <w:t>Påløpte skatter og avgifter til stat, fylker og kommuner. Anslag for 2024. Mrd. kroner</w:t>
      </w:r>
    </w:p>
    <w:p w14:paraId="50B4D31B" w14:textId="77777777" w:rsidR="00EA26EC" w:rsidRPr="004D1AE4" w:rsidRDefault="00EA26EC" w:rsidP="001B5032">
      <w:pPr>
        <w:pStyle w:val="figur-noter"/>
        <w:rPr>
          <w:rStyle w:val="skrift-hevet"/>
        </w:rPr>
      </w:pPr>
      <w:r w:rsidRPr="004D1AE4">
        <w:rPr>
          <w:rStyle w:val="skrift-hevet"/>
        </w:rPr>
        <w:t>1</w:t>
      </w:r>
      <w:r w:rsidRPr="004D1AE4">
        <w:t xml:space="preserve"> Selskapsskatt inkluderer grunnrenteskatter på havbruk og kraft.</w:t>
      </w:r>
    </w:p>
    <w:p w14:paraId="4413A3E0" w14:textId="77777777" w:rsidR="00EA26EC" w:rsidRPr="004D1AE4" w:rsidRDefault="00EA26EC" w:rsidP="001B5032">
      <w:pPr>
        <w:pStyle w:val="Kilde"/>
      </w:pPr>
      <w:r w:rsidRPr="004D1AE4">
        <w:t>Kilde: Finansdepartementet.</w:t>
      </w:r>
    </w:p>
    <w:p w14:paraId="4082A5E3" w14:textId="77777777" w:rsidR="00EA26EC" w:rsidRPr="004D1AE4" w:rsidRDefault="00EA26EC" w:rsidP="001B5032">
      <w:pPr>
        <w:pStyle w:val="Overskrift2"/>
      </w:pPr>
      <w:r w:rsidRPr="004D1AE4">
        <w:t>Retningslinjer for et godt skattesystem</w:t>
      </w:r>
    </w:p>
    <w:p w14:paraId="6F22C350" w14:textId="77777777" w:rsidR="00EA26EC" w:rsidRPr="004D1AE4" w:rsidRDefault="00EA26EC" w:rsidP="001B5032">
      <w:r w:rsidRPr="004D1AE4">
        <w:t>Skatter og avgifter er nødvendige for å finansiere offentlige tjenester og overføringer. Samtidig påvirker skattesystemet arbeidstilbud, forbruk, sparing og investeringer. For at ressursene i samfunnet skal utnyttes mest mulig effektivt, bør en i utformingen av skattesystemet ta utgangspunkt i noen grunnleggende prinsipper om brede skattegrunnlag, lave satser, likebehandling av næringer, virksomhetsformer og investeringer, og symmetrisk behandling av inntekter og utgifter. Det bidrar til å holde kostnadene ved beskatningen nede og til at skattyterne behandles likt.</w:t>
      </w:r>
    </w:p>
    <w:p w14:paraId="23ABC9B4" w14:textId="77777777" w:rsidR="00EA26EC" w:rsidRPr="004D1AE4" w:rsidRDefault="00EA26EC" w:rsidP="001B5032">
      <w:r w:rsidRPr="004D1AE4">
        <w:t>Brede skattegrunnlag som fanger opp alle typer inntekter, er også en forutsetning for at det progressive skattesystemet faktisk bidrar til den tilsiktede omfordelingen av inntekter og til å stabilisere den økonomiske utviklingen. Prinsippet om brede skattegrunnlag og relativt lave satser var førende for skattereformen i 1992. Det førte til bedre samsvar mellom skattbar inntekt og faktisk inntekt og til at atferden til personer og bedrifter i mindre grad ble påvirket av skattereglene.</w:t>
      </w:r>
    </w:p>
    <w:p w14:paraId="1065B8C3" w14:textId="77777777" w:rsidR="00EA26EC" w:rsidRPr="004D1AE4" w:rsidRDefault="00EA26EC" w:rsidP="001B5032">
      <w:r w:rsidRPr="004D1AE4">
        <w:t xml:space="preserve">Unntak og særordninger som avviker fra de generelle reglene, gjør skattesystemet mindre effektivt. For å opprettholde skatteinntektene må andre skatter og avgifter økes, og de </w:t>
      </w:r>
      <w:r w:rsidRPr="004D1AE4">
        <w:lastRenderedPageBreak/>
        <w:t>samfunnsøkonomiske kostnadene ved skattlegging øker vanligvis mer enn proporsjonalt med økte skattesatser. Dersom det er ønskelig å støtte en bestemt aktivitet eller gruppe i samfunnet, er tiltak over budsjettets utgiftsside ofte både mindre kostbare og mer treffsikre. Inntektene fra enkeltskatter og -avgifter bør som hovedregel ikke øremerkes bestemte utgiftsformål. Slike bindinger hindrer reell prioritering av midler over budsjettets utgiftsside.</w:t>
      </w:r>
    </w:p>
    <w:p w14:paraId="296DD76D" w14:textId="77777777" w:rsidR="00EA26EC" w:rsidRPr="004D1AE4" w:rsidRDefault="00EA26EC" w:rsidP="001B5032">
      <w:r w:rsidRPr="004D1AE4">
        <w:t>Prinsippet om brede skattegrunnlag og relativt lave skattesatser med få unntak og særordninger gir også et enklere skatte- og avgiftssystem. Skatte- og avgiftsreglene bør være så enkle som mulig å etterleve for skattyterne, og å håndheve for Skatteetaten. Dette vil redusere de administrative kostnadene og gjøre det mulig å digitalisere og automatisere. Det er en forutsetning for ytterligere forbedringer og forenklinger av rapporteringsløsningene til skattemyndighetene. Samlet sett vil et enklere regelverk bidra til mer effektiv ressursbruk, samtidig som det vil gi bedre rettssikkerhet og forutsigbarhet for skattyterne.</w:t>
      </w:r>
    </w:p>
    <w:p w14:paraId="75EE281E" w14:textId="77777777" w:rsidR="00EA26EC" w:rsidRPr="004D1AE4" w:rsidRDefault="00EA26EC" w:rsidP="001B5032">
      <w:r w:rsidRPr="004D1AE4">
        <w:t>I tillegg må skatte- og avgiftssystemet være utformet slik at det ikke bryter med våre forpliktelser etter EØS-avtalen eller andre internasjonale forpliktelser, se omtale i punkt 2.5 og 2.6.</w:t>
      </w:r>
    </w:p>
    <w:p w14:paraId="4C85F797" w14:textId="77777777" w:rsidR="00EA26EC" w:rsidRPr="004D1AE4" w:rsidRDefault="00EA26EC" w:rsidP="001B5032">
      <w:r w:rsidRPr="004D1AE4">
        <w:t>Offentlig finansiering av omfattende velferdsoppgaver gjør det nødvendig å opprettholde betydelige skatte- og avgiftsinntekter. Skatte- og avgiftssystemet skal også ivareta andre viktige hensyn utover det å skaffe staten inntekter, i første rekke sosial og geografisk omfordeling og hensyn til miljø, klima og helse.</w:t>
      </w:r>
    </w:p>
    <w:p w14:paraId="4A783CE3" w14:textId="77777777" w:rsidR="00EA26EC" w:rsidRPr="004D1AE4" w:rsidRDefault="00EA26EC" w:rsidP="001B5032">
      <w:r w:rsidRPr="004D1AE4">
        <w:t>I noen tilfeller kan det være konflikter mellom ulike mål for skattesystemet. Ved utformingen av skatte- og avgiftsreglene må derfor ulike hensyn veies mot hverandre. Generelt bør én enkelt skatte- eller avgiftsart ikke rettes inn mot flere mål.</w:t>
      </w:r>
    </w:p>
    <w:p w14:paraId="01C4B2ED" w14:textId="77777777" w:rsidR="00EA26EC" w:rsidRPr="004D1AE4" w:rsidRDefault="00EA26EC" w:rsidP="001B5032">
      <w:r w:rsidRPr="004D1AE4">
        <w:t>Skattesystemet bidrar til omfordeling blant annet ved at gjennomsnittsskatten stiger med inntekten, og ved at en skattlegger netto formue. Skatt på lønn trekker i retning av et lavere arbeidstilbud, og det er derfor viktig at skattesystemet i minst mulig grad hemmer arbeidsdeltakelse, utdanning og yrkesvalg.</w:t>
      </w:r>
    </w:p>
    <w:p w14:paraId="7210D522" w14:textId="77777777" w:rsidR="00EA26EC" w:rsidRPr="004D1AE4" w:rsidRDefault="00EA26EC" w:rsidP="001B5032">
      <w:r w:rsidRPr="004D1AE4">
        <w:t>Personer med de laveste inntektene betaler lite eller ingen skatt. Endringer i inntektsskattesystemet har derfor liten betydning for denne gruppen. Mange med vedvarende lav inntekt er ikke i arbeid. Skattereglene bør i størst mulig grad utformes slik at det lønner seg å arbeide. For personer som mottar trygd til erstatning for tapt arbeidsinntekt, er samspillet mellom trygde- og skatteregler vesentlig for insentivene til å komme tilbake i jobb eller øke arbeidstiden. En utfordring i skatte- og velferdspolitikken er å balansere hensynet til inntektssikring mot hensynet til arbeidsinsentiver. Dette illustreres i boks 2.1, som viser at det i noen tilfeller kan være liten økonomisk gevinst ved å arbeide fremfor å motta trygd.</w:t>
      </w:r>
    </w:p>
    <w:p w14:paraId="05A39D86" w14:textId="42BDEEE9" w:rsidR="00EA26EC" w:rsidRPr="004D1AE4" w:rsidRDefault="00EA26EC" w:rsidP="001B5032">
      <w:pPr>
        <w:pStyle w:val="tittel-ramme"/>
      </w:pPr>
      <w:r w:rsidRPr="004D1AE4">
        <w:lastRenderedPageBreak/>
        <w:t>Insentiver til å arbeide avhenger av både skatte- og trygdesystemet</w:t>
      </w:r>
    </w:p>
    <w:p w14:paraId="70DED1FA" w14:textId="77777777" w:rsidR="00EA26EC" w:rsidRPr="004D1AE4" w:rsidRDefault="00EA26EC" w:rsidP="001B5032">
      <w:r w:rsidRPr="004D1AE4">
        <w:t>Insentiver til arbeid påvirkes både av skattesatsene på arbeid og av netto overføringer til den enkelte. Inntektssikringssystemet i Norge (i første rekke folketrygden) består av en rekke overføringsordninger for at personer som av ulike grunner ikke er i arbeid, skal ha en inntekt å leve av, for eksempel uføretrygd og dagpenger. Disse ordningene faller ofte helt eller delvis bort når en begynner å arbeide og virker dermed som en ekstra «skatt» på arbeid. Den «effektive skatten» er altså skatten på lønn pluss nettoytelsen (ytelsen etter skatt) som en mister. Dette er ikke en faktisk skattesats, men påvirker insentivet til arbeid.</w:t>
      </w:r>
    </w:p>
    <w:p w14:paraId="2F2A5BC8" w14:textId="77777777" w:rsidR="00EA26EC" w:rsidRPr="004D1AE4" w:rsidRDefault="00EA26EC" w:rsidP="001B5032">
      <w:r w:rsidRPr="004D1AE4">
        <w:t>Figurene 2.2 og 2.3 viser gjennomsnittlige effektive skattesatser på arbeid ved overgang fra arbeidsledighet til fullt arbeid for de nordiske landene for 2023. Beregningene tar i utgangspunktet kun hensyn til nivået på overføringene, mens blant annet tidsbegrensning av ytelsene og aktivitetskrav til mottakerne vil også ha betydning for insentivene til arbeid. Beregningene må derfor tolkes med varsomhet. Eksemplene i figurene er for henholdsvis en enslig forsørger med to barn og et par med to barn hvor den ene er hjemmeværende. Figurene viser at den effektive skattesatsen på arbeid kan bli betydelig. For eksempel vil en enslig forsørger med to barn som får en inntekt på 67 pst. av gjennomsnittet, reelt skattlegges med 78 pst. av brutto arbeidsinntekt i Norge når en inkluderer bortfall av dagpenger ved arbeidsledighet.</w:t>
      </w:r>
    </w:p>
    <w:p w14:paraId="0630E37D" w14:textId="41EEBA20" w:rsidR="00EA26EC" w:rsidRPr="004D1AE4" w:rsidRDefault="00C01381" w:rsidP="001B5032">
      <w:r>
        <w:rPr>
          <w:noProof/>
        </w:rPr>
        <w:lastRenderedPageBreak/>
        <w:drawing>
          <wp:inline distT="0" distB="0" distL="0" distR="0" wp14:anchorId="47E52B4E" wp14:editId="7E672EC5">
            <wp:extent cx="6076950" cy="5514975"/>
            <wp:effectExtent l="0" t="0" r="0" b="9525"/>
            <wp:docPr id="163926030"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1C93D34E" w14:textId="77777777" w:rsidR="00EA26EC" w:rsidRPr="004D1AE4" w:rsidRDefault="00EA26EC" w:rsidP="001B5032">
      <w:pPr>
        <w:pStyle w:val="figur-tittel"/>
      </w:pPr>
      <w:r w:rsidRPr="004D1AE4">
        <w:t>Effektiv gjennomsnittsskatt ved overgang fra dagpenger ved arbeidsledighet</w:t>
      </w:r>
      <w:r w:rsidRPr="004D1AE4">
        <w:rPr>
          <w:rStyle w:val="skrift-hevet"/>
        </w:rPr>
        <w:t>1</w:t>
      </w:r>
      <w:r w:rsidRPr="004D1AE4">
        <w:t xml:space="preserve"> til fulltidsjobb. Enslig forsørger</w:t>
      </w:r>
      <w:r w:rsidRPr="004D1AE4">
        <w:rPr>
          <w:rStyle w:val="skrift-hevet"/>
        </w:rPr>
        <w:t>2</w:t>
      </w:r>
      <w:r w:rsidRPr="004D1AE4">
        <w:t>. 2023. Prosent</w:t>
      </w:r>
    </w:p>
    <w:p w14:paraId="6E1E2735" w14:textId="77777777" w:rsidR="00EA26EC" w:rsidRPr="004D1AE4" w:rsidRDefault="00EA26EC" w:rsidP="001B5032">
      <w:pPr>
        <w:pStyle w:val="figur-noter"/>
        <w:rPr>
          <w:rStyle w:val="skrift-hevet"/>
        </w:rPr>
      </w:pPr>
      <w:r w:rsidRPr="004D1AE4">
        <w:rPr>
          <w:rStyle w:val="skrift-hevet"/>
        </w:rPr>
        <w:t>1</w:t>
      </w:r>
      <w:r w:rsidRPr="004D1AE4">
        <w:tab/>
        <w:t xml:space="preserve">Beregningene tar utgangspunkt i dagpenger ved arbeidsledighet i de ulike landene slik som beregnet i OECD Benefits and </w:t>
      </w:r>
      <w:proofErr w:type="spellStart"/>
      <w:r w:rsidRPr="004D1AE4">
        <w:t>Wages</w:t>
      </w:r>
      <w:proofErr w:type="spellEnd"/>
      <w:r w:rsidRPr="004D1AE4">
        <w:t xml:space="preserve"> 2023. Nivået på ytelsen er for første året i arbeidsledighet.</w:t>
      </w:r>
    </w:p>
    <w:p w14:paraId="15D30E39" w14:textId="77777777" w:rsidR="00EA26EC" w:rsidRPr="004D1AE4" w:rsidRDefault="00EA26EC" w:rsidP="001B5032">
      <w:pPr>
        <w:pStyle w:val="figur-noter"/>
      </w:pPr>
      <w:r w:rsidRPr="004D1AE4">
        <w:rPr>
          <w:rStyle w:val="skrift-hevet"/>
        </w:rPr>
        <w:t>2</w:t>
      </w:r>
      <w:r w:rsidRPr="004D1AE4">
        <w:tab/>
        <w:t>Tar utgangspunkt i 67 pst. av gjennomsnittlig lønn i de ulike landene, både som grunnlag for beregning av ytelsen og som nivå på arbeidsinntekten i fullt arbeid.</w:t>
      </w:r>
    </w:p>
    <w:p w14:paraId="5CD55ED2" w14:textId="1FC75267" w:rsidR="00EA26EC" w:rsidRPr="004D1AE4" w:rsidRDefault="00F451C9" w:rsidP="001B5032">
      <w:r>
        <w:rPr>
          <w:noProof/>
        </w:rPr>
        <w:lastRenderedPageBreak/>
        <w:drawing>
          <wp:inline distT="0" distB="0" distL="0" distR="0" wp14:anchorId="1BBC7688" wp14:editId="3CB0FE34">
            <wp:extent cx="6076950" cy="5514975"/>
            <wp:effectExtent l="0" t="0" r="0" b="9525"/>
            <wp:docPr id="132674644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00A38E63" w14:textId="77777777" w:rsidR="00EA26EC" w:rsidRPr="004D1AE4" w:rsidRDefault="00EA26EC" w:rsidP="001B5032">
      <w:pPr>
        <w:pStyle w:val="figur-tittel"/>
      </w:pPr>
      <w:r w:rsidRPr="004D1AE4">
        <w:t>Effektiv gjennomsnittsskatt ved overgang fra dagpenger ved arbeidsledighet</w:t>
      </w:r>
      <w:r w:rsidRPr="004D1AE4">
        <w:rPr>
          <w:rStyle w:val="skrift-hevet"/>
        </w:rPr>
        <w:t>1</w:t>
      </w:r>
      <w:r w:rsidRPr="004D1AE4">
        <w:t xml:space="preserve"> til fulltidsjobb. Par med én yrkesaktiv</w:t>
      </w:r>
      <w:r w:rsidRPr="004D1AE4">
        <w:rPr>
          <w:rStyle w:val="skrift-hevet"/>
        </w:rPr>
        <w:t>2</w:t>
      </w:r>
      <w:r w:rsidRPr="004D1AE4">
        <w:t xml:space="preserve"> og to barn. 2023. Prosent</w:t>
      </w:r>
    </w:p>
    <w:p w14:paraId="1D9A1541" w14:textId="77777777" w:rsidR="00EA26EC" w:rsidRPr="004D1AE4" w:rsidRDefault="00EA26EC" w:rsidP="001B5032">
      <w:pPr>
        <w:pStyle w:val="figur-noter"/>
        <w:rPr>
          <w:rStyle w:val="skrift-hevet"/>
        </w:rPr>
      </w:pPr>
      <w:r w:rsidRPr="004D1AE4">
        <w:rPr>
          <w:rStyle w:val="skrift-hevet"/>
        </w:rPr>
        <w:t>1</w:t>
      </w:r>
      <w:r w:rsidRPr="004D1AE4">
        <w:tab/>
        <w:t xml:space="preserve">Beregningene tar utgangspunkt i dagpenger ved arbeidsledighet i de ulike landene slik som beregnet i OECD Benefits and </w:t>
      </w:r>
      <w:proofErr w:type="spellStart"/>
      <w:r w:rsidRPr="004D1AE4">
        <w:t>Wages</w:t>
      </w:r>
      <w:proofErr w:type="spellEnd"/>
      <w:r w:rsidRPr="004D1AE4">
        <w:t xml:space="preserve"> 2023. Nivået på ytelsen er for første året i arbeidsledighet.</w:t>
      </w:r>
    </w:p>
    <w:p w14:paraId="3B2E1550" w14:textId="77777777" w:rsidR="00EA26EC" w:rsidRPr="004D1AE4" w:rsidRDefault="00EA26EC" w:rsidP="001B5032">
      <w:pPr>
        <w:pStyle w:val="figur-noter"/>
        <w:rPr>
          <w:rStyle w:val="skrift-hevet"/>
        </w:rPr>
      </w:pPr>
      <w:r w:rsidRPr="004D1AE4">
        <w:rPr>
          <w:rStyle w:val="skrift-hevet"/>
        </w:rPr>
        <w:t>2</w:t>
      </w:r>
      <w:r w:rsidRPr="004D1AE4">
        <w:tab/>
        <w:t>Tar utgangspunkt i 100 pst. av gjennomsnittlig lønn i de ulike landene, både som grunnlag for beregningen av ytelsen og som nivå på arbeidsinntekten ved overgang til fullt arbeid. Ektefellen/samboeren antas å være hjemmeværende.</w:t>
      </w:r>
    </w:p>
    <w:p w14:paraId="71F473F7" w14:textId="77777777" w:rsidR="00EA26EC" w:rsidRPr="004D1AE4" w:rsidRDefault="00EA26EC" w:rsidP="001B5032">
      <w:pPr>
        <w:pStyle w:val="Kilde"/>
      </w:pPr>
      <w:r w:rsidRPr="004D1AE4">
        <w:t>Kilder: OECD og Finansdepartementet.</w:t>
      </w:r>
    </w:p>
    <w:p w14:paraId="4A11C16B" w14:textId="77777777" w:rsidR="00EA26EC" w:rsidRPr="004D1AE4" w:rsidRDefault="00EA26EC" w:rsidP="004D1AE4">
      <w:pPr>
        <w:pStyle w:val="Ramme-slutt"/>
      </w:pPr>
      <w:r w:rsidRPr="004D1AE4">
        <w:t>Rammeslutt</w:t>
      </w:r>
    </w:p>
    <w:p w14:paraId="2635F4EC" w14:textId="77777777" w:rsidR="00EA26EC" w:rsidRPr="004D1AE4" w:rsidRDefault="00EA26EC" w:rsidP="001B5032">
      <w:r w:rsidRPr="004D1AE4">
        <w:t>Miljø- og klimaavgifter bidrar til en riktigere prising av miljøskadelig aktivitet og klimautslipp dersom de utformes riktig. Slike avgifter motiverer personer og bedrifter til mer miljø- og klimavennlig atferd, i tråd med prinsippet om at forurenseren skal betale. Samtidig kan miljø- og klimaavgifter ha uønskede fordelingsvirkninger sosialt eller geografisk. Det er derfor viktig å sørge for at den helhetlige skattepolitikken, sammen med omfordelende stønader og overføringer, ivaretar ønskede fordelingshensyn.</w:t>
      </w:r>
    </w:p>
    <w:p w14:paraId="7F01CD69" w14:textId="77777777" w:rsidR="00EA26EC" w:rsidRPr="004D1AE4" w:rsidRDefault="00EA26EC" w:rsidP="001B5032">
      <w:r w:rsidRPr="004D1AE4">
        <w:lastRenderedPageBreak/>
        <w:t>Skatt på bedrifter bør i første rekke rettes inn mot å skaffe staten inntekter, og skatten bør i minst mulig grad påvirke forretningsmessige beslutninger. En mest mulig konsekvent og ensartet skattlegging av alle reelle inntekter bidrar til at ressursbruken ikke påvirkes av for eksempel skattemotiverte investeringer. Overskuddet som beskattes, bør svare til det reelle overskuddet.</w:t>
      </w:r>
    </w:p>
    <w:p w14:paraId="03322085" w14:textId="77777777" w:rsidR="00EA26EC" w:rsidRPr="004D1AE4" w:rsidRDefault="00EA26EC" w:rsidP="001B5032">
      <w:r w:rsidRPr="004D1AE4">
        <w:t>Den økte mobiliteten til kapital, varer og tjenester innebærer at forskjeller i beskatning mellom land kan få økt betydning. Norge må ha gode generelle skatte- og avgiftsregler for å beholde og tiltrekke seg næringsvirksomhet og kapital. Lokaliseringsbeslutninger avhenger imidlertid av mer enn skatt. Politisk stabilitet, infrastruktur, tilgang på kvalifisert arbeidskraft, fungerende finansielle markeder, eiendomsrett og et stabilt og forutsigbart regelverk betyr også mye for de samlede rammebetingelsene for næringsvirksomhet.</w:t>
      </w:r>
    </w:p>
    <w:p w14:paraId="35164D08" w14:textId="77777777" w:rsidR="00EA26EC" w:rsidRPr="004D1AE4" w:rsidRDefault="00EA26EC" w:rsidP="001B5032">
      <w:r w:rsidRPr="004D1AE4">
        <w:t>I næringer som utnytter naturressurser, kan det oppstå en ekstra avkastning i form av grunnrente. Det er ønskelig å sikre fellesskapet en høy andel av denne avkastningen uten at det reduserer investeringer i næringene som utnytter disse naturressursene. Grunnrenteskatter er en god måte å ivareta disse hensynene på. Norge har en særskilt beskatning av overskuddet fra petroleum, vannkraft, landbasert vindkraft og havbruk.</w:t>
      </w:r>
    </w:p>
    <w:p w14:paraId="33960706" w14:textId="77777777" w:rsidR="00EA26EC" w:rsidRPr="004D1AE4" w:rsidRDefault="00EA26EC" w:rsidP="001B5032">
      <w:r w:rsidRPr="004D1AE4">
        <w:t>Lave samfunnsøkonomiske kostnader ved skattesystemet kan oppnås ved å ha et stort innslag av skatter og avgifter som bidrar til bedre ressursbruk, som avgifter på helse og miljøskadelige aktiviteter, og nøytrale skatter, som grunnrenteskatter. For å oppnå tilstrekkelige skatteinntekter og mål om omfordeling må likevel det meste av skatteinntektene komme fra brede, vridende skatter. De senere årene har det vært en veksling fra vridende skatter på arbeidsinntekter til skatt på grunnrente, miljøskadelige aktiviteter og klimagassutslipp.</w:t>
      </w:r>
    </w:p>
    <w:p w14:paraId="1D9836DE" w14:textId="77777777" w:rsidR="00EA26EC" w:rsidRPr="004D1AE4" w:rsidRDefault="00EA26EC" w:rsidP="001B5032">
      <w:r w:rsidRPr="004D1AE4">
        <w:t>Omfanget av offentlige tjenester og overføringer varierer mellom land og påvirker behovet for skatteinntekter. I Norge er det relativt høyt. Figur 2.4 sammenligner skatte- og avgiftsinntekter i prosent av bruttonasjonalproduktet (BNP) for Norge, Sverige, Danmark og gjennomsnittet i OECD-landene. Figuren gir et grovt bilde av forskjeller i størrelsen på offentlige utgifter og forskjeller i det samlede skattenivået. En slik sammenligning tar ikke hensyn til andre inntektskilder enn skatt og heller ikke at andelen skatte- og avgiftsinntekter vil variere avhengig av blant annet om offentlige pensjons- og trygdeutbetalinger er skattepliktige. I Norge finansieres en del av de totale utgiftene over offentlige budsjetter av fondsinntekter fra Statens pensjonsfond utland (SPU). For 2024 utgjør fondsuttaket målt ved det oljekorrigerte budsjettunderskuddet 14 pst. av totale utgifter innen offentlig forvaltning.</w:t>
      </w:r>
    </w:p>
    <w:p w14:paraId="737D9346" w14:textId="77777777" w:rsidR="00EA26EC" w:rsidRPr="004D1AE4" w:rsidRDefault="00EA26EC" w:rsidP="00F451C9"/>
    <w:p w14:paraId="3387E036" w14:textId="5599A6A6" w:rsidR="00EA26EC" w:rsidRPr="004D1AE4" w:rsidRDefault="00F451C9" w:rsidP="001B5032">
      <w:r>
        <w:rPr>
          <w:noProof/>
        </w:rPr>
        <w:lastRenderedPageBreak/>
        <w:drawing>
          <wp:inline distT="0" distB="0" distL="0" distR="0" wp14:anchorId="780BD065" wp14:editId="029B12F0">
            <wp:extent cx="6076950" cy="2762250"/>
            <wp:effectExtent l="0" t="0" r="0" b="0"/>
            <wp:docPr id="124155618"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7EB15426" w14:textId="77777777" w:rsidR="00EA26EC" w:rsidRPr="004D1AE4" w:rsidRDefault="00EA26EC" w:rsidP="001B5032">
      <w:pPr>
        <w:pStyle w:val="figur-tittel"/>
      </w:pPr>
      <w:r w:rsidRPr="004D1AE4">
        <w:t>Offentlige skatte- og avgiftsinntekter. Prosent av BNP</w:t>
      </w:r>
    </w:p>
    <w:p w14:paraId="73F64284" w14:textId="77777777" w:rsidR="00EA26EC" w:rsidRPr="004D1AE4" w:rsidRDefault="00EA26EC" w:rsidP="001B5032">
      <w:pPr>
        <w:pStyle w:val="figur-noter"/>
        <w:rPr>
          <w:rStyle w:val="skrift-hevet"/>
        </w:rPr>
      </w:pPr>
      <w:r w:rsidRPr="004D1AE4">
        <w:rPr>
          <w:rStyle w:val="skrift-hevet"/>
        </w:rPr>
        <w:t>1</w:t>
      </w:r>
      <w:r w:rsidRPr="004D1AE4">
        <w:tab/>
        <w:t>Fastlands-Norge inkluderer skatter og avgifter for sysselsatte i petroleumsvirksomheten.</w:t>
      </w:r>
    </w:p>
    <w:p w14:paraId="4962C6F3" w14:textId="77777777" w:rsidR="00EA26EC" w:rsidRPr="004D1AE4" w:rsidRDefault="00EA26EC" w:rsidP="001B5032">
      <w:pPr>
        <w:pStyle w:val="figur-noter"/>
        <w:rPr>
          <w:rStyle w:val="skrift-hevet"/>
        </w:rPr>
      </w:pPr>
      <w:r w:rsidRPr="004D1AE4">
        <w:rPr>
          <w:rStyle w:val="skrift-hevet"/>
        </w:rPr>
        <w:t>2</w:t>
      </w:r>
      <w:r w:rsidRPr="004D1AE4">
        <w:tab/>
        <w:t>Uveid gjennomsnitt for OECD.</w:t>
      </w:r>
    </w:p>
    <w:p w14:paraId="6D774200" w14:textId="77777777" w:rsidR="00EA26EC" w:rsidRPr="004D1AE4" w:rsidRDefault="00EA26EC" w:rsidP="001B5032">
      <w:pPr>
        <w:pStyle w:val="figur-noter"/>
      </w:pPr>
      <w:r w:rsidRPr="004D1AE4">
        <w:rPr>
          <w:rStyle w:val="skrift-hevet"/>
        </w:rPr>
        <w:t>3</w:t>
      </w:r>
      <w:r w:rsidRPr="004D1AE4">
        <w:tab/>
        <w:t>For Sverige og Danmark er tall for 2007–2022 hentet fra OECD. Tall og prognoser for 2023–2025 er hentet fra de to finansdepartementene.</w:t>
      </w:r>
    </w:p>
    <w:p w14:paraId="132BDF28" w14:textId="77777777" w:rsidR="00EA26EC" w:rsidRPr="004D1AE4" w:rsidRDefault="00EA26EC" w:rsidP="001B5032">
      <w:pPr>
        <w:pStyle w:val="Kilde"/>
      </w:pPr>
      <w:r w:rsidRPr="004D1AE4">
        <w:t>Kilder: Finansdepartementet og OECD.</w:t>
      </w:r>
    </w:p>
    <w:p w14:paraId="151CBD67" w14:textId="77777777" w:rsidR="00EA26EC" w:rsidRPr="004D1AE4" w:rsidRDefault="00EA26EC" w:rsidP="001B5032">
      <w:r w:rsidRPr="004D1AE4">
        <w:t>Skatte- og avgiftsnivået, målt som skatte- og avgiftsinntektenes andel av BNP, vil variere fra år til år i ulike land. Siden 1985 har inntektene fra skatter og avgifter i Norge ligget mellom 38 og 44 pst. av BNP. En del av variasjonene skyldes endringer i skatteinntektene fra petroleumsvirksomheten, som overføres til Statens pensjonsfond utland. Det kompliserer sammenligningen med andre land i enkeltår. De siste årene har høye inntekter fra petroleumsvirksomheten bidratt til å øke skatteandelen i Norge. I Sverige har andelen ligget mellom 41 og 50 pst., mens andelen i Danmark har ligget mellom 42 og 51 pst. av BNP. Det gjennomsnittlige skattenivået i OECD har i samme periode variert mellom 30 og 35 pst. av BNP.</w:t>
      </w:r>
    </w:p>
    <w:p w14:paraId="0A9AD0EB" w14:textId="77777777" w:rsidR="00EA26EC" w:rsidRPr="004D1AE4" w:rsidRDefault="00EA26EC" w:rsidP="001B5032">
      <w:pPr>
        <w:pStyle w:val="Overskrift2"/>
      </w:pPr>
      <w:r w:rsidRPr="004D1AE4">
        <w:t>Direkte skatter</w:t>
      </w:r>
    </w:p>
    <w:p w14:paraId="704D7932" w14:textId="77777777" w:rsidR="00EA26EC" w:rsidRPr="004D1AE4" w:rsidRDefault="00EA26EC" w:rsidP="001B5032">
      <w:pPr>
        <w:pStyle w:val="Overskrift3"/>
      </w:pPr>
      <w:r w:rsidRPr="004D1AE4">
        <w:t>Inntektsskatt for personlige skattytere</w:t>
      </w:r>
    </w:p>
    <w:p w14:paraId="672F6B59" w14:textId="77777777" w:rsidR="00EA26EC" w:rsidRPr="004D1AE4" w:rsidRDefault="00EA26EC" w:rsidP="001B5032">
      <w:pPr>
        <w:pStyle w:val="avsnitt-tittel"/>
      </w:pPr>
      <w:r w:rsidRPr="004D1AE4">
        <w:t>Satsstruktur og skattegrunnlag</w:t>
      </w:r>
    </w:p>
    <w:p w14:paraId="21361CA9" w14:textId="77777777" w:rsidR="00EA26EC" w:rsidRPr="004D1AE4" w:rsidRDefault="00EA26EC" w:rsidP="001B5032">
      <w:r w:rsidRPr="004D1AE4">
        <w:t xml:space="preserve">Inntektsskatten for personer beregnes på to ulike grunnlag. For det første betales en flat skatt på 22 pst. av </w:t>
      </w:r>
      <w:r w:rsidRPr="004D1AE4">
        <w:rPr>
          <w:rStyle w:val="kursiv"/>
        </w:rPr>
        <w:t>alminnelig inntekt</w:t>
      </w:r>
      <w:r w:rsidRPr="004D1AE4">
        <w:t xml:space="preserve"> fratrukket personfradrag og enkelte særfradrag. Alminnelig inntekt er alle skattepliktige inntekter (lønn inkludert skattepliktige naturalytelser, trygdeytelser, pensjon, netto næringsinntekt, skattepliktig aksjeinntekt og andre kapitalinntekter) fratrukket minstefradrag, fradragsberettigede tap og utgifter som gjeldsrenter mv., foreldrefradrag og andre fradrag.</w:t>
      </w:r>
    </w:p>
    <w:p w14:paraId="33F64561" w14:textId="77777777" w:rsidR="00EA26EC" w:rsidRPr="004D1AE4" w:rsidRDefault="00EA26EC" w:rsidP="001B5032">
      <w:r w:rsidRPr="004D1AE4">
        <w:lastRenderedPageBreak/>
        <w:t xml:space="preserve">For det andre betales trygdeavgift og trinnskatt av </w:t>
      </w:r>
      <w:r w:rsidRPr="004D1AE4">
        <w:rPr>
          <w:rStyle w:val="kursiv"/>
        </w:rPr>
        <w:t>personinntekt</w:t>
      </w:r>
      <w:r w:rsidRPr="004D1AE4">
        <w:t>, som er brutto arbeids-, trygde- og pensjonsinntekt, uten fradrag. Beregnet personinntekt for selvstendig næringsdrivende inngår også i personinntekten.</w:t>
      </w:r>
    </w:p>
    <w:p w14:paraId="09D066BE" w14:textId="77777777" w:rsidR="00EA26EC" w:rsidRPr="004D1AE4" w:rsidRDefault="00EA26EC" w:rsidP="001B5032">
      <w:r w:rsidRPr="004D1AE4">
        <w:t>Personer med høy inntekt betaler en større andel av inntekten i skatt enn personer med lav inntekt. Denne progresjonen oppnås gjennom nedre grense for å betale trygdeavgift, bunnfradrag (minstefradrag og personfradrag) og satsstrukturen i trinnskatten. Boks 2.2 viser hvordan inntektsskatten beregnes for en person som kun har lønnsinntekt og standard fradrag med 2024-regler.</w:t>
      </w:r>
    </w:p>
    <w:p w14:paraId="4228D40A" w14:textId="77777777" w:rsidR="00EA26EC" w:rsidRPr="004D1AE4" w:rsidRDefault="00EA26EC" w:rsidP="001B5032">
      <w:r w:rsidRPr="004D1AE4">
        <w:t>Figur 2.5 viser høyeste marginalskatt på lønnsinntekt i enkelte land i 2023. Her inngår arbeidstakers bidrag til trygdeordninger (trygdeavgiften i Norge), mens arbeidsgivers bidrag til trygdeordninger for arbeidstaker (arbeidsgiveravgiften i Norge) holdes utenfor. Figuren viser at høyeste marginalskatt i Norge er på nivå med høyeste marginalskatt i land som Storbritannia, Tyskland og USA, mens en del av de andre nordiske landene har høyere marginalskatt på de høyeste lønningene.</w:t>
      </w:r>
    </w:p>
    <w:p w14:paraId="52E15F58" w14:textId="3A3CE991" w:rsidR="00EA26EC" w:rsidRPr="004D1AE4" w:rsidRDefault="00F451C9" w:rsidP="001B5032">
      <w:r>
        <w:rPr>
          <w:noProof/>
        </w:rPr>
        <w:drawing>
          <wp:inline distT="0" distB="0" distL="0" distR="0" wp14:anchorId="06FA4A39" wp14:editId="4DD921D6">
            <wp:extent cx="6076950" cy="2762250"/>
            <wp:effectExtent l="0" t="0" r="0" b="0"/>
            <wp:docPr id="50821"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2B13962D" w14:textId="77777777" w:rsidR="00EA26EC" w:rsidRPr="004D1AE4" w:rsidRDefault="00EA26EC" w:rsidP="001B5032">
      <w:pPr>
        <w:pStyle w:val="figur-tittel"/>
      </w:pPr>
      <w:r w:rsidRPr="004D1AE4">
        <w:t>Høyeste marginalskatt på lønnsinntekt eksklusive arbeidsgivers bidrag til arbeidstakers trygdeordninger. Noen utvalgte land i 2023. Prosent</w:t>
      </w:r>
    </w:p>
    <w:p w14:paraId="297502B5" w14:textId="77777777" w:rsidR="00EA26EC" w:rsidRPr="004D1AE4" w:rsidRDefault="00EA26EC" w:rsidP="001B5032">
      <w:pPr>
        <w:pStyle w:val="Kilde"/>
      </w:pPr>
      <w:r w:rsidRPr="004D1AE4">
        <w:t xml:space="preserve">Kilder: OECD </w:t>
      </w:r>
      <w:proofErr w:type="spellStart"/>
      <w:r w:rsidRPr="004D1AE4">
        <w:t>Tax</w:t>
      </w:r>
      <w:proofErr w:type="spellEnd"/>
      <w:r w:rsidRPr="004D1AE4">
        <w:t xml:space="preserve"> database og Finansdepartementet.</w:t>
      </w:r>
    </w:p>
    <w:p w14:paraId="08F5A2BD" w14:textId="77777777" w:rsidR="00EA26EC" w:rsidRPr="004D1AE4" w:rsidRDefault="00EA26EC" w:rsidP="001B5032">
      <w:pPr>
        <w:pStyle w:val="tittel-ramme"/>
      </w:pPr>
      <w:r w:rsidRPr="004D1AE4">
        <w:t>Beregning av skatt på lønnsinntekt med 2024-regler</w:t>
      </w:r>
    </w:p>
    <w:p w14:paraId="5270DCFD" w14:textId="77777777" w:rsidR="00EA26EC" w:rsidRPr="004D1AE4" w:rsidRDefault="00EA26EC" w:rsidP="001B5032">
      <w:r w:rsidRPr="004D1AE4">
        <w:t>Figur 2.6 viser samlet skatt i kroner på ulike inntektsnivåer for en person som kun har lønnsinntekt og standard fradrag. Tabell 2.1 viser eksempler på hvordan skatten regnes ut for noen utvalgte inntektsnivåer.</w:t>
      </w:r>
    </w:p>
    <w:p w14:paraId="4EDAB5D1" w14:textId="5EFE8241" w:rsidR="00EA26EC" w:rsidRPr="004D1AE4" w:rsidRDefault="00F451C9" w:rsidP="001B5032">
      <w:r>
        <w:rPr>
          <w:noProof/>
        </w:rPr>
        <w:lastRenderedPageBreak/>
        <w:drawing>
          <wp:inline distT="0" distB="0" distL="0" distR="0" wp14:anchorId="33308DC6" wp14:editId="64D7DBF1">
            <wp:extent cx="6076950" cy="2762250"/>
            <wp:effectExtent l="0" t="0" r="0" b="0"/>
            <wp:docPr id="761250537"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377DFFF3" w14:textId="77777777" w:rsidR="00EA26EC" w:rsidRPr="004D1AE4" w:rsidRDefault="00EA26EC" w:rsidP="001B5032">
      <w:pPr>
        <w:pStyle w:val="figur-tittel"/>
      </w:pPr>
      <w:r w:rsidRPr="004D1AE4">
        <w:t>Skatt på ulike nivåer for lønnsinntekt for en person som kun har lønnsinntekt og standard fradrag. 2024-regler. Lønnsinntekt og skatt målt i 1 000 kroner</w:t>
      </w:r>
    </w:p>
    <w:p w14:paraId="77D0CBC4" w14:textId="77777777" w:rsidR="00EA26EC" w:rsidRDefault="00EA26EC" w:rsidP="001B5032">
      <w:pPr>
        <w:pStyle w:val="Kilde"/>
      </w:pPr>
      <w:r w:rsidRPr="004D1AE4">
        <w:t>Kilde: Finansdepartementet.</w:t>
      </w:r>
    </w:p>
    <w:p w14:paraId="71A3F578" w14:textId="3A0CE485" w:rsidR="008A1D82" w:rsidRPr="008A1D82" w:rsidRDefault="008A1D82" w:rsidP="008A1D82">
      <w:pPr>
        <w:pStyle w:val="tabell-tittel"/>
      </w:pPr>
      <w:r w:rsidRPr="004D1AE4">
        <w:t>Beregnet skatt for noen utvalgte lønnsinntekter. 2024-regler. Kroner</w:t>
      </w:r>
    </w:p>
    <w:p w14:paraId="20260AC7" w14:textId="77777777" w:rsidR="00EA26EC" w:rsidRPr="004D1AE4" w:rsidRDefault="00EA26EC" w:rsidP="004D1AE4">
      <w:pPr>
        <w:pStyle w:val="Tabellnavn"/>
      </w:pPr>
      <w:r w:rsidRPr="004D1AE4">
        <w:t>04J0xt2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120"/>
        <w:gridCol w:w="1360"/>
        <w:gridCol w:w="1360"/>
        <w:gridCol w:w="1360"/>
      </w:tblGrid>
      <w:tr w:rsidR="00235728" w:rsidRPr="00F451C9" w14:paraId="457C8A3D" w14:textId="77777777" w:rsidTr="00F451C9">
        <w:trPr>
          <w:trHeight w:val="380"/>
        </w:trPr>
        <w:tc>
          <w:tcPr>
            <w:tcW w:w="5120" w:type="dxa"/>
            <w:tcBorders>
              <w:top w:val="single" w:sz="4" w:space="0" w:color="000000"/>
              <w:left w:val="nil"/>
              <w:bottom w:val="nil"/>
              <w:right w:val="nil"/>
            </w:tcBorders>
            <w:tcMar>
              <w:top w:w="128" w:type="dxa"/>
              <w:left w:w="43" w:type="dxa"/>
              <w:bottom w:w="43" w:type="dxa"/>
              <w:right w:w="43" w:type="dxa"/>
            </w:tcMar>
          </w:tcPr>
          <w:p w14:paraId="3C916866" w14:textId="77777777" w:rsidR="00EA26EC" w:rsidRPr="00F451C9" w:rsidRDefault="00EA26EC" w:rsidP="001B5032">
            <w:pPr>
              <w:rPr>
                <w:sz w:val="20"/>
                <w:szCs w:val="20"/>
              </w:rPr>
            </w:pPr>
            <w:r w:rsidRPr="00F451C9">
              <w:rPr>
                <w:rStyle w:val="halvfet0"/>
                <w:sz w:val="20"/>
                <w:szCs w:val="20"/>
              </w:rPr>
              <w:t>Lønnsinntekt</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315EDF22" w14:textId="77777777" w:rsidR="00EA26EC" w:rsidRPr="00F451C9" w:rsidRDefault="00EA26EC" w:rsidP="00F451C9">
            <w:pPr>
              <w:jc w:val="right"/>
              <w:rPr>
                <w:sz w:val="20"/>
                <w:szCs w:val="20"/>
              </w:rPr>
            </w:pPr>
            <w:r w:rsidRPr="00F451C9">
              <w:rPr>
                <w:rStyle w:val="halvfet0"/>
                <w:sz w:val="20"/>
                <w:szCs w:val="20"/>
              </w:rPr>
              <w:t>200 000</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1FA2D92B" w14:textId="77777777" w:rsidR="00EA26EC" w:rsidRPr="00F451C9" w:rsidRDefault="00EA26EC" w:rsidP="00F451C9">
            <w:pPr>
              <w:jc w:val="right"/>
              <w:rPr>
                <w:sz w:val="20"/>
                <w:szCs w:val="20"/>
              </w:rPr>
            </w:pPr>
            <w:r w:rsidRPr="00F451C9">
              <w:rPr>
                <w:rStyle w:val="halvfet0"/>
                <w:sz w:val="20"/>
                <w:szCs w:val="20"/>
              </w:rPr>
              <w:t>650 000</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45721AD7" w14:textId="77777777" w:rsidR="00EA26EC" w:rsidRPr="00F451C9" w:rsidRDefault="00EA26EC" w:rsidP="00F451C9">
            <w:pPr>
              <w:jc w:val="right"/>
              <w:rPr>
                <w:sz w:val="20"/>
                <w:szCs w:val="20"/>
              </w:rPr>
            </w:pPr>
            <w:r w:rsidRPr="00F451C9">
              <w:rPr>
                <w:rStyle w:val="halvfet0"/>
                <w:sz w:val="20"/>
                <w:szCs w:val="20"/>
              </w:rPr>
              <w:t>1 000 000</w:t>
            </w:r>
          </w:p>
        </w:tc>
      </w:tr>
      <w:tr w:rsidR="00235728" w:rsidRPr="00F451C9" w14:paraId="0491C830" w14:textId="77777777" w:rsidTr="00F451C9">
        <w:trPr>
          <w:trHeight w:val="380"/>
        </w:trPr>
        <w:tc>
          <w:tcPr>
            <w:tcW w:w="5120" w:type="dxa"/>
            <w:tcBorders>
              <w:top w:val="nil"/>
              <w:left w:val="nil"/>
              <w:bottom w:val="nil"/>
              <w:right w:val="nil"/>
            </w:tcBorders>
            <w:tcMar>
              <w:top w:w="128" w:type="dxa"/>
              <w:left w:w="43" w:type="dxa"/>
              <w:bottom w:w="43" w:type="dxa"/>
              <w:right w:w="43" w:type="dxa"/>
            </w:tcMar>
          </w:tcPr>
          <w:p w14:paraId="55D021B9" w14:textId="77777777" w:rsidR="00EA26EC" w:rsidRPr="00F451C9" w:rsidRDefault="00EA26EC" w:rsidP="001B5032">
            <w:pPr>
              <w:rPr>
                <w:sz w:val="20"/>
                <w:szCs w:val="20"/>
              </w:rPr>
            </w:pPr>
            <w:r w:rsidRPr="00F451C9">
              <w:rPr>
                <w:sz w:val="20"/>
                <w:szCs w:val="20"/>
              </w:rPr>
              <w:t>- Minstefradrag</w:t>
            </w:r>
          </w:p>
        </w:tc>
        <w:tc>
          <w:tcPr>
            <w:tcW w:w="1360" w:type="dxa"/>
            <w:tcBorders>
              <w:top w:val="nil"/>
              <w:left w:val="nil"/>
              <w:bottom w:val="nil"/>
              <w:right w:val="nil"/>
            </w:tcBorders>
            <w:tcMar>
              <w:top w:w="128" w:type="dxa"/>
              <w:left w:w="43" w:type="dxa"/>
              <w:bottom w:w="43" w:type="dxa"/>
              <w:right w:w="43" w:type="dxa"/>
            </w:tcMar>
            <w:vAlign w:val="bottom"/>
          </w:tcPr>
          <w:p w14:paraId="2CAA8EB3" w14:textId="77777777" w:rsidR="00EA26EC" w:rsidRPr="00F451C9" w:rsidRDefault="00EA26EC" w:rsidP="00F451C9">
            <w:pPr>
              <w:jc w:val="right"/>
              <w:rPr>
                <w:sz w:val="20"/>
                <w:szCs w:val="20"/>
              </w:rPr>
            </w:pPr>
            <w:r w:rsidRPr="00F451C9">
              <w:rPr>
                <w:sz w:val="20"/>
                <w:szCs w:val="20"/>
              </w:rPr>
              <w:t>92 000</w:t>
            </w:r>
          </w:p>
        </w:tc>
        <w:tc>
          <w:tcPr>
            <w:tcW w:w="1360" w:type="dxa"/>
            <w:tcBorders>
              <w:top w:val="nil"/>
              <w:left w:val="nil"/>
              <w:bottom w:val="nil"/>
              <w:right w:val="nil"/>
            </w:tcBorders>
            <w:tcMar>
              <w:top w:w="128" w:type="dxa"/>
              <w:left w:w="43" w:type="dxa"/>
              <w:bottom w:w="43" w:type="dxa"/>
              <w:right w:w="43" w:type="dxa"/>
            </w:tcMar>
            <w:vAlign w:val="bottom"/>
          </w:tcPr>
          <w:p w14:paraId="2631305C" w14:textId="77777777" w:rsidR="00EA26EC" w:rsidRPr="00F451C9" w:rsidRDefault="00EA26EC" w:rsidP="00F451C9">
            <w:pPr>
              <w:jc w:val="right"/>
              <w:rPr>
                <w:sz w:val="20"/>
                <w:szCs w:val="20"/>
              </w:rPr>
            </w:pPr>
            <w:r w:rsidRPr="00F451C9">
              <w:rPr>
                <w:sz w:val="20"/>
                <w:szCs w:val="20"/>
              </w:rPr>
              <w:t>104 450</w:t>
            </w:r>
          </w:p>
        </w:tc>
        <w:tc>
          <w:tcPr>
            <w:tcW w:w="1360" w:type="dxa"/>
            <w:tcBorders>
              <w:top w:val="nil"/>
              <w:left w:val="nil"/>
              <w:bottom w:val="nil"/>
              <w:right w:val="nil"/>
            </w:tcBorders>
            <w:tcMar>
              <w:top w:w="128" w:type="dxa"/>
              <w:left w:w="43" w:type="dxa"/>
              <w:bottom w:w="43" w:type="dxa"/>
              <w:right w:w="43" w:type="dxa"/>
            </w:tcMar>
            <w:vAlign w:val="bottom"/>
          </w:tcPr>
          <w:p w14:paraId="48191043" w14:textId="77777777" w:rsidR="00EA26EC" w:rsidRPr="00F451C9" w:rsidRDefault="00EA26EC" w:rsidP="00F451C9">
            <w:pPr>
              <w:jc w:val="right"/>
              <w:rPr>
                <w:sz w:val="20"/>
                <w:szCs w:val="20"/>
              </w:rPr>
            </w:pPr>
            <w:r w:rsidRPr="00F451C9">
              <w:rPr>
                <w:sz w:val="20"/>
                <w:szCs w:val="20"/>
              </w:rPr>
              <w:t>104 450</w:t>
            </w:r>
          </w:p>
        </w:tc>
      </w:tr>
      <w:tr w:rsidR="00235728" w:rsidRPr="00F451C9" w14:paraId="407D539C" w14:textId="77777777" w:rsidTr="00F451C9">
        <w:trPr>
          <w:trHeight w:val="380"/>
        </w:trPr>
        <w:tc>
          <w:tcPr>
            <w:tcW w:w="5120" w:type="dxa"/>
            <w:tcBorders>
              <w:top w:val="nil"/>
              <w:left w:val="nil"/>
              <w:bottom w:val="nil"/>
              <w:right w:val="nil"/>
            </w:tcBorders>
            <w:tcMar>
              <w:top w:w="128" w:type="dxa"/>
              <w:left w:w="43" w:type="dxa"/>
              <w:bottom w:w="43" w:type="dxa"/>
              <w:right w:w="43" w:type="dxa"/>
            </w:tcMar>
          </w:tcPr>
          <w:p w14:paraId="67B997DA" w14:textId="77777777" w:rsidR="00EA26EC" w:rsidRPr="00F451C9" w:rsidRDefault="00EA26EC" w:rsidP="001B5032">
            <w:pPr>
              <w:rPr>
                <w:sz w:val="20"/>
                <w:szCs w:val="20"/>
              </w:rPr>
            </w:pPr>
            <w:r w:rsidRPr="00F451C9">
              <w:rPr>
                <w:sz w:val="20"/>
                <w:szCs w:val="20"/>
              </w:rPr>
              <w:t>- Personfradrag</w:t>
            </w:r>
          </w:p>
        </w:tc>
        <w:tc>
          <w:tcPr>
            <w:tcW w:w="1360" w:type="dxa"/>
            <w:tcBorders>
              <w:top w:val="nil"/>
              <w:left w:val="nil"/>
              <w:bottom w:val="nil"/>
              <w:right w:val="nil"/>
            </w:tcBorders>
            <w:tcMar>
              <w:top w:w="128" w:type="dxa"/>
              <w:left w:w="43" w:type="dxa"/>
              <w:bottom w:w="43" w:type="dxa"/>
              <w:right w:w="43" w:type="dxa"/>
            </w:tcMar>
            <w:vAlign w:val="bottom"/>
          </w:tcPr>
          <w:p w14:paraId="56036BCC" w14:textId="77777777" w:rsidR="00EA26EC" w:rsidRPr="00F451C9" w:rsidRDefault="00EA26EC" w:rsidP="00F451C9">
            <w:pPr>
              <w:jc w:val="right"/>
              <w:rPr>
                <w:sz w:val="20"/>
                <w:szCs w:val="20"/>
              </w:rPr>
            </w:pPr>
            <w:r w:rsidRPr="00F451C9">
              <w:rPr>
                <w:sz w:val="20"/>
                <w:szCs w:val="20"/>
              </w:rPr>
              <w:t>88 250</w:t>
            </w:r>
          </w:p>
        </w:tc>
        <w:tc>
          <w:tcPr>
            <w:tcW w:w="1360" w:type="dxa"/>
            <w:tcBorders>
              <w:top w:val="nil"/>
              <w:left w:val="nil"/>
              <w:bottom w:val="nil"/>
              <w:right w:val="nil"/>
            </w:tcBorders>
            <w:tcMar>
              <w:top w:w="128" w:type="dxa"/>
              <w:left w:w="43" w:type="dxa"/>
              <w:bottom w:w="43" w:type="dxa"/>
              <w:right w:w="43" w:type="dxa"/>
            </w:tcMar>
            <w:vAlign w:val="bottom"/>
          </w:tcPr>
          <w:p w14:paraId="5C4B56A3" w14:textId="77777777" w:rsidR="00EA26EC" w:rsidRPr="00F451C9" w:rsidRDefault="00EA26EC" w:rsidP="00F451C9">
            <w:pPr>
              <w:jc w:val="right"/>
              <w:rPr>
                <w:sz w:val="20"/>
                <w:szCs w:val="20"/>
              </w:rPr>
            </w:pPr>
            <w:r w:rsidRPr="00F451C9">
              <w:rPr>
                <w:sz w:val="20"/>
                <w:szCs w:val="20"/>
              </w:rPr>
              <w:t>88 250</w:t>
            </w:r>
          </w:p>
        </w:tc>
        <w:tc>
          <w:tcPr>
            <w:tcW w:w="1360" w:type="dxa"/>
            <w:tcBorders>
              <w:top w:val="nil"/>
              <w:left w:val="nil"/>
              <w:bottom w:val="nil"/>
              <w:right w:val="nil"/>
            </w:tcBorders>
            <w:tcMar>
              <w:top w:w="128" w:type="dxa"/>
              <w:left w:w="43" w:type="dxa"/>
              <w:bottom w:w="43" w:type="dxa"/>
              <w:right w:w="43" w:type="dxa"/>
            </w:tcMar>
            <w:vAlign w:val="bottom"/>
          </w:tcPr>
          <w:p w14:paraId="514789C6" w14:textId="77777777" w:rsidR="00EA26EC" w:rsidRPr="00F451C9" w:rsidRDefault="00EA26EC" w:rsidP="00F451C9">
            <w:pPr>
              <w:jc w:val="right"/>
              <w:rPr>
                <w:sz w:val="20"/>
                <w:szCs w:val="20"/>
              </w:rPr>
            </w:pPr>
            <w:r w:rsidRPr="00F451C9">
              <w:rPr>
                <w:sz w:val="20"/>
                <w:szCs w:val="20"/>
              </w:rPr>
              <w:t>88 250</w:t>
            </w:r>
          </w:p>
        </w:tc>
      </w:tr>
      <w:tr w:rsidR="00235728" w:rsidRPr="00F451C9" w14:paraId="4A517016" w14:textId="77777777" w:rsidTr="00F451C9">
        <w:trPr>
          <w:trHeight w:val="380"/>
        </w:trPr>
        <w:tc>
          <w:tcPr>
            <w:tcW w:w="5120" w:type="dxa"/>
            <w:tcBorders>
              <w:top w:val="nil"/>
              <w:left w:val="nil"/>
              <w:bottom w:val="single" w:sz="4" w:space="0" w:color="000000"/>
              <w:right w:val="nil"/>
            </w:tcBorders>
            <w:tcMar>
              <w:top w:w="128" w:type="dxa"/>
              <w:left w:w="43" w:type="dxa"/>
              <w:bottom w:w="43" w:type="dxa"/>
              <w:right w:w="43" w:type="dxa"/>
            </w:tcMar>
          </w:tcPr>
          <w:p w14:paraId="22FD69FB" w14:textId="77777777" w:rsidR="00EA26EC" w:rsidRPr="00F451C9" w:rsidRDefault="00EA26EC" w:rsidP="001B5032">
            <w:pPr>
              <w:rPr>
                <w:sz w:val="20"/>
                <w:szCs w:val="20"/>
              </w:rPr>
            </w:pPr>
            <w:r w:rsidRPr="00F451C9">
              <w:rPr>
                <w:sz w:val="20"/>
                <w:szCs w:val="20"/>
              </w:rPr>
              <w:t>= Skattbar alminnelig inntekt</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6ED781A5" w14:textId="77777777" w:rsidR="00EA26EC" w:rsidRPr="00F451C9" w:rsidRDefault="00EA26EC" w:rsidP="00F451C9">
            <w:pPr>
              <w:jc w:val="right"/>
              <w:rPr>
                <w:sz w:val="20"/>
                <w:szCs w:val="20"/>
              </w:rPr>
            </w:pPr>
            <w:r w:rsidRPr="00F451C9">
              <w:rPr>
                <w:sz w:val="20"/>
                <w:szCs w:val="20"/>
              </w:rPr>
              <w:t>19 750</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5C95915F" w14:textId="77777777" w:rsidR="00EA26EC" w:rsidRPr="00F451C9" w:rsidRDefault="00EA26EC" w:rsidP="00F451C9">
            <w:pPr>
              <w:jc w:val="right"/>
              <w:rPr>
                <w:sz w:val="20"/>
                <w:szCs w:val="20"/>
              </w:rPr>
            </w:pPr>
            <w:r w:rsidRPr="00F451C9">
              <w:rPr>
                <w:sz w:val="20"/>
                <w:szCs w:val="20"/>
              </w:rPr>
              <w:t>457 300</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70F6E238" w14:textId="77777777" w:rsidR="00EA26EC" w:rsidRPr="00F451C9" w:rsidRDefault="00EA26EC" w:rsidP="00F451C9">
            <w:pPr>
              <w:jc w:val="right"/>
              <w:rPr>
                <w:sz w:val="20"/>
                <w:szCs w:val="20"/>
              </w:rPr>
            </w:pPr>
            <w:r w:rsidRPr="00F451C9">
              <w:rPr>
                <w:sz w:val="20"/>
                <w:szCs w:val="20"/>
              </w:rPr>
              <w:t>807 300</w:t>
            </w:r>
          </w:p>
        </w:tc>
      </w:tr>
      <w:tr w:rsidR="00235728" w:rsidRPr="00F451C9" w14:paraId="0B0E2A6A" w14:textId="77777777" w:rsidTr="00F451C9">
        <w:trPr>
          <w:trHeight w:val="380"/>
        </w:trPr>
        <w:tc>
          <w:tcPr>
            <w:tcW w:w="5120" w:type="dxa"/>
            <w:tcBorders>
              <w:top w:val="single" w:sz="4" w:space="0" w:color="000000"/>
              <w:left w:val="nil"/>
              <w:bottom w:val="single" w:sz="4" w:space="0" w:color="000000"/>
              <w:right w:val="nil"/>
            </w:tcBorders>
            <w:tcMar>
              <w:top w:w="128" w:type="dxa"/>
              <w:left w:w="43" w:type="dxa"/>
              <w:bottom w:w="43" w:type="dxa"/>
              <w:right w:w="43" w:type="dxa"/>
            </w:tcMar>
          </w:tcPr>
          <w:p w14:paraId="3145CBA4" w14:textId="77777777" w:rsidR="00EA26EC" w:rsidRPr="00F451C9" w:rsidRDefault="00EA26EC" w:rsidP="001B5032">
            <w:pPr>
              <w:rPr>
                <w:sz w:val="20"/>
                <w:szCs w:val="20"/>
              </w:rPr>
            </w:pPr>
            <w:r w:rsidRPr="00F451C9">
              <w:rPr>
                <w:rStyle w:val="kursiv"/>
                <w:sz w:val="20"/>
                <w:szCs w:val="20"/>
              </w:rPr>
              <w:t>Skatt på alminnelig inntekt (22 pst.)</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A22FA3" w14:textId="77777777" w:rsidR="00EA26EC" w:rsidRPr="00F451C9" w:rsidRDefault="00EA26EC" w:rsidP="00F451C9">
            <w:pPr>
              <w:jc w:val="right"/>
              <w:rPr>
                <w:sz w:val="20"/>
                <w:szCs w:val="20"/>
              </w:rPr>
            </w:pPr>
            <w:r w:rsidRPr="00F451C9">
              <w:rPr>
                <w:rStyle w:val="kursiv"/>
                <w:sz w:val="20"/>
                <w:szCs w:val="20"/>
              </w:rPr>
              <w:t>4 345</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0A70FC" w14:textId="77777777" w:rsidR="00EA26EC" w:rsidRPr="00F451C9" w:rsidRDefault="00EA26EC" w:rsidP="00F451C9">
            <w:pPr>
              <w:jc w:val="right"/>
              <w:rPr>
                <w:sz w:val="20"/>
                <w:szCs w:val="20"/>
              </w:rPr>
            </w:pPr>
            <w:r w:rsidRPr="00F451C9">
              <w:rPr>
                <w:rStyle w:val="kursiv"/>
                <w:sz w:val="20"/>
                <w:szCs w:val="20"/>
              </w:rPr>
              <w:t>100 606</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9D352F" w14:textId="77777777" w:rsidR="00EA26EC" w:rsidRPr="00F451C9" w:rsidRDefault="00EA26EC" w:rsidP="00F451C9">
            <w:pPr>
              <w:jc w:val="right"/>
              <w:rPr>
                <w:sz w:val="20"/>
                <w:szCs w:val="20"/>
              </w:rPr>
            </w:pPr>
            <w:r w:rsidRPr="00F451C9">
              <w:rPr>
                <w:rStyle w:val="kursiv"/>
                <w:sz w:val="20"/>
                <w:szCs w:val="20"/>
              </w:rPr>
              <w:t>177 606</w:t>
            </w:r>
          </w:p>
        </w:tc>
      </w:tr>
      <w:tr w:rsidR="00235728" w:rsidRPr="00F451C9" w14:paraId="24509507" w14:textId="77777777" w:rsidTr="00F451C9">
        <w:trPr>
          <w:trHeight w:val="380"/>
        </w:trPr>
        <w:tc>
          <w:tcPr>
            <w:tcW w:w="5120" w:type="dxa"/>
            <w:tcBorders>
              <w:top w:val="nil"/>
              <w:left w:val="nil"/>
              <w:bottom w:val="single" w:sz="4" w:space="0" w:color="000000"/>
              <w:right w:val="nil"/>
            </w:tcBorders>
            <w:tcMar>
              <w:top w:w="128" w:type="dxa"/>
              <w:left w:w="43" w:type="dxa"/>
              <w:bottom w:w="43" w:type="dxa"/>
              <w:right w:w="43" w:type="dxa"/>
            </w:tcMar>
          </w:tcPr>
          <w:p w14:paraId="397DCBEC" w14:textId="77777777" w:rsidR="00EA26EC" w:rsidRPr="00F451C9" w:rsidRDefault="00EA26EC" w:rsidP="001B5032">
            <w:pPr>
              <w:rPr>
                <w:sz w:val="20"/>
                <w:szCs w:val="20"/>
              </w:rPr>
            </w:pPr>
            <w:r w:rsidRPr="00F451C9">
              <w:rPr>
                <w:rStyle w:val="kursiv"/>
                <w:sz w:val="20"/>
                <w:szCs w:val="20"/>
              </w:rPr>
              <w:t>Trygdeavgift (7,8 pst.)</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2A04E50B" w14:textId="77777777" w:rsidR="00EA26EC" w:rsidRPr="00F451C9" w:rsidRDefault="00EA26EC" w:rsidP="00F451C9">
            <w:pPr>
              <w:jc w:val="right"/>
              <w:rPr>
                <w:sz w:val="20"/>
                <w:szCs w:val="20"/>
              </w:rPr>
            </w:pPr>
            <w:r w:rsidRPr="00F451C9">
              <w:rPr>
                <w:rStyle w:val="kursiv"/>
                <w:sz w:val="20"/>
                <w:szCs w:val="20"/>
              </w:rPr>
              <w:t>15 600</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18D39557" w14:textId="77777777" w:rsidR="00EA26EC" w:rsidRPr="00F451C9" w:rsidRDefault="00EA26EC" w:rsidP="00F451C9">
            <w:pPr>
              <w:jc w:val="right"/>
              <w:rPr>
                <w:sz w:val="20"/>
                <w:szCs w:val="20"/>
              </w:rPr>
            </w:pPr>
            <w:r w:rsidRPr="00F451C9">
              <w:rPr>
                <w:rStyle w:val="kursiv"/>
                <w:sz w:val="20"/>
                <w:szCs w:val="20"/>
              </w:rPr>
              <w:t>50 700</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0814E2E1" w14:textId="77777777" w:rsidR="00EA26EC" w:rsidRPr="00F451C9" w:rsidRDefault="00EA26EC" w:rsidP="00F451C9">
            <w:pPr>
              <w:jc w:val="right"/>
              <w:rPr>
                <w:sz w:val="20"/>
                <w:szCs w:val="20"/>
              </w:rPr>
            </w:pPr>
            <w:r w:rsidRPr="00F451C9">
              <w:rPr>
                <w:rStyle w:val="kursiv"/>
                <w:sz w:val="20"/>
                <w:szCs w:val="20"/>
              </w:rPr>
              <w:t>78 000</w:t>
            </w:r>
          </w:p>
        </w:tc>
      </w:tr>
      <w:tr w:rsidR="00235728" w:rsidRPr="00F451C9" w14:paraId="4C66D22E" w14:textId="77777777" w:rsidTr="00F451C9">
        <w:trPr>
          <w:trHeight w:val="380"/>
        </w:trPr>
        <w:tc>
          <w:tcPr>
            <w:tcW w:w="5120" w:type="dxa"/>
            <w:tcBorders>
              <w:top w:val="nil"/>
              <w:left w:val="nil"/>
              <w:bottom w:val="nil"/>
              <w:right w:val="nil"/>
            </w:tcBorders>
            <w:tcMar>
              <w:top w:w="128" w:type="dxa"/>
              <w:left w:w="43" w:type="dxa"/>
              <w:bottom w:w="43" w:type="dxa"/>
              <w:right w:w="43" w:type="dxa"/>
            </w:tcMar>
          </w:tcPr>
          <w:p w14:paraId="4271E55D" w14:textId="77777777" w:rsidR="00EA26EC" w:rsidRPr="00F451C9" w:rsidRDefault="00EA26EC" w:rsidP="001B5032">
            <w:pPr>
              <w:rPr>
                <w:sz w:val="20"/>
                <w:szCs w:val="20"/>
              </w:rPr>
            </w:pPr>
            <w:r w:rsidRPr="00F451C9">
              <w:rPr>
                <w:sz w:val="20"/>
                <w:szCs w:val="20"/>
              </w:rPr>
              <w:t>Trinn 1 (1,7 pst. over 208 050)</w:t>
            </w:r>
          </w:p>
        </w:tc>
        <w:tc>
          <w:tcPr>
            <w:tcW w:w="1360" w:type="dxa"/>
            <w:tcBorders>
              <w:top w:val="nil"/>
              <w:left w:val="nil"/>
              <w:bottom w:val="nil"/>
              <w:right w:val="nil"/>
            </w:tcBorders>
            <w:tcMar>
              <w:top w:w="128" w:type="dxa"/>
              <w:left w:w="43" w:type="dxa"/>
              <w:bottom w:w="43" w:type="dxa"/>
              <w:right w:w="43" w:type="dxa"/>
            </w:tcMar>
            <w:vAlign w:val="bottom"/>
          </w:tcPr>
          <w:p w14:paraId="267906FD" w14:textId="77777777" w:rsidR="00EA26EC" w:rsidRPr="00F451C9" w:rsidRDefault="00EA26EC" w:rsidP="00F451C9">
            <w:pPr>
              <w:jc w:val="right"/>
              <w:rPr>
                <w:sz w:val="20"/>
                <w:szCs w:val="20"/>
              </w:rPr>
            </w:pPr>
            <w:r w:rsidRPr="00F451C9">
              <w:rPr>
                <w:sz w:val="20"/>
                <w:szCs w:val="20"/>
              </w:rPr>
              <w:t>0</w:t>
            </w:r>
          </w:p>
        </w:tc>
        <w:tc>
          <w:tcPr>
            <w:tcW w:w="1360" w:type="dxa"/>
            <w:tcBorders>
              <w:top w:val="nil"/>
              <w:left w:val="nil"/>
              <w:bottom w:val="nil"/>
              <w:right w:val="nil"/>
            </w:tcBorders>
            <w:tcMar>
              <w:top w:w="128" w:type="dxa"/>
              <w:left w:w="43" w:type="dxa"/>
              <w:bottom w:w="43" w:type="dxa"/>
              <w:right w:w="43" w:type="dxa"/>
            </w:tcMar>
            <w:vAlign w:val="bottom"/>
          </w:tcPr>
          <w:p w14:paraId="0C0DE876" w14:textId="77777777" w:rsidR="00EA26EC" w:rsidRPr="00F451C9" w:rsidRDefault="00EA26EC" w:rsidP="00F451C9">
            <w:pPr>
              <w:jc w:val="right"/>
              <w:rPr>
                <w:sz w:val="20"/>
                <w:szCs w:val="20"/>
              </w:rPr>
            </w:pPr>
            <w:r w:rsidRPr="00F451C9">
              <w:rPr>
                <w:sz w:val="20"/>
                <w:szCs w:val="20"/>
              </w:rPr>
              <w:t>1 442</w:t>
            </w:r>
          </w:p>
        </w:tc>
        <w:tc>
          <w:tcPr>
            <w:tcW w:w="1360" w:type="dxa"/>
            <w:tcBorders>
              <w:top w:val="nil"/>
              <w:left w:val="nil"/>
              <w:bottom w:val="nil"/>
              <w:right w:val="nil"/>
            </w:tcBorders>
            <w:tcMar>
              <w:top w:w="128" w:type="dxa"/>
              <w:left w:w="43" w:type="dxa"/>
              <w:bottom w:w="43" w:type="dxa"/>
              <w:right w:w="43" w:type="dxa"/>
            </w:tcMar>
            <w:vAlign w:val="bottom"/>
          </w:tcPr>
          <w:p w14:paraId="0C9BB476" w14:textId="77777777" w:rsidR="00EA26EC" w:rsidRPr="00F451C9" w:rsidRDefault="00EA26EC" w:rsidP="00F451C9">
            <w:pPr>
              <w:jc w:val="right"/>
              <w:rPr>
                <w:sz w:val="20"/>
                <w:szCs w:val="20"/>
              </w:rPr>
            </w:pPr>
            <w:r w:rsidRPr="00F451C9">
              <w:rPr>
                <w:sz w:val="20"/>
                <w:szCs w:val="20"/>
              </w:rPr>
              <w:t>1 442</w:t>
            </w:r>
          </w:p>
        </w:tc>
      </w:tr>
      <w:tr w:rsidR="00235728" w:rsidRPr="00F451C9" w14:paraId="691D3F6E" w14:textId="77777777" w:rsidTr="00F451C9">
        <w:trPr>
          <w:trHeight w:val="380"/>
        </w:trPr>
        <w:tc>
          <w:tcPr>
            <w:tcW w:w="5120" w:type="dxa"/>
            <w:tcBorders>
              <w:top w:val="nil"/>
              <w:left w:val="nil"/>
              <w:bottom w:val="nil"/>
              <w:right w:val="nil"/>
            </w:tcBorders>
            <w:tcMar>
              <w:top w:w="128" w:type="dxa"/>
              <w:left w:w="43" w:type="dxa"/>
              <w:bottom w:w="43" w:type="dxa"/>
              <w:right w:w="43" w:type="dxa"/>
            </w:tcMar>
          </w:tcPr>
          <w:p w14:paraId="1F9A1B36" w14:textId="77777777" w:rsidR="00EA26EC" w:rsidRPr="00F451C9" w:rsidRDefault="00EA26EC" w:rsidP="001B5032">
            <w:pPr>
              <w:rPr>
                <w:sz w:val="20"/>
                <w:szCs w:val="20"/>
              </w:rPr>
            </w:pPr>
            <w:r w:rsidRPr="00F451C9">
              <w:rPr>
                <w:sz w:val="20"/>
                <w:szCs w:val="20"/>
              </w:rPr>
              <w:t>Trinn 2 (4 pst. over 292 850)</w:t>
            </w:r>
          </w:p>
        </w:tc>
        <w:tc>
          <w:tcPr>
            <w:tcW w:w="1360" w:type="dxa"/>
            <w:tcBorders>
              <w:top w:val="nil"/>
              <w:left w:val="nil"/>
              <w:bottom w:val="nil"/>
              <w:right w:val="nil"/>
            </w:tcBorders>
            <w:tcMar>
              <w:top w:w="128" w:type="dxa"/>
              <w:left w:w="43" w:type="dxa"/>
              <w:bottom w:w="43" w:type="dxa"/>
              <w:right w:w="43" w:type="dxa"/>
            </w:tcMar>
            <w:vAlign w:val="bottom"/>
          </w:tcPr>
          <w:p w14:paraId="76129AB0" w14:textId="77777777" w:rsidR="00EA26EC" w:rsidRPr="00F451C9" w:rsidRDefault="00EA26EC" w:rsidP="00F451C9">
            <w:pPr>
              <w:jc w:val="right"/>
              <w:rPr>
                <w:sz w:val="20"/>
                <w:szCs w:val="20"/>
              </w:rPr>
            </w:pPr>
            <w:r w:rsidRPr="00F451C9">
              <w:rPr>
                <w:sz w:val="20"/>
                <w:szCs w:val="20"/>
              </w:rPr>
              <w:t>0</w:t>
            </w:r>
          </w:p>
        </w:tc>
        <w:tc>
          <w:tcPr>
            <w:tcW w:w="1360" w:type="dxa"/>
            <w:tcBorders>
              <w:top w:val="nil"/>
              <w:left w:val="nil"/>
              <w:bottom w:val="nil"/>
              <w:right w:val="nil"/>
            </w:tcBorders>
            <w:tcMar>
              <w:top w:w="128" w:type="dxa"/>
              <w:left w:w="43" w:type="dxa"/>
              <w:bottom w:w="43" w:type="dxa"/>
              <w:right w:w="43" w:type="dxa"/>
            </w:tcMar>
            <w:vAlign w:val="bottom"/>
          </w:tcPr>
          <w:p w14:paraId="42C55B5B" w14:textId="77777777" w:rsidR="00EA26EC" w:rsidRPr="00F451C9" w:rsidRDefault="00EA26EC" w:rsidP="00F451C9">
            <w:pPr>
              <w:jc w:val="right"/>
              <w:rPr>
                <w:sz w:val="20"/>
                <w:szCs w:val="20"/>
              </w:rPr>
            </w:pPr>
            <w:r w:rsidRPr="00F451C9">
              <w:rPr>
                <w:sz w:val="20"/>
                <w:szCs w:val="20"/>
              </w:rPr>
              <w:t>14 286</w:t>
            </w:r>
          </w:p>
        </w:tc>
        <w:tc>
          <w:tcPr>
            <w:tcW w:w="1360" w:type="dxa"/>
            <w:tcBorders>
              <w:top w:val="nil"/>
              <w:left w:val="nil"/>
              <w:bottom w:val="nil"/>
              <w:right w:val="nil"/>
            </w:tcBorders>
            <w:tcMar>
              <w:top w:w="128" w:type="dxa"/>
              <w:left w:w="43" w:type="dxa"/>
              <w:bottom w:w="43" w:type="dxa"/>
              <w:right w:w="43" w:type="dxa"/>
            </w:tcMar>
            <w:vAlign w:val="bottom"/>
          </w:tcPr>
          <w:p w14:paraId="284E90FF" w14:textId="77777777" w:rsidR="00EA26EC" w:rsidRPr="00F451C9" w:rsidRDefault="00EA26EC" w:rsidP="00F451C9">
            <w:pPr>
              <w:jc w:val="right"/>
              <w:rPr>
                <w:sz w:val="20"/>
                <w:szCs w:val="20"/>
              </w:rPr>
            </w:pPr>
            <w:r w:rsidRPr="00F451C9">
              <w:rPr>
                <w:sz w:val="20"/>
                <w:szCs w:val="20"/>
              </w:rPr>
              <w:t>15 086</w:t>
            </w:r>
          </w:p>
        </w:tc>
      </w:tr>
      <w:tr w:rsidR="00235728" w:rsidRPr="00F451C9" w14:paraId="152D7C15" w14:textId="77777777" w:rsidTr="00F451C9">
        <w:trPr>
          <w:trHeight w:val="380"/>
        </w:trPr>
        <w:tc>
          <w:tcPr>
            <w:tcW w:w="5120" w:type="dxa"/>
            <w:tcBorders>
              <w:top w:val="nil"/>
              <w:left w:val="nil"/>
              <w:bottom w:val="nil"/>
              <w:right w:val="nil"/>
            </w:tcBorders>
            <w:tcMar>
              <w:top w:w="128" w:type="dxa"/>
              <w:left w:w="43" w:type="dxa"/>
              <w:bottom w:w="43" w:type="dxa"/>
              <w:right w:w="43" w:type="dxa"/>
            </w:tcMar>
          </w:tcPr>
          <w:p w14:paraId="22175307" w14:textId="77777777" w:rsidR="00EA26EC" w:rsidRPr="00F451C9" w:rsidRDefault="00EA26EC" w:rsidP="001B5032">
            <w:pPr>
              <w:rPr>
                <w:sz w:val="20"/>
                <w:szCs w:val="20"/>
              </w:rPr>
            </w:pPr>
            <w:r w:rsidRPr="00F451C9">
              <w:rPr>
                <w:sz w:val="20"/>
                <w:szCs w:val="20"/>
              </w:rPr>
              <w:t>Trinn 3 (13,6 pst. over 670 000)</w:t>
            </w:r>
          </w:p>
        </w:tc>
        <w:tc>
          <w:tcPr>
            <w:tcW w:w="1360" w:type="dxa"/>
            <w:tcBorders>
              <w:top w:val="nil"/>
              <w:left w:val="nil"/>
              <w:bottom w:val="nil"/>
              <w:right w:val="nil"/>
            </w:tcBorders>
            <w:tcMar>
              <w:top w:w="128" w:type="dxa"/>
              <w:left w:w="43" w:type="dxa"/>
              <w:bottom w:w="43" w:type="dxa"/>
              <w:right w:w="43" w:type="dxa"/>
            </w:tcMar>
            <w:vAlign w:val="bottom"/>
          </w:tcPr>
          <w:p w14:paraId="73D8F4E1" w14:textId="77777777" w:rsidR="00EA26EC" w:rsidRPr="00F451C9" w:rsidRDefault="00EA26EC" w:rsidP="00F451C9">
            <w:pPr>
              <w:jc w:val="right"/>
              <w:rPr>
                <w:sz w:val="20"/>
                <w:szCs w:val="20"/>
              </w:rPr>
            </w:pPr>
            <w:r w:rsidRPr="00F451C9">
              <w:rPr>
                <w:sz w:val="20"/>
                <w:szCs w:val="20"/>
              </w:rPr>
              <w:t>0</w:t>
            </w:r>
          </w:p>
        </w:tc>
        <w:tc>
          <w:tcPr>
            <w:tcW w:w="1360" w:type="dxa"/>
            <w:tcBorders>
              <w:top w:val="nil"/>
              <w:left w:val="nil"/>
              <w:bottom w:val="nil"/>
              <w:right w:val="nil"/>
            </w:tcBorders>
            <w:tcMar>
              <w:top w:w="128" w:type="dxa"/>
              <w:left w:w="43" w:type="dxa"/>
              <w:bottom w:w="43" w:type="dxa"/>
              <w:right w:w="43" w:type="dxa"/>
            </w:tcMar>
            <w:vAlign w:val="bottom"/>
          </w:tcPr>
          <w:p w14:paraId="65374490" w14:textId="77777777" w:rsidR="00EA26EC" w:rsidRPr="00F451C9" w:rsidRDefault="00EA26EC" w:rsidP="00F451C9">
            <w:pPr>
              <w:jc w:val="right"/>
              <w:rPr>
                <w:sz w:val="20"/>
                <w:szCs w:val="20"/>
              </w:rPr>
            </w:pPr>
            <w:r w:rsidRPr="00F451C9">
              <w:rPr>
                <w:sz w:val="20"/>
                <w:szCs w:val="20"/>
              </w:rPr>
              <w:t>0</w:t>
            </w:r>
          </w:p>
        </w:tc>
        <w:tc>
          <w:tcPr>
            <w:tcW w:w="1360" w:type="dxa"/>
            <w:tcBorders>
              <w:top w:val="nil"/>
              <w:left w:val="nil"/>
              <w:bottom w:val="nil"/>
              <w:right w:val="nil"/>
            </w:tcBorders>
            <w:tcMar>
              <w:top w:w="128" w:type="dxa"/>
              <w:left w:w="43" w:type="dxa"/>
              <w:bottom w:w="43" w:type="dxa"/>
              <w:right w:w="43" w:type="dxa"/>
            </w:tcMar>
            <w:vAlign w:val="bottom"/>
          </w:tcPr>
          <w:p w14:paraId="144E26A6" w14:textId="77777777" w:rsidR="00EA26EC" w:rsidRPr="00F451C9" w:rsidRDefault="00EA26EC" w:rsidP="00F451C9">
            <w:pPr>
              <w:jc w:val="right"/>
              <w:rPr>
                <w:sz w:val="20"/>
                <w:szCs w:val="20"/>
              </w:rPr>
            </w:pPr>
            <w:r w:rsidRPr="00F451C9">
              <w:rPr>
                <w:sz w:val="20"/>
                <w:szCs w:val="20"/>
              </w:rPr>
              <w:t>36 434</w:t>
            </w:r>
          </w:p>
        </w:tc>
      </w:tr>
      <w:tr w:rsidR="00235728" w:rsidRPr="00F451C9" w14:paraId="4E541752" w14:textId="77777777" w:rsidTr="00F451C9">
        <w:trPr>
          <w:trHeight w:val="380"/>
        </w:trPr>
        <w:tc>
          <w:tcPr>
            <w:tcW w:w="5120" w:type="dxa"/>
            <w:tcBorders>
              <w:top w:val="nil"/>
              <w:left w:val="nil"/>
              <w:bottom w:val="nil"/>
              <w:right w:val="nil"/>
            </w:tcBorders>
            <w:tcMar>
              <w:top w:w="128" w:type="dxa"/>
              <w:left w:w="43" w:type="dxa"/>
              <w:bottom w:w="43" w:type="dxa"/>
              <w:right w:w="43" w:type="dxa"/>
            </w:tcMar>
          </w:tcPr>
          <w:p w14:paraId="0CFDF9F0" w14:textId="77777777" w:rsidR="00EA26EC" w:rsidRPr="00F451C9" w:rsidRDefault="00EA26EC" w:rsidP="001B5032">
            <w:pPr>
              <w:rPr>
                <w:sz w:val="20"/>
                <w:szCs w:val="20"/>
              </w:rPr>
            </w:pPr>
            <w:r w:rsidRPr="00F451C9">
              <w:rPr>
                <w:sz w:val="20"/>
                <w:szCs w:val="20"/>
              </w:rPr>
              <w:t>Trinn 4 (16,6 pst. over 937 900)</w:t>
            </w:r>
          </w:p>
        </w:tc>
        <w:tc>
          <w:tcPr>
            <w:tcW w:w="1360" w:type="dxa"/>
            <w:tcBorders>
              <w:top w:val="nil"/>
              <w:left w:val="nil"/>
              <w:bottom w:val="nil"/>
              <w:right w:val="nil"/>
            </w:tcBorders>
            <w:tcMar>
              <w:top w:w="128" w:type="dxa"/>
              <w:left w:w="43" w:type="dxa"/>
              <w:bottom w:w="43" w:type="dxa"/>
              <w:right w:w="43" w:type="dxa"/>
            </w:tcMar>
            <w:vAlign w:val="bottom"/>
          </w:tcPr>
          <w:p w14:paraId="066A2A88" w14:textId="77777777" w:rsidR="00EA26EC" w:rsidRPr="00F451C9" w:rsidRDefault="00EA26EC" w:rsidP="00F451C9">
            <w:pPr>
              <w:jc w:val="right"/>
              <w:rPr>
                <w:sz w:val="20"/>
                <w:szCs w:val="20"/>
              </w:rPr>
            </w:pPr>
            <w:r w:rsidRPr="00F451C9">
              <w:rPr>
                <w:sz w:val="20"/>
                <w:szCs w:val="20"/>
              </w:rPr>
              <w:t>0</w:t>
            </w:r>
          </w:p>
        </w:tc>
        <w:tc>
          <w:tcPr>
            <w:tcW w:w="1360" w:type="dxa"/>
            <w:tcBorders>
              <w:top w:val="nil"/>
              <w:left w:val="nil"/>
              <w:bottom w:val="nil"/>
              <w:right w:val="nil"/>
            </w:tcBorders>
            <w:tcMar>
              <w:top w:w="128" w:type="dxa"/>
              <w:left w:w="43" w:type="dxa"/>
              <w:bottom w:w="43" w:type="dxa"/>
              <w:right w:w="43" w:type="dxa"/>
            </w:tcMar>
            <w:vAlign w:val="bottom"/>
          </w:tcPr>
          <w:p w14:paraId="31EE5BAE" w14:textId="77777777" w:rsidR="00EA26EC" w:rsidRPr="00F451C9" w:rsidRDefault="00EA26EC" w:rsidP="00F451C9">
            <w:pPr>
              <w:jc w:val="right"/>
              <w:rPr>
                <w:sz w:val="20"/>
                <w:szCs w:val="20"/>
              </w:rPr>
            </w:pPr>
            <w:r w:rsidRPr="00F451C9">
              <w:rPr>
                <w:sz w:val="20"/>
                <w:szCs w:val="20"/>
              </w:rPr>
              <w:t>0</w:t>
            </w:r>
          </w:p>
        </w:tc>
        <w:tc>
          <w:tcPr>
            <w:tcW w:w="1360" w:type="dxa"/>
            <w:tcBorders>
              <w:top w:val="nil"/>
              <w:left w:val="nil"/>
              <w:bottom w:val="nil"/>
              <w:right w:val="nil"/>
            </w:tcBorders>
            <w:tcMar>
              <w:top w:w="128" w:type="dxa"/>
              <w:left w:w="43" w:type="dxa"/>
              <w:bottom w:w="43" w:type="dxa"/>
              <w:right w:w="43" w:type="dxa"/>
            </w:tcMar>
            <w:vAlign w:val="bottom"/>
          </w:tcPr>
          <w:p w14:paraId="203FE580" w14:textId="77777777" w:rsidR="00EA26EC" w:rsidRPr="00F451C9" w:rsidRDefault="00EA26EC" w:rsidP="00F451C9">
            <w:pPr>
              <w:jc w:val="right"/>
              <w:rPr>
                <w:sz w:val="20"/>
                <w:szCs w:val="20"/>
              </w:rPr>
            </w:pPr>
            <w:r w:rsidRPr="00F451C9">
              <w:rPr>
                <w:sz w:val="20"/>
                <w:szCs w:val="20"/>
              </w:rPr>
              <w:t>10 309</w:t>
            </w:r>
          </w:p>
        </w:tc>
      </w:tr>
      <w:tr w:rsidR="00235728" w:rsidRPr="00F451C9" w14:paraId="663E06C3" w14:textId="77777777" w:rsidTr="00F451C9">
        <w:trPr>
          <w:trHeight w:val="380"/>
        </w:trPr>
        <w:tc>
          <w:tcPr>
            <w:tcW w:w="5120" w:type="dxa"/>
            <w:tcBorders>
              <w:top w:val="nil"/>
              <w:left w:val="nil"/>
              <w:bottom w:val="single" w:sz="4" w:space="0" w:color="000000"/>
              <w:right w:val="nil"/>
            </w:tcBorders>
            <w:tcMar>
              <w:top w:w="128" w:type="dxa"/>
              <w:left w:w="43" w:type="dxa"/>
              <w:bottom w:w="43" w:type="dxa"/>
              <w:right w:w="43" w:type="dxa"/>
            </w:tcMar>
          </w:tcPr>
          <w:p w14:paraId="0B0F8AFF" w14:textId="77777777" w:rsidR="00EA26EC" w:rsidRPr="00F451C9" w:rsidRDefault="00EA26EC" w:rsidP="001B5032">
            <w:pPr>
              <w:rPr>
                <w:sz w:val="20"/>
                <w:szCs w:val="20"/>
              </w:rPr>
            </w:pPr>
            <w:r w:rsidRPr="00F451C9">
              <w:rPr>
                <w:sz w:val="20"/>
                <w:szCs w:val="20"/>
              </w:rPr>
              <w:t>Trinn 5 (17,7 pst. over 1 350 000)</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6E5402D2" w14:textId="77777777" w:rsidR="00EA26EC" w:rsidRPr="00F451C9" w:rsidRDefault="00EA26EC" w:rsidP="00F451C9">
            <w:pPr>
              <w:jc w:val="right"/>
              <w:rPr>
                <w:sz w:val="20"/>
                <w:szCs w:val="20"/>
              </w:rPr>
            </w:pPr>
            <w:r w:rsidRPr="00F451C9">
              <w:rPr>
                <w:sz w:val="20"/>
                <w:szCs w:val="20"/>
              </w:rPr>
              <w:t>0</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27FD163F" w14:textId="77777777" w:rsidR="00EA26EC" w:rsidRPr="00F451C9" w:rsidRDefault="00EA26EC" w:rsidP="00F451C9">
            <w:pPr>
              <w:jc w:val="right"/>
              <w:rPr>
                <w:sz w:val="20"/>
                <w:szCs w:val="20"/>
              </w:rPr>
            </w:pPr>
            <w:r w:rsidRPr="00F451C9">
              <w:rPr>
                <w:sz w:val="20"/>
                <w:szCs w:val="20"/>
              </w:rPr>
              <w:t>0</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334B2E5A" w14:textId="77777777" w:rsidR="00EA26EC" w:rsidRPr="00F451C9" w:rsidRDefault="00EA26EC" w:rsidP="00F451C9">
            <w:pPr>
              <w:jc w:val="right"/>
              <w:rPr>
                <w:sz w:val="20"/>
                <w:szCs w:val="20"/>
              </w:rPr>
            </w:pPr>
            <w:r w:rsidRPr="00F451C9">
              <w:rPr>
                <w:sz w:val="20"/>
                <w:szCs w:val="20"/>
              </w:rPr>
              <w:t>0</w:t>
            </w:r>
          </w:p>
        </w:tc>
      </w:tr>
      <w:tr w:rsidR="00235728" w:rsidRPr="00F451C9" w14:paraId="1D5E0C0B" w14:textId="77777777" w:rsidTr="00F451C9">
        <w:trPr>
          <w:trHeight w:val="380"/>
        </w:trPr>
        <w:tc>
          <w:tcPr>
            <w:tcW w:w="5120" w:type="dxa"/>
            <w:tcBorders>
              <w:top w:val="single" w:sz="4" w:space="0" w:color="000000"/>
              <w:left w:val="nil"/>
              <w:bottom w:val="single" w:sz="4" w:space="0" w:color="000000"/>
              <w:right w:val="nil"/>
            </w:tcBorders>
            <w:tcMar>
              <w:top w:w="128" w:type="dxa"/>
              <w:left w:w="43" w:type="dxa"/>
              <w:bottom w:w="43" w:type="dxa"/>
              <w:right w:w="43" w:type="dxa"/>
            </w:tcMar>
          </w:tcPr>
          <w:p w14:paraId="74965F66" w14:textId="77777777" w:rsidR="00EA26EC" w:rsidRPr="00F451C9" w:rsidRDefault="00EA26EC" w:rsidP="001B5032">
            <w:pPr>
              <w:rPr>
                <w:sz w:val="20"/>
                <w:szCs w:val="20"/>
              </w:rPr>
            </w:pPr>
            <w:r w:rsidRPr="00F451C9">
              <w:rPr>
                <w:rStyle w:val="kursiv"/>
                <w:sz w:val="20"/>
                <w:szCs w:val="20"/>
              </w:rPr>
              <w:t>Samlet trinnskatt</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D6AFDC" w14:textId="77777777" w:rsidR="00EA26EC" w:rsidRPr="00F451C9" w:rsidRDefault="00EA26EC" w:rsidP="00F451C9">
            <w:pPr>
              <w:jc w:val="right"/>
              <w:rPr>
                <w:sz w:val="20"/>
                <w:szCs w:val="20"/>
              </w:rPr>
            </w:pPr>
            <w:r w:rsidRPr="00F451C9">
              <w:rPr>
                <w:rStyle w:val="kursiv"/>
                <w:sz w:val="20"/>
                <w:szCs w:val="20"/>
              </w:rPr>
              <w:t>0</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2562AB" w14:textId="77777777" w:rsidR="00EA26EC" w:rsidRPr="00F451C9" w:rsidRDefault="00EA26EC" w:rsidP="00F451C9">
            <w:pPr>
              <w:jc w:val="right"/>
              <w:rPr>
                <w:sz w:val="20"/>
                <w:szCs w:val="20"/>
              </w:rPr>
            </w:pPr>
            <w:r w:rsidRPr="00F451C9">
              <w:rPr>
                <w:rStyle w:val="kursiv"/>
                <w:sz w:val="20"/>
                <w:szCs w:val="20"/>
              </w:rPr>
              <w:t>15 728</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46E222" w14:textId="77777777" w:rsidR="00EA26EC" w:rsidRPr="00F451C9" w:rsidRDefault="00EA26EC" w:rsidP="00F451C9">
            <w:pPr>
              <w:jc w:val="right"/>
              <w:rPr>
                <w:sz w:val="20"/>
                <w:szCs w:val="20"/>
              </w:rPr>
            </w:pPr>
            <w:r w:rsidRPr="00F451C9">
              <w:rPr>
                <w:rStyle w:val="kursiv"/>
                <w:sz w:val="20"/>
                <w:szCs w:val="20"/>
              </w:rPr>
              <w:t>63 271</w:t>
            </w:r>
          </w:p>
        </w:tc>
      </w:tr>
      <w:tr w:rsidR="00235728" w:rsidRPr="00F451C9" w14:paraId="47E2B48E" w14:textId="77777777" w:rsidTr="00F451C9">
        <w:trPr>
          <w:trHeight w:val="640"/>
        </w:trPr>
        <w:tc>
          <w:tcPr>
            <w:tcW w:w="5120" w:type="dxa"/>
            <w:tcBorders>
              <w:top w:val="nil"/>
              <w:left w:val="nil"/>
              <w:bottom w:val="single" w:sz="4" w:space="0" w:color="000000"/>
              <w:right w:val="nil"/>
            </w:tcBorders>
            <w:tcMar>
              <w:top w:w="128" w:type="dxa"/>
              <w:left w:w="43" w:type="dxa"/>
              <w:bottom w:w="43" w:type="dxa"/>
              <w:right w:w="43" w:type="dxa"/>
            </w:tcMar>
          </w:tcPr>
          <w:p w14:paraId="3C00C5BB" w14:textId="77777777" w:rsidR="00EA26EC" w:rsidRPr="00F451C9" w:rsidRDefault="00EA26EC" w:rsidP="001B5032">
            <w:pPr>
              <w:rPr>
                <w:sz w:val="20"/>
                <w:szCs w:val="20"/>
              </w:rPr>
            </w:pPr>
            <w:r w:rsidRPr="00F451C9">
              <w:rPr>
                <w:rStyle w:val="halvfet0"/>
                <w:sz w:val="20"/>
                <w:szCs w:val="20"/>
              </w:rPr>
              <w:lastRenderedPageBreak/>
              <w:t xml:space="preserve">Samlet skatt </w:t>
            </w:r>
            <w:r w:rsidRPr="00F451C9">
              <w:rPr>
                <w:rStyle w:val="halvfet0"/>
                <w:sz w:val="20"/>
                <w:szCs w:val="20"/>
              </w:rPr>
              <w:br/>
              <w:t xml:space="preserve">(pst. av lønnsinntekt) </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04AE7892" w14:textId="77777777" w:rsidR="00EA26EC" w:rsidRPr="00F451C9" w:rsidRDefault="00EA26EC" w:rsidP="00F451C9">
            <w:pPr>
              <w:jc w:val="right"/>
              <w:rPr>
                <w:sz w:val="20"/>
                <w:szCs w:val="20"/>
              </w:rPr>
            </w:pPr>
            <w:r w:rsidRPr="00F451C9">
              <w:rPr>
                <w:rStyle w:val="halvfet0"/>
                <w:sz w:val="20"/>
                <w:szCs w:val="20"/>
              </w:rPr>
              <w:t>19 945 (10 pst.)</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34542027" w14:textId="77777777" w:rsidR="00EA26EC" w:rsidRPr="00F451C9" w:rsidRDefault="00EA26EC" w:rsidP="00F451C9">
            <w:pPr>
              <w:jc w:val="right"/>
              <w:rPr>
                <w:sz w:val="20"/>
                <w:szCs w:val="20"/>
              </w:rPr>
            </w:pPr>
            <w:r w:rsidRPr="00F451C9">
              <w:rPr>
                <w:rStyle w:val="halvfet0"/>
                <w:sz w:val="20"/>
                <w:szCs w:val="20"/>
              </w:rPr>
              <w:t>167 034 (25,7 pst.)</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1A624AF7" w14:textId="77777777" w:rsidR="00EA26EC" w:rsidRPr="00F451C9" w:rsidRDefault="00EA26EC" w:rsidP="00F451C9">
            <w:pPr>
              <w:jc w:val="right"/>
              <w:rPr>
                <w:sz w:val="20"/>
                <w:szCs w:val="20"/>
              </w:rPr>
            </w:pPr>
            <w:r w:rsidRPr="00F451C9">
              <w:rPr>
                <w:rStyle w:val="halvfet0"/>
                <w:sz w:val="20"/>
                <w:szCs w:val="20"/>
              </w:rPr>
              <w:t>318 877 (31,9 pst.)</w:t>
            </w:r>
          </w:p>
        </w:tc>
      </w:tr>
    </w:tbl>
    <w:p w14:paraId="23CAF295" w14:textId="77777777" w:rsidR="00EA26EC" w:rsidRPr="004D1AE4" w:rsidRDefault="00EA26EC" w:rsidP="001B5032">
      <w:pPr>
        <w:pStyle w:val="Kilde"/>
      </w:pPr>
      <w:r w:rsidRPr="004D1AE4">
        <w:t>Kilde: Finansdepartementet.</w:t>
      </w:r>
    </w:p>
    <w:p w14:paraId="3BC8FBA5" w14:textId="77777777" w:rsidR="00EA26EC" w:rsidRPr="004D1AE4" w:rsidRDefault="00EA26EC" w:rsidP="001B5032">
      <w:r w:rsidRPr="004D1AE4">
        <w:t>Figur 2.7 viser marginalskatten på lønnsinntekt, det vil si skattesatsen som gjelder for den siste opptjente kronen, og skatten i prosent av lønnsinntekten. Med en progressiv satsstruktur vil de med høyest skattepliktig inntekt betale størst andel av inntekten i skatt. Marginalskatten er med på å påvirke beslutninger om hvor mye arbeidstakere velger å jobbe. Se boks 2.7 om virkninger på arbeidstilbudet av redusert skatt på arbeid.</w:t>
      </w:r>
    </w:p>
    <w:p w14:paraId="286AC7A7" w14:textId="77777777" w:rsidR="00EA26EC" w:rsidRPr="004D1AE4" w:rsidRDefault="00EA26EC" w:rsidP="001B5032">
      <w:r w:rsidRPr="004D1AE4">
        <w:t>Figur 2.7 viser at marginalskatten i all hovedsak øker med inntekten, og at gjennomsnittsskatten er lavere enn marginalskatten:</w:t>
      </w:r>
    </w:p>
    <w:p w14:paraId="237A1BED" w14:textId="77777777" w:rsidR="00EA26EC" w:rsidRPr="004D1AE4" w:rsidRDefault="00EA26EC" w:rsidP="001B5032">
      <w:pPr>
        <w:pStyle w:val="Liste"/>
      </w:pPr>
      <w:r w:rsidRPr="004D1AE4">
        <w:t>Frem til nedre grense for å betale trygdeavgift (69 650 kroner) betales ingen skatt. Deretter betales opptrappingssats (25 pst.) inntil det lønner seg å betale ordinær trygdeavgift (7,8 pst.) av hele inntekten, i 2024 ved en inntekt på 101 235 kroner.</w:t>
      </w:r>
    </w:p>
    <w:p w14:paraId="1E8E06CD" w14:textId="77777777" w:rsidR="00EA26EC" w:rsidRPr="004D1AE4" w:rsidRDefault="00EA26EC" w:rsidP="001B5032">
      <w:pPr>
        <w:pStyle w:val="Liste"/>
      </w:pPr>
      <w:r w:rsidRPr="004D1AE4">
        <w:t>Når inntekten overstiger summen av personfradraget og minstefradraget (46 pst. av inntekten), fra 163 426 kroner, betales skatt av alminnelig inntekt (22 pst.). Marginalskatten øker til 19,7 pst. (7,8 pst. + 22 pst. × (100 pst. – 46 pst.)).</w:t>
      </w:r>
    </w:p>
    <w:p w14:paraId="49A7A6B0" w14:textId="77777777" w:rsidR="00EA26EC" w:rsidRPr="004D1AE4" w:rsidRDefault="00EA26EC" w:rsidP="001B5032">
      <w:pPr>
        <w:pStyle w:val="Liste"/>
      </w:pPr>
      <w:r w:rsidRPr="004D1AE4">
        <w:t>Fra 208 050 kroner betales 1,7 pst. i trinnskatt, og marginalskatten øker til 21,4 pst.</w:t>
      </w:r>
    </w:p>
    <w:p w14:paraId="3FB27AF7" w14:textId="77777777" w:rsidR="00EA26EC" w:rsidRPr="004D1AE4" w:rsidRDefault="00EA26EC" w:rsidP="001B5032">
      <w:pPr>
        <w:pStyle w:val="Liste"/>
      </w:pPr>
      <w:r w:rsidRPr="004D1AE4">
        <w:t>Når inntekten overstiger 227 065 kroner, får skattyter maksimalt minstefradrag (104 450 kr), og marginalskatten øker til 31,5 pst. (7,8 pst. + 22 pst. + 1,7 pst.).</w:t>
      </w:r>
    </w:p>
    <w:p w14:paraId="3D242514" w14:textId="77777777" w:rsidR="00EA26EC" w:rsidRPr="004D1AE4" w:rsidRDefault="00EA26EC" w:rsidP="001B5032">
      <w:pPr>
        <w:pStyle w:val="Liste"/>
      </w:pPr>
      <w:r w:rsidRPr="004D1AE4">
        <w:t>Deretter øker satsen i trinnskatten i ulike trinn og gir en maksimal marginalskatt på 47,4 pst. fra inntekt på 1 350 000 kroner.</w:t>
      </w:r>
    </w:p>
    <w:p w14:paraId="2EAF57D1" w14:textId="2E726B1B" w:rsidR="00EA26EC" w:rsidRPr="004D1AE4" w:rsidRDefault="00411FBE" w:rsidP="001B5032">
      <w:r>
        <w:rPr>
          <w:noProof/>
        </w:rPr>
        <w:drawing>
          <wp:inline distT="0" distB="0" distL="0" distR="0" wp14:anchorId="4DEDFC46" wp14:editId="1A83BC7E">
            <wp:extent cx="6076950" cy="2762250"/>
            <wp:effectExtent l="0" t="0" r="0" b="0"/>
            <wp:docPr id="2075037121"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17C8C7D1" w14:textId="77777777" w:rsidR="00EA26EC" w:rsidRPr="004D1AE4" w:rsidRDefault="00EA26EC" w:rsidP="001B5032">
      <w:pPr>
        <w:pStyle w:val="figur-tittel"/>
      </w:pPr>
      <w:r w:rsidRPr="004D1AE4">
        <w:t>Marginalskatt og gjennomsnittsskatt (stiplet linje) eksklusiv arbeidsgiveravgift på ulike nivåer for lønnsinntekt (tusen kroner) for en lønnstaker som kun har lønnsinntekt og standard fradrag. 2024-regler. Prosent</w:t>
      </w:r>
    </w:p>
    <w:p w14:paraId="0CA65D11" w14:textId="77777777" w:rsidR="00EA26EC" w:rsidRPr="004D1AE4" w:rsidRDefault="00EA26EC" w:rsidP="001B5032">
      <w:pPr>
        <w:pStyle w:val="Kilde"/>
      </w:pPr>
      <w:r w:rsidRPr="004D1AE4">
        <w:t>Kilde: Finansdepartementet.</w:t>
      </w:r>
    </w:p>
    <w:p w14:paraId="654D1B3B" w14:textId="77777777" w:rsidR="00EA26EC" w:rsidRPr="004D1AE4" w:rsidRDefault="00EA26EC" w:rsidP="004D1AE4">
      <w:pPr>
        <w:pStyle w:val="Ramme-slutt"/>
      </w:pPr>
      <w:r w:rsidRPr="004D1AE4">
        <w:t>Rammeslutt</w:t>
      </w:r>
    </w:p>
    <w:p w14:paraId="5A1AA044" w14:textId="77777777" w:rsidR="00EA26EC" w:rsidRPr="004D1AE4" w:rsidRDefault="00EA26EC" w:rsidP="001B5032">
      <w:pPr>
        <w:pStyle w:val="avsnitt-tittel"/>
      </w:pPr>
      <w:r w:rsidRPr="004D1AE4">
        <w:lastRenderedPageBreak/>
        <w:t>Skatt på pensjonsinntekt</w:t>
      </w:r>
    </w:p>
    <w:p w14:paraId="4A8337E1" w14:textId="77777777" w:rsidR="00EA26EC" w:rsidRPr="004D1AE4" w:rsidRDefault="00EA26EC" w:rsidP="001B5032">
      <w:r w:rsidRPr="004D1AE4">
        <w:t>Særlige skatteregler fører til at pensjonister og mottakere av enkelte trygdeytelser betaler mindre skatt enn lønnstakere. Trygdeavgiften på pensjon er lavere enn på lønn. Minstefradraget er på den annen side noe lavere i pensjonsinntekt enn i lønn.</w:t>
      </w:r>
    </w:p>
    <w:p w14:paraId="27039126" w14:textId="77777777" w:rsidR="00EA26EC" w:rsidRPr="004D1AE4" w:rsidRDefault="00EA26EC" w:rsidP="001B5032">
      <w:r w:rsidRPr="004D1AE4">
        <w:t>Det gis et særskilt skattefradrag for pensjonsinntekt for personer med avtalefestet pensjon (AFP) og alderspensjonister. Skattefradraget medfører at det ikke betales skatt av en pensjonsinntekt på inntil om lag 262 480 kroner i 2024, som er noe høyere enn minstenivået for enslige i folketrygdens alderspensjon. Over dette nivået betales det mindre samlet skatt av pensjon enn av lønn. Skattefradraget nedtrappes mot pensjonsinntekt over to innslagspunkt, slik at differansen mellom skatt på pensjon og lønn blir mindre når pensjonsinntekten stiger.</w:t>
      </w:r>
    </w:p>
    <w:p w14:paraId="239A6C69" w14:textId="77777777" w:rsidR="00EA26EC" w:rsidRPr="004D1AE4" w:rsidRDefault="00EA26EC" w:rsidP="001B5032">
      <w:r w:rsidRPr="004D1AE4">
        <w:t>Figur 2.8 viser andel skatt med 2024-regler på henholdsvis pensjonsinntekt for AFP-/alderspensjonister og lønnsinntekt for lønnstakere. Det er lagt til grunn at skattyterne ikke har andre inntekter enn henholdsvis pensjon og lønn. Skattyterne har heller ingen andre fradrag enn standard fradrag. Skatten på en alderspensjon på 300 000 kroner utgjør 5,7 pst. av pensjonsinntekten, mens andelen skatt på samme lønnsinntekt er 16,2 pst.</w:t>
      </w:r>
    </w:p>
    <w:p w14:paraId="389CF109" w14:textId="6541C5D0" w:rsidR="00EA26EC" w:rsidRPr="004D1AE4" w:rsidRDefault="00854B36" w:rsidP="001B5032">
      <w:r>
        <w:rPr>
          <w:noProof/>
        </w:rPr>
        <w:drawing>
          <wp:inline distT="0" distB="0" distL="0" distR="0" wp14:anchorId="3C7E7A5B" wp14:editId="274EB2F3">
            <wp:extent cx="6076950" cy="5514975"/>
            <wp:effectExtent l="0" t="0" r="0" b="9525"/>
            <wp:docPr id="1548461116"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77D7BB4F" w14:textId="77777777" w:rsidR="00EA26EC" w:rsidRPr="004D1AE4" w:rsidRDefault="00EA26EC" w:rsidP="001B5032">
      <w:pPr>
        <w:pStyle w:val="figur-tittel"/>
      </w:pPr>
      <w:r w:rsidRPr="004D1AE4">
        <w:lastRenderedPageBreak/>
        <w:t>Andel skatt på ulike brutto inntektsnivå for henholdsvis lønnstakere og AFP- og alderspensjonister med 2024-regler.</w:t>
      </w:r>
      <w:r w:rsidRPr="004D1AE4">
        <w:rPr>
          <w:rStyle w:val="skrift-hevet"/>
        </w:rPr>
        <w:t>1</w:t>
      </w:r>
      <w:r w:rsidRPr="004D1AE4">
        <w:t xml:space="preserve"> Prosent</w:t>
      </w:r>
    </w:p>
    <w:p w14:paraId="2A39CC1F" w14:textId="77777777" w:rsidR="00EA26EC" w:rsidRPr="004D1AE4" w:rsidRDefault="00EA26EC" w:rsidP="001B5032">
      <w:pPr>
        <w:pStyle w:val="figur-noter"/>
        <w:rPr>
          <w:rStyle w:val="skrift-hevet"/>
        </w:rPr>
      </w:pPr>
      <w:r w:rsidRPr="004D1AE4">
        <w:rPr>
          <w:rStyle w:val="skrift-hevet"/>
        </w:rPr>
        <w:t>1</w:t>
      </w:r>
      <w:r w:rsidRPr="004D1AE4">
        <w:tab/>
        <w:t>Det er forutsatt at skattyterne kun har henholdsvis lønn og pensjon og ikke har fradrag utover standard fradrag.</w:t>
      </w:r>
    </w:p>
    <w:p w14:paraId="06589602" w14:textId="77777777" w:rsidR="00EA26EC" w:rsidRPr="004D1AE4" w:rsidRDefault="00EA26EC" w:rsidP="001B5032">
      <w:pPr>
        <w:pStyle w:val="Kilde"/>
      </w:pPr>
      <w:r w:rsidRPr="004D1AE4">
        <w:t>Kilde: Finansdepartementet.</w:t>
      </w:r>
    </w:p>
    <w:p w14:paraId="0F7F8EEA" w14:textId="77777777" w:rsidR="00EA26EC" w:rsidRPr="004D1AE4" w:rsidRDefault="00EA26EC" w:rsidP="001B5032">
      <w:pPr>
        <w:pStyle w:val="avsnitt-tittel"/>
      </w:pPr>
      <w:r w:rsidRPr="004D1AE4">
        <w:t>Skatt på aksjeinntekter til personer</w:t>
      </w:r>
    </w:p>
    <w:p w14:paraId="2B9A65B9" w14:textId="77777777" w:rsidR="00EA26EC" w:rsidRPr="004D1AE4" w:rsidRDefault="00EA26EC" w:rsidP="001B5032">
      <w:r w:rsidRPr="004D1AE4">
        <w:t>Aksjeinntekter (eierinntekter) består av realiserte utbytter og gevinster fra aksjeselskap til eiere. Forskjellen mellom de høyeste marginalskattesatsene på lønnsinntekt og aksjeinntekt bør ikke være for stor. Med vesentlig lavere marginalskattesats på aksjeinntekt enn på lønnsinntekt vil det lønne seg å ta ut reell arbeidsavkastning som aksjeinntekt for å få lavere skatt (inntektsskifting). I 2024 er forskjellen mellom høyeste effektive marginalskatt på lønn og aksjeutbytte 4,3 prosentenheter, se figur 2.9.</w:t>
      </w:r>
    </w:p>
    <w:p w14:paraId="12992FD6" w14:textId="33ADE09C" w:rsidR="00EA26EC" w:rsidRPr="004D1AE4" w:rsidRDefault="00A07A6E" w:rsidP="001B5032">
      <w:r>
        <w:rPr>
          <w:noProof/>
        </w:rPr>
        <w:drawing>
          <wp:inline distT="0" distB="0" distL="0" distR="0" wp14:anchorId="27AEF8CB" wp14:editId="308EA2E7">
            <wp:extent cx="6076950" cy="3552825"/>
            <wp:effectExtent l="0" t="0" r="0" b="9525"/>
            <wp:docPr id="605167773"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3552825"/>
                    </a:xfrm>
                    <a:prstGeom prst="rect">
                      <a:avLst/>
                    </a:prstGeom>
                    <a:noFill/>
                    <a:ln>
                      <a:noFill/>
                    </a:ln>
                  </pic:spPr>
                </pic:pic>
              </a:graphicData>
            </a:graphic>
          </wp:inline>
        </w:drawing>
      </w:r>
    </w:p>
    <w:p w14:paraId="19CCDE71" w14:textId="77777777" w:rsidR="00EA26EC" w:rsidRPr="004D1AE4" w:rsidRDefault="00EA26EC" w:rsidP="001B5032">
      <w:pPr>
        <w:pStyle w:val="figur-tittel"/>
      </w:pPr>
      <w:r w:rsidRPr="004D1AE4">
        <w:t>Maksimal marginalskatt på lønn og utbytte med 2024-regler</w:t>
      </w:r>
      <w:r w:rsidRPr="004D1AE4">
        <w:rPr>
          <w:rStyle w:val="skrift-hevet"/>
        </w:rPr>
        <w:t>1</w:t>
      </w:r>
      <w:r w:rsidRPr="004D1AE4">
        <w:t>. Prosent</w:t>
      </w:r>
    </w:p>
    <w:p w14:paraId="637E4348" w14:textId="77777777" w:rsidR="00EA26EC" w:rsidRPr="004D1AE4" w:rsidRDefault="00EA26EC" w:rsidP="001B5032">
      <w:pPr>
        <w:pStyle w:val="figur-noter"/>
        <w:rPr>
          <w:rStyle w:val="skrift-hevet"/>
        </w:rPr>
      </w:pPr>
      <w:r w:rsidRPr="004D1AE4">
        <w:rPr>
          <w:rStyle w:val="skrift-hevet"/>
        </w:rPr>
        <w:t>1</w:t>
      </w:r>
      <w:r w:rsidRPr="004D1AE4">
        <w:tab/>
        <w:t>Marginalskatt beregnes som andel av totale lønnskostnader (inkludert arbeidsgiveravgift) og dermed vil skatt på alminnelig inntekt være mindre enn 22 pst. i søylen for maksimal marginalskatt på lønn.</w:t>
      </w:r>
    </w:p>
    <w:p w14:paraId="7DE7FDC4" w14:textId="77777777" w:rsidR="00EA26EC" w:rsidRPr="004D1AE4" w:rsidRDefault="00EA26EC" w:rsidP="001B5032">
      <w:pPr>
        <w:pStyle w:val="Kilde"/>
      </w:pPr>
      <w:r w:rsidRPr="004D1AE4">
        <w:t>Kilde: Finansdepartementet.</w:t>
      </w:r>
    </w:p>
    <w:p w14:paraId="47FF3586" w14:textId="77777777" w:rsidR="00EA26EC" w:rsidRPr="004D1AE4" w:rsidRDefault="00EA26EC" w:rsidP="001B5032">
      <w:r w:rsidRPr="004D1AE4">
        <w:t>Aksjonærmodellen innebærer at aksjeinntekter til personlige aksjonærer som overstiger et skjermingsfradrag, skattlegges på eierens hånd. Skattepliktige aksjeinntekter multipliseres først med en oppjusteringsfaktor og legges deretter til alminnelig inntekt. Oppjusteringsfaktoren ble innført i 2016 for å opprettholde ønsket nivå på utbytteskatten da skattesatsen på alminnelig inntekt ble redusert. I 2024 er oppjusteringsfaktoren 1,72 og samlet marginalskatt på utbytte 51,5 pst.</w:t>
      </w:r>
    </w:p>
    <w:p w14:paraId="24B5301F" w14:textId="77777777" w:rsidR="00EA26EC" w:rsidRPr="004D1AE4" w:rsidRDefault="00EA26EC" w:rsidP="001B5032">
      <w:r w:rsidRPr="004D1AE4">
        <w:lastRenderedPageBreak/>
        <w:t xml:space="preserve">Formålet med skjermingsfradraget er å motvirke vridninger i husholdningenes investeringer og selskapenes finansieringsstruktur som følge av utbytteskatten. Skjermingsfradraget regnes ut ved å multiplisere skjermingsgrunnlaget, som er aksjens kostpris tillagt eventuelle ubenyttede skjermingsfradrag fra tidligere år, med en </w:t>
      </w:r>
      <w:proofErr w:type="spellStart"/>
      <w:r w:rsidRPr="004D1AE4">
        <w:t>skjermingsrente</w:t>
      </w:r>
      <w:proofErr w:type="spellEnd"/>
      <w:r w:rsidRPr="004D1AE4">
        <w:t>. Skjermingsrenten er renten på tre måneders statskasseveksler med et tillegg på 0,5 prosentenheter.</w:t>
      </w:r>
    </w:p>
    <w:p w14:paraId="5603D1F4" w14:textId="77777777" w:rsidR="00EA26EC" w:rsidRPr="004D1AE4" w:rsidRDefault="00EA26EC" w:rsidP="001B5032">
      <w:r w:rsidRPr="004D1AE4">
        <w:t>Dersom inntektene fra aksjen er lavere enn skjermingsfradraget, legges ubenyttet skjermingsfradrag til skjermingsgrunnlaget for neste år. I praksis betyr dette at ubenyttet skjermingsfradrag fremføres med en rente tilsvarende skjermingsrenten. Ubenyttet skjermingsfradrag følger den enkelte aksje og kan trekkes fra i senere utbytter og realiserte gevinster på aksjen.</w:t>
      </w:r>
    </w:p>
    <w:p w14:paraId="6B9A5C6C" w14:textId="77777777" w:rsidR="00EA26EC" w:rsidRPr="004D1AE4" w:rsidRDefault="00EA26EC" w:rsidP="001B5032">
      <w:r w:rsidRPr="004D1AE4">
        <w:t>Av praktiske hensyn er det eieren av aksjen den 31. desember som får skjermingsfradraget for det året. Ved salg av aksjen får selgeren trekke tidligere ubenyttet skjermingsfradrag fra eventuell gevinst. Ved tap trekkes hele tapet fra i alminnelig inntekt. Eventuelt ubenyttet skjermingsfradrag faller da bort.</w:t>
      </w:r>
    </w:p>
    <w:p w14:paraId="1BD892D3" w14:textId="77777777" w:rsidR="00EA26EC" w:rsidRPr="004D1AE4" w:rsidRDefault="00EA26EC" w:rsidP="001B5032">
      <w:pPr>
        <w:pStyle w:val="avsnitt-tittel"/>
      </w:pPr>
      <w:r w:rsidRPr="004D1AE4">
        <w:t>Skatt på næringsinntekt</w:t>
      </w:r>
    </w:p>
    <w:p w14:paraId="5E85583B" w14:textId="77777777" w:rsidR="00EA26EC" w:rsidRPr="004D1AE4" w:rsidRDefault="00EA26EC" w:rsidP="001B5032">
      <w:r w:rsidRPr="004D1AE4">
        <w:t>Eiere av enkeltpersonforetak skattlegges etter foretaksmodellen, mens deltakere i selskap med deltakerfastsetting (ansvarlig selskap, kommandittselskap og andre) skattlegges etter deltakermodellen. Det prinsipielle utgangspunktet for begge disse modellene er det samme som for skattlegging av aksjeinntekter, nemlig at inntekter som ligger innenfor skjermingsfradraget, kun skal skattlegges én gang som alminnelig inntekt. Det gjør at det er stor grad av skattemessig likebehandling ved ulike måter å organisere virksomhet på.</w:t>
      </w:r>
    </w:p>
    <w:p w14:paraId="3C96B663" w14:textId="77777777" w:rsidR="00EA26EC" w:rsidRPr="004D1AE4" w:rsidRDefault="00EA26EC" w:rsidP="001B5032">
      <w:r w:rsidRPr="004D1AE4">
        <w:t>Overskudd i selskap med deltakerfastsetting skattlegges løpende som alminnelig inntekt hos deltakerne. I tillegg skattlegges utdelt selskapsoverskudd over skjermingsfradraget på nytt som alminnelig inntekt på personlige deltakeres hånd, oppjustert med 1,72.</w:t>
      </w:r>
    </w:p>
    <w:p w14:paraId="7CDFBD77" w14:textId="77777777" w:rsidR="00EA26EC" w:rsidRPr="004D1AE4" w:rsidRDefault="00EA26EC" w:rsidP="001B5032">
      <w:r w:rsidRPr="004D1AE4">
        <w:t>Inntekt fra enkeltpersonforetak ut over skjermingsfradraget skattlegges som beregnet personinntekt og ilegges trinnskatt og trygdeavgift. Den beregnede personinntekten blir altså skattlagt løpende. Aksjeinntekt blir derimot skattlagt som alminnelig inntekt først ved utbytteutbetaling eller realisasjon. Denne forskjellen må ses i sammenheng med at enkeltpersonforetak ikke er egne rettssubjekter. En utdeling av midler vil derfor kun være overføring av midler innenfor eierens egen økonomi.</w:t>
      </w:r>
    </w:p>
    <w:p w14:paraId="2E7485B4" w14:textId="77777777" w:rsidR="00EA26EC" w:rsidRPr="004D1AE4" w:rsidRDefault="00EA26EC" w:rsidP="001B5032">
      <w:r w:rsidRPr="004D1AE4">
        <w:t>Selvstendig næringsdrivende betaler en høyere trygdeavgift enn lønnstakere på personinntekten fra næring. På den annen side betaler ikke selvstendig næringsdrivende arbeidsgiveravgift på personinntekten. Samtidig har selvstendig næringsdrivende i en del tilfeller lavere sosiale ytelser enn lønnstakere. Næringsdrivende fiskere betaler trygdeavgift etter mellomsats (som lønnstakere), men ilegges i tillegg en produktavgift på førstehåndsomsetning av fisk.</w:t>
      </w:r>
    </w:p>
    <w:p w14:paraId="473A0D74" w14:textId="77777777" w:rsidR="00EA26EC" w:rsidRPr="004D1AE4" w:rsidRDefault="00EA26EC" w:rsidP="001B5032">
      <w:pPr>
        <w:pStyle w:val="Overskrift3"/>
      </w:pPr>
      <w:r w:rsidRPr="004D1AE4">
        <w:lastRenderedPageBreak/>
        <w:t>Generell næringsbeskatning</w:t>
      </w:r>
    </w:p>
    <w:p w14:paraId="1922E46C" w14:textId="77777777" w:rsidR="00EA26EC" w:rsidRPr="004D1AE4" w:rsidRDefault="00EA26EC" w:rsidP="001B5032">
      <w:pPr>
        <w:pStyle w:val="avsnitt-tittel"/>
      </w:pPr>
      <w:r w:rsidRPr="004D1AE4">
        <w:t>Arbeidsgiveravgift</w:t>
      </w:r>
    </w:p>
    <w:p w14:paraId="6AA1CF6F" w14:textId="77777777" w:rsidR="00EA26EC" w:rsidRPr="004D1AE4" w:rsidRDefault="00EA26EC" w:rsidP="001B5032">
      <w:r w:rsidRPr="004D1AE4">
        <w:t xml:space="preserve">Arbeidsgivere i både privat og offentlig sektor plikter å betale arbeidsgiveravgift av lønn mv. </w:t>
      </w:r>
      <w:r w:rsidRPr="004D1AE4">
        <w:br/>
        <w:t>Satsen for arbeidsgiveravgiften er differensiert avhengig av hvor bedriften er lokalisert. Ordningen med differensiert arbeidsgiveravgift innebærer at virksomheter i spredtbygde områder får lavere arbeidsgiveravgift enn virksomheter i andre kommuner. Satsen for arbeidsgiveravgiften varierer fra null i tiltakssonen i Troms og Finnmark fylke til 14,1 pst. i sentrale strøk, se tabell 1.9 i kapittel 1. Målet med ordningen er å motvirke nedgang i folketallet i spredtbygde områder ved å stimulere sysselsetting og grunnlag for næringsvirksomhet.</w:t>
      </w:r>
    </w:p>
    <w:p w14:paraId="5C9FCB1C" w14:textId="77777777" w:rsidR="00EA26EC" w:rsidRPr="004D1AE4" w:rsidRDefault="00EA26EC" w:rsidP="001B5032">
      <w:r w:rsidRPr="004D1AE4">
        <w:t xml:space="preserve">Ordningen med differensiert arbeidsgiveravgift innebærer statsstøtte. Gjeldende ordning er notifisert til </w:t>
      </w:r>
      <w:proofErr w:type="spellStart"/>
      <w:r w:rsidRPr="004D1AE4">
        <w:t>EFTAs</w:t>
      </w:r>
      <w:proofErr w:type="spellEnd"/>
      <w:r w:rsidRPr="004D1AE4">
        <w:t xml:space="preserve"> overvåkningsorgan (ESA). Ordningen er godkjent for perioden 2022–2027 på nærmere bestemte vilkår som er fastsatt for perioden. Det kan ikke gjøres endringer i støtten uten en ny godkjenning fra ESA. Arbeidsgiveravgiften fører til at marginalskatten på lønn øker, se figur 2.9.</w:t>
      </w:r>
    </w:p>
    <w:p w14:paraId="793FDFB0" w14:textId="77777777" w:rsidR="00EA26EC" w:rsidRPr="004D1AE4" w:rsidRDefault="00EA26EC" w:rsidP="001B5032">
      <w:r w:rsidRPr="004D1AE4">
        <w:t>Fra og med 1. januar 2023 ble det innført en midlertidig ekstra arbeidsgiveravgift på lønn mv. over 750 000 kroner som et situasjonstilpasset tiltak. Den ekstra avgiften skulle bidra til inndekning av ekstraordinært store utgifter i statsbudsjettet for 2023. Fra og med 1. januar 2024 ble innslagspunktet økt til 850 000 kroner. Satsen er satt til 5 pst. og gjelder for lønn mv. i alle soner, også tiltakssonen. For arbeidsgivere i de mest sentrale delene av landet (sone 1) skal det betales arbeidsgiveravgift etter en sats på 19,1 pst. (14,1 + 5,0) av lønn mv. over 850 000 kroner i 2024.</w:t>
      </w:r>
    </w:p>
    <w:p w14:paraId="22756012" w14:textId="77777777" w:rsidR="00EA26EC" w:rsidRPr="004D1AE4" w:rsidRDefault="00EA26EC" w:rsidP="001B5032">
      <w:pPr>
        <w:pStyle w:val="avsnitt-tittel"/>
      </w:pPr>
      <w:r w:rsidRPr="004D1AE4">
        <w:t>Alminnelig selskapsskatt</w:t>
      </w:r>
    </w:p>
    <w:p w14:paraId="0BF35335" w14:textId="77777777" w:rsidR="00EA26EC" w:rsidRPr="004D1AE4" w:rsidRDefault="00EA26EC" w:rsidP="001B5032">
      <w:r w:rsidRPr="004D1AE4">
        <w:t>Overskudd i selskap skattlegges som alminnelig inntekt med en flat skattesats på 22 pst. i 2024. Underskudd kan fremføres og trekkes fra mot senere overskudd. I bedriftsbeskatningen er det lagt særlig vekt på prinsippene om likebehandling av ulike investeringer, finansieringsformer og organisasjonsformer og symmetrisk behandling av inntekter (gevinster) og kostnader (tap). Dette tilsier blant annet at skattepliktig overskudd så langt som mulig skal fastsettes i samsvar med bedriftsøkonomisk overskudd. «Varige og betydelige» driftsmidler skal aktiveres i ulike saldogrupper og avskrives med satser som i prinsippet skal gjenspeile antatt årlig verdifall.</w:t>
      </w:r>
    </w:p>
    <w:p w14:paraId="10CBC25E" w14:textId="77777777" w:rsidR="00EA26EC" w:rsidRPr="004D1AE4" w:rsidRDefault="00EA26EC" w:rsidP="001B5032">
      <w:r w:rsidRPr="004D1AE4">
        <w:t>Fritaksmetoden innebærer at selskap i utgangspunktet fritas for beskatning av mottatt utbytte og gevinst på aksjer mv. Samtidig faller fradragsretten bort for tilsvarende tap. Målet med fritaksmetoden er å unngå kjedebeskatning i selskapssektoren, det vil si at utbytter og gevinster skattlegges flere ganger for selskap som eies av andre selskap.</w:t>
      </w:r>
    </w:p>
    <w:p w14:paraId="73EC46C5" w14:textId="77777777" w:rsidR="00EA26EC" w:rsidRPr="004D1AE4" w:rsidRDefault="00EA26EC" w:rsidP="001B5032">
      <w:r w:rsidRPr="004D1AE4">
        <w:t>Selskapsskattesatsen i Norge lå uendret på 28 pst. i perioden 1992–2013. Satsen ble deretter gradvis redusert til 22 pst. over perioden 2014–2019. En selskapsskattesats på 22 pst. er litt under gjennomsnittet i OECD og noe høyere enn gjennomsnittet for Sverige, Danmark og Finland, se figur 2.10.</w:t>
      </w:r>
    </w:p>
    <w:p w14:paraId="4A63DD5D" w14:textId="77777777" w:rsidR="00EA26EC" w:rsidRPr="004D1AE4" w:rsidRDefault="00EA26EC" w:rsidP="00A07A6E"/>
    <w:p w14:paraId="743024E7" w14:textId="2BAB8C6B" w:rsidR="00EA26EC" w:rsidRPr="004D1AE4" w:rsidRDefault="00A07A6E" w:rsidP="001B5032">
      <w:r>
        <w:rPr>
          <w:noProof/>
        </w:rPr>
        <w:lastRenderedPageBreak/>
        <w:drawing>
          <wp:inline distT="0" distB="0" distL="0" distR="0" wp14:anchorId="56F99279" wp14:editId="6F36AC0D">
            <wp:extent cx="6076950" cy="5514975"/>
            <wp:effectExtent l="0" t="0" r="0" b="9525"/>
            <wp:docPr id="1174159659"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7604B63D" w14:textId="77777777" w:rsidR="00EA26EC" w:rsidRPr="004D1AE4" w:rsidRDefault="00EA26EC" w:rsidP="001B5032">
      <w:pPr>
        <w:pStyle w:val="figur-tittel"/>
      </w:pPr>
      <w:r w:rsidRPr="004D1AE4">
        <w:t>Formelle selskapsskattesatser.</w:t>
      </w:r>
      <w:r w:rsidRPr="004D1AE4">
        <w:rPr>
          <w:rStyle w:val="skrift-hevet"/>
        </w:rPr>
        <w:t>1 </w:t>
      </w:r>
      <w:r w:rsidRPr="004D1AE4">
        <w:t>1981–2024. Prosent</w:t>
      </w:r>
    </w:p>
    <w:p w14:paraId="2DD039F9" w14:textId="77777777" w:rsidR="00EA26EC" w:rsidRPr="004D1AE4" w:rsidRDefault="00EA26EC" w:rsidP="001B5032">
      <w:pPr>
        <w:pStyle w:val="figur-noter"/>
        <w:rPr>
          <w:rStyle w:val="skrift-hevet"/>
        </w:rPr>
      </w:pPr>
      <w:r w:rsidRPr="004D1AE4">
        <w:rPr>
          <w:rStyle w:val="skrift-hevet"/>
        </w:rPr>
        <w:t>1</w:t>
      </w:r>
      <w:r w:rsidRPr="004D1AE4">
        <w:tab/>
        <w:t>Uveide gjennomsnitt for Sverige, Danmark og Finland og for OECD.</w:t>
      </w:r>
    </w:p>
    <w:p w14:paraId="284CCA05" w14:textId="77777777" w:rsidR="00EA26EC" w:rsidRPr="004D1AE4" w:rsidRDefault="00EA26EC" w:rsidP="001B5032">
      <w:pPr>
        <w:pStyle w:val="Kilde"/>
      </w:pPr>
      <w:r w:rsidRPr="004D1AE4">
        <w:t>Kilder: OECD og Finansdepartementet.</w:t>
      </w:r>
    </w:p>
    <w:p w14:paraId="24EEDD03" w14:textId="77777777" w:rsidR="00EA26EC" w:rsidRPr="004D1AE4" w:rsidRDefault="00EA26EC" w:rsidP="001B5032">
      <w:r w:rsidRPr="004D1AE4">
        <w:t xml:space="preserve">Den effektive beskatningen av selskap vil også avhenge av skattegrunnlaget. Effektiv gjennomsnittlig skattesats er betalt skatt som andel av selskapets reelle overskudd. Den vil kunne være lavere enn den formelle skattesatsen på grunn av rentefradrag, eller hvis det er knyttet skattekreditter til investeringene, for eksempel gjennom for høye avskrivningssatser. Det er den effektive </w:t>
      </w:r>
      <w:r w:rsidRPr="004D1AE4">
        <w:rPr>
          <w:rStyle w:val="kursiv"/>
        </w:rPr>
        <w:t>gjennomsnittlige</w:t>
      </w:r>
      <w:r w:rsidRPr="004D1AE4">
        <w:t xml:space="preserve"> skattesatsen som er mest relevant når et selskap ut fra skattemessige hensyn skal velge hvilket land det skal investere i. Den effektive </w:t>
      </w:r>
      <w:r w:rsidRPr="004D1AE4">
        <w:rPr>
          <w:rStyle w:val="kursiv"/>
        </w:rPr>
        <w:t>marginale</w:t>
      </w:r>
      <w:r w:rsidRPr="004D1AE4">
        <w:t xml:space="preserve"> skattesatsen er mest relevant når et selskap skal velge hvor mye som skal investeres.</w:t>
      </w:r>
    </w:p>
    <w:p w14:paraId="7AA18298" w14:textId="77777777" w:rsidR="00EA26EC" w:rsidRPr="004D1AE4" w:rsidRDefault="00EA26EC" w:rsidP="001B5032">
      <w:r w:rsidRPr="004D1AE4">
        <w:t xml:space="preserve">Tabell 2.2 viser formelle skattesatser og beregnede effektive gjennomsnittlige og marginale skattesatser i noen utvalgte land i 2023. Effektive skattesatser beregnes med utgangspunkt i en tenkt investering med en gitt avkastning og tar hensyn til både formell skattesats og sentrale deler av skattegrunnlaget (avskrivningssatser mv.). I beregningene er det forutsatt en tenkt </w:t>
      </w:r>
      <w:r w:rsidRPr="004D1AE4">
        <w:lastRenderedPageBreak/>
        <w:t>investering fordelt på noen utvalgte investeringsobjekter samt at investeringen delvis er finansiert med egenkapital og delvis med gjeld.</w:t>
      </w:r>
    </w:p>
    <w:p w14:paraId="0E2564B8" w14:textId="4B959DEA" w:rsidR="008A1D82" w:rsidRPr="004D1AE4" w:rsidRDefault="008A1D82" w:rsidP="008A1D82">
      <w:pPr>
        <w:pStyle w:val="tabell-tittel"/>
      </w:pPr>
      <w:r w:rsidRPr="004D1AE4">
        <w:t>Formelle og beregnede effektive selskapsskattesatser i 2023. Prosent</w:t>
      </w:r>
    </w:p>
    <w:p w14:paraId="49FF42F3" w14:textId="77777777" w:rsidR="00EA26EC" w:rsidRPr="004D1AE4" w:rsidRDefault="00EA26EC" w:rsidP="004D1AE4">
      <w:pPr>
        <w:pStyle w:val="Tabellnavn"/>
      </w:pPr>
      <w:r w:rsidRPr="004D1AE4">
        <w:t>04J1xt2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5480"/>
        <w:gridCol w:w="1180"/>
        <w:gridCol w:w="1660"/>
        <w:gridCol w:w="1220"/>
      </w:tblGrid>
      <w:tr w:rsidR="00235728" w:rsidRPr="00401523" w14:paraId="2C8910FE" w14:textId="77777777" w:rsidTr="00401523">
        <w:trPr>
          <w:trHeight w:val="860"/>
        </w:trPr>
        <w:tc>
          <w:tcPr>
            <w:tcW w:w="5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C31C7A" w14:textId="77777777" w:rsidR="00EA26EC" w:rsidRPr="00401523" w:rsidRDefault="00EA26EC" w:rsidP="001B5032">
            <w:pPr>
              <w:rPr>
                <w:sz w:val="20"/>
                <w:szCs w:val="20"/>
              </w:rPr>
            </w:pPr>
            <w:r w:rsidRPr="00401523">
              <w:rPr>
                <w:sz w:val="20"/>
                <w:szCs w:val="20"/>
              </w:rPr>
              <w:t>Land</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2864A3" w14:textId="77777777" w:rsidR="00EA26EC" w:rsidRPr="00401523" w:rsidRDefault="00EA26EC" w:rsidP="00401523">
            <w:pPr>
              <w:jc w:val="right"/>
              <w:rPr>
                <w:sz w:val="20"/>
                <w:szCs w:val="20"/>
              </w:rPr>
            </w:pPr>
            <w:r w:rsidRPr="00401523">
              <w:rPr>
                <w:sz w:val="20"/>
                <w:szCs w:val="20"/>
              </w:rPr>
              <w:t xml:space="preserve">Formell </w:t>
            </w:r>
            <w:r w:rsidRPr="00401523">
              <w:rPr>
                <w:sz w:val="20"/>
                <w:szCs w:val="20"/>
              </w:rPr>
              <w:br/>
              <w:t>skattesats</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A9A5D8" w14:textId="77777777" w:rsidR="00EA26EC" w:rsidRPr="00401523" w:rsidRDefault="00EA26EC" w:rsidP="00401523">
            <w:pPr>
              <w:jc w:val="right"/>
              <w:rPr>
                <w:sz w:val="20"/>
                <w:szCs w:val="20"/>
              </w:rPr>
            </w:pPr>
            <w:r w:rsidRPr="00401523">
              <w:rPr>
                <w:sz w:val="20"/>
                <w:szCs w:val="20"/>
              </w:rPr>
              <w:t xml:space="preserve">Effektiv </w:t>
            </w:r>
            <w:r w:rsidRPr="00401523">
              <w:rPr>
                <w:sz w:val="20"/>
                <w:szCs w:val="20"/>
              </w:rPr>
              <w:br/>
              <w:t>gjennomsnittsskattesats</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4C2736" w14:textId="77777777" w:rsidR="00EA26EC" w:rsidRPr="00401523" w:rsidRDefault="00EA26EC" w:rsidP="00401523">
            <w:pPr>
              <w:jc w:val="right"/>
              <w:rPr>
                <w:sz w:val="20"/>
                <w:szCs w:val="20"/>
              </w:rPr>
            </w:pPr>
            <w:r w:rsidRPr="00401523">
              <w:rPr>
                <w:sz w:val="20"/>
                <w:szCs w:val="20"/>
              </w:rPr>
              <w:t>Effektiv marginalskattesats</w:t>
            </w:r>
          </w:p>
        </w:tc>
      </w:tr>
      <w:tr w:rsidR="00235728" w:rsidRPr="00401523" w14:paraId="10993CA4" w14:textId="77777777" w:rsidTr="00401523">
        <w:trPr>
          <w:trHeight w:val="380"/>
        </w:trPr>
        <w:tc>
          <w:tcPr>
            <w:tcW w:w="5480" w:type="dxa"/>
            <w:tcBorders>
              <w:top w:val="single" w:sz="4" w:space="0" w:color="000000"/>
              <w:left w:val="nil"/>
              <w:bottom w:val="nil"/>
              <w:right w:val="nil"/>
            </w:tcBorders>
            <w:tcMar>
              <w:top w:w="128" w:type="dxa"/>
              <w:left w:w="43" w:type="dxa"/>
              <w:bottom w:w="43" w:type="dxa"/>
              <w:right w:w="43" w:type="dxa"/>
            </w:tcMar>
          </w:tcPr>
          <w:p w14:paraId="215DB9F7" w14:textId="77777777" w:rsidR="00EA26EC" w:rsidRPr="00401523" w:rsidRDefault="00EA26EC" w:rsidP="001B5032">
            <w:pPr>
              <w:rPr>
                <w:sz w:val="20"/>
                <w:szCs w:val="20"/>
              </w:rPr>
            </w:pPr>
            <w:r w:rsidRPr="00401523">
              <w:rPr>
                <w:sz w:val="20"/>
                <w:szCs w:val="20"/>
              </w:rPr>
              <w:t>Irland</w:t>
            </w:r>
            <w:r w:rsidRPr="00401523">
              <w:rPr>
                <w:sz w:val="20"/>
                <w:szCs w:val="20"/>
              </w:rPr>
              <w:tab/>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23B3FC78" w14:textId="77777777" w:rsidR="00EA26EC" w:rsidRPr="00401523" w:rsidRDefault="00EA26EC" w:rsidP="00401523">
            <w:pPr>
              <w:jc w:val="right"/>
              <w:rPr>
                <w:sz w:val="20"/>
                <w:szCs w:val="20"/>
              </w:rPr>
            </w:pPr>
            <w:r w:rsidRPr="00401523">
              <w:rPr>
                <w:sz w:val="20"/>
                <w:szCs w:val="20"/>
              </w:rPr>
              <w:t>12,5</w:t>
            </w:r>
          </w:p>
        </w:tc>
        <w:tc>
          <w:tcPr>
            <w:tcW w:w="1660" w:type="dxa"/>
            <w:tcBorders>
              <w:top w:val="single" w:sz="4" w:space="0" w:color="000000"/>
              <w:left w:val="nil"/>
              <w:bottom w:val="nil"/>
              <w:right w:val="nil"/>
            </w:tcBorders>
            <w:tcMar>
              <w:top w:w="128" w:type="dxa"/>
              <w:left w:w="43" w:type="dxa"/>
              <w:bottom w:w="43" w:type="dxa"/>
              <w:right w:w="43" w:type="dxa"/>
            </w:tcMar>
            <w:vAlign w:val="bottom"/>
          </w:tcPr>
          <w:p w14:paraId="4AE942DD" w14:textId="77777777" w:rsidR="00EA26EC" w:rsidRPr="00401523" w:rsidRDefault="00EA26EC" w:rsidP="00401523">
            <w:pPr>
              <w:jc w:val="right"/>
              <w:rPr>
                <w:sz w:val="20"/>
                <w:szCs w:val="20"/>
              </w:rPr>
            </w:pPr>
            <w:r w:rsidRPr="00401523">
              <w:rPr>
                <w:sz w:val="20"/>
                <w:szCs w:val="20"/>
              </w:rPr>
              <w:t>12,4</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71B6E5C2" w14:textId="77777777" w:rsidR="00EA26EC" w:rsidRPr="00401523" w:rsidRDefault="00EA26EC" w:rsidP="00401523">
            <w:pPr>
              <w:jc w:val="right"/>
              <w:rPr>
                <w:sz w:val="20"/>
                <w:szCs w:val="20"/>
              </w:rPr>
            </w:pPr>
            <w:r w:rsidRPr="00401523">
              <w:rPr>
                <w:sz w:val="20"/>
                <w:szCs w:val="20"/>
              </w:rPr>
              <w:t>13,2</w:t>
            </w:r>
          </w:p>
        </w:tc>
      </w:tr>
      <w:tr w:rsidR="00235728" w:rsidRPr="00401523" w14:paraId="684E8B1F" w14:textId="77777777" w:rsidTr="00401523">
        <w:trPr>
          <w:trHeight w:val="380"/>
        </w:trPr>
        <w:tc>
          <w:tcPr>
            <w:tcW w:w="5480" w:type="dxa"/>
            <w:tcBorders>
              <w:top w:val="nil"/>
              <w:left w:val="nil"/>
              <w:bottom w:val="nil"/>
              <w:right w:val="nil"/>
            </w:tcBorders>
            <w:tcMar>
              <w:top w:w="128" w:type="dxa"/>
              <w:left w:w="43" w:type="dxa"/>
              <w:bottom w:w="43" w:type="dxa"/>
              <w:right w:w="43" w:type="dxa"/>
            </w:tcMar>
          </w:tcPr>
          <w:p w14:paraId="61B8081D" w14:textId="77777777" w:rsidR="00EA26EC" w:rsidRPr="00401523" w:rsidRDefault="00EA26EC" w:rsidP="001B5032">
            <w:pPr>
              <w:rPr>
                <w:sz w:val="20"/>
                <w:szCs w:val="20"/>
              </w:rPr>
            </w:pPr>
            <w:r w:rsidRPr="00401523">
              <w:rPr>
                <w:sz w:val="20"/>
                <w:szCs w:val="20"/>
              </w:rPr>
              <w:t>Sveits</w:t>
            </w:r>
            <w:r w:rsidRPr="00401523">
              <w:rPr>
                <w:sz w:val="20"/>
                <w:szCs w:val="20"/>
              </w:rPr>
              <w:tab/>
            </w:r>
          </w:p>
        </w:tc>
        <w:tc>
          <w:tcPr>
            <w:tcW w:w="1180" w:type="dxa"/>
            <w:tcBorders>
              <w:top w:val="nil"/>
              <w:left w:val="nil"/>
              <w:bottom w:val="nil"/>
              <w:right w:val="nil"/>
            </w:tcBorders>
            <w:tcMar>
              <w:top w:w="128" w:type="dxa"/>
              <w:left w:w="43" w:type="dxa"/>
              <w:bottom w:w="43" w:type="dxa"/>
              <w:right w:w="43" w:type="dxa"/>
            </w:tcMar>
            <w:vAlign w:val="bottom"/>
          </w:tcPr>
          <w:p w14:paraId="6C1C24A3" w14:textId="77777777" w:rsidR="00EA26EC" w:rsidRPr="00401523" w:rsidRDefault="00EA26EC" w:rsidP="00401523">
            <w:pPr>
              <w:jc w:val="right"/>
              <w:rPr>
                <w:sz w:val="20"/>
                <w:szCs w:val="20"/>
              </w:rPr>
            </w:pPr>
            <w:r w:rsidRPr="00401523">
              <w:rPr>
                <w:sz w:val="20"/>
                <w:szCs w:val="20"/>
              </w:rPr>
              <w:t>19,7</w:t>
            </w:r>
          </w:p>
        </w:tc>
        <w:tc>
          <w:tcPr>
            <w:tcW w:w="1660" w:type="dxa"/>
            <w:tcBorders>
              <w:top w:val="nil"/>
              <w:left w:val="nil"/>
              <w:bottom w:val="nil"/>
              <w:right w:val="nil"/>
            </w:tcBorders>
            <w:tcMar>
              <w:top w:w="128" w:type="dxa"/>
              <w:left w:w="43" w:type="dxa"/>
              <w:bottom w:w="43" w:type="dxa"/>
              <w:right w:w="43" w:type="dxa"/>
            </w:tcMar>
            <w:vAlign w:val="bottom"/>
          </w:tcPr>
          <w:p w14:paraId="0EB674D5" w14:textId="77777777" w:rsidR="00EA26EC" w:rsidRPr="00401523" w:rsidRDefault="00EA26EC" w:rsidP="00401523">
            <w:pPr>
              <w:jc w:val="right"/>
              <w:rPr>
                <w:sz w:val="20"/>
                <w:szCs w:val="20"/>
              </w:rPr>
            </w:pPr>
            <w:r w:rsidRPr="00401523">
              <w:rPr>
                <w:sz w:val="20"/>
                <w:szCs w:val="20"/>
              </w:rPr>
              <w:t>18,5</w:t>
            </w:r>
          </w:p>
        </w:tc>
        <w:tc>
          <w:tcPr>
            <w:tcW w:w="1220" w:type="dxa"/>
            <w:tcBorders>
              <w:top w:val="nil"/>
              <w:left w:val="nil"/>
              <w:bottom w:val="nil"/>
              <w:right w:val="nil"/>
            </w:tcBorders>
            <w:tcMar>
              <w:top w:w="128" w:type="dxa"/>
              <w:left w:w="43" w:type="dxa"/>
              <w:bottom w:w="43" w:type="dxa"/>
              <w:right w:w="43" w:type="dxa"/>
            </w:tcMar>
            <w:vAlign w:val="bottom"/>
          </w:tcPr>
          <w:p w14:paraId="08ACCD59" w14:textId="77777777" w:rsidR="00EA26EC" w:rsidRPr="00401523" w:rsidRDefault="00EA26EC" w:rsidP="00401523">
            <w:pPr>
              <w:jc w:val="right"/>
              <w:rPr>
                <w:sz w:val="20"/>
                <w:szCs w:val="20"/>
              </w:rPr>
            </w:pPr>
            <w:r w:rsidRPr="00401523">
              <w:rPr>
                <w:sz w:val="20"/>
                <w:szCs w:val="20"/>
              </w:rPr>
              <w:t>14,6</w:t>
            </w:r>
          </w:p>
        </w:tc>
      </w:tr>
      <w:tr w:rsidR="00235728" w:rsidRPr="00401523" w14:paraId="72241541" w14:textId="77777777" w:rsidTr="00401523">
        <w:trPr>
          <w:trHeight w:val="380"/>
        </w:trPr>
        <w:tc>
          <w:tcPr>
            <w:tcW w:w="5480" w:type="dxa"/>
            <w:tcBorders>
              <w:top w:val="nil"/>
              <w:left w:val="nil"/>
              <w:bottom w:val="nil"/>
              <w:right w:val="nil"/>
            </w:tcBorders>
            <w:tcMar>
              <w:top w:w="128" w:type="dxa"/>
              <w:left w:w="43" w:type="dxa"/>
              <w:bottom w:w="43" w:type="dxa"/>
              <w:right w:w="43" w:type="dxa"/>
            </w:tcMar>
          </w:tcPr>
          <w:p w14:paraId="283C2285" w14:textId="77777777" w:rsidR="00EA26EC" w:rsidRPr="00401523" w:rsidRDefault="00EA26EC" w:rsidP="001B5032">
            <w:pPr>
              <w:rPr>
                <w:sz w:val="20"/>
                <w:szCs w:val="20"/>
              </w:rPr>
            </w:pPr>
            <w:r w:rsidRPr="00401523">
              <w:rPr>
                <w:sz w:val="20"/>
                <w:szCs w:val="20"/>
              </w:rPr>
              <w:t>Finland</w:t>
            </w:r>
            <w:r w:rsidRPr="00401523">
              <w:rPr>
                <w:sz w:val="20"/>
                <w:szCs w:val="20"/>
              </w:rPr>
              <w:tab/>
            </w:r>
          </w:p>
        </w:tc>
        <w:tc>
          <w:tcPr>
            <w:tcW w:w="1180" w:type="dxa"/>
            <w:tcBorders>
              <w:top w:val="nil"/>
              <w:left w:val="nil"/>
              <w:bottom w:val="nil"/>
              <w:right w:val="nil"/>
            </w:tcBorders>
            <w:tcMar>
              <w:top w:w="128" w:type="dxa"/>
              <w:left w:w="43" w:type="dxa"/>
              <w:bottom w:w="43" w:type="dxa"/>
              <w:right w:w="43" w:type="dxa"/>
            </w:tcMar>
            <w:vAlign w:val="bottom"/>
          </w:tcPr>
          <w:p w14:paraId="2604FE44" w14:textId="77777777" w:rsidR="00EA26EC" w:rsidRPr="00401523" w:rsidRDefault="00EA26EC" w:rsidP="00401523">
            <w:pPr>
              <w:jc w:val="right"/>
              <w:rPr>
                <w:sz w:val="20"/>
                <w:szCs w:val="20"/>
              </w:rPr>
            </w:pPr>
            <w:r w:rsidRPr="00401523">
              <w:rPr>
                <w:sz w:val="20"/>
                <w:szCs w:val="20"/>
              </w:rPr>
              <w:t>20,0</w:t>
            </w:r>
          </w:p>
        </w:tc>
        <w:tc>
          <w:tcPr>
            <w:tcW w:w="1660" w:type="dxa"/>
            <w:tcBorders>
              <w:top w:val="nil"/>
              <w:left w:val="nil"/>
              <w:bottom w:val="nil"/>
              <w:right w:val="nil"/>
            </w:tcBorders>
            <w:tcMar>
              <w:top w:w="128" w:type="dxa"/>
              <w:left w:w="43" w:type="dxa"/>
              <w:bottom w:w="43" w:type="dxa"/>
              <w:right w:w="43" w:type="dxa"/>
            </w:tcMar>
            <w:vAlign w:val="bottom"/>
          </w:tcPr>
          <w:p w14:paraId="289B4827" w14:textId="77777777" w:rsidR="00EA26EC" w:rsidRPr="00401523" w:rsidRDefault="00EA26EC" w:rsidP="00401523">
            <w:pPr>
              <w:jc w:val="right"/>
              <w:rPr>
                <w:sz w:val="20"/>
                <w:szCs w:val="20"/>
              </w:rPr>
            </w:pPr>
            <w:r w:rsidRPr="00401523">
              <w:rPr>
                <w:sz w:val="20"/>
                <w:szCs w:val="20"/>
              </w:rPr>
              <w:t>19,7</w:t>
            </w:r>
          </w:p>
        </w:tc>
        <w:tc>
          <w:tcPr>
            <w:tcW w:w="1220" w:type="dxa"/>
            <w:tcBorders>
              <w:top w:val="nil"/>
              <w:left w:val="nil"/>
              <w:bottom w:val="nil"/>
              <w:right w:val="nil"/>
            </w:tcBorders>
            <w:tcMar>
              <w:top w:w="128" w:type="dxa"/>
              <w:left w:w="43" w:type="dxa"/>
              <w:bottom w:w="43" w:type="dxa"/>
              <w:right w:w="43" w:type="dxa"/>
            </w:tcMar>
            <w:vAlign w:val="bottom"/>
          </w:tcPr>
          <w:p w14:paraId="682BC4A6" w14:textId="77777777" w:rsidR="00EA26EC" w:rsidRPr="00401523" w:rsidRDefault="00EA26EC" w:rsidP="00401523">
            <w:pPr>
              <w:jc w:val="right"/>
              <w:rPr>
                <w:sz w:val="20"/>
                <w:szCs w:val="20"/>
              </w:rPr>
            </w:pPr>
            <w:r w:rsidRPr="00401523">
              <w:rPr>
                <w:sz w:val="20"/>
                <w:szCs w:val="20"/>
              </w:rPr>
              <w:t>22,6</w:t>
            </w:r>
          </w:p>
        </w:tc>
      </w:tr>
      <w:tr w:rsidR="00235728" w:rsidRPr="00401523" w14:paraId="3C737050" w14:textId="77777777" w:rsidTr="00401523">
        <w:trPr>
          <w:trHeight w:val="380"/>
        </w:trPr>
        <w:tc>
          <w:tcPr>
            <w:tcW w:w="5480" w:type="dxa"/>
            <w:tcBorders>
              <w:top w:val="nil"/>
              <w:left w:val="nil"/>
              <w:bottom w:val="nil"/>
              <w:right w:val="nil"/>
            </w:tcBorders>
            <w:tcMar>
              <w:top w:w="128" w:type="dxa"/>
              <w:left w:w="43" w:type="dxa"/>
              <w:bottom w:w="43" w:type="dxa"/>
              <w:right w:w="43" w:type="dxa"/>
            </w:tcMar>
          </w:tcPr>
          <w:p w14:paraId="6D504F9A" w14:textId="77777777" w:rsidR="00EA26EC" w:rsidRPr="00401523" w:rsidRDefault="00EA26EC" w:rsidP="001B5032">
            <w:pPr>
              <w:rPr>
                <w:sz w:val="20"/>
                <w:szCs w:val="20"/>
              </w:rPr>
            </w:pPr>
            <w:r w:rsidRPr="00401523">
              <w:rPr>
                <w:sz w:val="20"/>
                <w:szCs w:val="20"/>
              </w:rPr>
              <w:t>Sverige</w:t>
            </w:r>
            <w:r w:rsidRPr="00401523">
              <w:rPr>
                <w:sz w:val="20"/>
                <w:szCs w:val="20"/>
              </w:rPr>
              <w:tab/>
            </w:r>
          </w:p>
        </w:tc>
        <w:tc>
          <w:tcPr>
            <w:tcW w:w="1180" w:type="dxa"/>
            <w:tcBorders>
              <w:top w:val="nil"/>
              <w:left w:val="nil"/>
              <w:bottom w:val="nil"/>
              <w:right w:val="nil"/>
            </w:tcBorders>
            <w:tcMar>
              <w:top w:w="128" w:type="dxa"/>
              <w:left w:w="43" w:type="dxa"/>
              <w:bottom w:w="43" w:type="dxa"/>
              <w:right w:w="43" w:type="dxa"/>
            </w:tcMar>
            <w:vAlign w:val="bottom"/>
          </w:tcPr>
          <w:p w14:paraId="3D0AC3DA" w14:textId="77777777" w:rsidR="00EA26EC" w:rsidRPr="00401523" w:rsidRDefault="00EA26EC" w:rsidP="00401523">
            <w:pPr>
              <w:jc w:val="right"/>
              <w:rPr>
                <w:sz w:val="20"/>
                <w:szCs w:val="20"/>
              </w:rPr>
            </w:pPr>
            <w:r w:rsidRPr="00401523">
              <w:rPr>
                <w:sz w:val="20"/>
                <w:szCs w:val="20"/>
              </w:rPr>
              <w:t>20,6</w:t>
            </w:r>
          </w:p>
        </w:tc>
        <w:tc>
          <w:tcPr>
            <w:tcW w:w="1660" w:type="dxa"/>
            <w:tcBorders>
              <w:top w:val="nil"/>
              <w:left w:val="nil"/>
              <w:bottom w:val="nil"/>
              <w:right w:val="nil"/>
            </w:tcBorders>
            <w:tcMar>
              <w:top w:w="128" w:type="dxa"/>
              <w:left w:w="43" w:type="dxa"/>
              <w:bottom w:w="43" w:type="dxa"/>
              <w:right w:w="43" w:type="dxa"/>
            </w:tcMar>
            <w:vAlign w:val="bottom"/>
          </w:tcPr>
          <w:p w14:paraId="6108543D" w14:textId="77777777" w:rsidR="00EA26EC" w:rsidRPr="00401523" w:rsidRDefault="00EA26EC" w:rsidP="00401523">
            <w:pPr>
              <w:jc w:val="right"/>
              <w:rPr>
                <w:sz w:val="20"/>
                <w:szCs w:val="20"/>
              </w:rPr>
            </w:pPr>
            <w:r w:rsidRPr="00401523">
              <w:rPr>
                <w:sz w:val="20"/>
                <w:szCs w:val="20"/>
              </w:rPr>
              <w:t>19,6</w:t>
            </w:r>
          </w:p>
        </w:tc>
        <w:tc>
          <w:tcPr>
            <w:tcW w:w="1220" w:type="dxa"/>
            <w:tcBorders>
              <w:top w:val="nil"/>
              <w:left w:val="nil"/>
              <w:bottom w:val="nil"/>
              <w:right w:val="nil"/>
            </w:tcBorders>
            <w:tcMar>
              <w:top w:w="128" w:type="dxa"/>
              <w:left w:w="43" w:type="dxa"/>
              <w:bottom w:w="43" w:type="dxa"/>
              <w:right w:w="43" w:type="dxa"/>
            </w:tcMar>
            <w:vAlign w:val="bottom"/>
          </w:tcPr>
          <w:p w14:paraId="1794A465" w14:textId="77777777" w:rsidR="00EA26EC" w:rsidRPr="00401523" w:rsidRDefault="00EA26EC" w:rsidP="00401523">
            <w:pPr>
              <w:jc w:val="right"/>
              <w:rPr>
                <w:sz w:val="20"/>
                <w:szCs w:val="20"/>
              </w:rPr>
            </w:pPr>
            <w:r w:rsidRPr="00401523">
              <w:rPr>
                <w:sz w:val="20"/>
                <w:szCs w:val="20"/>
              </w:rPr>
              <w:t>17,1</w:t>
            </w:r>
          </w:p>
        </w:tc>
      </w:tr>
      <w:tr w:rsidR="00235728" w:rsidRPr="00401523" w14:paraId="5B284124" w14:textId="77777777" w:rsidTr="00401523">
        <w:trPr>
          <w:trHeight w:val="380"/>
        </w:trPr>
        <w:tc>
          <w:tcPr>
            <w:tcW w:w="5480" w:type="dxa"/>
            <w:tcBorders>
              <w:top w:val="nil"/>
              <w:left w:val="nil"/>
              <w:bottom w:val="nil"/>
              <w:right w:val="nil"/>
            </w:tcBorders>
            <w:tcMar>
              <w:top w:w="128" w:type="dxa"/>
              <w:left w:w="43" w:type="dxa"/>
              <w:bottom w:w="43" w:type="dxa"/>
              <w:right w:w="43" w:type="dxa"/>
            </w:tcMar>
          </w:tcPr>
          <w:p w14:paraId="33A87AB0" w14:textId="77777777" w:rsidR="00EA26EC" w:rsidRPr="00401523" w:rsidRDefault="00EA26EC" w:rsidP="001B5032">
            <w:pPr>
              <w:rPr>
                <w:sz w:val="20"/>
                <w:szCs w:val="20"/>
              </w:rPr>
            </w:pPr>
            <w:r w:rsidRPr="00401523">
              <w:rPr>
                <w:sz w:val="20"/>
                <w:szCs w:val="20"/>
              </w:rPr>
              <w:t>Island</w:t>
            </w:r>
            <w:r w:rsidRPr="00401523">
              <w:rPr>
                <w:sz w:val="20"/>
                <w:szCs w:val="20"/>
              </w:rPr>
              <w:tab/>
            </w:r>
          </w:p>
        </w:tc>
        <w:tc>
          <w:tcPr>
            <w:tcW w:w="1180" w:type="dxa"/>
            <w:tcBorders>
              <w:top w:val="nil"/>
              <w:left w:val="nil"/>
              <w:bottom w:val="nil"/>
              <w:right w:val="nil"/>
            </w:tcBorders>
            <w:tcMar>
              <w:top w:w="128" w:type="dxa"/>
              <w:left w:w="43" w:type="dxa"/>
              <w:bottom w:w="43" w:type="dxa"/>
              <w:right w:w="43" w:type="dxa"/>
            </w:tcMar>
            <w:vAlign w:val="bottom"/>
          </w:tcPr>
          <w:p w14:paraId="617792AB" w14:textId="77777777" w:rsidR="00EA26EC" w:rsidRPr="00401523" w:rsidRDefault="00EA26EC" w:rsidP="00401523">
            <w:pPr>
              <w:jc w:val="right"/>
              <w:rPr>
                <w:sz w:val="20"/>
                <w:szCs w:val="20"/>
              </w:rPr>
            </w:pPr>
            <w:r w:rsidRPr="00401523">
              <w:rPr>
                <w:sz w:val="20"/>
                <w:szCs w:val="20"/>
              </w:rPr>
              <w:t>21,0</w:t>
            </w:r>
          </w:p>
        </w:tc>
        <w:tc>
          <w:tcPr>
            <w:tcW w:w="1660" w:type="dxa"/>
            <w:tcBorders>
              <w:top w:val="nil"/>
              <w:left w:val="nil"/>
              <w:bottom w:val="nil"/>
              <w:right w:val="nil"/>
            </w:tcBorders>
            <w:tcMar>
              <w:top w:w="128" w:type="dxa"/>
              <w:left w:w="43" w:type="dxa"/>
              <w:bottom w:w="43" w:type="dxa"/>
              <w:right w:w="43" w:type="dxa"/>
            </w:tcMar>
            <w:vAlign w:val="bottom"/>
          </w:tcPr>
          <w:p w14:paraId="43429711" w14:textId="77777777" w:rsidR="00EA26EC" w:rsidRPr="00401523" w:rsidRDefault="00EA26EC" w:rsidP="00401523">
            <w:pPr>
              <w:jc w:val="right"/>
              <w:rPr>
                <w:sz w:val="20"/>
                <w:szCs w:val="20"/>
              </w:rPr>
            </w:pPr>
            <w:r w:rsidRPr="00401523">
              <w:rPr>
                <w:sz w:val="20"/>
                <w:szCs w:val="20"/>
              </w:rPr>
              <w:t>18,8</w:t>
            </w:r>
          </w:p>
        </w:tc>
        <w:tc>
          <w:tcPr>
            <w:tcW w:w="1220" w:type="dxa"/>
            <w:tcBorders>
              <w:top w:val="nil"/>
              <w:left w:val="nil"/>
              <w:bottom w:val="nil"/>
              <w:right w:val="nil"/>
            </w:tcBorders>
            <w:tcMar>
              <w:top w:w="128" w:type="dxa"/>
              <w:left w:w="43" w:type="dxa"/>
              <w:bottom w:w="43" w:type="dxa"/>
              <w:right w:w="43" w:type="dxa"/>
            </w:tcMar>
            <w:vAlign w:val="bottom"/>
          </w:tcPr>
          <w:p w14:paraId="6CAA450F" w14:textId="77777777" w:rsidR="00EA26EC" w:rsidRPr="00401523" w:rsidRDefault="00EA26EC" w:rsidP="00401523">
            <w:pPr>
              <w:jc w:val="right"/>
              <w:rPr>
                <w:sz w:val="20"/>
                <w:szCs w:val="20"/>
              </w:rPr>
            </w:pPr>
            <w:r w:rsidRPr="00401523">
              <w:rPr>
                <w:sz w:val="20"/>
                <w:szCs w:val="20"/>
              </w:rPr>
              <w:t>14,9</w:t>
            </w:r>
          </w:p>
        </w:tc>
      </w:tr>
      <w:tr w:rsidR="00235728" w:rsidRPr="00401523" w14:paraId="0ABE09DA" w14:textId="77777777" w:rsidTr="00401523">
        <w:trPr>
          <w:trHeight w:val="380"/>
        </w:trPr>
        <w:tc>
          <w:tcPr>
            <w:tcW w:w="5480" w:type="dxa"/>
            <w:tcBorders>
              <w:top w:val="nil"/>
              <w:left w:val="nil"/>
              <w:bottom w:val="nil"/>
              <w:right w:val="nil"/>
            </w:tcBorders>
            <w:tcMar>
              <w:top w:w="128" w:type="dxa"/>
              <w:left w:w="43" w:type="dxa"/>
              <w:bottom w:w="43" w:type="dxa"/>
              <w:right w:w="43" w:type="dxa"/>
            </w:tcMar>
          </w:tcPr>
          <w:p w14:paraId="3257E31D" w14:textId="77777777" w:rsidR="00EA26EC" w:rsidRPr="00401523" w:rsidRDefault="00EA26EC" w:rsidP="001B5032">
            <w:pPr>
              <w:rPr>
                <w:sz w:val="20"/>
                <w:szCs w:val="20"/>
              </w:rPr>
            </w:pPr>
            <w:r w:rsidRPr="00401523">
              <w:rPr>
                <w:sz w:val="20"/>
                <w:szCs w:val="20"/>
              </w:rPr>
              <w:t>Danmark</w:t>
            </w:r>
            <w:r w:rsidRPr="00401523">
              <w:rPr>
                <w:sz w:val="20"/>
                <w:szCs w:val="20"/>
              </w:rPr>
              <w:tab/>
            </w:r>
          </w:p>
        </w:tc>
        <w:tc>
          <w:tcPr>
            <w:tcW w:w="1180" w:type="dxa"/>
            <w:tcBorders>
              <w:top w:val="nil"/>
              <w:left w:val="nil"/>
              <w:bottom w:val="nil"/>
              <w:right w:val="nil"/>
            </w:tcBorders>
            <w:tcMar>
              <w:top w:w="128" w:type="dxa"/>
              <w:left w:w="43" w:type="dxa"/>
              <w:bottom w:w="43" w:type="dxa"/>
              <w:right w:w="43" w:type="dxa"/>
            </w:tcMar>
            <w:vAlign w:val="bottom"/>
          </w:tcPr>
          <w:p w14:paraId="70B08BA0" w14:textId="77777777" w:rsidR="00EA26EC" w:rsidRPr="00401523" w:rsidRDefault="00EA26EC" w:rsidP="00401523">
            <w:pPr>
              <w:jc w:val="right"/>
              <w:rPr>
                <w:sz w:val="20"/>
                <w:szCs w:val="20"/>
              </w:rPr>
            </w:pPr>
            <w:r w:rsidRPr="00401523">
              <w:rPr>
                <w:sz w:val="20"/>
                <w:szCs w:val="20"/>
              </w:rPr>
              <w:t>22,0</w:t>
            </w:r>
          </w:p>
        </w:tc>
        <w:tc>
          <w:tcPr>
            <w:tcW w:w="1660" w:type="dxa"/>
            <w:tcBorders>
              <w:top w:val="nil"/>
              <w:left w:val="nil"/>
              <w:bottom w:val="nil"/>
              <w:right w:val="nil"/>
            </w:tcBorders>
            <w:tcMar>
              <w:top w:w="128" w:type="dxa"/>
              <w:left w:w="43" w:type="dxa"/>
              <w:bottom w:w="43" w:type="dxa"/>
              <w:right w:w="43" w:type="dxa"/>
            </w:tcMar>
            <w:vAlign w:val="bottom"/>
          </w:tcPr>
          <w:p w14:paraId="3FE96CE4" w14:textId="77777777" w:rsidR="00EA26EC" w:rsidRPr="00401523" w:rsidRDefault="00EA26EC" w:rsidP="00401523">
            <w:pPr>
              <w:jc w:val="right"/>
              <w:rPr>
                <w:sz w:val="20"/>
                <w:szCs w:val="20"/>
              </w:rPr>
            </w:pPr>
            <w:r w:rsidRPr="00401523">
              <w:rPr>
                <w:sz w:val="20"/>
                <w:szCs w:val="20"/>
              </w:rPr>
              <w:t>20,4</w:t>
            </w:r>
          </w:p>
        </w:tc>
        <w:tc>
          <w:tcPr>
            <w:tcW w:w="1220" w:type="dxa"/>
            <w:tcBorders>
              <w:top w:val="nil"/>
              <w:left w:val="nil"/>
              <w:bottom w:val="nil"/>
              <w:right w:val="nil"/>
            </w:tcBorders>
            <w:tcMar>
              <w:top w:w="128" w:type="dxa"/>
              <w:left w:w="43" w:type="dxa"/>
              <w:bottom w:w="43" w:type="dxa"/>
              <w:right w:w="43" w:type="dxa"/>
            </w:tcMar>
            <w:vAlign w:val="bottom"/>
          </w:tcPr>
          <w:p w14:paraId="790332BA" w14:textId="77777777" w:rsidR="00EA26EC" w:rsidRPr="00401523" w:rsidRDefault="00EA26EC" w:rsidP="00401523">
            <w:pPr>
              <w:jc w:val="right"/>
              <w:rPr>
                <w:sz w:val="20"/>
                <w:szCs w:val="20"/>
              </w:rPr>
            </w:pPr>
            <w:r w:rsidRPr="00401523">
              <w:rPr>
                <w:sz w:val="20"/>
                <w:szCs w:val="20"/>
              </w:rPr>
              <w:t>14,2</w:t>
            </w:r>
          </w:p>
        </w:tc>
      </w:tr>
      <w:tr w:rsidR="00235728" w:rsidRPr="00401523" w14:paraId="1172AC38" w14:textId="77777777" w:rsidTr="00401523">
        <w:trPr>
          <w:trHeight w:val="380"/>
        </w:trPr>
        <w:tc>
          <w:tcPr>
            <w:tcW w:w="5480" w:type="dxa"/>
            <w:tcBorders>
              <w:top w:val="nil"/>
              <w:left w:val="nil"/>
              <w:bottom w:val="nil"/>
              <w:right w:val="nil"/>
            </w:tcBorders>
            <w:tcMar>
              <w:top w:w="128" w:type="dxa"/>
              <w:left w:w="43" w:type="dxa"/>
              <w:bottom w:w="43" w:type="dxa"/>
              <w:right w:w="43" w:type="dxa"/>
            </w:tcMar>
          </w:tcPr>
          <w:p w14:paraId="378CA279" w14:textId="77777777" w:rsidR="00EA26EC" w:rsidRPr="00401523" w:rsidRDefault="00EA26EC" w:rsidP="001B5032">
            <w:pPr>
              <w:rPr>
                <w:sz w:val="20"/>
                <w:szCs w:val="20"/>
              </w:rPr>
            </w:pPr>
            <w:r w:rsidRPr="00401523">
              <w:rPr>
                <w:sz w:val="20"/>
                <w:szCs w:val="20"/>
              </w:rPr>
              <w:t>Norge</w:t>
            </w:r>
            <w:r w:rsidRPr="00401523">
              <w:rPr>
                <w:sz w:val="20"/>
                <w:szCs w:val="20"/>
              </w:rPr>
              <w:tab/>
            </w:r>
          </w:p>
        </w:tc>
        <w:tc>
          <w:tcPr>
            <w:tcW w:w="1180" w:type="dxa"/>
            <w:tcBorders>
              <w:top w:val="nil"/>
              <w:left w:val="nil"/>
              <w:bottom w:val="nil"/>
              <w:right w:val="nil"/>
            </w:tcBorders>
            <w:tcMar>
              <w:top w:w="128" w:type="dxa"/>
              <w:left w:w="43" w:type="dxa"/>
              <w:bottom w:w="43" w:type="dxa"/>
              <w:right w:w="43" w:type="dxa"/>
            </w:tcMar>
            <w:vAlign w:val="bottom"/>
          </w:tcPr>
          <w:p w14:paraId="2941D13A" w14:textId="77777777" w:rsidR="00EA26EC" w:rsidRPr="00401523" w:rsidRDefault="00EA26EC" w:rsidP="00401523">
            <w:pPr>
              <w:jc w:val="right"/>
              <w:rPr>
                <w:sz w:val="20"/>
                <w:szCs w:val="20"/>
              </w:rPr>
            </w:pPr>
            <w:r w:rsidRPr="00401523">
              <w:rPr>
                <w:sz w:val="20"/>
                <w:szCs w:val="20"/>
              </w:rPr>
              <w:t>22,0</w:t>
            </w:r>
          </w:p>
        </w:tc>
        <w:tc>
          <w:tcPr>
            <w:tcW w:w="1660" w:type="dxa"/>
            <w:tcBorders>
              <w:top w:val="nil"/>
              <w:left w:val="nil"/>
              <w:bottom w:val="nil"/>
              <w:right w:val="nil"/>
            </w:tcBorders>
            <w:tcMar>
              <w:top w:w="128" w:type="dxa"/>
              <w:left w:w="43" w:type="dxa"/>
              <w:bottom w:w="43" w:type="dxa"/>
              <w:right w:w="43" w:type="dxa"/>
            </w:tcMar>
            <w:vAlign w:val="bottom"/>
          </w:tcPr>
          <w:p w14:paraId="5D046CAB" w14:textId="77777777" w:rsidR="00EA26EC" w:rsidRPr="00401523" w:rsidRDefault="00EA26EC" w:rsidP="00401523">
            <w:pPr>
              <w:jc w:val="right"/>
              <w:rPr>
                <w:sz w:val="20"/>
                <w:szCs w:val="20"/>
              </w:rPr>
            </w:pPr>
            <w:r w:rsidRPr="00401523">
              <w:rPr>
                <w:sz w:val="20"/>
                <w:szCs w:val="20"/>
              </w:rPr>
              <w:t>21,4</w:t>
            </w:r>
          </w:p>
        </w:tc>
        <w:tc>
          <w:tcPr>
            <w:tcW w:w="1220" w:type="dxa"/>
            <w:tcBorders>
              <w:top w:val="nil"/>
              <w:left w:val="nil"/>
              <w:bottom w:val="nil"/>
              <w:right w:val="nil"/>
            </w:tcBorders>
            <w:tcMar>
              <w:top w:w="128" w:type="dxa"/>
              <w:left w:w="43" w:type="dxa"/>
              <w:bottom w:w="43" w:type="dxa"/>
              <w:right w:w="43" w:type="dxa"/>
            </w:tcMar>
            <w:vAlign w:val="bottom"/>
          </w:tcPr>
          <w:p w14:paraId="0DC9CAB8" w14:textId="77777777" w:rsidR="00EA26EC" w:rsidRPr="00401523" w:rsidRDefault="00EA26EC" w:rsidP="00401523">
            <w:pPr>
              <w:jc w:val="right"/>
              <w:rPr>
                <w:sz w:val="20"/>
                <w:szCs w:val="20"/>
              </w:rPr>
            </w:pPr>
            <w:r w:rsidRPr="00401523">
              <w:rPr>
                <w:sz w:val="20"/>
                <w:szCs w:val="20"/>
              </w:rPr>
              <w:t>23,1</w:t>
            </w:r>
          </w:p>
        </w:tc>
      </w:tr>
      <w:tr w:rsidR="00235728" w:rsidRPr="00401523" w14:paraId="14E601F3" w14:textId="77777777" w:rsidTr="00401523">
        <w:trPr>
          <w:trHeight w:val="380"/>
        </w:trPr>
        <w:tc>
          <w:tcPr>
            <w:tcW w:w="5480" w:type="dxa"/>
            <w:tcBorders>
              <w:top w:val="nil"/>
              <w:left w:val="nil"/>
              <w:bottom w:val="nil"/>
              <w:right w:val="nil"/>
            </w:tcBorders>
            <w:tcMar>
              <w:top w:w="128" w:type="dxa"/>
              <w:left w:w="43" w:type="dxa"/>
              <w:bottom w:w="43" w:type="dxa"/>
              <w:right w:w="43" w:type="dxa"/>
            </w:tcMar>
          </w:tcPr>
          <w:p w14:paraId="77459CBC" w14:textId="77777777" w:rsidR="00EA26EC" w:rsidRPr="00401523" w:rsidRDefault="00EA26EC" w:rsidP="001B5032">
            <w:pPr>
              <w:rPr>
                <w:sz w:val="20"/>
                <w:szCs w:val="20"/>
              </w:rPr>
            </w:pPr>
            <w:r w:rsidRPr="00401523">
              <w:rPr>
                <w:sz w:val="20"/>
                <w:szCs w:val="20"/>
              </w:rPr>
              <w:t>Østerrike</w:t>
            </w:r>
            <w:r w:rsidRPr="00401523">
              <w:rPr>
                <w:sz w:val="20"/>
                <w:szCs w:val="20"/>
              </w:rPr>
              <w:tab/>
            </w:r>
          </w:p>
        </w:tc>
        <w:tc>
          <w:tcPr>
            <w:tcW w:w="1180" w:type="dxa"/>
            <w:tcBorders>
              <w:top w:val="nil"/>
              <w:left w:val="nil"/>
              <w:bottom w:val="nil"/>
              <w:right w:val="nil"/>
            </w:tcBorders>
            <w:tcMar>
              <w:top w:w="128" w:type="dxa"/>
              <w:left w:w="43" w:type="dxa"/>
              <w:bottom w:w="43" w:type="dxa"/>
              <w:right w:w="43" w:type="dxa"/>
            </w:tcMar>
            <w:vAlign w:val="bottom"/>
          </w:tcPr>
          <w:p w14:paraId="449AC192" w14:textId="77777777" w:rsidR="00EA26EC" w:rsidRPr="00401523" w:rsidRDefault="00EA26EC" w:rsidP="00401523">
            <w:pPr>
              <w:jc w:val="right"/>
              <w:rPr>
                <w:sz w:val="20"/>
                <w:szCs w:val="20"/>
              </w:rPr>
            </w:pPr>
            <w:r w:rsidRPr="00401523">
              <w:rPr>
                <w:sz w:val="20"/>
                <w:szCs w:val="20"/>
              </w:rPr>
              <w:t>23,0</w:t>
            </w:r>
          </w:p>
        </w:tc>
        <w:tc>
          <w:tcPr>
            <w:tcW w:w="1660" w:type="dxa"/>
            <w:tcBorders>
              <w:top w:val="nil"/>
              <w:left w:val="nil"/>
              <w:bottom w:val="nil"/>
              <w:right w:val="nil"/>
            </w:tcBorders>
            <w:tcMar>
              <w:top w:w="128" w:type="dxa"/>
              <w:left w:w="43" w:type="dxa"/>
              <w:bottom w:w="43" w:type="dxa"/>
              <w:right w:w="43" w:type="dxa"/>
            </w:tcMar>
            <w:vAlign w:val="bottom"/>
          </w:tcPr>
          <w:p w14:paraId="0000DFD3" w14:textId="77777777" w:rsidR="00EA26EC" w:rsidRPr="00401523" w:rsidRDefault="00EA26EC" w:rsidP="00401523">
            <w:pPr>
              <w:jc w:val="right"/>
              <w:rPr>
                <w:sz w:val="20"/>
                <w:szCs w:val="20"/>
              </w:rPr>
            </w:pPr>
            <w:r w:rsidRPr="00401523">
              <w:rPr>
                <w:sz w:val="20"/>
                <w:szCs w:val="20"/>
              </w:rPr>
              <w:t>22,9</w:t>
            </w:r>
          </w:p>
        </w:tc>
        <w:tc>
          <w:tcPr>
            <w:tcW w:w="1220" w:type="dxa"/>
            <w:tcBorders>
              <w:top w:val="nil"/>
              <w:left w:val="nil"/>
              <w:bottom w:val="nil"/>
              <w:right w:val="nil"/>
            </w:tcBorders>
            <w:tcMar>
              <w:top w:w="128" w:type="dxa"/>
              <w:left w:w="43" w:type="dxa"/>
              <w:bottom w:w="43" w:type="dxa"/>
              <w:right w:w="43" w:type="dxa"/>
            </w:tcMar>
            <w:vAlign w:val="bottom"/>
          </w:tcPr>
          <w:p w14:paraId="3C9756B4" w14:textId="77777777" w:rsidR="00EA26EC" w:rsidRPr="00401523" w:rsidRDefault="00EA26EC" w:rsidP="00401523">
            <w:pPr>
              <w:jc w:val="right"/>
              <w:rPr>
                <w:sz w:val="20"/>
                <w:szCs w:val="20"/>
              </w:rPr>
            </w:pPr>
            <w:r w:rsidRPr="00401523">
              <w:rPr>
                <w:sz w:val="20"/>
                <w:szCs w:val="20"/>
              </w:rPr>
              <w:t>22,0</w:t>
            </w:r>
          </w:p>
        </w:tc>
      </w:tr>
      <w:tr w:rsidR="00235728" w:rsidRPr="00401523" w14:paraId="6E38B79B" w14:textId="77777777" w:rsidTr="00401523">
        <w:trPr>
          <w:trHeight w:val="380"/>
        </w:trPr>
        <w:tc>
          <w:tcPr>
            <w:tcW w:w="5480" w:type="dxa"/>
            <w:tcBorders>
              <w:top w:val="nil"/>
              <w:left w:val="nil"/>
              <w:bottom w:val="nil"/>
              <w:right w:val="nil"/>
            </w:tcBorders>
            <w:tcMar>
              <w:top w:w="128" w:type="dxa"/>
              <w:left w:w="43" w:type="dxa"/>
              <w:bottom w:w="43" w:type="dxa"/>
              <w:right w:w="43" w:type="dxa"/>
            </w:tcMar>
          </w:tcPr>
          <w:p w14:paraId="56E57E46" w14:textId="77777777" w:rsidR="00EA26EC" w:rsidRPr="00401523" w:rsidRDefault="00EA26EC" w:rsidP="001B5032">
            <w:pPr>
              <w:rPr>
                <w:sz w:val="20"/>
                <w:szCs w:val="20"/>
              </w:rPr>
            </w:pPr>
            <w:r w:rsidRPr="00401523">
              <w:rPr>
                <w:sz w:val="20"/>
                <w:szCs w:val="20"/>
              </w:rPr>
              <w:t>Spania</w:t>
            </w:r>
            <w:r w:rsidRPr="00401523">
              <w:rPr>
                <w:sz w:val="20"/>
                <w:szCs w:val="20"/>
              </w:rPr>
              <w:tab/>
            </w:r>
          </w:p>
        </w:tc>
        <w:tc>
          <w:tcPr>
            <w:tcW w:w="1180" w:type="dxa"/>
            <w:tcBorders>
              <w:top w:val="nil"/>
              <w:left w:val="nil"/>
              <w:bottom w:val="nil"/>
              <w:right w:val="nil"/>
            </w:tcBorders>
            <w:tcMar>
              <w:top w:w="128" w:type="dxa"/>
              <w:left w:w="43" w:type="dxa"/>
              <w:bottom w:w="43" w:type="dxa"/>
              <w:right w:w="43" w:type="dxa"/>
            </w:tcMar>
            <w:vAlign w:val="bottom"/>
          </w:tcPr>
          <w:p w14:paraId="3D2A29B5" w14:textId="77777777" w:rsidR="00EA26EC" w:rsidRPr="00401523" w:rsidRDefault="00EA26EC" w:rsidP="00401523">
            <w:pPr>
              <w:jc w:val="right"/>
              <w:rPr>
                <w:sz w:val="20"/>
                <w:szCs w:val="20"/>
              </w:rPr>
            </w:pPr>
            <w:r w:rsidRPr="00401523">
              <w:rPr>
                <w:sz w:val="20"/>
                <w:szCs w:val="20"/>
              </w:rPr>
              <w:t>25,0</w:t>
            </w:r>
          </w:p>
        </w:tc>
        <w:tc>
          <w:tcPr>
            <w:tcW w:w="1660" w:type="dxa"/>
            <w:tcBorders>
              <w:top w:val="nil"/>
              <w:left w:val="nil"/>
              <w:bottom w:val="nil"/>
              <w:right w:val="nil"/>
            </w:tcBorders>
            <w:tcMar>
              <w:top w:w="128" w:type="dxa"/>
              <w:left w:w="43" w:type="dxa"/>
              <w:bottom w:w="43" w:type="dxa"/>
              <w:right w:w="43" w:type="dxa"/>
            </w:tcMar>
            <w:vAlign w:val="bottom"/>
          </w:tcPr>
          <w:p w14:paraId="158EDC46" w14:textId="77777777" w:rsidR="00EA26EC" w:rsidRPr="00401523" w:rsidRDefault="00EA26EC" w:rsidP="00401523">
            <w:pPr>
              <w:jc w:val="right"/>
              <w:rPr>
                <w:sz w:val="20"/>
                <w:szCs w:val="20"/>
              </w:rPr>
            </w:pPr>
            <w:r w:rsidRPr="00401523">
              <w:rPr>
                <w:sz w:val="20"/>
                <w:szCs w:val="20"/>
              </w:rPr>
              <w:t>23,3</w:t>
            </w:r>
          </w:p>
        </w:tc>
        <w:tc>
          <w:tcPr>
            <w:tcW w:w="1220" w:type="dxa"/>
            <w:tcBorders>
              <w:top w:val="nil"/>
              <w:left w:val="nil"/>
              <w:bottom w:val="nil"/>
              <w:right w:val="nil"/>
            </w:tcBorders>
            <w:tcMar>
              <w:top w:w="128" w:type="dxa"/>
              <w:left w:w="43" w:type="dxa"/>
              <w:bottom w:w="43" w:type="dxa"/>
              <w:right w:w="43" w:type="dxa"/>
            </w:tcMar>
            <w:vAlign w:val="bottom"/>
          </w:tcPr>
          <w:p w14:paraId="24A522E7" w14:textId="77777777" w:rsidR="00EA26EC" w:rsidRPr="00401523" w:rsidRDefault="00EA26EC" w:rsidP="00401523">
            <w:pPr>
              <w:jc w:val="right"/>
              <w:rPr>
                <w:sz w:val="20"/>
                <w:szCs w:val="20"/>
              </w:rPr>
            </w:pPr>
            <w:r w:rsidRPr="00401523">
              <w:rPr>
                <w:sz w:val="20"/>
                <w:szCs w:val="20"/>
              </w:rPr>
              <w:t>18,2</w:t>
            </w:r>
          </w:p>
        </w:tc>
      </w:tr>
      <w:tr w:rsidR="00235728" w:rsidRPr="00401523" w14:paraId="45BFB776" w14:textId="77777777" w:rsidTr="00401523">
        <w:trPr>
          <w:trHeight w:val="380"/>
        </w:trPr>
        <w:tc>
          <w:tcPr>
            <w:tcW w:w="5480" w:type="dxa"/>
            <w:tcBorders>
              <w:top w:val="nil"/>
              <w:left w:val="nil"/>
              <w:bottom w:val="nil"/>
              <w:right w:val="nil"/>
            </w:tcBorders>
            <w:tcMar>
              <w:top w:w="128" w:type="dxa"/>
              <w:left w:w="43" w:type="dxa"/>
              <w:bottom w:w="43" w:type="dxa"/>
              <w:right w:w="43" w:type="dxa"/>
            </w:tcMar>
          </w:tcPr>
          <w:p w14:paraId="10E89E49" w14:textId="77777777" w:rsidR="00EA26EC" w:rsidRPr="00401523" w:rsidRDefault="00EA26EC" w:rsidP="001B5032">
            <w:pPr>
              <w:rPr>
                <w:sz w:val="20"/>
                <w:szCs w:val="20"/>
              </w:rPr>
            </w:pPr>
            <w:r w:rsidRPr="00401523">
              <w:rPr>
                <w:sz w:val="20"/>
                <w:szCs w:val="20"/>
              </w:rPr>
              <w:t>Storbritannia</w:t>
            </w:r>
            <w:r w:rsidRPr="00401523">
              <w:rPr>
                <w:sz w:val="20"/>
                <w:szCs w:val="20"/>
              </w:rPr>
              <w:tab/>
            </w:r>
          </w:p>
        </w:tc>
        <w:tc>
          <w:tcPr>
            <w:tcW w:w="1180" w:type="dxa"/>
            <w:tcBorders>
              <w:top w:val="nil"/>
              <w:left w:val="nil"/>
              <w:bottom w:val="nil"/>
              <w:right w:val="nil"/>
            </w:tcBorders>
            <w:tcMar>
              <w:top w:w="128" w:type="dxa"/>
              <w:left w:w="43" w:type="dxa"/>
              <w:bottom w:w="43" w:type="dxa"/>
              <w:right w:w="43" w:type="dxa"/>
            </w:tcMar>
            <w:vAlign w:val="bottom"/>
          </w:tcPr>
          <w:p w14:paraId="470D1C6D" w14:textId="77777777" w:rsidR="00EA26EC" w:rsidRPr="00401523" w:rsidRDefault="00EA26EC" w:rsidP="00401523">
            <w:pPr>
              <w:jc w:val="right"/>
              <w:rPr>
                <w:sz w:val="20"/>
                <w:szCs w:val="20"/>
              </w:rPr>
            </w:pPr>
            <w:r w:rsidRPr="00401523">
              <w:rPr>
                <w:sz w:val="20"/>
                <w:szCs w:val="20"/>
              </w:rPr>
              <w:t>25,0</w:t>
            </w:r>
          </w:p>
        </w:tc>
        <w:tc>
          <w:tcPr>
            <w:tcW w:w="1660" w:type="dxa"/>
            <w:tcBorders>
              <w:top w:val="nil"/>
              <w:left w:val="nil"/>
              <w:bottom w:val="nil"/>
              <w:right w:val="nil"/>
            </w:tcBorders>
            <w:tcMar>
              <w:top w:w="128" w:type="dxa"/>
              <w:left w:w="43" w:type="dxa"/>
              <w:bottom w:w="43" w:type="dxa"/>
              <w:right w:w="43" w:type="dxa"/>
            </w:tcMar>
            <w:vAlign w:val="bottom"/>
          </w:tcPr>
          <w:p w14:paraId="5D086D7E" w14:textId="77777777" w:rsidR="00EA26EC" w:rsidRPr="00401523" w:rsidRDefault="00EA26EC" w:rsidP="00401523">
            <w:pPr>
              <w:jc w:val="right"/>
              <w:rPr>
                <w:sz w:val="20"/>
                <w:szCs w:val="20"/>
              </w:rPr>
            </w:pPr>
            <w:r w:rsidRPr="00401523">
              <w:rPr>
                <w:sz w:val="20"/>
                <w:szCs w:val="20"/>
              </w:rPr>
              <w:t>22,6</w:t>
            </w:r>
          </w:p>
        </w:tc>
        <w:tc>
          <w:tcPr>
            <w:tcW w:w="1220" w:type="dxa"/>
            <w:tcBorders>
              <w:top w:val="nil"/>
              <w:left w:val="nil"/>
              <w:bottom w:val="nil"/>
              <w:right w:val="nil"/>
            </w:tcBorders>
            <w:tcMar>
              <w:top w:w="128" w:type="dxa"/>
              <w:left w:w="43" w:type="dxa"/>
              <w:bottom w:w="43" w:type="dxa"/>
              <w:right w:w="43" w:type="dxa"/>
            </w:tcMar>
            <w:vAlign w:val="bottom"/>
          </w:tcPr>
          <w:p w14:paraId="275D6A32" w14:textId="77777777" w:rsidR="00EA26EC" w:rsidRPr="00401523" w:rsidRDefault="00EA26EC" w:rsidP="00401523">
            <w:pPr>
              <w:jc w:val="right"/>
              <w:rPr>
                <w:sz w:val="20"/>
                <w:szCs w:val="20"/>
              </w:rPr>
            </w:pPr>
            <w:r w:rsidRPr="00401523">
              <w:rPr>
                <w:sz w:val="20"/>
                <w:szCs w:val="20"/>
              </w:rPr>
              <w:t>11,5</w:t>
            </w:r>
          </w:p>
        </w:tc>
      </w:tr>
      <w:tr w:rsidR="00235728" w:rsidRPr="00401523" w14:paraId="6199080F" w14:textId="77777777" w:rsidTr="00401523">
        <w:trPr>
          <w:trHeight w:val="380"/>
        </w:trPr>
        <w:tc>
          <w:tcPr>
            <w:tcW w:w="5480" w:type="dxa"/>
            <w:tcBorders>
              <w:top w:val="nil"/>
              <w:left w:val="nil"/>
              <w:bottom w:val="nil"/>
              <w:right w:val="nil"/>
            </w:tcBorders>
            <w:tcMar>
              <w:top w:w="128" w:type="dxa"/>
              <w:left w:w="43" w:type="dxa"/>
              <w:bottom w:w="43" w:type="dxa"/>
              <w:right w:w="43" w:type="dxa"/>
            </w:tcMar>
          </w:tcPr>
          <w:p w14:paraId="66EE05A7" w14:textId="77777777" w:rsidR="00EA26EC" w:rsidRPr="00401523" w:rsidRDefault="00EA26EC" w:rsidP="001B5032">
            <w:pPr>
              <w:rPr>
                <w:sz w:val="20"/>
                <w:szCs w:val="20"/>
              </w:rPr>
            </w:pPr>
            <w:r w:rsidRPr="00401523">
              <w:rPr>
                <w:sz w:val="20"/>
                <w:szCs w:val="20"/>
              </w:rPr>
              <w:t>USA</w:t>
            </w:r>
            <w:r w:rsidRPr="00401523">
              <w:rPr>
                <w:sz w:val="20"/>
                <w:szCs w:val="20"/>
              </w:rPr>
              <w:tab/>
            </w:r>
          </w:p>
        </w:tc>
        <w:tc>
          <w:tcPr>
            <w:tcW w:w="1180" w:type="dxa"/>
            <w:tcBorders>
              <w:top w:val="nil"/>
              <w:left w:val="nil"/>
              <w:bottom w:val="nil"/>
              <w:right w:val="nil"/>
            </w:tcBorders>
            <w:tcMar>
              <w:top w:w="128" w:type="dxa"/>
              <w:left w:w="43" w:type="dxa"/>
              <w:bottom w:w="43" w:type="dxa"/>
              <w:right w:w="43" w:type="dxa"/>
            </w:tcMar>
            <w:vAlign w:val="bottom"/>
          </w:tcPr>
          <w:p w14:paraId="545BC510" w14:textId="77777777" w:rsidR="00EA26EC" w:rsidRPr="00401523" w:rsidRDefault="00EA26EC" w:rsidP="00401523">
            <w:pPr>
              <w:jc w:val="right"/>
              <w:rPr>
                <w:sz w:val="20"/>
                <w:szCs w:val="20"/>
              </w:rPr>
            </w:pPr>
            <w:r w:rsidRPr="00401523">
              <w:rPr>
                <w:sz w:val="20"/>
                <w:szCs w:val="20"/>
              </w:rPr>
              <w:t>25,6</w:t>
            </w:r>
          </w:p>
        </w:tc>
        <w:tc>
          <w:tcPr>
            <w:tcW w:w="1660" w:type="dxa"/>
            <w:tcBorders>
              <w:top w:val="nil"/>
              <w:left w:val="nil"/>
              <w:bottom w:val="nil"/>
              <w:right w:val="nil"/>
            </w:tcBorders>
            <w:tcMar>
              <w:top w:w="128" w:type="dxa"/>
              <w:left w:w="43" w:type="dxa"/>
              <w:bottom w:w="43" w:type="dxa"/>
              <w:right w:w="43" w:type="dxa"/>
            </w:tcMar>
            <w:vAlign w:val="bottom"/>
          </w:tcPr>
          <w:p w14:paraId="5FA3D825" w14:textId="77777777" w:rsidR="00EA26EC" w:rsidRPr="00401523" w:rsidRDefault="00EA26EC" w:rsidP="00401523">
            <w:pPr>
              <w:jc w:val="right"/>
              <w:rPr>
                <w:sz w:val="20"/>
                <w:szCs w:val="20"/>
              </w:rPr>
            </w:pPr>
            <w:r w:rsidRPr="00401523">
              <w:rPr>
                <w:sz w:val="20"/>
                <w:szCs w:val="20"/>
              </w:rPr>
              <w:t>22,7</w:t>
            </w:r>
          </w:p>
        </w:tc>
        <w:tc>
          <w:tcPr>
            <w:tcW w:w="1220" w:type="dxa"/>
            <w:tcBorders>
              <w:top w:val="nil"/>
              <w:left w:val="nil"/>
              <w:bottom w:val="nil"/>
              <w:right w:val="nil"/>
            </w:tcBorders>
            <w:tcMar>
              <w:top w:w="128" w:type="dxa"/>
              <w:left w:w="43" w:type="dxa"/>
              <w:bottom w:w="43" w:type="dxa"/>
              <w:right w:w="43" w:type="dxa"/>
            </w:tcMar>
            <w:vAlign w:val="bottom"/>
          </w:tcPr>
          <w:p w14:paraId="2BA7DB69" w14:textId="77777777" w:rsidR="00EA26EC" w:rsidRPr="00401523" w:rsidRDefault="00EA26EC" w:rsidP="00401523">
            <w:pPr>
              <w:jc w:val="right"/>
              <w:rPr>
                <w:sz w:val="20"/>
                <w:szCs w:val="20"/>
              </w:rPr>
            </w:pPr>
            <w:r w:rsidRPr="00401523">
              <w:rPr>
                <w:sz w:val="20"/>
                <w:szCs w:val="20"/>
              </w:rPr>
              <w:t>7,0</w:t>
            </w:r>
          </w:p>
        </w:tc>
      </w:tr>
      <w:tr w:rsidR="00235728" w:rsidRPr="00401523" w14:paraId="2463606B" w14:textId="77777777" w:rsidTr="00401523">
        <w:trPr>
          <w:trHeight w:val="380"/>
        </w:trPr>
        <w:tc>
          <w:tcPr>
            <w:tcW w:w="5480" w:type="dxa"/>
            <w:tcBorders>
              <w:top w:val="nil"/>
              <w:left w:val="nil"/>
              <w:bottom w:val="nil"/>
              <w:right w:val="nil"/>
            </w:tcBorders>
            <w:tcMar>
              <w:top w:w="128" w:type="dxa"/>
              <w:left w:w="43" w:type="dxa"/>
              <w:bottom w:w="43" w:type="dxa"/>
              <w:right w:w="43" w:type="dxa"/>
            </w:tcMar>
          </w:tcPr>
          <w:p w14:paraId="46D71B23" w14:textId="77777777" w:rsidR="00EA26EC" w:rsidRPr="00401523" w:rsidRDefault="00EA26EC" w:rsidP="001B5032">
            <w:pPr>
              <w:rPr>
                <w:sz w:val="20"/>
                <w:szCs w:val="20"/>
              </w:rPr>
            </w:pPr>
            <w:r w:rsidRPr="00401523">
              <w:rPr>
                <w:sz w:val="20"/>
                <w:szCs w:val="20"/>
              </w:rPr>
              <w:t>Nederland</w:t>
            </w:r>
            <w:r w:rsidRPr="00401523">
              <w:rPr>
                <w:sz w:val="20"/>
                <w:szCs w:val="20"/>
              </w:rPr>
              <w:tab/>
            </w:r>
          </w:p>
        </w:tc>
        <w:tc>
          <w:tcPr>
            <w:tcW w:w="1180" w:type="dxa"/>
            <w:tcBorders>
              <w:top w:val="nil"/>
              <w:left w:val="nil"/>
              <w:bottom w:val="nil"/>
              <w:right w:val="nil"/>
            </w:tcBorders>
            <w:tcMar>
              <w:top w:w="128" w:type="dxa"/>
              <w:left w:w="43" w:type="dxa"/>
              <w:bottom w:w="43" w:type="dxa"/>
              <w:right w:w="43" w:type="dxa"/>
            </w:tcMar>
            <w:vAlign w:val="bottom"/>
          </w:tcPr>
          <w:p w14:paraId="4538F8F0" w14:textId="77777777" w:rsidR="00EA26EC" w:rsidRPr="00401523" w:rsidRDefault="00EA26EC" w:rsidP="00401523">
            <w:pPr>
              <w:jc w:val="right"/>
              <w:rPr>
                <w:sz w:val="20"/>
                <w:szCs w:val="20"/>
              </w:rPr>
            </w:pPr>
            <w:r w:rsidRPr="00401523">
              <w:rPr>
                <w:sz w:val="20"/>
                <w:szCs w:val="20"/>
              </w:rPr>
              <w:t>25,8</w:t>
            </w:r>
          </w:p>
        </w:tc>
        <w:tc>
          <w:tcPr>
            <w:tcW w:w="1660" w:type="dxa"/>
            <w:tcBorders>
              <w:top w:val="nil"/>
              <w:left w:val="nil"/>
              <w:bottom w:val="nil"/>
              <w:right w:val="nil"/>
            </w:tcBorders>
            <w:tcMar>
              <w:top w:w="128" w:type="dxa"/>
              <w:left w:w="43" w:type="dxa"/>
              <w:bottom w:w="43" w:type="dxa"/>
              <w:right w:w="43" w:type="dxa"/>
            </w:tcMar>
            <w:vAlign w:val="bottom"/>
          </w:tcPr>
          <w:p w14:paraId="35B2E641" w14:textId="77777777" w:rsidR="00EA26EC" w:rsidRPr="00401523" w:rsidRDefault="00EA26EC" w:rsidP="00401523">
            <w:pPr>
              <w:jc w:val="right"/>
              <w:rPr>
                <w:sz w:val="20"/>
                <w:szCs w:val="20"/>
              </w:rPr>
            </w:pPr>
            <w:r w:rsidRPr="00401523">
              <w:rPr>
                <w:sz w:val="20"/>
                <w:szCs w:val="20"/>
              </w:rPr>
              <w:t>24,5</w:t>
            </w:r>
          </w:p>
        </w:tc>
        <w:tc>
          <w:tcPr>
            <w:tcW w:w="1220" w:type="dxa"/>
            <w:tcBorders>
              <w:top w:val="nil"/>
              <w:left w:val="nil"/>
              <w:bottom w:val="nil"/>
              <w:right w:val="nil"/>
            </w:tcBorders>
            <w:tcMar>
              <w:top w:w="128" w:type="dxa"/>
              <w:left w:w="43" w:type="dxa"/>
              <w:bottom w:w="43" w:type="dxa"/>
              <w:right w:w="43" w:type="dxa"/>
            </w:tcMar>
            <w:vAlign w:val="bottom"/>
          </w:tcPr>
          <w:p w14:paraId="2B382800" w14:textId="77777777" w:rsidR="00EA26EC" w:rsidRPr="00401523" w:rsidRDefault="00EA26EC" w:rsidP="00401523">
            <w:pPr>
              <w:jc w:val="right"/>
              <w:rPr>
                <w:sz w:val="20"/>
                <w:szCs w:val="20"/>
              </w:rPr>
            </w:pPr>
            <w:r w:rsidRPr="00401523">
              <w:rPr>
                <w:sz w:val="20"/>
                <w:szCs w:val="20"/>
              </w:rPr>
              <w:t>22,8</w:t>
            </w:r>
          </w:p>
        </w:tc>
      </w:tr>
      <w:tr w:rsidR="00235728" w:rsidRPr="00401523" w14:paraId="40C275D3" w14:textId="77777777" w:rsidTr="00401523">
        <w:trPr>
          <w:trHeight w:val="380"/>
        </w:trPr>
        <w:tc>
          <w:tcPr>
            <w:tcW w:w="5480" w:type="dxa"/>
            <w:tcBorders>
              <w:top w:val="nil"/>
              <w:left w:val="nil"/>
              <w:bottom w:val="nil"/>
              <w:right w:val="nil"/>
            </w:tcBorders>
            <w:tcMar>
              <w:top w:w="128" w:type="dxa"/>
              <w:left w:w="43" w:type="dxa"/>
              <w:bottom w:w="43" w:type="dxa"/>
              <w:right w:w="43" w:type="dxa"/>
            </w:tcMar>
          </w:tcPr>
          <w:p w14:paraId="1376A93D" w14:textId="77777777" w:rsidR="00EA26EC" w:rsidRPr="00401523" w:rsidRDefault="00EA26EC" w:rsidP="001B5032">
            <w:pPr>
              <w:rPr>
                <w:sz w:val="20"/>
                <w:szCs w:val="20"/>
              </w:rPr>
            </w:pPr>
            <w:r w:rsidRPr="00401523">
              <w:rPr>
                <w:sz w:val="20"/>
                <w:szCs w:val="20"/>
              </w:rPr>
              <w:t>Frankrike</w:t>
            </w:r>
            <w:r w:rsidRPr="00401523">
              <w:rPr>
                <w:sz w:val="20"/>
                <w:szCs w:val="20"/>
              </w:rPr>
              <w:tab/>
            </w:r>
          </w:p>
        </w:tc>
        <w:tc>
          <w:tcPr>
            <w:tcW w:w="1180" w:type="dxa"/>
            <w:tcBorders>
              <w:top w:val="nil"/>
              <w:left w:val="nil"/>
              <w:bottom w:val="nil"/>
              <w:right w:val="nil"/>
            </w:tcBorders>
            <w:tcMar>
              <w:top w:w="128" w:type="dxa"/>
              <w:left w:w="43" w:type="dxa"/>
              <w:bottom w:w="43" w:type="dxa"/>
              <w:right w:w="43" w:type="dxa"/>
            </w:tcMar>
            <w:vAlign w:val="bottom"/>
          </w:tcPr>
          <w:p w14:paraId="4A473DC2" w14:textId="77777777" w:rsidR="00EA26EC" w:rsidRPr="00401523" w:rsidRDefault="00EA26EC" w:rsidP="00401523">
            <w:pPr>
              <w:jc w:val="right"/>
              <w:rPr>
                <w:sz w:val="20"/>
                <w:szCs w:val="20"/>
              </w:rPr>
            </w:pPr>
            <w:r w:rsidRPr="00401523">
              <w:rPr>
                <w:sz w:val="20"/>
                <w:szCs w:val="20"/>
              </w:rPr>
              <w:t>25,8</w:t>
            </w:r>
          </w:p>
        </w:tc>
        <w:tc>
          <w:tcPr>
            <w:tcW w:w="1660" w:type="dxa"/>
            <w:tcBorders>
              <w:top w:val="nil"/>
              <w:left w:val="nil"/>
              <w:bottom w:val="nil"/>
              <w:right w:val="nil"/>
            </w:tcBorders>
            <w:tcMar>
              <w:top w:w="128" w:type="dxa"/>
              <w:left w:w="43" w:type="dxa"/>
              <w:bottom w:w="43" w:type="dxa"/>
              <w:right w:w="43" w:type="dxa"/>
            </w:tcMar>
            <w:vAlign w:val="bottom"/>
          </w:tcPr>
          <w:p w14:paraId="2A1928F3" w14:textId="77777777" w:rsidR="00EA26EC" w:rsidRPr="00401523" w:rsidRDefault="00EA26EC" w:rsidP="00401523">
            <w:pPr>
              <w:jc w:val="right"/>
              <w:rPr>
                <w:sz w:val="20"/>
                <w:szCs w:val="20"/>
              </w:rPr>
            </w:pPr>
            <w:r w:rsidRPr="00401523">
              <w:rPr>
                <w:sz w:val="20"/>
                <w:szCs w:val="20"/>
              </w:rPr>
              <w:t>23,7</w:t>
            </w:r>
          </w:p>
        </w:tc>
        <w:tc>
          <w:tcPr>
            <w:tcW w:w="1220" w:type="dxa"/>
            <w:tcBorders>
              <w:top w:val="nil"/>
              <w:left w:val="nil"/>
              <w:bottom w:val="nil"/>
              <w:right w:val="nil"/>
            </w:tcBorders>
            <w:tcMar>
              <w:top w:w="128" w:type="dxa"/>
              <w:left w:w="43" w:type="dxa"/>
              <w:bottom w:w="43" w:type="dxa"/>
              <w:right w:w="43" w:type="dxa"/>
            </w:tcMar>
            <w:vAlign w:val="bottom"/>
          </w:tcPr>
          <w:p w14:paraId="2244B437" w14:textId="77777777" w:rsidR="00EA26EC" w:rsidRPr="00401523" w:rsidRDefault="00EA26EC" w:rsidP="00401523">
            <w:pPr>
              <w:jc w:val="right"/>
              <w:rPr>
                <w:sz w:val="20"/>
                <w:szCs w:val="20"/>
              </w:rPr>
            </w:pPr>
            <w:r w:rsidRPr="00401523">
              <w:rPr>
                <w:sz w:val="20"/>
                <w:szCs w:val="20"/>
              </w:rPr>
              <w:t>15,4</w:t>
            </w:r>
          </w:p>
        </w:tc>
      </w:tr>
      <w:tr w:rsidR="00235728" w:rsidRPr="00401523" w14:paraId="6D644FCB" w14:textId="77777777" w:rsidTr="00401523">
        <w:trPr>
          <w:trHeight w:val="380"/>
        </w:trPr>
        <w:tc>
          <w:tcPr>
            <w:tcW w:w="5480" w:type="dxa"/>
            <w:tcBorders>
              <w:top w:val="nil"/>
              <w:left w:val="nil"/>
              <w:bottom w:val="single" w:sz="4" w:space="0" w:color="000000"/>
              <w:right w:val="nil"/>
            </w:tcBorders>
            <w:tcMar>
              <w:top w:w="128" w:type="dxa"/>
              <w:left w:w="43" w:type="dxa"/>
              <w:bottom w:w="43" w:type="dxa"/>
              <w:right w:w="43" w:type="dxa"/>
            </w:tcMar>
          </w:tcPr>
          <w:p w14:paraId="7F2F034E" w14:textId="77777777" w:rsidR="00EA26EC" w:rsidRPr="00401523" w:rsidRDefault="00EA26EC" w:rsidP="001B5032">
            <w:pPr>
              <w:rPr>
                <w:sz w:val="20"/>
                <w:szCs w:val="20"/>
              </w:rPr>
            </w:pPr>
            <w:r w:rsidRPr="00401523">
              <w:rPr>
                <w:sz w:val="20"/>
                <w:szCs w:val="20"/>
              </w:rPr>
              <w:t>Tyskland</w:t>
            </w:r>
            <w:r w:rsidRPr="00401523">
              <w:rPr>
                <w:sz w:val="20"/>
                <w:szCs w:val="20"/>
              </w:rPr>
              <w:tab/>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99EB781" w14:textId="77777777" w:rsidR="00EA26EC" w:rsidRPr="00401523" w:rsidRDefault="00EA26EC" w:rsidP="00401523">
            <w:pPr>
              <w:jc w:val="right"/>
              <w:rPr>
                <w:sz w:val="20"/>
                <w:szCs w:val="20"/>
              </w:rPr>
            </w:pPr>
            <w:r w:rsidRPr="00401523">
              <w:rPr>
                <w:sz w:val="20"/>
                <w:szCs w:val="20"/>
              </w:rPr>
              <w:t>29,9</w:t>
            </w: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68F2A68E" w14:textId="77777777" w:rsidR="00EA26EC" w:rsidRPr="00401523" w:rsidRDefault="00EA26EC" w:rsidP="00401523">
            <w:pPr>
              <w:jc w:val="right"/>
              <w:rPr>
                <w:sz w:val="20"/>
                <w:szCs w:val="20"/>
              </w:rPr>
            </w:pPr>
            <w:r w:rsidRPr="00401523">
              <w:rPr>
                <w:sz w:val="20"/>
                <w:szCs w:val="20"/>
              </w:rPr>
              <w:t>26,6</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3FEC757F" w14:textId="77777777" w:rsidR="00EA26EC" w:rsidRPr="00401523" w:rsidRDefault="00EA26EC" w:rsidP="00401523">
            <w:pPr>
              <w:jc w:val="right"/>
              <w:rPr>
                <w:sz w:val="20"/>
                <w:szCs w:val="20"/>
              </w:rPr>
            </w:pPr>
            <w:r w:rsidRPr="00401523">
              <w:rPr>
                <w:sz w:val="20"/>
                <w:szCs w:val="20"/>
              </w:rPr>
              <w:t>11,0</w:t>
            </w:r>
          </w:p>
        </w:tc>
      </w:tr>
    </w:tbl>
    <w:p w14:paraId="4AD4F14D" w14:textId="77777777" w:rsidR="00EA26EC" w:rsidRPr="00817B1E" w:rsidRDefault="00EA26EC" w:rsidP="001B5032">
      <w:pPr>
        <w:pStyle w:val="Kilde"/>
        <w:rPr>
          <w:lang w:val="en-US"/>
        </w:rPr>
      </w:pPr>
      <w:r w:rsidRPr="00817B1E">
        <w:rPr>
          <w:lang w:val="en-US"/>
        </w:rPr>
        <w:t>Kilde: OECD Corporate tax statistics.</w:t>
      </w:r>
    </w:p>
    <w:p w14:paraId="663A0650" w14:textId="77777777" w:rsidR="00EA26EC" w:rsidRPr="004D1AE4" w:rsidRDefault="00EA26EC" w:rsidP="001B5032">
      <w:r w:rsidRPr="004D1AE4">
        <w:t>Selskapenes overskudd skattlegges også på eiernes hånd gjennom utbytte- og gevinstbeskatningen, se punkt 2.3.1. Figur 2.11 viser samlet formell marginalskatt på utbytte på selskapets og eiernes hånd i utvalgte land i 2024.</w:t>
      </w:r>
    </w:p>
    <w:p w14:paraId="3C3CE6CF" w14:textId="25961160" w:rsidR="00EA26EC" w:rsidRPr="004D1AE4" w:rsidRDefault="00817B1E" w:rsidP="001B5032">
      <w:r>
        <w:rPr>
          <w:noProof/>
        </w:rPr>
        <w:lastRenderedPageBreak/>
        <w:drawing>
          <wp:inline distT="0" distB="0" distL="0" distR="0" wp14:anchorId="52173386" wp14:editId="09254647">
            <wp:extent cx="6076950" cy="5514975"/>
            <wp:effectExtent l="0" t="0" r="0" b="9525"/>
            <wp:docPr id="1993597486"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076F59DC" w14:textId="77777777" w:rsidR="00EA26EC" w:rsidRPr="004D1AE4" w:rsidRDefault="00EA26EC" w:rsidP="001B5032">
      <w:pPr>
        <w:pStyle w:val="figur-tittel"/>
      </w:pPr>
      <w:r w:rsidRPr="004D1AE4">
        <w:t>Samlet marginalskatt på utbytte på selskapets og eiernes hånd i noen utvalgte land. 2024. Prosent</w:t>
      </w:r>
    </w:p>
    <w:p w14:paraId="55D70B69" w14:textId="77777777" w:rsidR="00EA26EC" w:rsidRPr="004D1AE4" w:rsidRDefault="00EA26EC" w:rsidP="001B5032">
      <w:pPr>
        <w:pStyle w:val="Kilde"/>
      </w:pPr>
      <w:r w:rsidRPr="004D1AE4">
        <w:t>Kilde: OECD.</w:t>
      </w:r>
    </w:p>
    <w:p w14:paraId="35DDA7B7" w14:textId="77777777" w:rsidR="00EA26EC" w:rsidRPr="004D1AE4" w:rsidRDefault="00EA26EC" w:rsidP="001B5032">
      <w:pPr>
        <w:pStyle w:val="avsnitt-tittel"/>
      </w:pPr>
      <w:r w:rsidRPr="004D1AE4">
        <w:t>Rederibeskatning</w:t>
      </w:r>
    </w:p>
    <w:p w14:paraId="1377F8E4" w14:textId="77777777" w:rsidR="00EA26EC" w:rsidRPr="004D1AE4" w:rsidRDefault="00EA26EC" w:rsidP="001B5032">
      <w:r w:rsidRPr="004D1AE4">
        <w:t>Rederibeskattede selskap har fra og med inntektsåret 2007 skattefritak for skipsfartsinntekter og betaler kun en tonnasjeskatt. Tonnasjeskatten er en årlig avgift som beregnes på grunnlag av skipenes nettotonnasje, og satsen varierer med ulike tonnasjeintervaller. Satsen kan reduseres for skip mv. som tilfredsstiller miljøkrav fastsatt av Sjøfartsdirektoratet. Det stilles en rekke krav for å kvalifisere for skattefritak etter rederiskatteordningen, blant annet at selskapet eier eller leier skip av en viss størrelse, og som er i fart over en viss distanse. For eksempel omfatter ordningen ikke skip i rutetrafikk mellom norske havner med kortere distanse, fiske- og fangstfartøy eller lystfartøy.</w:t>
      </w:r>
    </w:p>
    <w:p w14:paraId="7C93FB65" w14:textId="77777777" w:rsidR="00EA26EC" w:rsidRPr="004D1AE4" w:rsidRDefault="00EA26EC" w:rsidP="001B5032">
      <w:pPr>
        <w:pStyle w:val="avsnitt-tittel"/>
      </w:pPr>
      <w:r w:rsidRPr="004D1AE4">
        <w:lastRenderedPageBreak/>
        <w:t>Finansskatt</w:t>
      </w:r>
    </w:p>
    <w:p w14:paraId="54205736" w14:textId="77777777" w:rsidR="00EA26EC" w:rsidRPr="004D1AE4" w:rsidRDefault="00EA26EC" w:rsidP="001B5032">
      <w:r w:rsidRPr="004D1AE4">
        <w:t>Det ble i 2017 innført en egen skatt på lønninger og overskudd i finansnæringen som erstatning for manglende merverdiavgift på finansielle tjenester. Omsetning og formidling av finansielle tjenester er unntatt fra merverdiavgiftsplikt, først og fremst fordi det ville vært krevende å fastsette et egnet grunnlag for å beregne avgift på marginbaserte tjenester, eksempelvis bankenes rentemarginer. Finansskatten omfatter finansielle virksomheter og består av en skatt på 5 pst. på lønninger (grunnlaget for arbeidsgiveravgift) og en skatt på selskapsoverskudd ved at skattesatsen på alminnelig inntekt er tre prosentenheter høyere enn for annen virksomhet.</w:t>
      </w:r>
    </w:p>
    <w:p w14:paraId="77BEA6D4" w14:textId="77777777" w:rsidR="00EA26EC" w:rsidRPr="004D1AE4" w:rsidRDefault="00EA26EC" w:rsidP="001B5032">
      <w:pPr>
        <w:pStyle w:val="Overskrift3"/>
      </w:pPr>
      <w:r w:rsidRPr="004D1AE4">
        <w:t>Skatt på grunnrentenæringer</w:t>
      </w:r>
    </w:p>
    <w:p w14:paraId="681308A7" w14:textId="77777777" w:rsidR="00EA26EC" w:rsidRPr="004D1AE4" w:rsidRDefault="00EA26EC" w:rsidP="001B5032">
      <w:r w:rsidRPr="004D1AE4">
        <w:t>I Norge har flere næringer eksklusiv tilgang til verdifulle naturressurser, som vann- og vindkraft, petroleum samt havbruk. Tilgangen til verdifulle naturressurser gjør at slike stedbundne næringer over tid kan oppnå høyere avkastning enn andre næringer, såkalt grunnrente. Prinsippet om at fellesskapet skal ha en stor andel av avkastningen av naturressurser, har tjent Norge godt.</w:t>
      </w:r>
    </w:p>
    <w:p w14:paraId="3D3FCF67" w14:textId="77777777" w:rsidR="00EA26EC" w:rsidRPr="004D1AE4" w:rsidRDefault="00EA26EC" w:rsidP="001B5032">
      <w:r w:rsidRPr="004D1AE4">
        <w:t>Av de kommersielt utnyttede naturressursene har petroleumsvirksomheten gitt klart høyest grunnrente over tid, etterfulgt av kraftnæringen. I de senere årene har også grunnrenten i havbruk i perioder vært i samme størrelsesorden som grunnrenten i kraftnæringen. Figur 2.12 og 2.13 viser anslått grunnrente i utvalgte næringer i perioden 1984–2022.</w:t>
      </w:r>
    </w:p>
    <w:p w14:paraId="483D02E3" w14:textId="3B80C762" w:rsidR="00EA26EC" w:rsidRPr="004D1AE4" w:rsidRDefault="00817B1E" w:rsidP="001B5032">
      <w:r>
        <w:rPr>
          <w:noProof/>
        </w:rPr>
        <w:lastRenderedPageBreak/>
        <w:drawing>
          <wp:inline distT="0" distB="0" distL="0" distR="0" wp14:anchorId="5B1198AD" wp14:editId="566DD603">
            <wp:extent cx="6076950" cy="5514975"/>
            <wp:effectExtent l="0" t="0" r="0" b="9525"/>
            <wp:docPr id="209014017"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67A488CB" w14:textId="77777777" w:rsidR="00EA26EC" w:rsidRPr="004D1AE4" w:rsidRDefault="00EA26EC" w:rsidP="001B5032">
      <w:pPr>
        <w:pStyle w:val="figur-tittel"/>
      </w:pPr>
      <w:r w:rsidRPr="004D1AE4">
        <w:t>Anslått grunnrente for olje- og gassutvinning. 1984–2022. Mrd. 2024-kroner</w:t>
      </w:r>
    </w:p>
    <w:p w14:paraId="2E20B4C8" w14:textId="77777777" w:rsidR="00EA26EC" w:rsidRPr="004D1AE4" w:rsidRDefault="00EA26EC" w:rsidP="001B5032">
      <w:pPr>
        <w:pStyle w:val="Kilde"/>
      </w:pPr>
      <w:r w:rsidRPr="004D1AE4">
        <w:t xml:space="preserve">Kilder: Dalen, Greaker og </w:t>
      </w:r>
      <w:proofErr w:type="spellStart"/>
      <w:r w:rsidRPr="004D1AE4">
        <w:t>Hagem</w:t>
      </w:r>
      <w:proofErr w:type="spellEnd"/>
      <w:r w:rsidRPr="004D1AE4">
        <w:t xml:space="preserve"> (2023) og Finansdepartementet.</w:t>
      </w:r>
    </w:p>
    <w:p w14:paraId="37C418C0" w14:textId="402BA70C" w:rsidR="00EA26EC" w:rsidRPr="004D1AE4" w:rsidRDefault="00817B1E" w:rsidP="001B5032">
      <w:r>
        <w:rPr>
          <w:noProof/>
        </w:rPr>
        <w:lastRenderedPageBreak/>
        <w:drawing>
          <wp:inline distT="0" distB="0" distL="0" distR="0" wp14:anchorId="0F3E1AA8" wp14:editId="65B43BEB">
            <wp:extent cx="6076950" cy="5514975"/>
            <wp:effectExtent l="0" t="0" r="0" b="9525"/>
            <wp:docPr id="1369725894"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78F64B26" w14:textId="77777777" w:rsidR="00EA26EC" w:rsidRPr="004D1AE4" w:rsidRDefault="00EA26EC" w:rsidP="001B5032">
      <w:pPr>
        <w:pStyle w:val="figur-tittel"/>
      </w:pPr>
      <w:r w:rsidRPr="004D1AE4">
        <w:t>Anslått grunnrente for kraftproduksjon</w:t>
      </w:r>
      <w:r w:rsidRPr="004D1AE4">
        <w:rPr>
          <w:rStyle w:val="skrift-hevet"/>
        </w:rPr>
        <w:t>1</w:t>
      </w:r>
      <w:r w:rsidRPr="004D1AE4">
        <w:t>, havbruk og fiske og fangst. 1984–2022. Mrd. 2024-kroner</w:t>
      </w:r>
    </w:p>
    <w:p w14:paraId="1BADE2FF" w14:textId="77777777" w:rsidR="00EA26EC" w:rsidRPr="004D1AE4" w:rsidRDefault="00EA26EC" w:rsidP="001B5032">
      <w:pPr>
        <w:pStyle w:val="figur-noter"/>
        <w:rPr>
          <w:rStyle w:val="skrift-hevet"/>
        </w:rPr>
      </w:pPr>
      <w:r w:rsidRPr="004D1AE4">
        <w:rPr>
          <w:rStyle w:val="skrift-hevet"/>
        </w:rPr>
        <w:t>1</w:t>
      </w:r>
      <w:r w:rsidRPr="004D1AE4">
        <w:tab/>
        <w:t>Anslagene for kraftnæringen omfatter både vann-, vind- og varmekraft.</w:t>
      </w:r>
    </w:p>
    <w:p w14:paraId="78EA2394" w14:textId="77777777" w:rsidR="00EA26EC" w:rsidRPr="004D1AE4" w:rsidRDefault="00EA26EC" w:rsidP="001B5032">
      <w:pPr>
        <w:pStyle w:val="Kilde"/>
      </w:pPr>
      <w:r w:rsidRPr="004D1AE4">
        <w:t xml:space="preserve">Kilder: Dalen, Greaker og </w:t>
      </w:r>
      <w:proofErr w:type="spellStart"/>
      <w:r w:rsidRPr="004D1AE4">
        <w:t>Hagem</w:t>
      </w:r>
      <w:proofErr w:type="spellEnd"/>
      <w:r w:rsidRPr="004D1AE4">
        <w:t xml:space="preserve"> (2023) og Finansdepartementet.</w:t>
      </w:r>
    </w:p>
    <w:p w14:paraId="4963E7E4" w14:textId="77777777" w:rsidR="00EA26EC" w:rsidRPr="004D1AE4" w:rsidRDefault="00EA26EC" w:rsidP="001B5032">
      <w:r w:rsidRPr="004D1AE4">
        <w:t>Skattesystemet har en avgjørende rolle i å sikre at grunnrenten fra bruk av felles naturressurser kommer fellesskapet til gode. For vannkraft- og petroleumsressursene har grunnrenteskatter vært benyttet i lang tid. De siste årene er det innført grunnrenteskatter også for havbruk og landbasert vindkraft.</w:t>
      </w:r>
    </w:p>
    <w:p w14:paraId="18C3EAE0" w14:textId="77777777" w:rsidR="00EA26EC" w:rsidRPr="004D1AE4" w:rsidRDefault="00EA26EC" w:rsidP="001B5032">
      <w:r w:rsidRPr="004D1AE4">
        <w:t xml:space="preserve">Grunnrenteskattene for petroleum, vannkraft, landbasert vindkraft og havbruk bygger på noen felles hovedprinsipper, men med tilpasninger for de enkelte næringene. Grunnrenteskatt betales til staten og kommer i tillegg til ordinær selskapsskatt. Alle grunnrenteskattene er utformet som kontantstrømskatter, som innebærer at investeringskostnader fradragsføres umiddelbart istedenfor over tid. Med en riktig utformet grunnrenteskatt vil investeringer som er lønnsomme før grunnrenteskatt, også være lønnsomme etter grunnrenteskatt og motsatt. Det vil si at </w:t>
      </w:r>
      <w:r w:rsidRPr="004D1AE4">
        <w:lastRenderedPageBreak/>
        <w:t>grunnrenteskatten virker nøytralt på selskapenes insentiv til å investere. Grunnrenteskatter er dessuten godt tilpasset sykliske næringer med varierende lønnsomhet fordi skatten automatisk tilpasses lønnsomheten.</w:t>
      </w:r>
    </w:p>
    <w:p w14:paraId="2F164D12" w14:textId="77777777" w:rsidR="00EA26EC" w:rsidRPr="004D1AE4" w:rsidRDefault="00EA26EC" w:rsidP="001B5032">
      <w:r w:rsidRPr="004D1AE4">
        <w:t>I tillegg til grunnrenteskatt og ordinær selskapsskatt til staten er det for disse næringene innført flere ordninger som tilgodeser vertskommuner og fylkeskommuner. Det gjør at mange kommuner som er rike på naturressurser, har høye inntekter per innbygger.</w:t>
      </w:r>
    </w:p>
    <w:p w14:paraId="05978023" w14:textId="77777777" w:rsidR="00EA26EC" w:rsidRPr="004D1AE4" w:rsidRDefault="00EA26EC" w:rsidP="001B5032">
      <w:r w:rsidRPr="004D1AE4">
        <w:t>Beskatningen av de enkelte næringene beskrives nærmere nedenfor.</w:t>
      </w:r>
    </w:p>
    <w:p w14:paraId="201B74F7" w14:textId="77777777" w:rsidR="00EA26EC" w:rsidRPr="004D1AE4" w:rsidRDefault="00EA26EC" w:rsidP="001B5032">
      <w:pPr>
        <w:pStyle w:val="avsnitt-tittel"/>
      </w:pPr>
      <w:r w:rsidRPr="004D1AE4">
        <w:t>Petroleum</w:t>
      </w:r>
    </w:p>
    <w:p w14:paraId="5862EEB0" w14:textId="77777777" w:rsidR="00EA26EC" w:rsidRPr="004D1AE4" w:rsidRDefault="00EA26EC" w:rsidP="001B5032">
      <w:r w:rsidRPr="004D1AE4">
        <w:t>Petroleumsselskapene har gjennom utvinningstillatelsene enerett til å undersøke, bore og utvinne petroleum på norsk kontinentalsokkel. Petroleum er en svært verdifull ikke-fornybar naturressurs, og inntektene fra salg av petroleum utvunnet på norsk kontinentalsokkel overstiger de samlede produksjonskostnadene. Å besitte en eksklusiv tilgang til en slik naturressurs bidrar derfor til grunnrente.</w:t>
      </w:r>
    </w:p>
    <w:p w14:paraId="666BB04D" w14:textId="77777777" w:rsidR="00EA26EC" w:rsidRPr="004D1AE4" w:rsidRDefault="00EA26EC" w:rsidP="001B5032">
      <w:r w:rsidRPr="004D1AE4">
        <w:t>Det ble i 1975 innført en særskatt (grunnrenteskatt) til staten på inntekter fra petroleumsutvinning, i tillegg til ordinær selskapsskatt. Formell særskattesats er 71,8 pst. i 2024. En beregnet selskapsskatt kan trekkes fra i særskattegrunnlaget slik at effektiv særskattesats er 56 pst. og samlet marginalskatt er 78 pst.</w:t>
      </w:r>
    </w:p>
    <w:p w14:paraId="4C57560F" w14:textId="77777777" w:rsidR="00EA26EC" w:rsidRPr="004D1AE4" w:rsidRDefault="00EA26EC" w:rsidP="001B5032">
      <w:r w:rsidRPr="004D1AE4">
        <w:t>Særskatten er fra og med 2022 utformet som en kontantstrømskatt med umiddelbart fradrag for investeringer. I begge skattegrunnlag verdsettes inntekter fra salg av råolje med administrativt fastsatte normpriser. Dersom et selskap går med underskudd i særskattegrunnlaget, utbetales skatteverdien av underskuddet i forbindelse med skatteoppgjøret.</w:t>
      </w:r>
    </w:p>
    <w:p w14:paraId="4D8D605B" w14:textId="77777777" w:rsidR="00EA26EC" w:rsidRPr="004D1AE4" w:rsidRDefault="00EA26EC" w:rsidP="001B5032">
      <w:r w:rsidRPr="004D1AE4">
        <w:t xml:space="preserve">Våren 2020 ble det innført midlertidige regler i petroleumsskatten, se Prop. 113 L (2019–2020) </w:t>
      </w:r>
      <w:r w:rsidRPr="004D1AE4">
        <w:rPr>
          <w:rStyle w:val="kursiv"/>
        </w:rPr>
        <w:t xml:space="preserve">Midlertidige endringer i petroleumsskatteloven </w:t>
      </w:r>
      <w:r w:rsidRPr="004D1AE4">
        <w:t xml:space="preserve">og </w:t>
      </w:r>
      <w:proofErr w:type="spellStart"/>
      <w:r w:rsidRPr="004D1AE4">
        <w:t>Innst</w:t>
      </w:r>
      <w:proofErr w:type="spellEnd"/>
      <w:r w:rsidRPr="004D1AE4">
        <w:t>. 351 L (2019–2020). De midlertidige reglene innebærer at det i tillegg til investeringskostnaden umiddelbart fradragsføres en friinntekt i særskattegrunnlaget. Reglene gjelder for investeringer som er omfattet av plan for utbygging og drift (PUD) eller plan for anlegg og drift (PAD) innkommet til Olje- og energidepartementet før 1. januar 2023 og godkjent av departementet før 1. januar 2024, men kun frem til året for planlagt produksjons- eller driftsstart for petroleumsforekomsten/innretningen. Friinntekten i 2024 utgjør 12,4 pst. av investeringskostnaden. Selskapene får dermed umiddelbart fradrag for 112,4 pst. av investeringskostnaden.</w:t>
      </w:r>
    </w:p>
    <w:p w14:paraId="43B653E8" w14:textId="77777777" w:rsidR="00EA26EC" w:rsidRPr="004D1AE4" w:rsidRDefault="00EA26EC" w:rsidP="001B5032">
      <w:r w:rsidRPr="004D1AE4">
        <w:t xml:space="preserve">Statens direkte økonomiske engasjement (SDØE), hvor staten deltar finansielt direkte i utvinningstillatelser, er også en viktig del av statens inntekter fra sokkelen. SDØE har samme egenskaper som en </w:t>
      </w:r>
      <w:proofErr w:type="spellStart"/>
      <w:r w:rsidRPr="004D1AE4">
        <w:t>feltvis</w:t>
      </w:r>
      <w:proofErr w:type="spellEnd"/>
      <w:r w:rsidRPr="004D1AE4">
        <w:t xml:space="preserve"> kontantstrømskatt, ved at staten løpende dekker sin andel av investeringer og driftskostnader og får den samme andelen av inntektene. </w:t>
      </w:r>
      <w:proofErr w:type="spellStart"/>
      <w:r w:rsidRPr="004D1AE4">
        <w:t>SDØEs</w:t>
      </w:r>
      <w:proofErr w:type="spellEnd"/>
      <w:r w:rsidRPr="004D1AE4">
        <w:t xml:space="preserve"> andel varierer mellom tillatelsene.</w:t>
      </w:r>
    </w:p>
    <w:p w14:paraId="44BDC4BF" w14:textId="77777777" w:rsidR="00EA26EC" w:rsidRPr="004D1AE4" w:rsidRDefault="00EA26EC" w:rsidP="001B5032">
      <w:r w:rsidRPr="004D1AE4">
        <w:t>Statens inntekter fra SDØE, samt skatter og avgifter fra petroleumsvirksomheten, inngår i kontantstrømmen som i sin helhet overføres til Statens pensjonsfond utland.</w:t>
      </w:r>
    </w:p>
    <w:p w14:paraId="3F31A895" w14:textId="77777777" w:rsidR="00EA26EC" w:rsidRPr="004D1AE4" w:rsidRDefault="00EA26EC" w:rsidP="001B5032">
      <w:r w:rsidRPr="004D1AE4">
        <w:lastRenderedPageBreak/>
        <w:t>Figur 2.14 viser sammensetningen av statens inntekter fra petroleumsvirksomheten. Mesteparten av statens inntekter baserer seg på netto overskudd i petroleumsvirksomheten, og skatteinntektene vil dermed automatisk tilpasse seg lønnsomheten i næringen.</w:t>
      </w:r>
    </w:p>
    <w:p w14:paraId="4BF1BC31" w14:textId="2A2CFCA0" w:rsidR="00EA26EC" w:rsidRPr="004D1AE4" w:rsidRDefault="00817B1E" w:rsidP="001B5032">
      <w:r>
        <w:rPr>
          <w:noProof/>
        </w:rPr>
        <w:drawing>
          <wp:inline distT="0" distB="0" distL="0" distR="0" wp14:anchorId="43245BCA" wp14:editId="1AE45986">
            <wp:extent cx="6076950" cy="2762250"/>
            <wp:effectExtent l="0" t="0" r="0" b="0"/>
            <wp:docPr id="741627510"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13CD813D" w14:textId="77777777" w:rsidR="00EA26EC" w:rsidRPr="004D1AE4" w:rsidRDefault="00EA26EC" w:rsidP="001B5032">
      <w:pPr>
        <w:pStyle w:val="figur-tittel"/>
      </w:pPr>
      <w:r w:rsidRPr="004D1AE4">
        <w:t>Samlede netto inntekter til staten fra petroleumssektoren (mrd. kroner) og oljeprisutvikling (kroner per fat) fra 1971 til 2024. 2024-kroner</w:t>
      </w:r>
      <w:r w:rsidRPr="004D1AE4">
        <w:rPr>
          <w:rStyle w:val="skrift-hevet"/>
        </w:rPr>
        <w:t>1</w:t>
      </w:r>
    </w:p>
    <w:p w14:paraId="4DE3C80B" w14:textId="77777777" w:rsidR="00EA26EC" w:rsidRPr="004D1AE4" w:rsidRDefault="00EA26EC" w:rsidP="001B5032">
      <w:pPr>
        <w:pStyle w:val="figur-noter"/>
        <w:rPr>
          <w:rStyle w:val="skrift-hevet"/>
        </w:rPr>
      </w:pPr>
      <w:r w:rsidRPr="004D1AE4">
        <w:rPr>
          <w:rStyle w:val="skrift-hevet"/>
        </w:rPr>
        <w:t>1</w:t>
      </w:r>
      <w:r w:rsidRPr="004D1AE4">
        <w:tab/>
        <w:t>Anslag for 2024.</w:t>
      </w:r>
    </w:p>
    <w:p w14:paraId="367E2164" w14:textId="77777777" w:rsidR="00EA26EC" w:rsidRPr="004D1AE4" w:rsidRDefault="00EA26EC" w:rsidP="001B5032">
      <w:pPr>
        <w:pStyle w:val="Kilde"/>
      </w:pPr>
      <w:r w:rsidRPr="004D1AE4">
        <w:t>Kilde: Finansdepartementet.</w:t>
      </w:r>
    </w:p>
    <w:p w14:paraId="1FD3D98A" w14:textId="77777777" w:rsidR="00EA26EC" w:rsidRPr="004D1AE4" w:rsidRDefault="00EA26EC" w:rsidP="001B5032">
      <w:pPr>
        <w:pStyle w:val="avsnitt-tittel"/>
      </w:pPr>
      <w:r w:rsidRPr="004D1AE4">
        <w:t>Vannkraft</w:t>
      </w:r>
    </w:p>
    <w:p w14:paraId="1D4D3F4D" w14:textId="77777777" w:rsidR="00EA26EC" w:rsidRPr="004D1AE4" w:rsidRDefault="00EA26EC" w:rsidP="001B5032">
      <w:r w:rsidRPr="004D1AE4">
        <w:t>Klima, topografi og nedbørsforhold skaper et svært godt grunnlag for å drive vannkraftproduksjon i Norge. Vannkraftnæringen har eksklusiv tilgang til en knapp fornybar naturressurs som gir opphav til grunnrente.</w:t>
      </w:r>
    </w:p>
    <w:p w14:paraId="37824158" w14:textId="77777777" w:rsidR="00EA26EC" w:rsidRPr="004D1AE4" w:rsidRDefault="00EA26EC" w:rsidP="001B5032">
      <w:r w:rsidRPr="004D1AE4">
        <w:t>For vannkraftverk ble det i 1997 innført grunnrenteskatt til staten, i tillegg til ordinær selskapsskatt. Formell grunnrenteskattesats er 57,7 pst. i 2024. En beregnet selskapsskatt kan trekkes fra i skattegrunnlaget slik at effektiv grunnrenteskattesats er 45 pst. og samlet marginalskatt er 67 pst.</w:t>
      </w:r>
    </w:p>
    <w:p w14:paraId="1B1194AD" w14:textId="77777777" w:rsidR="00EA26EC" w:rsidRPr="004D1AE4" w:rsidRDefault="00EA26EC" w:rsidP="001B5032">
      <w:r w:rsidRPr="004D1AE4">
        <w:t>Grunnrenteskatten er i hovedsak nøytralt utformet slik at prosjekter som er lønnsomme før grunnrenteskatt, også er lønnsomme etter grunnrenteskatt. Kraftverk med generatorer under 10 MVA (nedre grense) er imidlertid fritatt for grunnrenteskatt, noe som gir selskapene insentiv til å redusere ytelsen i kraftverkene.</w:t>
      </w:r>
    </w:p>
    <w:p w14:paraId="0C81842C" w14:textId="77777777" w:rsidR="00EA26EC" w:rsidRPr="004D1AE4" w:rsidRDefault="00EA26EC" w:rsidP="001B5032">
      <w:r w:rsidRPr="004D1AE4">
        <w:t xml:space="preserve">Grunnlaget for grunnrenteskatt (grunnrenteinntekten) beregnes som en normert markedsverdi av kraftproduksjonen (hovedregel om faktisk produksjon multiplisert med spotmarkedspriser) fratrukket investeringskostnader, driftskostnader, konsesjonsavgift og eiendomsskatt. For enkelte salgsavtaler legges kontraktsprisen til grunn i inntektsfastsettelsen, i stedet for spotmarkedspriser. Grunnrenteskatten er fra og med 2021 utformet som en kontantstrømskatt med umiddelbar utgiftsføring av nye investeringer. Investeringer fra før 2021 kommer fortsatt til </w:t>
      </w:r>
      <w:r w:rsidRPr="004D1AE4">
        <w:lastRenderedPageBreak/>
        <w:t>fradrag gjennom avskrivninger og friinntekt. Negativ grunnrenteinntekt i ett kraftverk kan samordnes med positiv grunnrenteinntekt i andre kraftverk i samme skattekonsern. Videre utbetales skatteverdien av eventuell negativ grunnrenteinntekt etter samordning mellom kraftverk.</w:t>
      </w:r>
    </w:p>
    <w:p w14:paraId="5FB83EDC" w14:textId="77777777" w:rsidR="00EA26EC" w:rsidRPr="004D1AE4" w:rsidRDefault="00EA26EC" w:rsidP="001B5032">
      <w:r w:rsidRPr="004D1AE4">
        <w:t xml:space="preserve">Vannkraftverk ilegges også en naturressursskatt på 1,3 øre per kWh. Naturressursskatten virker som en særskilt mekanisme for å omfordele en del av grunnrenten fra staten til vertskommuner og -fylker. Naturressursskatt kan trekkes fra krone for krone i fastsatt selskapsskatt til staten, og utgjør derfor normalt ingen ekstra belastning for selskaper. Vannkraftprodusentene betaler også konsesjonsavgift til vertskommuner og staten, og de må avstå konsesjonskraft til vertskommuner og -fylkeskommuner til en </w:t>
      </w:r>
      <w:proofErr w:type="spellStart"/>
      <w:r w:rsidRPr="004D1AE4">
        <w:t>kostnadsbasert</w:t>
      </w:r>
      <w:proofErr w:type="spellEnd"/>
      <w:r w:rsidRPr="004D1AE4">
        <w:t xml:space="preserve"> pris. I tillegg kan kommunene ilegge eiendomsskatt for vannkraftanlegg etter særskilte regler.</w:t>
      </w:r>
    </w:p>
    <w:p w14:paraId="3A506493" w14:textId="77777777" w:rsidR="00EA26EC" w:rsidRPr="004D1AE4" w:rsidRDefault="00EA26EC" w:rsidP="001B5032">
      <w:pPr>
        <w:pStyle w:val="avsnitt-tittel"/>
      </w:pPr>
      <w:r w:rsidRPr="004D1AE4">
        <w:t>Havbruk</w:t>
      </w:r>
    </w:p>
    <w:p w14:paraId="392F2F66" w14:textId="77777777" w:rsidR="00EA26EC" w:rsidRPr="004D1AE4" w:rsidRDefault="00EA26EC" w:rsidP="001B5032">
      <w:r w:rsidRPr="004D1AE4">
        <w:t xml:space="preserve">Norge har blant verdens beste klimatiske forhold for oppdrett av laks. Norske sjøområder har gode strømforhold og oksygenrikt vann med gunstige temperaturer. Fjordene gir samtidig skjerming for vær og vind. Produksjonen i norske fjorder kan skje til lavere kostnader enn de fleste andre steder i verden. Tillatelser til å drive akvakultur utstedes av staten og gir en beskyttet og </w:t>
      </w:r>
      <w:proofErr w:type="spellStart"/>
      <w:r w:rsidRPr="004D1AE4">
        <w:t>tidsubegrenset</w:t>
      </w:r>
      <w:proofErr w:type="spellEnd"/>
      <w:r w:rsidRPr="004D1AE4">
        <w:t xml:space="preserve"> rett til næringsutøvelse. Grunnrente i havbruk oppstår delvis som følge av de gunstige produksjonsforholdene for havbruksvirksomhet, og delvis som følge av miljøbegrunnede begrensninger på hvor mange tillatelser som kan gis.</w:t>
      </w:r>
    </w:p>
    <w:p w14:paraId="623A2748" w14:textId="77777777" w:rsidR="00EA26EC" w:rsidRPr="004D1AE4" w:rsidRDefault="00EA26EC" w:rsidP="001B5032">
      <w:r w:rsidRPr="004D1AE4">
        <w:t>Fra 2023 er det innført grunnrenteskatt på havbruk, i tillegg til ordinær selskapsskatt. Formell grunnrenteskattesats er 32,1 pst. i 2023. En beregnet selskapsskatt kan trekkes fra i skattegrunnlaget slik at effektiv grunnrenteskattesats er 25 pst. og samlet marginalskatt er 47 pst.</w:t>
      </w:r>
    </w:p>
    <w:p w14:paraId="6C01DD14" w14:textId="77777777" w:rsidR="00EA26EC" w:rsidRPr="004D1AE4" w:rsidRDefault="00EA26EC" w:rsidP="001B5032">
      <w:r w:rsidRPr="004D1AE4">
        <w:t>Grunnrenteskatten er i hovedsak nøytralt utformet slik at prosjekter som er lønnsomme før grunnrenteskatt, også er lønnsomme etter grunnrenteskatt. Det gis et bunnfradrag på 70 mill. kroner per konsern.</w:t>
      </w:r>
    </w:p>
    <w:p w14:paraId="1E8B45FF" w14:textId="77777777" w:rsidR="00EA26EC" w:rsidRPr="004D1AE4" w:rsidRDefault="00EA26EC" w:rsidP="001B5032">
      <w:r w:rsidRPr="004D1AE4">
        <w:t>Grunnrenteskatten er avgrenset til sjøfasen. Brutto inntekt fastsettes ut fra fiskens markedsverdi på merdkanten, og det gis umiddelbart fradrag for investeringer og driftskostnader i sjøfasen. Eventuelle ubenyttede fradrag fremføres med en risikofri rente, og kommer til fradrag i positiv grunnrenteinntekt i senere år. Fra andre halvår 2024 kan et prisråd fastsette skatteavregningspriser (normpriser) til bruk ved inntektsfastsettelsen i grunnrenteskatten.</w:t>
      </w:r>
    </w:p>
    <w:p w14:paraId="600919AE" w14:textId="40C70665" w:rsidR="00EA26EC" w:rsidRPr="004D1AE4" w:rsidRDefault="00EA26EC" w:rsidP="001B5032">
      <w:r w:rsidRPr="004D1AE4">
        <w:t xml:space="preserve">For å omfordele grunnrenteskatt fra staten til kommunesektoren ilegges produksjon av laks, ørret og regnbueørret i tillegg en produksjonsavgift. Fra 1. juli 2024 er avgiften 93,5 øre per kg produsert fisk. Produksjonsavgiften kan trekkes fra krone for krone i fastsatt grunnrenteskatt, og utgjør derfor normalt ingen ekstra belastning for selskaper som betaler grunnrenteskatt. Produksjonsavgiften fordeles til havbrukskommuner og </w:t>
      </w:r>
      <w:r w:rsidR="00251819" w:rsidRPr="004D1AE4">
        <w:t>-</w:t>
      </w:r>
      <w:r w:rsidRPr="004D1AE4">
        <w:t>fylkeskommuner gjennom Havbruksfondet. I tillegg fordeles 55 pst. av inntektene fra salg av nye oppdrettstillatelser til Havbruksfondet.</w:t>
      </w:r>
    </w:p>
    <w:p w14:paraId="582B2471" w14:textId="77777777" w:rsidR="00EA26EC" w:rsidRPr="004D1AE4" w:rsidRDefault="00EA26EC" w:rsidP="001B5032">
      <w:pPr>
        <w:pStyle w:val="avsnitt-tittel"/>
      </w:pPr>
      <w:r w:rsidRPr="004D1AE4">
        <w:t>Landbasert vindkraft</w:t>
      </w:r>
    </w:p>
    <w:p w14:paraId="0A21E30A" w14:textId="77777777" w:rsidR="00EA26EC" w:rsidRPr="004D1AE4" w:rsidRDefault="00EA26EC" w:rsidP="001B5032">
      <w:r w:rsidRPr="004D1AE4">
        <w:t xml:space="preserve">Vindkraftnæringen har eksklusiv tilgang til vindressurser. Ved å utnytte en stedbunden naturressurs kan vindkraftnæringen oppnå grunnrente, dels på grunn av at vindforholdene i Norge er </w:t>
      </w:r>
      <w:r w:rsidRPr="004D1AE4">
        <w:lastRenderedPageBreak/>
        <w:t>gunstige, dels fordi ressurstilgangen er begrenset av konsesjonssystemet. Ifølge Norges vassdrags- og energidirektorat (NVE) er vindressursene i Norge blant de beste i Europa.</w:t>
      </w:r>
    </w:p>
    <w:p w14:paraId="510F9DE5" w14:textId="77777777" w:rsidR="00EA26EC" w:rsidRPr="004D1AE4" w:rsidRDefault="00EA26EC" w:rsidP="001B5032">
      <w:r w:rsidRPr="004D1AE4">
        <w:t>Fra 2024 er det for landbaserte vindkraftverk innført grunnrenteskatt til staten, i tillegg til ordinær selskapsskatt. Formell grunnrenteskattesats er 32,1 pst. Grunnrenterelatert selskapsskatt kan trekkes fra i skattegrunnlaget, slik at effektiv grunnrenteskattesats er 25 pst. og samlet marginalskatt er 47 pst.</w:t>
      </w:r>
    </w:p>
    <w:p w14:paraId="5F293AEC" w14:textId="77777777" w:rsidR="00EA26EC" w:rsidRPr="004D1AE4" w:rsidRDefault="00EA26EC" w:rsidP="001B5032">
      <w:r w:rsidRPr="004D1AE4">
        <w:t>Grunnrenteskatten er nøytralt utformet for nye investeringer slik at prosjekter som er lønnsomme før grunnrenteskatt, også er lønnsomme for selskapene etter grunnrenteskatt. Det ble vedtatt romslige overgangsordninger som vil redusere grunnrenteskatten for eksisterende vindkraftverk.</w:t>
      </w:r>
    </w:p>
    <w:p w14:paraId="4BC65CAE" w14:textId="77777777" w:rsidR="00EA26EC" w:rsidRPr="004D1AE4" w:rsidRDefault="00EA26EC" w:rsidP="001B5032">
      <w:r w:rsidRPr="004D1AE4">
        <w:t xml:space="preserve">Grunnlaget for grunnrenteskatt (grunnrenteinntekten) beregnes som en normert markedsverdi av kraftproduksjonen (hovedregel om faktisk produksjon multiplisert med spotmarkedspriser), fratrukket investeringskostnader, driftskostnader og eiendomsskatt. For enkelte salgsavtaler legges kontraktsprisen til grunn i inntektsfastsettelsen, i stedet for spotmarkedspriser. Investeringer utgiftsføres umiddelbart. Historiske investeringer kommer til fradrag ved at inngangsverdiene (som beregnes etter særskilte regler, se Prop. 2 LS (2023–2024) og </w:t>
      </w:r>
      <w:proofErr w:type="spellStart"/>
      <w:r w:rsidRPr="004D1AE4">
        <w:t>Innst</w:t>
      </w:r>
      <w:proofErr w:type="spellEnd"/>
      <w:r w:rsidRPr="004D1AE4">
        <w:t>. 124 L (2023–2024)) avskrives lineært over 5 år, med tillegg av en venterente (tilsvarende friinntekten i grunnrenteskatten på vannkraft). Grunnrenteskatten beregnes per vindkraftanlegg og for eksisterende vindkraftanlegg vil negativ grunnrenteinntekt fremføres med en risikofri rente, og komme til fradrag i fremtidig positiv grunnrenteinntekt. Ved opphør av virksomhet vil staten utbetale skatteverdien av eventuell negativ grunnrenteinntekt.</w:t>
      </w:r>
    </w:p>
    <w:p w14:paraId="13DE5D19" w14:textId="77777777" w:rsidR="00EA26EC" w:rsidRPr="004D1AE4" w:rsidRDefault="00EA26EC" w:rsidP="001B5032">
      <w:r w:rsidRPr="004D1AE4">
        <w:t>For å omfordele grunnrenteskatt fra staten til vertskommuner ilegges vindkraftanlegg en produksjonsavgift på 2,3 øre per kWh for 2024. Produksjonsavgiften kan trekkes fra krone for krone i fastsatt grunnrenteskatt til staten. I tillegg kan kommunene ilegge eiendomsskatt for vindkraftanlegg etter særskilte regler.</w:t>
      </w:r>
    </w:p>
    <w:p w14:paraId="54A65269" w14:textId="77777777" w:rsidR="00EA26EC" w:rsidRPr="004D1AE4" w:rsidRDefault="00EA26EC" w:rsidP="001B5032">
      <w:pPr>
        <w:pStyle w:val="Overskrift3"/>
      </w:pPr>
      <w:r w:rsidRPr="004D1AE4">
        <w:t>Skatt på kapitalbeholdning</w:t>
      </w:r>
    </w:p>
    <w:p w14:paraId="0BB4672E" w14:textId="77777777" w:rsidR="00EA26EC" w:rsidRPr="004D1AE4" w:rsidRDefault="00EA26EC" w:rsidP="001B5032">
      <w:pPr>
        <w:pStyle w:val="avsnitt-tittel"/>
      </w:pPr>
      <w:r w:rsidRPr="004D1AE4">
        <w:t>Formuesskatt</w:t>
      </w:r>
    </w:p>
    <w:p w14:paraId="22E70BCE" w14:textId="77777777" w:rsidR="00EA26EC" w:rsidRPr="004D1AE4" w:rsidRDefault="00EA26EC" w:rsidP="001B5032">
      <w:r w:rsidRPr="004D1AE4">
        <w:t>Personlige skattytere betaler formuesskatt på 1,0 pst. av skattepliktig nettoformue, det vil si bruttoformue fratrukket gjeld, over et bunnfradrag på 1,7 mill. kroner i 2024. Ektefeller får et felles bunnfradrag på 3,4 mill. kroner. For nettoformuer over 20 mill. kroner betales formuesskatt med en sats på 1,1 pst. I 2024 anslås inntektene fra formuesskatten samlet til om lag 32,9 mrd. kroner. Formuesskatten fører til at skattesystemet for personer samlet sett virker mer progressivt enn ved inntektsbeskatning alene. Figurene 2.15 og 2.16 illustrerer dette.</w:t>
      </w:r>
    </w:p>
    <w:p w14:paraId="25020EFD" w14:textId="48F0D754" w:rsidR="00EA26EC" w:rsidRPr="004D1AE4" w:rsidRDefault="00817B1E" w:rsidP="001B5032">
      <w:r>
        <w:rPr>
          <w:noProof/>
        </w:rPr>
        <w:lastRenderedPageBreak/>
        <w:drawing>
          <wp:inline distT="0" distB="0" distL="0" distR="0" wp14:anchorId="17CF7676" wp14:editId="5A81A068">
            <wp:extent cx="6076950" cy="5514975"/>
            <wp:effectExtent l="0" t="0" r="0" b="9525"/>
            <wp:docPr id="633412569"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5B05D2DB" w14:textId="77777777" w:rsidR="00EA26EC" w:rsidRPr="004D1AE4" w:rsidRDefault="00EA26EC" w:rsidP="001B5032">
      <w:pPr>
        <w:pStyle w:val="figur-tittel"/>
      </w:pPr>
      <w:r w:rsidRPr="004D1AE4">
        <w:t>Skatt som andel av bruttoinntekt i ulike intervaller for bruttoinntekt (tusen kroner) i 2022. Prosent</w:t>
      </w:r>
    </w:p>
    <w:p w14:paraId="0976F853" w14:textId="77777777" w:rsidR="00EA26EC" w:rsidRPr="004D1AE4" w:rsidRDefault="00EA26EC" w:rsidP="001B5032">
      <w:pPr>
        <w:pStyle w:val="Kilde"/>
      </w:pPr>
      <w:r w:rsidRPr="004D1AE4">
        <w:t>Kilder: Statistisk sentralbyrå og Finansdepartementet.</w:t>
      </w:r>
    </w:p>
    <w:p w14:paraId="342136AF" w14:textId="487EE57F" w:rsidR="00EA26EC" w:rsidRPr="004D1AE4" w:rsidRDefault="00817B1E" w:rsidP="001B5032">
      <w:r>
        <w:rPr>
          <w:noProof/>
        </w:rPr>
        <w:lastRenderedPageBreak/>
        <w:drawing>
          <wp:inline distT="0" distB="0" distL="0" distR="0" wp14:anchorId="14BA3CF7" wp14:editId="473711ED">
            <wp:extent cx="6076950" cy="5934075"/>
            <wp:effectExtent l="0" t="0" r="0" b="9525"/>
            <wp:docPr id="995429303"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5934075"/>
                    </a:xfrm>
                    <a:prstGeom prst="rect">
                      <a:avLst/>
                    </a:prstGeom>
                    <a:noFill/>
                    <a:ln>
                      <a:noFill/>
                    </a:ln>
                  </pic:spPr>
                </pic:pic>
              </a:graphicData>
            </a:graphic>
          </wp:inline>
        </w:drawing>
      </w:r>
    </w:p>
    <w:p w14:paraId="793BA9B1" w14:textId="77777777" w:rsidR="00EA26EC" w:rsidRPr="004D1AE4" w:rsidRDefault="00EA26EC" w:rsidP="001B5032">
      <w:pPr>
        <w:pStyle w:val="figur-tittel"/>
      </w:pPr>
      <w:r w:rsidRPr="004D1AE4">
        <w:t>Skatt som andel av bruttoinntekt i ulike inntektsgrupper</w:t>
      </w:r>
      <w:r w:rsidRPr="004D1AE4">
        <w:rPr>
          <w:rStyle w:val="skrift-hevet"/>
        </w:rPr>
        <w:t>1</w:t>
      </w:r>
      <w:r w:rsidRPr="004D1AE4">
        <w:t xml:space="preserve"> i 2022. Prosent</w:t>
      </w:r>
    </w:p>
    <w:p w14:paraId="00E9EE81" w14:textId="77777777" w:rsidR="00EA26EC" w:rsidRPr="004D1AE4" w:rsidRDefault="00EA26EC" w:rsidP="001B5032">
      <w:pPr>
        <w:pStyle w:val="figur-noter"/>
        <w:rPr>
          <w:rStyle w:val="skrift-hevet"/>
        </w:rPr>
      </w:pPr>
      <w:r w:rsidRPr="004D1AE4">
        <w:rPr>
          <w:rStyle w:val="skrift-hevet"/>
        </w:rPr>
        <w:t>1</w:t>
      </w:r>
      <w:r w:rsidRPr="004D1AE4">
        <w:rPr>
          <w:rStyle w:val="skrift-hevet"/>
        </w:rPr>
        <w:tab/>
      </w:r>
      <w:r w:rsidRPr="004D1AE4">
        <w:t>Personene 17 år og eldre fordelt i ti like store grupper (</w:t>
      </w:r>
      <w:proofErr w:type="spellStart"/>
      <w:r w:rsidRPr="004D1AE4">
        <w:t>desiler</w:t>
      </w:r>
      <w:proofErr w:type="spellEnd"/>
      <w:r w:rsidRPr="004D1AE4">
        <w:t xml:space="preserve">) etter stigende bruttoinntekt. Den øverste </w:t>
      </w:r>
      <w:proofErr w:type="spellStart"/>
      <w:r w:rsidRPr="004D1AE4">
        <w:t>desilen</w:t>
      </w:r>
      <w:proofErr w:type="spellEnd"/>
      <w:r w:rsidRPr="004D1AE4">
        <w:t xml:space="preserve"> er igjen delt opp i </w:t>
      </w:r>
      <w:proofErr w:type="spellStart"/>
      <w:r w:rsidRPr="004D1AE4">
        <w:t>persentiler</w:t>
      </w:r>
      <w:proofErr w:type="spellEnd"/>
      <w:r w:rsidRPr="004D1AE4">
        <w:t xml:space="preserve"> (hundredeler).</w:t>
      </w:r>
    </w:p>
    <w:p w14:paraId="296F8070" w14:textId="77777777" w:rsidR="00EA26EC" w:rsidRPr="004D1AE4" w:rsidRDefault="00EA26EC" w:rsidP="001B5032">
      <w:pPr>
        <w:pStyle w:val="Kilde"/>
      </w:pPr>
      <w:r w:rsidRPr="004D1AE4">
        <w:t>Kilder: Statistisk sentralbyrå og Finansdepartementet.</w:t>
      </w:r>
    </w:p>
    <w:p w14:paraId="359F1DA9" w14:textId="77777777" w:rsidR="00EA26EC" w:rsidRPr="004D1AE4" w:rsidRDefault="00EA26EC" w:rsidP="001B5032">
      <w:r w:rsidRPr="004D1AE4">
        <w:t xml:space="preserve">Den skattemessige verdien av </w:t>
      </w:r>
      <w:proofErr w:type="spellStart"/>
      <w:r w:rsidRPr="004D1AE4">
        <w:t>formueseiendelene</w:t>
      </w:r>
      <w:proofErr w:type="spellEnd"/>
      <w:r w:rsidRPr="004D1AE4">
        <w:t xml:space="preserve"> er i utgangspunktet lik markedsverdi. Flere formuesobjekter verdsettes imidlertid til dels betydelig lavere enn markedsverdi. Dette skyldes både formelle verdsettelsesrabatter i skattereglene og at enkelte eiendeler er vanskelig å verdsette.</w:t>
      </w:r>
    </w:p>
    <w:p w14:paraId="34419AA0" w14:textId="77777777" w:rsidR="00EA26EC" w:rsidRPr="004D1AE4" w:rsidRDefault="00EA26EC" w:rsidP="001B5032">
      <w:r w:rsidRPr="004D1AE4">
        <w:t xml:space="preserve">Primærbolig (boligen eier bor i) verdsettes til 25 pst. opp til beregnet markedsverdi på 10 mill. kroner, mens overskytende verdi verdsettes til 70 pst. Personlig eide sekundærboliger (boliger utover primærboligen som ikke er nærings- eller fritidseiendom) verdsettes til 100 pst. av </w:t>
      </w:r>
      <w:r w:rsidRPr="004D1AE4">
        <w:lastRenderedPageBreak/>
        <w:t>beregnet markedsverdi. Eiere av primær- og sekundærboliger og næringseiendom kan få nedsatt den beregnede verdien til en lavere dokumentert verdi (sikkerhetsventilen).</w:t>
      </w:r>
    </w:p>
    <w:p w14:paraId="53D5AD29" w14:textId="77777777" w:rsidR="00EA26EC" w:rsidRPr="004D1AE4" w:rsidRDefault="00EA26EC" w:rsidP="001B5032">
      <w:r w:rsidRPr="004D1AE4">
        <w:t xml:space="preserve">Formuesverdiene av fritidsboliger tar utgangspunkt i historiske </w:t>
      </w:r>
      <w:proofErr w:type="spellStart"/>
      <w:r w:rsidRPr="004D1AE4">
        <w:t>byggekostnader</w:t>
      </w:r>
      <w:proofErr w:type="spellEnd"/>
      <w:r w:rsidRPr="004D1AE4">
        <w:t xml:space="preserve"> og fastsettes ikke som for primær- og sekundærbolig til en andel av anslått markedsverdi. Formuesverdien av fritidsbolig skal likevel maksimalt utgjøre 30 pst. av markedsverdien.</w:t>
      </w:r>
    </w:p>
    <w:p w14:paraId="4760F136" w14:textId="77777777" w:rsidR="00EA26EC" w:rsidRPr="004D1AE4" w:rsidRDefault="00EA26EC" w:rsidP="001B5032">
      <w:r w:rsidRPr="004D1AE4">
        <w:t>Verdsettelsen av aksjer og næringseiendom er til 80 pst., mens direkte eide driftsmidler verdsettes til 70 pst.</w:t>
      </w:r>
    </w:p>
    <w:p w14:paraId="6D126CFF" w14:textId="77777777" w:rsidR="00EA26EC" w:rsidRPr="004D1AE4" w:rsidRDefault="00EA26EC" w:rsidP="001B5032">
      <w:r w:rsidRPr="004D1AE4">
        <w:t xml:space="preserve">Det gis fradrag for gjeld ved fastsettelse av formuesskatt. Gjeld tilordnet næringseiendom, sekundærboliger, bankinnskudd, aksjer og driftsmidler verdsettes med samme formelle prosentsats som eiendelen. Gjelden fordeles forholdsmessig ut fra hvor stor andel de ulike </w:t>
      </w:r>
      <w:proofErr w:type="spellStart"/>
      <w:r w:rsidRPr="004D1AE4">
        <w:t>formueseiendelene</w:t>
      </w:r>
      <w:proofErr w:type="spellEnd"/>
      <w:r w:rsidRPr="004D1AE4">
        <w:t xml:space="preserve"> utgjør av brutto formue. Gjeld tilordnet primærbolig og fritidseiendom verdsettes imidlertid fullt ut på tross av lav verdsettelse.</w:t>
      </w:r>
    </w:p>
    <w:p w14:paraId="76EC5E4E" w14:textId="77777777" w:rsidR="00EA26EC" w:rsidRPr="004D1AE4" w:rsidRDefault="00EA26EC" w:rsidP="001B5032">
      <w:r w:rsidRPr="004D1AE4">
        <w:t>Andelen personer som betaler formuesskatt, er redusert over tid som følge av økt bunnfradrag. Det anslås at om lag 15,2 pst. av skattyterne betaler formuesskatt i 2024, se figur 2.17. Gjennomsnittlig skattebeløp blant de som betaler formuesskatt, har i hovedsak økt de to siste tiårene, og økningen har vært størst fra 2021 til 2022. Økningen over perioden skyldes delvis at formuesskatten er blitt mer progressiv, men også i stor grad at formuene har økt og folk er blitt rikere.</w:t>
      </w:r>
    </w:p>
    <w:p w14:paraId="2051FC97" w14:textId="0B3C42C5" w:rsidR="00EA26EC" w:rsidRPr="004D1AE4" w:rsidRDefault="00817B1E" w:rsidP="001B5032">
      <w:r>
        <w:rPr>
          <w:noProof/>
        </w:rPr>
        <w:drawing>
          <wp:inline distT="0" distB="0" distL="0" distR="0" wp14:anchorId="27A23594" wp14:editId="21DA3165">
            <wp:extent cx="6076950" cy="2762250"/>
            <wp:effectExtent l="0" t="0" r="0" b="0"/>
            <wp:docPr id="709941282"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0453E402" w14:textId="77777777" w:rsidR="00EA26EC" w:rsidRPr="004D1AE4" w:rsidRDefault="00EA26EC" w:rsidP="001B5032">
      <w:pPr>
        <w:pStyle w:val="figur-tittel"/>
      </w:pPr>
      <w:r w:rsidRPr="004D1AE4">
        <w:t>Prosentandel (av bosatte personer 17 år og eldre) som betaler formuesskatt</w:t>
      </w:r>
      <w:r w:rsidRPr="004D1AE4">
        <w:rPr>
          <w:rStyle w:val="skrift-hevet"/>
        </w:rPr>
        <w:t>1</w:t>
      </w:r>
      <w:r w:rsidRPr="004D1AE4">
        <w:t xml:space="preserve"> og gjennomsnittlig formuesskatt. 1998–2024. Anslag for 2023 og 2024. 2024-kroner</w:t>
      </w:r>
    </w:p>
    <w:p w14:paraId="215EC837" w14:textId="77777777" w:rsidR="00EA26EC" w:rsidRPr="004D1AE4" w:rsidRDefault="00EA26EC" w:rsidP="001B5032">
      <w:pPr>
        <w:pStyle w:val="figur-noter"/>
        <w:rPr>
          <w:rStyle w:val="skrift-hevet"/>
        </w:rPr>
      </w:pPr>
      <w:r w:rsidRPr="004D1AE4">
        <w:rPr>
          <w:rStyle w:val="skrift-hevet"/>
        </w:rPr>
        <w:t>1</w:t>
      </w:r>
      <w:r w:rsidRPr="004D1AE4">
        <w:tab/>
        <w:t>Formuesskatt før eventuelle nedsettelser som følge av 80-prosentregelen (kun relevant for årene 1998–2008).</w:t>
      </w:r>
    </w:p>
    <w:p w14:paraId="4C33B541" w14:textId="77777777" w:rsidR="00EA26EC" w:rsidRPr="004D1AE4" w:rsidRDefault="00EA26EC" w:rsidP="001B5032">
      <w:pPr>
        <w:pStyle w:val="Kilde"/>
      </w:pPr>
      <w:r w:rsidRPr="004D1AE4">
        <w:t>Kilder: Statistisk sentralbyrå og Finansdepartementet.</w:t>
      </w:r>
    </w:p>
    <w:p w14:paraId="76BD5F31" w14:textId="77777777" w:rsidR="00EA26EC" w:rsidRPr="004D1AE4" w:rsidRDefault="00EA26EC" w:rsidP="001B5032">
      <w:pPr>
        <w:pStyle w:val="avsnitt-tittel"/>
      </w:pPr>
      <w:r w:rsidRPr="004D1AE4">
        <w:lastRenderedPageBreak/>
        <w:t>Eiendomsskatt</w:t>
      </w:r>
    </w:p>
    <w:p w14:paraId="59F9E02C" w14:textId="77777777" w:rsidR="00EA26EC" w:rsidRPr="004D1AE4" w:rsidRDefault="00EA26EC" w:rsidP="001B5032">
      <w:r w:rsidRPr="004D1AE4">
        <w:t xml:space="preserve">Den enkelte kommune avgjør selv om det skal skrives ut eiendomsskatt innenfor rammene av </w:t>
      </w:r>
      <w:proofErr w:type="spellStart"/>
      <w:r w:rsidRPr="004D1AE4">
        <w:t>eigedomsskattelova</w:t>
      </w:r>
      <w:proofErr w:type="spellEnd"/>
      <w:r w:rsidRPr="004D1AE4">
        <w:t>. Inntektene tilfaller i sin helhet kommunen. Kommunenes samlede inntekter fra eiendomsskatten var om lag 17,6 mrd. kroner i 2023, hvorav 8,7 mrd. kroner var eiendomsskatt på bolig- og fritidseiendommer, se figur 2.18.</w:t>
      </w:r>
    </w:p>
    <w:p w14:paraId="6219DE1C" w14:textId="48FDD82C" w:rsidR="00EA26EC" w:rsidRPr="004D1AE4" w:rsidRDefault="00817B1E" w:rsidP="001B5032">
      <w:r>
        <w:rPr>
          <w:noProof/>
        </w:rPr>
        <w:drawing>
          <wp:inline distT="0" distB="0" distL="0" distR="0" wp14:anchorId="35898A3F" wp14:editId="4D5ADA63">
            <wp:extent cx="6076950" cy="2762250"/>
            <wp:effectExtent l="0" t="0" r="0" b="0"/>
            <wp:docPr id="759064166"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156AC81E" w14:textId="77777777" w:rsidR="00EA26EC" w:rsidRPr="004D1AE4" w:rsidRDefault="00EA26EC" w:rsidP="001B5032">
      <w:pPr>
        <w:pStyle w:val="figur-tittel"/>
      </w:pPr>
      <w:r w:rsidRPr="004D1AE4">
        <w:t>Kommunenes eiendomsskatteinntekter 2007–2023. Mrd. 2023-kroner</w:t>
      </w:r>
    </w:p>
    <w:p w14:paraId="3C8BE89C" w14:textId="77777777" w:rsidR="00EA26EC" w:rsidRPr="004D1AE4" w:rsidRDefault="00EA26EC" w:rsidP="001B5032">
      <w:pPr>
        <w:pStyle w:val="Kilde"/>
      </w:pPr>
      <w:r w:rsidRPr="004D1AE4">
        <w:t>Kilde: Statistisk sentralbyrå (KOSTRA).</w:t>
      </w:r>
    </w:p>
    <w:p w14:paraId="5E678DF9" w14:textId="77777777" w:rsidR="00EA26EC" w:rsidRPr="004D1AE4" w:rsidRDefault="00EA26EC" w:rsidP="001B5032">
      <w:r w:rsidRPr="004D1AE4">
        <w:t>Eiendomsskattesatsen skal være mellom 1 og 7 promille av takstgrunnlaget, for bolig og fritidsbolig er maksimal skattesats 4 promille i 2024. Eiendomsskattegrunnlaget skal fastsettes ved alminnelig taksering hvert tiende år. For bolig kan kommunene alternativt velge å bruke formuesskattegrunnlagene for verdsettelse. 113 kommuner benytter seg av denne muligheten i 2024, og eiendomsskattegrunnlaget vil da utvikle seg i tråd med markedsprisene. Kommunene må bruke en reduksjonsfaktor ved taksering av bolig og fritidseiendom på minst 30 pst. De kan også bruke et bunnfradrag for å redusere takstgrunnlaget. Fra 2017 har kommunene kunnet velge å frita fritidseiendommer for eiendomsskatt. Ingen kommuner benytter seg av denne muligheten i 2024. For eiendomsskatt på kraftanlegg gjelder egne takseringsregler, som baserer seg på verdien av produksjonen innenfor en minimums- og maksimumsgrense.</w:t>
      </w:r>
    </w:p>
    <w:p w14:paraId="45BE797A" w14:textId="77777777" w:rsidR="00EA26EC" w:rsidRPr="004D1AE4" w:rsidRDefault="00EA26EC" w:rsidP="001B5032">
      <w:r w:rsidRPr="004D1AE4">
        <w:t>I 2024 har 323 av 357 kommuner innført eiendomsskatt, hvorav 250 har eiendomsskatt på bolig i hele eller deler av kommunen.</w:t>
      </w:r>
    </w:p>
    <w:p w14:paraId="3ABE0F2F" w14:textId="77777777" w:rsidR="00EA26EC" w:rsidRPr="004D1AE4" w:rsidRDefault="00EA26EC" w:rsidP="001B5032">
      <w:pPr>
        <w:pStyle w:val="avsnitt-tittel"/>
      </w:pPr>
      <w:r w:rsidRPr="004D1AE4">
        <w:t>Skatt på kapitalbeholdning internasjonalt</w:t>
      </w:r>
    </w:p>
    <w:p w14:paraId="2859481B" w14:textId="77777777" w:rsidR="00EA26EC" w:rsidRPr="004D1AE4" w:rsidRDefault="00EA26EC" w:rsidP="001B5032">
      <w:r w:rsidRPr="004D1AE4">
        <w:t>Boks 2.3 gir en oversikt over inntekter fra skatt på kapitalbeholdning som andel av samlede skatteinntekter i utvalgte OECD-land.</w:t>
      </w:r>
    </w:p>
    <w:p w14:paraId="3F6F0EAC" w14:textId="77777777" w:rsidR="00EA26EC" w:rsidRPr="004D1AE4" w:rsidRDefault="00EA26EC" w:rsidP="001B5032">
      <w:pPr>
        <w:pStyle w:val="tittel-ramme"/>
      </w:pPr>
      <w:r w:rsidRPr="004D1AE4">
        <w:lastRenderedPageBreak/>
        <w:t>Inntekter fra skatt på kapitalbeholdning i OECD-landene</w:t>
      </w:r>
    </w:p>
    <w:p w14:paraId="2292A864" w14:textId="77777777" w:rsidR="00EA26EC" w:rsidRPr="004D1AE4" w:rsidRDefault="00EA26EC" w:rsidP="001B5032">
      <w:r w:rsidRPr="004D1AE4">
        <w:t xml:space="preserve">OECDs skattestatistikk gir oversikt over inntektene fra ulike </w:t>
      </w:r>
      <w:proofErr w:type="spellStart"/>
      <w:r w:rsidRPr="004D1AE4">
        <w:t>skattearter</w:t>
      </w:r>
      <w:proofErr w:type="spellEnd"/>
      <w:r w:rsidRPr="004D1AE4">
        <w:t>. Skatt på kapitalbeholdning omfatter skatter for bruk, eierskap og overføring av kapitalbeholdning, herunder fast eiendom. Skatt på avkastning omfattes ikke. For Norge er både kommunal eiendomsskatt, formuesskatt og dokumentavgift omfattet. Mange land har ikke formuesskatt, men har arveskatt og en til dels betydelig høyere eiendomsskatt.</w:t>
      </w:r>
    </w:p>
    <w:p w14:paraId="6F52B7E0" w14:textId="77777777" w:rsidR="00EA26EC" w:rsidRPr="004D1AE4" w:rsidRDefault="00EA26EC" w:rsidP="001B5032">
      <w:r w:rsidRPr="004D1AE4">
        <w:t>For enkelte land kan det være forskjell mellom brutto- og nettoskatten på kapitalbeholdning. Det gjelder for eksempel i USA, hvor mange skattytere kan fradragsføre innbetalt lokal eiendomsskatt ved beregning av den føderale inntektsskatten. OECD-tallene er basert på uveide gjennomsnitt av bruttoskattene.</w:t>
      </w:r>
    </w:p>
    <w:p w14:paraId="53650B61" w14:textId="77777777" w:rsidR="00EA26EC" w:rsidRPr="004D1AE4" w:rsidRDefault="00EA26EC" w:rsidP="001B5032">
      <w:r w:rsidRPr="004D1AE4">
        <w:t>Figur 2.19 viser inntektene fra skatt på kapitalbeholdning i utvalgte OECD-land. Som for andre internasjonale sammenligninger, må tallene tolkes med varsomhet. I Norge utgjør skatt på kapitalbeholdning 2,5 pst. av de samlede skatteinntektene. Dette er godt under OECD-gjennomsnittet på 6,1 pst. Skatt på kapitalbeholdning som andel av smalede skatteinntekter er lav i Norge sammenlignet med flere andre OECD-land. Dette skyldes i stor grad at eiendomsskatten er lavere i Norge enn i andre land, samt at Norge ikke har skatt på arv. Samtidig er det viktig å understreke at OECD-tallene omfatter ulike skatter som har ulik virkning på adferd. For mange av landene utgjør eiendomsskatt på fast eiendom den største andelen av skatt på kapitalbeholdning. I anslaget for Norge utgjør formuesskatt en større andel. Dette omfatter også formuesskatt på andre formuesobjekter enn fast eiendom, herunder aksjer mv.</w:t>
      </w:r>
    </w:p>
    <w:p w14:paraId="66725D94" w14:textId="196EDDA5" w:rsidR="00EA26EC" w:rsidRPr="004D1AE4" w:rsidRDefault="00817B1E" w:rsidP="001B5032">
      <w:r>
        <w:rPr>
          <w:noProof/>
        </w:rPr>
        <w:drawing>
          <wp:inline distT="0" distB="0" distL="0" distR="0" wp14:anchorId="7C5D8A9D" wp14:editId="4D39CBD9">
            <wp:extent cx="6076950" cy="2962275"/>
            <wp:effectExtent l="0" t="0" r="0" b="9525"/>
            <wp:docPr id="494263394"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2962275"/>
                    </a:xfrm>
                    <a:prstGeom prst="rect">
                      <a:avLst/>
                    </a:prstGeom>
                    <a:noFill/>
                    <a:ln>
                      <a:noFill/>
                    </a:ln>
                  </pic:spPr>
                </pic:pic>
              </a:graphicData>
            </a:graphic>
          </wp:inline>
        </w:drawing>
      </w:r>
    </w:p>
    <w:p w14:paraId="4C7CF2B2" w14:textId="77777777" w:rsidR="00EA26EC" w:rsidRPr="004D1AE4" w:rsidRDefault="00EA26EC" w:rsidP="001B5032">
      <w:pPr>
        <w:pStyle w:val="figur-tittel"/>
      </w:pPr>
      <w:r w:rsidRPr="004D1AE4">
        <w:t>Skatt på kapitalbeholdning. Prosent av samlede skatteinntekter. 2022</w:t>
      </w:r>
      <w:r w:rsidRPr="004D1AE4">
        <w:rPr>
          <w:rStyle w:val="skrift-hevet"/>
        </w:rPr>
        <w:t>1</w:t>
      </w:r>
    </w:p>
    <w:p w14:paraId="70778122" w14:textId="77777777" w:rsidR="00EA26EC" w:rsidRPr="004D1AE4" w:rsidRDefault="00EA26EC" w:rsidP="001B5032">
      <w:pPr>
        <w:pStyle w:val="figur-noter"/>
        <w:rPr>
          <w:rStyle w:val="skrift-hevet"/>
        </w:rPr>
      </w:pPr>
      <w:r w:rsidRPr="004D1AE4">
        <w:rPr>
          <w:rStyle w:val="skrift-hevet"/>
        </w:rPr>
        <w:t>1</w:t>
      </w:r>
      <w:r w:rsidRPr="004D1AE4">
        <w:rPr>
          <w:rStyle w:val="skrift-hevet"/>
        </w:rPr>
        <w:tab/>
      </w:r>
      <w:r w:rsidRPr="004D1AE4">
        <w:t>Tall for OECD er et uvektet gjennomsnitt for de landene som har rapportert for 2021.</w:t>
      </w:r>
    </w:p>
    <w:p w14:paraId="33A1F9D3" w14:textId="77777777" w:rsidR="00EA26EC" w:rsidRPr="004D1AE4" w:rsidRDefault="00EA26EC" w:rsidP="001B5032">
      <w:pPr>
        <w:pStyle w:val="Kilde"/>
      </w:pPr>
      <w:r w:rsidRPr="004D1AE4">
        <w:t>Kilder: OECD (https://data-explorer.oecd.org) og Finansdepartementet.</w:t>
      </w:r>
    </w:p>
    <w:p w14:paraId="67F9F2E2" w14:textId="77777777" w:rsidR="00EA26EC" w:rsidRPr="004D1AE4" w:rsidRDefault="00EA26EC" w:rsidP="004D1AE4">
      <w:pPr>
        <w:pStyle w:val="Ramme-slutt"/>
      </w:pPr>
      <w:r w:rsidRPr="004D1AE4">
        <w:t>Rammeslutt</w:t>
      </w:r>
    </w:p>
    <w:p w14:paraId="7AE7C321" w14:textId="77777777" w:rsidR="00EA26EC" w:rsidRPr="004D1AE4" w:rsidRDefault="00EA26EC" w:rsidP="001B5032">
      <w:pPr>
        <w:pStyle w:val="Overskrift2"/>
      </w:pPr>
      <w:r w:rsidRPr="004D1AE4">
        <w:lastRenderedPageBreak/>
        <w:t>Indirekte skatter</w:t>
      </w:r>
    </w:p>
    <w:p w14:paraId="2835D2EF" w14:textId="77777777" w:rsidR="00EA26EC" w:rsidRPr="004D1AE4" w:rsidRDefault="00EA26EC" w:rsidP="001B5032">
      <w:pPr>
        <w:pStyle w:val="Overskrift3"/>
      </w:pPr>
      <w:r w:rsidRPr="004D1AE4">
        <w:t>Merverdiavgiften</w:t>
      </w:r>
    </w:p>
    <w:p w14:paraId="33E9DDBC" w14:textId="77777777" w:rsidR="00EA26EC" w:rsidRPr="004D1AE4" w:rsidRDefault="00EA26EC" w:rsidP="001B5032">
      <w:r w:rsidRPr="004D1AE4">
        <w:t>Merverdiavgiften er en generell avgift på innenlands forbruk av varer og tjenester og har som formål å skaffe inntekter til staten. I 2024 anslås inntektene fra merverdiavgiften til om lag 390 mrd. kroner. Det utgjør i underkant av en fjerdedel av de samlede skatte- og avgiftsinntektene eksklusiv petroleumsinntektene.</w:t>
      </w:r>
    </w:p>
    <w:p w14:paraId="2DEC5701" w14:textId="77777777" w:rsidR="00EA26EC" w:rsidRPr="004D1AE4" w:rsidRDefault="00EA26EC" w:rsidP="001B5032">
      <w:r w:rsidRPr="004D1AE4">
        <w:t>Merverdiavgiften beregnes i alle omsetningsledd. Merverdiavgiftspliktige virksomheter kan fradragsføre inngående merverdiavgift på sine anskaffelser. Dette bidrar til at avgiften ikke belastes virksomhetene i omsetningskjeden, men det endelige forbruket av varer og tjenester. Siden avgiften beskatter sluttbruken, gir den heller ikke tilpasninger i produksjonen.</w:t>
      </w:r>
    </w:p>
    <w:p w14:paraId="5ED295CE" w14:textId="77777777" w:rsidR="00EA26EC" w:rsidRPr="004D1AE4" w:rsidRDefault="00EA26EC" w:rsidP="001B5032">
      <w:r w:rsidRPr="004D1AE4">
        <w:t>Merverdiavgiften skal i minst mulig grad påvirke hvilke varer og tjenester som produseres og forbrukes, og samtidig sikre staten stabile inntekter. I tillegg bør de administrative kostnadene ved innkreving og innbetaling være lavest mulig. Det tilsier at antall unntak, fritak og særordninger begrenses.</w:t>
      </w:r>
    </w:p>
    <w:p w14:paraId="4FC9F4E0" w14:textId="77777777" w:rsidR="00EA26EC" w:rsidRPr="004D1AE4" w:rsidRDefault="00EA26EC" w:rsidP="001B5032">
      <w:r w:rsidRPr="004D1AE4">
        <w:t>Den alminnelige merverdiavgiftssatsen i Norge er 25 pst. Danmark og Sverige har samme alminnelige sats. Denne satsen er høy i internasjonal sammenheng. Inntektene fra merverdiavgiften som andel av BNP er høyere i Norge enn gjennomsnittet for OECD-landene, men er noe lavere enn i Danmark og Sverige. I boks 2.4 sammenlignes merverdiavgiftssystemene i enkelte OECD-land.</w:t>
      </w:r>
    </w:p>
    <w:p w14:paraId="27F05505" w14:textId="77777777" w:rsidR="00EA26EC" w:rsidRPr="004D1AE4" w:rsidRDefault="00EA26EC" w:rsidP="001B5032">
      <w:pPr>
        <w:pStyle w:val="tittel-ramme"/>
      </w:pPr>
      <w:r w:rsidRPr="004D1AE4">
        <w:t>Merverdiavgiften i OECD-land</w:t>
      </w:r>
    </w:p>
    <w:p w14:paraId="49FA5D95" w14:textId="77777777" w:rsidR="00EA26EC" w:rsidRPr="004D1AE4" w:rsidRDefault="00EA26EC" w:rsidP="001B5032">
      <w:r w:rsidRPr="004D1AE4">
        <w:t>Merverdiavgiften er innført i over 170 land. I OECD-landene utgjør nå merverdiavgiftsinntektene i gjennomsnitt 20 pst. av samlede skatteinntekter.</w:t>
      </w:r>
    </w:p>
    <w:p w14:paraId="24E502E2" w14:textId="77777777" w:rsidR="00EA26EC" w:rsidRPr="004D1AE4" w:rsidRDefault="00EA26EC" w:rsidP="001B5032">
      <w:r w:rsidRPr="004D1AE4">
        <w:t xml:space="preserve">OECD sammenligner merverdiavgiftens evne til å skaffe inntekter i de enkelte medlemslandene. Dette gjøres ved å sammenligne de faktiske merverdiavgiftsinntektene i et land med hva inntektene hadde vært om hele det </w:t>
      </w:r>
      <w:proofErr w:type="gramStart"/>
      <w:r w:rsidRPr="004D1AE4">
        <w:t>potensielle</w:t>
      </w:r>
      <w:proofErr w:type="gramEnd"/>
      <w:r w:rsidRPr="004D1AE4">
        <w:t xml:space="preserve"> skattegrunnlaget var ilagt én generell sats. Hvis hele det </w:t>
      </w:r>
      <w:proofErr w:type="gramStart"/>
      <w:r w:rsidRPr="004D1AE4">
        <w:t>potensielle</w:t>
      </w:r>
      <w:proofErr w:type="gramEnd"/>
      <w:r w:rsidRPr="004D1AE4">
        <w:t xml:space="preserve"> skattegrunnlaget beskattes med den generelle merverdiavgiftssatsen, vil også inntektene fra merverdiavgiften som andel av forbruket være lik merverdiavgiftssatsen. Lavere inntektsandel enn den generelle satsen kan skyldes flere forhold. Reduserte satser, fritak og unntak bidrar for eksempel til å redusere inntektsandelen. Forhold ved skatteinnkreving og etterlevelse, herunder omfanget av skatteplanlegging, unndragelse og svindel, kan også påvirke inntektsandelen. Inntektsandelen må tolkes med forsiktighet, men kan gi et bilde av hvor effektivt merverdiavgiftssystemet fungerer.</w:t>
      </w:r>
    </w:p>
    <w:p w14:paraId="00AC6535" w14:textId="77777777" w:rsidR="00EA26EC" w:rsidRPr="004D1AE4" w:rsidRDefault="00EA26EC" w:rsidP="001B5032">
      <w:r w:rsidRPr="004D1AE4">
        <w:t xml:space="preserve">Figur 2.20 viser de generelle merverdiavgiftssatsene for Norge, OECD-gjennomsnittet og enkelte andre land. Figuren viser også inntekten fra merverdiavgiften som andel av forbruket. Norge har en like høy generell merverdiavgiftssats som Danmark og Sverige. Danmark har ikke reduserte merverdiavgiftssatser og inntektene fra merverdiavgift som andel av forbruk er derfor noe høyere i Danmark enn i Norge og Sverige. New Zealand har et merverdiavgiftssystem med én felles sats og få unntak og fritak. Dermed beskattes tilnærmet alt forbruk med den generelle satsen, også offentlig tjenesteyting. Siden </w:t>
      </w:r>
      <w:proofErr w:type="spellStart"/>
      <w:r w:rsidRPr="004D1AE4">
        <w:t>avgiftslegging</w:t>
      </w:r>
      <w:proofErr w:type="spellEnd"/>
      <w:r w:rsidRPr="004D1AE4">
        <w:t xml:space="preserve"> av offentlig tjenesteyting </w:t>
      </w:r>
      <w:r w:rsidRPr="004D1AE4">
        <w:lastRenderedPageBreak/>
        <w:t xml:space="preserve">ikke inngår i OECDs definisjon av det </w:t>
      </w:r>
      <w:proofErr w:type="gramStart"/>
      <w:r w:rsidRPr="004D1AE4">
        <w:t>potensielle</w:t>
      </w:r>
      <w:proofErr w:type="gramEnd"/>
      <w:r w:rsidRPr="004D1AE4">
        <w:t xml:space="preserve"> skattegrunnlaget, er de faktiske avgiftsinntektene i New Zealand større enn det anslåtte inntektspotensialet.</w:t>
      </w:r>
    </w:p>
    <w:p w14:paraId="2A659EB0" w14:textId="23C04A49" w:rsidR="00EA26EC" w:rsidRPr="004D1AE4" w:rsidRDefault="00817B1E" w:rsidP="001B5032">
      <w:r>
        <w:rPr>
          <w:noProof/>
        </w:rPr>
        <w:drawing>
          <wp:inline distT="0" distB="0" distL="0" distR="0" wp14:anchorId="47BEE91F" wp14:editId="22EE9B21">
            <wp:extent cx="6076950" cy="2762250"/>
            <wp:effectExtent l="0" t="0" r="0" b="0"/>
            <wp:docPr id="952030063"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17858674" w14:textId="77777777" w:rsidR="00EA26EC" w:rsidRPr="004D1AE4" w:rsidRDefault="00EA26EC" w:rsidP="001B5032">
      <w:pPr>
        <w:pStyle w:val="figur-tittel"/>
      </w:pPr>
      <w:r w:rsidRPr="004D1AE4">
        <w:t>Alminnelig merverdiavgiftssats og merverdiavgiftsinntekter i prosent av samlet forbruk. 2020</w:t>
      </w:r>
    </w:p>
    <w:p w14:paraId="7883D2AC" w14:textId="77777777" w:rsidR="00EA26EC" w:rsidRPr="004D1AE4" w:rsidRDefault="00EA26EC" w:rsidP="001B5032">
      <w:pPr>
        <w:pStyle w:val="Kilde"/>
      </w:pPr>
      <w:r w:rsidRPr="004D1AE4">
        <w:t xml:space="preserve">Kilder: OECD (2022) </w:t>
      </w:r>
      <w:proofErr w:type="spellStart"/>
      <w:r w:rsidRPr="004D1AE4">
        <w:t>Consumption</w:t>
      </w:r>
      <w:proofErr w:type="spellEnd"/>
      <w:r w:rsidRPr="004D1AE4">
        <w:t xml:space="preserve"> </w:t>
      </w:r>
      <w:proofErr w:type="spellStart"/>
      <w:r w:rsidRPr="004D1AE4">
        <w:t>Tax</w:t>
      </w:r>
      <w:proofErr w:type="spellEnd"/>
      <w:r w:rsidRPr="004D1AE4">
        <w:t xml:space="preserve"> Trends og Finansdepartementet.</w:t>
      </w:r>
    </w:p>
    <w:p w14:paraId="74361C13" w14:textId="77777777" w:rsidR="00EA26EC" w:rsidRPr="004D1AE4" w:rsidRDefault="00EA26EC" w:rsidP="004D1AE4">
      <w:pPr>
        <w:pStyle w:val="Ramme-slutt"/>
      </w:pPr>
      <w:r w:rsidRPr="004D1AE4">
        <w:t>Rammeslutt</w:t>
      </w:r>
    </w:p>
    <w:p w14:paraId="5ADFEE07" w14:textId="77777777" w:rsidR="00EA26EC" w:rsidRPr="004D1AE4" w:rsidRDefault="00EA26EC" w:rsidP="001B5032">
      <w:r w:rsidRPr="004D1AE4">
        <w:t>Dagens merverdiavgift er i utgangspunktet en generell avgift på, men det er flere unntak, fritak og reduserte satser. I Norge ilegges matvarer redusert sats med 15 pst., mens flere tjenester er omfattet av lav sats på 12 pst.</w:t>
      </w:r>
    </w:p>
    <w:p w14:paraId="5BBB5663" w14:textId="77777777" w:rsidR="00EA26EC" w:rsidRPr="004D1AE4" w:rsidRDefault="00EA26EC" w:rsidP="001B5032">
      <w:r w:rsidRPr="004D1AE4">
        <w:t>Enkelte varer og tjenester har fritak (såkalt nullsats), som innebærer at den næringsdrivende har full fradragsrett for merverdiavgift på varer og tjenester til bruk i virksomheten, men at det ikke beregnes merverdiavgift av omsetningen. Videre er flere tjenester unntatt fra merverdiavgiftsloven, blant annet finansielle tjenester, helsetjenester og undervisning. Virksomheter som er unntatt fra merverdiavgiftsloven, har ikke rett til fradrag for merverdiavgift på varer og tjenester til virksomheten.</w:t>
      </w:r>
    </w:p>
    <w:p w14:paraId="3CEDF79F" w14:textId="77777777" w:rsidR="00EA26EC" w:rsidRPr="004D1AE4" w:rsidRDefault="00EA26EC" w:rsidP="001B5032">
      <w:r w:rsidRPr="004D1AE4">
        <w:t>Merverdiavgift ved internasjonal handel bygger på destinasjonsprinsippet, som innebærer at det landet hvor forbruket skjer, har beskatningsretten. Prinsippet innebærer videre at det beregnes merverdiavgift ved innførsel, men ikke ved eksport. Det innebærer at merverdiavgiften virker nøytralt med hensyn til hvilket land varer og tjenester er produsert.</w:t>
      </w:r>
    </w:p>
    <w:p w14:paraId="10415892" w14:textId="77777777" w:rsidR="00EA26EC" w:rsidRPr="004D1AE4" w:rsidRDefault="00EA26EC" w:rsidP="001B5032">
      <w:r w:rsidRPr="004D1AE4">
        <w:t xml:space="preserve">En generell merverdiavgift med én sats på alle varer og tjenester gir et mest mulig nøytralt system. Bruk av reduserte satser, fritak og unntak fører til at merverdiavgiften påvirker prisforholdet mellom varer og tjenester, og dermed sammensetningen av forbruk og produksjon. Virksomheter som har unntatt omsetning, vil også ha et insentiv til å produsere tjenester selv uten avgift, i stedet for å kjøpe tjenester med merverdiavgift. I tillegg medfører reduserte satser, fritak og unntak at de administrative kostnadene blir høyere. Merverdiavgiftssystemet er generelt lite egnet til å ivareta fordelingshensyn, støtte bestemte formål eller til å vri forbruket i en ønsket retning. Hvis man for eksempel ønsker å redusere forbruket av goder som anses skadelig </w:t>
      </w:r>
      <w:r w:rsidRPr="004D1AE4">
        <w:lastRenderedPageBreak/>
        <w:t>for den enkelte og samfunnet, vil det være mer effektivt å benytte særavgifter eller ordninger over budsjettets utgiftsside.</w:t>
      </w:r>
    </w:p>
    <w:p w14:paraId="35EF894B" w14:textId="77777777" w:rsidR="00EA26EC" w:rsidRPr="004D1AE4" w:rsidRDefault="00EA26EC" w:rsidP="001B5032">
      <w:pPr>
        <w:pStyle w:val="Overskrift3"/>
      </w:pPr>
      <w:r w:rsidRPr="004D1AE4">
        <w:t>Særavgifter</w:t>
      </w:r>
    </w:p>
    <w:p w14:paraId="4172DB30" w14:textId="77777777" w:rsidR="00EA26EC" w:rsidRPr="004D1AE4" w:rsidRDefault="00EA26EC" w:rsidP="001B5032">
      <w:r w:rsidRPr="004D1AE4">
        <w:t>Særavgifter er avgifter på bestemte varer og tjenester mv., i motsetning til merverdiavgiften som er en generell avgift på omsetning av varer og tjenester. Særavgifter gir inntekter til statskassen, uten noen form for øremerking, og bidrar til å finansiere offentlige utgifter.</w:t>
      </w:r>
    </w:p>
    <w:p w14:paraId="6E4F8B37" w14:textId="77777777" w:rsidR="00EA26EC" w:rsidRPr="004D1AE4" w:rsidRDefault="00EA26EC" w:rsidP="001B5032">
      <w:r w:rsidRPr="004D1AE4">
        <w:t>De fleste særavgifter er vareavgifter. For disse oppstår avgiftsplikten ved innenlandsk produksjon og import. Dette bidrar til å holde antall avgiftspliktige nede og dermed til å redusere de administrative kostnadene ved innkreving. Selv om det er produsenter og importører som skal betale avgiftene, er det rimelig å anta at en vesentlig del av særavgiftene veltes over i vareprisene, og at det dermed er kjøpere av de særavgiftsbelagte varene som bærer de økonomiske kostnadene ved særavgiftene. Graden av overvelting avhenger av markedsforhold.</w:t>
      </w:r>
    </w:p>
    <w:p w14:paraId="7C9CA175" w14:textId="77777777" w:rsidR="00EA26EC" w:rsidRPr="004D1AE4" w:rsidRDefault="00EA26EC" w:rsidP="001B5032">
      <w:r w:rsidRPr="004D1AE4">
        <w:t>Enkelte særavgifter har kun som formål å skaffe staten inntekter og omtales ofte som fiskale avgifter. Særavgifter øker vareprisene mv. og bidrar til å vri sammensetningen av produksjon og forbruk. Særavgifter kan derfor brukes til å påvirke atferd, for eksempel til å redusere produksjon eller forbruk som er skadelige for helse og miljø.</w:t>
      </w:r>
    </w:p>
    <w:p w14:paraId="1FEAF5AD" w14:textId="77777777" w:rsidR="00EA26EC" w:rsidRPr="004D1AE4" w:rsidRDefault="00EA26EC" w:rsidP="001B5032">
      <w:r w:rsidRPr="004D1AE4">
        <w:t>Avgiftenes formål er av betydning for hvordan avgiften bør utformes. For å begrense de samfunnsøkonomiske kostnadene ved beskatning bør fiskale avgifter ikke legges på produserte innsatsvarer. Miljøavgifter som skal prise et miljøproblem, bør derimot omfatte alle kilder til miljøproblemet, og avgiftssatsen bør avspeile miljøskaden.</w:t>
      </w:r>
    </w:p>
    <w:p w14:paraId="13DF9E2E" w14:textId="77777777" w:rsidR="00EA26EC" w:rsidRPr="004D1AE4" w:rsidRDefault="00EA26EC" w:rsidP="001B5032">
      <w:r w:rsidRPr="004D1AE4">
        <w:t>Figur 2.21 viser inntektene fra særavgifter mv. i utvalgte OECD-land, som andel av BNP og samlede skatter. Figuren illustrerer at inntektene fra særavgifter utgjør en lavere andel av både BNP og totale skatter i Norge enn i andre sammenliknbare land. I OECD utgjorde særavgiftene i gjennomsnitt 4,1 pst. av BNP i 2005 og 3,6 pst. i 2021. I Norge utgjorde særavgiftene til sammenlikning 4,1 pst. av BNP i 2005 og 2,7 pst. av BNP i 2021. Særavgiftens bidrag til samlede skatteinntekter har derfor falt sterkere i Norge enn i OECD. Dette skyldes særlig det sterke fallet i inntektene fra bilavgiftene, se nærmere omtale i boks 10.3.</w:t>
      </w:r>
    </w:p>
    <w:p w14:paraId="04C40443" w14:textId="77777777" w:rsidR="00EA26EC" w:rsidRPr="004D1AE4" w:rsidRDefault="00EA26EC" w:rsidP="0086718C"/>
    <w:p w14:paraId="6EE41EA2" w14:textId="168AFF62" w:rsidR="00EA26EC" w:rsidRPr="004D1AE4" w:rsidRDefault="0086718C" w:rsidP="001B5032">
      <w:r>
        <w:rPr>
          <w:noProof/>
        </w:rPr>
        <w:lastRenderedPageBreak/>
        <w:drawing>
          <wp:inline distT="0" distB="0" distL="0" distR="0" wp14:anchorId="23EDA970" wp14:editId="6D741E0D">
            <wp:extent cx="6076950" cy="2762250"/>
            <wp:effectExtent l="0" t="0" r="0" b="0"/>
            <wp:docPr id="295379660"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407811B5" w14:textId="77777777" w:rsidR="00EA26EC" w:rsidRPr="004D1AE4" w:rsidRDefault="00EA26EC" w:rsidP="001B5032">
      <w:pPr>
        <w:pStyle w:val="figur-tittel"/>
      </w:pPr>
      <w:r w:rsidRPr="004D1AE4">
        <w:t>Proveny fra særavgifter mv.</w:t>
      </w:r>
      <w:r w:rsidRPr="004D1AE4">
        <w:rPr>
          <w:rStyle w:val="skrift-hevet"/>
        </w:rPr>
        <w:t>1</w:t>
      </w:r>
      <w:r w:rsidRPr="004D1AE4">
        <w:t xml:space="preserve"> i prosent av BNP og samlede skatter. 2021</w:t>
      </w:r>
    </w:p>
    <w:p w14:paraId="594C131C" w14:textId="77777777" w:rsidR="00EA26EC" w:rsidRPr="00870585" w:rsidRDefault="00EA26EC" w:rsidP="001B5032">
      <w:pPr>
        <w:pStyle w:val="figur-noter"/>
        <w:rPr>
          <w:rStyle w:val="skrift-hevet"/>
          <w:lang w:val="en-US"/>
        </w:rPr>
      </w:pPr>
      <w:r w:rsidRPr="00870585">
        <w:rPr>
          <w:rStyle w:val="skrift-hevet"/>
          <w:lang w:val="en-US"/>
        </w:rPr>
        <w:t>1</w:t>
      </w:r>
      <w:r w:rsidRPr="00870585">
        <w:rPr>
          <w:lang w:val="en-US"/>
        </w:rPr>
        <w:tab/>
      </w:r>
      <w:proofErr w:type="spellStart"/>
      <w:r w:rsidRPr="00870585">
        <w:rPr>
          <w:lang w:val="en-US"/>
        </w:rPr>
        <w:t>Kategorien</w:t>
      </w:r>
      <w:proofErr w:type="spellEnd"/>
      <w:r w:rsidRPr="00870585">
        <w:rPr>
          <w:lang w:val="en-US"/>
        </w:rPr>
        <w:t xml:space="preserve"> 5000 Taxes on Goods and Services </w:t>
      </w:r>
      <w:proofErr w:type="spellStart"/>
      <w:r w:rsidRPr="00870585">
        <w:rPr>
          <w:lang w:val="en-US"/>
        </w:rPr>
        <w:t>fratrukket</w:t>
      </w:r>
      <w:proofErr w:type="spellEnd"/>
      <w:r w:rsidRPr="00870585">
        <w:rPr>
          <w:lang w:val="en-US"/>
        </w:rPr>
        <w:t xml:space="preserve"> </w:t>
      </w:r>
      <w:proofErr w:type="spellStart"/>
      <w:r w:rsidRPr="00870585">
        <w:rPr>
          <w:lang w:val="en-US"/>
        </w:rPr>
        <w:t>kategorien</w:t>
      </w:r>
      <w:proofErr w:type="spellEnd"/>
      <w:r w:rsidRPr="00870585">
        <w:rPr>
          <w:lang w:val="en-US"/>
        </w:rPr>
        <w:t xml:space="preserve"> 5110 General Taxes on Goods and Services.</w:t>
      </w:r>
    </w:p>
    <w:p w14:paraId="56860884" w14:textId="77777777" w:rsidR="00EA26EC" w:rsidRPr="004D1AE4" w:rsidRDefault="00EA26EC" w:rsidP="001B5032">
      <w:pPr>
        <w:pStyle w:val="Kilde"/>
      </w:pPr>
      <w:r w:rsidRPr="004D1AE4">
        <w:t xml:space="preserve">Kilder: OECD (2024) Revenue </w:t>
      </w:r>
      <w:proofErr w:type="spellStart"/>
      <w:r w:rsidRPr="004D1AE4">
        <w:t>Statistics</w:t>
      </w:r>
      <w:proofErr w:type="spellEnd"/>
      <w:r w:rsidRPr="004D1AE4">
        <w:t xml:space="preserve"> og Finansdepartementet.</w:t>
      </w:r>
    </w:p>
    <w:p w14:paraId="6F0186A5" w14:textId="77777777" w:rsidR="00EA26EC" w:rsidRPr="004D1AE4" w:rsidRDefault="00EA26EC" w:rsidP="001B5032">
      <w:pPr>
        <w:pStyle w:val="avsnitt-tittel"/>
      </w:pPr>
      <w:r w:rsidRPr="004D1AE4">
        <w:t>Helse- og sosialrelaterte avgifter</w:t>
      </w:r>
    </w:p>
    <w:p w14:paraId="289747DA" w14:textId="77777777" w:rsidR="00EA26EC" w:rsidRPr="004D1AE4" w:rsidRDefault="00EA26EC" w:rsidP="001B5032">
      <w:r w:rsidRPr="004D1AE4">
        <w:t>Forbruk av enkelte varer kan medføre sosiale og helsemessige kostnader for samfunnet som ikke gjenspeiles i markedsprisene. Forbruk av alkohol og tobakk er eksempler på dette. Slikt forbruk kan gi økte helseutgifter for samfunnet som må dekkes av fellesskapet, og ulemper også for andre enn de som bruker varene. Forbrukerne tar ikke nødvendigvis tilstrekkelig hensyn til de langsiktige virkningene av forbruket, eller de ignorerer uheldige virkninger. Avgiftene på alkohol og tobakksvarer gir staten inntekter, men bidrar også til at prisene på disse produktene i større grad inkluderer kostnadene bruken påfører samfunnet.</w:t>
      </w:r>
    </w:p>
    <w:p w14:paraId="4EAC3CDA" w14:textId="77777777" w:rsidR="00EA26EC" w:rsidRPr="004D1AE4" w:rsidRDefault="00EA26EC" w:rsidP="001B5032">
      <w:r w:rsidRPr="004D1AE4">
        <w:t xml:space="preserve">Et høyt avgiftsnivå på forbruksvarer kan medføre økt grensehandel, </w:t>
      </w:r>
      <w:proofErr w:type="spellStart"/>
      <w:r w:rsidRPr="004D1AE4">
        <w:t>tax</w:t>
      </w:r>
      <w:proofErr w:type="spellEnd"/>
      <w:r w:rsidRPr="004D1AE4">
        <w:t xml:space="preserve"> </w:t>
      </w:r>
      <w:proofErr w:type="spellStart"/>
      <w:r w:rsidRPr="004D1AE4">
        <w:t>free</w:t>
      </w:r>
      <w:proofErr w:type="spellEnd"/>
      <w:r w:rsidRPr="004D1AE4">
        <w:t xml:space="preserve">-handel, smugling og hjemmebrenning av alkohol. Slik uregistrert omsetning svekker kontrollen med forbruket, og innebærer tap av avgiftsinntekter. Helseeffektene ved at </w:t>
      </w:r>
      <w:proofErr w:type="spellStart"/>
      <w:r w:rsidRPr="004D1AE4">
        <w:t>avgiftsleggingen</w:t>
      </w:r>
      <w:proofErr w:type="spellEnd"/>
      <w:r w:rsidRPr="004D1AE4">
        <w:t xml:space="preserve"> normalt reduserer forbruket, må vurderes opp mot de samfunnsmessige kostnadene ved uregistrert omsetning.</w:t>
      </w:r>
    </w:p>
    <w:p w14:paraId="40A75C0D" w14:textId="77777777" w:rsidR="00EA26EC" w:rsidRPr="004D1AE4" w:rsidRDefault="00EA26EC" w:rsidP="001B5032">
      <w:pPr>
        <w:pStyle w:val="avsnitt-tittel"/>
      </w:pPr>
      <w:r w:rsidRPr="004D1AE4">
        <w:t>Miljøavgifter og miljørelaterte avgifter</w:t>
      </w:r>
    </w:p>
    <w:p w14:paraId="6F8324EE" w14:textId="77777777" w:rsidR="00EA26EC" w:rsidRPr="004D1AE4" w:rsidRDefault="00EA26EC" w:rsidP="001B5032">
      <w:r w:rsidRPr="004D1AE4">
        <w:t>Samfunnets kostnader ved miljøskadelige aktiviteter gjenspeiles normalt ikke i markedspriser. Miljøavgifter gjør at markedsprisene øker og bidrar dermed til å redusere miljøskaden. Inntektene fra miljøavgifter kan benyttes til å redusere andre vridende skatter og bidrar slik til et samlet mer effektivt skatte- og avgiftssystem.</w:t>
      </w:r>
    </w:p>
    <w:p w14:paraId="152C9FDF" w14:textId="77777777" w:rsidR="00EA26EC" w:rsidRPr="004D1AE4" w:rsidRDefault="00EA26EC" w:rsidP="001B5032">
      <w:r w:rsidRPr="004D1AE4">
        <w:t>Bruk av miljøavgifter er i tråd med prinsippet om at forurenser skal betale. Dette prinsippet innebærer at den som forurenser, skal betale for kostnadene den miljøskadelige aktiviteten påfører samfunnet.</w:t>
      </w:r>
    </w:p>
    <w:p w14:paraId="6BFDE695" w14:textId="77777777" w:rsidR="00EA26EC" w:rsidRPr="004D1AE4" w:rsidRDefault="00EA26EC" w:rsidP="001B5032">
      <w:r w:rsidRPr="004D1AE4">
        <w:lastRenderedPageBreak/>
        <w:t>Miljøavgiftene består av klimaavgifter, men også avgifter som veibruksavgiften, smøreoljeavgiften, svovelavgiften, avgift på utslipp av NO</w:t>
      </w:r>
      <w:r w:rsidRPr="004D1AE4">
        <w:rPr>
          <w:rStyle w:val="skrift-senket"/>
        </w:rPr>
        <w:t>X</w:t>
      </w:r>
      <w:r w:rsidRPr="004D1AE4">
        <w:t>, miljøavgift på plantevernmidler og miljøavgift på drikkevareemballasje.</w:t>
      </w:r>
    </w:p>
    <w:p w14:paraId="0683C14B" w14:textId="77777777" w:rsidR="00EA26EC" w:rsidRPr="004D1AE4" w:rsidRDefault="00EA26EC" w:rsidP="001B5032">
      <w:r w:rsidRPr="004D1AE4">
        <w:t>I tillegg til miljø- og energiavgifter er det andre avgifter som er fiskalt begrunnet, men som også tillegges miljøformål. Dette gjelder for eksempel engangsavgiften på motorvogner, som blant annet er differensiert etter CO</w:t>
      </w:r>
      <w:r w:rsidRPr="004D1AE4">
        <w:rPr>
          <w:rStyle w:val="skrift-senket"/>
        </w:rPr>
        <w:t>2</w:t>
      </w:r>
      <w:r w:rsidRPr="004D1AE4">
        <w:t>- og NO</w:t>
      </w:r>
      <w:r w:rsidRPr="004D1AE4">
        <w:rPr>
          <w:rStyle w:val="skrift-senket"/>
        </w:rPr>
        <w:t>X</w:t>
      </w:r>
      <w:r w:rsidRPr="004D1AE4">
        <w:t>-utslipp. Avgifter på drivstoff og kjøretøy utgjør en stor andel av de miljørelaterte avgiftene.</w:t>
      </w:r>
    </w:p>
    <w:p w14:paraId="079B01BD" w14:textId="77777777" w:rsidR="00EA26EC" w:rsidRPr="004D1AE4" w:rsidRDefault="00EA26EC" w:rsidP="001B5032">
      <w:pPr>
        <w:pStyle w:val="avsnitt-tittel"/>
      </w:pPr>
      <w:r w:rsidRPr="004D1AE4">
        <w:t>Klimaavgifter</w:t>
      </w:r>
    </w:p>
    <w:p w14:paraId="609E5892" w14:textId="77777777" w:rsidR="00EA26EC" w:rsidRPr="004D1AE4" w:rsidRDefault="00EA26EC" w:rsidP="001B5032">
      <w:r w:rsidRPr="004D1AE4">
        <w:t>Utslipp av klimagasser med tilhørende negative konsekvenser av et varmere klima for mennesker og natur er et eksempel på negative eksterne effekter som følge av økonomisk aktivitet. Denne typen markedssvikt kan rettes opp ved at staten(e) aktivt bidrar til å øke prisen på varer og tjenester slik at prisen gjenspeiler samfunnets kostnader ved den skadelige aktiviteten. Skaden ved utslipp av ett tonn CO</w:t>
      </w:r>
      <w:r w:rsidRPr="004D1AE4">
        <w:rPr>
          <w:rStyle w:val="skrift-senket"/>
        </w:rPr>
        <w:t xml:space="preserve">2 </w:t>
      </w:r>
      <w:r w:rsidRPr="004D1AE4">
        <w:t>er global og uavhengig av hvor utslippet skjer. Prising av utslipp kan gjøres enten ved å legge en avgift på aktiviteten som skaper utslipp, eller ved å opprette et marked for omsettelige utslippskvoter. Klimaavgifter er avgifter som har som formål å prise utslipp av klimagasser. Prising av utslipp gjennom klimaavgifter og deltakelse i EUs kvotesystem er det viktigste virkemiddelet i norsk klimapolitikk.</w:t>
      </w:r>
    </w:p>
    <w:p w14:paraId="35B8B99F" w14:textId="77777777" w:rsidR="00EA26EC" w:rsidRPr="004D1AE4" w:rsidRDefault="00EA26EC" w:rsidP="001B5032">
      <w:r w:rsidRPr="004D1AE4">
        <w:t>En riktig utformet klimaavgift bør omfatte alle utslippskilder, både nasjonalt og globalt, med én felles sats. Det bidrar til å redusere utslippene til lavest mulig kostnad for samfunnet (kostnadseffektivitet). Prising av utslipp av klimagasser gir insentiver til å utvikle klima- og miljøvennlig teknologi ved at slik teknologi blir mer lønnsom. Både avgifter og kvotesystem kan være kostnadseffektive virkemidler for å oppnå bestemte klimamål. Kvoter og avgifter er nærmere omtalt i boks 2.5. Andre markedssvikter gjør at det, i tillegg til prising av utslipp, også er behov for andre virkemidler slik som støtte til forskning og utvikling, investeringer i infrastruktur og informasjon til befolkningen.</w:t>
      </w:r>
    </w:p>
    <w:p w14:paraId="7F8956B1" w14:textId="77777777" w:rsidR="00EA26EC" w:rsidRPr="004D1AE4" w:rsidRDefault="00EA26EC" w:rsidP="001B5032">
      <w:pPr>
        <w:pStyle w:val="tittel-ramme"/>
      </w:pPr>
      <w:r w:rsidRPr="004D1AE4">
        <w:t>Sammenhengen mellom avgifter og omsettelige kvoter</w:t>
      </w:r>
    </w:p>
    <w:p w14:paraId="52CFB43E" w14:textId="77777777" w:rsidR="00EA26EC" w:rsidRPr="004D1AE4" w:rsidRDefault="00EA26EC" w:rsidP="001B5032">
      <w:r w:rsidRPr="004D1AE4">
        <w:t>Når det settes en pris på utslippene av klimagasser, blir det økonomisk lønnsomt for aktørene å gjennomføre tiltak som reduserer utslipp som koster mindre enn avgiften, enten i form av redusert produksjon, omlegging av produksjonsmetoder eller ved investeringer i teknologiske løsninger med lavere eller ingen utslipp. Med en avgift setter myndighetene en pris på utslipp, men styrer ikke mengden utslipp direkte. I et system med omsettbare kvoter fastsetter derimot myndighetene utslippsmengden, mens prisen på utslipp bestemmes gjennom tilbud og etterspørsel i kvotemarkedet. En kvote gir innehaveren rett til å slippe ut en gitt mengde klimagasser. Prisen på de omsettelige kvotene vil bestemmes av kostnaden ved de utslippsreduserende tiltakene som kan gjennomføres, og forventninger om fremtidig tilgang på kvoter.</w:t>
      </w:r>
    </w:p>
    <w:p w14:paraId="054296C1" w14:textId="77777777" w:rsidR="00EA26EC" w:rsidRPr="004D1AE4" w:rsidRDefault="00EA26EC" w:rsidP="001B5032">
      <w:r w:rsidRPr="004D1AE4">
        <w:t xml:space="preserve">Hvis kvotene i et kvotehandelssystem auksjoneres ut, kan de gi tilsvarende inntekter til staten som avgifter. Hvis kvotene deles ut gratis, går myndighetene glipp av inntektene og mister muligheten til å oppnå eventuelle ytterligere samfunnsøkonomiske gevinster gjennom å redusere </w:t>
      </w:r>
      <w:r w:rsidRPr="004D1AE4">
        <w:lastRenderedPageBreak/>
        <w:t>andre skatter. Hvorvidt kvotene deles ut gratis eller auksjoneres, påvirker ikke hvor store utslippsreduksjoner kvotesystemet gir som helhet.</w:t>
      </w:r>
    </w:p>
    <w:p w14:paraId="669E10A0" w14:textId="77777777" w:rsidR="00EA26EC" w:rsidRPr="004D1AE4" w:rsidRDefault="00EA26EC" w:rsidP="004D1AE4">
      <w:pPr>
        <w:pStyle w:val="Ramme-slutt"/>
      </w:pPr>
      <w:r w:rsidRPr="004D1AE4">
        <w:t>Rammeslutt</w:t>
      </w:r>
    </w:p>
    <w:p w14:paraId="58F0B1E6" w14:textId="77777777" w:rsidR="00EA26EC" w:rsidRPr="004D1AE4" w:rsidRDefault="00EA26EC" w:rsidP="001B5032">
      <w:r w:rsidRPr="004D1AE4">
        <w:t>Når klimaavgifter virker etter hensikten, bidrar de til å redusere utslippene og dermed også statens inntekter fra avgiften. Erstattes klimaavgifter med utslippskvoter som ikke selges (gratiskvoter), eller andre typer virkemidler, bidrar dette til ytterligere fall i statens inntekter. Reduserte inntekter fra klimaavgifter kan innebære at andre skatter og avgifter må økes for å opprettholde nivået på skatteinntektene som er nødvendig for å finansiere offentlige tjenester.</w:t>
      </w:r>
    </w:p>
    <w:p w14:paraId="24E5B45A" w14:textId="77777777" w:rsidR="00EA26EC" w:rsidRPr="004D1AE4" w:rsidRDefault="00EA26EC" w:rsidP="001B5032">
      <w:r w:rsidRPr="004D1AE4">
        <w:t>Bruken av klimaavgifter i Norge er omfattende, også sammenliknet med andre industrialiserte land i og utenfor Europa. Tilnærmet all bruk av fossil energi i Norge er priset gjennom avgifter og/eller kvotesystemet, og avgiftssatsene på bruk av fossile energivarer er dessuten relativt høye. OECD beregner regelmessig netto effektiv karbonpris (se boks 2.6) på energibruk i OECD- og G20-landene og utarbeider en karbonprisscore for hvert land. En karbonprisscore på 100 pst. betyr at alle energiutslipp er priset over 60 EUR per tonn CO</w:t>
      </w:r>
      <w:r w:rsidRPr="004D1AE4">
        <w:rPr>
          <w:rStyle w:val="skrift-senket"/>
        </w:rPr>
        <w:t>2</w:t>
      </w:r>
      <w:r w:rsidRPr="004D1AE4">
        <w:t>, mens en score på 0 pst. betyr at ingen er det. Det er stor variasjon i hvor langt ulike land har komment i å prise utslipp, se figur 2.22. Beregningene til OECD viser at Norge hadde en karbonpris på over 60 EUR for om lag 85 pst. av utslippene i 2021. OECDs data er flere år gamle og deres anslag skiller seg noe fra Finansdepartementets anslag. For 2024 anslår Finansdepartementet at om lag 97 pst. av alle norske utslipp av CO</w:t>
      </w:r>
      <w:r w:rsidRPr="004D1AE4">
        <w:rPr>
          <w:rStyle w:val="skrift-senket"/>
        </w:rPr>
        <w:t>2</w:t>
      </w:r>
      <w:r w:rsidRPr="004D1AE4">
        <w:t xml:space="preserve"> er priset over 60 EUR per tonn.</w:t>
      </w:r>
    </w:p>
    <w:p w14:paraId="1B449479" w14:textId="7F4371A8" w:rsidR="00EA26EC" w:rsidRPr="004D1AE4" w:rsidRDefault="0086718C" w:rsidP="001B5032">
      <w:r>
        <w:rPr>
          <w:noProof/>
        </w:rPr>
        <w:drawing>
          <wp:inline distT="0" distB="0" distL="0" distR="0" wp14:anchorId="224087FD" wp14:editId="596C45C5">
            <wp:extent cx="6076950" cy="2762250"/>
            <wp:effectExtent l="0" t="0" r="0" b="0"/>
            <wp:docPr id="830789856"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3100AD24" w14:textId="77777777" w:rsidR="00EA26EC" w:rsidRPr="004D1AE4" w:rsidRDefault="00EA26EC" w:rsidP="001B5032">
      <w:pPr>
        <w:pStyle w:val="figur-tittel"/>
      </w:pPr>
      <w:r w:rsidRPr="004D1AE4">
        <w:t>Karbonprisscore på energibruk i utvalgte land i 2021 ved en referansepris på 60 euro per tonn CO</w:t>
      </w:r>
      <w:r w:rsidRPr="004D1AE4">
        <w:rPr>
          <w:rStyle w:val="skrift-senket"/>
        </w:rPr>
        <w:t>2</w:t>
      </w:r>
      <w:r w:rsidRPr="004D1AE4">
        <w:t>-ekvivalent. Prosent</w:t>
      </w:r>
    </w:p>
    <w:p w14:paraId="01FF06FD" w14:textId="77777777" w:rsidR="00EA26EC" w:rsidRPr="004D1AE4" w:rsidRDefault="00EA26EC" w:rsidP="001B5032">
      <w:pPr>
        <w:pStyle w:val="Kilde"/>
      </w:pPr>
      <w:r w:rsidRPr="004D1AE4">
        <w:t>Kilde: OECD.</w:t>
      </w:r>
    </w:p>
    <w:p w14:paraId="2FBBC146" w14:textId="77777777" w:rsidR="00EA26EC" w:rsidRPr="004D1AE4" w:rsidRDefault="00EA26EC" w:rsidP="001B5032">
      <w:r w:rsidRPr="004D1AE4">
        <w:t xml:space="preserve">En lik og gradvis økende karbonpris i alle land ville gitt en kostnadseffektiv reduksjon av globale utslipp. Det innebærer at vi kunne fått større utslippsreduksjoner globalt for et gitt nivå på den samlede tiltakskostnaden for alle land. Når utslippsprisen er høyere i Norge enn i andre land, gis det insentiver til investeringer og tiltak her som gir lavere utslippskutt enn om investeringen hadde være gjort i et annet land. Ulik prising innebærer også en risiko for </w:t>
      </w:r>
      <w:r w:rsidRPr="004D1AE4">
        <w:lastRenderedPageBreak/>
        <w:t>karbonlekkasje. Det vil si at virksomheten flytter til land med lavere utslippspris. Slik flytting kan redusere utslippene i landet virksomheten flytter fra, men det kan motsvares av økte utslipp i landet virksomheten flytter til. Dermed kan de globale utslippene være om lag uendret eller til og med høyere.</w:t>
      </w:r>
    </w:p>
    <w:p w14:paraId="7C2A945D" w14:textId="77777777" w:rsidR="00EA26EC" w:rsidRPr="004D1AE4" w:rsidRDefault="00EA26EC" w:rsidP="001B5032">
      <w:r w:rsidRPr="004D1AE4">
        <w:t>I 2024 er det generelle avgiftsnivået på utslipp av klimagasser under innsatsfordelingsforordningen 1 176 kroner per tonn CO</w:t>
      </w:r>
      <w:r w:rsidRPr="004D1AE4">
        <w:rPr>
          <w:rStyle w:val="skrift-senket"/>
        </w:rPr>
        <w:t>2</w:t>
      </w:r>
      <w:r w:rsidRPr="004D1AE4">
        <w:t>-ekvivalent. Til sammenlikning er den gjennomsnittlige kvoteprisen anslått til om lag 748 kroner per tonn CO</w:t>
      </w:r>
      <w:r w:rsidRPr="004D1AE4">
        <w:rPr>
          <w:rStyle w:val="skrift-senket"/>
        </w:rPr>
        <w:t>2</w:t>
      </w:r>
      <w:r w:rsidRPr="004D1AE4">
        <w:t xml:space="preserve"> i perioden januar til august 2024. Prisen på kvoter varierer over tid. Etter en markert oppgang gjennom 2021 lå prisen i gjennomsnitt på i underkant av 85 euro i 2022 og 2023. Prisene falt i siste halvdel av 2023 og første kvartal av 2024, men har siden kommet noe opp. Med den foreslåtte opptrappingen i avgiftsnivået er det ventet at det generelle nivået på utslipp under innsatsfordelingen vil ligge en god del over kvoteprisen i 2025.</w:t>
      </w:r>
    </w:p>
    <w:p w14:paraId="4CF99924" w14:textId="77777777" w:rsidR="00EA26EC" w:rsidRPr="004D1AE4" w:rsidRDefault="00EA26EC" w:rsidP="001B5032">
      <w:r w:rsidRPr="004D1AE4">
        <w:t>Noen sektorer er underlagt både kvoteplikt og avgift. Det forstyrrer prisbildet og kan resultere i at de mest lønnsomme investeringene ikke prioriteres til fordel for mindre lønnsomme investeringer som er underlagt enn lavere karbonpris. Karbonpriser som de ulike sektorene i Norge står overfor, er vist i figur 2.23. Figurens y-akse angir den marginale CO</w:t>
      </w:r>
      <w:r w:rsidRPr="004D1AE4">
        <w:rPr>
          <w:rStyle w:val="skrift-senket"/>
        </w:rPr>
        <w:t>2</w:t>
      </w:r>
      <w:r w:rsidRPr="004D1AE4">
        <w:t>-prisen i ulike sektorer, mens x-aksen angir utslippsmengde i mill. tonn CO</w:t>
      </w:r>
      <w:r w:rsidRPr="004D1AE4">
        <w:rPr>
          <w:rStyle w:val="skrift-senket"/>
        </w:rPr>
        <w:t>2</w:t>
      </w:r>
      <w:r w:rsidRPr="004D1AE4">
        <w:t>-ekvivalenter. Det skilles mellom effektive og eksplisitte karbonpriser, se boks 2.6.</w:t>
      </w:r>
    </w:p>
    <w:p w14:paraId="1E74D98A" w14:textId="42538DA6" w:rsidR="00EA26EC" w:rsidRPr="004D1AE4" w:rsidRDefault="0086718C" w:rsidP="001B5032">
      <w:r>
        <w:rPr>
          <w:noProof/>
        </w:rPr>
        <w:drawing>
          <wp:inline distT="0" distB="0" distL="0" distR="0" wp14:anchorId="063F0584" wp14:editId="1A6E0342">
            <wp:extent cx="6076950" cy="2762250"/>
            <wp:effectExtent l="0" t="0" r="0" b="0"/>
            <wp:docPr id="1587981884"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03CA4659" w14:textId="77777777" w:rsidR="00EA26EC" w:rsidRPr="004D1AE4" w:rsidRDefault="00EA26EC" w:rsidP="001B5032">
      <w:pPr>
        <w:pStyle w:val="figur-tittel"/>
      </w:pPr>
      <w:r w:rsidRPr="004D1AE4">
        <w:t>Netto effektiv og eksplisitt pris på utslipp av klimagasser i ulike sektorer. Avgiftsnivå i kroner per tonn CO</w:t>
      </w:r>
      <w:r w:rsidRPr="004D1AE4">
        <w:rPr>
          <w:rStyle w:val="skrift-senket"/>
        </w:rPr>
        <w:t>2</w:t>
      </w:r>
      <w:r w:rsidRPr="004D1AE4">
        <w:t>-ekvivalenter i 2024 og kvotepris på 748 kroner per tonn CO</w:t>
      </w:r>
      <w:r w:rsidRPr="004D1AE4">
        <w:rPr>
          <w:rStyle w:val="skrift-senket"/>
        </w:rPr>
        <w:t>2</w:t>
      </w:r>
      <w:r w:rsidRPr="004D1AE4">
        <w:t>. Utslippstallene er fra 2022</w:t>
      </w:r>
    </w:p>
    <w:p w14:paraId="01F97530" w14:textId="77777777" w:rsidR="00EA26EC" w:rsidRPr="004D1AE4" w:rsidRDefault="00EA26EC" w:rsidP="001B5032">
      <w:pPr>
        <w:pStyle w:val="Kilde"/>
      </w:pPr>
      <w:r w:rsidRPr="004D1AE4">
        <w:t>Kilder: Statistisk sentralbyrå, Miljødirektoratet og Finansdepartementet.</w:t>
      </w:r>
    </w:p>
    <w:p w14:paraId="5A117665" w14:textId="77777777" w:rsidR="00EA26EC" w:rsidRPr="004D1AE4" w:rsidRDefault="00EA26EC" w:rsidP="001B5032">
      <w:pPr>
        <w:pStyle w:val="tittel-ramme"/>
      </w:pPr>
      <w:r w:rsidRPr="004D1AE4">
        <w:t>Netto effektive og eksplisitte karbonpriser</w:t>
      </w:r>
    </w:p>
    <w:p w14:paraId="6AF7F73A" w14:textId="77777777" w:rsidR="00EA26EC" w:rsidRPr="004D1AE4" w:rsidRDefault="00EA26EC" w:rsidP="001B5032">
      <w:pPr>
        <w:rPr>
          <w:rStyle w:val="kursiv"/>
        </w:rPr>
      </w:pPr>
      <w:r w:rsidRPr="004D1AE4">
        <w:rPr>
          <w:rStyle w:val="kursiv"/>
        </w:rPr>
        <w:t>Eksplisitte karbonpriser</w:t>
      </w:r>
      <w:r w:rsidRPr="004D1AE4">
        <w:t xml:space="preserve"> er alle prisingsmekanismer som er rettet mot å prise utslipp av klimagasser. Dette kan være avgifter eller kvotesystemer. </w:t>
      </w:r>
      <w:r w:rsidRPr="004D1AE4">
        <w:rPr>
          <w:rStyle w:val="kursiv"/>
        </w:rPr>
        <w:t>Effektive karbonpriser</w:t>
      </w:r>
      <w:r w:rsidRPr="004D1AE4">
        <w:t xml:space="preserve"> inkluderer også andre avgifter og mekanismer, uavhengig av formål. Mineralolje og bensin er i enkelte sektorer </w:t>
      </w:r>
      <w:r w:rsidRPr="004D1AE4">
        <w:lastRenderedPageBreak/>
        <w:t xml:space="preserve">også ilagt veibruksavgift som har andre formål enn reduksjon av utslipp av klimagasser, men som likevel øker den effektive karbonprisen. I beregninger av </w:t>
      </w:r>
      <w:r w:rsidRPr="004D1AE4">
        <w:rPr>
          <w:rStyle w:val="kursiv"/>
        </w:rPr>
        <w:t>netto effektive karbonpriser</w:t>
      </w:r>
      <w:r w:rsidRPr="004D1AE4">
        <w:t xml:space="preserve"> tar man også høyde for tilskudd eller andre ordninger som bidrar til å redusere den effektive karbonprisen.</w:t>
      </w:r>
    </w:p>
    <w:p w14:paraId="45D46A8D" w14:textId="77777777" w:rsidR="00EA26EC" w:rsidRPr="004D1AE4" w:rsidRDefault="00EA26EC" w:rsidP="001B5032">
      <w:r w:rsidRPr="004D1AE4">
        <w:t>Det er den netto effektive karbonprisen som bestemmer prisen på aktiviteter som gir utslipp av klimagasser, for eksempel gjennom pumpeprisen. Mål på netto effektive karbonpriser er derfor viktige for å forstå hvordan endringer i skatter, avgifter og tilskudd samlet kan påvirke utslipp av klimagasser.</w:t>
      </w:r>
    </w:p>
    <w:p w14:paraId="01086E15" w14:textId="4A080289" w:rsidR="00EA26EC" w:rsidRPr="004D1AE4" w:rsidRDefault="00EA26EC" w:rsidP="001B5032">
      <w:r w:rsidRPr="004D1AE4">
        <w:t>En kostnadseffektiv klimapolitikk tilsier at alle utslipp av klimagasser prises likt, målt i eksplisitte karbonpriser. Dette følger av at et utslipp av en klimagass, målt i CO</w:t>
      </w:r>
      <w:r w:rsidRPr="004D1AE4">
        <w:rPr>
          <w:rStyle w:val="skrift-senket"/>
        </w:rPr>
        <w:t>2</w:t>
      </w:r>
      <w:r w:rsidRPr="004D1AE4">
        <w:t xml:space="preserve">-ekvivalenter, er like skadelig for klimaet uavhengig av hvor det oppstår eller hvem som slipper det ut. Når alle utslipp står overfor den samme eksplisitte karbonprisen, vil man redusere utslippene der det koster minst. Utslippsmål kan dermed nås til en lavest mulig kostnad for samfunnet ved å øke den eksplisitte karbonprisen. Prising av utslipp gjennom avgifter kan imidlertid ha </w:t>
      </w:r>
      <w:r w:rsidR="00F6528A" w:rsidRPr="004D1AE4">
        <w:t>uønskede</w:t>
      </w:r>
      <w:r w:rsidRPr="004D1AE4">
        <w:t xml:space="preserve"> fordelingsvirkninger. Virkningen av klimaavgifter på ulike grupper vil blant annet avhenge av mulighetene aktørene har til å tilpasse seg økt klimaavgift. Kompensasjon til særlig berørte grupper bør ikke skje gjennom redusert avgift, men reduksjon i andre skatter eller avgifter, eller tilskuddsordninger som ikke svekker insentivene til utslippskutt.</w:t>
      </w:r>
    </w:p>
    <w:p w14:paraId="3B73BA5A" w14:textId="77777777" w:rsidR="00EA26EC" w:rsidRPr="004D1AE4" w:rsidRDefault="00EA26EC" w:rsidP="001B5032">
      <w:r w:rsidRPr="004D1AE4">
        <w:t>Sammenligning av eksplisitte karbonpriser viser om karbonprisingen er kostnadseffektivt utformet. Det er imidlertid ikke nødvendigvis hensiktsmessig at alle aktører i økonomien står overfor den samme effektive karbonprisen. Dette skyldes blant annet at andre eksterne kostnader enn klima kan variere betydelig mellom ulike sektorer. Tilskudd eller andre ordninger som bidrar til at den netto effektive karbonprisen er lavere enn den eksplisitte karbonprisen, gjør klimapolitikken mindre kostnadseffektiv.</w:t>
      </w:r>
    </w:p>
    <w:p w14:paraId="61C0D44E" w14:textId="77777777" w:rsidR="00EA26EC" w:rsidRPr="004D1AE4" w:rsidRDefault="00EA26EC" w:rsidP="004D1AE4">
      <w:pPr>
        <w:pStyle w:val="Ramme-slutt"/>
      </w:pPr>
      <w:r w:rsidRPr="004D1AE4">
        <w:t>Rammeslutt</w:t>
      </w:r>
    </w:p>
    <w:p w14:paraId="3D9D8FD3" w14:textId="77777777" w:rsidR="00EA26EC" w:rsidRPr="004D1AE4" w:rsidRDefault="00EA26EC" w:rsidP="001B5032">
      <w:r w:rsidRPr="004D1AE4">
        <w:t>For eksempel står olje- og gassutvinning overfor en eksplisitt karbonpris på 1 539 kroner og har et samlet utslipp på 9,8 millioner tonn, se figur 2.23. Kystreketrålerne betaler CO</w:t>
      </w:r>
      <w:r w:rsidRPr="004D1AE4">
        <w:rPr>
          <w:rStyle w:val="skrift-senket"/>
        </w:rPr>
        <w:t>2</w:t>
      </w:r>
      <w:r w:rsidRPr="004D1AE4">
        <w:t>-avgift på mineralske produkter, men mottar samtidig et tilskudd fra Garantikassen for fiskere basert på hvor mye drivstoff de forbruker. Tilskuddet er vesentlig større enn avgiften målt i kroner per liter drivstoff, og den samlede netto effektive karbonprisen for næringen er derfor -500 kroner per tonn CO</w:t>
      </w:r>
      <w:r w:rsidRPr="004D1AE4">
        <w:rPr>
          <w:rStyle w:val="skrift-senket"/>
        </w:rPr>
        <w:t>2</w:t>
      </w:r>
      <w:r w:rsidRPr="004D1AE4">
        <w:t>.</w:t>
      </w:r>
    </w:p>
    <w:p w14:paraId="772080CC" w14:textId="77777777" w:rsidR="00EA26EC" w:rsidRPr="004D1AE4" w:rsidRDefault="00EA26EC" w:rsidP="001B5032">
      <w:pPr>
        <w:pStyle w:val="Overskrift3"/>
      </w:pPr>
      <w:r w:rsidRPr="004D1AE4">
        <w:t>Tollavgift</w:t>
      </w:r>
    </w:p>
    <w:p w14:paraId="34FA0EF1" w14:textId="77777777" w:rsidR="00EA26EC" w:rsidRPr="004D1AE4" w:rsidRDefault="00EA26EC" w:rsidP="001B5032">
      <w:r w:rsidRPr="004D1AE4">
        <w:t>Tollavgift har til formål å beskytte innenlandske produsenter mot konkurranse fra utlandet. Tollavgift fører normalt til dyrere varer for forbrukerne og økte produksjonskostnader for næringslivet. Videre kan tollavgift begrense forbrukernes vareutvalg. Tollavgift vil også redusere omfanget av handel og bidra til at ulike lands relative fortrinn i produksjon av varer og tjenester ikke blir utnyttet fullt ut. Handel med varer og tjenester har åpnet for å utnytte Norges konkurransefortrinn.</w:t>
      </w:r>
    </w:p>
    <w:p w14:paraId="781BFEB3" w14:textId="77777777" w:rsidR="00EA26EC" w:rsidRPr="004D1AE4" w:rsidRDefault="00EA26EC" w:rsidP="001B5032">
      <w:r w:rsidRPr="004D1AE4">
        <w:t xml:space="preserve">Norge er et av landene i verden med minst tollbeskyttelse for industrivarer. Av industrivarene er det bare enkelte typer klær og tekstiler som er ilagt tollavgift. Tollbeskyttelse på </w:t>
      </w:r>
      <w:r w:rsidRPr="004D1AE4">
        <w:lastRenderedPageBreak/>
        <w:t>landbruksvarer er et sentralt landbrukspolitisk virkemiddel blant annet for å sikre norsk beredskap og forsyningssikkerhet for mat. Importvernet kan bidra til større grad av egenproduksjon av jordbruksvarer og landbruk. Tollavgiftssatsene for landbruksvarer varierer sterkt, avhengig av beskyttelsesbehovet.</w:t>
      </w:r>
    </w:p>
    <w:p w14:paraId="65072059" w14:textId="77777777" w:rsidR="00EA26EC" w:rsidRPr="004D1AE4" w:rsidRDefault="00EA26EC" w:rsidP="001B5032">
      <w:r w:rsidRPr="004D1AE4">
        <w:t>Det er fastsatt maksimale tollavgiftssatser gjennom internasjonale avtaler. I likhet med andre industriland gir Norge reduserte tollavgiftssatser til utviklingsland gjennom det generelle preferansesystemet for utviklingsland (</w:t>
      </w:r>
      <w:proofErr w:type="spellStart"/>
      <w:r w:rsidRPr="004D1AE4">
        <w:t>Generalized</w:t>
      </w:r>
      <w:proofErr w:type="spellEnd"/>
      <w:r w:rsidRPr="004D1AE4">
        <w:t xml:space="preserve"> System </w:t>
      </w:r>
      <w:proofErr w:type="spellStart"/>
      <w:r w:rsidRPr="004D1AE4">
        <w:t>of</w:t>
      </w:r>
      <w:proofErr w:type="spellEnd"/>
      <w:r w:rsidRPr="004D1AE4">
        <w:t xml:space="preserve"> </w:t>
      </w:r>
      <w:proofErr w:type="spellStart"/>
      <w:r w:rsidRPr="004D1AE4">
        <w:t>Preferences</w:t>
      </w:r>
      <w:proofErr w:type="spellEnd"/>
      <w:r w:rsidRPr="004D1AE4">
        <w:t xml:space="preserve"> (GSP)). Systemet innebærer at industriland gir utviklingsland bedre markedsadgang på sine varer. GSP-systemet er ensidig og kan til enhver tid trekkes tilbake eller endres.</w:t>
      </w:r>
    </w:p>
    <w:p w14:paraId="5D70D1F8" w14:textId="77777777" w:rsidR="00EA26EC" w:rsidRPr="004D1AE4" w:rsidRDefault="00EA26EC" w:rsidP="001B5032">
      <w:pPr>
        <w:pStyle w:val="Overskrift3"/>
      </w:pPr>
      <w:r w:rsidRPr="004D1AE4">
        <w:t>Gebyrer og sektoravgifter</w:t>
      </w:r>
    </w:p>
    <w:p w14:paraId="4C33F68D" w14:textId="77777777" w:rsidR="00EA26EC" w:rsidRPr="004D1AE4" w:rsidRDefault="00EA26EC" w:rsidP="001B5032">
      <w:r w:rsidRPr="004D1AE4">
        <w:t xml:space="preserve">Statlig tjenesteproduksjon og myndighetsutøvelse finansieres normalt ved bevilgninger over statsbudsjettet, men på noen områder brukes gebyrer og sektoravgifter. Finansdepartementet har fastsatt overordnede bestemmelser for statlig gebyr- og </w:t>
      </w:r>
      <w:proofErr w:type="spellStart"/>
      <w:r w:rsidRPr="004D1AE4">
        <w:t>avgiftsfinansiering</w:t>
      </w:r>
      <w:proofErr w:type="spellEnd"/>
      <w:r w:rsidRPr="004D1AE4">
        <w:t>. Gebyrordninger kan etableres når det offentlige utfører en klart definert tjeneste overfor betaleren og det ikke betales for noe annet eller mer enn kostnaden ved å produsere og levere tjenesten. Følgelig er en kostnadsriktig gebyrfinansiering ikke å anse som beskatning. Gebyrer som er høyere enn kostnaden ved å produsere og levere tjenesten, vil derimot ha et element av skjult skattlegging. Denne typen overprising har blitt redusert over tid.</w:t>
      </w:r>
    </w:p>
    <w:p w14:paraId="008668CD" w14:textId="77777777" w:rsidR="00EA26EC" w:rsidRPr="004D1AE4" w:rsidRDefault="00EA26EC" w:rsidP="001B5032">
      <w:r w:rsidRPr="004D1AE4">
        <w:t>Sektoravgifter har et videre finansieringsformål og kan anvendes til å finansiere fellestiltak overfor en næring eller sektor dersom avgiften betales av aktører som tilhører eller har en nær tilknytning til sektoren. For eksempel finansieres virksomheten til flere tilsynsorganer helt eller delvis med sektoravgifter. Endring av grunnlag eller sats for sektoravgifter regnes derfor som en del av skatte- og avgiftsopplegget. Det følger av Finansdepartementets bestemmelser at det bør utvises stor tilbakeholdenhet med å innføre sektoravgifter for å finansiere statlige utgifter.</w:t>
      </w:r>
    </w:p>
    <w:p w14:paraId="3F6F3154" w14:textId="77777777" w:rsidR="00EA26EC" w:rsidRPr="004D1AE4" w:rsidRDefault="00EA26EC" w:rsidP="001B5032">
      <w:pPr>
        <w:pStyle w:val="Overskrift2"/>
      </w:pPr>
      <w:r w:rsidRPr="004D1AE4">
        <w:t>Forholdet til EØS-avtalen</w:t>
      </w:r>
    </w:p>
    <w:p w14:paraId="27C4277B" w14:textId="77777777" w:rsidR="00EA26EC" w:rsidRPr="004D1AE4" w:rsidRDefault="00EA26EC" w:rsidP="001B5032">
      <w:r w:rsidRPr="004D1AE4">
        <w:t>EØS-avtalen inneholder ingen plikt til å harmonisere norske skatte- og avgiftsregler med EUs forordninger og direktiver. Likevel setter EØS-avtalens generelle bestemmelser om de fire friheter og forbudet mot statsstøtte, klare begrensninger på innholdet i de norske skatte- og avgiftsreglene.</w:t>
      </w:r>
    </w:p>
    <w:p w14:paraId="2B2B4EF6" w14:textId="77777777" w:rsidR="00EA26EC" w:rsidRPr="004D1AE4" w:rsidRDefault="00EA26EC" w:rsidP="001B5032">
      <w:pPr>
        <w:rPr>
          <w:rStyle w:val="kursiv"/>
        </w:rPr>
      </w:pPr>
      <w:r w:rsidRPr="004D1AE4">
        <w:rPr>
          <w:rStyle w:val="kursiv"/>
        </w:rPr>
        <w:t>Bestemmelsene om de fire friheter</w:t>
      </w:r>
      <w:r w:rsidRPr="004D1AE4">
        <w:t xml:space="preserve"> betegner prinsippene om fri bevegelse av varer, tjenester, kapital og personer/etableringer innenfor EU/EØS. Innenfor skatteretten er de nærmere begrensningene som prinsippet om de fire friheter innebærer, i hovedsak utviklet av EFTA- og EU-domstolen. Norge kan i utgangspunktet ikke ha regler som behandler grenseoverskridende bevegelser og transaksjoner mellom Norge og andre EØS-stater strengere enn rent nasjonale bevegelser og transaksjoner. I visse tilfeller kan vi likevel opprettholde eller innføre regler som i utgangspunktet innebærer en restriksjon. Dette gjelder der det foreligger såkalte rettferdiggjørelsesgrunner. På skatteområdet kan spesielt hensynet til en balansert fordeling av beskatningskompetansen mellom statene og hensynet til å motvirke skatteomgåelse, begrunne en restriksjon. Effektiv skatteinnkreving er et annet relevant hensyn. For å kunne rettferdiggjøre en regel </w:t>
      </w:r>
      <w:r w:rsidRPr="004D1AE4">
        <w:lastRenderedPageBreak/>
        <w:t>som i utgangspunktet utgjør en restriksjon, kreves i tillegg at regelen er egnet for å ivareta det aktuelle hensynet, og at den ikke er strengere enn nødvendig for å ivareta dette hensynet (krav om proporsjonalitet).</w:t>
      </w:r>
    </w:p>
    <w:p w14:paraId="3780EC77" w14:textId="77777777" w:rsidR="00EA26EC" w:rsidRPr="004D1AE4" w:rsidRDefault="00EA26EC" w:rsidP="001B5032">
      <w:r w:rsidRPr="004D1AE4">
        <w:t>S</w:t>
      </w:r>
      <w:r w:rsidRPr="004D1AE4">
        <w:rPr>
          <w:rStyle w:val="kursiv"/>
        </w:rPr>
        <w:t xml:space="preserve">tatsstøtteforbudet </w:t>
      </w:r>
      <w:r w:rsidRPr="004D1AE4">
        <w:t xml:space="preserve">innebærer at Norge i utgangspunktet ikke kan ha skatteregler som gir enkeltforetak eller grupper av foretak, gunstigere skattemessig behandling enn det hovedregelen for slike foretak tilsier. Forbudet rammer både fordeler for enkeltforetak og fordeler for visse sektorer eller geografiske områder. EØS-avtalen har likevel ulike regler som på nærmere vilkår åpner for å gi statsstøtte. </w:t>
      </w:r>
      <w:proofErr w:type="spellStart"/>
      <w:r w:rsidRPr="004D1AE4">
        <w:t>EFTAs</w:t>
      </w:r>
      <w:proofErr w:type="spellEnd"/>
      <w:r w:rsidRPr="004D1AE4">
        <w:t xml:space="preserve"> overvåkningsorgan (ESA) vedtar retningslinjer for tolkning og bruk av disse reglene. Reglene, som gjenspeiler EUs regelverk på området, setter strenge betingelser for at støtten skal kunne anses forenlig. Slik støtte må notifiseres til ESA, og kan ikke iverksettes før ESA har godkjent den. Det er gjort unntak fra notifikasjonsplikten i den såkalte gruppeunntaksforordningen. I visse tilfeller kan støtte være tillatt også uten notifikasjon eller melding. Dette gjelder støtte som oppfyller kriteriene i forordningen for bagatellmessig støtte.</w:t>
      </w:r>
    </w:p>
    <w:p w14:paraId="67FC5470" w14:textId="77777777" w:rsidR="00EA26EC" w:rsidRPr="004D1AE4" w:rsidRDefault="00EA26EC" w:rsidP="001B5032">
      <w:r w:rsidRPr="004D1AE4">
        <w:t>Norge er ikke en del av EUs tollunion. Norske tollmyndigheter berøres likevel i stadig større grad av regelverk som tas inn i EØS-avtalen på andre myndigheters område. EU har de senere årene vedtatt en rekke rettsakter som stiller krav til varer som innføres fra tredjeland, for omsetning på det indre marked. Kravene er knyttet til produkters tilblivelse, egenskaper mv. Ved innførsel til EU av varer omfattet av de aktuelle rettsaktene, blir varene kontrollert av tollmyndighetene i EU gjennom produktpass, sertifikater og lignende. Når slike regler blir tatt inn i EØS-avtalen, vil norske tollmyndigheter få tilsvarende oppgave med å kontrollere varer som innføres fra tredjeland.</w:t>
      </w:r>
    </w:p>
    <w:p w14:paraId="56404A44" w14:textId="77777777" w:rsidR="00EA26EC" w:rsidRPr="004D1AE4" w:rsidRDefault="00EA26EC" w:rsidP="001B5032">
      <w:pPr>
        <w:pStyle w:val="Overskrift2"/>
      </w:pPr>
      <w:r w:rsidRPr="004D1AE4">
        <w:t>Internasjonalt skattesamarbeid</w:t>
      </w:r>
    </w:p>
    <w:p w14:paraId="7B6DFD06" w14:textId="77777777" w:rsidR="00EA26EC" w:rsidRPr="004D1AE4" w:rsidRDefault="00EA26EC" w:rsidP="001B5032">
      <w:r w:rsidRPr="004D1AE4">
        <w:t>Ulikheter i skattesystemer og skattenivåer mellom land kan gi muligheter for uønsket internasjonal skattetilpasning og skadelig skattekonkurranse mellom land. Dette kan redusere lands skatteinntekter og vri beskatningen over på mindre mobile skattegrunnlag som f.eks. fast eiendom og arbeidsinntekt. I tillegg gir det grobunn for økonomisk uheldige former for beskatning, som for eksempel brutto kildeskatter på tjenester.</w:t>
      </w:r>
    </w:p>
    <w:p w14:paraId="4590C5B7" w14:textId="77777777" w:rsidR="00EA26EC" w:rsidRPr="004D1AE4" w:rsidRDefault="00EA26EC" w:rsidP="001B5032">
      <w:r w:rsidRPr="004D1AE4">
        <w:t xml:space="preserve">Disse problemstillingene har lenge stått høyt på den politiske dagsorden i Norge og internasjonalt. Det pågår i dag flere internasjonale prosesser for å utarbeide multinasjonale standarder og avtaler med sikte på å motvirke uheldige virkninger av skattetilpasninger og skadelig skattekonkurranse mv. Norge deltar som en aktiv bidragsyter i alle de pågående prosessene, herunder i OECD, </w:t>
      </w:r>
      <w:proofErr w:type="spellStart"/>
      <w:r w:rsidRPr="004D1AE4">
        <w:t>Inclusive</w:t>
      </w:r>
      <w:proofErr w:type="spellEnd"/>
      <w:r w:rsidRPr="004D1AE4">
        <w:t xml:space="preserve"> Framework </w:t>
      </w:r>
      <w:proofErr w:type="spellStart"/>
      <w:r w:rsidRPr="004D1AE4">
        <w:t>on</w:t>
      </w:r>
      <w:proofErr w:type="spellEnd"/>
      <w:r w:rsidRPr="004D1AE4">
        <w:t xml:space="preserve"> BEPS, Global Forum </w:t>
      </w:r>
      <w:proofErr w:type="spellStart"/>
      <w:r w:rsidRPr="004D1AE4">
        <w:t>on</w:t>
      </w:r>
      <w:proofErr w:type="spellEnd"/>
      <w:r w:rsidRPr="004D1AE4">
        <w:t xml:space="preserve"> </w:t>
      </w:r>
      <w:proofErr w:type="spellStart"/>
      <w:r w:rsidRPr="004D1AE4">
        <w:t>Transparency</w:t>
      </w:r>
      <w:proofErr w:type="spellEnd"/>
      <w:r w:rsidRPr="004D1AE4">
        <w:t xml:space="preserve"> and Exchange </w:t>
      </w:r>
      <w:proofErr w:type="spellStart"/>
      <w:r w:rsidRPr="004D1AE4">
        <w:t>of</w:t>
      </w:r>
      <w:proofErr w:type="spellEnd"/>
      <w:r w:rsidRPr="004D1AE4">
        <w:t xml:space="preserve"> Information for </w:t>
      </w:r>
      <w:proofErr w:type="spellStart"/>
      <w:r w:rsidRPr="004D1AE4">
        <w:t>Tax</w:t>
      </w:r>
      <w:proofErr w:type="spellEnd"/>
      <w:r w:rsidRPr="004D1AE4">
        <w:t xml:space="preserve"> Purposes og FN.</w:t>
      </w:r>
    </w:p>
    <w:p w14:paraId="5DFDE51B" w14:textId="77777777" w:rsidR="00EA26EC" w:rsidRPr="004D1AE4" w:rsidRDefault="00EA26EC" w:rsidP="001B5032">
      <w:r w:rsidRPr="004D1AE4">
        <w:t>OECD/G20s «</w:t>
      </w:r>
      <w:proofErr w:type="spellStart"/>
      <w:r w:rsidRPr="004D1AE4">
        <w:t>Inclusive</w:t>
      </w:r>
      <w:proofErr w:type="spellEnd"/>
      <w:r w:rsidRPr="004D1AE4">
        <w:t xml:space="preserve"> Framework», som består av 147 jurisdiksjoner, arbeider for å fremforhandle en reformpakke for fordeling av beskatningsrett av store multinasjonale foretak (pilar 1), samt innføring av en global minimumsskatt (pilar 2). Denne pakken er kjent som </w:t>
      </w:r>
      <w:proofErr w:type="spellStart"/>
      <w:r w:rsidRPr="004D1AE4">
        <w:t>topilarløsningen</w:t>
      </w:r>
      <w:proofErr w:type="spellEnd"/>
      <w:r w:rsidRPr="004D1AE4">
        <w:t>. Regelverket for en global minimumsskatt (pilar 2) ble innført i Norge fra 2024.</w:t>
      </w:r>
    </w:p>
    <w:p w14:paraId="704B1EAA" w14:textId="77777777" w:rsidR="00EA26EC" w:rsidRPr="004D1AE4" w:rsidRDefault="00EA26EC" w:rsidP="001B5032">
      <w:r w:rsidRPr="004D1AE4">
        <w:t xml:space="preserve">I juli 2024 ble finansministerne i G20, med Norge som gjesteland, enige om en skatteerklæring som fremhevet noen områder hvor man særlig ønsker å videreutvikle det internasjonale skattesamarbeidet. Det er enighet om at mer internasjonal koordinering er nødvendig for å </w:t>
      </w:r>
      <w:r w:rsidRPr="004D1AE4">
        <w:lastRenderedPageBreak/>
        <w:t>tilrettelegge for mer progressivitet. Det skyldes at høye kapitalinntekter og formue kan være vanskelig å beskatte som følge av tilpasninger. Blant annet er svært rike personer ofte er mer tilbøyelig til å flytte til land med lavere skatt. I erklæringen ble det derfor uttrykt ønske om å tilrettelegge bedre for at hvert enkelt land i praksis gis mulighet til økt progressivitet i beskatningen av personer. Finansministerne i G20 erkjenner i erklæringen at tilstrekkelig beskatning av svært rike personer er vanskelig uten økt samarbeid mellom land.</w:t>
      </w:r>
    </w:p>
    <w:p w14:paraId="0CE44224" w14:textId="77777777" w:rsidR="00EA26EC" w:rsidRPr="004D1AE4" w:rsidRDefault="00EA26EC" w:rsidP="001B5032">
      <w:r w:rsidRPr="004D1AE4">
        <w:t>I FN har det i 2024 blitt forhandlet om et mandat til en rammekonvensjon om internasjonalt skattesamarbeid. FNs generalforsamling vil behandle forslaget til mandat i høst. Det er forventet at denne rammekonvensjonen skal fremforhandles i perioden 2025 til 2027.</w:t>
      </w:r>
    </w:p>
    <w:p w14:paraId="2BCA2596" w14:textId="097FA850" w:rsidR="00EA26EC" w:rsidRPr="004D1AE4" w:rsidRDefault="00EA26EC" w:rsidP="001B5032">
      <w:pPr>
        <w:pStyle w:val="Overskrift2"/>
      </w:pPr>
      <w:r w:rsidRPr="004D1AE4">
        <w:t>Fordelingsvirkninger av skatte- og avgiftssystemet</w:t>
      </w:r>
    </w:p>
    <w:p w14:paraId="0510C26A" w14:textId="77777777" w:rsidR="00EA26EC" w:rsidRPr="004D1AE4" w:rsidRDefault="00EA26EC" w:rsidP="001B5032">
      <w:r w:rsidRPr="004D1AE4">
        <w:t xml:space="preserve">Det er mange og sammensatte faktorer som påvirker utviklingen i økonomisk ulikhet. Økonomiske konjunkturer og strukturelle forhold påvirker fordelingen av markedsinntektene, se omtale i Meld. St. 1 (2024–2025) </w:t>
      </w:r>
      <w:r w:rsidRPr="004D1AE4">
        <w:rPr>
          <w:rStyle w:val="kursiv"/>
        </w:rPr>
        <w:t>Nasjonalbudsjettet 2025</w:t>
      </w:r>
      <w:r w:rsidRPr="004D1AE4">
        <w:t xml:space="preserve"> kapittel 6. Skattesystemet er en av faktorene som kan påvirke inntektsfordelingen, både direkte og indirekte. Skattesystemet bidrar til å omfordele inntekter blant annet ved at det er progressivt utformet (gjennomsnittlig skattesats øker med nivået på inntekten eller formuen). Skatteinntektene finansierer dessuten overføringer til husholdningene og offentlige tjenester innenfor blant annet helse og utdanning, som også virker utjevnende. Videre kan skatter, sammen med overføringer og offentlige tjenester, påvirke skattyternes økonomiske beslutninger og dermed også fordelingen av markedsinntekt (før skatt).</w:t>
      </w:r>
    </w:p>
    <w:p w14:paraId="6EFF0498" w14:textId="77777777" w:rsidR="00EA26EC" w:rsidRPr="004D1AE4" w:rsidRDefault="00EA26EC" w:rsidP="001B5032">
      <w:r w:rsidRPr="004D1AE4">
        <w:t xml:space="preserve">Det samlede utjevningsbidraget fra skatter og overføringer har vært forholdsvis stabilt de siste 30 årene, se figur 2.24. Figuren viser ulikheten målt ved </w:t>
      </w:r>
      <w:proofErr w:type="spellStart"/>
      <w:r w:rsidRPr="004D1AE4">
        <w:t>Gini</w:t>
      </w:r>
      <w:proofErr w:type="spellEnd"/>
      <w:r w:rsidRPr="004D1AE4">
        <w:t>-koeffisienten for inntekt før og etter skatt og overføringer. Inntektene er her målt som i inntektsstatistikken til Statistisk sentralbyrå, og omfatter de fleste kontante inntekter som husholdningene mottar. Likevel er det en rekke bidrag til husholdningenes materielle levestandard som ikke fanges av denne inntektsdefinisjonen, blant annet verdien av offentlige tjenester, avkastningen av egen bolig og overskudd som holdes tilbake i private selskaper.</w:t>
      </w:r>
    </w:p>
    <w:p w14:paraId="48601BE0" w14:textId="5BCE9855" w:rsidR="00EA26EC" w:rsidRPr="004D1AE4" w:rsidRDefault="0086718C" w:rsidP="001B5032">
      <w:r>
        <w:rPr>
          <w:noProof/>
        </w:rPr>
        <w:lastRenderedPageBreak/>
        <w:drawing>
          <wp:inline distT="0" distB="0" distL="0" distR="0" wp14:anchorId="447D7454" wp14:editId="1FB6CB80">
            <wp:extent cx="6076950" cy="5514975"/>
            <wp:effectExtent l="0" t="0" r="0" b="9525"/>
            <wp:docPr id="753304478"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2A1A4681" w14:textId="77777777" w:rsidR="00EA26EC" w:rsidRPr="004D1AE4" w:rsidRDefault="00EA26EC" w:rsidP="001B5032">
      <w:pPr>
        <w:pStyle w:val="figur-tittel"/>
      </w:pPr>
      <w:r w:rsidRPr="004D1AE4">
        <w:t xml:space="preserve">Inntektsulikhet før og etter skatt og overføringer. </w:t>
      </w:r>
      <w:proofErr w:type="spellStart"/>
      <w:r w:rsidRPr="004D1AE4">
        <w:t>Gini</w:t>
      </w:r>
      <w:proofErr w:type="spellEnd"/>
      <w:r w:rsidRPr="004D1AE4">
        <w:t>-koeffisienter for ekvivalent inntekt per forbruksenhet (EU-skala). 1995–2022</w:t>
      </w:r>
    </w:p>
    <w:p w14:paraId="4D0F8C71" w14:textId="77777777" w:rsidR="00EA26EC" w:rsidRPr="004D1AE4" w:rsidRDefault="00EA26EC" w:rsidP="001B5032">
      <w:pPr>
        <w:pStyle w:val="figur-noter"/>
        <w:rPr>
          <w:rStyle w:val="skrift-hevet"/>
        </w:rPr>
      </w:pPr>
      <w:r w:rsidRPr="004D1AE4">
        <w:rPr>
          <w:rStyle w:val="skrift-hevet"/>
        </w:rPr>
        <w:t>1</w:t>
      </w:r>
      <w:r w:rsidRPr="004D1AE4">
        <w:tab/>
        <w:t>Svingninger rundt årene 2000, 2005, 2015 og 2021 må sees i sammenheng med endringer i skattereglene som har ført til midlertidige skattetilpasninger.</w:t>
      </w:r>
    </w:p>
    <w:p w14:paraId="688BB320" w14:textId="77777777" w:rsidR="00EA26EC" w:rsidRPr="004D1AE4" w:rsidRDefault="00EA26EC" w:rsidP="001B5032">
      <w:pPr>
        <w:pStyle w:val="figur-noter"/>
        <w:rPr>
          <w:rStyle w:val="skrift-hevet"/>
        </w:rPr>
      </w:pPr>
      <w:r w:rsidRPr="004D1AE4">
        <w:rPr>
          <w:rStyle w:val="skrift-hevet"/>
        </w:rPr>
        <w:t>2</w:t>
      </w:r>
      <w:r w:rsidRPr="004D1AE4">
        <w:tab/>
        <w:t>Markedsinntekt inkluderer blant annet lønns-, nærings- og kapitalinntekter. Disponibel inntekt er markedsinntekten pluss overføringer fratrukket utlignet skatt og negative overføringer som barnebidrag og pensjonspremier.</w:t>
      </w:r>
    </w:p>
    <w:p w14:paraId="5263B7ED" w14:textId="77777777" w:rsidR="00EA26EC" w:rsidRPr="004D1AE4" w:rsidRDefault="00EA26EC" w:rsidP="001B5032">
      <w:pPr>
        <w:pStyle w:val="Kilde"/>
      </w:pPr>
      <w:r w:rsidRPr="004D1AE4">
        <w:t>Kilde: Statistisk sentralbyrå.</w:t>
      </w:r>
    </w:p>
    <w:p w14:paraId="5693EF1D" w14:textId="77777777" w:rsidR="00EA26EC" w:rsidRPr="004D1AE4" w:rsidRDefault="00EA26EC" w:rsidP="001B5032">
      <w:r w:rsidRPr="004D1AE4">
        <w:t xml:space="preserve">Som følge av at kapitalavkastning kun fanges opp når den realiseres, påvirkes den målte inntektsulikheten kraftig av de ekstraordinært høye utbytteutbetalingene i forkant av at utbytteskatten ble innført i 2006 og de varslede økningene i utbytteskatten i 2016 og 2022. Se Meld. St. 1 (2024–2025) </w:t>
      </w:r>
      <w:r w:rsidRPr="004D1AE4">
        <w:rPr>
          <w:rStyle w:val="kursiv"/>
        </w:rPr>
        <w:t>Nasjonalbudsjettet 2025</w:t>
      </w:r>
      <w:r w:rsidRPr="004D1AE4">
        <w:t xml:space="preserve"> kapittel 6 for en analyse av inntektsulikhet med et utvidet inntektsbegrep der tilbakeholdte overskudd i private selskaper medregnes i eiernes inntekter.</w:t>
      </w:r>
    </w:p>
    <w:p w14:paraId="038D80F4" w14:textId="77777777" w:rsidR="00EA26EC" w:rsidRPr="004D1AE4" w:rsidRDefault="00EA26EC" w:rsidP="001B5032">
      <w:pPr>
        <w:pStyle w:val="avsnitt-tittel"/>
      </w:pPr>
      <w:r w:rsidRPr="004D1AE4">
        <w:lastRenderedPageBreak/>
        <w:t>Personskattenes betydning for inntektsfordelingen</w:t>
      </w:r>
    </w:p>
    <w:p w14:paraId="6698B44E" w14:textId="77777777" w:rsidR="00EA26EC" w:rsidRPr="004D1AE4" w:rsidRDefault="00EA26EC" w:rsidP="001B5032">
      <w:r w:rsidRPr="004D1AE4">
        <w:t>Progressiviteten i skattesystemet kommer tydelig frem av figur 2.25 som viser at skatt i prosent av inntekten stiger med inntektsnivået. I denne figuren er både inntektsskatt og formuesskatt inkludert. Figur 2.16 i punkt 2.3.4 viser det samme uten formuesskatt, og viser at skattesystemet er regressivt, det vil si at skatteprosenten faller, helt på toppen av inntektsfordelingen dersom man ikke tar med formuesskatten. Progressiviteten har vært relativt stabil de siste tiårene, unntatt helt øverst i inntektsfordelingen.</w:t>
      </w:r>
    </w:p>
    <w:p w14:paraId="30E96780" w14:textId="7F653AEA" w:rsidR="00EA26EC" w:rsidRPr="004D1AE4" w:rsidRDefault="0086718C" w:rsidP="001B5032">
      <w:r>
        <w:rPr>
          <w:noProof/>
        </w:rPr>
        <w:drawing>
          <wp:inline distT="0" distB="0" distL="0" distR="0" wp14:anchorId="094B43D7" wp14:editId="69922BF9">
            <wp:extent cx="6076950" cy="5934075"/>
            <wp:effectExtent l="0" t="0" r="0" b="9525"/>
            <wp:docPr id="1057043776"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5934075"/>
                    </a:xfrm>
                    <a:prstGeom prst="rect">
                      <a:avLst/>
                    </a:prstGeom>
                    <a:noFill/>
                    <a:ln>
                      <a:noFill/>
                    </a:ln>
                  </pic:spPr>
                </pic:pic>
              </a:graphicData>
            </a:graphic>
          </wp:inline>
        </w:drawing>
      </w:r>
    </w:p>
    <w:p w14:paraId="05346568" w14:textId="77777777" w:rsidR="00EA26EC" w:rsidRPr="004D1AE4" w:rsidRDefault="00EA26EC" w:rsidP="001B5032">
      <w:pPr>
        <w:pStyle w:val="figur-tittel"/>
      </w:pPr>
      <w:r w:rsidRPr="004D1AE4">
        <w:t>Skatt som andel av bruttoinntekt i ulike inntektsgrupper. Prosent</w:t>
      </w:r>
    </w:p>
    <w:p w14:paraId="4622FA55" w14:textId="77777777" w:rsidR="00EA26EC" w:rsidRPr="004D1AE4" w:rsidRDefault="00EA26EC" w:rsidP="001B5032">
      <w:pPr>
        <w:pStyle w:val="Kilde"/>
      </w:pPr>
      <w:r w:rsidRPr="004D1AE4">
        <w:t>Kilde: Statistisk sentralbyrå.</w:t>
      </w:r>
    </w:p>
    <w:p w14:paraId="46EA6785" w14:textId="77777777" w:rsidR="00EA26EC" w:rsidRPr="004D1AE4" w:rsidRDefault="00EA26EC" w:rsidP="001B5032">
      <w:r w:rsidRPr="004D1AE4">
        <w:t xml:space="preserve">For de med aller høyest inntekt, har skatteprosenten variert betydelig over tid. Dette skyldes både endringer i skattereglene for utbytter og tilpasninger i utbytteuttak til disse regelendringene, se figur 2.26. På slutten av 1990-tallet var skatteprosenten (inkl. formuesskatt) for den </w:t>
      </w:r>
      <w:r w:rsidRPr="004D1AE4">
        <w:lastRenderedPageBreak/>
        <w:t>rikeste promillen om lag 20-25 pst. Nedgangen i skatteprosenten fra 2001 til 2005 skyldes i stor grad store utbytter som følge av forventninger om innføring av utbytteskatt. Det var en midlertidig utbytteskatt i 2001, og en varig skatt på utbytte ble innført i 2006. Også i senere år har skatteprosenten for de rikeste variert noe som følge av endringer i utbytteuttak. I år hvor det tas ut ekstraordinært høye utbytter, som i 2021, vil skatten målt i kroner øke, men skatteprosenten falle. Dette skyldes at utbyttene skattlegges med en noe lavere sats enn høye arbeidsinntekter. Skatteprosenten for de rikeste er likevel på et høyere nivå nå (35-40 pst.) enn før utbytteskatten ble innført (20-25 pst.) når man måler skatten i prosent av bruttoinntekt slik det defineres i den offisielle statistikken (eksklusive eierinntekt som holdes tilbake i selskapene).</w:t>
      </w:r>
    </w:p>
    <w:p w14:paraId="6811FF17" w14:textId="0429A24C" w:rsidR="00EA26EC" w:rsidRPr="004D1AE4" w:rsidRDefault="0086718C" w:rsidP="001B5032">
      <w:r>
        <w:rPr>
          <w:noProof/>
        </w:rPr>
        <w:drawing>
          <wp:inline distT="0" distB="0" distL="0" distR="0" wp14:anchorId="26F2CA0D" wp14:editId="4C43F9B4">
            <wp:extent cx="6076950" cy="5514975"/>
            <wp:effectExtent l="0" t="0" r="0" b="9525"/>
            <wp:docPr id="84106094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157403F4" w14:textId="66CF4A29" w:rsidR="00EA26EC" w:rsidRPr="004D1AE4" w:rsidRDefault="00EA26EC" w:rsidP="001B5032">
      <w:pPr>
        <w:pStyle w:val="figur-tittel"/>
      </w:pPr>
      <w:r w:rsidRPr="004D1AE4">
        <w:t>Gjennomsnittlig bruttoinntekt, skatt og skatt i prosent av bruttoinntekt for topp 0,1 pst. 2022-kroner. 1993-2022</w:t>
      </w:r>
    </w:p>
    <w:p w14:paraId="1EC85F04" w14:textId="77777777" w:rsidR="00EA26EC" w:rsidRPr="004D1AE4" w:rsidRDefault="00EA26EC" w:rsidP="001B5032">
      <w:pPr>
        <w:pStyle w:val="Kilde"/>
      </w:pPr>
      <w:r w:rsidRPr="004D1AE4">
        <w:t>Kilde: Statistisk sentralbyrå og Finansdepartementet.</w:t>
      </w:r>
    </w:p>
    <w:p w14:paraId="07F1D8D9" w14:textId="77777777" w:rsidR="00EA26EC" w:rsidRPr="004D1AE4" w:rsidRDefault="00EA26EC" w:rsidP="001B5032">
      <w:pPr>
        <w:pStyle w:val="avsnitt-tittel"/>
      </w:pPr>
      <w:r w:rsidRPr="004D1AE4">
        <w:lastRenderedPageBreak/>
        <w:t>Avgiftenes betydning for inntektsfordelingen</w:t>
      </w:r>
    </w:p>
    <w:p w14:paraId="6418BFBE" w14:textId="77777777" w:rsidR="00EA26EC" w:rsidRPr="004D1AE4" w:rsidRDefault="00EA26EC" w:rsidP="001B5032">
      <w:r w:rsidRPr="004D1AE4">
        <w:t xml:space="preserve">Når en skal se på hvordan skatte- og avgiftssystemet påvirker husholdningenes forbruksmuligheter og velferd, bør en ideelt sett ta hensyn til at også avgifter påvirker forbruksmulighetene. Avgifter avhenger ikke av den enkeltes inntekt eller formue. Avgifter er indirekte skatter som, til forskjell fra direkte skatter, normalt ikke ilegges forbruker direkte, men indirekte via avgiftspliktige produsenter og importører. I hvor stor grad avgiftsbelastningen </w:t>
      </w:r>
      <w:proofErr w:type="spellStart"/>
      <w:r w:rsidRPr="004D1AE4">
        <w:t>overveltes</w:t>
      </w:r>
      <w:proofErr w:type="spellEnd"/>
      <w:r w:rsidRPr="004D1AE4">
        <w:t xml:space="preserve"> i prisene til forbrukerne, avhenger av tilbud og etterspørsel etter varene og tjenestene som omfattes av avgiften. Det foreligger imidlertid ikke sikre tall som viser om avgiftene belastes henholdsvis privatpersoner eller næringsdrivende eller hvordan avgiftsinnbetalingen fordeler seg på ulike inntektsintervaller. Departementet gir ikke anslag på fordelingsvirkninger av endringer i enkeltavgifter. Figur 2.27 viser anslag på aggregerte avgiftsinntekter fordelt etter inntektsdesiler basert på modellen Lotte-Konsum.</w:t>
      </w:r>
    </w:p>
    <w:p w14:paraId="79FB8360" w14:textId="08348179" w:rsidR="00EA26EC" w:rsidRPr="004D1AE4" w:rsidRDefault="0086718C" w:rsidP="001B5032">
      <w:r>
        <w:rPr>
          <w:noProof/>
        </w:rPr>
        <w:drawing>
          <wp:inline distT="0" distB="0" distL="0" distR="0" wp14:anchorId="071D24E0" wp14:editId="6157C550">
            <wp:extent cx="6076950" cy="2762250"/>
            <wp:effectExtent l="0" t="0" r="0" b="0"/>
            <wp:docPr id="467938506"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40EBEEEA" w14:textId="77777777" w:rsidR="00EA26EC" w:rsidRPr="004D1AE4" w:rsidRDefault="00EA26EC" w:rsidP="001B5032">
      <w:pPr>
        <w:pStyle w:val="figur-tittel"/>
      </w:pPr>
      <w:r w:rsidRPr="004D1AE4">
        <w:t>Skatt og avgift per person i prosent av husholdningsjustert inntekt etter inntektsdesiler. 2024-regler. Prosent</w:t>
      </w:r>
    </w:p>
    <w:p w14:paraId="3639565C" w14:textId="77777777" w:rsidR="00EA26EC" w:rsidRPr="004D1AE4" w:rsidRDefault="00EA26EC" w:rsidP="001B5032">
      <w:pPr>
        <w:pStyle w:val="Kilde"/>
      </w:pPr>
      <w:r w:rsidRPr="004D1AE4">
        <w:t>Kilder: Statistisk sentralbyrå og Finansdepartementet.</w:t>
      </w:r>
    </w:p>
    <w:p w14:paraId="50B2C89C" w14:textId="77777777" w:rsidR="00EA26EC" w:rsidRPr="004D1AE4" w:rsidRDefault="00EA26EC" w:rsidP="001B5032">
      <w:r w:rsidRPr="004D1AE4">
        <w:t>I figuren er personene tildelt en andel av husholdningens inntekt og skatt justert for stordriftsfordeler (husholdningsjustert inntekt), og rangert etter stigende inntekt i ti like store grupper (inntektsdesiler). Tilsvarende er personene tilordnet en andel av anslått avgifter innbetalt av husholdningen.</w:t>
      </w:r>
    </w:p>
    <w:p w14:paraId="75C6E38F" w14:textId="77777777" w:rsidR="00EA26EC" w:rsidRPr="004D1AE4" w:rsidRDefault="00EA26EC" w:rsidP="001B5032">
      <w:r w:rsidRPr="004D1AE4">
        <w:t xml:space="preserve">Figuren viser at personer med lave inntekter har lavere samlet skatte- og avgiftsbelastning enn personer med høye inntekter. Samtidig bidrar avgiftene til å svekke progressiviteten i skatte- og avgiftssystemet. Dette skyldes delvis at beregningene tar utgangspunkt i husholdningenes bruttoinntekt. Personer med høy bruttoinntekt betaler en større andel av bruttoinntekten i skatt enn personer med lav bruttoinntekt og har dermed en mindre andel av inntekten disponibel til forbruk. Det er inntekten etter skatt som kan forbrukes og belastes med avgifter. For en person med høy bruttoinntekt vil dermed avgiftene utgjøre en mindre andel av bruttoinntekten enn for en person med lav bruttoinntekt. Dersom beregningene var basert på inntekt etter skatt </w:t>
      </w:r>
      <w:r w:rsidRPr="004D1AE4">
        <w:lastRenderedPageBreak/>
        <w:t>(disponibel inntekt), ville avgiftsbelastningen vært jevnere som andel av inntekt i de ulike inntektsgruppene.</w:t>
      </w:r>
    </w:p>
    <w:p w14:paraId="6A14CB73" w14:textId="77777777" w:rsidR="00EA26EC" w:rsidRPr="004D1AE4" w:rsidRDefault="00EA26EC" w:rsidP="001B5032">
      <w:pPr>
        <w:pStyle w:val="Overskrift2"/>
      </w:pPr>
      <w:r w:rsidRPr="004D1AE4">
        <w:t>Anslag på skatteutgifter og skattesanksjoner</w:t>
      </w:r>
    </w:p>
    <w:p w14:paraId="3ACDE733" w14:textId="77777777" w:rsidR="00EA26EC" w:rsidRPr="004D1AE4" w:rsidRDefault="00EA26EC" w:rsidP="001B5032">
      <w:r w:rsidRPr="004D1AE4">
        <w:t>I skatte- og avgiftssystemet er det en rekke fritak, unntak og særordninger som bidrar til å redusere de offentlige inntektene. De representerer en fordel for dem som omfattes, sammenlignet med å bli skattlagt etter de ordinære reglene.</w:t>
      </w:r>
    </w:p>
    <w:p w14:paraId="082B6300" w14:textId="77777777" w:rsidR="00EA26EC" w:rsidRPr="004D1AE4" w:rsidRDefault="00EA26EC" w:rsidP="001B5032">
      <w:r w:rsidRPr="004D1AE4">
        <w:t>Det norske skattesystemet bygger på prinsippet om at alle inntekter og verdier skal beskattes, og at skattegrunnlaget skal tilsvare de reelle, økonomiske størrelsene. Når det likevel ikke er slik i enkelte tilfeller, kan det for eksempel være ut fra et ønske om å ivareta andre hensyn eller å tilgodese bestemte formål.</w:t>
      </w:r>
    </w:p>
    <w:p w14:paraId="0381B7D1" w14:textId="77777777" w:rsidR="00EA26EC" w:rsidRPr="004D1AE4" w:rsidRDefault="00EA26EC" w:rsidP="001B5032">
      <w:r w:rsidRPr="004D1AE4">
        <w:t>Tilsvarende kan det i skatte- og avgiftssystemet finnes skattesanksjoner, det vil si at det i noen tilfeller ilegges en skatt eller avgift som er høyere enn det som følger av et generelt og ensartet sett av regler eller av sentrale prinsipper. Et eksempel er fiskale avgifter på innsatsfaktorer i næringsvirksomhet.</w:t>
      </w:r>
    </w:p>
    <w:p w14:paraId="227584F9" w14:textId="77777777" w:rsidR="00EA26EC" w:rsidRPr="004D1AE4" w:rsidRDefault="00EA26EC" w:rsidP="001B5032">
      <w:r w:rsidRPr="004D1AE4">
        <w:t>I motsetning til tiltak over budsjettets utgiftsside vedtar ikke Stortinget nivået på skatteutgifter og skattesanksjoner i de årlige budsjettene. Skatteutgifter blir dermed naturlig nok ikke gjenstand for årlige budsjettmessige prioriteringer på samme måte som ordninger på utgiftssiden. Dette avsnittet er derfor ment å gi supplerende informasjon og synliggjøre budsjettvirkninger av avvik fra skatte- og avgiftsreglene. Oversikten over slike unntak er ikke fullstendig, blant annet har det ikke vært mulig å kvantifisere alle skatteutgiftene. Vedlegg 1 gir en detaljert oversikt over departementets beregninger av skatteutgifter og skattesanksjoner samt en nærmere analyse av skatteutgifter.</w:t>
      </w:r>
    </w:p>
    <w:p w14:paraId="117B1934" w14:textId="77777777" w:rsidR="00EA26EC" w:rsidRPr="004D1AE4" w:rsidRDefault="00EA26EC" w:rsidP="001B5032">
      <w:r w:rsidRPr="004D1AE4">
        <w:t>Størrelsen på skatteutgifter og skattesanksjoner avhenger av hvordan referansesystemet defineres. I utgangspunktet legges de generelle skatte- og avgiftsreglene til grunn. På noen områder legges hovedprinsipper for utformingen av skatte- og avgiftssystemet til grunn, slik disse er nedfelt blant annet i skattereformene i 1992, 2006 og 2016. Dette gjelder for eksempel for avskrivningssatser, beskatning av bolig og enkelte avgifter. I likhet med de fleste andre land benytter departementet den såkalte inntektstapsmetoden, det vil si at skatteutgiften settes lik skatteinntektene som det offentlige taper som følge av lempeligere regler enn det referansesystemet tilsier. Det er viktig å merke seg at en svakhet ved denne modellen er at beregningene ser bort fra atferdsendringer. Beregningene vil derfor i mange tilfeller ikke gi et realistisk anslag på provenyet en ville fått ved å fjerne eller redusere skatteutgiften. Tallene må derfor brukes med stor varsomhet. Skatteutgiftene er nærmere omtalt i vedlegg 1.</w:t>
      </w:r>
    </w:p>
    <w:p w14:paraId="3A82A413" w14:textId="77777777" w:rsidR="00EA26EC" w:rsidRPr="004D1AE4" w:rsidRDefault="00EA26EC" w:rsidP="001B5032">
      <w:r w:rsidRPr="004D1AE4">
        <w:t>Figur 2.28 viser hvordan netto skatteutgifter i 2024 fordeles på ulike områder. De største skatteutgiftene skyldes unntak og særordninger i merverdiavgiften, manglede inntektsbeskatning av egen bolig og verdsettingsrabatter i formuesskatten.</w:t>
      </w:r>
    </w:p>
    <w:p w14:paraId="059EE54D" w14:textId="44C78103" w:rsidR="00EA26EC" w:rsidRPr="004D1AE4" w:rsidRDefault="0086718C" w:rsidP="001B5032">
      <w:r>
        <w:rPr>
          <w:noProof/>
        </w:rPr>
        <w:lastRenderedPageBreak/>
        <w:drawing>
          <wp:inline distT="0" distB="0" distL="0" distR="0" wp14:anchorId="0BF7F015" wp14:editId="34AD2CDA">
            <wp:extent cx="6076950" cy="2762250"/>
            <wp:effectExtent l="0" t="0" r="0" b="0"/>
            <wp:docPr id="748755937"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3BCF69A7" w14:textId="77777777" w:rsidR="00EA26EC" w:rsidRPr="004D1AE4" w:rsidRDefault="00EA26EC" w:rsidP="001B5032">
      <w:pPr>
        <w:pStyle w:val="figur-tittel"/>
      </w:pPr>
      <w:r w:rsidRPr="004D1AE4">
        <w:t>Netto skatteutgifter i 2024 fordelt på ulike områder. Prosent</w:t>
      </w:r>
    </w:p>
    <w:p w14:paraId="1F150BBA" w14:textId="77777777" w:rsidR="00EA26EC" w:rsidRPr="004D1AE4" w:rsidRDefault="00EA26EC" w:rsidP="001B5032">
      <w:pPr>
        <w:pStyle w:val="Kilde"/>
      </w:pPr>
      <w:r w:rsidRPr="004D1AE4">
        <w:t>Kilde: Finansdepartementet.</w:t>
      </w:r>
    </w:p>
    <w:p w14:paraId="056FB32B" w14:textId="77777777" w:rsidR="00EA26EC" w:rsidRPr="004D1AE4" w:rsidRDefault="00EA26EC" w:rsidP="001B5032">
      <w:pPr>
        <w:pStyle w:val="Overskrift2"/>
      </w:pPr>
      <w:r w:rsidRPr="004D1AE4">
        <w:t>Metoder for provenyberegninger</w:t>
      </w:r>
    </w:p>
    <w:p w14:paraId="29392EDF" w14:textId="77777777" w:rsidR="00EA26EC" w:rsidRPr="004D1AE4" w:rsidRDefault="00EA26EC" w:rsidP="001B5032">
      <w:r w:rsidRPr="004D1AE4">
        <w:t>Virkningene på statens inntekter av endringer i skatte- og avgiftsreglene omtales ofte som provenyvirkninger, til forskjell fra endringer i skatte- og avgiftsinntektene som skyldes andre utviklingstrekk, herunder de økonomiske konjunkturene. Finansdepartementet anslår provenyvirkninger av skatte- og avgiftsendringer ved hjelp av en rekke ulike metoder. Metodene varierer fra avanserte modeller til enkle anslag basert utelukkende på statistikk. Hvilken metode som brukes, avhenger av hvilke modeller som er utviklet, hvilke datagrunnlag som er tilgjengelige og hvilken tidsfrist beregningen gjøres under. Nedenfor oppsummeres beregningsmetodene.</w:t>
      </w:r>
    </w:p>
    <w:p w14:paraId="11C7E7F9" w14:textId="5206E571" w:rsidR="00EA26EC" w:rsidRPr="004D1AE4" w:rsidRDefault="00EA26EC" w:rsidP="001B5032">
      <w:pPr>
        <w:pStyle w:val="Overskrift3"/>
      </w:pPr>
      <w:r w:rsidRPr="004D1AE4">
        <w:t>Referansesystem og referansealternativ</w:t>
      </w:r>
    </w:p>
    <w:p w14:paraId="3D1AEF75" w14:textId="77777777" w:rsidR="00EA26EC" w:rsidRPr="004D1AE4" w:rsidRDefault="00EA26EC" w:rsidP="001B5032">
      <w:pPr>
        <w:pStyle w:val="avsnitt-tittel"/>
      </w:pPr>
      <w:r w:rsidRPr="004D1AE4">
        <w:t>Referansesystem for skatte- og avgiftsreglene</w:t>
      </w:r>
    </w:p>
    <w:p w14:paraId="4D613797" w14:textId="77777777" w:rsidR="00EA26EC" w:rsidRPr="004D1AE4" w:rsidRDefault="00EA26EC" w:rsidP="001B5032">
      <w:r w:rsidRPr="004D1AE4">
        <w:t>Provenyvirkningene av endringer i skatte- og avgiftsreglene i budsjettåret beregnes i forhold til et referansesystem for skatte- og avgiftsregelverket. I referansesystemet holdes skatter og avgifter reelt uendret fra året før budsjettåret. Det innebærer at grenser og satser</w:t>
      </w:r>
      <w:r w:rsidRPr="004D1AE4">
        <w:rPr>
          <w:rStyle w:val="Fotnotereferanse"/>
        </w:rPr>
        <w:footnoteReference w:id="1"/>
      </w:r>
      <w:r w:rsidRPr="004D1AE4">
        <w:t xml:space="preserve"> i skatte- og avgiftsregelverket justeres med anslag for den relevante vekstfaktoren, for eksempel veksten i konsumpriser, lønninger, pensjoner eller formuesverdier. Dersom en sats eller grense som justeres i referansesystemet, holdes nominelt uendret, vil det altså beregnes en provenyvirkning.</w:t>
      </w:r>
    </w:p>
    <w:p w14:paraId="259E7EC3" w14:textId="77777777" w:rsidR="00EA26EC" w:rsidRPr="004D1AE4" w:rsidRDefault="00EA26EC" w:rsidP="001B5032">
      <w:r w:rsidRPr="004D1AE4">
        <w:t xml:space="preserve">Referansesystemet for </w:t>
      </w:r>
      <w:r w:rsidRPr="004D1AE4">
        <w:rPr>
          <w:rStyle w:val="kursiv"/>
        </w:rPr>
        <w:t>skatt</w:t>
      </w:r>
      <w:r w:rsidRPr="004D1AE4">
        <w:t xml:space="preserve"> er basert på skattereglene for inneværende år, hvor fradrag og inntektsgrenser i den generelle satsstrukturen i personbeskatningen i hovedsak er justert med anslått lønnsvekst. En skattyter som kun har standard fradrag (personfradrag og minstefradrag) og </w:t>
      </w:r>
      <w:r w:rsidRPr="004D1AE4">
        <w:lastRenderedPageBreak/>
        <w:t xml:space="preserve">en vekst i både alminnelig inntekt og personinntekt lik anslått lønnsvekst, får da tilnærmet samme gjennomsnittlige inntektsskatt i referansesystemet som i inneværende år. Pensjonsskatteregler justeres ut fra veksten i minstenivået i alderspensjonen og veksten i ordinær alderspensjon. Tilsvarende justeres bunnfradraget i formuesskatten i referansesystemet slik at en person med en </w:t>
      </w:r>
      <w:proofErr w:type="spellStart"/>
      <w:r w:rsidRPr="004D1AE4">
        <w:t>formuessammensetting</w:t>
      </w:r>
      <w:proofErr w:type="spellEnd"/>
      <w:r w:rsidRPr="004D1AE4">
        <w:t xml:space="preserve"> lik gjennomsnittet får samme formuesskatt i referansesystemet som i inneværende år, målt som andel av formuen. Særskilte fradrag og enkelte andre grenser i personbeskatningen justeres med anslått prisvekst.</w:t>
      </w:r>
    </w:p>
    <w:p w14:paraId="4C71CFB0" w14:textId="77777777" w:rsidR="00EA26EC" w:rsidRPr="004D1AE4" w:rsidRDefault="00EA26EC" w:rsidP="001B5032">
      <w:r w:rsidRPr="004D1AE4">
        <w:t xml:space="preserve">I referansesystemet for </w:t>
      </w:r>
      <w:r w:rsidRPr="004D1AE4">
        <w:rPr>
          <w:rStyle w:val="kursiv"/>
        </w:rPr>
        <w:t>særavgiftene</w:t>
      </w:r>
      <w:r w:rsidRPr="004D1AE4">
        <w:t xml:space="preserve"> justeres alle kvantumssatsene med anslått prisvekst (endring i konsumprisindeksen). Avgiftsbelastningen i referansesystemet blir dermed reelt sett uendret. Referansesystemet for </w:t>
      </w:r>
      <w:r w:rsidRPr="004D1AE4">
        <w:rPr>
          <w:rStyle w:val="kursiv"/>
        </w:rPr>
        <w:t>merverdiavgiften</w:t>
      </w:r>
      <w:r w:rsidRPr="004D1AE4">
        <w:t xml:space="preserve"> baseres på gjeldende merverdiavgiftsregelverk.</w:t>
      </w:r>
    </w:p>
    <w:p w14:paraId="45396C67" w14:textId="77777777" w:rsidR="00EA26EC" w:rsidRPr="004D1AE4" w:rsidRDefault="00EA26EC" w:rsidP="001B5032">
      <w:pPr>
        <w:pStyle w:val="avsnitt-tittel"/>
      </w:pPr>
      <w:r w:rsidRPr="004D1AE4">
        <w:t>Referansealternativ for skatte- og avgiftsinntektene</w:t>
      </w:r>
    </w:p>
    <w:p w14:paraId="4700809D" w14:textId="77777777" w:rsidR="00EA26EC" w:rsidRPr="004D1AE4" w:rsidRDefault="00EA26EC" w:rsidP="001B5032">
      <w:r w:rsidRPr="004D1AE4">
        <w:t xml:space="preserve">I </w:t>
      </w:r>
      <w:r w:rsidRPr="004D1AE4">
        <w:rPr>
          <w:rStyle w:val="kursiv"/>
        </w:rPr>
        <w:t>referansealternativet</w:t>
      </w:r>
      <w:r w:rsidRPr="004D1AE4">
        <w:t xml:space="preserve"> for skatte- og avgiftsinntektene i det aktuelle budsjettåret er alle skatter og avgifter holdt reelt sett uendret fra året før. Referansealternativet bestemmes av referansesystemet for skatte- og avgiftsregelverket og anslått utvikling i skatte- og avgiftsgrunnlagene. </w:t>
      </w:r>
      <w:proofErr w:type="spellStart"/>
      <w:r w:rsidRPr="004D1AE4">
        <w:t>Fremskrivningen</w:t>
      </w:r>
      <w:proofErr w:type="spellEnd"/>
      <w:r w:rsidRPr="004D1AE4">
        <w:t xml:space="preserve"> av skatte- og avgiftsgrunnlagene bygger blant annet på anslag for den makroøkonomiske utviklingen. Det samlede inntektsanslaget på en budsjettpost vil dermed bestå av anslaget i referansealternativet pluss anslått virkning av eventuell regelverksendring. Det er de bokførte virkningene som danner grunnlaget for bevilgningsvedtak.</w:t>
      </w:r>
    </w:p>
    <w:p w14:paraId="7952CEAA" w14:textId="4A7A5475" w:rsidR="00EA26EC" w:rsidRPr="004D1AE4" w:rsidRDefault="00EA26EC" w:rsidP="001B5032">
      <w:pPr>
        <w:pStyle w:val="Overskrift3"/>
      </w:pPr>
      <w:r w:rsidRPr="004D1AE4">
        <w:t xml:space="preserve">Provenyberegninger uten </w:t>
      </w:r>
      <w:proofErr w:type="spellStart"/>
      <w:r w:rsidRPr="004D1AE4">
        <w:t>atferdsvirkninger</w:t>
      </w:r>
      <w:proofErr w:type="spellEnd"/>
    </w:p>
    <w:p w14:paraId="78CF4278" w14:textId="77777777" w:rsidR="00EA26EC" w:rsidRPr="004D1AE4" w:rsidRDefault="00EA26EC" w:rsidP="001B5032">
      <w:r w:rsidRPr="004D1AE4">
        <w:t xml:space="preserve">Ved den enkleste formen for provenyberegning forutsettes det at skatte- eller avgiftsendringen ikke endrer husholdningenes eller bedriftenes atferd. Provenyvirkningen gjenspeiler da kun den </w:t>
      </w:r>
      <w:r w:rsidRPr="004D1AE4">
        <w:rPr>
          <w:rStyle w:val="kursiv"/>
        </w:rPr>
        <w:t>direkte virkningen</w:t>
      </w:r>
      <w:r w:rsidRPr="004D1AE4">
        <w:t xml:space="preserve"> på skatteinntektene. For eksempel beregnes provenyvirkningen av en satsendring som skattegrunnlaget multiplisert med endringen i skatte- eller avgiftssatsen.</w:t>
      </w:r>
    </w:p>
    <w:p w14:paraId="4235F965" w14:textId="77777777" w:rsidR="00EA26EC" w:rsidRPr="004D1AE4" w:rsidRDefault="00EA26EC" w:rsidP="001B5032">
      <w:r w:rsidRPr="004D1AE4">
        <w:t>Provenyberegninger som kun inkluderer direkte virkninger, vil i mange tilfeller være en god tilnærming til provenyvirkningen i budsjettåret regelen endres. Dette gjelder i de tilfellene hvor det er liten grunn til å anta at endringen vil gi vesentlige atferdsendringer på kort sikt eller påvirke andre skattegrunnlag nevneverdig.</w:t>
      </w:r>
    </w:p>
    <w:p w14:paraId="2BAD5EA6" w14:textId="386309C3" w:rsidR="00EA26EC" w:rsidRPr="004D1AE4" w:rsidRDefault="00EA26EC" w:rsidP="001B5032">
      <w:pPr>
        <w:pStyle w:val="Overskrift3"/>
      </w:pPr>
      <w:r w:rsidRPr="004D1AE4">
        <w:t xml:space="preserve">Provenyberegninger med </w:t>
      </w:r>
      <w:proofErr w:type="spellStart"/>
      <w:r w:rsidRPr="004D1AE4">
        <w:t>atferdsvirkninger</w:t>
      </w:r>
      <w:proofErr w:type="spellEnd"/>
    </w:p>
    <w:p w14:paraId="3514E0AB" w14:textId="77777777" w:rsidR="00EA26EC" w:rsidRPr="004D1AE4" w:rsidRDefault="00EA26EC" w:rsidP="001B5032">
      <w:r w:rsidRPr="004D1AE4">
        <w:t>Endringer i skatter, avgifter og enkelte offentlige utgifter kan ha betydning for offentlige finanser utover den umiddelbare, direkte budsjettvirkningen. Det skyldes at endringene kan påvirke bedriftenes og husholdningenes atferd. For eksempel vil en økning i en særavgift normalt føre til at prisen på varen øker, og at etterspørselen etter varen reduseres.</w:t>
      </w:r>
    </w:p>
    <w:p w14:paraId="7CFBDC34" w14:textId="77777777" w:rsidR="00EA26EC" w:rsidRPr="004D1AE4" w:rsidRDefault="00EA26EC" w:rsidP="001B5032">
      <w:r w:rsidRPr="004D1AE4">
        <w:t xml:space="preserve">Provenyanslagene ved endringer i skatter og avgifter skal bidra til en mest mulig realistisk budsjettering av statens inntekter. Selv om </w:t>
      </w:r>
      <w:proofErr w:type="spellStart"/>
      <w:r w:rsidRPr="004D1AE4">
        <w:t>atferdsvirkninger</w:t>
      </w:r>
      <w:proofErr w:type="spellEnd"/>
      <w:r w:rsidRPr="004D1AE4">
        <w:t xml:space="preserve"> kan være en viktig del av begrunnelsen for en endring, innarbeides det kun i provenyanslaget dersom det forventes å påvirke inntektene i det aktuelle budsjettåret. Det er rimelig å anta at det vil ta tid før for eksempel endringer i beskatningen av arbeids- og trygdeinntekter vil slå ut i atferdsendringer som gir et </w:t>
      </w:r>
      <w:r w:rsidRPr="004D1AE4">
        <w:lastRenderedPageBreak/>
        <w:t>varig endret arbeidstilbud. Mange har fast arbeidstid og kan derfor ikke endre arbeidstiden uten å finne seg ny jobb eller reforhandle eksisterende arbeidskontrakter. På denne bakgrunn vil som regel provenyvirkningen uten atferdsendringer være den mest relevante å innarbeide i budsjettet.</w:t>
      </w:r>
    </w:p>
    <w:p w14:paraId="653BC028" w14:textId="77777777" w:rsidR="00EA26EC" w:rsidRPr="004D1AE4" w:rsidRDefault="00EA26EC" w:rsidP="001B5032">
      <w:r w:rsidRPr="004D1AE4">
        <w:t xml:space="preserve">I en del tilfeller kan det imidlertid være relevant å legge til grunn </w:t>
      </w:r>
      <w:proofErr w:type="spellStart"/>
      <w:r w:rsidRPr="004D1AE4">
        <w:t>atferdsvirkninger</w:t>
      </w:r>
      <w:proofErr w:type="spellEnd"/>
      <w:r w:rsidRPr="004D1AE4">
        <w:t xml:space="preserve"> allerede første året. Provenyberegningen vil da både ta hensyn til regelendringen og hvordan atferdsendringer hos husholdninger og bedrifter vil påvirke skattegrunnlaget. Generelt skjer finansielle tilpasninger forholdsvis raskt, mens realøkonomiske tilpasninger tar lengre tid. For eksempel ble utbyttene mer enn halvert fra 2000 til 2001 som følge av den midlertidige utbytteskatten i 2001. Også ved avgiftsendringer kan tilpasninger i konsumet skje ganske fort. Generelt innarbeider departementet derfor </w:t>
      </w:r>
      <w:proofErr w:type="spellStart"/>
      <w:r w:rsidRPr="004D1AE4">
        <w:t>atferdsvirkninger</w:t>
      </w:r>
      <w:proofErr w:type="spellEnd"/>
      <w:r w:rsidRPr="004D1AE4">
        <w:t xml:space="preserve"> i budsjettanslagene for avgifter. I noen tilfeller kan det også være aktuelt å legge til grunn relativt raske tilpasninger ved enkelte endringer i inntektsskatten for personer. Ett eksempel er omleggingen av pensjonistbeskatningen i 2011, der departementet antok en viss virkning på arbeidstilbudet første året.</w:t>
      </w:r>
    </w:p>
    <w:p w14:paraId="4047B5BE" w14:textId="77777777" w:rsidR="00EA26EC" w:rsidRPr="004D1AE4" w:rsidRDefault="00EA26EC" w:rsidP="001B5032">
      <w:r w:rsidRPr="004D1AE4">
        <w:t xml:space="preserve">Tilpasninger kan også forekomme før skatteendringen har </w:t>
      </w:r>
      <w:proofErr w:type="gramStart"/>
      <w:r w:rsidRPr="004D1AE4">
        <w:t>trådt</w:t>
      </w:r>
      <w:proofErr w:type="gramEnd"/>
      <w:r w:rsidRPr="004D1AE4">
        <w:t xml:space="preserve"> i kraft. Et eksempel er tilpasninger til utbytteskatten som ble innført som en del av skattereformen i 2006, se omtale i punkt 2.7. Et annet eksempel er omleggingen av engangsavgiften. Da budsjettforslaget ble lagt frem i oktober 2006, ble det klart at biler med lave CO</w:t>
      </w:r>
      <w:r w:rsidRPr="004D1AE4">
        <w:rPr>
          <w:rStyle w:val="skrift-senket"/>
        </w:rPr>
        <w:t>2</w:t>
      </w:r>
      <w:r w:rsidRPr="004D1AE4">
        <w:t>-utslipp ville få lavere engangsavgift etter 1. januar 2007, mens biler med høye CO</w:t>
      </w:r>
      <w:r w:rsidRPr="004D1AE4">
        <w:rPr>
          <w:rStyle w:val="skrift-senket"/>
        </w:rPr>
        <w:t>2</w:t>
      </w:r>
      <w:r w:rsidRPr="004D1AE4">
        <w:t>-utslipp ville få høyere engangsavgift. Dette førte til at kjøp av bilmodeller som ville få lavere avgift, ble utsatt, mens kjøp av bilmodeller som ville få høyere avgift, ble fremskyndet.</w:t>
      </w:r>
    </w:p>
    <w:p w14:paraId="1A14137E" w14:textId="77777777" w:rsidR="00EA26EC" w:rsidRPr="004D1AE4" w:rsidRDefault="00EA26EC" w:rsidP="001B5032">
      <w:r w:rsidRPr="004D1AE4">
        <w:t xml:space="preserve">I enkelte tilfeller bør en ta hensyn til at endringer i ett skattegrunnlag kan gi </w:t>
      </w:r>
      <w:proofErr w:type="spellStart"/>
      <w:r w:rsidRPr="004D1AE4">
        <w:t>atferdsvirkninger</w:t>
      </w:r>
      <w:proofErr w:type="spellEnd"/>
      <w:r w:rsidRPr="004D1AE4">
        <w:t xml:space="preserve"> som også vil påvirke andre skattegrunnlag. Regelendringen vil da ha en indirekte virkning på skatteprovenyet via et skattegrunnlag som ikke er direkte berørt av regelendringen. For eksempel vil en økning i avgiftene på brennevin kunne vri alkoholkonsumet fra brennevin til vin eller øl. En økning i avgiften på brennevin kan derfor øke provenyet fra avgiftene på vin og øl.</w:t>
      </w:r>
    </w:p>
    <w:p w14:paraId="1DC53CF1" w14:textId="77777777" w:rsidR="00EA26EC" w:rsidRPr="004D1AE4" w:rsidRDefault="00EA26EC" w:rsidP="001B5032">
      <w:pPr>
        <w:pStyle w:val="tittel-ramme"/>
      </w:pPr>
      <w:r w:rsidRPr="004D1AE4">
        <w:t>Selvfinansiering av redusert skatt på arbeid</w:t>
      </w:r>
    </w:p>
    <w:p w14:paraId="32BFB5E7" w14:textId="77777777" w:rsidR="00EA26EC" w:rsidRPr="004D1AE4" w:rsidRDefault="00EA26EC" w:rsidP="001B5032">
      <w:r w:rsidRPr="004D1AE4">
        <w:t>Når skattesatser settes ned, vil deler av det umiddelbare provenytapet over tid kunne motvirkes av at skatte- og avgiftsgrunnlagene vokser. For skatt på arbeid skyldes dette at redusert skatt fører til at flere arbeider mer. Skattelettelser kan dermed ha en viss grad av selvfinansiering. Selvfinansieringsgraden uttrykker hvor mye av skattelettelsen staten får tilbake på grunn av økte skattegrunnlag. Det er stor usikkerhet om graden av selvfinansiering, og den vil variere mellom ulike skatter. Tabell 2.3 gjengir anslag på selvfinansieringsgrader fra Statistisk sentralbyrås modell LOTTE-Arbeid.</w:t>
      </w:r>
    </w:p>
    <w:p w14:paraId="7FB23C46" w14:textId="77777777" w:rsidR="00EA26EC" w:rsidRDefault="00EA26EC" w:rsidP="001B5032">
      <w:r w:rsidRPr="004D1AE4">
        <w:t>Eksempelvis innebærer en selvfinansieringsgrad på 6 pst. (som anslått for redusert skattesats på alminnelig inntekt) at om lag 6 mill. kroner av et umiddelbart provenytap på 100 mill. kroner kommer tilbake etter en viss tid som følge av økt arbeidstilbud og dermed høyere skattegrunnlag. Det er stor usikkerhet i anslagene.</w:t>
      </w:r>
    </w:p>
    <w:p w14:paraId="204C3846" w14:textId="27178F5A" w:rsidR="008A1D82" w:rsidRPr="004D1AE4" w:rsidRDefault="008A1D82" w:rsidP="008A1D82">
      <w:pPr>
        <w:pStyle w:val="tabell-tittel"/>
      </w:pPr>
      <w:r w:rsidRPr="004D1AE4">
        <w:lastRenderedPageBreak/>
        <w:t>Anslag på selvfinansieringsgrader ved skattelettelser gjennom ulike endringer i skattesatser, innslagspunkt og fradragsbeløp. Referansen for 2024</w:t>
      </w:r>
    </w:p>
    <w:p w14:paraId="73BF5611" w14:textId="77777777" w:rsidR="00EA26EC" w:rsidRPr="004D1AE4" w:rsidRDefault="00EA26EC" w:rsidP="004D1AE4">
      <w:pPr>
        <w:pStyle w:val="Tabellnavn"/>
      </w:pPr>
      <w:r w:rsidRPr="004D1AE4">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700"/>
        <w:gridCol w:w="1500"/>
      </w:tblGrid>
      <w:tr w:rsidR="00235728" w:rsidRPr="0086718C" w14:paraId="29DEA206" w14:textId="77777777" w:rsidTr="0086718C">
        <w:trPr>
          <w:trHeight w:val="600"/>
        </w:trPr>
        <w:tc>
          <w:tcPr>
            <w:tcW w:w="7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BB872F" w14:textId="77777777" w:rsidR="00EA26EC" w:rsidRPr="0086718C" w:rsidRDefault="00EA26EC" w:rsidP="001B5032">
            <w:pPr>
              <w:rPr>
                <w:sz w:val="20"/>
                <w:szCs w:val="20"/>
              </w:rPr>
            </w:pPr>
            <w:r w:rsidRPr="0086718C">
              <w:rPr>
                <w:sz w:val="20"/>
                <w:szCs w:val="20"/>
              </w:rPr>
              <w:t>Endring i skattesats, innslagspunkt eller fradragsbeløp</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3DFB4E" w14:textId="77777777" w:rsidR="00EA26EC" w:rsidRPr="0086718C" w:rsidRDefault="00EA26EC" w:rsidP="0086718C">
            <w:pPr>
              <w:jc w:val="right"/>
              <w:rPr>
                <w:sz w:val="20"/>
                <w:szCs w:val="20"/>
              </w:rPr>
            </w:pPr>
            <w:r w:rsidRPr="0086718C">
              <w:rPr>
                <w:sz w:val="20"/>
                <w:szCs w:val="20"/>
              </w:rPr>
              <w:t>Selvfinansieringsgrad</w:t>
            </w:r>
          </w:p>
        </w:tc>
      </w:tr>
      <w:tr w:rsidR="00235728" w:rsidRPr="0086718C" w14:paraId="692C32D2" w14:textId="77777777" w:rsidTr="0086718C">
        <w:trPr>
          <w:trHeight w:val="380"/>
        </w:trPr>
        <w:tc>
          <w:tcPr>
            <w:tcW w:w="7700" w:type="dxa"/>
            <w:tcBorders>
              <w:top w:val="single" w:sz="4" w:space="0" w:color="000000"/>
              <w:left w:val="nil"/>
              <w:bottom w:val="nil"/>
              <w:right w:val="nil"/>
            </w:tcBorders>
            <w:tcMar>
              <w:top w:w="128" w:type="dxa"/>
              <w:left w:w="43" w:type="dxa"/>
              <w:bottom w:w="43" w:type="dxa"/>
              <w:right w:w="43" w:type="dxa"/>
            </w:tcMar>
          </w:tcPr>
          <w:p w14:paraId="5CFA8CFB" w14:textId="77777777" w:rsidR="00EA26EC" w:rsidRPr="0086718C" w:rsidRDefault="00EA26EC" w:rsidP="001B5032">
            <w:pPr>
              <w:rPr>
                <w:sz w:val="20"/>
                <w:szCs w:val="20"/>
              </w:rPr>
            </w:pPr>
            <w:r w:rsidRPr="0086718C">
              <w:rPr>
                <w:sz w:val="20"/>
                <w:szCs w:val="20"/>
              </w:rPr>
              <w:t>Redusert skattesats for trinnskatt, trinn 3</w:t>
            </w:r>
            <w:r w:rsidRPr="0086718C">
              <w:rPr>
                <w:sz w:val="20"/>
                <w:szCs w:val="20"/>
              </w:rPr>
              <w:tab/>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12FF59FE" w14:textId="77777777" w:rsidR="00EA26EC" w:rsidRPr="0086718C" w:rsidRDefault="00EA26EC" w:rsidP="0086718C">
            <w:pPr>
              <w:jc w:val="right"/>
              <w:rPr>
                <w:sz w:val="20"/>
                <w:szCs w:val="20"/>
              </w:rPr>
            </w:pPr>
            <w:r w:rsidRPr="0086718C">
              <w:rPr>
                <w:sz w:val="20"/>
                <w:szCs w:val="20"/>
              </w:rPr>
              <w:t>10 pst.</w:t>
            </w:r>
          </w:p>
        </w:tc>
      </w:tr>
      <w:tr w:rsidR="00235728" w:rsidRPr="0086718C" w14:paraId="395CBDEA" w14:textId="77777777" w:rsidTr="0086718C">
        <w:trPr>
          <w:trHeight w:val="380"/>
        </w:trPr>
        <w:tc>
          <w:tcPr>
            <w:tcW w:w="7700" w:type="dxa"/>
            <w:tcBorders>
              <w:top w:val="nil"/>
              <w:left w:val="nil"/>
              <w:bottom w:val="nil"/>
              <w:right w:val="nil"/>
            </w:tcBorders>
            <w:tcMar>
              <w:top w:w="128" w:type="dxa"/>
              <w:left w:w="43" w:type="dxa"/>
              <w:bottom w:w="43" w:type="dxa"/>
              <w:right w:w="43" w:type="dxa"/>
            </w:tcMar>
          </w:tcPr>
          <w:p w14:paraId="5FA6A26A" w14:textId="77777777" w:rsidR="00EA26EC" w:rsidRPr="0086718C" w:rsidRDefault="00EA26EC" w:rsidP="001B5032">
            <w:pPr>
              <w:rPr>
                <w:sz w:val="20"/>
                <w:szCs w:val="20"/>
              </w:rPr>
            </w:pPr>
            <w:r w:rsidRPr="0086718C">
              <w:rPr>
                <w:sz w:val="20"/>
                <w:szCs w:val="20"/>
              </w:rPr>
              <w:t>Økt innslagspunkt for trinnskatt, trinn 3</w:t>
            </w:r>
            <w:r w:rsidRPr="0086718C">
              <w:rPr>
                <w:sz w:val="20"/>
                <w:szCs w:val="20"/>
              </w:rPr>
              <w:tab/>
            </w:r>
          </w:p>
        </w:tc>
        <w:tc>
          <w:tcPr>
            <w:tcW w:w="1500" w:type="dxa"/>
            <w:tcBorders>
              <w:top w:val="nil"/>
              <w:left w:val="nil"/>
              <w:bottom w:val="nil"/>
              <w:right w:val="nil"/>
            </w:tcBorders>
            <w:tcMar>
              <w:top w:w="128" w:type="dxa"/>
              <w:left w:w="43" w:type="dxa"/>
              <w:bottom w:w="43" w:type="dxa"/>
              <w:right w:w="43" w:type="dxa"/>
            </w:tcMar>
            <w:vAlign w:val="bottom"/>
          </w:tcPr>
          <w:p w14:paraId="16B1AD94" w14:textId="77777777" w:rsidR="00EA26EC" w:rsidRPr="0086718C" w:rsidRDefault="00EA26EC" w:rsidP="0086718C">
            <w:pPr>
              <w:jc w:val="right"/>
              <w:rPr>
                <w:sz w:val="20"/>
                <w:szCs w:val="20"/>
              </w:rPr>
            </w:pPr>
            <w:r w:rsidRPr="0086718C">
              <w:rPr>
                <w:sz w:val="20"/>
                <w:szCs w:val="20"/>
              </w:rPr>
              <w:t>9 pst.</w:t>
            </w:r>
          </w:p>
        </w:tc>
      </w:tr>
      <w:tr w:rsidR="00235728" w:rsidRPr="0086718C" w14:paraId="7132A8BE" w14:textId="77777777" w:rsidTr="0086718C">
        <w:trPr>
          <w:trHeight w:val="380"/>
        </w:trPr>
        <w:tc>
          <w:tcPr>
            <w:tcW w:w="7700" w:type="dxa"/>
            <w:tcBorders>
              <w:top w:val="nil"/>
              <w:left w:val="nil"/>
              <w:bottom w:val="nil"/>
              <w:right w:val="nil"/>
            </w:tcBorders>
            <w:tcMar>
              <w:top w:w="128" w:type="dxa"/>
              <w:left w:w="43" w:type="dxa"/>
              <w:bottom w:w="43" w:type="dxa"/>
              <w:right w:w="43" w:type="dxa"/>
            </w:tcMar>
          </w:tcPr>
          <w:p w14:paraId="35EE87DC" w14:textId="77777777" w:rsidR="00EA26EC" w:rsidRPr="0086718C" w:rsidRDefault="00EA26EC" w:rsidP="001B5032">
            <w:pPr>
              <w:rPr>
                <w:sz w:val="20"/>
                <w:szCs w:val="20"/>
              </w:rPr>
            </w:pPr>
            <w:r w:rsidRPr="0086718C">
              <w:rPr>
                <w:sz w:val="20"/>
                <w:szCs w:val="20"/>
              </w:rPr>
              <w:t>Redusert skattesats på alminnelig inntekt for personer</w:t>
            </w:r>
            <w:r w:rsidRPr="0086718C">
              <w:rPr>
                <w:sz w:val="20"/>
                <w:szCs w:val="20"/>
              </w:rPr>
              <w:tab/>
            </w:r>
          </w:p>
        </w:tc>
        <w:tc>
          <w:tcPr>
            <w:tcW w:w="1500" w:type="dxa"/>
            <w:tcBorders>
              <w:top w:val="nil"/>
              <w:left w:val="nil"/>
              <w:bottom w:val="nil"/>
              <w:right w:val="nil"/>
            </w:tcBorders>
            <w:tcMar>
              <w:top w:w="128" w:type="dxa"/>
              <w:left w:w="43" w:type="dxa"/>
              <w:bottom w:w="43" w:type="dxa"/>
              <w:right w:w="43" w:type="dxa"/>
            </w:tcMar>
            <w:vAlign w:val="bottom"/>
          </w:tcPr>
          <w:p w14:paraId="1ADED233" w14:textId="77777777" w:rsidR="00EA26EC" w:rsidRPr="0086718C" w:rsidRDefault="00EA26EC" w:rsidP="0086718C">
            <w:pPr>
              <w:jc w:val="right"/>
              <w:rPr>
                <w:sz w:val="20"/>
                <w:szCs w:val="20"/>
              </w:rPr>
            </w:pPr>
            <w:r w:rsidRPr="0086718C">
              <w:rPr>
                <w:sz w:val="20"/>
                <w:szCs w:val="20"/>
              </w:rPr>
              <w:t>6 pst.</w:t>
            </w:r>
          </w:p>
        </w:tc>
      </w:tr>
      <w:tr w:rsidR="00235728" w:rsidRPr="0086718C" w14:paraId="56625FDE" w14:textId="77777777" w:rsidTr="0086718C">
        <w:trPr>
          <w:trHeight w:val="380"/>
        </w:trPr>
        <w:tc>
          <w:tcPr>
            <w:tcW w:w="7700" w:type="dxa"/>
            <w:tcBorders>
              <w:top w:val="nil"/>
              <w:left w:val="nil"/>
              <w:bottom w:val="nil"/>
              <w:right w:val="nil"/>
            </w:tcBorders>
            <w:tcMar>
              <w:top w:w="128" w:type="dxa"/>
              <w:left w:w="43" w:type="dxa"/>
              <w:bottom w:w="43" w:type="dxa"/>
              <w:right w:w="43" w:type="dxa"/>
            </w:tcMar>
          </w:tcPr>
          <w:p w14:paraId="3F808665" w14:textId="77777777" w:rsidR="00EA26EC" w:rsidRPr="0086718C" w:rsidRDefault="00EA26EC" w:rsidP="001B5032">
            <w:pPr>
              <w:rPr>
                <w:sz w:val="20"/>
                <w:szCs w:val="20"/>
              </w:rPr>
            </w:pPr>
            <w:r w:rsidRPr="0086718C">
              <w:rPr>
                <w:sz w:val="20"/>
                <w:szCs w:val="20"/>
              </w:rPr>
              <w:t>Redusert trygdeavgift på lønn/trygd og næringsinntekt</w:t>
            </w:r>
            <w:r w:rsidRPr="0086718C">
              <w:rPr>
                <w:sz w:val="20"/>
                <w:szCs w:val="20"/>
              </w:rPr>
              <w:tab/>
            </w:r>
          </w:p>
        </w:tc>
        <w:tc>
          <w:tcPr>
            <w:tcW w:w="1500" w:type="dxa"/>
            <w:tcBorders>
              <w:top w:val="nil"/>
              <w:left w:val="nil"/>
              <w:bottom w:val="nil"/>
              <w:right w:val="nil"/>
            </w:tcBorders>
            <w:tcMar>
              <w:top w:w="128" w:type="dxa"/>
              <w:left w:w="43" w:type="dxa"/>
              <w:bottom w:w="43" w:type="dxa"/>
              <w:right w:w="43" w:type="dxa"/>
            </w:tcMar>
            <w:vAlign w:val="bottom"/>
          </w:tcPr>
          <w:p w14:paraId="40B0B6D2" w14:textId="77777777" w:rsidR="00EA26EC" w:rsidRPr="0086718C" w:rsidRDefault="00EA26EC" w:rsidP="0086718C">
            <w:pPr>
              <w:jc w:val="right"/>
              <w:rPr>
                <w:sz w:val="20"/>
                <w:szCs w:val="20"/>
              </w:rPr>
            </w:pPr>
            <w:r w:rsidRPr="0086718C">
              <w:rPr>
                <w:sz w:val="20"/>
                <w:szCs w:val="20"/>
              </w:rPr>
              <w:t>5 pst.</w:t>
            </w:r>
          </w:p>
        </w:tc>
      </w:tr>
      <w:tr w:rsidR="00235728" w:rsidRPr="0086718C" w14:paraId="1936383F" w14:textId="77777777" w:rsidTr="0086718C">
        <w:trPr>
          <w:trHeight w:val="380"/>
        </w:trPr>
        <w:tc>
          <w:tcPr>
            <w:tcW w:w="7700" w:type="dxa"/>
            <w:tcBorders>
              <w:top w:val="nil"/>
              <w:left w:val="nil"/>
              <w:bottom w:val="nil"/>
              <w:right w:val="nil"/>
            </w:tcBorders>
            <w:tcMar>
              <w:top w:w="128" w:type="dxa"/>
              <w:left w:w="43" w:type="dxa"/>
              <w:bottom w:w="43" w:type="dxa"/>
              <w:right w:w="43" w:type="dxa"/>
            </w:tcMar>
          </w:tcPr>
          <w:p w14:paraId="1704AFBA" w14:textId="77777777" w:rsidR="00EA26EC" w:rsidRPr="0086718C" w:rsidRDefault="00EA26EC" w:rsidP="001B5032">
            <w:pPr>
              <w:rPr>
                <w:sz w:val="20"/>
                <w:szCs w:val="20"/>
              </w:rPr>
            </w:pPr>
            <w:r w:rsidRPr="0086718C">
              <w:rPr>
                <w:sz w:val="20"/>
                <w:szCs w:val="20"/>
              </w:rPr>
              <w:t>Redusert skattesats for trinnskatt, trinn 2</w:t>
            </w:r>
            <w:r w:rsidRPr="0086718C">
              <w:rPr>
                <w:sz w:val="20"/>
                <w:szCs w:val="20"/>
              </w:rPr>
              <w:tab/>
            </w:r>
          </w:p>
        </w:tc>
        <w:tc>
          <w:tcPr>
            <w:tcW w:w="1500" w:type="dxa"/>
            <w:tcBorders>
              <w:top w:val="nil"/>
              <w:left w:val="nil"/>
              <w:bottom w:val="nil"/>
              <w:right w:val="nil"/>
            </w:tcBorders>
            <w:tcMar>
              <w:top w:w="128" w:type="dxa"/>
              <w:left w:w="43" w:type="dxa"/>
              <w:bottom w:w="43" w:type="dxa"/>
              <w:right w:w="43" w:type="dxa"/>
            </w:tcMar>
            <w:vAlign w:val="bottom"/>
          </w:tcPr>
          <w:p w14:paraId="29D63183" w14:textId="77777777" w:rsidR="00EA26EC" w:rsidRPr="0086718C" w:rsidRDefault="00EA26EC" w:rsidP="0086718C">
            <w:pPr>
              <w:jc w:val="right"/>
              <w:rPr>
                <w:sz w:val="20"/>
                <w:szCs w:val="20"/>
              </w:rPr>
            </w:pPr>
            <w:r w:rsidRPr="0086718C">
              <w:rPr>
                <w:sz w:val="20"/>
                <w:szCs w:val="20"/>
              </w:rPr>
              <w:t>4 pst.</w:t>
            </w:r>
          </w:p>
        </w:tc>
      </w:tr>
      <w:tr w:rsidR="00235728" w:rsidRPr="0086718C" w14:paraId="4F18E9F3" w14:textId="77777777" w:rsidTr="0086718C">
        <w:trPr>
          <w:trHeight w:val="380"/>
        </w:trPr>
        <w:tc>
          <w:tcPr>
            <w:tcW w:w="7700" w:type="dxa"/>
            <w:tcBorders>
              <w:top w:val="nil"/>
              <w:left w:val="nil"/>
              <w:bottom w:val="nil"/>
              <w:right w:val="nil"/>
            </w:tcBorders>
            <w:tcMar>
              <w:top w:w="128" w:type="dxa"/>
              <w:left w:w="43" w:type="dxa"/>
              <w:bottom w:w="43" w:type="dxa"/>
              <w:right w:w="43" w:type="dxa"/>
            </w:tcMar>
          </w:tcPr>
          <w:p w14:paraId="50189191" w14:textId="77777777" w:rsidR="00EA26EC" w:rsidRPr="0086718C" w:rsidRDefault="00EA26EC" w:rsidP="001B5032">
            <w:pPr>
              <w:rPr>
                <w:sz w:val="20"/>
                <w:szCs w:val="20"/>
              </w:rPr>
            </w:pPr>
            <w:r w:rsidRPr="0086718C">
              <w:rPr>
                <w:sz w:val="20"/>
                <w:szCs w:val="20"/>
              </w:rPr>
              <w:t>Økt innslagspunkt for trinnskatt, trinn 2</w:t>
            </w:r>
            <w:r w:rsidRPr="0086718C">
              <w:rPr>
                <w:sz w:val="20"/>
                <w:szCs w:val="20"/>
              </w:rPr>
              <w:tab/>
            </w:r>
          </w:p>
        </w:tc>
        <w:tc>
          <w:tcPr>
            <w:tcW w:w="1500" w:type="dxa"/>
            <w:tcBorders>
              <w:top w:val="nil"/>
              <w:left w:val="nil"/>
              <w:bottom w:val="nil"/>
              <w:right w:val="nil"/>
            </w:tcBorders>
            <w:tcMar>
              <w:top w:w="128" w:type="dxa"/>
              <w:left w:w="43" w:type="dxa"/>
              <w:bottom w:w="43" w:type="dxa"/>
              <w:right w:w="43" w:type="dxa"/>
            </w:tcMar>
            <w:vAlign w:val="bottom"/>
          </w:tcPr>
          <w:p w14:paraId="599548DB" w14:textId="77777777" w:rsidR="00EA26EC" w:rsidRPr="0086718C" w:rsidRDefault="00EA26EC" w:rsidP="0086718C">
            <w:pPr>
              <w:jc w:val="right"/>
              <w:rPr>
                <w:sz w:val="20"/>
                <w:szCs w:val="20"/>
              </w:rPr>
            </w:pPr>
            <w:r w:rsidRPr="0086718C">
              <w:rPr>
                <w:sz w:val="20"/>
                <w:szCs w:val="20"/>
              </w:rPr>
              <w:t>1 pst.</w:t>
            </w:r>
          </w:p>
        </w:tc>
      </w:tr>
      <w:tr w:rsidR="00235728" w:rsidRPr="0086718C" w14:paraId="2C9D59A0" w14:textId="77777777" w:rsidTr="0086718C">
        <w:trPr>
          <w:trHeight w:val="380"/>
        </w:trPr>
        <w:tc>
          <w:tcPr>
            <w:tcW w:w="7700" w:type="dxa"/>
            <w:tcBorders>
              <w:top w:val="nil"/>
              <w:left w:val="nil"/>
              <w:bottom w:val="nil"/>
              <w:right w:val="nil"/>
            </w:tcBorders>
            <w:tcMar>
              <w:top w:w="128" w:type="dxa"/>
              <w:left w:w="43" w:type="dxa"/>
              <w:bottom w:w="43" w:type="dxa"/>
              <w:right w:w="43" w:type="dxa"/>
            </w:tcMar>
          </w:tcPr>
          <w:p w14:paraId="09D3FACE" w14:textId="77777777" w:rsidR="00EA26EC" w:rsidRPr="0086718C" w:rsidRDefault="00EA26EC" w:rsidP="001B5032">
            <w:pPr>
              <w:rPr>
                <w:sz w:val="20"/>
                <w:szCs w:val="20"/>
              </w:rPr>
            </w:pPr>
            <w:r w:rsidRPr="0086718C">
              <w:rPr>
                <w:sz w:val="20"/>
                <w:szCs w:val="20"/>
              </w:rPr>
              <w:t>Økt grense for maksimalt minstefradrag i lønn/trygd</w:t>
            </w:r>
            <w:r w:rsidRPr="0086718C">
              <w:rPr>
                <w:sz w:val="20"/>
                <w:szCs w:val="20"/>
              </w:rPr>
              <w:tab/>
            </w:r>
          </w:p>
        </w:tc>
        <w:tc>
          <w:tcPr>
            <w:tcW w:w="1500" w:type="dxa"/>
            <w:tcBorders>
              <w:top w:val="nil"/>
              <w:left w:val="nil"/>
              <w:bottom w:val="nil"/>
              <w:right w:val="nil"/>
            </w:tcBorders>
            <w:tcMar>
              <w:top w:w="128" w:type="dxa"/>
              <w:left w:w="43" w:type="dxa"/>
              <w:bottom w:w="43" w:type="dxa"/>
              <w:right w:w="43" w:type="dxa"/>
            </w:tcMar>
            <w:vAlign w:val="bottom"/>
          </w:tcPr>
          <w:p w14:paraId="2449570D" w14:textId="77777777" w:rsidR="00EA26EC" w:rsidRPr="0086718C" w:rsidRDefault="00EA26EC" w:rsidP="0086718C">
            <w:pPr>
              <w:jc w:val="right"/>
              <w:rPr>
                <w:sz w:val="20"/>
                <w:szCs w:val="20"/>
              </w:rPr>
            </w:pPr>
            <w:r w:rsidRPr="0086718C">
              <w:rPr>
                <w:sz w:val="20"/>
                <w:szCs w:val="20"/>
              </w:rPr>
              <w:t>0 pst.</w:t>
            </w:r>
          </w:p>
        </w:tc>
      </w:tr>
      <w:tr w:rsidR="00235728" w:rsidRPr="0086718C" w14:paraId="64667BB2" w14:textId="77777777" w:rsidTr="0086718C">
        <w:trPr>
          <w:trHeight w:val="380"/>
        </w:trPr>
        <w:tc>
          <w:tcPr>
            <w:tcW w:w="7700" w:type="dxa"/>
            <w:tcBorders>
              <w:top w:val="nil"/>
              <w:left w:val="nil"/>
              <w:bottom w:val="nil"/>
              <w:right w:val="nil"/>
            </w:tcBorders>
            <w:tcMar>
              <w:top w:w="128" w:type="dxa"/>
              <w:left w:w="43" w:type="dxa"/>
              <w:bottom w:w="43" w:type="dxa"/>
              <w:right w:w="43" w:type="dxa"/>
            </w:tcMar>
          </w:tcPr>
          <w:p w14:paraId="2B84290A" w14:textId="77777777" w:rsidR="00EA26EC" w:rsidRPr="0086718C" w:rsidRDefault="00EA26EC" w:rsidP="001B5032">
            <w:pPr>
              <w:rPr>
                <w:sz w:val="20"/>
                <w:szCs w:val="20"/>
              </w:rPr>
            </w:pPr>
            <w:r w:rsidRPr="0086718C">
              <w:rPr>
                <w:sz w:val="20"/>
                <w:szCs w:val="20"/>
              </w:rPr>
              <w:t>Redusert skattesats for trinnskatt, trinn 1</w:t>
            </w:r>
            <w:r w:rsidRPr="0086718C">
              <w:rPr>
                <w:sz w:val="20"/>
                <w:szCs w:val="20"/>
              </w:rPr>
              <w:tab/>
            </w:r>
          </w:p>
        </w:tc>
        <w:tc>
          <w:tcPr>
            <w:tcW w:w="1500" w:type="dxa"/>
            <w:tcBorders>
              <w:top w:val="nil"/>
              <w:left w:val="nil"/>
              <w:bottom w:val="nil"/>
              <w:right w:val="nil"/>
            </w:tcBorders>
            <w:tcMar>
              <w:top w:w="128" w:type="dxa"/>
              <w:left w:w="43" w:type="dxa"/>
              <w:bottom w:w="43" w:type="dxa"/>
              <w:right w:w="43" w:type="dxa"/>
            </w:tcMar>
            <w:vAlign w:val="bottom"/>
          </w:tcPr>
          <w:p w14:paraId="08273D47" w14:textId="77777777" w:rsidR="00EA26EC" w:rsidRPr="0086718C" w:rsidRDefault="00EA26EC" w:rsidP="0086718C">
            <w:pPr>
              <w:jc w:val="right"/>
              <w:rPr>
                <w:sz w:val="20"/>
                <w:szCs w:val="20"/>
              </w:rPr>
            </w:pPr>
            <w:r w:rsidRPr="0086718C">
              <w:rPr>
                <w:sz w:val="20"/>
                <w:szCs w:val="20"/>
              </w:rPr>
              <w:t>0 pst.</w:t>
            </w:r>
          </w:p>
        </w:tc>
      </w:tr>
      <w:tr w:rsidR="00235728" w:rsidRPr="0086718C" w14:paraId="0C138895" w14:textId="77777777" w:rsidTr="0086718C">
        <w:trPr>
          <w:trHeight w:val="380"/>
        </w:trPr>
        <w:tc>
          <w:tcPr>
            <w:tcW w:w="7700" w:type="dxa"/>
            <w:tcBorders>
              <w:top w:val="nil"/>
              <w:left w:val="nil"/>
              <w:bottom w:val="nil"/>
              <w:right w:val="nil"/>
            </w:tcBorders>
            <w:tcMar>
              <w:top w:w="128" w:type="dxa"/>
              <w:left w:w="43" w:type="dxa"/>
              <w:bottom w:w="43" w:type="dxa"/>
              <w:right w:w="43" w:type="dxa"/>
            </w:tcMar>
          </w:tcPr>
          <w:p w14:paraId="4AA450A0" w14:textId="77777777" w:rsidR="00EA26EC" w:rsidRPr="0086718C" w:rsidRDefault="00EA26EC" w:rsidP="001B5032">
            <w:pPr>
              <w:rPr>
                <w:sz w:val="20"/>
                <w:szCs w:val="20"/>
              </w:rPr>
            </w:pPr>
            <w:r w:rsidRPr="0086718C">
              <w:rPr>
                <w:sz w:val="20"/>
                <w:szCs w:val="20"/>
              </w:rPr>
              <w:t>Økt innslagspunkt for trinnskatt, trinn 1</w:t>
            </w:r>
            <w:r w:rsidRPr="0086718C">
              <w:rPr>
                <w:sz w:val="20"/>
                <w:szCs w:val="20"/>
              </w:rPr>
              <w:tab/>
            </w:r>
          </w:p>
        </w:tc>
        <w:tc>
          <w:tcPr>
            <w:tcW w:w="1500" w:type="dxa"/>
            <w:tcBorders>
              <w:top w:val="nil"/>
              <w:left w:val="nil"/>
              <w:bottom w:val="nil"/>
              <w:right w:val="nil"/>
            </w:tcBorders>
            <w:tcMar>
              <w:top w:w="128" w:type="dxa"/>
              <w:left w:w="43" w:type="dxa"/>
              <w:bottom w:w="43" w:type="dxa"/>
              <w:right w:w="43" w:type="dxa"/>
            </w:tcMar>
            <w:vAlign w:val="bottom"/>
          </w:tcPr>
          <w:p w14:paraId="1CB5F8B9" w14:textId="77777777" w:rsidR="00EA26EC" w:rsidRPr="0086718C" w:rsidRDefault="00EA26EC" w:rsidP="0086718C">
            <w:pPr>
              <w:jc w:val="right"/>
              <w:rPr>
                <w:sz w:val="20"/>
                <w:szCs w:val="20"/>
              </w:rPr>
            </w:pPr>
            <w:r w:rsidRPr="0086718C">
              <w:rPr>
                <w:sz w:val="20"/>
                <w:szCs w:val="20"/>
              </w:rPr>
              <w:t>0 pst.</w:t>
            </w:r>
          </w:p>
        </w:tc>
      </w:tr>
      <w:tr w:rsidR="00235728" w:rsidRPr="0086718C" w14:paraId="0DF4D591" w14:textId="77777777" w:rsidTr="0086718C">
        <w:trPr>
          <w:trHeight w:val="380"/>
        </w:trPr>
        <w:tc>
          <w:tcPr>
            <w:tcW w:w="7700" w:type="dxa"/>
            <w:tcBorders>
              <w:top w:val="nil"/>
              <w:left w:val="nil"/>
              <w:bottom w:val="nil"/>
              <w:right w:val="nil"/>
            </w:tcBorders>
            <w:tcMar>
              <w:top w:w="128" w:type="dxa"/>
              <w:left w:w="43" w:type="dxa"/>
              <w:bottom w:w="43" w:type="dxa"/>
              <w:right w:w="43" w:type="dxa"/>
            </w:tcMar>
          </w:tcPr>
          <w:p w14:paraId="646B7885" w14:textId="77777777" w:rsidR="00EA26EC" w:rsidRPr="0086718C" w:rsidRDefault="00EA26EC" w:rsidP="001B5032">
            <w:pPr>
              <w:rPr>
                <w:sz w:val="20"/>
                <w:szCs w:val="20"/>
              </w:rPr>
            </w:pPr>
            <w:r w:rsidRPr="0086718C">
              <w:rPr>
                <w:sz w:val="20"/>
                <w:szCs w:val="20"/>
              </w:rPr>
              <w:t>Økt personfradrag</w:t>
            </w:r>
            <w:r w:rsidRPr="0086718C">
              <w:rPr>
                <w:sz w:val="20"/>
                <w:szCs w:val="20"/>
              </w:rPr>
              <w:tab/>
            </w:r>
          </w:p>
        </w:tc>
        <w:tc>
          <w:tcPr>
            <w:tcW w:w="1500" w:type="dxa"/>
            <w:tcBorders>
              <w:top w:val="nil"/>
              <w:left w:val="nil"/>
              <w:bottom w:val="nil"/>
              <w:right w:val="nil"/>
            </w:tcBorders>
            <w:tcMar>
              <w:top w:w="128" w:type="dxa"/>
              <w:left w:w="43" w:type="dxa"/>
              <w:bottom w:w="43" w:type="dxa"/>
              <w:right w:w="43" w:type="dxa"/>
            </w:tcMar>
            <w:vAlign w:val="bottom"/>
          </w:tcPr>
          <w:p w14:paraId="09FB6F98" w14:textId="77777777" w:rsidR="00EA26EC" w:rsidRPr="0086718C" w:rsidRDefault="00EA26EC" w:rsidP="0086718C">
            <w:pPr>
              <w:jc w:val="right"/>
              <w:rPr>
                <w:sz w:val="20"/>
                <w:szCs w:val="20"/>
              </w:rPr>
            </w:pPr>
            <w:r w:rsidRPr="0086718C">
              <w:rPr>
                <w:sz w:val="20"/>
                <w:szCs w:val="20"/>
              </w:rPr>
              <w:t>0 pst.</w:t>
            </w:r>
          </w:p>
        </w:tc>
      </w:tr>
      <w:tr w:rsidR="00235728" w:rsidRPr="0086718C" w14:paraId="18AB355F" w14:textId="77777777" w:rsidTr="0086718C">
        <w:trPr>
          <w:trHeight w:val="380"/>
        </w:trPr>
        <w:tc>
          <w:tcPr>
            <w:tcW w:w="7700" w:type="dxa"/>
            <w:tcBorders>
              <w:top w:val="nil"/>
              <w:left w:val="nil"/>
              <w:bottom w:val="single" w:sz="4" w:space="0" w:color="000000"/>
              <w:right w:val="nil"/>
            </w:tcBorders>
            <w:tcMar>
              <w:top w:w="128" w:type="dxa"/>
              <w:left w:w="43" w:type="dxa"/>
              <w:bottom w:w="43" w:type="dxa"/>
              <w:right w:w="43" w:type="dxa"/>
            </w:tcMar>
          </w:tcPr>
          <w:p w14:paraId="04B1C9C3" w14:textId="77777777" w:rsidR="00EA26EC" w:rsidRPr="0086718C" w:rsidRDefault="00EA26EC" w:rsidP="001B5032">
            <w:pPr>
              <w:rPr>
                <w:sz w:val="20"/>
                <w:szCs w:val="20"/>
              </w:rPr>
            </w:pPr>
            <w:r w:rsidRPr="0086718C">
              <w:rPr>
                <w:sz w:val="20"/>
                <w:szCs w:val="20"/>
              </w:rPr>
              <w:t>Økt sats for minstefradraget i lønn/trygd</w:t>
            </w:r>
            <w:r w:rsidRPr="0086718C">
              <w:rPr>
                <w:sz w:val="20"/>
                <w:szCs w:val="20"/>
              </w:rPr>
              <w:tab/>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3395E627" w14:textId="77777777" w:rsidR="00EA26EC" w:rsidRPr="0086718C" w:rsidRDefault="00EA26EC" w:rsidP="0086718C">
            <w:pPr>
              <w:jc w:val="right"/>
              <w:rPr>
                <w:sz w:val="20"/>
                <w:szCs w:val="20"/>
              </w:rPr>
            </w:pPr>
            <w:r w:rsidRPr="0086718C">
              <w:rPr>
                <w:sz w:val="20"/>
                <w:szCs w:val="20"/>
              </w:rPr>
              <w:t>-12 pst.</w:t>
            </w:r>
          </w:p>
        </w:tc>
      </w:tr>
    </w:tbl>
    <w:p w14:paraId="42FA8BF8" w14:textId="77777777" w:rsidR="00EA26EC" w:rsidRPr="004D1AE4" w:rsidRDefault="00EA26EC" w:rsidP="001B5032">
      <w:pPr>
        <w:pStyle w:val="Kilde"/>
      </w:pPr>
      <w:r w:rsidRPr="004D1AE4">
        <w:t>Kilder: Statistisk sentralbyrå (LOTTE-Arbeid) og Finansdepartementet.</w:t>
      </w:r>
    </w:p>
    <w:p w14:paraId="20D88EEC" w14:textId="77777777" w:rsidR="00EA26EC" w:rsidRPr="004D1AE4" w:rsidRDefault="00EA26EC" w:rsidP="001B5032">
      <w:r w:rsidRPr="004D1AE4">
        <w:t>Det umiddelbare provenytapet i disse beregningene inkluderer alle skattytere (det vil si lønnstakere, næringsdrivende, trygdede og pensjonister mv.), mens den motvirkende effekten via økt arbeidstilbud i hovedsak bare inkluderer lønnstakere i aldersgruppen 26–62 år. Økt arbeidstilbud vil også påvirke andre deler av statsbudsjettet, herunder utgifter til folketrygdytelser og inntekter fra selskapsskatt og merverdiavgift. Slike effekter er heller ikke hensyntatt i disse beregningene.</w:t>
      </w:r>
    </w:p>
    <w:p w14:paraId="2EEFC7CE" w14:textId="77777777" w:rsidR="00EA26EC" w:rsidRPr="004D1AE4" w:rsidRDefault="00EA26EC" w:rsidP="004D1AE4">
      <w:pPr>
        <w:pStyle w:val="Ramme-slutt"/>
      </w:pPr>
      <w:r w:rsidRPr="004D1AE4">
        <w:t>Rammeslutt</w:t>
      </w:r>
    </w:p>
    <w:p w14:paraId="3FD0FC08" w14:textId="77777777" w:rsidR="00EA26EC" w:rsidRPr="004D1AE4" w:rsidRDefault="00EA26EC" w:rsidP="001B5032"/>
    <w:p w14:paraId="4F61A2B6" w14:textId="19E2711C" w:rsidR="00EA26EC" w:rsidRPr="004D1AE4" w:rsidRDefault="008A1D82" w:rsidP="001B5032">
      <w:pPr>
        <w:pStyle w:val="del-nr"/>
      </w:pPr>
      <w:r>
        <w:t>Del II</w:t>
      </w:r>
    </w:p>
    <w:p w14:paraId="6FABF7DB" w14:textId="77777777" w:rsidR="00EA26EC" w:rsidRPr="004D1AE4" w:rsidRDefault="00EA26EC" w:rsidP="001B5032">
      <w:pPr>
        <w:pStyle w:val="del-tittel"/>
      </w:pPr>
      <w:r w:rsidRPr="004D1AE4">
        <w:t>Forslagene</w:t>
      </w:r>
    </w:p>
    <w:p w14:paraId="3350814C" w14:textId="77777777" w:rsidR="00EA26EC" w:rsidRPr="004D1AE4" w:rsidRDefault="00EA26EC" w:rsidP="001B5032">
      <w:pPr>
        <w:pStyle w:val="Overskrift1"/>
      </w:pPr>
      <w:r w:rsidRPr="004D1AE4">
        <w:lastRenderedPageBreak/>
        <w:t>Inntektsskatt for personer</w:t>
      </w:r>
    </w:p>
    <w:p w14:paraId="327D1A73" w14:textId="77777777" w:rsidR="00EA26EC" w:rsidRPr="004D1AE4" w:rsidRDefault="00EA26EC" w:rsidP="001B5032">
      <w:pPr>
        <w:pStyle w:val="Overskrift2"/>
      </w:pPr>
      <w:r w:rsidRPr="004D1AE4">
        <w:t>Sentrale satser, grenser og fradrag</w:t>
      </w:r>
    </w:p>
    <w:p w14:paraId="046C7F74" w14:textId="77777777" w:rsidR="00EA26EC" w:rsidRPr="004D1AE4" w:rsidRDefault="00EA26EC" w:rsidP="001B5032">
      <w:r w:rsidRPr="004D1AE4">
        <w:t>Regjeringen vil at skatte- og avgiftssystemet skal bidra sterkere til sosial og geografisk utjevning og stimulere til arbeid. Gjennom budsjettene for 2022, 2023 og 2024 er det vedtatt betydelige endringer i personbeskatningen i tråd med disse målene. I 2025-budsjettet foreslår regjeringen nye, moderate justeringer i utjevnende retning.</w:t>
      </w:r>
    </w:p>
    <w:p w14:paraId="5162382B" w14:textId="77777777" w:rsidR="00EA26EC" w:rsidRPr="004D1AE4" w:rsidRDefault="00EA26EC" w:rsidP="001B5032">
      <w:pPr>
        <w:pStyle w:val="Overskrift3"/>
      </w:pPr>
      <w:r w:rsidRPr="004D1AE4">
        <w:t>Skatt på alminnelig inntekt</w:t>
      </w:r>
    </w:p>
    <w:p w14:paraId="401197D9" w14:textId="77777777" w:rsidR="00EA26EC" w:rsidRPr="004D1AE4" w:rsidRDefault="00EA26EC" w:rsidP="001B5032">
      <w:r w:rsidRPr="004D1AE4">
        <w:t>I 2024 utgjør skattesatsen på alminnelig inntekt 22 pst. både for personer og selskap. Regjeringen foreslår ingen endringer i skattesatsen på alminnelig inntekt i 2025.</w:t>
      </w:r>
    </w:p>
    <w:p w14:paraId="7DFB2B95" w14:textId="77777777" w:rsidR="00EA26EC" w:rsidRPr="004D1AE4" w:rsidRDefault="00EA26EC" w:rsidP="001B5032">
      <w:r w:rsidRPr="004D1AE4">
        <w:t>I alminnelig inntekt inngår alle skattepliktige inntekter (lønn inkludert skattepliktige naturalytelser, trygd, pensjon, netto næringsinntekt, skattepliktig aksjeinntekt og andre kapitalinntekter) fratrukket alle kostnader som er pådratt til å erverve inntekten. Blant aktuelle fradrag er minstefradrag, fagforeningsfradrag, reisefradrag, foreldrefradrag, kostnader til gjeldsrenter mv. og fradragsberettigede tap.</w:t>
      </w:r>
    </w:p>
    <w:p w14:paraId="27C3E579" w14:textId="77777777" w:rsidR="00EA26EC" w:rsidRPr="004D1AE4" w:rsidRDefault="00EA26EC" w:rsidP="001B5032">
      <w:r w:rsidRPr="004D1AE4">
        <w:t>Personer betaler 22 pst. skatt på alminnelig inntekt som overstiger personfradraget (88 250 kroner i 2024). Personfradraget er et generelt fradrag i skattbar alminnelig inntekt som er begrunnet i fordelingshensyn. Fradraget medfører at gjennomsnittsskatten på alminnelig inntekt øker med inntekten. Det bidrar til progressiviteten i skattesystemet.</w:t>
      </w:r>
    </w:p>
    <w:p w14:paraId="21470DA1" w14:textId="77777777" w:rsidR="00EA26EC" w:rsidRPr="004D1AE4" w:rsidRDefault="00EA26EC" w:rsidP="001B5032">
      <w:r w:rsidRPr="004D1AE4">
        <w:t>Regjeringen foreslår at personfradraget økes til 108 550 kroner i 2025. Den store økningen må ses i sammenheng med en om lag tilsvarende reduksjon i minstefradragene i lønn og pensjon (se omtale nedenfor). Økt personfradrag gir brede lettelser. Skattelettelsen i prosent av inntekt er størst for de med lavest inntekt.</w:t>
      </w:r>
    </w:p>
    <w:p w14:paraId="3DE29595" w14:textId="77777777" w:rsidR="00EA26EC" w:rsidRPr="004D1AE4" w:rsidRDefault="00EA26EC" w:rsidP="001B5032">
      <w:r w:rsidRPr="004D1AE4">
        <w:t>Det gis minstefradrag i alminnelig inntekt til personer med lønns-, trygde- og pensjonsinntekt. Selvstendig næringsdrivende får fradrag for faktiske kostnader i næringsvirksomheten. I 2024 utgjør minstefradraget i lønns- og trygdeinntekter 46 pst. av samlet lønn og trygd, og maksimalt 104 450 kroner. Minstefradraget i lønn er prinsipielt et sjablongfradrag for å dekke utgifter til opptjening av inntekten, men er over tid også begrunnet i fordelingshensyn. Lønnstakere flest har neppe utgifter opp mot 104 450 kroner (2024) til opptjening av inntekten i tillegg til utgifter det gis eget fradrag for (fagforeningsfradrag, reisefradrag, foreldrefradrag mv.). Hvis faktiske utgifter overstiger minstefradraget, kan dessuten lønnstakere velge å få fradrag for faktiske utgifter i stedet for minstefradrag.</w:t>
      </w:r>
    </w:p>
    <w:p w14:paraId="38914288" w14:textId="77777777" w:rsidR="00EA26EC" w:rsidRPr="004D1AE4" w:rsidRDefault="00EA26EC" w:rsidP="001B5032">
      <w:r w:rsidRPr="004D1AE4">
        <w:t>Fra og med 2005 har det vært et eget minstefradrag i pensjonsinntekt. I 2024 utgjør det 40 pst. av samlet pensjonsinntekt, og maksimalt 86 250 kroner. Minstefradraget i pensjonsinntekt er lavere enn minstefradraget i lønn, blant annet fordi det ikke skal dekke utgifter til opptjening av inntekten. Samlet skatt er likevel betydelig lavere for pensjonister enn andre skattytere med like store inntekter.</w:t>
      </w:r>
    </w:p>
    <w:p w14:paraId="37B2273C" w14:textId="77777777" w:rsidR="00EA26EC" w:rsidRPr="004D1AE4" w:rsidRDefault="00EA26EC" w:rsidP="001B5032">
      <w:r w:rsidRPr="004D1AE4">
        <w:t xml:space="preserve">Minstefradraget er ikke like godt egnet til å ivareta fordelingshensyn som personfradraget. Eksempelvis oppnås maksimalt minstefradrag først når lønn/trygd utgjør om lag 227 100 kroner i </w:t>
      </w:r>
      <w:r w:rsidRPr="004D1AE4">
        <w:lastRenderedPageBreak/>
        <w:t>2024, mens man kan få full virkning av personfradraget ved en lønn/trygd på om lag 163 400 kroner. Det sistnevnte er innslagspunktet for skatt på alminnelig inntekt for en person med lønn/trygd som eneste inntekt og kun standard fradrag (personfradrag og minstefradrag). Økt personfradrag får altså typisk virkning fra lavere inntektsnivåer enn en økning i maksimalt minstefradrag.</w:t>
      </w:r>
    </w:p>
    <w:p w14:paraId="4897FBBE" w14:textId="77777777" w:rsidR="00EA26EC" w:rsidRPr="004D1AE4" w:rsidRDefault="00EA26EC" w:rsidP="001B5032">
      <w:r w:rsidRPr="004D1AE4">
        <w:t>Videre tilsier prinsippet om horisontal likhet og likebehandling i skattesystemet at reelt sett like store inntekter beskattes om lag likt. Jo mer en bruker minstefradraget for å oppnå ønsket progressivitet i inntektsskatten, desto dårligere fungerer fradraget i tråd med formålet om å være en sjablong for lønnstakeres utgifter til inntektsopptjening. For høyt minstefradrag gir skjevbehandling av ulike typer inntekter. Økt personfradrag likebehandler derimot ulike typer inntekter.</w:t>
      </w:r>
    </w:p>
    <w:p w14:paraId="09A184CA" w14:textId="77777777" w:rsidR="00EA26EC" w:rsidRPr="004D1AE4" w:rsidRDefault="00EA26EC" w:rsidP="001B5032">
      <w:r w:rsidRPr="004D1AE4">
        <w:t xml:space="preserve">Regjeringen foreslår derfor at øvre grense for minstefradragene i lønn/trygd og pensjon reduseres fra henholdsvis 104 450 kroner og 86 250 kroner i 2024 til henholdsvis 92 000 kroner og 73 150 i 2025. Satsene for minstefradraget foreslås videreført uendret på 46 pst. for lønn/trygd og 40 pst. for pensjon. Reduksjonen av de øvre grensene i minstefradragene innebærer en innstramming og en </w:t>
      </w:r>
      <w:proofErr w:type="spellStart"/>
      <w:r w:rsidRPr="004D1AE4">
        <w:t>provenyøkning</w:t>
      </w:r>
      <w:proofErr w:type="spellEnd"/>
      <w:r w:rsidRPr="004D1AE4">
        <w:t xml:space="preserve"> sammenlignet med referansesystemet. Dette provenyet er benyttet til å øke personfradraget.</w:t>
      </w:r>
    </w:p>
    <w:p w14:paraId="146FE7EB" w14:textId="77777777" w:rsidR="00EA26EC" w:rsidRPr="004D1AE4" w:rsidRDefault="00EA26EC" w:rsidP="001B5032">
      <w:r w:rsidRPr="004D1AE4">
        <w:t>Vekslingen fra minstefradragene til personfradrag hever innslagspunktet for å betale skatt på alminnelig inntekt til rett over 200 000 kroner for en person med lønn/trygd som eneste inntekt og kun standard fradrag (personfradrag og minstefradrag). Vekslingen kommer skattytere med lave lønns- eller trygdeinntekter til gode.</w:t>
      </w:r>
    </w:p>
    <w:p w14:paraId="2420CE22" w14:textId="77777777" w:rsidR="00EA26EC" w:rsidRPr="004D1AE4" w:rsidRDefault="00EA26EC" w:rsidP="001B5032">
      <w:r w:rsidRPr="004D1AE4">
        <w:t>Skattytere som kun har kapital- og næringsinntekt, kommer særlig godt ut av vekslingen. Denne gruppen får ikke minstefradrag, og drar nytte av hele økningen i personfradraget.</w:t>
      </w:r>
    </w:p>
    <w:p w14:paraId="1990A4D4" w14:textId="77777777" w:rsidR="00EA26EC" w:rsidRPr="004D1AE4" w:rsidRDefault="00EA26EC" w:rsidP="001B5032">
      <w:r w:rsidRPr="004D1AE4">
        <w:t>Forslagene til endringer i bunnfradrag (personfradrag og minstefradrag) anslås samlet å redusere provenyet med om lag 130 mill. kroner påløpt og 105 mill. kroner bokført i 2025.</w:t>
      </w:r>
    </w:p>
    <w:p w14:paraId="5D100E83" w14:textId="77777777" w:rsidR="00EA26EC" w:rsidRPr="004D1AE4" w:rsidRDefault="00EA26EC" w:rsidP="001B5032">
      <w:r w:rsidRPr="004D1AE4">
        <w:t>Departementet viser til forslag til Stortingets skattevedtak for inntektsåret 2025 §§ 6-1 og 6-3.</w:t>
      </w:r>
    </w:p>
    <w:p w14:paraId="4C09ABF4" w14:textId="77777777" w:rsidR="00EA26EC" w:rsidRPr="004D1AE4" w:rsidRDefault="00EA26EC" w:rsidP="001B5032">
      <w:pPr>
        <w:pStyle w:val="Overskrift3"/>
      </w:pPr>
      <w:r w:rsidRPr="004D1AE4">
        <w:t>Trygdeavgift</w:t>
      </w:r>
    </w:p>
    <w:p w14:paraId="2A168CDA" w14:textId="77777777" w:rsidR="00EA26EC" w:rsidRPr="004D1AE4" w:rsidRDefault="00EA26EC" w:rsidP="001B5032">
      <w:r w:rsidRPr="004D1AE4">
        <w:t>Personlige skattytere betaler trygdeavgift av personinntekt, det vil si lønn, trygd og pensjon uten fradrag. Beregnet personinntekt fra næring inngår også i personinntekten, men ikke kapitalinntekter.</w:t>
      </w:r>
    </w:p>
    <w:p w14:paraId="3E265F89" w14:textId="77777777" w:rsidR="00EA26EC" w:rsidRPr="004D1AE4" w:rsidRDefault="00EA26EC" w:rsidP="001B5032">
      <w:pPr>
        <w:pStyle w:val="avsnitt-undertittel"/>
      </w:pPr>
      <w:r w:rsidRPr="004D1AE4">
        <w:t>Satser</w:t>
      </w:r>
    </w:p>
    <w:p w14:paraId="612BEA87" w14:textId="77777777" w:rsidR="00EA26EC" w:rsidRPr="004D1AE4" w:rsidRDefault="00EA26EC" w:rsidP="001B5032">
      <w:r w:rsidRPr="004D1AE4">
        <w:t>De ordinære satsene for trygdeavgift i 2024 er 7,8 pst. for lønns- og trygdeinntekt, 11,0 pst. for næringsinntekt og 5,1 pst. for pensjonsinntekt.</w:t>
      </w:r>
    </w:p>
    <w:p w14:paraId="6CD11C20" w14:textId="77777777" w:rsidR="00EA26EC" w:rsidRPr="004D1AE4" w:rsidRDefault="00EA26EC" w:rsidP="001B5032">
      <w:r w:rsidRPr="004D1AE4">
        <w:t xml:space="preserve">Regjeringen foreslår å redusere trygdeavgiftssatsene på lønn/trygd og næringsinntekt med 0,1 prosentenhet i 2025, til henholdsvis 7,7 og 10,9 pst. Sammen med uendrede trinnskattesatser i trinn 1 og 2, se punkt 3.1.3, bidrar det til å gjøre det mer lønnsomt for personer med lave og middels inntekter å arbeide mer. Det bidrar også til skattelettelser på lave og middels arbeidsinntekter. Dette inkluderer lettelser for personer som har såpass lav inntekt at de ikke betaler </w:t>
      </w:r>
      <w:r w:rsidRPr="004D1AE4">
        <w:lastRenderedPageBreak/>
        <w:t>skatt av alminnelig inntekt, og som dermed ikke drar nytte av økt personfradrag. Skatteutvalget (NOU 2022: 20) foreslo også å redusere trygdeavgiftssatsene på lønn/trygd og næringsinntekt.</w:t>
      </w:r>
    </w:p>
    <w:p w14:paraId="2D30E4B9" w14:textId="77777777" w:rsidR="00EA26EC" w:rsidRPr="004D1AE4" w:rsidRDefault="00EA26EC" w:rsidP="001B5032">
      <w:r w:rsidRPr="004D1AE4">
        <w:t>Forslaget anslås å redusere provenyet med 2 245 mill. kroner påløpt og 1 795 mill. kroner bokført i 2025 sammenlignet med referansesystemet. Deler av provenytapet dekkes inn gjennom økt trinnskatt.</w:t>
      </w:r>
    </w:p>
    <w:p w14:paraId="47C352AA" w14:textId="77777777" w:rsidR="00EA26EC" w:rsidRPr="004D1AE4" w:rsidRDefault="00EA26EC" w:rsidP="001B5032">
      <w:r w:rsidRPr="004D1AE4">
        <w:t>Departementet viser til forslag til stortingsvedtak om fastsetting av avgifter mv. til folketrygden for 2025 §§ 6, 7 og 8.</w:t>
      </w:r>
    </w:p>
    <w:p w14:paraId="2B472C36" w14:textId="77777777" w:rsidR="00EA26EC" w:rsidRPr="004D1AE4" w:rsidRDefault="00EA26EC" w:rsidP="001B5032">
      <w:pPr>
        <w:pStyle w:val="avsnitt-undertittel"/>
      </w:pPr>
      <w:r w:rsidRPr="004D1AE4">
        <w:t>Nedre grense for å betale trygdeavgift – frikortgrensen</w:t>
      </w:r>
    </w:p>
    <w:p w14:paraId="6477CF09" w14:textId="77777777" w:rsidR="00EA26EC" w:rsidRPr="004D1AE4" w:rsidRDefault="00EA26EC" w:rsidP="001B5032">
      <w:r w:rsidRPr="004D1AE4">
        <w:t>Det betales ikke trygdeavgift dersom personinntekten er under en nedre grense på 69 650 kroner i 2024. Siden restskatt under 100 kroner ikke innkreves, er den såkalte frikortgrensen noe høyere (70 000 kroner) enn den nedre grensen for å betale trygdeavgift. Deretter betales det 25 pst. trygdeavgift på den delen av personinntekten som overstiger den nedre grensen, inntil det lønner seg å betale trygdeavgift etter de ordinære satsene av hele personinntekten.</w:t>
      </w:r>
    </w:p>
    <w:p w14:paraId="634E67AE" w14:textId="77777777" w:rsidR="00EA26EC" w:rsidRPr="004D1AE4" w:rsidRDefault="00EA26EC" w:rsidP="001B5032">
      <w:r w:rsidRPr="004D1AE4">
        <w:t>Regjeringen foreslår å øke nedre grense for å betale trygdeavgift til 99 650 kroner. Dette innebærer at den såkalte frikortgrensen heves til 100 000 kroner. Det er i hovedsak unge personer som drar nytte av frikortet. Forslaget innebærer at det er mulig å tjene 30 000 kroner mer enn i 2024 uten å betale skatt, og kan gi flere unge et insentiv til å ta en deltidsjobb. Samtidig blir det mindre lønnsomt å jobbe for skattytere som går over til å betale trygdeavgift med opptrappingssats. Den samlede effekten på arbeidstilbudet er usikker og antas å være beskjeden.</w:t>
      </w:r>
    </w:p>
    <w:p w14:paraId="51EC6F21" w14:textId="77777777" w:rsidR="00EA26EC" w:rsidRPr="004D1AE4" w:rsidRDefault="00EA26EC" w:rsidP="001B5032">
      <w:r w:rsidRPr="004D1AE4">
        <w:t>Forslaget anslås å redusere provenyet med 515 mill. kroner påløpt og 410 mill. kroner bokført.</w:t>
      </w:r>
    </w:p>
    <w:p w14:paraId="7670148F" w14:textId="77777777" w:rsidR="00EA26EC" w:rsidRPr="004D1AE4" w:rsidRDefault="00EA26EC" w:rsidP="001B5032">
      <w:r w:rsidRPr="004D1AE4">
        <w:t>Departementet viser til forslag til endring av folketrygdloven § 23-3 fjerde ledd.</w:t>
      </w:r>
    </w:p>
    <w:p w14:paraId="44D1AE68" w14:textId="77777777" w:rsidR="00EA26EC" w:rsidRPr="004D1AE4" w:rsidRDefault="00EA26EC" w:rsidP="001B5032">
      <w:pPr>
        <w:pStyle w:val="Overskrift3"/>
      </w:pPr>
      <w:r w:rsidRPr="004D1AE4">
        <w:t>Trinnskatt</w:t>
      </w:r>
    </w:p>
    <w:p w14:paraId="3B1C9A62" w14:textId="77777777" w:rsidR="00EA26EC" w:rsidRPr="004D1AE4" w:rsidRDefault="00EA26EC" w:rsidP="001B5032">
      <w:r w:rsidRPr="004D1AE4">
        <w:t>Trinnskatt er en progressiv skatt på personinntekt. Trinnskatten har fem innslagspunkt med stigende skattesats for hvert innslagspunkt. Trinn 5 ble innført i 2022.</w:t>
      </w:r>
    </w:p>
    <w:p w14:paraId="535B69D5" w14:textId="77777777" w:rsidR="00EA26EC" w:rsidRPr="004D1AE4" w:rsidRDefault="00EA26EC" w:rsidP="001B5032">
      <w:r w:rsidRPr="004D1AE4">
        <w:t>Regjeringen foreslår at satsene i trinnskatten for de laveste inntektene holdes uendret på 1,7 pst. i trinn 1 og 4,0 pst. i trinn 2. Satsene for høyere inntekter foreslås økt med 0,1 prosentenhet, tilsvarende reduksjonen i trygdeavgift på lønn/trygd og næringsinntekt. Det gir satser på 13,7 pst. i trinn 3, 16,7 pst. i trinn 4 og 17,7 pst. i trinn 5. Når trygdeavgift og trinnskatt ses under ett, videreføres dermed marginalskatten på arbeidsinntekt uendret i trinn 3 til 5, mens den reduseres i trinn 1 og 2.</w:t>
      </w:r>
    </w:p>
    <w:p w14:paraId="74F7EE1C" w14:textId="77777777" w:rsidR="00EA26EC" w:rsidRPr="004D1AE4" w:rsidRDefault="00EA26EC" w:rsidP="001B5032">
      <w:r w:rsidRPr="004D1AE4">
        <w:t>Innslagspunktene i trinn i 1 og 2 foreslås justert med anslått lønnsvekst på 4,5 pst. Innslagspunktene blir da 217 400 kroner og 306 050 kroner i 2025. Innslagspunktet i trinn 3 og 4 foreslås økt til 697 150 kroner og 942 400 kroner i 2025. Økningen i innslagspunktene er lavere enn anslått lønnsvekst. Lavere oppjustering av innslagspunkt enn med lønnsvekst medfører at noen flere skattytere skattlegges i et høyere trinn med høyere marginalskatt, og foreslås av hensyn til omfordeling og inndekning av øvrige forslag.</w:t>
      </w:r>
    </w:p>
    <w:p w14:paraId="6676B14A" w14:textId="77777777" w:rsidR="00EA26EC" w:rsidRPr="004D1AE4" w:rsidRDefault="00EA26EC" w:rsidP="001B5032">
      <w:r w:rsidRPr="004D1AE4">
        <w:lastRenderedPageBreak/>
        <w:t xml:space="preserve">Innslagspunktet i trinn 5 var 2 mill. kroner da det ble innført i 2022. Over tid har innslagspunktet blitt redusert og er 1 350 000 kroner i 2024. Det foreslås at innslagspunktet i trinn 5 </w:t>
      </w:r>
      <w:proofErr w:type="spellStart"/>
      <w:r w:rsidRPr="004D1AE4">
        <w:t>lønnsjusteres</w:t>
      </w:r>
      <w:proofErr w:type="spellEnd"/>
      <w:r w:rsidRPr="004D1AE4">
        <w:t xml:space="preserve"> til 1 410 750 kroner i 2025.</w:t>
      </w:r>
    </w:p>
    <w:p w14:paraId="727C4D4E" w14:textId="77777777" w:rsidR="00EA26EC" w:rsidRPr="004D1AE4" w:rsidRDefault="00EA26EC" w:rsidP="001B5032">
      <w:r w:rsidRPr="004D1AE4">
        <w:t>Endringene i trinnskatten er anslått å øke provenyet med 1 580 mill. kroner påløpt og 1 265 mill. kroner bokført.</w:t>
      </w:r>
    </w:p>
    <w:p w14:paraId="25AE98FB" w14:textId="77777777" w:rsidR="00EA26EC" w:rsidRPr="004D1AE4" w:rsidRDefault="00EA26EC" w:rsidP="001B5032">
      <w:r w:rsidRPr="004D1AE4">
        <w:t>Departementet viser til forslag til Stortingets skattevedtak for inntektsåret 2025 § 3-1.</w:t>
      </w:r>
    </w:p>
    <w:p w14:paraId="362FA189" w14:textId="4C500C10" w:rsidR="00EA26EC" w:rsidRPr="004D1AE4" w:rsidRDefault="00EA26EC" w:rsidP="001B5032">
      <w:pPr>
        <w:pStyle w:val="Overskrift2"/>
      </w:pPr>
      <w:r w:rsidRPr="004D1AE4">
        <w:t>Justering av andre satser og beløpsgrenser</w:t>
      </w:r>
    </w:p>
    <w:p w14:paraId="5C54E221" w14:textId="77777777" w:rsidR="00EA26EC" w:rsidRPr="004D1AE4" w:rsidRDefault="00EA26EC" w:rsidP="001B5032">
      <w:pPr>
        <w:pStyle w:val="Overskrift3"/>
      </w:pPr>
      <w:r w:rsidRPr="004D1AE4">
        <w:t>Reiser og pendlere</w:t>
      </w:r>
    </w:p>
    <w:p w14:paraId="3F73F244" w14:textId="77777777" w:rsidR="00EA26EC" w:rsidRPr="004D1AE4" w:rsidRDefault="00EA26EC" w:rsidP="001B5032">
      <w:pPr>
        <w:pStyle w:val="avsnitt-undertittel"/>
      </w:pPr>
      <w:r w:rsidRPr="004D1AE4">
        <w:t>Reisefradraget</w:t>
      </w:r>
    </w:p>
    <w:p w14:paraId="5E21F238" w14:textId="77777777" w:rsidR="00EA26EC" w:rsidRPr="004D1AE4" w:rsidRDefault="00EA26EC" w:rsidP="001B5032">
      <w:r w:rsidRPr="004D1AE4">
        <w:t>Det gis fradrag i alminnelig inntekt for utgifter til reiser mellom hjem og arbeidssted og for pendleres besøksreiser til hjemmet. For 2024 gis reisefradraget for utgifter over en nedre grense på 14 950 kroner og opp til en øvre grense på 97 000 kroner. Det gis som hovedregel fradrag etter en standardsats per kilometer reisevei. For 2024 utgjør satsen 1,76 kroner per kilometer.</w:t>
      </w:r>
    </w:p>
    <w:p w14:paraId="57562E2D" w14:textId="77777777" w:rsidR="00EA26EC" w:rsidRPr="004D1AE4" w:rsidRDefault="00EA26EC" w:rsidP="001B5032">
      <w:r w:rsidRPr="004D1AE4">
        <w:t>Regjeringen ønsker å gi lettelser i reisefradraget. Beløpsgrenser og satser oppjusteres i utgangspunktet med anslått prisvekst (3,0 pst.) fra 2024 til 2025. Regjeringen foreslår å endre beløpsgrenser og satsen i reisefradraget, slik at det samlet utgjør en reell lettelse. Det foreslås at økningen i nedre grense begrenses til 300 kroner, slik at den blir 15 250 kroner. Øvre grense økes til 100 880 kroner. Satsen økes til 1,83 kroner per kilometer. Provenytapet anslås til 35 mill. kroner påløpt og 30 mill. kroner bokført i 2025.</w:t>
      </w:r>
    </w:p>
    <w:p w14:paraId="20365A67" w14:textId="77777777" w:rsidR="00EA26EC" w:rsidRPr="004D1AE4" w:rsidRDefault="00EA26EC" w:rsidP="001B5032">
      <w:r w:rsidRPr="004D1AE4">
        <w:t>Det vises til forslag til endringer i skatteloven § 6-44. Økt kilometersats gjennomføres i forskrift. Departementet foreslår at endringene trer i kraft straks med virkning fra og med inntektsåret 2025.</w:t>
      </w:r>
    </w:p>
    <w:p w14:paraId="6036E407" w14:textId="77777777" w:rsidR="00EA26EC" w:rsidRPr="004D1AE4" w:rsidRDefault="00EA26EC" w:rsidP="001B5032">
      <w:pPr>
        <w:pStyle w:val="avsnitt-undertittel"/>
      </w:pPr>
      <w:r w:rsidRPr="004D1AE4">
        <w:t>Fradrag for merutgifter til kost og losji for pendlere</w:t>
      </w:r>
    </w:p>
    <w:p w14:paraId="34D6CCBE" w14:textId="77777777" w:rsidR="00EA26EC" w:rsidRPr="004D1AE4" w:rsidRDefault="00EA26EC" w:rsidP="001B5032">
      <w:r w:rsidRPr="004D1AE4">
        <w:t>Skattyter som bor utenfor hjemmet på grunn av arbeidet, kan kreve fradrag for merkostnader til kost og losji. Fra 2018 ble retten til å kreve fradraget begrenset til 24 måneder, jf. Prop. 1 LS (2017–2018) punkt 5.2. Pendlere som skifter både arbeidssted og pendlerbolig til en annen kommune, gis fradrag i en ny 24-månedersperiode. Bakgrunnen for endringen var at to år sammenhengende arbeidsforhold ble ansett som tilstrekkelig tid til å tilpasse seg den nye situasjonen.</w:t>
      </w:r>
    </w:p>
    <w:p w14:paraId="2F795397" w14:textId="77777777" w:rsidR="00EA26EC" w:rsidRPr="004D1AE4" w:rsidRDefault="00EA26EC" w:rsidP="001B5032">
      <w:r w:rsidRPr="004D1AE4">
        <w:t>Regjeringen mener at begrunnelsen for tidsbegrensning ikke står seg for pendlere som bor på brakke. Deres pendlerbolig og arbeidssituasjon kan ikke anses stabil selv etter to år på samme sted. Det foreslås derfor å oppheve tidsbegrensningen for pendlere som bor på brakke. Unntak fra tidsbegrensningen for brakker bør etter departementets syn reguleres i forskrift. Departementet foreslår å etablere forskriftshjemmel for unntaket i skatteloven § 6-13 første ledd.</w:t>
      </w:r>
    </w:p>
    <w:p w14:paraId="5C889508" w14:textId="77777777" w:rsidR="00EA26EC" w:rsidRPr="004D1AE4" w:rsidRDefault="00EA26EC" w:rsidP="001B5032">
      <w:r w:rsidRPr="004D1AE4">
        <w:lastRenderedPageBreak/>
        <w:t>På usikkert grunnlag anslås endringen å redusere provenyet på 100 mill. kroner påløpt og 80 mill. kroner bokført i 2025.</w:t>
      </w:r>
    </w:p>
    <w:p w14:paraId="7ECA3130" w14:textId="77777777" w:rsidR="00EA26EC" w:rsidRPr="004D1AE4" w:rsidRDefault="00EA26EC" w:rsidP="001B5032">
      <w:r w:rsidRPr="004D1AE4">
        <w:t>Det vises til forslag til endringer i skatteloven § 6-13 første ledd. Departementet foreslår at endringene trer i kraft straks med virkning fra og med inntektsåret 2025.</w:t>
      </w:r>
    </w:p>
    <w:p w14:paraId="2DCE041C" w14:textId="77777777" w:rsidR="00EA26EC" w:rsidRPr="004D1AE4" w:rsidRDefault="00EA26EC" w:rsidP="001B5032">
      <w:pPr>
        <w:pStyle w:val="Overskrift3"/>
      </w:pPr>
      <w:r w:rsidRPr="004D1AE4">
        <w:t>Særskilte beløpsgrenser</w:t>
      </w:r>
    </w:p>
    <w:p w14:paraId="538081CF" w14:textId="77777777" w:rsidR="00EA26EC" w:rsidRPr="004D1AE4" w:rsidRDefault="00EA26EC" w:rsidP="001B5032">
      <w:r w:rsidRPr="004D1AE4">
        <w:t>I punkt 3.1 vurderes og foreslås det enkelte endringer i de sentrale satsene i skattesystemet. En rekke beløpsgrenser i skattesystemet ligger normalt fast fra år til år (videreføres nominelt). Noen av disse beløpsgrensene har stått stille i en årrekke.</w:t>
      </w:r>
    </w:p>
    <w:p w14:paraId="0400C1A9" w14:textId="77777777" w:rsidR="00EA26EC" w:rsidRPr="004D1AE4" w:rsidRDefault="00EA26EC" w:rsidP="001B5032">
      <w:r w:rsidRPr="004D1AE4">
        <w:t>Det bidrar til skattesystemets legitimitet at også de mindre sentrale beløpsgrensene fremstår som rimelige og er godt begrunnet. Regjeringen foreslår å justere enkelte beløpsgrenser som har stått stille lenge, eller som av rimelighetshensyn bør justeres.</w:t>
      </w:r>
    </w:p>
    <w:p w14:paraId="2C12339B" w14:textId="77777777" w:rsidR="00EA26EC" w:rsidRPr="004D1AE4" w:rsidRDefault="00EA26EC" w:rsidP="001B5032">
      <w:pPr>
        <w:pStyle w:val="avsnitt-undertittel"/>
      </w:pPr>
      <w:r w:rsidRPr="004D1AE4">
        <w:t>Utleie av egen bolig og fritidsbolig</w:t>
      </w:r>
    </w:p>
    <w:p w14:paraId="51529886" w14:textId="77777777" w:rsidR="00EA26EC" w:rsidRPr="004D1AE4" w:rsidRDefault="00EA26EC" w:rsidP="001B5032">
      <w:r w:rsidRPr="004D1AE4">
        <w:t>Ved utleie av fritidsbolig som eieren benytter som egen fritidsbolig, blir skattegrunnlaget fastsatt til 85 pst. av brutto utleieinntekt over et skattefritt beløp på 10 000 kroner, jf. skatteloven § 7-2 annet ledd første punktum. Dette skattefrie beløpet har vært nominelt uendret siden det ble innført i 2005.</w:t>
      </w:r>
    </w:p>
    <w:p w14:paraId="68B23700" w14:textId="77777777" w:rsidR="00EA26EC" w:rsidRPr="004D1AE4" w:rsidRDefault="00EA26EC" w:rsidP="001B5032">
      <w:r w:rsidRPr="004D1AE4">
        <w:t>Utleie av egen bolig under 30 dager (korttidsutleie) har siden 2018 blitt skattlagt på den samme måten og med det samme skattefrie beløpet, jf. skatteloven § 7-2 annet ledd siste punktum.</w:t>
      </w:r>
    </w:p>
    <w:p w14:paraId="17F4F18A" w14:textId="77777777" w:rsidR="00EA26EC" w:rsidRPr="004D1AE4" w:rsidRDefault="00EA26EC" w:rsidP="001B5032">
      <w:r w:rsidRPr="004D1AE4">
        <w:t>Regjeringen mener det nå er rimelig å oppjustere nedre inntektsgrense for skatteplikt av utleieinntekt fra egen bolig og egen fritidsbolig. Det foreslås derfor å øke det skattefrie beløpet ved utleie av egen fritidsbolig og korttidsutleie av egen bolig til 15 000 kroner.</w:t>
      </w:r>
    </w:p>
    <w:p w14:paraId="2AE2FC3F" w14:textId="77777777" w:rsidR="00EA26EC" w:rsidRPr="004D1AE4" w:rsidRDefault="00EA26EC" w:rsidP="001B5032">
      <w:r w:rsidRPr="004D1AE4">
        <w:t>Forslaget anslås å redusere provenyet med 50 mill. kroner påløpt og 40 mill. kroner bokført.</w:t>
      </w:r>
    </w:p>
    <w:p w14:paraId="60F3D0CE" w14:textId="77777777" w:rsidR="00EA26EC" w:rsidRPr="004D1AE4" w:rsidRDefault="00EA26EC" w:rsidP="001B5032">
      <w:r w:rsidRPr="004D1AE4">
        <w:t>Det vises til forslag til endring i skatteloven § 7-2 annet ledd første punktum. Departementet foreslår at endringen trer i kraft straks med virkning fra og med inntektsåret 2025.</w:t>
      </w:r>
    </w:p>
    <w:p w14:paraId="049E5976" w14:textId="77777777" w:rsidR="00EA26EC" w:rsidRPr="004D1AE4" w:rsidRDefault="00EA26EC" w:rsidP="001B5032">
      <w:pPr>
        <w:pStyle w:val="avsnitt-undertittel"/>
      </w:pPr>
      <w:r w:rsidRPr="004D1AE4">
        <w:t xml:space="preserve">Skattefrie </w:t>
      </w:r>
      <w:proofErr w:type="spellStart"/>
      <w:r w:rsidRPr="004D1AE4">
        <w:t>ansatterabatter</w:t>
      </w:r>
      <w:proofErr w:type="spellEnd"/>
    </w:p>
    <w:p w14:paraId="49DAC98D" w14:textId="77777777" w:rsidR="00EA26EC" w:rsidRPr="004D1AE4" w:rsidRDefault="00EA26EC" w:rsidP="001B5032">
      <w:r w:rsidRPr="004D1AE4">
        <w:t>Fra inntektsåret 2019 ble det innført en beløpsgrense for personalrabatter på varer og tjenester på 8 000 kroner, jf. skattelovforskriften § 5-15-3. Dette gjelder varer og tjenester som omsettes i arbeidsgivers virksomhet. I tillegg er det en generell grense for skattefrie gaver på 5 000 kroner som gjelder for alle arbeidstakere, jf. skattelovforskriften § 5-15-1 (3). I praksis kan dermed den ansatte etter disse reglene motta varer og tjenester fra arbeidsgiver for inntil 13 000 kroner skattefritt.</w:t>
      </w:r>
    </w:p>
    <w:p w14:paraId="6972FD36" w14:textId="77777777" w:rsidR="00EA26EC" w:rsidRPr="004D1AE4" w:rsidRDefault="00EA26EC" w:rsidP="001B5032">
      <w:r w:rsidRPr="004D1AE4">
        <w:t>Før 2019 var det ingen beløpsgrense, men verdien av rabattene skulle anses å være rimelige, noe som ga opphav til ulik praksis mellom ulike bransjer.</w:t>
      </w:r>
    </w:p>
    <w:p w14:paraId="7B68FC65" w14:textId="77777777" w:rsidR="00EA26EC" w:rsidRPr="004D1AE4" w:rsidRDefault="00EA26EC" w:rsidP="001B5032">
      <w:r w:rsidRPr="004D1AE4">
        <w:t xml:space="preserve">Det er viktig å opprettholde beløpsgrenser for denne typen skattefrie ytelser. Hovedprinsippet må være at ordinær lønn, som er arbeidstakeres grunnlag for pensjon, sykepenger mv., ikke undergraves. Samtidig mener regjeringen at beløpsgrensen som regulerer personalrabatter i </w:t>
      </w:r>
      <w:r w:rsidRPr="004D1AE4">
        <w:lastRenderedPageBreak/>
        <w:t>arbeidsforhold, blant annet for transportarbeidere og butikkansatte, bør være høyere enn den ble satt til under Solberg-regjeringen. Regjeringen vil derfor øke grensen for personalrabatter til 10 000 kroner.</w:t>
      </w:r>
    </w:p>
    <w:p w14:paraId="05A7B198" w14:textId="77777777" w:rsidR="00EA26EC" w:rsidRPr="004D1AE4" w:rsidRDefault="00EA26EC" w:rsidP="001B5032">
      <w:r w:rsidRPr="004D1AE4">
        <w:t>Departementet anslår på usikkert grunnlag at endringen vil redusere provenyet med 75 mill. kroner påløpt og 60 mill. kroner bokført i 2025.</w:t>
      </w:r>
    </w:p>
    <w:p w14:paraId="0D54D449" w14:textId="77777777" w:rsidR="00EA26EC" w:rsidRPr="004D1AE4" w:rsidRDefault="00EA26EC" w:rsidP="001B5032">
      <w:r w:rsidRPr="004D1AE4">
        <w:t>Beløpsgrensen er regulert i forskrift. Departementet vil gjennomføre endringen i skattelovforskriften, med virkning fra inntektsåret 2025.</w:t>
      </w:r>
    </w:p>
    <w:p w14:paraId="0A60B39D" w14:textId="77777777" w:rsidR="00EA26EC" w:rsidRPr="004D1AE4" w:rsidRDefault="00EA26EC" w:rsidP="001B5032">
      <w:pPr>
        <w:pStyle w:val="avsnitt-undertittel"/>
      </w:pPr>
      <w:r w:rsidRPr="004D1AE4">
        <w:t>Lønnsopplysningsplikt</w:t>
      </w:r>
    </w:p>
    <w:p w14:paraId="3AD73F44" w14:textId="77777777" w:rsidR="00EA26EC" w:rsidRPr="004D1AE4" w:rsidRDefault="00EA26EC" w:rsidP="001B5032">
      <w:r w:rsidRPr="004D1AE4">
        <w:t>Arbeidsinntekt under grensene for lønnsopplysningsplikt er skattefri inntekt for mottakeren, jf. skatteloven § 5-15 første ledd bokstav i. Det følger av skatteforvaltningsforskriften § 7-2-1 at det ikke er lønnsopplysningsplikt når samlede lønnsutbetalinger (kontanter og naturalytelser) til én person fra samme arbeidsgiver ikke overstiger 1 000 kroner i inntektsåret.</w:t>
      </w:r>
    </w:p>
    <w:p w14:paraId="6EA2D424" w14:textId="77777777" w:rsidR="00EA26EC" w:rsidRPr="004D1AE4" w:rsidRDefault="00EA26EC" w:rsidP="001B5032">
      <w:r w:rsidRPr="004D1AE4">
        <w:t>Beløpsgrensen på 1 000 kroner gjelder den enkelte arbeidsgiver, slik at en person kan motta skattefri lønn fra flere arbeidsgivere så lenge den samlede utbetalingen fra en arbeidsgiver er under beløpsgrensen for lønnsopplysningsplikt. Eksempler på utbetalinger etter denne bestemmelsen kan være godtgjørelse ved deltagelse i markedsundersøkelser, mindre statistoppdrag og enkeltstående oppdrag med element av dugnadsinnsats. Ved mange småjobber for ulike arbeidsgivere kan aktiviteten gå over til å regnes som næringsvirksomhet.</w:t>
      </w:r>
    </w:p>
    <w:p w14:paraId="77B14B02" w14:textId="77777777" w:rsidR="00EA26EC" w:rsidRPr="004D1AE4" w:rsidRDefault="00EA26EC" w:rsidP="001B5032">
      <w:r w:rsidRPr="004D1AE4">
        <w:t>Fritaket er begrunnet i administrative hensyn og enkel behandling for arbeidsgiver av utbetalinger av bagatellmessig størrelse til enkeltpersoner. Beløpsgrensen hindrer at små arbeidsvederlag skaper arbeidsgiverforpliktelser i form av rapportering til skattemyndighetene mv. Det gjelder egne beløpsgrenser for lønnsopplysningsplikt for oppdrag i hjemmet (6 000 kroner) og for frivillige organisasjoner (10 000 kroner). Skattefrihet for lave inntekter mer generelt oppnås gjennom frikortgrensen, se punkt 3.1.2.</w:t>
      </w:r>
    </w:p>
    <w:p w14:paraId="67977526" w14:textId="77777777" w:rsidR="00EA26EC" w:rsidRPr="004D1AE4" w:rsidRDefault="00EA26EC" w:rsidP="001B5032">
      <w:r w:rsidRPr="004D1AE4">
        <w:t>Beløpsgrensen for lønnsopplysningsplikt har vært uendret siden 1996. Regjeringen vil øke denne grensen til 2 000 kroner. Denne oppjusteringen av beløpsgrensen ivaretar formålet om at bagatellmessige beløp ikke skal medføre arbeidsgiverplikter ved innrapportering av lønn.</w:t>
      </w:r>
    </w:p>
    <w:p w14:paraId="38762286" w14:textId="77777777" w:rsidR="00EA26EC" w:rsidRPr="004D1AE4" w:rsidRDefault="00EA26EC" w:rsidP="001B5032">
      <w:r w:rsidRPr="004D1AE4">
        <w:t>Departementet anslår på usikkert grunnlag at endringen vil redusere provenyet med 50 mill. kroner påløpt og 40 mill. kroner bokført i 2025.</w:t>
      </w:r>
    </w:p>
    <w:p w14:paraId="271741DA" w14:textId="77777777" w:rsidR="00EA26EC" w:rsidRPr="004D1AE4" w:rsidRDefault="00EA26EC" w:rsidP="001B5032">
      <w:r w:rsidRPr="004D1AE4">
        <w:t>Beløpsgrensen er regulert i forskrift. Departementet vil gjennomføre endringen i skatteforvaltningsforskriften, med virkning fra inntektsåret 2025.</w:t>
      </w:r>
    </w:p>
    <w:p w14:paraId="42461380" w14:textId="77777777" w:rsidR="00EA26EC" w:rsidRPr="004D1AE4" w:rsidRDefault="00EA26EC" w:rsidP="001B5032">
      <w:pPr>
        <w:pStyle w:val="avsnitt-undertittel"/>
      </w:pPr>
      <w:r w:rsidRPr="004D1AE4">
        <w:t>Avkastning av hage- og naturprodukter mv.</w:t>
      </w:r>
    </w:p>
    <w:p w14:paraId="1566DE09" w14:textId="77777777" w:rsidR="00EA26EC" w:rsidRPr="004D1AE4" w:rsidRDefault="00EA26EC" w:rsidP="001B5032">
      <w:r w:rsidRPr="004D1AE4">
        <w:t>Inntekt fra omsetning av hage- og naturprodukter som den enkelte høster selv, er skattefri opp til 4 000 kroner, jf. skattelovforskriften § 5-15-6. Dette kan for eksempel være inntekter fra fritidsfiske (forutsetter at omsetningen skjer gjennom et fiskesalgslag eller godkjent kjøper), hogst av ved, høsting av bær, sopp, tang og tare mv.</w:t>
      </w:r>
    </w:p>
    <w:p w14:paraId="2660AC27" w14:textId="77777777" w:rsidR="00EA26EC" w:rsidRPr="004D1AE4" w:rsidRDefault="00EA26EC" w:rsidP="001B5032">
      <w:r w:rsidRPr="004D1AE4">
        <w:t>Beløpsgrensen for skattefri omsetning av hage- og naturprodukter har ikke vært endret siden 1996. Regjeringen mener at det er rimelig å øke grensen, og vil øke den til 10 000 kroner.</w:t>
      </w:r>
    </w:p>
    <w:p w14:paraId="65B92670" w14:textId="77777777" w:rsidR="00EA26EC" w:rsidRPr="004D1AE4" w:rsidRDefault="00EA26EC" w:rsidP="001B5032">
      <w:r w:rsidRPr="004D1AE4">
        <w:lastRenderedPageBreak/>
        <w:t>Departementet anslår på usikkert grunnlag at endringen vil redusere provenyet med 6 mill. kroner påløpt og 4 mill. kroner bokført i 2025. Beløpsgrensen er regulert i forskrift. Departementet vil gjennomføre endringen i skattelovforskriften, med virkning fra inntektsåret 2025.</w:t>
      </w:r>
    </w:p>
    <w:p w14:paraId="0B048177" w14:textId="77777777" w:rsidR="00EA26EC" w:rsidRPr="004D1AE4" w:rsidRDefault="00EA26EC" w:rsidP="001B5032">
      <w:pPr>
        <w:pStyle w:val="Overskrift3"/>
      </w:pPr>
      <w:r w:rsidRPr="004D1AE4">
        <w:t>Andre grenser og fradrag</w:t>
      </w:r>
    </w:p>
    <w:p w14:paraId="46E75F7D" w14:textId="77777777" w:rsidR="00EA26EC" w:rsidRPr="004D1AE4" w:rsidRDefault="00EA26EC" w:rsidP="001B5032">
      <w:r w:rsidRPr="004D1AE4">
        <w:t>Innretningen av referansesystemet for skattereglene er beskrevet i punkt 2.9.1. Referansesystemet for skattereglene i 2025 er basert på 2024-reglene. I referansesystemet justeres fradrag og beløpsgrenser mv. til 2025-nivå med forventet vekst i inntekt (lønn/pensjon), prisvekst eller vekst i formuesverdier. Dermed kan en beregne hvordan skatteendringene reelt slår ut. I tråd med rammene for opplegget ellers er det lagt til grunn en forventet lønnsvekst fra 2024 til 2025 på 4,5 pst., en forventet pensjonsvekst på 3,65 pst. og en forventet konsumprisvekst på 3,0 pst.</w:t>
      </w:r>
    </w:p>
    <w:p w14:paraId="35470D29" w14:textId="77777777" w:rsidR="00EA26EC" w:rsidRPr="004D1AE4" w:rsidRDefault="00EA26EC" w:rsidP="001B5032">
      <w:r w:rsidRPr="004D1AE4">
        <w:t xml:space="preserve">I tråd med praksis foreslås det enkelte justeringer sammenlignet med referansesystemet. Enkelte beløpsgrenser holdes nominelt uendret. Det gjelder blant annet maksimal årlig og samlet sparing i boligsparing for ungdom (BSU), maksimal årlig sparing i skattefavorisert individuell sparing til pensjon (IPS), gavefradraget, fiskerfradraget, foreldrefradraget, fradraget for sjøfolk, den skattefrie satsen for kilometergodtgjørelse og den skattefrie nettoinntekten i skattebegrensningsregelen. Derimot foreslås det at maksimalt fradrag for fagforeningskontingent og for kontingent til visse yrkes- og næringsorganisasjoner, jordbruksfradraget og reindriftsfradraget prisjusteres, og at maksgrensen i det særskilte skattefradraget i barnepensjon </w:t>
      </w:r>
      <w:proofErr w:type="spellStart"/>
      <w:r w:rsidRPr="004D1AE4">
        <w:t>lønnsjusteres</w:t>
      </w:r>
      <w:proofErr w:type="spellEnd"/>
      <w:r w:rsidRPr="004D1AE4">
        <w:t xml:space="preserve"> som i referansesystemet. Det vises til forslag til endring i skatteloven § 6-19 annet ledd fjerde punktum, § 6-20 tredje ledd annet punktum, § 6-49 første punktum, § 8-1 femte ledd første og tredje punktum, sjette ledd og åttende ledd.</w:t>
      </w:r>
    </w:p>
    <w:p w14:paraId="01D0B411" w14:textId="77777777" w:rsidR="00EA26EC" w:rsidRPr="004D1AE4" w:rsidRDefault="00EA26EC" w:rsidP="001B5032">
      <w:r w:rsidRPr="004D1AE4">
        <w:t>Innslagspunktet for skatt på alderspensjon tilpasses minste pensjonsnivå for 67-åringer i det enkelte året. I 2025 foreslås det at innslagspunktene for nedtrapping av pensjonsskattefradraget justeres i tråd med referansen, det vil si med anslått pensjonsvekst, som ikke gir provenyendringer. Sammen med regjeringens øvrige forslag (herunder personfradrag, minstefradrag og maksimalt pensjonsskattefradrag) innebærer dette at minstenivået for 67-åringer blir skattefritt med en viss buffer. Med den pensjonsveksten som er anslått nå, vil også minste pensjonsnivå med gamle opptjeningsregler være innenfor denne bufferen. Departementet viser til forslag til Stortingets skattevedtak for inntektsåret 2025 § 6-5.</w:t>
      </w:r>
    </w:p>
    <w:p w14:paraId="3E989F4E" w14:textId="77777777" w:rsidR="00EA26EC" w:rsidRPr="004D1AE4" w:rsidRDefault="00EA26EC" w:rsidP="001B5032">
      <w:r w:rsidRPr="004D1AE4">
        <w:t>Provenyvirkningene av nominell videreføring, avrunding og samspillsvirkninger er anslått til 180 mill. kroner påløpt og 140 mill. kroner bokført i 2025.</w:t>
      </w:r>
    </w:p>
    <w:p w14:paraId="002456D9" w14:textId="77777777" w:rsidR="00EA26EC" w:rsidRPr="004D1AE4" w:rsidRDefault="00EA26EC" w:rsidP="001B5032">
      <w:pPr>
        <w:pStyle w:val="Overskrift2"/>
      </w:pPr>
      <w:r w:rsidRPr="004D1AE4">
        <w:lastRenderedPageBreak/>
        <w:t>Skattefri beløpsgrense for inntekt ved salg av overskuddsstrøm fra bolig og fritidsbolig – oppfølgning av anmodningsvedtak nr. 541 (2023–2024)</w:t>
      </w:r>
    </w:p>
    <w:p w14:paraId="0D246F58" w14:textId="77777777" w:rsidR="00EA26EC" w:rsidRPr="004D1AE4" w:rsidRDefault="00EA26EC" w:rsidP="001B5032">
      <w:pPr>
        <w:pStyle w:val="Overskrift3"/>
      </w:pPr>
      <w:r w:rsidRPr="004D1AE4">
        <w:t>Innledning og sammendrag</w:t>
      </w:r>
    </w:p>
    <w:p w14:paraId="49D03266" w14:textId="77777777" w:rsidR="00EA26EC" w:rsidRPr="004D1AE4" w:rsidRDefault="00EA26EC" w:rsidP="001B5032">
      <w:r w:rsidRPr="004D1AE4">
        <w:t>Regjeringen foreslår enkle og rimelige regler for skattlegging av inntekter ved salg av overskuddsstrøm fra anlegg for produksjon av fornybar energi tilknyttet private hjem. Overskuddsstrøm oppstår der produksjon av strøm i perioder er større enn forbruket av strøm.</w:t>
      </w:r>
    </w:p>
    <w:p w14:paraId="532A5A72" w14:textId="77777777" w:rsidR="00EA26EC" w:rsidRPr="004D1AE4" w:rsidRDefault="00EA26EC" w:rsidP="001B5032">
      <w:r w:rsidRPr="004D1AE4">
        <w:t>Etter gjeldende skatteregler er inntekt ved salg av egenprodusert strøm skattepliktig uavhengig av inntektens størrelse. Gjennomføring av skatteplikten har vist seg å være uforholdsmessig krevende for både skattyter og skattemyndighetene. På denne bakgrunn har skattemyndighetene ikke skattlagt slike inntekter hos private boligeiere.</w:t>
      </w:r>
    </w:p>
    <w:p w14:paraId="1ADCAB72" w14:textId="77777777" w:rsidR="00EA26EC" w:rsidRPr="004D1AE4" w:rsidRDefault="00EA26EC" w:rsidP="001B5032">
      <w:r w:rsidRPr="004D1AE4">
        <w:t>Regjeringen legger vekt på forutsigbare rammebetingelser for investering i fornybare, småskala anlegg for produksjon av strøm, for eksempel fra solcelleanlegg. Det kan bidra til å øke utbyggingstakten av solkraft i tråd med politiske mål.</w:t>
      </w:r>
    </w:p>
    <w:p w14:paraId="1EA9FAB3" w14:textId="77777777" w:rsidR="00EA26EC" w:rsidRPr="004D1AE4" w:rsidRDefault="00EA26EC" w:rsidP="001B5032">
      <w:r w:rsidRPr="004D1AE4">
        <w:t xml:space="preserve">Stortinget fattet følgende anmodningsvedtak ved behandlingen av Dokument 8:68 S (2023–2024), se </w:t>
      </w:r>
      <w:proofErr w:type="spellStart"/>
      <w:r w:rsidRPr="004D1AE4">
        <w:t>Innst</w:t>
      </w:r>
      <w:proofErr w:type="spellEnd"/>
      <w:r w:rsidRPr="004D1AE4">
        <w:t>. 222 S (2023–2024) (vedtak nr. 541):</w:t>
      </w:r>
    </w:p>
    <w:p w14:paraId="7A036709" w14:textId="77777777" w:rsidR="00EA26EC" w:rsidRPr="004D1AE4" w:rsidRDefault="00EA26EC" w:rsidP="001B5032">
      <w:pPr>
        <w:pStyle w:val="blokksit"/>
      </w:pPr>
      <w:r w:rsidRPr="004D1AE4">
        <w:t>«Stortinget ber regjeringen utrede og legge frem forslag om særregler som gir et skattefritak for salg av overskuddsstrøm fra private boliger.»</w:t>
      </w:r>
    </w:p>
    <w:p w14:paraId="6F94C571" w14:textId="77777777" w:rsidR="00EA26EC" w:rsidRPr="004D1AE4" w:rsidRDefault="00EA26EC" w:rsidP="001B5032">
      <w:r w:rsidRPr="004D1AE4">
        <w:t>Regjeringen foreslår særregler for beskatning av inntekt fra strømsalg tilknyttet egen bolig eller egen fritidsbolig. Inntekt fra salg og overføring av overskuddsstrøm fra slike produksjonsanlegg vil først bli skattepliktig når bruttoinntekten overstiger 15 000 kroner. Det er en forutsetning at produksjonsanlegget har til hovedformål å forsyne egen bolig/fritidsbolig med strøm. For inntekt over beløpsgrensen foreslås det et sjablongfradrag for kostnader på 15 pst. av inntekten, slik at 85 pst. av inntekt over 15 000 kroner regnes som skattepliktig alminnelig inntekt. Anlegg som har til hovedformål å produsere strøm for salg eller til bruk i næringsvirksomhet, faller utenfor forslaget. Anmodningsvedtaket anses fulgt opp med dette forslaget.</w:t>
      </w:r>
    </w:p>
    <w:p w14:paraId="396785F3" w14:textId="77777777" w:rsidR="00EA26EC" w:rsidRPr="004D1AE4" w:rsidRDefault="00EA26EC" w:rsidP="001B5032">
      <w:r w:rsidRPr="004D1AE4">
        <w:t>Videre foreslås det en ny opplysningsplikt for kraftselskaper i skatteforvaltningsloven. Kraftselskaper skal gi opplysninger om verdien av solgt/overført overskuddsstrøm fra private produksjonsanlegg, slik at både skattemyndighetene og skattytere får tilgang til relevant informasjon for å ta stilling til eventuell skatteplikt.</w:t>
      </w:r>
    </w:p>
    <w:p w14:paraId="538A8588" w14:textId="77777777" w:rsidR="00EA26EC" w:rsidRPr="004D1AE4" w:rsidRDefault="00EA26EC" w:rsidP="001B5032">
      <w:r w:rsidRPr="004D1AE4">
        <w:t>Provenytapet sammenlignet med gjeldende praksis antas å være begrenset.</w:t>
      </w:r>
    </w:p>
    <w:p w14:paraId="04318C79" w14:textId="77777777" w:rsidR="00EA26EC" w:rsidRPr="004D1AE4" w:rsidRDefault="00EA26EC" w:rsidP="001B5032">
      <w:r w:rsidRPr="004D1AE4">
        <w:t>Forslaget vil medføre noe økte kostnader for Skatteetaten til utvikling av en rapporteringsordning, og til veiledning av opplysningspliktige og skattytere. Forslaget vil også medføre noe økte økonomiske og administrative konsekvenser for de opplysningspliktige. Forslaget vil være en forenkling for skattyterne sammenlignet med skattlegging etter ordinære regler.</w:t>
      </w:r>
    </w:p>
    <w:p w14:paraId="7BE6BE2B" w14:textId="77777777" w:rsidR="00EA26EC" w:rsidRPr="004D1AE4" w:rsidRDefault="00EA26EC" w:rsidP="001B5032">
      <w:r w:rsidRPr="004D1AE4">
        <w:t>Forslaget har vært på høring.</w:t>
      </w:r>
    </w:p>
    <w:p w14:paraId="5E1A6B02" w14:textId="77777777" w:rsidR="00EA26EC" w:rsidRPr="004D1AE4" w:rsidRDefault="00EA26EC" w:rsidP="001B5032">
      <w:r w:rsidRPr="004D1AE4">
        <w:t>Det vises til forslag til endringer i skatteloven § 7-3 sjette ledd bokstav d og § 7-11 og skatteforvaltningsloven § 7-10 første ledd bokstav i.</w:t>
      </w:r>
    </w:p>
    <w:p w14:paraId="36882171" w14:textId="77777777" w:rsidR="00EA26EC" w:rsidRPr="004D1AE4" w:rsidRDefault="00EA26EC" w:rsidP="001B5032">
      <w:r w:rsidRPr="004D1AE4">
        <w:lastRenderedPageBreak/>
        <w:t>Det foreslås at endringene i skatteloven trer i kraft straks med virkning fra og med inntektsåret 2024, mens endringene i skatteforvaltningsloven gis virkning fra og med inntektsåret 2025.</w:t>
      </w:r>
    </w:p>
    <w:p w14:paraId="1F77AD3E" w14:textId="77777777" w:rsidR="00EA26EC" w:rsidRPr="004D1AE4" w:rsidRDefault="00EA26EC" w:rsidP="001B5032">
      <w:pPr>
        <w:pStyle w:val="Overskrift3"/>
      </w:pPr>
      <w:r w:rsidRPr="004D1AE4">
        <w:t>Bakgrunn</w:t>
      </w:r>
    </w:p>
    <w:p w14:paraId="4D3DD80C" w14:textId="77777777" w:rsidR="00EA26EC" w:rsidRPr="004D1AE4" w:rsidRDefault="00EA26EC" w:rsidP="001B5032">
      <w:pPr>
        <w:pStyle w:val="avsnitt-tittel"/>
      </w:pPr>
      <w:r w:rsidRPr="004D1AE4">
        <w:t>Generelt</w:t>
      </w:r>
    </w:p>
    <w:p w14:paraId="58962ADC" w14:textId="77777777" w:rsidR="00EA26EC" w:rsidRPr="004D1AE4" w:rsidRDefault="00EA26EC" w:rsidP="001B5032">
      <w:r w:rsidRPr="004D1AE4">
        <w:t xml:space="preserve">Forslag til særregler følger opp anmodningsvedtak nr. 541 for 2024 fra Stortinget, jf. Dokument 8:68 S (2023–2024) og </w:t>
      </w:r>
      <w:proofErr w:type="spellStart"/>
      <w:r w:rsidRPr="004D1AE4">
        <w:t>Innst</w:t>
      </w:r>
      <w:proofErr w:type="spellEnd"/>
      <w:r w:rsidRPr="004D1AE4">
        <w:t>. 222 S (2023–2024).</w:t>
      </w:r>
    </w:p>
    <w:p w14:paraId="13F72659" w14:textId="77777777" w:rsidR="00EA26EC" w:rsidRPr="004D1AE4" w:rsidRDefault="00EA26EC" w:rsidP="001B5032">
      <w:r w:rsidRPr="004D1AE4">
        <w:t xml:space="preserve">Stortinget har også bedt regjeringen sette et mål for ny solenergi på 8 </w:t>
      </w:r>
      <w:proofErr w:type="spellStart"/>
      <w:r w:rsidRPr="004D1AE4">
        <w:t>TWh</w:t>
      </w:r>
      <w:proofErr w:type="spellEnd"/>
      <w:r w:rsidRPr="004D1AE4">
        <w:t xml:space="preserve"> innen 2030, og utarbeide en konkret handlingsplan som gjør det mulig å realisere målet innen revidert nasjonalbudsjett for 2024, se anmodningsvedtak nr. 923, sesjon 2022–2023. Dokumentene som ligger til grunn for vedtaket er Meld. St. 2 (2022–2023) og </w:t>
      </w:r>
      <w:proofErr w:type="spellStart"/>
      <w:r w:rsidRPr="004D1AE4">
        <w:t>Innst</w:t>
      </w:r>
      <w:proofErr w:type="spellEnd"/>
      <w:r w:rsidRPr="004D1AE4">
        <w:t>. 490 S (2022–2023).</w:t>
      </w:r>
    </w:p>
    <w:p w14:paraId="0B86D171" w14:textId="77777777" w:rsidR="00EA26EC" w:rsidRPr="004D1AE4" w:rsidRDefault="00EA26EC" w:rsidP="001B5032">
      <w:r w:rsidRPr="004D1AE4">
        <w:t>I oppfølgningen av dette og flere andre anmodningsvedtak om solenergi og lokal energiproduksjon, ba Olje- og energidepartementet (nå Energidepartementet) Norges vassdrags- og energidirektorat (NVE) om bistand til departementets videre oppfølging av vedtaket. NVE ble bedt om å utarbeide et faglig underlag om solkraft og lokal energiproduksjon som inkluderte en kartlegging og vurdering av rammevilkår, og en vurdering av potensial, tiltak og virkemidler. NVE leverte sin vurdering til departementet 5. februar 2024.</w:t>
      </w:r>
    </w:p>
    <w:p w14:paraId="4E1D9CDD" w14:textId="77777777" w:rsidR="00EA26EC" w:rsidRPr="004D1AE4" w:rsidRDefault="00EA26EC" w:rsidP="001B5032">
      <w:r w:rsidRPr="004D1AE4">
        <w:t xml:space="preserve">NVE mener det er et stort teoretisk potensial for bygningsmontert solkraft i Norge, men at det er flere barrierer knyttet til å skulle nå et mål om 8 </w:t>
      </w:r>
      <w:proofErr w:type="spellStart"/>
      <w:r w:rsidRPr="004D1AE4">
        <w:t>TWh</w:t>
      </w:r>
      <w:proofErr w:type="spellEnd"/>
      <w:r w:rsidRPr="004D1AE4">
        <w:t xml:space="preserve"> ny solenergi innen 2030. Lønnsomhet er en viktig barriere, og det er sannsynlig at en kraftig økning i utbyggingstakten av bygningsmontert solkraft, vil måtte nås gjennom sterke virkemidler. Forskjellige typer økonomisk støtte vil ifølge NVE kunne være et viktig virkemiddel.</w:t>
      </w:r>
    </w:p>
    <w:p w14:paraId="6117A8B1" w14:textId="77777777" w:rsidR="00EA26EC" w:rsidRPr="004D1AE4" w:rsidRDefault="00EA26EC" w:rsidP="001B5032">
      <w:r w:rsidRPr="004D1AE4">
        <w:t xml:space="preserve">Regjeringen vil legge ambisjonen om 8 </w:t>
      </w:r>
      <w:proofErr w:type="spellStart"/>
      <w:r w:rsidRPr="004D1AE4">
        <w:t>TWh</w:t>
      </w:r>
      <w:proofErr w:type="spellEnd"/>
      <w:r w:rsidRPr="004D1AE4">
        <w:t xml:space="preserve"> til grunn for videre arbeid, men fordeler og ulemper ved tiltak og virkemidler må veies opp mot andre samfunnsmessige hensyn.</w:t>
      </w:r>
    </w:p>
    <w:p w14:paraId="63AF8968" w14:textId="77777777" w:rsidR="00EA26EC" w:rsidRPr="004D1AE4" w:rsidRDefault="00EA26EC" w:rsidP="001B5032">
      <w:r w:rsidRPr="004D1AE4">
        <w:t>Strømstønadsordningen for husholdningene kan videre påvirke lønnsomheten av å installere solcelleanlegg. Ordningen begrenser kraftprisen forbrukere eksponeres for, ved at staten betaler 90 pst. av den delen av kraftprisen som overstiger 73 øre/kWh (for 2024).</w:t>
      </w:r>
    </w:p>
    <w:p w14:paraId="60374554" w14:textId="77777777" w:rsidR="00EA26EC" w:rsidRPr="004D1AE4" w:rsidRDefault="00EA26EC" w:rsidP="001B5032">
      <w:pPr>
        <w:pStyle w:val="avsnitt-tittel"/>
      </w:pPr>
      <w:r w:rsidRPr="004D1AE4">
        <w:t>Omsetning av egenprodusert kraft</w:t>
      </w:r>
    </w:p>
    <w:p w14:paraId="436B8C98" w14:textId="77777777" w:rsidR="00EA26EC" w:rsidRPr="004D1AE4" w:rsidRDefault="00EA26EC" w:rsidP="001B5032">
      <w:r w:rsidRPr="004D1AE4">
        <w:t>Det er en rekke juridiske rammebetingelser for produksjon og omsetning mv. av kraft.</w:t>
      </w:r>
    </w:p>
    <w:p w14:paraId="0FFD7E56" w14:textId="77777777" w:rsidR="00EA26EC" w:rsidRPr="004D1AE4" w:rsidRDefault="00EA26EC" w:rsidP="001B5032">
      <w:r w:rsidRPr="004D1AE4">
        <w:t>Nettselskapet har en plikt til levere elektrisk kraft til nettkundene. Videre kan nettkunder som både produserer og forbruker strøm (</w:t>
      </w:r>
      <w:proofErr w:type="spellStart"/>
      <w:r w:rsidRPr="004D1AE4">
        <w:t>prosumenter</w:t>
      </w:r>
      <w:proofErr w:type="spellEnd"/>
      <w:r w:rsidRPr="004D1AE4">
        <w:t>), inngå avtaler med kraftleverandører om å selge overskuddsstrøm.</w:t>
      </w:r>
    </w:p>
    <w:p w14:paraId="0AE457ED" w14:textId="77777777" w:rsidR="00EA26EC" w:rsidRPr="004D1AE4" w:rsidRDefault="00EA26EC" w:rsidP="001B5032">
      <w:r w:rsidRPr="004D1AE4">
        <w:t>Det er opp til hver enkelt kraftleverandør om den vil tilby avtaler for kjøp av kraft fra sine kunder, og til hvilke vilkår. Det kan for eksempel være avtaler om salg av strøm til spotpris eller fastpris, eller avtaler hvor boligeier får rett til å avregne tilførte kWh i en form for virtuelt batteri (</w:t>
      </w:r>
      <w:proofErr w:type="spellStart"/>
      <w:r w:rsidRPr="004D1AE4">
        <w:t>solbank</w:t>
      </w:r>
      <w:proofErr w:type="spellEnd"/>
      <w:r w:rsidRPr="004D1AE4">
        <w:t>/solkonto e.l.) mot uttak av det samme antall kWh på et senere tidspunkt.</w:t>
      </w:r>
    </w:p>
    <w:p w14:paraId="750DD8CA" w14:textId="77777777" w:rsidR="00EA26EC" w:rsidRPr="004D1AE4" w:rsidRDefault="00EA26EC" w:rsidP="001B5032">
      <w:r w:rsidRPr="004D1AE4">
        <w:lastRenderedPageBreak/>
        <w:t>Alle strømkunder, plusskunder</w:t>
      </w:r>
      <w:r w:rsidRPr="004D1AE4">
        <w:rPr>
          <w:rStyle w:val="Fotnotereferanse"/>
        </w:rPr>
        <w:footnoteReference w:id="2"/>
      </w:r>
      <w:r w:rsidRPr="004D1AE4">
        <w:t xml:space="preserve"> og andre, er pålagt å ha en strømmåler i form av en AMS-måler (Avanserte Måle- og Styringssystemer). Måleren registrerer og innrapporterer kundens strømforbruk til nettselskapet, helt ned på </w:t>
      </w:r>
      <w:proofErr w:type="spellStart"/>
      <w:r w:rsidRPr="004D1AE4">
        <w:t>timesnivå</w:t>
      </w:r>
      <w:proofErr w:type="spellEnd"/>
      <w:r w:rsidRPr="004D1AE4">
        <w:t xml:space="preserve"> eller hvert 15. minutt for enkelte kunder. Måleverdiene som registreres i </w:t>
      </w:r>
      <w:proofErr w:type="spellStart"/>
      <w:r w:rsidRPr="004D1AE4">
        <w:t>Elhub</w:t>
      </w:r>
      <w:proofErr w:type="spellEnd"/>
      <w:r w:rsidRPr="004D1AE4">
        <w:t>, en felles database for kraftbransjen, blir sendt til nettselskapet og kraftleverandøren for avregning av nettleie etter gjeldende strømavtale. Disse måleverdiene angir både hvor mye strøm som er levert på nettet og uttaket strømkunden har hatt.</w:t>
      </w:r>
    </w:p>
    <w:p w14:paraId="2F42B857" w14:textId="77777777" w:rsidR="00EA26EC" w:rsidRPr="004D1AE4" w:rsidRDefault="00EA26EC" w:rsidP="001B5032">
      <w:r w:rsidRPr="004D1AE4">
        <w:t>Ved utgangen av 4. kvartal 2023 var det i underkant av 29 000 plusskunder,</w:t>
      </w:r>
      <w:r w:rsidRPr="004D1AE4">
        <w:rPr>
          <w:rStyle w:val="skrift-hevet"/>
        </w:rPr>
        <w:t xml:space="preserve"> </w:t>
      </w:r>
      <w:r w:rsidRPr="004D1AE4">
        <w:t xml:space="preserve">hvorav i underkant av 24 000 var husholdninger. Av alle plusskundene er 99 pst. knyttet til produksjon av elektrisitet fra solcelleanlegg, se tabell 3.1. I perioden januar–desember 2023 matet husholdningene inn om lag 95 000 </w:t>
      </w:r>
      <w:proofErr w:type="spellStart"/>
      <w:r w:rsidRPr="004D1AE4">
        <w:t>MWh</w:t>
      </w:r>
      <w:proofErr w:type="spellEnd"/>
      <w:r w:rsidRPr="004D1AE4">
        <w:t xml:space="preserve"> på kraftnettet.</w:t>
      </w:r>
      <w:r w:rsidRPr="004D1AE4">
        <w:rPr>
          <w:rStyle w:val="Fotnotereferanse"/>
        </w:rPr>
        <w:footnoteReference w:id="3"/>
      </w:r>
      <w:r w:rsidRPr="004D1AE4">
        <w:t xml:space="preserve"> Verdien av den innmatede kraften kan grovt anslås til drøyt 60 mill. kroner.</w:t>
      </w:r>
      <w:r w:rsidRPr="004D1AE4">
        <w:rPr>
          <w:rStyle w:val="Fotnotereferanse"/>
        </w:rPr>
        <w:footnoteReference w:id="4"/>
      </w:r>
    </w:p>
    <w:p w14:paraId="1179FC80" w14:textId="0FD87F96" w:rsidR="008A1D82" w:rsidRPr="004D1AE4" w:rsidRDefault="008A1D82" w:rsidP="008A1D82">
      <w:pPr>
        <w:pStyle w:val="tabell-tittel"/>
      </w:pPr>
      <w:r w:rsidRPr="004D1AE4">
        <w:t>Antall plusskunder fordelt på teknologi. Utgangen av 4. kvartal 2023</w:t>
      </w:r>
    </w:p>
    <w:p w14:paraId="70DF112B" w14:textId="77777777" w:rsidR="00EA26EC" w:rsidRPr="004D1AE4" w:rsidRDefault="00EA26EC" w:rsidP="004D1AE4">
      <w:pPr>
        <w:pStyle w:val="Tabellnavn"/>
      </w:pPr>
      <w:r w:rsidRPr="004D1AE4">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00"/>
        <w:gridCol w:w="1160"/>
        <w:gridCol w:w="800"/>
      </w:tblGrid>
      <w:tr w:rsidR="00235728" w:rsidRPr="00F077C0" w14:paraId="326A3E35" w14:textId="77777777" w:rsidTr="00F077C0">
        <w:trPr>
          <w:trHeight w:val="600"/>
        </w:trPr>
        <w:tc>
          <w:tcPr>
            <w:tcW w:w="2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010CA9" w14:textId="77777777" w:rsidR="00EA26EC" w:rsidRPr="00F077C0" w:rsidRDefault="00EA26EC" w:rsidP="001B5032">
            <w:pPr>
              <w:rPr>
                <w:sz w:val="20"/>
                <w:szCs w:val="20"/>
              </w:rPr>
            </w:pPr>
            <w:r w:rsidRPr="00F077C0">
              <w:rPr>
                <w:sz w:val="20"/>
                <w:szCs w:val="20"/>
              </w:rPr>
              <w:t>Teknologi</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4F8DE2" w14:textId="77777777" w:rsidR="00EA26EC" w:rsidRPr="00F077C0" w:rsidRDefault="00EA26EC" w:rsidP="00F077C0">
            <w:pPr>
              <w:jc w:val="right"/>
              <w:rPr>
                <w:sz w:val="20"/>
                <w:szCs w:val="20"/>
              </w:rPr>
            </w:pPr>
            <w:r w:rsidRPr="00F077C0">
              <w:rPr>
                <w:sz w:val="20"/>
                <w:szCs w:val="20"/>
              </w:rPr>
              <w:t>Antall plusskunder</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02CC74" w14:textId="77777777" w:rsidR="00EA26EC" w:rsidRPr="00F077C0" w:rsidRDefault="00EA26EC" w:rsidP="00F077C0">
            <w:pPr>
              <w:jc w:val="right"/>
              <w:rPr>
                <w:sz w:val="20"/>
                <w:szCs w:val="20"/>
              </w:rPr>
            </w:pPr>
            <w:r w:rsidRPr="00F077C0">
              <w:rPr>
                <w:sz w:val="20"/>
                <w:szCs w:val="20"/>
              </w:rPr>
              <w:t>Andel (pst.)</w:t>
            </w:r>
          </w:p>
        </w:tc>
      </w:tr>
      <w:tr w:rsidR="00235728" w:rsidRPr="00F077C0" w14:paraId="2F4AB8AF" w14:textId="77777777" w:rsidTr="00F077C0">
        <w:trPr>
          <w:trHeight w:val="380"/>
        </w:trPr>
        <w:tc>
          <w:tcPr>
            <w:tcW w:w="2600" w:type="dxa"/>
            <w:tcBorders>
              <w:top w:val="single" w:sz="4" w:space="0" w:color="000000"/>
              <w:left w:val="nil"/>
              <w:bottom w:val="nil"/>
              <w:right w:val="nil"/>
            </w:tcBorders>
            <w:tcMar>
              <w:top w:w="128" w:type="dxa"/>
              <w:left w:w="43" w:type="dxa"/>
              <w:bottom w:w="43" w:type="dxa"/>
              <w:right w:w="43" w:type="dxa"/>
            </w:tcMar>
          </w:tcPr>
          <w:p w14:paraId="30E13658" w14:textId="77777777" w:rsidR="00EA26EC" w:rsidRPr="00F077C0" w:rsidRDefault="00EA26EC" w:rsidP="001B5032">
            <w:pPr>
              <w:rPr>
                <w:sz w:val="20"/>
                <w:szCs w:val="20"/>
              </w:rPr>
            </w:pPr>
            <w:r w:rsidRPr="00F077C0">
              <w:rPr>
                <w:sz w:val="20"/>
                <w:szCs w:val="20"/>
              </w:rPr>
              <w:t>Sol</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4AEEA58F" w14:textId="77777777" w:rsidR="00EA26EC" w:rsidRPr="00F077C0" w:rsidRDefault="00EA26EC" w:rsidP="00F077C0">
            <w:pPr>
              <w:jc w:val="right"/>
              <w:rPr>
                <w:sz w:val="20"/>
                <w:szCs w:val="20"/>
              </w:rPr>
            </w:pPr>
            <w:r w:rsidRPr="00F077C0">
              <w:rPr>
                <w:sz w:val="20"/>
                <w:szCs w:val="20"/>
              </w:rPr>
              <w:t>28 324</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405245C0" w14:textId="77777777" w:rsidR="00EA26EC" w:rsidRPr="00F077C0" w:rsidRDefault="00EA26EC" w:rsidP="00F077C0">
            <w:pPr>
              <w:jc w:val="right"/>
              <w:rPr>
                <w:sz w:val="20"/>
                <w:szCs w:val="20"/>
              </w:rPr>
            </w:pPr>
            <w:r w:rsidRPr="00F077C0">
              <w:rPr>
                <w:sz w:val="20"/>
                <w:szCs w:val="20"/>
              </w:rPr>
              <w:t>98,7</w:t>
            </w:r>
          </w:p>
        </w:tc>
      </w:tr>
      <w:tr w:rsidR="00235728" w:rsidRPr="00F077C0" w14:paraId="1B9616D4" w14:textId="77777777" w:rsidTr="00F077C0">
        <w:trPr>
          <w:trHeight w:val="380"/>
        </w:trPr>
        <w:tc>
          <w:tcPr>
            <w:tcW w:w="2600" w:type="dxa"/>
            <w:tcBorders>
              <w:top w:val="nil"/>
              <w:left w:val="nil"/>
              <w:bottom w:val="nil"/>
              <w:right w:val="nil"/>
            </w:tcBorders>
            <w:tcMar>
              <w:top w:w="128" w:type="dxa"/>
              <w:left w:w="43" w:type="dxa"/>
              <w:bottom w:w="43" w:type="dxa"/>
              <w:right w:w="43" w:type="dxa"/>
            </w:tcMar>
          </w:tcPr>
          <w:p w14:paraId="609BD48F" w14:textId="77777777" w:rsidR="00EA26EC" w:rsidRPr="00F077C0" w:rsidRDefault="00EA26EC" w:rsidP="001B5032">
            <w:pPr>
              <w:rPr>
                <w:sz w:val="20"/>
                <w:szCs w:val="20"/>
              </w:rPr>
            </w:pPr>
            <w:r w:rsidRPr="00F077C0">
              <w:rPr>
                <w:sz w:val="20"/>
                <w:szCs w:val="20"/>
              </w:rPr>
              <w:t>Annet</w:t>
            </w:r>
          </w:p>
        </w:tc>
        <w:tc>
          <w:tcPr>
            <w:tcW w:w="1160" w:type="dxa"/>
            <w:tcBorders>
              <w:top w:val="nil"/>
              <w:left w:val="nil"/>
              <w:bottom w:val="nil"/>
              <w:right w:val="nil"/>
            </w:tcBorders>
            <w:tcMar>
              <w:top w:w="128" w:type="dxa"/>
              <w:left w:w="43" w:type="dxa"/>
              <w:bottom w:w="43" w:type="dxa"/>
              <w:right w:w="43" w:type="dxa"/>
            </w:tcMar>
            <w:vAlign w:val="bottom"/>
          </w:tcPr>
          <w:p w14:paraId="55365AA0" w14:textId="77777777" w:rsidR="00EA26EC" w:rsidRPr="00F077C0" w:rsidRDefault="00EA26EC" w:rsidP="00F077C0">
            <w:pPr>
              <w:jc w:val="right"/>
              <w:rPr>
                <w:sz w:val="20"/>
                <w:szCs w:val="20"/>
              </w:rPr>
            </w:pPr>
            <w:r w:rsidRPr="00F077C0">
              <w:rPr>
                <w:sz w:val="20"/>
                <w:szCs w:val="20"/>
              </w:rPr>
              <w:t>260</w:t>
            </w:r>
          </w:p>
        </w:tc>
        <w:tc>
          <w:tcPr>
            <w:tcW w:w="800" w:type="dxa"/>
            <w:tcBorders>
              <w:top w:val="nil"/>
              <w:left w:val="nil"/>
              <w:bottom w:val="nil"/>
              <w:right w:val="nil"/>
            </w:tcBorders>
            <w:tcMar>
              <w:top w:w="128" w:type="dxa"/>
              <w:left w:w="43" w:type="dxa"/>
              <w:bottom w:w="43" w:type="dxa"/>
              <w:right w:w="43" w:type="dxa"/>
            </w:tcMar>
            <w:vAlign w:val="bottom"/>
          </w:tcPr>
          <w:p w14:paraId="213F7C73" w14:textId="77777777" w:rsidR="00EA26EC" w:rsidRPr="00F077C0" w:rsidRDefault="00EA26EC" w:rsidP="00F077C0">
            <w:pPr>
              <w:jc w:val="right"/>
              <w:rPr>
                <w:sz w:val="20"/>
                <w:szCs w:val="20"/>
              </w:rPr>
            </w:pPr>
            <w:r w:rsidRPr="00F077C0">
              <w:rPr>
                <w:sz w:val="20"/>
                <w:szCs w:val="20"/>
              </w:rPr>
              <w:t>0,9</w:t>
            </w:r>
          </w:p>
        </w:tc>
      </w:tr>
      <w:tr w:rsidR="00235728" w:rsidRPr="00F077C0" w14:paraId="25B32D8E" w14:textId="77777777" w:rsidTr="00F077C0">
        <w:trPr>
          <w:trHeight w:val="380"/>
        </w:trPr>
        <w:tc>
          <w:tcPr>
            <w:tcW w:w="2600" w:type="dxa"/>
            <w:tcBorders>
              <w:top w:val="nil"/>
              <w:left w:val="nil"/>
              <w:bottom w:val="nil"/>
              <w:right w:val="nil"/>
            </w:tcBorders>
            <w:tcMar>
              <w:top w:w="128" w:type="dxa"/>
              <w:left w:w="43" w:type="dxa"/>
              <w:bottom w:w="43" w:type="dxa"/>
              <w:right w:w="43" w:type="dxa"/>
            </w:tcMar>
          </w:tcPr>
          <w:p w14:paraId="67F68EB1" w14:textId="77777777" w:rsidR="00EA26EC" w:rsidRPr="00F077C0" w:rsidRDefault="00EA26EC" w:rsidP="001B5032">
            <w:pPr>
              <w:rPr>
                <w:sz w:val="20"/>
                <w:szCs w:val="20"/>
              </w:rPr>
            </w:pPr>
            <w:r w:rsidRPr="00F077C0">
              <w:rPr>
                <w:sz w:val="20"/>
                <w:szCs w:val="20"/>
              </w:rPr>
              <w:t>Vann</w:t>
            </w:r>
          </w:p>
        </w:tc>
        <w:tc>
          <w:tcPr>
            <w:tcW w:w="1160" w:type="dxa"/>
            <w:tcBorders>
              <w:top w:val="nil"/>
              <w:left w:val="nil"/>
              <w:bottom w:val="nil"/>
              <w:right w:val="nil"/>
            </w:tcBorders>
            <w:tcMar>
              <w:top w:w="128" w:type="dxa"/>
              <w:left w:w="43" w:type="dxa"/>
              <w:bottom w:w="43" w:type="dxa"/>
              <w:right w:w="43" w:type="dxa"/>
            </w:tcMar>
            <w:vAlign w:val="bottom"/>
          </w:tcPr>
          <w:p w14:paraId="78CD07AB" w14:textId="77777777" w:rsidR="00EA26EC" w:rsidRPr="00F077C0" w:rsidRDefault="00EA26EC" w:rsidP="00F077C0">
            <w:pPr>
              <w:jc w:val="right"/>
              <w:rPr>
                <w:sz w:val="20"/>
                <w:szCs w:val="20"/>
              </w:rPr>
            </w:pPr>
            <w:r w:rsidRPr="00F077C0">
              <w:rPr>
                <w:sz w:val="20"/>
                <w:szCs w:val="20"/>
              </w:rPr>
              <w:t>78</w:t>
            </w:r>
          </w:p>
        </w:tc>
        <w:tc>
          <w:tcPr>
            <w:tcW w:w="800" w:type="dxa"/>
            <w:tcBorders>
              <w:top w:val="nil"/>
              <w:left w:val="nil"/>
              <w:bottom w:val="nil"/>
              <w:right w:val="nil"/>
            </w:tcBorders>
            <w:tcMar>
              <w:top w:w="128" w:type="dxa"/>
              <w:left w:w="43" w:type="dxa"/>
              <w:bottom w:w="43" w:type="dxa"/>
              <w:right w:w="43" w:type="dxa"/>
            </w:tcMar>
            <w:vAlign w:val="bottom"/>
          </w:tcPr>
          <w:p w14:paraId="6CAC367C" w14:textId="77777777" w:rsidR="00EA26EC" w:rsidRPr="00F077C0" w:rsidRDefault="00EA26EC" w:rsidP="00F077C0">
            <w:pPr>
              <w:jc w:val="right"/>
              <w:rPr>
                <w:sz w:val="20"/>
                <w:szCs w:val="20"/>
              </w:rPr>
            </w:pPr>
            <w:r w:rsidRPr="00F077C0">
              <w:rPr>
                <w:sz w:val="20"/>
                <w:szCs w:val="20"/>
              </w:rPr>
              <w:t>0,3</w:t>
            </w:r>
          </w:p>
        </w:tc>
      </w:tr>
      <w:tr w:rsidR="00235728" w:rsidRPr="00F077C0" w14:paraId="14CC462F" w14:textId="77777777" w:rsidTr="00F077C0">
        <w:trPr>
          <w:trHeight w:val="380"/>
        </w:trPr>
        <w:tc>
          <w:tcPr>
            <w:tcW w:w="2600" w:type="dxa"/>
            <w:tcBorders>
              <w:top w:val="nil"/>
              <w:left w:val="nil"/>
              <w:bottom w:val="nil"/>
              <w:right w:val="nil"/>
            </w:tcBorders>
            <w:tcMar>
              <w:top w:w="128" w:type="dxa"/>
              <w:left w:w="43" w:type="dxa"/>
              <w:bottom w:w="43" w:type="dxa"/>
              <w:right w:w="43" w:type="dxa"/>
            </w:tcMar>
          </w:tcPr>
          <w:p w14:paraId="65E779D3" w14:textId="77777777" w:rsidR="00EA26EC" w:rsidRPr="00F077C0" w:rsidRDefault="00EA26EC" w:rsidP="001B5032">
            <w:pPr>
              <w:rPr>
                <w:sz w:val="20"/>
                <w:szCs w:val="20"/>
              </w:rPr>
            </w:pPr>
            <w:r w:rsidRPr="00F077C0">
              <w:rPr>
                <w:sz w:val="20"/>
                <w:szCs w:val="20"/>
              </w:rPr>
              <w:t>Vind</w:t>
            </w:r>
          </w:p>
        </w:tc>
        <w:tc>
          <w:tcPr>
            <w:tcW w:w="1160" w:type="dxa"/>
            <w:tcBorders>
              <w:top w:val="nil"/>
              <w:left w:val="nil"/>
              <w:bottom w:val="nil"/>
              <w:right w:val="nil"/>
            </w:tcBorders>
            <w:tcMar>
              <w:top w:w="128" w:type="dxa"/>
              <w:left w:w="43" w:type="dxa"/>
              <w:bottom w:w="43" w:type="dxa"/>
              <w:right w:w="43" w:type="dxa"/>
            </w:tcMar>
            <w:vAlign w:val="bottom"/>
          </w:tcPr>
          <w:p w14:paraId="7C397A4D" w14:textId="77777777" w:rsidR="00EA26EC" w:rsidRPr="00F077C0" w:rsidRDefault="00EA26EC" w:rsidP="00F077C0">
            <w:pPr>
              <w:jc w:val="right"/>
              <w:rPr>
                <w:sz w:val="20"/>
                <w:szCs w:val="20"/>
              </w:rPr>
            </w:pPr>
            <w:r w:rsidRPr="00F077C0">
              <w:rPr>
                <w:sz w:val="20"/>
                <w:szCs w:val="20"/>
              </w:rPr>
              <w:t>18</w:t>
            </w:r>
          </w:p>
        </w:tc>
        <w:tc>
          <w:tcPr>
            <w:tcW w:w="800" w:type="dxa"/>
            <w:tcBorders>
              <w:top w:val="nil"/>
              <w:left w:val="nil"/>
              <w:bottom w:val="nil"/>
              <w:right w:val="nil"/>
            </w:tcBorders>
            <w:tcMar>
              <w:top w:w="128" w:type="dxa"/>
              <w:left w:w="43" w:type="dxa"/>
              <w:bottom w:w="43" w:type="dxa"/>
              <w:right w:w="43" w:type="dxa"/>
            </w:tcMar>
            <w:vAlign w:val="bottom"/>
          </w:tcPr>
          <w:p w14:paraId="4415D655" w14:textId="77777777" w:rsidR="00EA26EC" w:rsidRPr="00F077C0" w:rsidRDefault="00EA26EC" w:rsidP="00F077C0">
            <w:pPr>
              <w:jc w:val="right"/>
              <w:rPr>
                <w:sz w:val="20"/>
                <w:szCs w:val="20"/>
              </w:rPr>
            </w:pPr>
            <w:r w:rsidRPr="00F077C0">
              <w:rPr>
                <w:sz w:val="20"/>
                <w:szCs w:val="20"/>
              </w:rPr>
              <w:t>0,1</w:t>
            </w:r>
          </w:p>
        </w:tc>
      </w:tr>
      <w:tr w:rsidR="00235728" w:rsidRPr="00F077C0" w14:paraId="7E5B2B33" w14:textId="77777777" w:rsidTr="00F077C0">
        <w:trPr>
          <w:trHeight w:val="380"/>
        </w:trPr>
        <w:tc>
          <w:tcPr>
            <w:tcW w:w="2600" w:type="dxa"/>
            <w:tcBorders>
              <w:top w:val="nil"/>
              <w:left w:val="nil"/>
              <w:bottom w:val="single" w:sz="4" w:space="0" w:color="000000"/>
              <w:right w:val="nil"/>
            </w:tcBorders>
            <w:tcMar>
              <w:top w:w="128" w:type="dxa"/>
              <w:left w:w="43" w:type="dxa"/>
              <w:bottom w:w="43" w:type="dxa"/>
              <w:right w:w="43" w:type="dxa"/>
            </w:tcMar>
          </w:tcPr>
          <w:p w14:paraId="7BAD419A" w14:textId="77777777" w:rsidR="00EA26EC" w:rsidRPr="00F077C0" w:rsidRDefault="00EA26EC" w:rsidP="001B5032">
            <w:pPr>
              <w:rPr>
                <w:sz w:val="20"/>
                <w:szCs w:val="20"/>
              </w:rPr>
            </w:pPr>
            <w:r w:rsidRPr="00F077C0">
              <w:rPr>
                <w:sz w:val="20"/>
                <w:szCs w:val="20"/>
              </w:rPr>
              <w:t>Jordvarme</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0BAAA8E" w14:textId="77777777" w:rsidR="00EA26EC" w:rsidRPr="00F077C0" w:rsidRDefault="00EA26EC" w:rsidP="00F077C0">
            <w:pPr>
              <w:jc w:val="right"/>
              <w:rPr>
                <w:sz w:val="20"/>
                <w:szCs w:val="20"/>
              </w:rPr>
            </w:pPr>
            <w:r w:rsidRPr="00F077C0">
              <w:rPr>
                <w:sz w:val="20"/>
                <w:szCs w:val="20"/>
              </w:rPr>
              <w:t>5</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542DDBEE" w14:textId="77777777" w:rsidR="00EA26EC" w:rsidRPr="00F077C0" w:rsidRDefault="00EA26EC" w:rsidP="00F077C0">
            <w:pPr>
              <w:jc w:val="right"/>
              <w:rPr>
                <w:sz w:val="20"/>
                <w:szCs w:val="20"/>
              </w:rPr>
            </w:pPr>
            <w:r w:rsidRPr="00F077C0">
              <w:rPr>
                <w:sz w:val="20"/>
                <w:szCs w:val="20"/>
              </w:rPr>
              <w:t>0,0</w:t>
            </w:r>
          </w:p>
        </w:tc>
      </w:tr>
    </w:tbl>
    <w:p w14:paraId="19C78088" w14:textId="77777777" w:rsidR="00EA26EC" w:rsidRPr="004D1AE4" w:rsidRDefault="00EA26EC" w:rsidP="001B5032">
      <w:pPr>
        <w:pStyle w:val="Kilde"/>
      </w:pPr>
      <w:r w:rsidRPr="004D1AE4">
        <w:t>Kilde: NVE.</w:t>
      </w:r>
    </w:p>
    <w:p w14:paraId="159A94A9" w14:textId="77777777" w:rsidR="00EA26EC" w:rsidRPr="004D1AE4" w:rsidRDefault="00EA26EC" w:rsidP="001B5032">
      <w:r w:rsidRPr="004D1AE4">
        <w:t xml:space="preserve">Private husholdninger kan få støtte fra den statlige organisasjonen </w:t>
      </w:r>
      <w:proofErr w:type="spellStart"/>
      <w:r w:rsidRPr="004D1AE4">
        <w:t>Enova</w:t>
      </w:r>
      <w:proofErr w:type="spellEnd"/>
      <w:r w:rsidRPr="004D1AE4">
        <w:t xml:space="preserve"> til installasjonen av solcelleanlegg, og støtte basert på installert kapasitet på solcelleanlegget. Maksimal samlet støtte per anlegg er nå 32 500 kroner.</w:t>
      </w:r>
      <w:r w:rsidRPr="004D1AE4">
        <w:rPr>
          <w:rStyle w:val="Fotnotereferanse"/>
        </w:rPr>
        <w:footnoteReference w:id="5"/>
      </w:r>
      <w:r w:rsidRPr="004D1AE4">
        <w:t xml:space="preserve"> Til installasjonen av solcelleanlegg gis 7 500 kroner, og for støtte etter installert kapasitet gis 1 250 kroner per </w:t>
      </w:r>
      <w:proofErr w:type="spellStart"/>
      <w:r w:rsidRPr="004D1AE4">
        <w:t>kWp</w:t>
      </w:r>
      <w:proofErr w:type="spellEnd"/>
      <w:r w:rsidRPr="004D1AE4">
        <w:rPr>
          <w:rStyle w:val="Fotnotereferanse"/>
        </w:rPr>
        <w:footnoteReference w:id="6"/>
      </w:r>
      <w:r w:rsidRPr="004D1AE4">
        <w:t xml:space="preserve"> installert effekt opptil 20 kW). Støtten ble nedjustert 1. oktober 2023 fra 2 000 kroner per </w:t>
      </w:r>
      <w:proofErr w:type="spellStart"/>
      <w:r w:rsidRPr="004D1AE4">
        <w:t>kWp</w:t>
      </w:r>
      <w:proofErr w:type="spellEnd"/>
      <w:r w:rsidRPr="004D1AE4">
        <w:t xml:space="preserve">, oppad begrenset til 47 500 </w:t>
      </w:r>
      <w:r w:rsidRPr="004D1AE4">
        <w:lastRenderedPageBreak/>
        <w:t xml:space="preserve">kroner per anlegg. I 2023 utbetalte </w:t>
      </w:r>
      <w:proofErr w:type="spellStart"/>
      <w:r w:rsidRPr="004D1AE4">
        <w:t>Enova</w:t>
      </w:r>
      <w:proofErr w:type="spellEnd"/>
      <w:r w:rsidRPr="004D1AE4">
        <w:t xml:space="preserve"> om lag 320 mill. kroner til i overkant av 10 500 støttemottakere.</w:t>
      </w:r>
      <w:r w:rsidRPr="004D1AE4">
        <w:rPr>
          <w:rStyle w:val="Fotnotereferanse"/>
        </w:rPr>
        <w:footnoteReference w:id="7"/>
      </w:r>
      <w:r w:rsidRPr="004D1AE4">
        <w:t xml:space="preserve"> Utbetalt støtte i denne ordningen ligger an til å bli lavere i 2024.</w:t>
      </w:r>
    </w:p>
    <w:p w14:paraId="6645D429" w14:textId="77777777" w:rsidR="00EA26EC" w:rsidRPr="004D1AE4" w:rsidRDefault="00EA26EC" w:rsidP="001B5032">
      <w:r w:rsidRPr="004D1AE4">
        <w:t>For nærmere omtale av reglene for omsetning av egenprodusert kraft vises det til høringsnotatet punkt 2.2.</w:t>
      </w:r>
    </w:p>
    <w:p w14:paraId="1FE90EA6" w14:textId="77777777" w:rsidR="00EA26EC" w:rsidRPr="004D1AE4" w:rsidRDefault="00EA26EC" w:rsidP="001B5032">
      <w:pPr>
        <w:pStyle w:val="Overskrift3"/>
      </w:pPr>
      <w:r w:rsidRPr="004D1AE4">
        <w:t>Gjeldende rett</w:t>
      </w:r>
    </w:p>
    <w:p w14:paraId="4AE3C368" w14:textId="77777777" w:rsidR="00EA26EC" w:rsidRPr="004D1AE4" w:rsidRDefault="00EA26EC" w:rsidP="001B5032">
      <w:r w:rsidRPr="004D1AE4">
        <w:t>Hovedregelen etter skatteloven § 5-1 første ledd er at enhver fordel vunnet ved arbeid, kapital eller virksomhet er skattepliktig inntekt. I gjeldende skatteregler er det verken gitt særregulering eller særskilte unntak fra skatteplikt for inntekter oppnådd i forbindelse med salg av egenprodusert strøm fra solcelleanlegg e.l. Strøm som produseres og brukes fortløpende av eieren, er derimot ikke skattepliktig etter skatteloven.</w:t>
      </w:r>
    </w:p>
    <w:p w14:paraId="1ECC431A" w14:textId="77777777" w:rsidR="00EA26EC" w:rsidRPr="004D1AE4" w:rsidRDefault="00EA26EC" w:rsidP="001B5032">
      <w:r w:rsidRPr="004D1AE4">
        <w:t>Når strøm produsert fra eget anlegg overføres til strømnettet, overføres eiendomsretten til strømmen fra produsent til kraftleverandør. Dette anses som realisasjon etter skatteloven § 9-2.</w:t>
      </w:r>
    </w:p>
    <w:p w14:paraId="1D36F984" w14:textId="77777777" w:rsidR="00EA26EC" w:rsidRPr="004D1AE4" w:rsidRDefault="00EA26EC" w:rsidP="001B5032">
      <w:r w:rsidRPr="004D1AE4">
        <w:t>Realisasjon av egenprodusert strøm er skattepliktig inntekt etter gjeldende regler, og skattlegges som enten kapitalinntekt eller virksomhetsinntekt. For private boligeiere er det mest aktuelt at inntekten eventuelt beskattes som kapitalinntekt, fordi den er knyttet til boligen som kapitalgjenstand. Regelen om fordel vunnet ved kapital omfatter blant annet avkastning utenfor virksomhet av fast eiendom og løsøre, jf. skatteloven § 5-20 første ledd bokstav a.</w:t>
      </w:r>
    </w:p>
    <w:p w14:paraId="610EF1DA" w14:textId="77777777" w:rsidR="00EA26EC" w:rsidRPr="004D1AE4" w:rsidRDefault="00EA26EC" w:rsidP="001B5032">
      <w:r w:rsidRPr="004D1AE4">
        <w:t>Fradrag for kostnader må vurderes på vanlig måte etter vilkårene oppstilt i skatteloven § 6-1 første ledd. Produksjonsanlegg tilknyttet hjemmet kan anses som påkostning på boligen, og tillegges eiendommens inngangsverdi. Spørsmålet om fradrag for investeringskostnadene følger derfor reglene om avskrivning og realisasjon av boligen. Det innebærer at avskrivninger vanligvis ikke gis, og at investeringskostnaden først blir fradragsberettiget ved en eventuell skattepliktig realisasjon av eiendommen. Kostnader til drift og vedlikehold av produksjonsanlegget vil kunne være fradragsberettiget, der det foreligger tilstrekkelig tilknytning mellom pådratt kostnad og skattepliktig inntekt.</w:t>
      </w:r>
    </w:p>
    <w:p w14:paraId="15611B2E" w14:textId="77777777" w:rsidR="00EA26EC" w:rsidRPr="004D1AE4" w:rsidRDefault="00EA26EC" w:rsidP="001B5032">
      <w:r w:rsidRPr="004D1AE4">
        <w:t>Kostnader med direkte tilknytning til skattepliktig inntekt, eksempelvis gebyr for å selge strøm til kraftleverandør, vil kunne være fradragsberettiget etter skatteloven § 6-1 første ledd.</w:t>
      </w:r>
    </w:p>
    <w:p w14:paraId="495C652A" w14:textId="77777777" w:rsidR="00EA26EC" w:rsidRPr="004D1AE4" w:rsidRDefault="00EA26EC" w:rsidP="001B5032">
      <w:r w:rsidRPr="004D1AE4">
        <w:t>I praksis har inntekter fra salg av overskuddsstrøm fra egen bolig/fritidsbolig ikke blitt skattlagt. Dette skyldes dels at denne typen inntekt fra egen bolig og fritidsbolig først har aktualisert seg de senere inntektsår, dels at ulike strømavtaler mv. har gjort det krevende for Skatteetaten å gi tilstrekkelig veiledning rundt beregning av skattepliktig inntekt, fradrag mv.</w:t>
      </w:r>
    </w:p>
    <w:p w14:paraId="78A1D199" w14:textId="77777777" w:rsidR="00EA26EC" w:rsidRPr="004D1AE4" w:rsidRDefault="00EA26EC" w:rsidP="001B5032">
      <w:r w:rsidRPr="004D1AE4">
        <w:t xml:space="preserve">Det følger av skattefritaket i skatteloven § 7-1 at fordel i form av egen bruk av eiendom, som egen bolig eller egen fritidsbolig, er skattefri. Hvis produksjonsanlegget anses som en naturlig del av egen bolig/fritidsbolig, vil skattefritaket også omfatte forbruk av strøm som produseres. Tilsvarende vil det være skattefritak etter skatteloven § 5-21 første ledd for eiers bruk av visse kapitalgjenstander, der produksjonsanlegget anses som forbruksgjenstand. Det er kun egen bruk som etter denne bestemmelsen er unntatt skattlegging. Inntekt ved utleie eller videresalg </w:t>
      </w:r>
      <w:r w:rsidRPr="004D1AE4">
        <w:lastRenderedPageBreak/>
        <w:t>av slike løsøregjenstander, herunder inntekt ved salg av overskuddsstrøm, er ikke omfattet av § 5-21 første ledd, og er dermed skattepliktig inntekt etter hovedregelen.</w:t>
      </w:r>
    </w:p>
    <w:p w14:paraId="72F2D683" w14:textId="77777777" w:rsidR="00EA26EC" w:rsidRPr="004D1AE4" w:rsidRDefault="00EA26EC" w:rsidP="001B5032">
      <w:r w:rsidRPr="004D1AE4">
        <w:t>Egne skatteregler gjelder for bruk og videresalg av strøm som er produsert som ledd i virksomhet. Beskatningen vil avhenge av hvordan virksomheten er organisert. Et mindre anlegg på et gårdsbruk vil kunne inngå som en del av gårds- eller skogdriften. I praksis vil større anlegg normalt være organisert som egne selskaper, og bli beskattet etter de regler som gjelder for den aktuelle selskapsformen. For en virksomhetsutøver vil uttak til eget forbruk i utgangspunktet være skattepliktig. Ved inntekt knyttet til produksjon, omsetning, overføring eller distribusjon av vannkraft og vindkraft på land i Norge, kan det også bli aktuelt med grunnrenteskatt etter reglene i skatteloven kapittel 18.</w:t>
      </w:r>
    </w:p>
    <w:p w14:paraId="691C4A36" w14:textId="77777777" w:rsidR="00EA26EC" w:rsidRPr="004D1AE4" w:rsidRDefault="00EA26EC" w:rsidP="001B5032">
      <w:r w:rsidRPr="004D1AE4">
        <w:t>Inntekt fra salg av egenprodusert strøm er i utgangspunktet skattepliktig inntekt også etter svenske og danske skatteregler. Det finnes enkelte særregler i disse landene som kan medføre et helt eller delvis skattefritak. For nærmere omtale av skattereglene i Sverige og Danmark, vises det til høringsnotatet punkt 2.3.</w:t>
      </w:r>
    </w:p>
    <w:p w14:paraId="7D57E5BC" w14:textId="77777777" w:rsidR="00EA26EC" w:rsidRPr="004D1AE4" w:rsidRDefault="00EA26EC" w:rsidP="001B5032">
      <w:pPr>
        <w:pStyle w:val="Overskrift3"/>
      </w:pPr>
      <w:r w:rsidRPr="004D1AE4">
        <w:t>Høringen</w:t>
      </w:r>
    </w:p>
    <w:p w14:paraId="3015619F" w14:textId="77777777" w:rsidR="00EA26EC" w:rsidRPr="004D1AE4" w:rsidRDefault="00EA26EC" w:rsidP="001B5032">
      <w:r w:rsidRPr="004D1AE4">
        <w:t>Departementet sendte 14. juni 2024 på høring et forslag om å lovfeste særregler om beskatning av inntekt ved salg av overskuddsstrøm i egen bolig/fritidsbolig. Høringsfristen var 14. august 2024.</w:t>
      </w:r>
    </w:p>
    <w:p w14:paraId="3F4EE236" w14:textId="77777777" w:rsidR="00EA26EC" w:rsidRPr="004D1AE4" w:rsidRDefault="00EA26EC" w:rsidP="001B5032">
      <w:r w:rsidRPr="004D1AE4">
        <w:t>I høringsnotatet ble det foreslått å innføre en sjablongregel for beskatning av inntekt fra salg av overskuddsstrøm fra fornybare kraftanlegg i egen bolig og fritidsbolig, med en skattefri beløpsgrense på 10 000 kroner. For inntekt over angitt beløpsgrense ble det foreslått et sjablongfradrag på 15 pst., slik at 85 pst. av inntekt over beløpsgrensen skulle anses som skattepliktig inntekt.</w:t>
      </w:r>
    </w:p>
    <w:p w14:paraId="5048F61A" w14:textId="77777777" w:rsidR="00EA26EC" w:rsidRPr="004D1AE4" w:rsidRDefault="00EA26EC" w:rsidP="001B5032">
      <w:r w:rsidRPr="004D1AE4">
        <w:t>Høringsnotatet ble sendt til 44 høringsinstanser. Av disse har 17 instanser inngitt høringssvar, hvorav 13 har realitetsmerknader. Disse er:</w:t>
      </w:r>
    </w:p>
    <w:p w14:paraId="1A161E09" w14:textId="77777777" w:rsidR="00EA26EC" w:rsidRPr="004D1AE4" w:rsidRDefault="00EA26EC" w:rsidP="001B5032">
      <w:pPr>
        <w:pStyle w:val="Liste"/>
      </w:pPr>
      <w:proofErr w:type="spellStart"/>
      <w:r w:rsidRPr="004D1AE4">
        <w:t>Distriktsenergi</w:t>
      </w:r>
      <w:proofErr w:type="spellEnd"/>
      <w:r w:rsidRPr="004D1AE4">
        <w:t>,</w:t>
      </w:r>
    </w:p>
    <w:p w14:paraId="5D8B09E6" w14:textId="77777777" w:rsidR="00EA26EC" w:rsidRPr="004D1AE4" w:rsidRDefault="00EA26EC" w:rsidP="001B5032">
      <w:pPr>
        <w:pStyle w:val="Liste"/>
      </w:pPr>
      <w:proofErr w:type="spellStart"/>
      <w:r w:rsidRPr="004D1AE4">
        <w:t>Elmera</w:t>
      </w:r>
      <w:proofErr w:type="spellEnd"/>
      <w:r w:rsidRPr="004D1AE4">
        <w:t xml:space="preserve"> Group,</w:t>
      </w:r>
    </w:p>
    <w:p w14:paraId="3A079319" w14:textId="77777777" w:rsidR="00EA26EC" w:rsidRPr="004D1AE4" w:rsidRDefault="00EA26EC" w:rsidP="001B5032">
      <w:pPr>
        <w:pStyle w:val="Liste"/>
      </w:pPr>
      <w:r w:rsidRPr="004D1AE4">
        <w:t>Fornybar Norge og Solenergiklyngen,</w:t>
      </w:r>
    </w:p>
    <w:p w14:paraId="4FA2F80E" w14:textId="77777777" w:rsidR="00EA26EC" w:rsidRPr="004D1AE4" w:rsidRDefault="00EA26EC" w:rsidP="001B5032">
      <w:pPr>
        <w:pStyle w:val="Liste"/>
      </w:pPr>
      <w:r w:rsidRPr="004D1AE4">
        <w:t>Huseierne,</w:t>
      </w:r>
    </w:p>
    <w:p w14:paraId="3A12FFFC" w14:textId="77777777" w:rsidR="00EA26EC" w:rsidRPr="004D1AE4" w:rsidRDefault="00EA26EC" w:rsidP="001B5032">
      <w:pPr>
        <w:pStyle w:val="Liste"/>
      </w:pPr>
      <w:r w:rsidRPr="004D1AE4">
        <w:t>LO – Landsorganisasjonen i Norge</w:t>
      </w:r>
    </w:p>
    <w:p w14:paraId="05F34AA8" w14:textId="77777777" w:rsidR="00EA26EC" w:rsidRPr="004D1AE4" w:rsidRDefault="00EA26EC" w:rsidP="001B5032">
      <w:pPr>
        <w:pStyle w:val="Liste"/>
      </w:pPr>
      <w:r w:rsidRPr="004D1AE4">
        <w:t>NHO – Næringslivets Hovedorganisasjon,</w:t>
      </w:r>
    </w:p>
    <w:p w14:paraId="6183B5EB" w14:textId="77777777" w:rsidR="00EA26EC" w:rsidRPr="004D1AE4" w:rsidRDefault="00EA26EC" w:rsidP="001B5032">
      <w:pPr>
        <w:pStyle w:val="Liste"/>
      </w:pPr>
      <w:r w:rsidRPr="004D1AE4">
        <w:t>NHO Elektro,</w:t>
      </w:r>
    </w:p>
    <w:p w14:paraId="14E6DCA1" w14:textId="77777777" w:rsidR="00EA26EC" w:rsidRPr="004D1AE4" w:rsidRDefault="00EA26EC" w:rsidP="001B5032">
      <w:pPr>
        <w:pStyle w:val="Liste"/>
      </w:pPr>
      <w:r w:rsidRPr="004D1AE4">
        <w:t>Norges Bondelag,</w:t>
      </w:r>
    </w:p>
    <w:p w14:paraId="77AAC14F" w14:textId="77777777" w:rsidR="00EA26EC" w:rsidRPr="004D1AE4" w:rsidRDefault="00EA26EC" w:rsidP="001B5032">
      <w:pPr>
        <w:pStyle w:val="Liste"/>
      </w:pPr>
      <w:r w:rsidRPr="004D1AE4">
        <w:t>Norske Boligbyggelags Landsforbund SA (NBBL),</w:t>
      </w:r>
    </w:p>
    <w:p w14:paraId="6CC6F612" w14:textId="77777777" w:rsidR="00EA26EC" w:rsidRPr="004D1AE4" w:rsidRDefault="00EA26EC" w:rsidP="001B5032">
      <w:pPr>
        <w:pStyle w:val="Liste"/>
      </w:pPr>
      <w:proofErr w:type="spellStart"/>
      <w:r w:rsidRPr="004D1AE4">
        <w:t>Otovo</w:t>
      </w:r>
      <w:proofErr w:type="spellEnd"/>
      <w:r w:rsidRPr="004D1AE4">
        <w:t xml:space="preserve"> ASA,</w:t>
      </w:r>
    </w:p>
    <w:p w14:paraId="27DB12D7" w14:textId="77777777" w:rsidR="00EA26EC" w:rsidRPr="004D1AE4" w:rsidRDefault="00EA26EC" w:rsidP="001B5032">
      <w:pPr>
        <w:pStyle w:val="Liste"/>
      </w:pPr>
      <w:r w:rsidRPr="004D1AE4">
        <w:t>Skattedirektoratet,</w:t>
      </w:r>
    </w:p>
    <w:p w14:paraId="1A6E9727" w14:textId="77777777" w:rsidR="00EA26EC" w:rsidRPr="004D1AE4" w:rsidRDefault="00EA26EC" w:rsidP="001B5032">
      <w:pPr>
        <w:pStyle w:val="Liste"/>
      </w:pPr>
      <w:r w:rsidRPr="004D1AE4">
        <w:t>Solcellespesialisten AS</w:t>
      </w:r>
    </w:p>
    <w:p w14:paraId="1FA96CDD" w14:textId="77777777" w:rsidR="00EA26EC" w:rsidRPr="004D1AE4" w:rsidRDefault="00EA26EC" w:rsidP="001B5032">
      <w:pPr>
        <w:pStyle w:val="Liste"/>
      </w:pPr>
      <w:r w:rsidRPr="004D1AE4">
        <w:t>Arne Edvardsen (privatperson)</w:t>
      </w:r>
    </w:p>
    <w:p w14:paraId="41C22EE1" w14:textId="77777777" w:rsidR="00EA26EC" w:rsidRPr="004D1AE4" w:rsidRDefault="00EA26EC" w:rsidP="001B5032">
      <w:r w:rsidRPr="004D1AE4">
        <w:t xml:space="preserve">Høringsinstansene er generelt positive til at det innføres særregler på området. Flere av høringsinstansene mener at det bør innføres et generelt skattefritak for salg av overskuddsstrøm fra private boliger. Dersom det ikke gis et generelt fritak, uttaler flere at beløpsgrensen bør </w:t>
      </w:r>
      <w:r w:rsidRPr="004D1AE4">
        <w:lastRenderedPageBreak/>
        <w:t>økes, bli årlig indeksjustert eller knyttes til solgt kraftvolum i stedet for et kronebeløp. Høringsinstansenes merknader omtales i punkt 3.3.5.</w:t>
      </w:r>
    </w:p>
    <w:p w14:paraId="518D4A59" w14:textId="77777777" w:rsidR="00EA26EC" w:rsidRPr="004D1AE4" w:rsidRDefault="00EA26EC" w:rsidP="001B5032">
      <w:pPr>
        <w:pStyle w:val="Overskrift3"/>
      </w:pPr>
      <w:r w:rsidRPr="004D1AE4">
        <w:t>Vurderinger og forslag</w:t>
      </w:r>
    </w:p>
    <w:p w14:paraId="346A25A7" w14:textId="77777777" w:rsidR="00EA26EC" w:rsidRPr="004D1AE4" w:rsidRDefault="00EA26EC" w:rsidP="001B5032">
      <w:pPr>
        <w:pStyle w:val="avsnitt-tittel"/>
      </w:pPr>
      <w:r w:rsidRPr="004D1AE4">
        <w:t>Innledning</w:t>
      </w:r>
    </w:p>
    <w:p w14:paraId="67335208" w14:textId="77777777" w:rsidR="00EA26EC" w:rsidRPr="004D1AE4" w:rsidRDefault="00EA26EC" w:rsidP="001B5032">
      <w:r w:rsidRPr="004D1AE4">
        <w:t>I utgangspunktet mener departementet at skattlegging av inntekt ved salg av overskuddsstrøm bør følge ordinære skatteregler. Etablering av særregler bidrar til et mer komplisert skattesystem og reduserer skattegrunnlagene.</w:t>
      </w:r>
    </w:p>
    <w:p w14:paraId="36DED8FE" w14:textId="77777777" w:rsidR="00EA26EC" w:rsidRPr="004D1AE4" w:rsidRDefault="00EA26EC" w:rsidP="001B5032">
      <w:r w:rsidRPr="004D1AE4">
        <w:t>Departementet ser imidlertid at dagens skatteplikt knyttet til inntekter fra salg av overskuddsstrøm fra egen bolig/fritidsbolig er administrativt krevende å følge opp, både for skattemyndighetene og skattyter. Salg av overskuddsstrøm gir normalt også beskjedne inntekter med dagens teknologi.</w:t>
      </w:r>
    </w:p>
    <w:p w14:paraId="1E376B2E" w14:textId="77777777" w:rsidR="00EA26EC" w:rsidRPr="004D1AE4" w:rsidRDefault="00EA26EC" w:rsidP="001B5032">
      <w:r w:rsidRPr="004D1AE4">
        <w:t>Egenproduksjon av strøm bidrar til husholdningenes kraftforbruk og at eventuell overskuddsstrøm gjøres tilgjengelig på det offentlige strømnettet. Dette er positivt både i et samfunnsperspektiv og for den enkelte strømkunde. Installering av solcelleanlegg på boligmasser innebærer gjerne lave eller ingen negative konsekvenser for naturen. En sterkere økning i installert solkraftproduksjon i Norge må ifølge NVE i stor grad oppnås gjennom anlegg på tak og fasade på boligbygg og yrkesbygg, jf. rapport fra NVE av 5. februar 2024.</w:t>
      </w:r>
    </w:p>
    <w:p w14:paraId="4F17948F" w14:textId="77777777" w:rsidR="00EA26EC" w:rsidRPr="004D1AE4" w:rsidRDefault="00EA26EC" w:rsidP="001B5032">
      <w:r w:rsidRPr="004D1AE4">
        <w:t>For de fleste boligeiere vil hovedformålet med investering i solcelleanlegg o.l., være å forsyne egen bolig med strøm. Salg av overskuddsstrøm er en bieffekt, som i mange tilfeller trolig vil skje i perioder der forbruket og strømprisene normalt er på sitt laveste (sommerhalvåret), se figur 3.1 som illustrerer gjennomsnittlig innmating per plusskunde for husholdninger i perioden 2020–2023.</w:t>
      </w:r>
    </w:p>
    <w:p w14:paraId="56AB0B6A" w14:textId="09523845" w:rsidR="00EA26EC" w:rsidRPr="004D1AE4" w:rsidRDefault="00F077C0" w:rsidP="001B5032">
      <w:r>
        <w:rPr>
          <w:noProof/>
        </w:rPr>
        <w:lastRenderedPageBreak/>
        <w:drawing>
          <wp:inline distT="0" distB="0" distL="0" distR="0" wp14:anchorId="13EC7E30" wp14:editId="32455CB4">
            <wp:extent cx="6076950" cy="5514975"/>
            <wp:effectExtent l="0" t="0" r="0" b="9525"/>
            <wp:docPr id="85760033"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7AE1B6B3" w14:textId="77777777" w:rsidR="00EA26EC" w:rsidRPr="004D1AE4" w:rsidRDefault="00EA26EC" w:rsidP="001B5032">
      <w:pPr>
        <w:pStyle w:val="figur-tittel"/>
      </w:pPr>
      <w:r w:rsidRPr="004D1AE4">
        <w:t>Gjennomsnittlig månedlig innmating per plusskunde (husholdninger). KWh. 2020–2023</w:t>
      </w:r>
    </w:p>
    <w:p w14:paraId="402ADF06" w14:textId="77777777" w:rsidR="00EA26EC" w:rsidRPr="004D1AE4" w:rsidRDefault="00EA26EC" w:rsidP="001B5032">
      <w:pPr>
        <w:pStyle w:val="Kilde"/>
      </w:pPr>
      <w:r w:rsidRPr="004D1AE4">
        <w:t>Kilde: NVE.</w:t>
      </w:r>
    </w:p>
    <w:p w14:paraId="47BAB588" w14:textId="77777777" w:rsidR="00EA26EC" w:rsidRPr="004D1AE4" w:rsidRDefault="00EA26EC" w:rsidP="001B5032">
      <w:r w:rsidRPr="004D1AE4">
        <w:t>I 2023 ble det i gjennomsnitt innmatet om lag 4 700 kWh per plusskunde (husholdninger), mens gjennomsnittet for perioden 2020–2023 var om lag 3 600 kWh. Normalt vil dermed salg av overskuddsstrøm fra private produksjonsanlegg innebære beskjedne inntekter. Det begrenser i seg selv behovet for særregler. Ved å innføre særregler nå, kan man imidlertid ta høyde for at disse inntektene kan stige på lengre sikt, for eksempel på grunn av teknologiutvikling. Forslag til særregler omfatter også andre kilder for fornybar energi, der størrelsen på strømproduksjonen kan være høyere enn det som kan oppnås med solceller i private hjem.</w:t>
      </w:r>
    </w:p>
    <w:p w14:paraId="19AAE87C" w14:textId="77777777" w:rsidR="00EA26EC" w:rsidRPr="004D1AE4" w:rsidRDefault="00EA26EC" w:rsidP="001B5032">
      <w:r w:rsidRPr="004D1AE4">
        <w:t>Departementet mener det vil være hensiktsmessig med særregler på området som er enkle og praktiske for skattyter og skattemyndighetene, og som kan skape forutsigbare rammevilkår ved salg av overskuddsstrøm fra private hjem.</w:t>
      </w:r>
    </w:p>
    <w:p w14:paraId="4CA58E33" w14:textId="77777777" w:rsidR="00EA26EC" w:rsidRPr="004D1AE4" w:rsidRDefault="00EA26EC" w:rsidP="001B5032">
      <w:r w:rsidRPr="004D1AE4">
        <w:lastRenderedPageBreak/>
        <w:t>Særreglene skal gjelde for produksjon av strøm fra alle former for fornybare energikilder. En definisjon av fornybare energikilder er allerede gitt i norsk lov gjennom elsertifikatloven § 7, som regner produksjon av elektrisk energi basert på vannkraft, vindkraft, solenergi, havenergi, geotermisk energi og bioenergi som fornybare kilder. Selv om solcelleanlegg i dag fremstår som den klart mest praktiske kilden for produksjon av fornybar strøm i egen bolig, bør en ny skatteregel være teknologinøytral. Det er også tilfellet for sammenlignbare regler i Danmark og Sverige.</w:t>
      </w:r>
    </w:p>
    <w:p w14:paraId="064D1A5D" w14:textId="77777777" w:rsidR="00EA26EC" w:rsidRPr="004D1AE4" w:rsidRDefault="00EA26EC" w:rsidP="001B5032">
      <w:pPr>
        <w:pStyle w:val="avsnitt-tittel"/>
      </w:pPr>
      <w:r w:rsidRPr="004D1AE4">
        <w:t>Innretning av særregler</w:t>
      </w:r>
    </w:p>
    <w:p w14:paraId="56F92179" w14:textId="77777777" w:rsidR="00EA26EC" w:rsidRPr="004D1AE4" w:rsidRDefault="00EA26EC" w:rsidP="001B5032">
      <w:r w:rsidRPr="004D1AE4">
        <w:t>Departementet foreslo i høringsnotatet at det skulle innføres en skattefri beløpsgrense for inntekt ved salg av egenprodusert strøm, kombinert med et sjablongfradrag i overskytende inntekter.</w:t>
      </w:r>
    </w:p>
    <w:p w14:paraId="2E8607EF" w14:textId="77777777" w:rsidR="00EA26EC" w:rsidRPr="004D1AE4" w:rsidRDefault="00EA26EC" w:rsidP="001B5032">
      <w:r w:rsidRPr="004D1AE4">
        <w:t>Flere av høringsinstansene (</w:t>
      </w:r>
      <w:proofErr w:type="spellStart"/>
      <w:r w:rsidRPr="004D1AE4">
        <w:rPr>
          <w:rStyle w:val="kursiv"/>
        </w:rPr>
        <w:t>Distriktsenergi</w:t>
      </w:r>
      <w:proofErr w:type="spellEnd"/>
      <w:r w:rsidRPr="004D1AE4">
        <w:rPr>
          <w:rStyle w:val="kursiv"/>
        </w:rPr>
        <w:t xml:space="preserve">, NHO Elektro, NHO, Fornybar Norge og Solenergiklyngen, Norges Bondelag </w:t>
      </w:r>
      <w:r w:rsidRPr="004D1AE4">
        <w:t xml:space="preserve">og </w:t>
      </w:r>
      <w:proofErr w:type="spellStart"/>
      <w:r w:rsidRPr="004D1AE4">
        <w:rPr>
          <w:rStyle w:val="kursiv"/>
        </w:rPr>
        <w:t>Elmera</w:t>
      </w:r>
      <w:proofErr w:type="spellEnd"/>
      <w:r w:rsidRPr="004D1AE4">
        <w:rPr>
          <w:rStyle w:val="kursiv"/>
        </w:rPr>
        <w:t xml:space="preserve"> Group</w:t>
      </w:r>
      <w:r w:rsidRPr="004D1AE4">
        <w:t>) har gitt uttrykk for at det bør være et fullstendig skattefritak for inntekt ved salg av overskuddsstrøm for private boligeiere.</w:t>
      </w:r>
    </w:p>
    <w:p w14:paraId="66EB21A8" w14:textId="77777777" w:rsidR="00EA26EC" w:rsidRPr="004D1AE4" w:rsidRDefault="00EA26EC" w:rsidP="001B5032">
      <w:r w:rsidRPr="004D1AE4">
        <w:t>Selv om inntektspotensialet fra eksempelvis solcelleanlegg i dag er begrenset, kan teknologisk utvikling gjør at slike anlegg i fremtiden kan bli mer effektive, med høyere produksjon og salgsinntekter. Foreslåtte særregler omfatter også andre typer av anlegg for fornybar energi, som kan ha et større produksjonspotensial enn det for eksempel solcelleanlegg har i dag.</w:t>
      </w:r>
    </w:p>
    <w:p w14:paraId="65770EF5" w14:textId="77777777" w:rsidR="00EA26EC" w:rsidRPr="004D1AE4" w:rsidRDefault="00EA26EC" w:rsidP="001B5032">
      <w:pPr>
        <w:rPr>
          <w:rStyle w:val="sperret0"/>
        </w:rPr>
      </w:pPr>
      <w:r w:rsidRPr="004D1AE4">
        <w:rPr>
          <w:rStyle w:val="sperret0"/>
        </w:rPr>
        <w:t>Departementet</w:t>
      </w:r>
      <w:r w:rsidRPr="004D1AE4">
        <w:t xml:space="preserve"> mener en ikke bør fravike utgangspunktet om skatteplikt. Departementet fastholder derfor forslaget om skatteplikt, men med en beløpsgrense som ivaretar at salg av overskuddsstrøm fra fornybare kraftanlegg fra egen bolig/fritidsbolig, normalt blir skattefri med dagens teknologi og omsetningsnivå.</w:t>
      </w:r>
    </w:p>
    <w:p w14:paraId="2385C08C" w14:textId="77777777" w:rsidR="00EA26EC" w:rsidRPr="004D1AE4" w:rsidRDefault="00EA26EC" w:rsidP="001B5032">
      <w:r w:rsidRPr="004D1AE4">
        <w:t>I høringen har enkelte høringsinstanser (</w:t>
      </w:r>
      <w:r w:rsidRPr="004D1AE4">
        <w:rPr>
          <w:rStyle w:val="kursiv"/>
        </w:rPr>
        <w:t xml:space="preserve">Solcellespesialisten, NHO, </w:t>
      </w:r>
      <w:proofErr w:type="spellStart"/>
      <w:r w:rsidRPr="004D1AE4">
        <w:rPr>
          <w:rStyle w:val="kursiv"/>
        </w:rPr>
        <w:t>Otovo</w:t>
      </w:r>
      <w:proofErr w:type="spellEnd"/>
      <w:r w:rsidRPr="004D1AE4">
        <w:rPr>
          <w:rStyle w:val="kursiv"/>
        </w:rPr>
        <w:t xml:space="preserve"> ASA </w:t>
      </w:r>
      <w:r w:rsidRPr="004D1AE4">
        <w:t xml:space="preserve">og </w:t>
      </w:r>
      <w:r w:rsidRPr="004D1AE4">
        <w:rPr>
          <w:rStyle w:val="kursiv"/>
        </w:rPr>
        <w:t>Norges Bondelag</w:t>
      </w:r>
      <w:r w:rsidRPr="004D1AE4">
        <w:t xml:space="preserve">) pekt på at departementet bør vurdere å knytte skattefri nedre grense til et gitt volum, eksempelvis 15 000 kWh, i stedet for et kronebeløp. Både </w:t>
      </w:r>
      <w:r w:rsidRPr="004D1AE4">
        <w:rPr>
          <w:rStyle w:val="kursiv"/>
        </w:rPr>
        <w:t xml:space="preserve">NHO </w:t>
      </w:r>
      <w:r w:rsidRPr="004D1AE4">
        <w:t xml:space="preserve">og </w:t>
      </w:r>
      <w:r w:rsidRPr="004D1AE4">
        <w:rPr>
          <w:rStyle w:val="kursiv"/>
        </w:rPr>
        <w:t>Solcellespesialisten</w:t>
      </w:r>
      <w:r w:rsidRPr="004D1AE4">
        <w:t xml:space="preserve"> viser til at strømprisene svinger over tid, og at en beløpsgrense i liten grad vil kunne hensynta svingninger i strømprisen fra ett år til et annet.</w:t>
      </w:r>
    </w:p>
    <w:p w14:paraId="5D3871C8" w14:textId="77777777" w:rsidR="00EA26EC" w:rsidRPr="004D1AE4" w:rsidRDefault="00EA26EC" w:rsidP="001B5032">
      <w:r w:rsidRPr="004D1AE4">
        <w:t xml:space="preserve">Det vil bryte med skattelovens system, hvis nedre grense for skatteplikt skal regnes i mengde solgt kraft (kWh) istedenfor kroner. Det vil også gi en langt mer komplisert regel, fordi en da må regulere hvordan kilowattimer over grensen skal omregnes til skattepliktig inntekt. Foreslått skattefri beløpsgrense målt i kroner vil videre sikre at lik inntekt ved salg av overskuddsstrøm skjermes fra skatt, uavhengig av nivået på strømprisen på innmatingstidspunktet. En kilowattgrense ville kunne gi gunstigere skatteregler for kraftanlegg som kan produsere strøm for videresalg i perioder og områder med høye strømpriser, og motsatt. </w:t>
      </w:r>
      <w:r w:rsidRPr="004D1AE4">
        <w:rPr>
          <w:rStyle w:val="sperret0"/>
        </w:rPr>
        <w:t>Departementet</w:t>
      </w:r>
      <w:r w:rsidRPr="004D1AE4">
        <w:t xml:space="preserve"> fastholder derfor at den skattefrie nedre grensen bør angis i et kronebeløp.</w:t>
      </w:r>
    </w:p>
    <w:p w14:paraId="5971E4F7" w14:textId="77777777" w:rsidR="00EA26EC" w:rsidRPr="004D1AE4" w:rsidRDefault="00EA26EC" w:rsidP="001B5032">
      <w:pPr>
        <w:pStyle w:val="avsnitt-tittel"/>
      </w:pPr>
      <w:r w:rsidRPr="004D1AE4">
        <w:lastRenderedPageBreak/>
        <w:t>Skattefri beløpsgrense og sjablongfradrag</w:t>
      </w:r>
    </w:p>
    <w:p w14:paraId="0169B35F" w14:textId="77777777" w:rsidR="00EA26EC" w:rsidRPr="004D1AE4" w:rsidRDefault="00EA26EC" w:rsidP="001B5032">
      <w:pPr>
        <w:pStyle w:val="avsnitt-undertittel"/>
      </w:pPr>
      <w:r w:rsidRPr="004D1AE4">
        <w:t>Nivået på skattefri grense</w:t>
      </w:r>
    </w:p>
    <w:p w14:paraId="4F12FC9B" w14:textId="77777777" w:rsidR="00EA26EC" w:rsidRPr="004D1AE4" w:rsidRDefault="00EA26EC" w:rsidP="001B5032">
      <w:r w:rsidRPr="004D1AE4">
        <w:t>I høringsnotatet foreslo departementet en skattefri beløpsgrense på 10 000 kroner. Beløpsgrensen gjelder den samlede inntekten fra den aktuelle eiendommen ved salg/overføring av strøm til en kraftleverandør, identifisert gjennom boligens/fritidsboligens AMS-måler. Utfra forenklingshensyn legger departementet opp til egne beløpsgrenser for boligeiendom og fritidseiendom. Eier skattyter flere fritidseiendommer, som alle brukes til fritidsformål for eieren med sin husstand, kan det gis en beløpsgrense per fritidseiendom. Det legges opp til samme type sjablongregel som gjelder i dag for korttidsutleie av egen bolig og utleie av egen fritidsbolig. Eies én bolig/fritidseiendom sammen, fordeles beløpsgrensen forholdsmessig etter sameiernes eierandel.</w:t>
      </w:r>
    </w:p>
    <w:p w14:paraId="2671AFE3" w14:textId="77777777" w:rsidR="00EA26EC" w:rsidRPr="004D1AE4" w:rsidRDefault="00EA26EC" w:rsidP="001B5032">
      <w:r w:rsidRPr="004D1AE4">
        <w:t>Flere høringsinstanser (</w:t>
      </w:r>
      <w:r w:rsidRPr="004D1AE4">
        <w:rPr>
          <w:rStyle w:val="kursiv"/>
        </w:rPr>
        <w:t xml:space="preserve">Solcellespesialisten, </w:t>
      </w:r>
      <w:proofErr w:type="spellStart"/>
      <w:r w:rsidRPr="004D1AE4">
        <w:rPr>
          <w:rStyle w:val="kursiv"/>
        </w:rPr>
        <w:t>Distriktsenergi</w:t>
      </w:r>
      <w:proofErr w:type="spellEnd"/>
      <w:r w:rsidRPr="004D1AE4">
        <w:rPr>
          <w:rStyle w:val="kursiv"/>
        </w:rPr>
        <w:t xml:space="preserve">, Norges Bondelag, </w:t>
      </w:r>
      <w:proofErr w:type="spellStart"/>
      <w:r w:rsidRPr="004D1AE4">
        <w:rPr>
          <w:rStyle w:val="kursiv"/>
        </w:rPr>
        <w:t>Elmera</w:t>
      </w:r>
      <w:proofErr w:type="spellEnd"/>
      <w:r w:rsidRPr="004D1AE4">
        <w:rPr>
          <w:rStyle w:val="kursiv"/>
        </w:rPr>
        <w:t xml:space="preserve"> Group og NHO</w:t>
      </w:r>
      <w:r w:rsidRPr="004D1AE4">
        <w:t>) har anbefalt at beløpsgrensen settes høyere enn foreslått.</w:t>
      </w:r>
    </w:p>
    <w:p w14:paraId="727553C8" w14:textId="77777777" w:rsidR="00EA26EC" w:rsidRPr="004D1AE4" w:rsidRDefault="00EA26EC" w:rsidP="001B5032">
      <w:r w:rsidRPr="004D1AE4">
        <w:t xml:space="preserve">I høringsnotatet er det antatt at en skattefri beløpsgrense på 10 000 kroner, vil medføre at inntekter ved salg av overskuddsstrøm fra egen bolig/fritidsbolig normalt blir skattefrie. Dette må ses i sammenheng med at salg av overskuddsstrøm fra privat bolig/fritidsbolig i dag, først og fremst knytter seg til overskuddsstrøm fra solcelleanlegg </w:t>
      </w:r>
      <w:proofErr w:type="gramStart"/>
      <w:r w:rsidRPr="004D1AE4">
        <w:t>generert</w:t>
      </w:r>
      <w:proofErr w:type="gramEnd"/>
      <w:r w:rsidRPr="004D1AE4">
        <w:t xml:space="preserve"> i sommerhalvåret hvor strømprisene normalt er lave.</w:t>
      </w:r>
    </w:p>
    <w:p w14:paraId="1A1C01F7" w14:textId="77777777" w:rsidR="00EA26EC" w:rsidRPr="004D1AE4" w:rsidRDefault="00EA26EC" w:rsidP="001B5032">
      <w:r w:rsidRPr="004D1AE4">
        <w:t>Reguleringsmyndigheten for energi (RME) har anslått at et standard solcelleanlegg, tilknyttet en husholdning eller hytte, i snitt produserer i overkant av 10 000 kWh per år. Av produsert strøm går normalt om lag halvparten til å dekke eget forbruk.</w:t>
      </w:r>
    </w:p>
    <w:p w14:paraId="3F842032" w14:textId="77777777" w:rsidR="00EA26EC" w:rsidRPr="004D1AE4" w:rsidRDefault="00EA26EC" w:rsidP="001B5032">
      <w:r w:rsidRPr="004D1AE4">
        <w:t xml:space="preserve">Etter departementets vurdering vil en beløpsgrense på 10 000 kroner i de aller fleste tilfeller sikre at inntekter fra salg av overskuddsstrøm fra private produksjonsanlegg blir skattefrie. Det kan ikke utelukkes at teknologisk utvikling på området kan effektivisere solcelleanlegg, og i fremtiden gi et høyere omsetningsnivå av overskuddsstrøm. </w:t>
      </w:r>
      <w:r w:rsidRPr="004D1AE4">
        <w:rPr>
          <w:rStyle w:val="sperret0"/>
        </w:rPr>
        <w:t>Departementet</w:t>
      </w:r>
      <w:r w:rsidRPr="004D1AE4">
        <w:t xml:space="preserve"> foreslår derfor at skattefri beløpsgrense settes til 15 000 kroner. Det vises til at foreslåtte særregler også gjelder for andre typer anlegg for fornybar energi, som kan ha et større produksjons- og inntektspotensial enn det solcelleanlegg har i dag. I tillegg vil en slik beløpsgrense være egnet til ytterligere å trygge at normale inntekter fra private strømsalg blir skattefrie. Som nevnt i tilknytning til figur 3.1, var gjennomsnittlig innmating per husholdning om lag 4 700 kWh i 2023, mens gjennomsnittet for perioden 2020–2023 var om lag 3 600 kWh. Forutsatt innmating som i 2023, må oppnådd gjennomsnittlig kraftpris være over 3 kr/kWh for at det skal utløse beskatning med en beløpsgrense på 15 000 kroner.</w:t>
      </w:r>
    </w:p>
    <w:p w14:paraId="4AD3F23C" w14:textId="77777777" w:rsidR="00EA26EC" w:rsidRPr="004D1AE4" w:rsidRDefault="00EA26EC" w:rsidP="001B5032">
      <w:r w:rsidRPr="004D1AE4">
        <w:t>En beløpsgrense på 15 000 kroner vil imøtekomme høringsinstansenes innvendinger på flere av de nevnte punkter. I tillegg vil denne beløpsgrensen samsvare med forslag til økning i beløpsgrensen for korttidsutleie av egen bolig og utleie av egen fritidsbolig, se punkt 3.2.2. Likt bunnbeløp i særregelen for overskuddsstrøm og i reglene for utleie gir en rimelig sammenheng i hvilket inntektsnivå fra egen bolig/fritidsbolig som bør utløse beskatning.</w:t>
      </w:r>
    </w:p>
    <w:p w14:paraId="4000B9FE" w14:textId="77777777" w:rsidR="00EA26EC" w:rsidRPr="004D1AE4" w:rsidRDefault="00EA26EC" w:rsidP="001B5032">
      <w:pPr>
        <w:pStyle w:val="avsnitt-undertittel"/>
      </w:pPr>
      <w:r w:rsidRPr="004D1AE4">
        <w:lastRenderedPageBreak/>
        <w:t>Indeksregulering</w:t>
      </w:r>
    </w:p>
    <w:p w14:paraId="76EC2913" w14:textId="77777777" w:rsidR="00EA26EC" w:rsidRPr="004D1AE4" w:rsidRDefault="00EA26EC" w:rsidP="001B5032">
      <w:r w:rsidRPr="004D1AE4">
        <w:t>Flere høringsinstanser (</w:t>
      </w:r>
      <w:r w:rsidRPr="004D1AE4">
        <w:rPr>
          <w:rStyle w:val="kursiv"/>
        </w:rPr>
        <w:t xml:space="preserve">Huseierne, Fornybar Norge og Solenergiklyngen, </w:t>
      </w:r>
      <w:proofErr w:type="spellStart"/>
      <w:r w:rsidRPr="004D1AE4">
        <w:rPr>
          <w:rStyle w:val="kursiv"/>
        </w:rPr>
        <w:t>Otovo</w:t>
      </w:r>
      <w:proofErr w:type="spellEnd"/>
      <w:r w:rsidRPr="004D1AE4">
        <w:rPr>
          <w:rStyle w:val="kursiv"/>
        </w:rPr>
        <w:t xml:space="preserve"> ASA</w:t>
      </w:r>
      <w:r w:rsidRPr="004D1AE4">
        <w:t xml:space="preserve"> og</w:t>
      </w:r>
      <w:r w:rsidRPr="004D1AE4">
        <w:rPr>
          <w:rStyle w:val="kursiv"/>
        </w:rPr>
        <w:t xml:space="preserve"> NHO</w:t>
      </w:r>
      <w:r w:rsidRPr="004D1AE4">
        <w:t>) har gitt uttrykk for at den skattefrie beløpsgrensen bør indeksreguleres.</w:t>
      </w:r>
    </w:p>
    <w:p w14:paraId="5CF0BC01" w14:textId="77777777" w:rsidR="00EA26EC" w:rsidRPr="004D1AE4" w:rsidRDefault="00EA26EC" w:rsidP="001B5032">
      <w:pPr>
        <w:rPr>
          <w:rStyle w:val="sperret0"/>
        </w:rPr>
      </w:pPr>
      <w:r w:rsidRPr="004D1AE4">
        <w:rPr>
          <w:rStyle w:val="sperret0"/>
        </w:rPr>
        <w:t>Departementet</w:t>
      </w:r>
      <w:r w:rsidRPr="004D1AE4">
        <w:t xml:space="preserve"> bemerker at det ikke er vanlig i skattesystemet å lovfeste årlige indeksjusteringer av beløpsgrenser og lignende. Eventuell justering av denne beløpsgrensen bør skje etter de samme prinsippene og vurderingene som gjelder for andre satser og beløpsgrenser i skattelovgivningen. Det vil si at den vedtas for ett år av gangen i forbindelse med budsjettarbeidet. Departementet foreslår derfor ikke særskilte regler om justering av den skattefrie beløpsgrensen.</w:t>
      </w:r>
    </w:p>
    <w:p w14:paraId="1A69672E" w14:textId="77777777" w:rsidR="00EA26EC" w:rsidRPr="004D1AE4" w:rsidRDefault="00EA26EC" w:rsidP="001B5032">
      <w:pPr>
        <w:pStyle w:val="avsnitt-undertittel"/>
      </w:pPr>
      <w:r w:rsidRPr="004D1AE4">
        <w:t>Nivået på sjablongfradrag</w:t>
      </w:r>
    </w:p>
    <w:p w14:paraId="58A80A01" w14:textId="77777777" w:rsidR="00EA26EC" w:rsidRPr="004D1AE4" w:rsidRDefault="00EA26EC" w:rsidP="001B5032">
      <w:r w:rsidRPr="004D1AE4">
        <w:t>For inntekt ved salg av overskuddsstrøm som går over skattefri beløpsgrense, er det i høringen foreslått at 85 pst. av inntekten skal skattlegges. Enkelte høringsinstanser (</w:t>
      </w:r>
      <w:r w:rsidRPr="004D1AE4">
        <w:rPr>
          <w:rStyle w:val="kursiv"/>
        </w:rPr>
        <w:t>Solcellespesialisten</w:t>
      </w:r>
      <w:r w:rsidRPr="004D1AE4">
        <w:t xml:space="preserve"> og </w:t>
      </w:r>
      <w:r w:rsidRPr="004D1AE4">
        <w:rPr>
          <w:rStyle w:val="kursiv"/>
        </w:rPr>
        <w:t>NHO</w:t>
      </w:r>
      <w:r w:rsidRPr="004D1AE4">
        <w:t>) ønsker en nærmere vurdering av valgt sjablongsats.</w:t>
      </w:r>
    </w:p>
    <w:p w14:paraId="4194AE57" w14:textId="77777777" w:rsidR="00EA26EC" w:rsidRPr="004D1AE4" w:rsidRDefault="00EA26EC" w:rsidP="001B5032">
      <w:pPr>
        <w:rPr>
          <w:rStyle w:val="sperret0"/>
        </w:rPr>
      </w:pPr>
      <w:r w:rsidRPr="004D1AE4">
        <w:rPr>
          <w:rStyle w:val="sperret0"/>
        </w:rPr>
        <w:t>Departementet</w:t>
      </w:r>
      <w:r w:rsidRPr="004D1AE4">
        <w:t xml:space="preserve"> peker på at fradrag for faktiske kostnader kan komplisere vurderingene der kostnadene kan sies å ha tilknytning til dels inntektsgivende aktivitet og dels privat. Fordi det er vanskelig å avgjøre hvilke kostnader som har tilstrekkelig tilknytning til erverv eller sikring av skattepliktig inntekt, når strømproduksjon også går til dekning av privat strømforbruk, er det foreslått at fradrag for kostnader gis sjablongmessig.</w:t>
      </w:r>
    </w:p>
    <w:p w14:paraId="7FF1219C" w14:textId="77777777" w:rsidR="00EA26EC" w:rsidRPr="004D1AE4" w:rsidRDefault="00EA26EC" w:rsidP="001B5032">
      <w:r w:rsidRPr="004D1AE4">
        <w:t>Et sjablongfradrag skal dekke alle kostnader ved den skattepliktige delen av strømproduksjonen som er fradragsberettiget etter skatteloven § 6-1. Det vil ikke være adgang til å fradragsføre konkrete utgifter knyttet til driften, eller avskrive investeringen i produksjonsanlegget. Investeringskostnader til et fornybart produksjonsanlegg tilknyttet egen bolig og egen fritidsbolig, kan imidlertid anses som en påkostning. I så fall kan det legges til inngangsverdien ved et eventuelt senere skattepliktig salg av eiendommen.</w:t>
      </w:r>
    </w:p>
    <w:p w14:paraId="60A34DFD" w14:textId="77777777" w:rsidR="00EA26EC" w:rsidRPr="004D1AE4" w:rsidRDefault="00EA26EC" w:rsidP="001B5032">
      <w:r w:rsidRPr="004D1AE4">
        <w:t xml:space="preserve">Etter </w:t>
      </w:r>
      <w:r w:rsidRPr="004D1AE4">
        <w:rPr>
          <w:rStyle w:val="sperret0"/>
        </w:rPr>
        <w:t xml:space="preserve">departementets </w:t>
      </w:r>
      <w:r w:rsidRPr="004D1AE4">
        <w:t>vurdering vil det foreslåtte sjablongfradraget på 15 pst. gi en rimelig fradragsrett i slike tilfeller. Foreslåtte særregler vil innebære en forenkling sammenlignet med gjeldende regler. Grensen for skatteplikt vil være klart definert, og krevende fradragsvurderinger unngås gjennom sjablongfradraget. Videre vil forslaget være i tråd med tilsvarende særregler for beskatning av inntekter fra utleie av egen fritidsbolig og korttidsleie av egen bolig.</w:t>
      </w:r>
    </w:p>
    <w:p w14:paraId="73F3C789" w14:textId="77777777" w:rsidR="00EA26EC" w:rsidRPr="004D1AE4" w:rsidRDefault="00EA26EC" w:rsidP="001B5032">
      <w:pPr>
        <w:pStyle w:val="avsnitt-tittel"/>
      </w:pPr>
      <w:r w:rsidRPr="004D1AE4">
        <w:t>Egen bolig/fritidsbolig</w:t>
      </w:r>
    </w:p>
    <w:p w14:paraId="6A3AD0CC" w14:textId="77777777" w:rsidR="00EA26EC" w:rsidRPr="004D1AE4" w:rsidRDefault="00EA26EC" w:rsidP="001B5032">
      <w:pPr>
        <w:pStyle w:val="avsnitt-undertittel"/>
      </w:pPr>
      <w:r w:rsidRPr="004D1AE4">
        <w:t>Betydningen av skatteloven § 7-1</w:t>
      </w:r>
    </w:p>
    <w:p w14:paraId="6D691007" w14:textId="77777777" w:rsidR="00EA26EC" w:rsidRPr="004D1AE4" w:rsidRDefault="00EA26EC" w:rsidP="001B5032">
      <w:r w:rsidRPr="004D1AE4">
        <w:t>I tråd med høringsnotatet foreslår departementet at anvendelsesområdet for særregelen er eiere av bolig- og fritidseiendommer, hvor egen bruk er skattefri etter skatteloven § 7-1. Det er en forutsetning for salg av overskuddsstrøm at eier av produksjonsanlegget har inngått en avtale om slikt salg med en kraftleverandør.</w:t>
      </w:r>
    </w:p>
    <w:p w14:paraId="7298C849" w14:textId="77777777" w:rsidR="00EA26EC" w:rsidRPr="004D1AE4" w:rsidRDefault="00EA26EC" w:rsidP="001B5032">
      <w:r w:rsidRPr="004D1AE4">
        <w:t xml:space="preserve">Egen bolig vil normalt være boligen som skattyter eier og bor i selv, og som er </w:t>
      </w:r>
      <w:proofErr w:type="spellStart"/>
      <w:r w:rsidRPr="004D1AE4">
        <w:t>vedkommendes</w:t>
      </w:r>
      <w:proofErr w:type="spellEnd"/>
      <w:r w:rsidRPr="004D1AE4">
        <w:t xml:space="preserve"> hjem. Egen fritidsbolig er eid fritidsbolig som brukes i rimelig utstrekning av eier og dennes husstand til ferie- og fritidsformål. I husstander med økonomisk fellesskap, typisk ektefeller og </w:t>
      </w:r>
      <w:r w:rsidRPr="004D1AE4">
        <w:lastRenderedPageBreak/>
        <w:t>samboere, er det uten betydning hvem av dem som eier boligen/fritidsboligen og hvem av dem som står som strømkunde med kraftleverandør.</w:t>
      </w:r>
    </w:p>
    <w:p w14:paraId="6A48A083" w14:textId="77777777" w:rsidR="00EA26EC" w:rsidRPr="004D1AE4" w:rsidRDefault="00EA26EC" w:rsidP="001B5032">
      <w:r w:rsidRPr="004D1AE4">
        <w:t>Et krav om eierskap medfører imidlertid at ordinære leietakere som investerer i produksjon av fornybar energi, faller utenfor foreslåtte særregler. Gitt investeringskostnadene knyttet til etablering av slike produksjonsanlegg, antar departementet at denne avgrensningen vil ha begrenset praktisk betydning. For nærmere omtale av kårkontrakter, se nedenfor.</w:t>
      </w:r>
    </w:p>
    <w:p w14:paraId="7F42B580" w14:textId="77777777" w:rsidR="00EA26EC" w:rsidRPr="004D1AE4" w:rsidRDefault="00EA26EC" w:rsidP="001B5032">
      <w:r w:rsidRPr="004D1AE4">
        <w:t>Ved vurderingen av om en bolig skal anses som eierens egen bolig, må det ses hen til om eier har brukt boligen som sitt hjem i løpet av et inntektsår. Videre må bruken være skattefri etter § 7-1. Det er ikke avgjørende at eventuelle leieinntekter fra boligen er skattefrie etter § 7-2. Selv om leieinntektene er skattepliktige, vil eierens bruk av boligen kunne være skattefri etter § 7-1.</w:t>
      </w:r>
      <w:r w:rsidRPr="004D1AE4">
        <w:rPr>
          <w:rStyle w:val="Fotnotereferanse"/>
        </w:rPr>
        <w:footnoteReference w:id="8"/>
      </w:r>
      <w:r w:rsidRPr="004D1AE4">
        <w:t xml:space="preserve"> Inntekt fra produksjonsanlegg tilknyttet rene utleieboliger eller utleiehytter, som ikke brukes av eieren selv, er derimot skattepliktig. Det bør heller ikke være særregler for inntekt fra strømproduksjon fra slike eiendommer. Tilsvarende vil fornybart kraftanlegg på pendlerbolig falle utenfor særreglene. Også i Sverige og Danmark avgrenses den særskilte skattemessige behandlingen av inntekter fra kraftproduksjon, til anlegg tilknyttet egen privat bolig/husholdning.</w:t>
      </w:r>
    </w:p>
    <w:p w14:paraId="3D39EFA1" w14:textId="77777777" w:rsidR="00EA26EC" w:rsidRPr="004D1AE4" w:rsidRDefault="00EA26EC" w:rsidP="001B5032">
      <w:r w:rsidRPr="004D1AE4">
        <w:t>Reglene om skattfri bruk av egen bolig og egen fritidsbolig er godt innarbeidet i praksis. Koblingen til særregelen vil skape god sammenheng i regelverket, og være forutsigbar og praktikabel for både skattyterne og skattemyndighetene.</w:t>
      </w:r>
    </w:p>
    <w:p w14:paraId="72AABE57" w14:textId="2A022140" w:rsidR="00EA26EC" w:rsidRPr="004D1AE4" w:rsidRDefault="00EA26EC" w:rsidP="001B5032">
      <w:pPr>
        <w:pStyle w:val="avsnitt-undertittel"/>
      </w:pPr>
      <w:r w:rsidRPr="004D1AE4">
        <w:t>Tilknytningen mellom egen bolig/fritidsbolig og produksjonsanlegget</w:t>
      </w:r>
    </w:p>
    <w:p w14:paraId="1B54FB0E" w14:textId="77777777" w:rsidR="00EA26EC" w:rsidRPr="004D1AE4" w:rsidRDefault="00EA26EC" w:rsidP="001B5032">
      <w:r w:rsidRPr="004D1AE4">
        <w:t xml:space="preserve">I høringsnotatet er det foreslått at særreglene gis </w:t>
      </w:r>
      <w:proofErr w:type="gramStart"/>
      <w:r w:rsidRPr="004D1AE4">
        <w:t>anvendelse</w:t>
      </w:r>
      <w:proofErr w:type="gramEnd"/>
      <w:r w:rsidRPr="004D1AE4">
        <w:t xml:space="preserve"> for produksjonsanlegg for strøm installert på egen bolig/fritidsbolig, eller i direkte tilknytning til slik eiendom. Frittliggende produksjonsanlegg kan etter forslaget også omfattes av særreglene. Det kreves da at anlegget fremstår som en naturlig del av skattyters egen bolig/fritidsbolig, og at anlegget har en tjenende funksjon for hovedbygningen. Videre er det skissert at særreglene skal gjelde for alle typer boligeiendom, herunder enebolig, tomannsbolig, rekkehus, hytte, våningshus og kårbolig på landbrukseiendom, andel i borettslag og sameieandel i boligselskap eller </w:t>
      </w:r>
      <w:proofErr w:type="spellStart"/>
      <w:r w:rsidRPr="004D1AE4">
        <w:t>eierseksjonssameie</w:t>
      </w:r>
      <w:proofErr w:type="spellEnd"/>
      <w:r w:rsidRPr="004D1AE4">
        <w:t>. Anlegg som har til hovedformål å produsere strøm for salg eller til bruk i næringsvirksomhet, faller utenfor særreglene. I slike tilfeller gjelder alminnelige skatteregler for næringsvirksomhet. Fornybare produksjonsanlegg tilknyttet bygning brukt i næringsvirksomhet, for eksempel solcelleanlegg på en låve, ble foreslått å falle utenfor særreglenes anvendelsesområde.</w:t>
      </w:r>
    </w:p>
    <w:p w14:paraId="26300DD9" w14:textId="77777777" w:rsidR="00EA26EC" w:rsidRPr="004D1AE4" w:rsidRDefault="00EA26EC" w:rsidP="001B5032">
      <w:pPr>
        <w:rPr>
          <w:rStyle w:val="kursiv"/>
        </w:rPr>
      </w:pPr>
      <w:r w:rsidRPr="004D1AE4">
        <w:rPr>
          <w:rStyle w:val="kursiv"/>
        </w:rPr>
        <w:t xml:space="preserve">Norges Bondelag </w:t>
      </w:r>
      <w:r w:rsidRPr="004D1AE4">
        <w:t>skriver i sitt høringssvar at på gårdsbruk vil mange eiere bruke andre deler av gårdens areal for å produsere strøm. Kravet om at anlegget må være montert på, eller i tilknytning til, våningshuset, kan gjøre at mange som bor på landbrukseiendommer faller utenfor sjablongen. Videre viser Norges Bondelag til at tilleggsvilkåret om at anlegget «naturlig fremstår som en del av skattepliktiges egen bolig/fritidsbolig og anlegget har tjenende funksjon for hovedbygningen», bryter med det alminnelige prinsippet om at aktiveringsplikten skal være uavhengig av hvor en plasserer et driftsmiddel – det er bruken som skal være avgjørende.</w:t>
      </w:r>
    </w:p>
    <w:p w14:paraId="1C8FF56E" w14:textId="77777777" w:rsidR="00EA26EC" w:rsidRPr="004D1AE4" w:rsidRDefault="00EA26EC" w:rsidP="001B5032">
      <w:pPr>
        <w:rPr>
          <w:rStyle w:val="sperret0"/>
        </w:rPr>
      </w:pPr>
      <w:r w:rsidRPr="004D1AE4">
        <w:rPr>
          <w:rStyle w:val="sperret0"/>
        </w:rPr>
        <w:lastRenderedPageBreak/>
        <w:t>Departementet</w:t>
      </w:r>
      <w:r w:rsidRPr="004D1AE4">
        <w:t xml:space="preserve"> er enig i at et krav om at produksjonsanlegget er plassert på en bygning med tjenende funksjon for hovedbygningen (egen bolig/fritidsbolig), er unødvendig i særregelen. Det avgjørende bør være om produksjonsanlegget har til hovedformål å forsyne egen bolig og fritidsbolig med strøm, uavhengig anleggets plassering på eiendommen.</w:t>
      </w:r>
    </w:p>
    <w:p w14:paraId="59C74E42" w14:textId="77777777" w:rsidR="00EA26EC" w:rsidRPr="004D1AE4" w:rsidRDefault="00EA26EC" w:rsidP="001B5032">
      <w:r w:rsidRPr="004D1AE4">
        <w:t>Departementet foreslår derfor at anvendelsesområdet for særreglene endres noe sammenlignet med høringsnotatet. Virkeområdet skal være anlegg for produksjon av fornybar energi tilknyttet egen bolig/fritidsbolig, som har til hovedformål å forsyne den private boligen/fritidsboligen med energi. Det oppstilles ikke et krav om at anlegget er plassert på en bygning som har en tjenende funksjon for egen bolig/fritidsbolig, utover strømproduksjonen. Men det kreves at anlegget er plassert på samme eiendom. Dette åpner for eksempel for at kraftanlegg på driftsbygninger i landbruket, som har til hovedformål å gi strøm til privat våningshus eller kårbolig, kan falle inn under særreglene. Tilsvarende vil ikke særreglene være til hinder for å plassere produksjonsanlegg, eksempelvis solceller, på både bolighus og låve, og samtidig anse anlegget som et driftsmiddel, som faller utenfor foreslåtte særregler når hovedformålet er å produsere strøm til næringsvirksomhet.</w:t>
      </w:r>
    </w:p>
    <w:p w14:paraId="4E1216E3" w14:textId="77777777" w:rsidR="00EA26EC" w:rsidRPr="004D1AE4" w:rsidRDefault="00EA26EC" w:rsidP="001B5032">
      <w:r w:rsidRPr="004D1AE4">
        <w:t>Anlegg som ikke har til hovedformål å produsere strøm for privat bruk, faller utenfor særreglene. I slike tilfeller skal alminnelige skatteregler for aktiviteten/næringsvirksomheten gjelde. Vurderingen av om produksjonsanlegget har til hovedformål å forsyne privat strømbehov eller strøm i inntektsgivende aktivitet, må vurderes etter alminnelige skatterettslige prinsipper.</w:t>
      </w:r>
    </w:p>
    <w:p w14:paraId="2704E54C" w14:textId="77777777" w:rsidR="00EA26EC" w:rsidRPr="004D1AE4" w:rsidRDefault="00EA26EC" w:rsidP="001B5032">
      <w:r w:rsidRPr="004D1AE4">
        <w:t xml:space="preserve">I høringsnotatets forslag til lovregulering er særreglene avgrenset til tilfeller der energiproduksjonen ikke har ervervsmessig formål. </w:t>
      </w:r>
      <w:r w:rsidRPr="004D1AE4">
        <w:rPr>
          <w:rStyle w:val="sperret0"/>
        </w:rPr>
        <w:t xml:space="preserve">Departementet </w:t>
      </w:r>
      <w:r w:rsidRPr="004D1AE4">
        <w:t>har kommet til at avgrensningen mot ervervsmessig formål kan være uklar. Det vil også være unødvendig i tillegg til vurderingen av det hovedsakelige formålet med produksjonsanlegget.</w:t>
      </w:r>
    </w:p>
    <w:p w14:paraId="01DD5E7E" w14:textId="77777777" w:rsidR="00EA26EC" w:rsidRPr="004D1AE4" w:rsidRDefault="00EA26EC" w:rsidP="001B5032">
      <w:r w:rsidRPr="004D1AE4">
        <w:t>Departementet opprettholder forslaget om at tilfeller der kraftproduksjonen krever anleggs- eller omsetningskonsesjon, eller er skattepliktig etter særskilte regler for kraftforetak etter skattelovens kapittel 18, ikke omfattes av særreglene.</w:t>
      </w:r>
    </w:p>
    <w:p w14:paraId="247EBEFF" w14:textId="77777777" w:rsidR="00EA26EC" w:rsidRPr="004D1AE4" w:rsidRDefault="00EA26EC" w:rsidP="001B5032">
      <w:pPr>
        <w:pStyle w:val="avsnitt-tittel"/>
      </w:pPr>
      <w:r w:rsidRPr="004D1AE4">
        <w:t>Enkelte særlige forhold</w:t>
      </w:r>
    </w:p>
    <w:p w14:paraId="2D721176" w14:textId="77777777" w:rsidR="00EA26EC" w:rsidRPr="004D1AE4" w:rsidRDefault="00EA26EC" w:rsidP="001B5032">
      <w:r w:rsidRPr="004D1AE4">
        <w:t>I høringsnotatet er det ikke foreslått særskilte regler eller vurderingstema knyttet til fornybare produksjonsanlegg for strøm på landbrukseiendom mv.</w:t>
      </w:r>
    </w:p>
    <w:p w14:paraId="0C1497AA" w14:textId="77777777" w:rsidR="00EA26EC" w:rsidRPr="004D1AE4" w:rsidRDefault="00EA26EC" w:rsidP="001B5032">
      <w:pPr>
        <w:rPr>
          <w:rStyle w:val="kursiv"/>
        </w:rPr>
      </w:pPr>
      <w:r w:rsidRPr="004D1AE4">
        <w:rPr>
          <w:rStyle w:val="kursiv"/>
        </w:rPr>
        <w:t>Solcellespesialisten</w:t>
      </w:r>
      <w:r w:rsidRPr="004D1AE4">
        <w:t xml:space="preserve"> anbefaler at departementet ser på særordninger knyttet til landbruk og gårdsdrift, med hensikt om å gi næringsdrivende i landbruket andre og gunstigere vilkår enn andre kunder med næringseiendom og driftsmidler. </w:t>
      </w:r>
      <w:r w:rsidRPr="004D1AE4">
        <w:rPr>
          <w:rStyle w:val="kursiv"/>
        </w:rPr>
        <w:t xml:space="preserve">Norges Bondelag </w:t>
      </w:r>
      <w:r w:rsidRPr="004D1AE4">
        <w:t>mener at eiere av våningshus og andre boliger på landbrukseiendommer, bør kunne trekke fra samme sjablongbeløp som andre private produsenter i det skattepliktige beløpet som tillegges som privat fordel.</w:t>
      </w:r>
    </w:p>
    <w:p w14:paraId="0D0B064A" w14:textId="77777777" w:rsidR="00EA26EC" w:rsidRPr="004D1AE4" w:rsidRDefault="00EA26EC" w:rsidP="001B5032">
      <w:r w:rsidRPr="004D1AE4">
        <w:t xml:space="preserve">Etter forslaget er det kun inntekt ved salg/overføring av overskuddsstrøm fra fornybare produksjonsanlegg, som har til hovedformål å produsere strøm for privat bruk, som gis en skattelempning. Begrunnelsen er blant annet at strømproduksjon i næring er stilt overfor andre skatteregler med hensyn til fradrag, avskrivninger osv. Selv om det er en spesiell nærhet mellom bolig og næring i landbruket, er det viktig å holde fast på den etablerte behandlingen av privat forbruk i næring. </w:t>
      </w:r>
      <w:r w:rsidRPr="004D1AE4">
        <w:rPr>
          <w:rStyle w:val="sperret0"/>
        </w:rPr>
        <w:t>Departementet</w:t>
      </w:r>
      <w:r w:rsidRPr="004D1AE4">
        <w:t xml:space="preserve"> foreslår derfor at skatteplikt for overføring av strøm til privat </w:t>
      </w:r>
      <w:r w:rsidRPr="004D1AE4">
        <w:lastRenderedPageBreak/>
        <w:t>bruk i disse tilfellene, avgjøres på bakgrunn av de alminnelige skattereglene, uten reduksjon for beløpsgrensen etter særregelen.</w:t>
      </w:r>
    </w:p>
    <w:p w14:paraId="7AFCFAD4" w14:textId="77777777" w:rsidR="00EA26EC" w:rsidRPr="004D1AE4" w:rsidRDefault="00EA26EC" w:rsidP="001B5032">
      <w:r w:rsidRPr="004D1AE4">
        <w:t xml:space="preserve">For kontrakter om </w:t>
      </w:r>
      <w:proofErr w:type="spellStart"/>
      <w:r w:rsidRPr="004D1AE4">
        <w:t>kårytelser</w:t>
      </w:r>
      <w:proofErr w:type="spellEnd"/>
      <w:r w:rsidRPr="004D1AE4">
        <w:t xml:space="preserve"> er det innholdet i den aktuelle kårkontrakten som vil være avgjørende for om foreslåtte særregler kan komme til anvendelse eller ikke. Slik </w:t>
      </w:r>
      <w:r w:rsidRPr="004D1AE4">
        <w:rPr>
          <w:rStyle w:val="sperret0"/>
        </w:rPr>
        <w:t xml:space="preserve">departementet </w:t>
      </w:r>
      <w:r w:rsidRPr="004D1AE4">
        <w:t xml:space="preserve">vurderer det, vil en </w:t>
      </w:r>
      <w:proofErr w:type="spellStart"/>
      <w:r w:rsidRPr="004D1AE4">
        <w:rPr>
          <w:rStyle w:val="kursiv"/>
        </w:rPr>
        <w:t>kåryter</w:t>
      </w:r>
      <w:proofErr w:type="spellEnd"/>
      <w:r w:rsidRPr="004D1AE4">
        <w:rPr>
          <w:rStyle w:val="kursiv"/>
        </w:rPr>
        <w:t xml:space="preserve"> </w:t>
      </w:r>
      <w:r w:rsidRPr="004D1AE4">
        <w:t xml:space="preserve">kunne omfattes av foreslåtte særregler på vanlige vilkår. Produksjonsanlegg på kårbolig, som har til hovedformål å forsyne egen bolig med strøm, vil normalt anses som et anlegg tilknyttet egen bolig. Dette forutsetter at kårboligen befinner seg på samme eiendom som boligeiendommen. For </w:t>
      </w:r>
      <w:proofErr w:type="spellStart"/>
      <w:r w:rsidRPr="004D1AE4">
        <w:rPr>
          <w:rStyle w:val="kursiv"/>
        </w:rPr>
        <w:t>kårmottaker</w:t>
      </w:r>
      <w:proofErr w:type="spellEnd"/>
      <w:r w:rsidRPr="004D1AE4">
        <w:rPr>
          <w:rStyle w:val="kursiv"/>
        </w:rPr>
        <w:t xml:space="preserve">, </w:t>
      </w:r>
      <w:r w:rsidRPr="004D1AE4">
        <w:t xml:space="preserve">hvor egen bruk er skattefri etter skatteloven § 7-1, vil særreglene kunne komme til anvendelse </w:t>
      </w:r>
      <w:proofErr w:type="gramStart"/>
      <w:r w:rsidRPr="004D1AE4">
        <w:t>såfremt</w:t>
      </w:r>
      <w:proofErr w:type="gramEnd"/>
      <w:r w:rsidRPr="004D1AE4">
        <w:t xml:space="preserve"> vilkårene for øvrig er oppfylt.</w:t>
      </w:r>
    </w:p>
    <w:p w14:paraId="562F8ED3" w14:textId="77777777" w:rsidR="00EA26EC" w:rsidRPr="004D1AE4" w:rsidRDefault="00EA26EC" w:rsidP="001B5032">
      <w:pPr>
        <w:pStyle w:val="avsnitt-tittel"/>
      </w:pPr>
      <w:r w:rsidRPr="004D1AE4">
        <w:t>Inntektsgrunnlaget</w:t>
      </w:r>
    </w:p>
    <w:p w14:paraId="79871F92" w14:textId="77777777" w:rsidR="00EA26EC" w:rsidRPr="004D1AE4" w:rsidRDefault="00EA26EC" w:rsidP="001B5032">
      <w:r w:rsidRPr="004D1AE4">
        <w:t>Brutto skattepliktig inntekt vil utgjøre det samlede vederlaget fra kraftleverandøren for innmatet strøm gjennom inntektsåret, redusert med beløpsgrensen. Et vederlag fra kraftleverandør kan gis i form av reduksjon av skattyters strømkostnader, eller gjennom en kontantutbetaling. Normalt vil det skje en månedlig avregning fra kraftleverandør, basert på spotpris eller fastpris, i form av en reduksjon på det som skal betales for kjøpt strøm. Hvis avregningene fra strømselskapet ikke inneholder opplysninger om eventuell kompensasjon fra nettselskapet i form av negativt energiledd,</w:t>
      </w:r>
      <w:r w:rsidRPr="004D1AE4">
        <w:rPr>
          <w:rStyle w:val="Fotnotereferanse"/>
        </w:rPr>
        <w:footnoteReference w:id="9"/>
      </w:r>
      <w:r w:rsidRPr="004D1AE4">
        <w:t xml:space="preserve"> må dette tillegges i grunnlaget for beregning av den skattepliktige inntekten. Det skyldes at denne godtgjørelsen er direkte knyttet til produksjon og salg av strøm. Dersom samlet vederlag overstiger 15 000 kroner, er 85 pst. av overskytende beløp skattepliktig.</w:t>
      </w:r>
    </w:p>
    <w:p w14:paraId="4FD32BF5" w14:textId="77777777" w:rsidR="00EA26EC" w:rsidRPr="004D1AE4" w:rsidRDefault="00EA26EC" w:rsidP="001B5032">
      <w:r w:rsidRPr="004D1AE4">
        <w:t>I likhet med andre kostnader vil kostnader til nettleie (innmatingstariff, positivt energiledd) til nettselskapet inngå i sjablongfradraget, og kan ikke komme til fradrag i tillegg.</w:t>
      </w:r>
    </w:p>
    <w:p w14:paraId="734A4306" w14:textId="77777777" w:rsidR="00EA26EC" w:rsidRPr="004D1AE4" w:rsidRDefault="00EA26EC" w:rsidP="001B5032">
      <w:r w:rsidRPr="004D1AE4">
        <w:t xml:space="preserve">Flere høringsinstanser </w:t>
      </w:r>
      <w:r w:rsidRPr="004D1AE4">
        <w:rPr>
          <w:rStyle w:val="kursiv"/>
        </w:rPr>
        <w:t xml:space="preserve">(NHO Elektro </w:t>
      </w:r>
      <w:r w:rsidRPr="004D1AE4">
        <w:t xml:space="preserve">og </w:t>
      </w:r>
      <w:r w:rsidRPr="004D1AE4">
        <w:rPr>
          <w:rStyle w:val="kursiv"/>
        </w:rPr>
        <w:t xml:space="preserve">Fornybar Norge og Solenergiklyngen, Solcellespesialisten og NHO) </w:t>
      </w:r>
      <w:r w:rsidRPr="004D1AE4">
        <w:t xml:space="preserve">skriver at forslag til særregler vil kunne legge en sterk demper på utnyttelsen av forbrukerfleksibilitet, og at kunder som investerer i </w:t>
      </w:r>
      <w:proofErr w:type="spellStart"/>
      <w:r w:rsidRPr="004D1AE4">
        <w:t>hjemmebatteri</w:t>
      </w:r>
      <w:proofErr w:type="spellEnd"/>
      <w:r w:rsidRPr="004D1AE4">
        <w:t xml:space="preserve"> kan komme ufordelaktig ut.</w:t>
      </w:r>
    </w:p>
    <w:p w14:paraId="02FA220A" w14:textId="77777777" w:rsidR="00EA26EC" w:rsidRPr="004D1AE4" w:rsidRDefault="00EA26EC" w:rsidP="001B5032">
      <w:pPr>
        <w:rPr>
          <w:rStyle w:val="sperret0"/>
        </w:rPr>
      </w:pPr>
      <w:r w:rsidRPr="004D1AE4">
        <w:rPr>
          <w:rStyle w:val="sperret0"/>
        </w:rPr>
        <w:t xml:space="preserve">Departementet </w:t>
      </w:r>
      <w:r w:rsidRPr="004D1AE4">
        <w:t>legger opp til at særregelen skal gjelde tilsvarende for skattytere som kombinerer produksjon av fornybar energi med en batteriløsning for lagring av strøm. Dette skal gjelde selv om inntekt ved salg og overføring av strøm vil kunne være knyttet til strøm kjøpt, og ikke strøm som er egenprodusert. Det vil i slike tilfeller ikke være mulig å fastslå hvor mye av den overførte strømmen som knytter seg til strøm som er egenprodusert eller strøm kjøpt. For å regulere denne situasjonen er det nødvendig med enda en sjablonregel. Det vil komplisere reglene uforholdsmessig. Departementet mener at beløpsgrensen på 15 000 kroner, og fradrag for 15 pst. av bruttoinntekten, vil gi en rimelig regel også i disse tilfellene. Derimot vil tilfeller der skattyter kun har batteriløsning for kjøp og salg av strøm, falle utenfor særreglenes anvendelsesområde. Her vil det ikke foreligge inntekt ved salg/overføring av egenprodusert fornybar energi overhodet.</w:t>
      </w:r>
    </w:p>
    <w:p w14:paraId="50F879A0" w14:textId="77777777" w:rsidR="00EA26EC" w:rsidRPr="004D1AE4" w:rsidRDefault="00EA26EC" w:rsidP="001B5032">
      <w:r w:rsidRPr="004D1AE4">
        <w:lastRenderedPageBreak/>
        <w:t>Der en strømkunde har inngått en avtale med en kraftleverandør om sparing av strømproduksjon i virtuell batteriløsning (</w:t>
      </w:r>
      <w:proofErr w:type="spellStart"/>
      <w:r w:rsidRPr="004D1AE4">
        <w:t>solbank</w:t>
      </w:r>
      <w:proofErr w:type="spellEnd"/>
      <w:r w:rsidRPr="004D1AE4">
        <w:t xml:space="preserve"> eller lignende), vil inntektsgrunnlaget måtte knyttes til det tidspunktet vederlaget fra kraftleverandør blir bestemt. I tilfeller der verdien av innmatet kWh først blir prissatt av kraftleverandør den måneden uttak fra </w:t>
      </w:r>
      <w:proofErr w:type="spellStart"/>
      <w:r w:rsidRPr="004D1AE4">
        <w:t>solbank</w:t>
      </w:r>
      <w:proofErr w:type="spellEnd"/>
      <w:r w:rsidRPr="004D1AE4">
        <w:t xml:space="preserve"> e.l. foretas, bør inntekt fra salg av overskuddsstrøm baseres på denne avregningen. Det er først på dette tidspunkt verdien av innmatet strøm blir prissatt. Den inntekten som omfattes av særreglene, bør i slike tilfeller utgjøre samlet vederlag fra kraftleverandør knyttet til uttak fra batteriløsning det aktuelle inntektsåret. Det er viktig at det er enkle og praktikable tidfestingsregler på dette området. Departementet legger opp til at det kan gis nærmere regler for utfylling og gjennomføring av foreslåtte særregler i forskrift, herunder eventuelle tidfestingsregler.</w:t>
      </w:r>
    </w:p>
    <w:p w14:paraId="675EDE78" w14:textId="77777777" w:rsidR="00EA26EC" w:rsidRPr="004D1AE4" w:rsidRDefault="00EA26EC" w:rsidP="001B5032">
      <w:r w:rsidRPr="004D1AE4">
        <w:t>Det vises til forslag til ny bestemmelse i skatteloven § 7-11.</w:t>
      </w:r>
    </w:p>
    <w:p w14:paraId="3D898F4A" w14:textId="77777777" w:rsidR="00EA26EC" w:rsidRPr="004D1AE4" w:rsidRDefault="00EA26EC" w:rsidP="001B5032">
      <w:pPr>
        <w:pStyle w:val="avsnitt-tittel"/>
      </w:pPr>
      <w:r w:rsidRPr="004D1AE4">
        <w:t>Særlig om boligselskaper</w:t>
      </w:r>
    </w:p>
    <w:p w14:paraId="614AE0B9" w14:textId="77777777" w:rsidR="00EA26EC" w:rsidRPr="004D1AE4" w:rsidRDefault="00EA26EC" w:rsidP="001B5032">
      <w:r w:rsidRPr="004D1AE4">
        <w:t>Etter forslaget skal også eier av eierseksjon eller andelseier i borettslag kunne oppnå skattefritak for sin andel av inntekt knyttet til salg av overskuddsstrøm. Dette forutsetter at det er en AMS-måler som blant annet registrerer boligsameiets/borettslagets produksjon, samt egne AMS-målere for den enkelte boenhet. I tillegg må den enkelte sameier/andelshaver ha inngått en avtale om videresalg av strøm med en kraftleverandør. I slike tilfeller vil sameieren/andelshaveren, innenfor en såkalt delingsordning, kunne få avregnet sitt faktiske målte forbruk med en virtuelt tilordnet andel av produsert strøm. Boligsameiets/borettslagets strømproduksjon utover den enkeltes forbruk vil kunne mates inn på nettet, og gi grunnlag for at den enkelte sameier/andelshaver får vederlag fra kraftleverandør, eksempelvis gjennom reduksjon av egne strømutgifter. Skattepliktig inntekt vil også i slike tilfeller utgjøre den samlede avregningen fra kraftleverandøren gjennom inntektsåret som tilordnes den enkelte sameier/andelshaver, redusert med 15 000 kroner. Tilsvarende vil også gjelde for aksjeeiere med egen bolig i boligaksjeselskap.</w:t>
      </w:r>
    </w:p>
    <w:p w14:paraId="109C070E" w14:textId="77777777" w:rsidR="00EA26EC" w:rsidRPr="004D1AE4" w:rsidRDefault="00EA26EC" w:rsidP="001B5032">
      <w:pPr>
        <w:rPr>
          <w:rStyle w:val="kursiv"/>
        </w:rPr>
      </w:pPr>
      <w:r w:rsidRPr="004D1AE4">
        <w:rPr>
          <w:rStyle w:val="kursiv"/>
        </w:rPr>
        <w:t xml:space="preserve">Solcellespesialisten, NBBL, Fornybar Norge og Solenergiklyngen </w:t>
      </w:r>
      <w:r w:rsidRPr="004D1AE4">
        <w:t xml:space="preserve">og </w:t>
      </w:r>
      <w:r w:rsidRPr="004D1AE4">
        <w:rPr>
          <w:rStyle w:val="kursiv"/>
        </w:rPr>
        <w:t xml:space="preserve">NHO Elektro </w:t>
      </w:r>
      <w:r w:rsidRPr="004D1AE4">
        <w:t>støtter forslaget om at borettslag og sameier inkluderes i foreslått sjablongregel (gjennom den etablerte delingsordningen).</w:t>
      </w:r>
    </w:p>
    <w:p w14:paraId="4CC76280" w14:textId="77777777" w:rsidR="00EA26EC" w:rsidRPr="004D1AE4" w:rsidRDefault="00EA26EC" w:rsidP="001B5032">
      <w:r w:rsidRPr="004D1AE4">
        <w:t xml:space="preserve">For å sikre likebehandling av ulike boligformer, foreslår departementet at særreglene i § 7-11 også gis tilsvarende </w:t>
      </w:r>
      <w:proofErr w:type="gramStart"/>
      <w:r w:rsidRPr="004D1AE4">
        <w:t>anvendelse</w:t>
      </w:r>
      <w:proofErr w:type="gramEnd"/>
      <w:r w:rsidRPr="004D1AE4">
        <w:t xml:space="preserve"> for andelseier/aksjonær med egen bolig i boligselskapet. Det foreslås ingen øvrige endringer i den skattemessige behandlingen av andelshavere i boligselskaper.</w:t>
      </w:r>
    </w:p>
    <w:p w14:paraId="181AAE1B" w14:textId="77777777" w:rsidR="00EA26EC" w:rsidRPr="004D1AE4" w:rsidRDefault="00EA26EC" w:rsidP="001B5032">
      <w:r w:rsidRPr="004D1AE4">
        <w:t>Det vises til forslag til nytt siste punktum i skatteloven § 7-3 sjette ledd bokstav d.</w:t>
      </w:r>
    </w:p>
    <w:p w14:paraId="529600F9" w14:textId="77777777" w:rsidR="00EA26EC" w:rsidRPr="004D1AE4" w:rsidRDefault="00EA26EC" w:rsidP="001B5032">
      <w:pPr>
        <w:pStyle w:val="avsnitt-tittel"/>
      </w:pPr>
      <w:r w:rsidRPr="004D1AE4">
        <w:t>Rapportering</w:t>
      </w:r>
    </w:p>
    <w:p w14:paraId="5FB02F04" w14:textId="77777777" w:rsidR="00EA26EC" w:rsidRPr="004D1AE4" w:rsidRDefault="00EA26EC" w:rsidP="001B5032">
      <w:r w:rsidRPr="004D1AE4">
        <w:t>For å sikre god etterlevelse og riktig beskatning, foreslår departementet at det etableres en ordning hvor kraftselskapene rapporterer til Skatteetaten.</w:t>
      </w:r>
    </w:p>
    <w:p w14:paraId="05088F23" w14:textId="77777777" w:rsidR="00EA26EC" w:rsidRPr="004D1AE4" w:rsidRDefault="00EA26EC" w:rsidP="001B5032">
      <w:r w:rsidRPr="004D1AE4">
        <w:t xml:space="preserve">Rapporteringsplikten er foreslått å gjelde salg og overføring av overskuddsstrøm fra private produksjonsanlegg til en kraftleverandør. Departementet ser for seg at rapporteringen fra kraftleverandøren skal finne sted, uavhengig av om skattyters inntekt er over eller under gitt </w:t>
      </w:r>
      <w:r w:rsidRPr="004D1AE4">
        <w:lastRenderedPageBreak/>
        <w:t>beløpsgrense. Skattemyndighetene får på denne måten et godt grunnlag for å veilede skattyterne. Det er også foreslått at opplysninger om negativt energiledd skal inngå i tredjepartsrapporteringen fra kraftleverandør.</w:t>
      </w:r>
    </w:p>
    <w:p w14:paraId="3467EDA9" w14:textId="77777777" w:rsidR="00EA26EC" w:rsidRPr="004D1AE4" w:rsidRDefault="00EA26EC" w:rsidP="001B5032">
      <w:r w:rsidRPr="004D1AE4">
        <w:t>I den foreslåtte rapporteringsplikten skal det gis opplysninger om den opplysningspliktige (org. nummer og navn), opplysninger som kan identifisere eier av målepunktet (i form av fødselsnummer, d-nummer og navn), målepunkt-ID (et unikt identifikasjonsnummer for aktuelle strømmåler), identifikasjon av eiendommen som produksjonsanlegget er knyttet til (veiadresse/matrikkelnummer), samt totalt vederlag for salg av strøm til kraftleverandør i ett kalenderår.</w:t>
      </w:r>
    </w:p>
    <w:p w14:paraId="12152BDD" w14:textId="77777777" w:rsidR="00EA26EC" w:rsidRPr="004D1AE4" w:rsidRDefault="00EA26EC" w:rsidP="001B5032">
      <w:r w:rsidRPr="004D1AE4">
        <w:t xml:space="preserve">Ved å pålegge kraftleverandørene å rapportere til skattemyndighetene, antar departementet at eventuelle skattepliktige inntekter fra salg av overskuddsstrøm kan </w:t>
      </w:r>
      <w:proofErr w:type="spellStart"/>
      <w:r w:rsidRPr="004D1AE4">
        <w:t>forhåndsutfylles</w:t>
      </w:r>
      <w:proofErr w:type="spellEnd"/>
      <w:r w:rsidRPr="004D1AE4">
        <w:t xml:space="preserve"> i skattemeldingen.</w:t>
      </w:r>
    </w:p>
    <w:p w14:paraId="51406AFE" w14:textId="77777777" w:rsidR="00EA26EC" w:rsidRPr="004D1AE4" w:rsidRDefault="00EA26EC" w:rsidP="001B5032">
      <w:r w:rsidRPr="004D1AE4">
        <w:t xml:space="preserve">For at både skattemyndighetene og opplysningspliktige skal gis tilstrekkelig tid til å etablere rapporteringsløsningen i egne systemer, er det foreslått at rapporteringsplikten først trer i kraft med virkning fra inntektsåret 2025. Før tredjepartsrapportering er på plass, legger departementet til grunn at den informasjon som kraftleverandørene allerede gir strømkundene om utførte avregninger gjennom et inntektsår, er tilstrekkelig til at skattyter selv kan vurdere sin skatteplikt og </w:t>
      </w:r>
      <w:proofErr w:type="spellStart"/>
      <w:r w:rsidRPr="004D1AE4">
        <w:t>egenfastsette</w:t>
      </w:r>
      <w:proofErr w:type="spellEnd"/>
      <w:r w:rsidRPr="004D1AE4">
        <w:t xml:space="preserve"> inntekten.</w:t>
      </w:r>
    </w:p>
    <w:p w14:paraId="2F556479" w14:textId="77777777" w:rsidR="00EA26EC" w:rsidRPr="004D1AE4" w:rsidRDefault="00EA26EC" w:rsidP="001B5032">
      <w:r w:rsidRPr="004D1AE4">
        <w:t xml:space="preserve">Forslaget støttes av </w:t>
      </w:r>
      <w:proofErr w:type="spellStart"/>
      <w:r w:rsidRPr="004D1AE4">
        <w:rPr>
          <w:rStyle w:val="kursiv"/>
        </w:rPr>
        <w:t>Elmera</w:t>
      </w:r>
      <w:proofErr w:type="spellEnd"/>
      <w:r w:rsidRPr="004D1AE4">
        <w:rPr>
          <w:rStyle w:val="kursiv"/>
        </w:rPr>
        <w:t xml:space="preserve"> Group, NHO Elektro, NHO, Fornybar Norge og Solenergiklyngen, </w:t>
      </w:r>
      <w:proofErr w:type="spellStart"/>
      <w:r w:rsidRPr="004D1AE4">
        <w:rPr>
          <w:rStyle w:val="kursiv"/>
        </w:rPr>
        <w:t>Otovo</w:t>
      </w:r>
      <w:proofErr w:type="spellEnd"/>
      <w:r w:rsidRPr="004D1AE4">
        <w:rPr>
          <w:rStyle w:val="kursiv"/>
        </w:rPr>
        <w:t xml:space="preserve"> ASA </w:t>
      </w:r>
      <w:r w:rsidRPr="004D1AE4">
        <w:t xml:space="preserve">og </w:t>
      </w:r>
      <w:r w:rsidRPr="004D1AE4">
        <w:rPr>
          <w:rStyle w:val="kursiv"/>
        </w:rPr>
        <w:t>Skattedirektoratet.</w:t>
      </w:r>
    </w:p>
    <w:p w14:paraId="79FC3365" w14:textId="77777777" w:rsidR="00EA26EC" w:rsidRPr="004D1AE4" w:rsidRDefault="00EA26EC" w:rsidP="001B5032">
      <w:pPr>
        <w:rPr>
          <w:rStyle w:val="sperret0"/>
        </w:rPr>
      </w:pPr>
      <w:r w:rsidRPr="004D1AE4">
        <w:rPr>
          <w:rStyle w:val="sperret0"/>
        </w:rPr>
        <w:t>Departementet</w:t>
      </w:r>
      <w:r w:rsidRPr="004D1AE4">
        <w:t xml:space="preserve"> fastholder forslaget til rapporteringsplikt i høringsnotatet. Det vises til forslag til ny bokstav i </w:t>
      </w:r>
      <w:proofErr w:type="spellStart"/>
      <w:r w:rsidRPr="004D1AE4">
        <w:t>i</w:t>
      </w:r>
      <w:proofErr w:type="spellEnd"/>
      <w:r w:rsidRPr="004D1AE4">
        <w:t xml:space="preserve"> skatteforvaltningsloven § 7-10 første ledd.</w:t>
      </w:r>
    </w:p>
    <w:p w14:paraId="5B4CA7CB" w14:textId="77777777" w:rsidR="00EA26EC" w:rsidRPr="004D1AE4" w:rsidRDefault="00EA26EC" w:rsidP="001B5032">
      <w:r w:rsidRPr="004D1AE4">
        <w:t>Det legges også opp til endringer i skatteforvaltningsforskriften.</w:t>
      </w:r>
    </w:p>
    <w:p w14:paraId="26CE0B90" w14:textId="77777777" w:rsidR="00EA26EC" w:rsidRPr="004D1AE4" w:rsidRDefault="00EA26EC" w:rsidP="001B5032">
      <w:pPr>
        <w:pStyle w:val="avsnitt-tittel"/>
      </w:pPr>
      <w:r w:rsidRPr="004D1AE4">
        <w:t>Personvern</w:t>
      </w:r>
    </w:p>
    <w:p w14:paraId="499E4D9B" w14:textId="77777777" w:rsidR="00EA26EC" w:rsidRPr="004D1AE4" w:rsidRDefault="00EA26EC" w:rsidP="001B5032">
      <w:r w:rsidRPr="004D1AE4">
        <w:t>Formålet med forslaget er å legge til rette for et enkelt regelverk for skattlegging av strøminntekter, og samtidig skape forutsigbare rammebetingelser for investering i fornybare, småskala produksjonsanlegg i tilknytning til egen bolig og egen fritidsbolig.</w:t>
      </w:r>
    </w:p>
    <w:p w14:paraId="59141949" w14:textId="77777777" w:rsidR="00EA26EC" w:rsidRPr="004D1AE4" w:rsidRDefault="00EA26EC" w:rsidP="001B5032">
      <w:r w:rsidRPr="004D1AE4">
        <w:t>Den foreslåtte rapporteringsløsningen vil innebære behandling av personopplysninger fra både de opplysningspliktige og skattemyndighetene. Opplysningene anses ikke for å være omfattet av personvernforordningens artikkel 9 om særlige kategorier av personopplysninger.</w:t>
      </w:r>
    </w:p>
    <w:p w14:paraId="731AE786" w14:textId="77777777" w:rsidR="00EA26EC" w:rsidRPr="004D1AE4" w:rsidRDefault="00EA26EC" w:rsidP="001B5032">
      <w:r w:rsidRPr="004D1AE4">
        <w:t>Skattemyndighetene mottar allerede en rekke tredjepartsopplysninger med hjemmel i skatteforvaltningsloven kapittel 7. Felles for disse er at den opplysningspliktige må identifisere skattyterne det gis opplysninger om. Ansatte i Skatteetaten har streng taushetsplikt om opplysninger de får kjennskap til i arbeidet sitt, og etatens datasystemer er utformet slik at opplysninger behandles på en sikker måte.</w:t>
      </w:r>
    </w:p>
    <w:p w14:paraId="6A30EFFF" w14:textId="77777777" w:rsidR="00EA26EC" w:rsidRPr="004D1AE4" w:rsidRDefault="00EA26EC" w:rsidP="001B5032">
      <w:r w:rsidRPr="004D1AE4">
        <w:t>Personvernkonsekvenser må vurderes i lys av dette.</w:t>
      </w:r>
    </w:p>
    <w:p w14:paraId="7273EE43" w14:textId="77777777" w:rsidR="00EA26EC" w:rsidRPr="004D1AE4" w:rsidRDefault="00EA26EC" w:rsidP="001B5032">
      <w:r w:rsidRPr="004D1AE4">
        <w:t xml:space="preserve">Kraftleverandører innhenter også informasjon om sluttbrukers fødselsnummer, d-nummer, navn, veiadresse (ev. matrikkeladresse) samt opplysninger om målepunkt-ID, i forbindelse med </w:t>
      </w:r>
      <w:r w:rsidRPr="004D1AE4">
        <w:lastRenderedPageBreak/>
        <w:t>at avtale om kjøp av kraft («kraftleveringsavtale») med sluttbruker (strømkunde) inngås og leveranse av kraft kan skje. Kraftleverandørene er dermed allerede underlagt krav til behandling av personopplysninger.</w:t>
      </w:r>
    </w:p>
    <w:p w14:paraId="64887E5E" w14:textId="77777777" w:rsidR="00EA26EC" w:rsidRPr="004D1AE4" w:rsidRDefault="00EA26EC" w:rsidP="001B5032">
      <w:r w:rsidRPr="004D1AE4">
        <w:t>Departementet legger til grunn at forslaget ikke har vesentlige eller uforholdsmessige personvernkonsekvenser for de berørte parter i lys av de hensyn forslaget skal ivareta.</w:t>
      </w:r>
    </w:p>
    <w:p w14:paraId="6364CA11" w14:textId="77777777" w:rsidR="00EA26EC" w:rsidRPr="004D1AE4" w:rsidRDefault="00EA26EC" w:rsidP="001B5032">
      <w:pPr>
        <w:pStyle w:val="Overskrift3"/>
      </w:pPr>
      <w:r w:rsidRPr="004D1AE4">
        <w:t>Økonomiske og administrative konsekvenser</w:t>
      </w:r>
    </w:p>
    <w:p w14:paraId="2CA8D9ED" w14:textId="77777777" w:rsidR="00EA26EC" w:rsidRPr="004D1AE4" w:rsidRDefault="00EA26EC" w:rsidP="001B5032">
      <w:r w:rsidRPr="004D1AE4">
        <w:t>Forslaget om å innføre særregler for beskatning av inntekt ved salg av overskuddsstrøm fra fornybare produksjonsanlegg tilknyttet egen bolig eller egen fritidsbolig, vil være en forenkling sammenlignet med skattlegging etter ordinære regler. De fleste boligeiere vil slippe beskatning og dermed plikter knyttet til beskatning av strømsalg/overføring av strøm til strømnettet. Dette vil også lette Skatteetatens behandling.</w:t>
      </w:r>
    </w:p>
    <w:p w14:paraId="64BD1437" w14:textId="77777777" w:rsidR="00EA26EC" w:rsidRPr="004D1AE4" w:rsidRDefault="00EA26EC" w:rsidP="001B5032">
      <w:r w:rsidRPr="004D1AE4">
        <w:t>Departementet mener det er viktig at inntektsopplysninger fra salg/overføring av overskuddsstrøm kan rapporteres fra kraftleverandørene. Også for skattytere som har inntekter fra salg/overføring av strøm, som overstiger den skattefrie beløpsgrensen eller som ikke er omfattet av fritaket (eier bolig man selv ikke bor i), vil tredjepartsrapportering gjøre skatteoppgjøret enkelt.</w:t>
      </w:r>
    </w:p>
    <w:p w14:paraId="44BD67E2" w14:textId="77777777" w:rsidR="00EA26EC" w:rsidRPr="004D1AE4" w:rsidRDefault="00EA26EC" w:rsidP="001B5032">
      <w:r w:rsidRPr="004D1AE4">
        <w:t>Forslaget vil medføre noe økte kostnader for Skatteetaten til utvikling av en rapporteringsordning og til veiledning av opplysningspliktige og skattytere. Forslaget vil også medføre noe økte økonomiske og administrative konsekvenser for de opplysningspliktige.</w:t>
      </w:r>
    </w:p>
    <w:p w14:paraId="31472424" w14:textId="77777777" w:rsidR="00EA26EC" w:rsidRPr="004D1AE4" w:rsidRDefault="00EA26EC" w:rsidP="001B5032">
      <w:r w:rsidRPr="004D1AE4">
        <w:t>Som illustrert i figur 3.1 er det begrenset omfang av innmating av overskuddsstrøm fra private produksjonsanlegg. Skattemyndighetene har ikke skattlagt slike inntekter fra private boligeiere. Departementet antar at provenytapet ved innføring av særregler for beskatning av inntekt ved salg av overskuddsstrøm derfor vil være begrenset.</w:t>
      </w:r>
    </w:p>
    <w:p w14:paraId="11424728" w14:textId="77777777" w:rsidR="00EA26EC" w:rsidRPr="004D1AE4" w:rsidRDefault="00EA26EC" w:rsidP="001B5032">
      <w:r w:rsidRPr="004D1AE4">
        <w:t>Ifølge SSB-rapport (2022/25) har husholdninger som selger strøm fra egne solcelleanlegg, høyere inntekt og flere medlemmer enn andre husholdninger. De bor også i større grad i eneboliger, har større boligareal og eier i større grad boligen selv enn andre husholdninger.</w:t>
      </w:r>
    </w:p>
    <w:p w14:paraId="36B08759" w14:textId="77777777" w:rsidR="00EA26EC" w:rsidRPr="004D1AE4" w:rsidRDefault="00EA26EC" w:rsidP="001B5032">
      <w:pPr>
        <w:pStyle w:val="Overskrift3"/>
      </w:pPr>
      <w:r w:rsidRPr="004D1AE4">
        <w:t>Ikrafttredelse</w:t>
      </w:r>
    </w:p>
    <w:p w14:paraId="2D45358E" w14:textId="77777777" w:rsidR="00EA26EC" w:rsidRPr="004D1AE4" w:rsidRDefault="00EA26EC" w:rsidP="001B5032">
      <w:r w:rsidRPr="004D1AE4">
        <w:t>Departementet foreslår at særreglene om beskatning av inntekt ved salg av overskuddsstrøm skal tre i kraft med virkning allerede fra inntektsåret 2024. Dette må ses i sammenheng med at Skatteetaten har uttalt at slike inntekter ikke vil bli skattlagt for inntektsåret 2023 og tidligere. Ikrafttredelsen av skattefritaket fra og med inntektsåret 2024 sikrer de skattepliktige forutsigbarhet også for dette året.</w:t>
      </w:r>
    </w:p>
    <w:p w14:paraId="5324425B" w14:textId="77777777" w:rsidR="00EA26EC" w:rsidRPr="004D1AE4" w:rsidRDefault="00EA26EC" w:rsidP="001B5032">
      <w:r w:rsidRPr="004D1AE4">
        <w:t>Forslag om innføring av rapporteringsplikt for kraftleverandører skal tre i kraft med virkning fra inntektsåret 2025.</w:t>
      </w:r>
    </w:p>
    <w:p w14:paraId="3112789F" w14:textId="77777777" w:rsidR="00EA26EC" w:rsidRPr="004D1AE4" w:rsidRDefault="00EA26EC" w:rsidP="001B5032">
      <w:pPr>
        <w:pStyle w:val="Overskrift2"/>
      </w:pPr>
      <w:r w:rsidRPr="004D1AE4">
        <w:lastRenderedPageBreak/>
        <w:t>Skattlegging av introduksjonsstønad</w:t>
      </w:r>
    </w:p>
    <w:p w14:paraId="2CAA4441" w14:textId="77777777" w:rsidR="00EA26EC" w:rsidRPr="004D1AE4" w:rsidRDefault="00EA26EC" w:rsidP="001B5032">
      <w:pPr>
        <w:pStyle w:val="Overskrift3"/>
      </w:pPr>
      <w:r w:rsidRPr="004D1AE4">
        <w:t>Innledning og sammendrag</w:t>
      </w:r>
    </w:p>
    <w:p w14:paraId="1B0938F3" w14:textId="77777777" w:rsidR="00EA26EC" w:rsidRPr="004D1AE4" w:rsidRDefault="00EA26EC" w:rsidP="001B5032">
      <w:r w:rsidRPr="004D1AE4">
        <w:t>Departementet foreslår å endre skattereglene for introduksjonsstønad fra pensjonsskatt til lønnsskatt.</w:t>
      </w:r>
    </w:p>
    <w:p w14:paraId="4BDA72C1" w14:textId="77777777" w:rsidR="00EA26EC" w:rsidRPr="004D1AE4" w:rsidRDefault="00EA26EC" w:rsidP="001B5032">
      <w:r w:rsidRPr="004D1AE4">
        <w:t>Introduksjonsstønad er en ytelse som blir gitt til deltakere i introduksjonsprogrammet for nyankomne innvandrere. Ytelsen skattlegges i dag som pensjon. Andre trygdeytelser i yrkesaktiv alder blir skattlagt som lønn. Departementet mener at ytelsene bør behandles likt, og foreslår at også introduksjonsstønaden skal skattlegges som lønn. Det bidrar til at nyankomne blir vant til lønnsskattereglene. Det gir en begrenset skatteøkning. Lønnsinntekt er i utgangspunktet pensjonsgivende inntekt, men departementet foreslår likevel at introduksjonsstønaden ikke skal regnes som pensjonsgivende.</w:t>
      </w:r>
    </w:p>
    <w:p w14:paraId="167143F6" w14:textId="77777777" w:rsidR="00EA26EC" w:rsidRPr="004D1AE4" w:rsidRDefault="00EA26EC" w:rsidP="001B5032">
      <w:r w:rsidRPr="004D1AE4">
        <w:t>Etter Russlands fullskala invasjon av Ukraina har vi hatt høye ankomster av fordrevne som søker beskyttelse i Norge, og over tid høyere ankomster enn nabolandene våre. De som kommer hit, skal ha et trygt og godt opphold. Den store tilstrømmingen gir samtidig press på systemene for mottak og integrering. Flere innstrammingstiltak har blitt sendt på høring eller er iverksatt for å bringe ankomstnivået til et mer bærekraftig nivå, og på linje med de andre nordiske landene. En reduksjon i introduksjonsstønaden etter skatt kan bidra i samme retning, selv om reduksjonen i utbetalingen etter skatt er relativt liten.</w:t>
      </w:r>
    </w:p>
    <w:p w14:paraId="1248F2C9" w14:textId="77777777" w:rsidR="00EA26EC" w:rsidRPr="004D1AE4" w:rsidRDefault="00EA26EC" w:rsidP="001B5032">
      <w:r w:rsidRPr="004D1AE4">
        <w:t>Forslaget vil ha begrensede administrative og økonomiske konsekvenser både for de skattepliktige og for Skatteetaten. På usikkert grunnlag er endringene anslått å øke provenyet med om lag 40 mill. kroner påløpt og 32 mill. kroner bokført i 2025.</w:t>
      </w:r>
    </w:p>
    <w:p w14:paraId="1396C843" w14:textId="77777777" w:rsidR="00EA26EC" w:rsidRPr="004D1AE4" w:rsidRDefault="00EA26EC" w:rsidP="001B5032">
      <w:r w:rsidRPr="004D1AE4">
        <w:t>Det vises til forslag til endringer i skatteloven § 6-32 og folketrygdloven § 23-3.</w:t>
      </w:r>
    </w:p>
    <w:p w14:paraId="1A8D7182" w14:textId="77777777" w:rsidR="00EA26EC" w:rsidRPr="004D1AE4" w:rsidRDefault="00EA26EC" w:rsidP="001B5032">
      <w:r w:rsidRPr="004D1AE4">
        <w:t>Departementet foreslår at endringene trer i kraft straks med virkning fra og med inntektsåret 2025.</w:t>
      </w:r>
    </w:p>
    <w:p w14:paraId="3F48406C" w14:textId="77777777" w:rsidR="00EA26EC" w:rsidRPr="004D1AE4" w:rsidRDefault="00EA26EC" w:rsidP="001B5032">
      <w:pPr>
        <w:pStyle w:val="Overskrift3"/>
      </w:pPr>
      <w:r w:rsidRPr="004D1AE4">
        <w:t>Gjeldende rett</w:t>
      </w:r>
    </w:p>
    <w:p w14:paraId="51DC51EA" w14:textId="77777777" w:rsidR="00EA26EC" w:rsidRPr="004D1AE4" w:rsidRDefault="00EA26EC" w:rsidP="001B5032">
      <w:r w:rsidRPr="004D1AE4">
        <w:t xml:space="preserve">Introduksjonsstønad ble innført i 2003 etter forslag i Ot.prp. nr. 28 (2002–2003). Støtten blir gitt til deltakere i introduksjonsprogrammet for nyankomne innvandrere, jf. integreringsloven § 19. Integrerings- og </w:t>
      </w:r>
      <w:proofErr w:type="spellStart"/>
      <w:r w:rsidRPr="004D1AE4">
        <w:t>mangfoldsdirektoratet</w:t>
      </w:r>
      <w:proofErr w:type="spellEnd"/>
      <w:r w:rsidRPr="004D1AE4">
        <w:t xml:space="preserve"> har anslått at om lag 19 500 personer deltar i integreringsprogrammet per 1.1.2024, og at 16 400 nye deltakere starter i løpet av 2024.</w:t>
      </w:r>
    </w:p>
    <w:p w14:paraId="0C3F6051" w14:textId="77777777" w:rsidR="00EA26EC" w:rsidRPr="004D1AE4" w:rsidRDefault="00EA26EC" w:rsidP="001B5032">
      <w:r w:rsidRPr="004D1AE4">
        <w:t>Utmålingen av introduksjonsstønaden er fastsatt i integreringsloven kapittel 5. Etter § 20 utgjør full introduksjonsstønad 2 G på årsbasis. Deltakere under 25 år som ikke bor med foreldre, får 2/3 støtte (om lag 1,33 G), mens deltakere under 25 år som bor med den ene av eller begge foreldrene, får 1/3 støtte (om lag 0,67 G).</w:t>
      </w:r>
    </w:p>
    <w:p w14:paraId="765EC2E3" w14:textId="77777777" w:rsidR="00EA26EC" w:rsidRPr="004D1AE4" w:rsidRDefault="00EA26EC" w:rsidP="001B5032">
      <w:r w:rsidRPr="004D1AE4">
        <w:t>Dersom mottakeren har rett til visse andre offentlige ytelser, blir introduksjonsstønaden redusert krone for krone mot disse, jf. integreringsloven § 22. Støtten kan også reduseres etter § 23 annet ledd dersom lønnet arbeid inngår i introduksjonsprogrammet.</w:t>
      </w:r>
    </w:p>
    <w:p w14:paraId="2C6778E6" w14:textId="77777777" w:rsidR="00EA26EC" w:rsidRPr="004D1AE4" w:rsidRDefault="00EA26EC" w:rsidP="001B5032">
      <w:r w:rsidRPr="004D1AE4">
        <w:lastRenderedPageBreak/>
        <w:t>Introduksjonsprogrammet, og dermed den perioden man mottar introduksjonsstønad, kan maksimalt vare i fire år (tre år med inntil ett års forlengelse) og er avhengig av sluttmålet. Av de fordrevne fra Ukraina deltar de fleste i programmet i seks til tolv måneder, mens flertallet av andre flyktninger deltar lenger.</w:t>
      </w:r>
    </w:p>
    <w:p w14:paraId="1895E1E7" w14:textId="77777777" w:rsidR="00EA26EC" w:rsidRPr="004D1AE4" w:rsidRDefault="00EA26EC" w:rsidP="001B5032">
      <w:r w:rsidRPr="004D1AE4">
        <w:t>Introduksjonsstønaden er skattepliktig inntekt etter skatteloven § 5-42 bokstav d og inngår i personinntekten etter skatteloven § 12-2 bokstav h. Det innebærer at støtten skal ilegges trinnskatt, trygdeavgift og skatt på alminnelig inntekt.</w:t>
      </w:r>
    </w:p>
    <w:p w14:paraId="4908264C" w14:textId="77777777" w:rsidR="00EA26EC" w:rsidRPr="004D1AE4" w:rsidRDefault="00EA26EC" w:rsidP="001B5032">
      <w:r w:rsidRPr="004D1AE4">
        <w:t>Det blir gitt minstefradrag i introduksjonsstønad etter reglene for pensjonsinntekt, jf. skatteloven § 6-32 første ledd bokstav b. Det reduserer alminnelig inntekt og dermed skatten på alminnelig inntekt. I 2024 utgjør minstefradraget i pensjonsinntekt 40 pst. av inntekten, med en øvre grense for fradraget på 86 250 kroner.</w:t>
      </w:r>
    </w:p>
    <w:p w14:paraId="58B2011B" w14:textId="77777777" w:rsidR="00EA26EC" w:rsidRPr="004D1AE4" w:rsidRDefault="00EA26EC" w:rsidP="001B5032">
      <w:r w:rsidRPr="004D1AE4">
        <w:t>Det skal betales trygdeavgift med lav sats på introduksjonsstønad. Det vil si med samme sats som for pensjonsinntekt, jf. folketrygdloven § 23-3 annet ledd nr. 1 bokstav d. I 2024 er denne trygdeavgiftssatsen 5,1 pst.</w:t>
      </w:r>
    </w:p>
    <w:p w14:paraId="3FE15E4C" w14:textId="77777777" w:rsidR="00EA26EC" w:rsidRPr="004D1AE4" w:rsidRDefault="00EA26EC" w:rsidP="001B5032">
      <w:r w:rsidRPr="004D1AE4">
        <w:t>Personinntekt er som hovedregel pensjonsgivende inntekt, jf. folketrygdloven § 3-15. Dette gjelder likevel ikke for blant annet pensjonsinntekt. På tilsvarende måte er heller ikke introduksjonsstønad ansett som pensjonsgivende inntekt, jf. folketrygdloven § 3-15 annet ledd bokstav d.</w:t>
      </w:r>
    </w:p>
    <w:p w14:paraId="43EB5C41" w14:textId="77777777" w:rsidR="00EA26EC" w:rsidRPr="004D1AE4" w:rsidRDefault="00EA26EC" w:rsidP="001B5032">
      <w:r w:rsidRPr="004D1AE4">
        <w:t>Det skal foretas forskuddstrekk i introduksjonsstønaden, jf. skattebetalingsloven § 5-6 første ledd bokstav b.</w:t>
      </w:r>
    </w:p>
    <w:p w14:paraId="373F10DE" w14:textId="77777777" w:rsidR="00EA26EC" w:rsidRPr="004D1AE4" w:rsidRDefault="00EA26EC" w:rsidP="001B5032">
      <w:pPr>
        <w:pStyle w:val="Overskrift3"/>
      </w:pPr>
      <w:r w:rsidRPr="004D1AE4">
        <w:t>Høringen</w:t>
      </w:r>
    </w:p>
    <w:p w14:paraId="0976D3AB" w14:textId="77777777" w:rsidR="00EA26EC" w:rsidRPr="004D1AE4" w:rsidRDefault="00EA26EC" w:rsidP="001B5032">
      <w:r w:rsidRPr="004D1AE4">
        <w:t>Departementet sendte 22. mai 2024 på høring forslag til endring av reglene for skattlegging av introduksjonsstønad. Høringsfristen var 31. juli 2024.</w:t>
      </w:r>
    </w:p>
    <w:p w14:paraId="2EA2F162" w14:textId="77777777" w:rsidR="00EA26EC" w:rsidRPr="004D1AE4" w:rsidRDefault="00EA26EC" w:rsidP="001B5032">
      <w:r w:rsidRPr="004D1AE4">
        <w:t>I høringsnotatet foreslo departementet å endre skattereglene for introduksjonsstønad, fra skattlegging som pensjonsinntekt til skattlegging som lønnsinntekt. Høringsnotatet ble sendt til 44 høringsinstanser. Av disse mottok departementet høringssvar med merknader fra seks instanser. Disse er:</w:t>
      </w:r>
    </w:p>
    <w:p w14:paraId="3C130129" w14:textId="77777777" w:rsidR="00EA26EC" w:rsidRPr="004D1AE4" w:rsidRDefault="00EA26EC" w:rsidP="001B5032">
      <w:pPr>
        <w:pStyle w:val="Liste"/>
      </w:pPr>
      <w:r w:rsidRPr="004D1AE4">
        <w:t>Arbeids- og velferdsdirektoratet (NAV)</w:t>
      </w:r>
    </w:p>
    <w:p w14:paraId="40206374" w14:textId="77777777" w:rsidR="00EA26EC" w:rsidRPr="004D1AE4" w:rsidRDefault="00EA26EC" w:rsidP="001B5032">
      <w:pPr>
        <w:pStyle w:val="Liste"/>
      </w:pPr>
      <w:r w:rsidRPr="004D1AE4">
        <w:t>Flerkulturelt råd Akershus</w:t>
      </w:r>
    </w:p>
    <w:p w14:paraId="35941FA6" w14:textId="77777777" w:rsidR="00EA26EC" w:rsidRPr="004D1AE4" w:rsidRDefault="00EA26EC" w:rsidP="001B5032">
      <w:pPr>
        <w:pStyle w:val="Liste"/>
      </w:pPr>
      <w:r w:rsidRPr="004D1AE4">
        <w:t>Mira-Senteret</w:t>
      </w:r>
    </w:p>
    <w:p w14:paraId="0E8EFA3A" w14:textId="77777777" w:rsidR="00EA26EC" w:rsidRPr="004D1AE4" w:rsidRDefault="00EA26EC" w:rsidP="001B5032">
      <w:pPr>
        <w:pStyle w:val="Liste"/>
      </w:pPr>
      <w:r w:rsidRPr="004D1AE4">
        <w:t>NKK – Kommunesektorens interesseorganisasjon for økonomi og innkreving</w:t>
      </w:r>
    </w:p>
    <w:p w14:paraId="1E222B29" w14:textId="77777777" w:rsidR="00EA26EC" w:rsidRPr="004D1AE4" w:rsidRDefault="00EA26EC" w:rsidP="001B5032">
      <w:pPr>
        <w:pStyle w:val="Liste"/>
      </w:pPr>
      <w:r w:rsidRPr="004D1AE4">
        <w:t>Skattedirektoratet</w:t>
      </w:r>
    </w:p>
    <w:p w14:paraId="1FDE7E31" w14:textId="77777777" w:rsidR="00EA26EC" w:rsidRPr="004D1AE4" w:rsidRDefault="00EA26EC" w:rsidP="001B5032">
      <w:pPr>
        <w:pStyle w:val="Liste"/>
      </w:pPr>
      <w:r w:rsidRPr="004D1AE4">
        <w:t>Unicef</w:t>
      </w:r>
    </w:p>
    <w:p w14:paraId="359BDD6A" w14:textId="77777777" w:rsidR="00EA26EC" w:rsidRPr="004D1AE4" w:rsidRDefault="00EA26EC" w:rsidP="001B5032">
      <w:r w:rsidRPr="004D1AE4">
        <w:t>Høringsinstansene er i hovedsak positive til omleggingen fra pensjonsinntekt til lønn, men har noen merknader.</w:t>
      </w:r>
    </w:p>
    <w:p w14:paraId="378A0D84" w14:textId="77777777" w:rsidR="00EA26EC" w:rsidRPr="004D1AE4" w:rsidRDefault="00EA26EC" w:rsidP="001B5032">
      <w:pPr>
        <w:rPr>
          <w:rStyle w:val="kursiv"/>
        </w:rPr>
      </w:pPr>
      <w:r w:rsidRPr="004D1AE4">
        <w:rPr>
          <w:rStyle w:val="kursiv"/>
        </w:rPr>
        <w:t>Skattedirektoratet</w:t>
      </w:r>
      <w:r w:rsidRPr="004D1AE4">
        <w:t xml:space="preserve"> påpeker at Norge ikke har hjemmel til å skattlegge introduksjonsstønad for personer med begrenset skatteplikt (ikke-bosatte) til Norge. Skattedirektoratet ber derfor departementet vurdere om det bør innføres hjemmel til å skattlegge stønaden for personer som har begrenset skatteplikt til Norge.</w:t>
      </w:r>
    </w:p>
    <w:p w14:paraId="46354AE8" w14:textId="77777777" w:rsidR="00EA26EC" w:rsidRPr="004D1AE4" w:rsidRDefault="00EA26EC" w:rsidP="001B5032">
      <w:pPr>
        <w:rPr>
          <w:rStyle w:val="kursiv"/>
        </w:rPr>
      </w:pPr>
      <w:r w:rsidRPr="004D1AE4">
        <w:rPr>
          <w:rStyle w:val="kursiv"/>
        </w:rPr>
        <w:lastRenderedPageBreak/>
        <w:t xml:space="preserve">NAV og NKK </w:t>
      </w:r>
      <w:r w:rsidRPr="004D1AE4">
        <w:t>peker på at en ytterligere reduksjon av stønaden vil kunne øke behovet for supplerende økonomisk stønad etter sosialtjenesteloven og økt oppfølging ved NAV-kontorene.</w:t>
      </w:r>
    </w:p>
    <w:p w14:paraId="05878AD7" w14:textId="77777777" w:rsidR="00EA26EC" w:rsidRPr="004D1AE4" w:rsidRDefault="00EA26EC" w:rsidP="001B5032">
      <w:r w:rsidRPr="004D1AE4">
        <w:rPr>
          <w:rStyle w:val="kursiv"/>
        </w:rPr>
        <w:t>Unicef og Mira-Senteret</w:t>
      </w:r>
      <w:r w:rsidRPr="004D1AE4">
        <w:t xml:space="preserve"> er bekymret for samlet effekt for den enkelte innvandrer av regjeringens ulike innstramningsforslag, og Unicef ber om en helhetlig gjennomgang av virkningene. Mira-Senteret uttrykker videre bekymring for at færre flyktninger vil fullføre introduksjonsprogrammet, og at endringene som foreslås vil ramme flyktninger fra andre opprinnelsesland enn Ukraina uforholdsmessig hardt (fordi de normalt deltar lenger i programmet). </w:t>
      </w:r>
      <w:r w:rsidRPr="004D1AE4">
        <w:rPr>
          <w:rStyle w:val="kursiv"/>
        </w:rPr>
        <w:t>Mira-Senteret og Flerkulturelt råd</w:t>
      </w:r>
      <w:r w:rsidRPr="004D1AE4">
        <w:t xml:space="preserve"> mener også at introduksjonsstønaden må være pensjonsgivende på bakgrunn av likhetsprinsippet.</w:t>
      </w:r>
    </w:p>
    <w:p w14:paraId="3BE60471" w14:textId="77777777" w:rsidR="00EA26EC" w:rsidRPr="004D1AE4" w:rsidRDefault="00EA26EC" w:rsidP="001B5032">
      <w:pPr>
        <w:pStyle w:val="Overskrift3"/>
      </w:pPr>
      <w:r w:rsidRPr="004D1AE4">
        <w:t>Vurderinger og forslag</w:t>
      </w:r>
    </w:p>
    <w:p w14:paraId="02452E95" w14:textId="77777777" w:rsidR="00EA26EC" w:rsidRPr="004D1AE4" w:rsidRDefault="00EA26EC" w:rsidP="001B5032">
      <w:r w:rsidRPr="004D1AE4">
        <w:t xml:space="preserve">Da introduksjonsstønaden ble innført, fulgte flere trygdeytelser i yrkesaktiv alder (under 67 år) mange av de samme skattereglene som for pensjon. Over tid har reglene blitt lagt om slik at ytelsene blir skattlagt som lønn. Denne omleggingen har likevel ikke blitt gjennomført for introduksjonsstønaden. Sammen med gjenlevendepensjon og overgangsstønad regnet etter gamle regler før </w:t>
      </w:r>
      <w:proofErr w:type="spellStart"/>
      <w:r w:rsidRPr="004D1AE4">
        <w:t>etterlattereformen</w:t>
      </w:r>
      <w:proofErr w:type="spellEnd"/>
      <w:r w:rsidRPr="004D1AE4">
        <w:t xml:space="preserve"> (overgangsregler i folketrygdloven kapittel 17A), er introduksjonsstønad nå den eneste skattepliktige trygdeytelsen i yrkesaktiv alder som ikke blir skattlagt som lønn.</w:t>
      </w:r>
    </w:p>
    <w:p w14:paraId="3318C134" w14:textId="77777777" w:rsidR="00EA26EC" w:rsidRPr="004D1AE4" w:rsidRDefault="00EA26EC" w:rsidP="001B5032">
      <w:r w:rsidRPr="004D1AE4">
        <w:t>Departementet mener at skattereglene for introduksjonsstønad bør være de samme som for lønn og trygdeytelser i yrkesaktiv alder. Det er vanskelig å begrunne hvorfor nyankomne innvandrere har andre (gunstigere) skatteregler enn andre trygdemottakere. Lønnsskatt på trygdeytelser ble innført for at det skal være lettere å forstå virkningene av å gå fra trygd til arbeidsinntekt. Dette hensynet gjelder også for mottakere av introduksjonsstønad.</w:t>
      </w:r>
    </w:p>
    <w:p w14:paraId="57B8AEC6" w14:textId="77777777" w:rsidR="00EA26EC" w:rsidRPr="004D1AE4" w:rsidRDefault="00EA26EC" w:rsidP="001B5032">
      <w:r w:rsidRPr="004D1AE4">
        <w:t>Et tilleggsmoment er at introduksjonsstønaden blir samordnet med andre trygdeytelser og eventuell lønn fra arbeid som er en del av introduksjonsprogrammet. Det er formålstjenlig at introduksjonsstønaden i størst mulig grad følger de samme skattereglene som andre ytelser og inntekter som er gjenstand for samordning. For eksempel blir introduksjonsstønaden redusert med 100 kroner dersom en har rett til 100 kroner i dagpenger. Skatten på dagpenger kan i dag være noe høyere enn på introduksjonsstønaden, og en kan dermed få lavere inntekt etter skatt samlet av å ha rett til dagpenger enn om en ikke har det. Det er ikke en tilsiktet virkning av regelverket.</w:t>
      </w:r>
    </w:p>
    <w:p w14:paraId="6315CC53" w14:textId="77777777" w:rsidR="00EA26EC" w:rsidRPr="004D1AE4" w:rsidRDefault="00EA26EC" w:rsidP="001B5032">
      <w:r w:rsidRPr="004D1AE4">
        <w:t>Etter gjeldende regler blir minstefradraget i introduksjonsstønad beregnet etter reglene for pensjon, det vil si med noe lavere fradragssats og maksimalt fradrag enn minstefradraget i lønn. Det trekker i retning av at ytelsen blir skattlagt høyere enn lønn. Samtidig blir den ilagt trygdeavgift som pensjon (5,1 pst. i 2024), som er lavere enn for lønn (7,8 pst. i 2024). Trygdeavgiften vil vanligvis bety mest, slik at samlet skatt på introduksjonsstønad med gjeldende regler er noe lavere enn for lønn.</w:t>
      </w:r>
    </w:p>
    <w:p w14:paraId="564C89A8" w14:textId="77777777" w:rsidR="00EA26EC" w:rsidRPr="004D1AE4" w:rsidRDefault="00EA26EC" w:rsidP="001B5032">
      <w:r w:rsidRPr="004D1AE4">
        <w:t>Departementet foreslår at skattereglene for introduksjonsstønad blir endret til lønnsskatt. En innvending fra enkelte høringsinstanser er at introduksjonsstønaden i mange tilfeller ikke er tilstrekkelig inntektsgrunnlag for innvandrere, og at en reduksjon vil kunne øke behovet for supplerende økonomisk stønad etter sosialtjenesteloven.</w:t>
      </w:r>
    </w:p>
    <w:p w14:paraId="5149D563" w14:textId="77777777" w:rsidR="00EA26EC" w:rsidRPr="004D1AE4" w:rsidRDefault="00EA26EC" w:rsidP="001B5032">
      <w:r w:rsidRPr="004D1AE4">
        <w:lastRenderedPageBreak/>
        <w:t>Endringen vil innebære noe økning i den samlede skatten på den årlige ytelsen. For en som mottar maksimal ytelse på 2G er skatteøkningen om lag 2 500 kroner, med regjeringens forslag til 2025-budsjett (se punkt 3.1). Departementet vektlegger fordelene med et enklere og likere regelverk som også i større grad bidrar til å forberede stønadsmottakerne på arbeidslivet. Dette oppnås ved at skattereglene for introduksjonsstønad og lønn blir like. Departementet mener satsene for introduksjonsstønad ikke bør justeres som følge av endrede skatteregler. Dette bør også ses i lys av det høye tallet på nyankomne innvandrere i Norge sammenlignet med andre land, og at det er et ønske å redusere dette tallet noe.</w:t>
      </w:r>
    </w:p>
    <w:p w14:paraId="188C0B43" w14:textId="77777777" w:rsidR="00EA26EC" w:rsidRPr="004D1AE4" w:rsidRDefault="00EA26EC" w:rsidP="001B5032">
      <w:r w:rsidRPr="004D1AE4">
        <w:t xml:space="preserve">Inntekter som blir ilagt trygdeavgift med ordinær sats, som lønn, blir samtidig ofte regnet som pensjonsgivende inntekt. Flere av høringsinstansene tar opp at det vil være i tråd med likhetsprinsippet at også introduksjonsstønaden blir regnet som pensjonsgivende inntekt. </w:t>
      </w:r>
      <w:r w:rsidRPr="004D1AE4">
        <w:rPr>
          <w:rStyle w:val="sperret0"/>
        </w:rPr>
        <w:t>Departementet</w:t>
      </w:r>
      <w:r w:rsidRPr="004D1AE4">
        <w:t xml:space="preserve"> fastholder likevel forslaget i høringsnotatet om at det ikke er hensiktsmessig å regne introduksjonsstønaden som pensjonsgivende inntekt for nyankomne innvandrere. Regjeringen har foreslått ulike tiltak for å redusere kostnadene knyttet til denne gruppen, og innføring av pensjonsopptjening på introduksjonsstønaden ville virke mot dette ved å føre til økte trygdeutgifter. Departementet viser også til at det er andre ytelser som blir skattlagt som lønn uten å være pensjonsgivende, for eksempel supplerende støtte til uføre flyktninger.</w:t>
      </w:r>
    </w:p>
    <w:p w14:paraId="4F98CA14" w14:textId="77777777" w:rsidR="00EA26EC" w:rsidRPr="004D1AE4" w:rsidRDefault="00EA26EC" w:rsidP="001B5032">
      <w:r w:rsidRPr="004D1AE4">
        <w:t>Departementet har vurdert om det skal innføres hjemmel til å skattlegge stønaden for personer som har begrenset skatteplikt til Norge, men fremmer ikke forslag om det nå.</w:t>
      </w:r>
    </w:p>
    <w:p w14:paraId="338D38B5" w14:textId="77777777" w:rsidR="00EA26EC" w:rsidRPr="004D1AE4" w:rsidRDefault="00EA26EC" w:rsidP="001B5032">
      <w:r w:rsidRPr="004D1AE4">
        <w:t>Det foretas trekk i introduksjonsstønad etter gjeldende regler. Den foreslåtte endringen vil ikke innebære at det er nødvendig å endre reglene for forskuddstrekk.</w:t>
      </w:r>
    </w:p>
    <w:p w14:paraId="4BC5509E" w14:textId="77777777" w:rsidR="00EA26EC" w:rsidRPr="004D1AE4" w:rsidRDefault="00EA26EC" w:rsidP="001B5032">
      <w:r w:rsidRPr="004D1AE4">
        <w:t>Departementet viser til forslag til endring i skatteloven § 6-32 og folketrygdloven § 23-3.</w:t>
      </w:r>
    </w:p>
    <w:p w14:paraId="6BB2A792" w14:textId="77777777" w:rsidR="00EA26EC" w:rsidRPr="004D1AE4" w:rsidRDefault="00EA26EC" w:rsidP="001B5032">
      <w:pPr>
        <w:pStyle w:val="Overskrift3"/>
      </w:pPr>
      <w:r w:rsidRPr="004D1AE4">
        <w:t>Administrative og økonomiske konsekvenser</w:t>
      </w:r>
    </w:p>
    <w:p w14:paraId="3FD374A4" w14:textId="77777777" w:rsidR="00EA26EC" w:rsidRPr="004D1AE4" w:rsidRDefault="00EA26EC" w:rsidP="001B5032">
      <w:r w:rsidRPr="004D1AE4">
        <w:t>Endrede regler for skattlegging av introduksjonsstønad med virkning fra 2025 kan medføre noen kostnader for Skatteetaten til systemendringer. Endringen vil på den andre siden være forenklende både for de skattepliktige og for Skatteetaten som følge av at introduksjonsstønad blir skattlagt likt som andre trygdeytelser i yrkesaktiv alder.</w:t>
      </w:r>
    </w:p>
    <w:p w14:paraId="2E2E80EF" w14:textId="77777777" w:rsidR="00EA26EC" w:rsidRPr="004D1AE4" w:rsidRDefault="00EA26EC" w:rsidP="001B5032">
      <w:r w:rsidRPr="004D1AE4">
        <w:t>Provenyvirkningen avhenger av tallet på deltakere i introduksjonsprogrammet i 2025. På usikkert grunnlag er endringene anslått å øke provenyet med om lag 40 mill. kroner påløpt og 32 mill. kroner bokført i 2025.</w:t>
      </w:r>
    </w:p>
    <w:p w14:paraId="491523FF" w14:textId="77777777" w:rsidR="00EA26EC" w:rsidRPr="004D1AE4" w:rsidRDefault="00EA26EC" w:rsidP="001B5032">
      <w:pPr>
        <w:pStyle w:val="Overskrift3"/>
      </w:pPr>
      <w:r w:rsidRPr="004D1AE4">
        <w:t>Ikrafttredelse</w:t>
      </w:r>
    </w:p>
    <w:p w14:paraId="4B12B8F0" w14:textId="77777777" w:rsidR="00EA26EC" w:rsidRPr="004D1AE4" w:rsidRDefault="00EA26EC" w:rsidP="001B5032">
      <w:r w:rsidRPr="004D1AE4">
        <w:t>Departementet foreslår at endringene trer i kraft straks med virkning fra og med inntektsåret 2025.</w:t>
      </w:r>
    </w:p>
    <w:p w14:paraId="284DBE15" w14:textId="609D3B87" w:rsidR="00EA26EC" w:rsidRPr="004D1AE4" w:rsidRDefault="00EA26EC" w:rsidP="001B5032">
      <w:pPr>
        <w:pStyle w:val="Overskrift2"/>
      </w:pPr>
      <w:r w:rsidRPr="004D1AE4">
        <w:lastRenderedPageBreak/>
        <w:t>Særordning for opsjoner i arbeidsforhold i oppstarts- og vekstselskaper – oppfølging av anmodningsvedtak nr. 800 (2023–2024)</w:t>
      </w:r>
    </w:p>
    <w:p w14:paraId="4981FEE0" w14:textId="77777777" w:rsidR="00EA26EC" w:rsidRPr="004D1AE4" w:rsidRDefault="00EA26EC" w:rsidP="001B5032">
      <w:r w:rsidRPr="004D1AE4">
        <w:t>Gjeldende særregler for skattlegging av opsjoner i selskap i oppstarts- og vekstfasen omfatter selskaper med inntil 50 årsverk, samlede driftsinntekter og balansesum på inntil 80 mill. kroner, og som ikke er eldre enn ti år i tildelingsåret.</w:t>
      </w:r>
    </w:p>
    <w:p w14:paraId="1B1BA9A6" w14:textId="77777777" w:rsidR="00EA26EC" w:rsidRPr="004D1AE4" w:rsidRDefault="00EA26EC" w:rsidP="001B5032">
      <w:r w:rsidRPr="004D1AE4">
        <w:t xml:space="preserve">Stortinget fattet 17. juni følgende anmodningsvedtak ved behandlingen av representantforslag 8:143 S (2023–2024), jf. </w:t>
      </w:r>
      <w:proofErr w:type="spellStart"/>
      <w:r w:rsidRPr="004D1AE4">
        <w:t>Innst</w:t>
      </w:r>
      <w:proofErr w:type="spellEnd"/>
      <w:r w:rsidRPr="004D1AE4">
        <w:t>. 397 S (2023–2024):</w:t>
      </w:r>
    </w:p>
    <w:p w14:paraId="0F4809B8" w14:textId="77777777" w:rsidR="00EA26EC" w:rsidRPr="004D1AE4" w:rsidRDefault="00EA26EC" w:rsidP="001B5032">
      <w:pPr>
        <w:pStyle w:val="blokksit"/>
      </w:pPr>
      <w:r w:rsidRPr="004D1AE4">
        <w:t>«Stortinget ber regjeringen i forbindelse med statsbudsjettet for 2025 foreslå endringer i opsjonsskatteregelverket, slik at vilkårene for å benytte ordningen utvides til å omfatte bedrifter som har inntil 150 ansatte, ikke er eldre enn 12 år, og som har en balansesum på inntil 200 mill. kroner.»</w:t>
      </w:r>
    </w:p>
    <w:p w14:paraId="59A98519" w14:textId="77777777" w:rsidR="00EA26EC" w:rsidRPr="004D1AE4" w:rsidRDefault="00EA26EC" w:rsidP="001B5032">
      <w:r w:rsidRPr="004D1AE4">
        <w:t>Stortinget ber i anmodningsvedtaket regjeringen om å fremme et forslag som vil utvide særordningen til å omfatte større selskaper. Da forslaget til gjeldende ordning ble fremmet i Prop. 1 LS (2021–2022), ble det anslått at om lag 50 pst. av ikke-finansielle selskaper med minst én ansatt oppfyller kriteriene i ordningen. Med utvidelsen som fremmes her, anslås at om lag 58 pst. av denne gruppen selskaper vil oppfylle kriteriene. Konkurransefordelen som mindre selskaper etter gjeldende ordning har mot større selskaper, vil da bli noe redusert.</w:t>
      </w:r>
    </w:p>
    <w:p w14:paraId="57640532" w14:textId="77777777" w:rsidR="00EA26EC" w:rsidRPr="004D1AE4" w:rsidRDefault="00EA26EC" w:rsidP="001B5032">
      <w:r w:rsidRPr="004D1AE4">
        <w:t>For å oppfylle anmodningsvedtaket foreslår departementet at ordningen utvides til å omfatte selskaper som i inntektsåret før tildelingstidspunktet gjennomsnittlig hadde 150 årsverk eller færre og en balansesum på 200 mill. kroner eller lavere. Videre skal selskapet ikke være eldre enn 12 år i tildelingsåret. Øvrige vilkår, som for eksempel at selskapets samlede driftsinntekter i inntektsåret før tildelingstidspunktet var 80 mill. kroner eller mindre, beholdes som i gjeldende regler.</w:t>
      </w:r>
    </w:p>
    <w:p w14:paraId="33282555" w14:textId="77777777" w:rsidR="00EA26EC" w:rsidRPr="004D1AE4" w:rsidRDefault="00EA26EC" w:rsidP="001B5032">
      <w:r w:rsidRPr="004D1AE4">
        <w:t>Forslaget har ikke vært på høring. Kravet i anmodningsvedtaket om forslag allerede i statsbudsjettet for 2025 ga for knapp tid fra Stortinget fattet anmodningsvedtaket 17. juni til at høring kunne gjennomføres.</w:t>
      </w:r>
    </w:p>
    <w:p w14:paraId="262D0360" w14:textId="77777777" w:rsidR="00EA26EC" w:rsidRPr="004D1AE4" w:rsidRDefault="00EA26EC" w:rsidP="001B5032">
      <w:r w:rsidRPr="004D1AE4">
        <w:t xml:space="preserve">Endringene kan gjennomføres av Finansdepartementet i forskrift, men må notifiseres til og godkjennes av </w:t>
      </w:r>
      <w:proofErr w:type="spellStart"/>
      <w:r w:rsidRPr="004D1AE4">
        <w:t>EFTAs</w:t>
      </w:r>
      <w:proofErr w:type="spellEnd"/>
      <w:r w:rsidRPr="004D1AE4">
        <w:t xml:space="preserve"> overvåkningsorgan (ESA) før de kan tre i kraft. Endringene notifiseres i høst, men det er ikke mulig nå å si om de vil bli godkjent før nyttår. Forskriftsendringen vil bli gjennomført slik at utvidelsen får virkning for opsjonstildelinger etter 1. januar 2025, eller så snart som mulig etter ESAs godkjennelse, hvis den gis etter den datoen.</w:t>
      </w:r>
    </w:p>
    <w:p w14:paraId="27E73705" w14:textId="77777777" w:rsidR="00EA26EC" w:rsidRPr="004D1AE4" w:rsidRDefault="00EA26EC" w:rsidP="001B5032">
      <w:r w:rsidRPr="004D1AE4">
        <w:t>Gitt at endringene godkjennes i løpet av høsten og trer i kraft med virkning fra og med inntektsåret 2025, anslås provenytapet til 25 mill. kroner påløpt og 20 mill. kroner bokført i 2025. Det langsiktige provenytapet er mindre, fordi noe av provenyet kommer tilbake etter hvert som aksjene realiseres og eventuell gevinst beskattes.</w:t>
      </w:r>
    </w:p>
    <w:p w14:paraId="6C3676AF" w14:textId="77777777" w:rsidR="00EA26EC" w:rsidRPr="004D1AE4" w:rsidRDefault="00EA26EC" w:rsidP="001B5032">
      <w:r w:rsidRPr="004D1AE4">
        <w:t>Anmodningsvedtaket anses med dette å være fulgt opp.</w:t>
      </w:r>
    </w:p>
    <w:p w14:paraId="0073F670" w14:textId="77777777" w:rsidR="00EA26EC" w:rsidRPr="004D1AE4" w:rsidRDefault="00EA26EC" w:rsidP="001B5032">
      <w:pPr>
        <w:pStyle w:val="Overskrift2"/>
      </w:pPr>
      <w:r w:rsidRPr="004D1AE4">
        <w:lastRenderedPageBreak/>
        <w:t>Endret skattlegging av utsendte utenrikstjenesteansatte og arbeidstakere i NATO</w:t>
      </w:r>
    </w:p>
    <w:p w14:paraId="7BC1D8A9" w14:textId="77777777" w:rsidR="00EA26EC" w:rsidRPr="004D1AE4" w:rsidRDefault="00EA26EC" w:rsidP="001B5032">
      <w:pPr>
        <w:pStyle w:val="Overskrift3"/>
      </w:pPr>
      <w:r w:rsidRPr="004D1AE4">
        <w:t>Innledning og sammendrag</w:t>
      </w:r>
    </w:p>
    <w:p w14:paraId="56A1D184" w14:textId="77777777" w:rsidR="00EA26EC" w:rsidRPr="004D1AE4" w:rsidRDefault="00EA26EC" w:rsidP="001B5032">
      <w:r w:rsidRPr="004D1AE4">
        <w:t>Departementet foreslår å endre reglene om skattemessig bosted for utsendte utenrikstjenesteansatte og arbeidstakere som tjenestegjør i utlandet i Atlanterhavspaktens organisasjon (NATO). Etter forslaget skal disse gruppene anses som skattemessig bosatt i Norge med alminnelig skatteplikt hit.</w:t>
      </w:r>
    </w:p>
    <w:p w14:paraId="18EF9F94" w14:textId="77777777" w:rsidR="00EA26EC" w:rsidRPr="004D1AE4" w:rsidRDefault="00EA26EC" w:rsidP="001B5032">
      <w:r w:rsidRPr="004D1AE4">
        <w:t>Skatteloven § 2-1 åttende ledd har i dag en særregel om skattemessig bosted for utsendt utenrikstjenesteansatt. Bostedsregelen gjelder også for arbeidstaker som tjenestegjør i NATO med fast tjenestested i utlandet. Særregelen innebærer at de skal anses som skattemessig bosatt i utlandet i perioden de tjenestegjør ute.</w:t>
      </w:r>
    </w:p>
    <w:p w14:paraId="3BC9B673" w14:textId="77777777" w:rsidR="00EA26EC" w:rsidRPr="004D1AE4" w:rsidRDefault="00EA26EC" w:rsidP="001B5032">
      <w:r w:rsidRPr="004D1AE4">
        <w:t>Kombinasjonen av særregelen om skattemessig bosted i utlandet og traktatfestede fritak for diplomater mv. medfører er at denne gruppen normalt ikke er alminnelig skattepliktig til noen annen stat. De utsendte vil i slike tilfeller kun ha begrenset skatteplikt til Norge og mottakerstaten. En uheldig og utilsiktet konsekvens av dette er at noen inntekter og deler av formuen kan bli helt skattefrie. Dette gjelder typisk ulike former for kapitalinntekter og formue som ikke er stedbunden i Norge, som for eksempel gevinst av og formue i aksjer.</w:t>
      </w:r>
    </w:p>
    <w:p w14:paraId="446930C5" w14:textId="77777777" w:rsidR="00EA26EC" w:rsidRPr="004D1AE4" w:rsidRDefault="00EA26EC" w:rsidP="001B5032">
      <w:r w:rsidRPr="004D1AE4">
        <w:t>I flere nordiske og andre OECD-stater har denne gruppen alminnelig skatteplikt til staten de er utsendt fra og representerer (senderstaten). Det er etter departementets vurdering uheldig med særregler som gjør at utsendte i norsk utenrikstjeneste og NATO (heretter «utsendte») ikke har alminnelig skatteplikt til noen stat. Endring av bostedsregelen vil gi en mer fullstendig skattlegging av inntekt og formue for denne gruppen.</w:t>
      </w:r>
    </w:p>
    <w:p w14:paraId="1280CAFD" w14:textId="77777777" w:rsidR="00EA26EC" w:rsidRPr="004D1AE4" w:rsidRDefault="00EA26EC" w:rsidP="001B5032">
      <w:r w:rsidRPr="004D1AE4">
        <w:t>Det foreslås ingen endringer i skattleggingen av lønn de utsendte mottar fra den norske stat. Fritaket fra skatt til kommune og fylkeskommune for slik lønn videreføres i en egen særregel. Endret bostedsregel gjør at det ikke er nødvendig å videreføre dagens vilkår om maksimalt 90-dagers opphold i Norge for å oppnå fritaket. Det samme gjelder det tilsvarende vilkåret for å få skattefritak for godtgjørelser til dekning av økte levekostnader i utlandet. Departementet foreslår derfor at vilkåret om maksimalt opphold i Norge ikke videreføres.</w:t>
      </w:r>
    </w:p>
    <w:p w14:paraId="71F80215" w14:textId="77777777" w:rsidR="00EA26EC" w:rsidRPr="004D1AE4" w:rsidRDefault="00EA26EC" w:rsidP="001B5032">
      <w:r w:rsidRPr="004D1AE4">
        <w:t>Forslagene vil sikre skatteplikt for kapitalinntekter mv. og formue som i dag ikke fanges opp til beskatning. De utsendte vil også bli omfattet av skatteavtalene mv. som hindrer eventuell dobbeltbeskatning. Skattereglene blir enklere og mer forutsigbare for denne gruppen.</w:t>
      </w:r>
    </w:p>
    <w:p w14:paraId="5274C5FB" w14:textId="77777777" w:rsidR="00EA26EC" w:rsidRPr="004D1AE4" w:rsidRDefault="00EA26EC" w:rsidP="001B5032">
      <w:r w:rsidRPr="004D1AE4">
        <w:t>At antallet skattytere som berøres er lavt (om lag 1 100 personer), tilsier at de samlede provenyvirkningene av forslaget er begrenset. På usikkert grunnlag anslås forslaget å øke provenyet med 1 mill. kroner påløpt og bokført i 2025.</w:t>
      </w:r>
    </w:p>
    <w:p w14:paraId="64DC0CD1" w14:textId="77777777" w:rsidR="00EA26EC" w:rsidRPr="004D1AE4" w:rsidRDefault="00EA26EC" w:rsidP="001B5032">
      <w:r w:rsidRPr="004D1AE4">
        <w:t>Endret regel for skattemessig bosted medfører at særregelen om personfradrag i skatteloven § 15-4 sjette ledd blir unødvendig og kan oppheves.</w:t>
      </w:r>
    </w:p>
    <w:p w14:paraId="68E49793" w14:textId="77777777" w:rsidR="00EA26EC" w:rsidRPr="004D1AE4" w:rsidRDefault="00EA26EC" w:rsidP="001B5032">
      <w:r w:rsidRPr="004D1AE4">
        <w:t>Departementet viser til forslag til endringer i skatteloven § 2-1 åttende ledd, § 2-36 tredje og syvende ledd og § 15-4 sjette ledd.</w:t>
      </w:r>
    </w:p>
    <w:p w14:paraId="2497C097" w14:textId="77777777" w:rsidR="00EA26EC" w:rsidRPr="004D1AE4" w:rsidRDefault="00EA26EC" w:rsidP="001B5032">
      <w:r w:rsidRPr="004D1AE4">
        <w:t>Det foreslås at endringene skal tre i kraft straks med virkning fra og med inntektsåret 2025.</w:t>
      </w:r>
    </w:p>
    <w:p w14:paraId="6CC420B1" w14:textId="77777777" w:rsidR="00EA26EC" w:rsidRPr="004D1AE4" w:rsidRDefault="00EA26EC" w:rsidP="001B5032">
      <w:pPr>
        <w:pStyle w:val="Overskrift3"/>
      </w:pPr>
      <w:r w:rsidRPr="004D1AE4">
        <w:lastRenderedPageBreak/>
        <w:t>Gjeldende rett</w:t>
      </w:r>
    </w:p>
    <w:p w14:paraId="3B271D36" w14:textId="77777777" w:rsidR="00EA26EC" w:rsidRPr="004D1AE4" w:rsidRDefault="00EA26EC" w:rsidP="001B5032">
      <w:r w:rsidRPr="004D1AE4">
        <w:t>Skatteloven § 2-1 åttende ledd første og annet punktum har i dag en særregel om skattemessig bosted for «utsendt utenrikstjenesteansatt som oppholder seg utenlands i norsk statstjeneste» og for «arbeidstaker som tjenestegjør i Atlanterhavspaktens organisasjon (NATO) med fast tjenestested i utlandet». Etter særregelen skal disse gruppene anses som skattemessig bosatt i utlandet i perioden de tjenestegjør ute.</w:t>
      </w:r>
    </w:p>
    <w:p w14:paraId="669884A5" w14:textId="77777777" w:rsidR="00EA26EC" w:rsidRPr="004D1AE4" w:rsidRDefault="00EA26EC" w:rsidP="001B5032">
      <w:r w:rsidRPr="004D1AE4">
        <w:t>Bestemmelsen omfatter også «utsendt administrativt personell ved utenriksstasjon». Etter endringer i utenrikstjenesteloven har sistnevnte gruppe ikke lenger selvstendig betydning, men dekkes av personkretsen for «utsendt utenrikstjenesteansatt».</w:t>
      </w:r>
    </w:p>
    <w:p w14:paraId="04259A97" w14:textId="77777777" w:rsidR="00EA26EC" w:rsidRPr="004D1AE4" w:rsidRDefault="00EA26EC" w:rsidP="001B5032">
      <w:r w:rsidRPr="004D1AE4">
        <w:t>Begrepet «utsendt utenrikstjenesteansatt» skal i utgangspunktet forstås i tråd med definisjonen i utenrikstjenesteloven. Denne lovens § 3 definerer begrepet utsendt utenrikstjenesteansatt som embetsmann eller statsansatt som er fast eller midlertidig ansatt i Utenriksdepartementet og som innehar stilling ved utenriksstasjon. Utsendt utenrikstjenesteansatt omfatter også spesialutsendinger som er finansiert av annen statlig etat, utsendt for særlige formål ved utenriksstasjon for et bestemt tidsrom. Som hovedregel ansettes spesialutsendinger midlertidig i Utenriksdepartementet under tjenestegjøringen i utlandet, jf. utenrikstjenesteloven § 3 annet ledd. I tillegg omfattes «spesialutsendinger fra forsvarsmyndighetene» som ikke er midlertidig ansatt i Utenriksdepartementet, jf. utenrikstjenesteloven § 3 annet ledd siste punktum. Dette er en videreføring av tidligere praksis fra den tidligere utenrikstjenesteloven av 2002, og omfatter militært og sivilt utsendt personell til norsk utenriksstasjon. Etter gjeldende praksis oppgir Utenriksdepartementet til Skatteetaten hvilke personer som er utsendt utenrikstjenesteansatt eller spesialutsending etter utenrikstjenesteloven § 3.</w:t>
      </w:r>
    </w:p>
    <w:p w14:paraId="31A854DE" w14:textId="77777777" w:rsidR="00EA26EC" w:rsidRPr="004D1AE4" w:rsidRDefault="00EA26EC" w:rsidP="001B5032">
      <w:r w:rsidRPr="004D1AE4">
        <w:t>Personkretsen «arbeidstaker som tjenestegjør i Atlanterhavspaktens organisasjon med fast tjenestested i utlandet» i særregelens annet punktum, har tidligere vært uklar, men anses nå mer avklart. Etter gjeldende praksis omfatter annet punktum to hovedgrupper: Den største gruppen er militære tjenesteansatte i Forsvaret som er beordret til såkalte «Peacetime Establishment-stillinger» ved godkjente NATO-hovedkvarter i utlandet. Den andre gruppen er enkelte sivilt ansatte i Forsvaret som blir beordret til militære NATO-stillinger ved et godkjent NATO-hovedkvarter. Begge gruppene lønnes av Forsvaret under tjenestegjøringen i NATO. Skatteetaten og Forsvarsstaben har i samarbeid utarbeidet en liste over hvilke stillingstyper/NATO-hovedkvarter som omfattes. Listen oppdateres jevnlig.</w:t>
      </w:r>
    </w:p>
    <w:p w14:paraId="21CCA377" w14:textId="77777777" w:rsidR="00EA26EC" w:rsidRPr="004D1AE4" w:rsidRDefault="00EA26EC" w:rsidP="001B5032">
      <w:r w:rsidRPr="004D1AE4">
        <w:t xml:space="preserve">Særregelen i skatteloven ble opprinnelig innført for utsendte utenrikstjenesteansatte i 1926. Begrunnelsen var at lønnen til utenrikstjenesteansatte var fastsatt av Stortinget og tilpasset at den ikke skulle ilegges kommuneskatt. Det </w:t>
      </w:r>
      <w:proofErr w:type="gramStart"/>
      <w:r w:rsidRPr="004D1AE4">
        <w:t>fremgår</w:t>
      </w:r>
      <w:proofErr w:type="gramEnd"/>
      <w:r w:rsidRPr="004D1AE4">
        <w:t xml:space="preserve"> av forarbeidene at dersom de utsendte også skulle betale skatt til kommunene under oppholdet i utlandet, måtte Stortinget fastsette lønnen på nytt fordi de ellers ville få et «så avgjørende fratrekk i sine inntekter», jf. Ot.prp. nr. 9 (1926). Det ble derfor vedtatt å ta inn en bestemmelse om skattemessig bosted i utlandet i dagjeldende lov om utenriksvesenet av 7. juli 1922. Bestemmelsen ble flyttet over til skatteloven i forbindelse med ny skattelov, jf. Ot.prp. nr. 86 (1997–98) punkt 7.2.</w:t>
      </w:r>
    </w:p>
    <w:p w14:paraId="42A7C567" w14:textId="77777777" w:rsidR="00EA26EC" w:rsidRPr="004D1AE4" w:rsidRDefault="00EA26EC" w:rsidP="001B5032">
      <w:r w:rsidRPr="004D1AE4">
        <w:t xml:space="preserve">Særregelens annet punktum (NATO-stillinger) er en videreføring av midlertidig tilleggslov til skatteloven av 25. mai 1951 nr. 6. Bakgrunnen for særloven var at norske representanter i NATOs militære organer ikke var ansett som diplomatiske utsendinger etter § 17 annet ledd i </w:t>
      </w:r>
      <w:r w:rsidRPr="004D1AE4">
        <w:lastRenderedPageBreak/>
        <w:t xml:space="preserve">dagjeldende lov om utenrikstjenesten av 13. desember 1948. Disse hadde dermed internrettslig ikke rett til en lempeligere beskatning av lønnen fra den norske stat. Denne gruppen ble lønnet på samme nivå og mottok de samme tilleggene som utsendte fra Utenriksdepartementet. Samtidig var NATOs </w:t>
      </w:r>
      <w:proofErr w:type="spellStart"/>
      <w:r w:rsidRPr="004D1AE4">
        <w:t>statusavtaler</w:t>
      </w:r>
      <w:proofErr w:type="spellEnd"/>
      <w:r w:rsidRPr="004D1AE4">
        <w:t xml:space="preserve"> under arbeid, og det var ventet at NATO-representantene skulle få en lignende internasjonal stilling i mottakerstaten som FNs representanter. Det ble vist til at dette i så fall ville innebære tilsvarende rettigheter i utlandet som utsendte utenrikstjenesteansatte. Formålet med forslaget var å skattemessig likestille slike norske representanter i NATO med utsendte utenrikstjenesteansatte. Det ble derfor gitt en særlov om at tjenestemenn tilknyttet NATO med fast tjenestested i utlandet, skattemessig skulle anses bosatt i utlandet. Den innebar fritak for kommuneskatt på lønnen fra den norske stat, jf. Ot.prp. nr. 35 (1951) og </w:t>
      </w:r>
      <w:proofErr w:type="spellStart"/>
      <w:r w:rsidRPr="004D1AE4">
        <w:t>Innst</w:t>
      </w:r>
      <w:proofErr w:type="spellEnd"/>
      <w:r w:rsidRPr="004D1AE4">
        <w:t>. O. nr. 44 (1951). Særloven ble tatt inn i ny skattelov i forbindelse med teknisk revisjon, jf. Ot.prp. nr. 86 (1997–98) punkt 7.2.</w:t>
      </w:r>
    </w:p>
    <w:p w14:paraId="394CCA99" w14:textId="77777777" w:rsidR="00EA26EC" w:rsidRPr="004D1AE4" w:rsidRDefault="00EA26EC" w:rsidP="001B5032">
      <w:pPr>
        <w:pStyle w:val="avsnitt-tittel"/>
      </w:pPr>
      <w:r w:rsidRPr="004D1AE4">
        <w:t>Skattemessige virkninger av særregelen om bosted</w:t>
      </w:r>
    </w:p>
    <w:p w14:paraId="520522AD" w14:textId="77777777" w:rsidR="00EA26EC" w:rsidRPr="004D1AE4" w:rsidRDefault="00EA26EC" w:rsidP="001B5032">
      <w:r w:rsidRPr="004D1AE4">
        <w:t>Den særlige bostedsregelen i skatteloven § 2-1 åttende ledd er et unntak fra hovedreglene om skattemessig bosted (innflytting) og opphør av skattemessig bosted (utflytting) for personer i skatteloven § 2-1 annet og tredje ledd.</w:t>
      </w:r>
    </w:p>
    <w:p w14:paraId="2A10318C" w14:textId="77777777" w:rsidR="00EA26EC" w:rsidRPr="004D1AE4" w:rsidRDefault="00EA26EC" w:rsidP="001B5032">
      <w:r w:rsidRPr="004D1AE4">
        <w:t>Etter særregelen endres bostedet til utlandet fra første dag den utsendte tar opphold i utlandet. Etter endt tjenesteperiode blir den utsendte umiddelbart skattemessig bosatt i Norge. Umiddelbart skattemessig bosted i Norge inntrer også dersom den utsendte oppholder seg mer enn 90 dager i Norge i inntektsåret, jf. Skattedirektoratets prinsipputtalelse av 17. juni 2022 (</w:t>
      </w:r>
      <w:proofErr w:type="spellStart"/>
      <w:r w:rsidRPr="004D1AE4">
        <w:t>Utv</w:t>
      </w:r>
      <w:proofErr w:type="spellEnd"/>
      <w:r w:rsidRPr="004D1AE4">
        <w:t>. 2022/943).</w:t>
      </w:r>
    </w:p>
    <w:p w14:paraId="4A499483" w14:textId="77777777" w:rsidR="00EA26EC" w:rsidRPr="004D1AE4" w:rsidRDefault="00EA26EC" w:rsidP="001B5032">
      <w:r w:rsidRPr="004D1AE4">
        <w:t>For andre skattytere som tar opphold i utlandet, stiller skatteloven § 2-1 tredje ledd strenge vilkår knyttet til bolig og oppholdsdager i Norge for å anses skattemessig utflyttet. Etter de alminnelige reglene om skattemessig innflytting i bestemmelsens annet ledd regnes man først som bosatt fra dag én dersom man oppholder seg i Norge i minst 183 dager i en tolvmånedersperiode. Utsendte mv. som omfattes av § 2-1 åttende ledd, kan ikke bli skattemessig utflyttet etter regelen i skatteloven § 2-1 tredje ledd i tjenesteperioden. Noen personer forblir i utlandet etter endt tjeneste. For disse følger det av skattepraksis at det er tidspunktet for opphør av tjenesten som er starttidspunkt for å kunne oppfylle vilkårene for skattemessig utflytting etter de alminnelige reglene.</w:t>
      </w:r>
    </w:p>
    <w:p w14:paraId="03D33877" w14:textId="77777777" w:rsidR="00EA26EC" w:rsidRPr="004D1AE4" w:rsidRDefault="00EA26EC" w:rsidP="001B5032">
      <w:r w:rsidRPr="004D1AE4">
        <w:t>Ved bosted i utlandet etter særregelen opphører den alminnelige skatteplikten til Norge. De utsendte regnes da som begrenset skattepliktig til Norge. Dette innebærer at de kun skattlegges for inntekter og formue med kilde i Norge etter skatteloven § 2-3.</w:t>
      </w:r>
    </w:p>
    <w:p w14:paraId="5929DCA9" w14:textId="77777777" w:rsidR="00EA26EC" w:rsidRPr="004D1AE4" w:rsidRDefault="00EA26EC" w:rsidP="001B5032">
      <w:r w:rsidRPr="004D1AE4">
        <w:t>Lønn fra den norske stat er skattepliktig til Norge etter skatteloven § 2-3 første ledd bokstav g. Det gis fritak for skatt til kommune og fylkeskommune, jf. skatteloven § 2-36 tredje ledd. I tråd med formålet bak særregelen ilegges lønnen til utsendte derfor kun statsskatt (fellesskatt på 8,7 pst. i 2024</w:t>
      </w:r>
      <w:r w:rsidRPr="004D1AE4">
        <w:rPr>
          <w:rStyle w:val="Fotnotereferanse"/>
        </w:rPr>
        <w:footnoteReference w:id="10"/>
      </w:r>
      <w:r w:rsidRPr="004D1AE4">
        <w:t>, i tillegg til trinnskatt og trygdeavgift).</w:t>
      </w:r>
    </w:p>
    <w:p w14:paraId="36031869" w14:textId="77777777" w:rsidR="00EA26EC" w:rsidRPr="004D1AE4" w:rsidRDefault="00EA26EC" w:rsidP="001B5032">
      <w:r w:rsidRPr="004D1AE4">
        <w:t>Marginalskatt på lønn for de utsendte er 33,1 pst. i 2024, mens marginalskatt på lønn for bosatte er 46,4 pst. (for lønn tilsvarende trinn 4, mellom 937 900 kroner og 1 350 000 kroner i 2024). Gjennomsnittlig grunnlag for trinnskatt for utsendte var om lag 1 000 000 kroner i 2022.</w:t>
      </w:r>
    </w:p>
    <w:p w14:paraId="2FCC45E5" w14:textId="77777777" w:rsidR="00EA26EC" w:rsidRPr="004D1AE4" w:rsidRDefault="00EA26EC" w:rsidP="001B5032">
      <w:r w:rsidRPr="004D1AE4">
        <w:t>Andre sentrale inntekter og formue som er skattepliktig til Norge etter skatteloven § 2-3, er inntekt av og formue i fast eiendom i Norge, jf. første ledd bokstav a, inntekt av og formue i virksomhet i Norge, jf. første ledd bokstav b samt aksjeutbytte fra norsk selskap, jf. første ledd bokstav c, jf. skatteloven § 10-13. Aksjeutbyttet skattlegges med en sats på 25 pst., jf. Stortingets skattevedtak for 2024 § 3-5 tredje ledd. Det gis ikke skjermingsfradrag.</w:t>
      </w:r>
    </w:p>
    <w:p w14:paraId="4AA21C30" w14:textId="77777777" w:rsidR="00EA26EC" w:rsidRPr="004D1AE4" w:rsidRDefault="00EA26EC" w:rsidP="001B5032">
      <w:r w:rsidRPr="004D1AE4">
        <w:t>Bosted i utlandet og opphør av alminnelig skatteplikt fører til at andre inntekter og formue ikke lenger er skattepliktig til Norge. De mest sentrale tilfellene omtales i det følgende.</w:t>
      </w:r>
    </w:p>
    <w:p w14:paraId="4820278B" w14:textId="77777777" w:rsidR="00EA26EC" w:rsidRPr="004D1AE4" w:rsidRDefault="00EA26EC" w:rsidP="001B5032">
      <w:r w:rsidRPr="004D1AE4">
        <w:t>Gevinst av aksjer og andeler mv. som realiseres i perioden de tjenestegjør i utlandet, er skattefrie, med unntak for aksjer mv. som er knyttet til virksomhet som vedkommende driver i Norge. Skatt på aksjegevinster for utsendte vil være 0 pst., mens den for bosatte (i Norge) vil være 37,8 pst. (i 2024, utover skjerming). Samtidig vil eventuelle tap på aksjer mv., ikke være fradragsberettiget i perioden de tjenestegjør i utlandet.</w:t>
      </w:r>
    </w:p>
    <w:p w14:paraId="1499CBA0" w14:textId="77777777" w:rsidR="00EA26EC" w:rsidRPr="004D1AE4" w:rsidRDefault="00EA26EC" w:rsidP="001B5032">
      <w:r w:rsidRPr="004D1AE4">
        <w:t>Reglene om skatteplikt på gevinst for aksjer mv. ved utflytting, såkalt utflyttingsskatt, gjelder heller ikke for personer som faller inn under skatteloven § 2-1 åttende ledd, jf. skatteloven § 10-70 første ledd. Aksjer kan dermed realiseres helt skattefritt under oppholdet ute.</w:t>
      </w:r>
    </w:p>
    <w:p w14:paraId="6B258194" w14:textId="77777777" w:rsidR="00EA26EC" w:rsidRPr="004D1AE4" w:rsidRDefault="00EA26EC" w:rsidP="001B5032">
      <w:r w:rsidRPr="004D1AE4">
        <w:t xml:space="preserve">Renteinntekter av bankinnskudd, rentefond eller andre fordringer i Norge eller utlandet er skattefrie. I praksis gis det imidlertid fradrag for gjeldsrenter til norsk og utenlandsk långiver. Næringsinntekter som ikke knytter seg til virksomhet i Norge, er skattefrie (for eksempel </w:t>
      </w:r>
      <w:proofErr w:type="spellStart"/>
      <w:r w:rsidRPr="004D1AE4">
        <w:t>royaltyinntekter</w:t>
      </w:r>
      <w:proofErr w:type="spellEnd"/>
      <w:r w:rsidRPr="004D1AE4">
        <w:t>).</w:t>
      </w:r>
    </w:p>
    <w:p w14:paraId="18E8FD69" w14:textId="77777777" w:rsidR="00EA26EC" w:rsidRPr="004D1AE4" w:rsidRDefault="00EA26EC" w:rsidP="001B5032">
      <w:r w:rsidRPr="004D1AE4">
        <w:t>Formue i Norge og i utlandet er skattefri, med unntak av formue i fast eiendom i Norge og formue i virksomhet i Norge. For eksempel vil utsendte være fritatt for statlig og kommunal formuesskatt av nettoformue av beholdning av aksjer, bankinnskudd, fondsandeler og andre fordringer, innenlandske eller utenlandske. Det samme gjelder formue i fast eiendom i utlandet.</w:t>
      </w:r>
    </w:p>
    <w:p w14:paraId="3D4E5553" w14:textId="77777777" w:rsidR="00EA26EC" w:rsidRPr="004D1AE4" w:rsidRDefault="00EA26EC" w:rsidP="001B5032">
      <w:r w:rsidRPr="004D1AE4">
        <w:t>Når umiddelbart skattemessig bosted i Norge inntrer etter endt tjenesteperiode eller ved mer enn 90 oppholdsdager her, oppstår igjen alminnelig skatteplikt til Norge. De utsendte blir skattepliktig til Norge for all inntekt og formue i Norge og i utlandet, jf. skatteloven § 2-1 første ledd. Skatteplikten følger de alminnelige skattereglene på samme måte som andre bosatte.</w:t>
      </w:r>
    </w:p>
    <w:p w14:paraId="012C2321" w14:textId="77777777" w:rsidR="00EA26EC" w:rsidRPr="004D1AE4" w:rsidRDefault="00EA26EC" w:rsidP="001B5032">
      <w:pPr>
        <w:pStyle w:val="avsnitt-undertittel"/>
      </w:pPr>
      <w:r w:rsidRPr="004D1AE4">
        <w:t>Utenlandstillegg mv.</w:t>
      </w:r>
    </w:p>
    <w:p w14:paraId="154C5187" w14:textId="77777777" w:rsidR="00EA26EC" w:rsidRPr="004D1AE4" w:rsidRDefault="00EA26EC" w:rsidP="001B5032">
      <w:r w:rsidRPr="004D1AE4">
        <w:t>Utsendte utenrikstjenesteansatte mottar ulike tillegg i henhold til særavtale om tillegg, ytelser og godtgjørelser i utenrikstjenesten (utenlandstillegg mv). Personell som tjenestegjør ved utenriksstasjoner, NATO-staber mv. i utlandet, mottar tillegg mv. etter en egen særavtale. Tilleggene skal dekke økte levekostnader som følge av tjenestegjøring i utlandet. Disse utenlandstilleggene er skattefrie etter skatteloven § 5-15 første ledd bokstav d. Skattefritaket gjelder uavhengig av den skatterettslige bostedsstatusen. Av Skattedirektoratets prinsipputtalelse 17. juni 2022 (</w:t>
      </w:r>
      <w:proofErr w:type="spellStart"/>
      <w:r w:rsidRPr="004D1AE4">
        <w:t>Utv</w:t>
      </w:r>
      <w:proofErr w:type="spellEnd"/>
      <w:r w:rsidRPr="004D1AE4">
        <w:t>. 2022/943) følger imidlertid at utenlandstillegg mv. ikke lenger anses som skattefrie ved et samlet opphold i Norge på over 90 dager i kalenderåret. Det vil si at det ilegges full skatt, herunder kommuneskatt, av utenlandstillegg mv. etter særavtalene. Ved tjenestegjøring i utlandet deler av kalenderåret avkortes 90-dagers regelen tilsvarende.</w:t>
      </w:r>
    </w:p>
    <w:p w14:paraId="2BE065C9" w14:textId="77777777" w:rsidR="00EA26EC" w:rsidRPr="004D1AE4" w:rsidRDefault="00EA26EC" w:rsidP="001B5032">
      <w:pPr>
        <w:pStyle w:val="avsnitt-undertittel"/>
      </w:pPr>
      <w:r w:rsidRPr="004D1AE4">
        <w:t>Personfradrag og andre fradrag</w:t>
      </w:r>
    </w:p>
    <w:p w14:paraId="5AADA8C5" w14:textId="77777777" w:rsidR="00EA26EC" w:rsidRPr="004D1AE4" w:rsidRDefault="00EA26EC" w:rsidP="001B5032">
      <w:r w:rsidRPr="004D1AE4">
        <w:t>Utsendte får personfradrag som for bosatte personer, jf. skatteloven § 15-4 sjette ledd. Det gis minstefradrag, foreldrefradrag, fradrag for fagforeningskontingent, pensjonsinnskudd mv. som for personer bosatt i Norge.</w:t>
      </w:r>
    </w:p>
    <w:p w14:paraId="53308078" w14:textId="77777777" w:rsidR="00EA26EC" w:rsidRPr="004D1AE4" w:rsidRDefault="00EA26EC" w:rsidP="001B5032">
      <w:pPr>
        <w:pStyle w:val="avsnitt-undertittel"/>
      </w:pPr>
      <w:r w:rsidRPr="004D1AE4">
        <w:t>Medlemskap i folketrygden</w:t>
      </w:r>
    </w:p>
    <w:p w14:paraId="06BD5729" w14:textId="77777777" w:rsidR="00EA26EC" w:rsidRPr="004D1AE4" w:rsidRDefault="00EA26EC" w:rsidP="001B5032">
      <w:r w:rsidRPr="004D1AE4">
        <w:t>Etter folketrygdloven § 2-5 første ledd bokstav a er «norsk statsborger og arbeidstaker i den norske stats tjeneste» pliktig medlem i folketrygden, selv om de arbeider utenfor Norge. Utsendte beholder dermed medlemskapet i folketrygden, og betaler trygdeavgift med alminnelig sats. Det vil normalt også gjelde utsendte til stater i EØS og andre stater som det er inngått avtaler om trygdekoordinering med. Reglene om medlemskap i folketrygden gjelder uavhengig av reglene om skattemessig bosted.</w:t>
      </w:r>
    </w:p>
    <w:p w14:paraId="28C57206" w14:textId="77777777" w:rsidR="00EA26EC" w:rsidRPr="004D1AE4" w:rsidRDefault="00EA26EC" w:rsidP="001B5032">
      <w:pPr>
        <w:pStyle w:val="avsnitt-undertittel"/>
      </w:pPr>
      <w:r w:rsidRPr="004D1AE4">
        <w:t>Traktatfestede skatteprivilegier og skatteavtaler</w:t>
      </w:r>
    </w:p>
    <w:p w14:paraId="39B41783" w14:textId="77777777" w:rsidR="00EA26EC" w:rsidRPr="004D1AE4" w:rsidRDefault="00EA26EC" w:rsidP="001B5032">
      <w:r w:rsidRPr="004D1AE4">
        <w:t>Personer som er omfattet av særlig bostedsregel i skatteloven § 2-1 åttende ledd, er omfattet av traktatfestede skatteprivilegier.</w:t>
      </w:r>
    </w:p>
    <w:p w14:paraId="4CF6D36E" w14:textId="77777777" w:rsidR="00EA26EC" w:rsidRPr="004D1AE4" w:rsidRDefault="00EA26EC" w:rsidP="001B5032">
      <w:r w:rsidRPr="004D1AE4">
        <w:t xml:space="preserve">Skatteprivilegier gitt i </w:t>
      </w:r>
      <w:proofErr w:type="gramStart"/>
      <w:r w:rsidRPr="004D1AE4">
        <w:t>medhold av</w:t>
      </w:r>
      <w:proofErr w:type="gramEnd"/>
      <w:r w:rsidRPr="004D1AE4">
        <w:t xml:space="preserve"> traktater som Norge har sluttet seg til, gjelder uavhengig av skattemessig bosted etter skatteloven, jf. skatteloven § 5-15 første ledd bokstav c og lov om immunitet og privilegier for internasjonale organisasjoner mv. fra 1947.</w:t>
      </w:r>
    </w:p>
    <w:p w14:paraId="341A10CF" w14:textId="77777777" w:rsidR="00EA26EC" w:rsidRPr="004D1AE4" w:rsidRDefault="00EA26EC" w:rsidP="001B5032">
      <w:r w:rsidRPr="004D1AE4">
        <w:t>Wien-konvensjonen om diplomatisk samkvem av 18. april 1961 (Wien-konvensjonen) artikkel 34 og Wien-konvensjonen om konsulært samkvem av 24. april 1963 (Konsulærkonvensjonen) artikkel 49 gir regler om skatte- og avgiftsfritak i mottakerstaten for diplomatiske og konsulære representanter.</w:t>
      </w:r>
    </w:p>
    <w:p w14:paraId="6703939D" w14:textId="77777777" w:rsidR="00EA26EC" w:rsidRPr="004D1AE4" w:rsidRDefault="00EA26EC" w:rsidP="001B5032">
      <w:r w:rsidRPr="004D1AE4">
        <w:t>Etter bestemmelsenes hovedregel er diplomatiske utsendinger mv. «fritatt for alle avgifter og skatter, hva enten de knytter seg til person eller eiendom, og hva enten de gjelder for hele landet, eller for enkelte områder eller regioner». Det generelle skattefritaket innebærer at denne gruppen unntas fra alminnelig skatteplikt i mottakerstaten.</w:t>
      </w:r>
    </w:p>
    <w:p w14:paraId="0F42D3A4" w14:textId="77777777" w:rsidR="00EA26EC" w:rsidRPr="004D1AE4" w:rsidRDefault="00EA26EC" w:rsidP="001B5032">
      <w:r w:rsidRPr="004D1AE4">
        <w:t>Det gjelder visse unntak som gir mottakerstaten adgang til å skattlegge nærmere bestemte inntekter og formue med kilde i mottakerstaten. Dette gjelder hovedsakelig private inntekter og formue som har sin kilde i mottakerstaten og privat fast eiendom på mottakerstatens territorium. Det er opp til mottakerstaten å bestemme om denne beskatningsretten skal benyttes. Hvilke inntekter eller formue som er gjenstand for skatteplikt i den enkelte mottakerstat, vil variere ut fra statenes interne skatteregler.</w:t>
      </w:r>
    </w:p>
    <w:p w14:paraId="11BDF9BF" w14:textId="77777777" w:rsidR="00EA26EC" w:rsidRPr="004D1AE4" w:rsidRDefault="00EA26EC" w:rsidP="001B5032">
      <w:r w:rsidRPr="004D1AE4">
        <w:t xml:space="preserve">Mellom NATOs medlemsstater er det inngått flere traktater om immunitet og privilegier som inneholder skatteprivilegier. Avtale mellom partene i Traktat for det nordatlantiske område om status for deres styrker (den militære </w:t>
      </w:r>
      <w:proofErr w:type="spellStart"/>
      <w:r w:rsidRPr="004D1AE4">
        <w:t>statusavtalen</w:t>
      </w:r>
      <w:proofErr w:type="spellEnd"/>
      <w:r w:rsidRPr="004D1AE4">
        <w:t xml:space="preserve">) ble undertegnet 19. juni 1951. Avtale om status for Den nord-atlantiske traktats organisasjon, de nasjonale representanter og den internasjonale stab (Den sivile </w:t>
      </w:r>
      <w:proofErr w:type="spellStart"/>
      <w:r w:rsidRPr="004D1AE4">
        <w:t>statusavtale</w:t>
      </w:r>
      <w:proofErr w:type="spellEnd"/>
      <w:r w:rsidRPr="004D1AE4">
        <w:t>) ble undertegnet 20. september 1951. St.prp. nr. 117 (1952) gjelder samtykke til ratifikasjon av begge disse avtalene. Protokoll om status for internasjonale hovedkvarterer opprettet i henhold til NATO-traktaten ble undertegnet 20. august 1952, jf. St.prp. nr. 155 (1952).</w:t>
      </w:r>
    </w:p>
    <w:p w14:paraId="4022CC95" w14:textId="77777777" w:rsidR="00EA26EC" w:rsidRPr="004D1AE4" w:rsidRDefault="00EA26EC" w:rsidP="001B5032">
      <w:r w:rsidRPr="004D1AE4">
        <w:t>De nevnte NATO-traktatene gir ulike former for skatteprivilegier avhengig av hva slags stilling det gjelder. Det har også betydning om lønnen dekkes av NATO eller av medlemsstaten selv. NATO-traktatene inneholder unntak fra skattemessig bosted i mottakerstaten. Det er videre fritak og begrensninger for skatteplikt i mottakerstaten for blant annet medlemsstatenes styrke og sivilt element, nasjonale representanter, medlemmer av deres offisielle stab og medfølgende kontorpersonell. De høyeste stillingene gis privilegier som diplomatiske utsendinger av tilsvarende rang.</w:t>
      </w:r>
    </w:p>
    <w:p w14:paraId="120F52D0" w14:textId="77777777" w:rsidR="00EA26EC" w:rsidRPr="004D1AE4" w:rsidRDefault="00EA26EC" w:rsidP="001B5032">
      <w:r w:rsidRPr="004D1AE4">
        <w:t>Reglene om skatteprivilegier etter Wien-konvensjonene og NATO-traktatene innebærer at de utsendte ikke er underlagt alminnelig skatteplikt i mottakerstaten. De kan kun ilegges skatt for nærmere angitte inntekter og eventuelt formue med kilde i mottakerstaten.</w:t>
      </w:r>
    </w:p>
    <w:p w14:paraId="70E8B181" w14:textId="77777777" w:rsidR="00EA26EC" w:rsidRPr="004D1AE4" w:rsidRDefault="00EA26EC" w:rsidP="001B5032">
      <w:r w:rsidRPr="004D1AE4">
        <w:t xml:space="preserve">Kombinasjonen av de traktatfestede privilegiene og særregelen om bosted i utlandet vil normalt føre til at de utsendte ikke har alminnelig skatteplikt til noen stat. Det betyr at inntekter og formue som det ikke er hjemmel for å </w:t>
      </w:r>
      <w:proofErr w:type="spellStart"/>
      <w:r w:rsidRPr="004D1AE4">
        <w:t>kildebeskatte</w:t>
      </w:r>
      <w:proofErr w:type="spellEnd"/>
      <w:r w:rsidRPr="004D1AE4">
        <w:t xml:space="preserve"> i Norge eller i andre stater, kan bli helt fritatt for beskatning. Dette gjelder typisk ulike former for kapitalinntekter og formue, som for eksempel gevinst av og formue i aksjer.</w:t>
      </w:r>
    </w:p>
    <w:p w14:paraId="29EE87B1" w14:textId="77777777" w:rsidR="00EA26EC" w:rsidRPr="004D1AE4" w:rsidRDefault="00EA26EC" w:rsidP="001B5032">
      <w:r w:rsidRPr="004D1AE4">
        <w:t>Utsendt som er fritatt fra alminnelig skatteplikt i mottakerstaten som følge av traktatfestede regler om privilegier, og som bare har begrenset skatteplikt dit, vil ikke anses som bosatt i mottakerstaten etter skatteavtale, jf. OECDs modellavtale artikkel 4 punkt 1. Bosted i utlandet etter den norske særregelen innebærer samtidig at en ikke kan anses bosatt i Norge som senderstat etter samme artikkel i skatteavtalene.</w:t>
      </w:r>
    </w:p>
    <w:p w14:paraId="3ED86572" w14:textId="77777777" w:rsidR="00EA26EC" w:rsidRPr="004D1AE4" w:rsidRDefault="00EA26EC" w:rsidP="001B5032">
      <w:r w:rsidRPr="004D1AE4">
        <w:t>For eksempel kan aksjeutbytte fra et utenlandsk selskap som utbetales til utsendt utenrikstjenesteansatt mv., ofte bli skattlagt i kildestaten for utbyttet etter intern sats. Den utsendte vil ikke ha krav på redusert sats på aksjeutbytte etter en skatteavtale som Norge har inngått med kildestaten, fordi den utsendte mv. verken anses bosatt i Norge eller i mottakerstaten etter skatteavtalen.</w:t>
      </w:r>
    </w:p>
    <w:p w14:paraId="0EB89F95" w14:textId="77777777" w:rsidR="00EA26EC" w:rsidRPr="004D1AE4" w:rsidRDefault="00EA26EC" w:rsidP="001B5032">
      <w:pPr>
        <w:pStyle w:val="avsnitt-tittel"/>
      </w:pPr>
      <w:r w:rsidRPr="004D1AE4">
        <w:t>Regler for utsendte i andre stater</w:t>
      </w:r>
    </w:p>
    <w:p w14:paraId="5BCED073" w14:textId="77777777" w:rsidR="00EA26EC" w:rsidRPr="004D1AE4" w:rsidRDefault="00EA26EC" w:rsidP="001B5032">
      <w:r w:rsidRPr="004D1AE4">
        <w:t>I kommentarene til OECDs modellavtale artikkel 28 fremgår det at mange OECD-stater har internrettslige skatteregler som innebærer at diplomatiske og konsulære utsendinger skal anses bosatt i senderstaten i skattemessig henseende mens de tjenestegjør i utlandet. Slike regler finnes blant annet i Sverige, Danmark og Finland.</w:t>
      </w:r>
    </w:p>
    <w:p w14:paraId="281FA3E5" w14:textId="77777777" w:rsidR="00EA26EC" w:rsidRPr="004D1AE4" w:rsidRDefault="00EA26EC" w:rsidP="001B5032">
      <w:r w:rsidRPr="004D1AE4">
        <w:t>I Sverige anses utsendt svensk statsborger som tilhører svenske utenlandsmyndigheter, herunder svensk delegasjon til mellomstatlig organisasjon, fullt ut skattepliktig til Sverige. Tilsvarende gjelder for personens ektefelle/samboer og barn under 18 år i samme husstand som er svensk statsborger.</w:t>
      </w:r>
    </w:p>
    <w:p w14:paraId="60DF530B" w14:textId="77777777" w:rsidR="00EA26EC" w:rsidRPr="004D1AE4" w:rsidRDefault="00EA26EC" w:rsidP="001B5032">
      <w:r w:rsidRPr="004D1AE4">
        <w:t xml:space="preserve">I Danmark anses personer som er utsendt av den danske stat, regioner, kommuner eller andre offentlige institusjoner til tjeneste utenfor riket, som fullt ut skattepliktig til Danmark. Tilsvarende gjelder for ektefeller og barn under 18 år som bor sammen med personen, </w:t>
      </w:r>
      <w:proofErr w:type="gramStart"/>
      <w:r w:rsidRPr="004D1AE4">
        <w:t>så fremt</w:t>
      </w:r>
      <w:proofErr w:type="gramEnd"/>
      <w:r w:rsidRPr="004D1AE4">
        <w:t xml:space="preserve"> de ikke er underlagt beskatning som bosatte i mottakerstaten.</w:t>
      </w:r>
    </w:p>
    <w:p w14:paraId="7281B871" w14:textId="77777777" w:rsidR="00EA26EC" w:rsidRPr="004D1AE4" w:rsidRDefault="00EA26EC" w:rsidP="001B5032">
      <w:r w:rsidRPr="004D1AE4">
        <w:t>I Finland anses finsk statsborger som tjenestegjør ved Finlands utenriksrepresentasjon, tilhører det utsendte personalet og står i ansettelsesforhold til den finske staten, som skattemessig bosatt med alminnelig skatteplikt til Finland. Personens ektefelle og barn følger de alminnelige reglene for bosted.</w:t>
      </w:r>
    </w:p>
    <w:p w14:paraId="758DB305" w14:textId="77777777" w:rsidR="00EA26EC" w:rsidRPr="004D1AE4" w:rsidRDefault="00EA26EC" w:rsidP="001B5032">
      <w:pPr>
        <w:pStyle w:val="Overskrift3"/>
      </w:pPr>
      <w:r w:rsidRPr="004D1AE4">
        <w:t>Høringen</w:t>
      </w:r>
    </w:p>
    <w:p w14:paraId="5819BD47" w14:textId="77777777" w:rsidR="00EA26EC" w:rsidRPr="004D1AE4" w:rsidRDefault="00EA26EC" w:rsidP="001B5032">
      <w:r w:rsidRPr="004D1AE4">
        <w:t>Finansdepartementet sendte 28. juni 2024 forslag om endringer av særreglene for utsendte i utenrikstjenesteansatte og arbeidstakere i NATO på høring. Høringsfristen var 22. august 2024.</w:t>
      </w:r>
    </w:p>
    <w:p w14:paraId="6E7F2D5F" w14:textId="77777777" w:rsidR="00EA26EC" w:rsidRPr="004D1AE4" w:rsidRDefault="00EA26EC" w:rsidP="001B5032">
      <w:r w:rsidRPr="004D1AE4">
        <w:t>I høringsnotatet foreslo departementet å endre særregelen i skatteloven § 2-1 åttende ledd, slik at de utsendte skal anses skattemessig bosatt i Norge med alminnelig skatteplikt hit under tjenestegjøringen. Det ble også foreslått at fritaket for skatt til kommune og fylkeskommune på lønnen fra den norske stat skulle videreføres i egen lovbestemmelse. Videre foreslo en å oppheve særregelen om personfradrag i skatteloven § 15-4 sjette ledd. Departementet foreslo til slutt å oppheve vilkåret om maksimalt 90-dagers opphold i Norge som følger av Skattedirektoratets prinsipputtalelse 17. juni 2022 (</w:t>
      </w:r>
      <w:proofErr w:type="spellStart"/>
      <w:r w:rsidRPr="004D1AE4">
        <w:t>Utv</w:t>
      </w:r>
      <w:proofErr w:type="spellEnd"/>
      <w:r w:rsidRPr="004D1AE4">
        <w:t>. 2022/943).</w:t>
      </w:r>
    </w:p>
    <w:p w14:paraId="1FFC9AE3" w14:textId="77777777" w:rsidR="00EA26EC" w:rsidRPr="004D1AE4" w:rsidRDefault="00EA26EC" w:rsidP="001B5032">
      <w:r w:rsidRPr="004D1AE4">
        <w:t>Høringsnotatet ble sendt til 33 høringsinstanser. Departementet har mottatt fem høringssvar med realitetsmerknader fra følgende høringsinstanser:</w:t>
      </w:r>
    </w:p>
    <w:p w14:paraId="38CEB63B" w14:textId="77777777" w:rsidR="00EA26EC" w:rsidRPr="004D1AE4" w:rsidRDefault="00EA26EC" w:rsidP="001B5032">
      <w:pPr>
        <w:pStyle w:val="Liste"/>
      </w:pPr>
      <w:r w:rsidRPr="004D1AE4">
        <w:t>Befalets fellesorganisasjon (BFO) og Norges offisers- og spesialforbund (NOF)</w:t>
      </w:r>
    </w:p>
    <w:p w14:paraId="6D31BF03" w14:textId="77777777" w:rsidR="00EA26EC" w:rsidRPr="004D1AE4" w:rsidRDefault="00EA26EC" w:rsidP="001B5032">
      <w:pPr>
        <w:pStyle w:val="Liste"/>
      </w:pPr>
      <w:r w:rsidRPr="004D1AE4">
        <w:t>Forsvarsdepartementet</w:t>
      </w:r>
    </w:p>
    <w:p w14:paraId="2879BE2B" w14:textId="77777777" w:rsidR="00EA26EC" w:rsidRPr="004D1AE4" w:rsidRDefault="00EA26EC" w:rsidP="001B5032">
      <w:pPr>
        <w:pStyle w:val="Liste"/>
      </w:pPr>
      <w:r w:rsidRPr="004D1AE4">
        <w:t>NTL, Parat og Akademikerne i Utenriksdepartementet</w:t>
      </w:r>
    </w:p>
    <w:p w14:paraId="618136A2" w14:textId="77777777" w:rsidR="00EA26EC" w:rsidRPr="004D1AE4" w:rsidRDefault="00EA26EC" w:rsidP="001B5032">
      <w:pPr>
        <w:pStyle w:val="Liste"/>
      </w:pPr>
      <w:r w:rsidRPr="004D1AE4">
        <w:t>Skatteetaten</w:t>
      </w:r>
    </w:p>
    <w:p w14:paraId="3519DBD7" w14:textId="77777777" w:rsidR="00EA26EC" w:rsidRPr="004D1AE4" w:rsidRDefault="00EA26EC" w:rsidP="001B5032">
      <w:pPr>
        <w:pStyle w:val="Liste"/>
      </w:pPr>
      <w:r w:rsidRPr="004D1AE4">
        <w:t>Utenriksdepartementet</w:t>
      </w:r>
    </w:p>
    <w:p w14:paraId="3C138BAA" w14:textId="77777777" w:rsidR="00EA26EC" w:rsidRPr="004D1AE4" w:rsidRDefault="00EA26EC" w:rsidP="001B5032">
      <w:pPr>
        <w:rPr>
          <w:rStyle w:val="kursiv"/>
        </w:rPr>
      </w:pPr>
      <w:r w:rsidRPr="004D1AE4">
        <w:rPr>
          <w:rStyle w:val="kursiv"/>
        </w:rPr>
        <w:t>Forsvarsdepartementet</w:t>
      </w:r>
      <w:r w:rsidRPr="004D1AE4">
        <w:t xml:space="preserve"> har ingen merknader til forslagene i høringsnotatet. De er positive til videreføring av fritaket for skatt til kommune og fylkeskommune på lønnen og gir innspill til høringsnotatets definisjon av personkretsen NATO-ansatte.</w:t>
      </w:r>
    </w:p>
    <w:p w14:paraId="54E1DA50" w14:textId="77777777" w:rsidR="00EA26EC" w:rsidRPr="004D1AE4" w:rsidRDefault="00EA26EC" w:rsidP="001B5032">
      <w:pPr>
        <w:rPr>
          <w:rStyle w:val="kursiv"/>
        </w:rPr>
      </w:pPr>
      <w:r w:rsidRPr="004D1AE4">
        <w:rPr>
          <w:rStyle w:val="kursiv"/>
        </w:rPr>
        <w:t>Skatteetaten</w:t>
      </w:r>
      <w:r w:rsidRPr="004D1AE4">
        <w:t xml:space="preserve"> støtter forslagene i høringsnotatet. De mener forlagene vil føre til økt likebehandling med øvrige skattytere, vil gi enklere og mer forutsigbare regler og forenklinger for Skatteetaten, arbeidsgivere og de utsendte som omfattes. De kommer med enkelte tekniske innspill til beregning av skattegrunnlaget.</w:t>
      </w:r>
    </w:p>
    <w:p w14:paraId="77811BEE" w14:textId="77777777" w:rsidR="00EA26EC" w:rsidRPr="004D1AE4" w:rsidRDefault="00EA26EC" w:rsidP="001B5032">
      <w:r w:rsidRPr="004D1AE4">
        <w:t xml:space="preserve">Fagforeningene i Forsvarsdepartementet, </w:t>
      </w:r>
      <w:r w:rsidRPr="004D1AE4">
        <w:rPr>
          <w:rStyle w:val="kursiv"/>
        </w:rPr>
        <w:t>BFO og NOF</w:t>
      </w:r>
      <w:r w:rsidRPr="004D1AE4">
        <w:t xml:space="preserve">, og fagforeningene </w:t>
      </w:r>
      <w:r w:rsidRPr="004D1AE4">
        <w:rPr>
          <w:rStyle w:val="kursiv"/>
        </w:rPr>
        <w:t>NTL, Parat og Akademikerne</w:t>
      </w:r>
      <w:r w:rsidRPr="004D1AE4">
        <w:t xml:space="preserve"> i Utenriksdepartementet er ikke prinsipielt mot at utsendte betaler skatt på ikke-stedbunden formue og kapitalinntekt. De mener likevel at de foreslåtte endringene bør utsettes og utredes nærmere i samråd med andre departementer. I de to høringssvarene pekes det særlig på at et forslag om å utvide skatteplikten bør utsettes og balanseres med å styrke utsendte og </w:t>
      </w:r>
      <w:proofErr w:type="spellStart"/>
      <w:r w:rsidRPr="004D1AE4">
        <w:t>medfølgendes</w:t>
      </w:r>
      <w:proofErr w:type="spellEnd"/>
      <w:r w:rsidRPr="004D1AE4">
        <w:t xml:space="preserve"> rett til offentlig ytelser, tjenester og pensjonsoppsparing i Norge.</w:t>
      </w:r>
    </w:p>
    <w:p w14:paraId="2F1976BE" w14:textId="77777777" w:rsidR="00EA26EC" w:rsidRPr="004D1AE4" w:rsidRDefault="00EA26EC" w:rsidP="001B5032">
      <w:r w:rsidRPr="004D1AE4">
        <w:t xml:space="preserve">Til dette bemerker </w:t>
      </w:r>
      <w:r w:rsidRPr="004D1AE4">
        <w:rPr>
          <w:rStyle w:val="sperret0"/>
        </w:rPr>
        <w:t>departementet</w:t>
      </w:r>
      <w:r w:rsidRPr="004D1AE4">
        <w:t xml:space="preserve"> at norske skatteregler og omfanget av skatteplikten ikke er begrunnet i eller knyttet til den faktiske bruk av eller tilgang til offentlige tjenester mv. Videre omfatter gjeldende særregler ikke de utsendtes medfølgende. Disse følger de alminnelige bostedreglene, og forslagene berører derfor ikke denne gruppen.</w:t>
      </w:r>
    </w:p>
    <w:p w14:paraId="7EED2578" w14:textId="77777777" w:rsidR="00EA26EC" w:rsidRPr="004D1AE4" w:rsidRDefault="00EA26EC" w:rsidP="001B5032">
      <w:r w:rsidRPr="004D1AE4">
        <w:rPr>
          <w:rStyle w:val="kursiv"/>
        </w:rPr>
        <w:t>Utenriksdepartementet</w:t>
      </w:r>
      <w:r w:rsidRPr="004D1AE4">
        <w:t xml:space="preserve"> har ikke merknader til formålet om utvidet beskatning av ikke-stedbunden kapitalinntekt og formue. Utenriksdepartementet støtter imidlertid ikke forslaget om endret skattemessig bosted fra utlandet til Norge. Det bør foreslås en annen teknisk løsning enn den som er anbefalt i høringsnotatet. Etter Utenriksdepartementets syn kan beskatningen av ikke-stedbunden formue og kapitalinntekt utvides samtidig som at skattemessig bosted i utlandet opprettholdes. Videre pekes det på at en slik løsning utgjør et vel utprøvd internasjonalt system, er mindre inngripende og har mer oversiktlige konsekvenser for de utsendte.</w:t>
      </w:r>
    </w:p>
    <w:p w14:paraId="6AC3739D" w14:textId="77777777" w:rsidR="00EA26EC" w:rsidRPr="004D1AE4" w:rsidRDefault="00EA26EC" w:rsidP="001B5032">
      <w:pPr>
        <w:pStyle w:val="Overskrift3"/>
      </w:pPr>
      <w:r w:rsidRPr="004D1AE4">
        <w:t>Vurderinger og forslag</w:t>
      </w:r>
    </w:p>
    <w:p w14:paraId="67373429" w14:textId="77777777" w:rsidR="00EA26EC" w:rsidRPr="004D1AE4" w:rsidRDefault="00EA26EC" w:rsidP="001B5032">
      <w:r w:rsidRPr="004D1AE4">
        <w:t>Gjeldende særregler for skattlegging av utsendte innebærer at visse kapitalinntekter mv. og formue som ikke er stedbunden, kan bli helt skattefrie. Dette gjelder for eksempel gevinst ved salg av aksjer. Skifte av bosted til utlandet etter dagens særregel utløser heller ikke utflyttingsskatt for slike gevinster.</w:t>
      </w:r>
    </w:p>
    <w:p w14:paraId="4BD8F8D6" w14:textId="77777777" w:rsidR="00EA26EC" w:rsidRPr="004D1AE4" w:rsidRDefault="00EA26EC" w:rsidP="001B5032">
      <w:r w:rsidRPr="004D1AE4">
        <w:t>Formålet for særregelen var ikke å gi skattefritak for slike inntekter. Formålet var å skjerme lønnen fra den norske stat fra kommuneskatt under utenlandsoppholdet.</w:t>
      </w:r>
    </w:p>
    <w:p w14:paraId="5DCF11D1" w14:textId="07C3632D" w:rsidR="00EA26EC" w:rsidRPr="004D1AE4" w:rsidRDefault="00EA26EC" w:rsidP="001B5032">
      <w:r w:rsidRPr="004D1AE4">
        <w:t>Traktatfestede skatteprivilegier i Wien-konvensjonene og NATO-traktatene</w:t>
      </w:r>
      <w:r w:rsidR="00251819" w:rsidRPr="004D1AE4">
        <w:t xml:space="preserve"> </w:t>
      </w:r>
      <w:r w:rsidRPr="004D1AE4">
        <w:t>innebærer at de utsendte fritas fra alminnelig skatteplikt til mottakerstaten. Kombinasjonen av den norske særregelen og de traktatfestede skatteprivilegiene vil normalt føre til at de usendte ikke har alminnelig skatteplikt til noen stat i perioden de er ute. Det betyr at inntekter og formue som det ikke er hjemmel til å ilegge kildeskatt i Norge eller annen stat, kan bli helt fritatt fra beskatning. Dette gjelder også inntekt og formue i tredjestater. Manglende beskatning vil typisk gjelde for ulike ikke-stedbundne kapitalinntekter og formue, som for eksempel gevinst av og formue i aksjer.</w:t>
      </w:r>
    </w:p>
    <w:p w14:paraId="6BEB643A" w14:textId="77777777" w:rsidR="00EA26EC" w:rsidRPr="004D1AE4" w:rsidRDefault="00EA26EC" w:rsidP="001B5032">
      <w:r w:rsidRPr="004D1AE4">
        <w:t>Etter departementets vurdering er det lite rimelig at ulike typer av kapitalinntekt mv. ikke blir skattlagt. Det er derfor behov for en gjennomgang og modernisering av regelverket for skattleggingen av denne gruppen utsendte. Formålet må være at slike ubeskattede inntekter fanges opp til beskatning. Dette vil også være i tråd med endringer som er gjennomført ellers i skattelovgivningen for å fange opp til beskatning aksjeinntekter mv. med tilknytning til Norge, gjennom for eksempel strengere utflyttingsskatteregler.</w:t>
      </w:r>
    </w:p>
    <w:p w14:paraId="4070F517" w14:textId="77777777" w:rsidR="00EA26EC" w:rsidRPr="004D1AE4" w:rsidRDefault="00EA26EC" w:rsidP="001B5032">
      <w:r w:rsidRPr="004D1AE4">
        <w:t>Reglene bør samtidig være så enkle og forutsigbare som mulig for de utsendte og for de som administrerer ordningene som arbeidsgiver eller skattemyndighet. Det vises til at det i dag går med en del ressurser til oppfølging, veiledning og administrering av ordningene for denne gruppen. Departementet mener videre at de utsendtes inntekter og formue bør komme inn under regler som gjelder internasjonale skatteforhold, både interne skatteregler og skatteavtalene.</w:t>
      </w:r>
    </w:p>
    <w:p w14:paraId="48773C1C" w14:textId="77777777" w:rsidR="00EA26EC" w:rsidRPr="004D1AE4" w:rsidRDefault="00EA26EC" w:rsidP="001B5032">
      <w:r w:rsidRPr="004D1AE4">
        <w:t>Departementet vektlegger også at den norske særregelen skiller seg ut fra hva som er vanlig i andre stater for skattlegging av egne utsendte diplomater.</w:t>
      </w:r>
    </w:p>
    <w:p w14:paraId="2149E653" w14:textId="77777777" w:rsidR="00EA26EC" w:rsidRPr="004D1AE4" w:rsidRDefault="00EA26EC" w:rsidP="001B5032">
      <w:r w:rsidRPr="004D1AE4">
        <w:t>Det vil ikke være i strid med prinsippene for skattlegging av egne diplomater etter Wienkonvensjonen og Konsulærkonvensjonen å innføre skatteplikt for slike typer av kapitalinntekter mv. Reglene om privilegier for diplomater gir fritak fra skatteforpliktelser i mottakerstaten, men er ikke til hinder for skattlegging i senderstaten. Formålet med reglene om privilegier i konvensjonene er ikke at de utsendte skal være fritatt for skattlegging i senderstaten. Det følger også av NATO-traktatene at medlemsstatene beholder retten til å skattlegge sine egne borgere og nasjonale representanter mv.</w:t>
      </w:r>
    </w:p>
    <w:p w14:paraId="2B15C410" w14:textId="77777777" w:rsidR="00EA26EC" w:rsidRPr="004D1AE4" w:rsidRDefault="00EA26EC" w:rsidP="001B5032">
      <w:r w:rsidRPr="004D1AE4">
        <w:t>Departementet foreslo i høringsnotatet at særregelen i skatteloven § 2-1 åttende ledd endres slik at de utsendte mv. anses skattemessig bosatt med alminnelig skatteplikt til Norge under tjenestegjøringen. Det ble i tillegg foreslått å videreføre fritaket for skatt til kommune og fylkeskommune på lønn fra den norske stat i særskilt lovbestemmelse.</w:t>
      </w:r>
    </w:p>
    <w:p w14:paraId="7D0F5F58" w14:textId="77777777" w:rsidR="00EA26EC" w:rsidRPr="004D1AE4" w:rsidRDefault="00EA26EC" w:rsidP="001B5032">
      <w:r w:rsidRPr="004D1AE4">
        <w:t xml:space="preserve">I høringsnotatet vurderte departementet to alternativer for å sikre skatteplikt for kapitalinntekter mv. og formue som i dag er skattefrie for de utsendte. Et alternativ var å fastsette særskilte hjemler for beskatning av ulike typer inntekt og formue som ikke er stedbunden. I dette alternativet endres ikke særregelen om skattemessig bosted. Det er dette alternativet </w:t>
      </w:r>
      <w:r w:rsidRPr="004D1AE4">
        <w:rPr>
          <w:rStyle w:val="kursiv"/>
        </w:rPr>
        <w:t>Utenriksdepartementet</w:t>
      </w:r>
      <w:r w:rsidRPr="004D1AE4">
        <w:t xml:space="preserve"> peker på i sitt høringssvar. Det andre alternativet var å innføre alminnelig skatteplikt gjennom å endre det skattemessige bostedet for de utsendte til Norge.</w:t>
      </w:r>
    </w:p>
    <w:p w14:paraId="51C9A263" w14:textId="77777777" w:rsidR="00EA26EC" w:rsidRPr="004D1AE4" w:rsidRDefault="00EA26EC" w:rsidP="001B5032">
      <w:r w:rsidRPr="004D1AE4">
        <w:t>Alternativet med at bosted i utlandet opprettholdes, ble ikke funnet hensiktsmessig. Det ble særlig begrunnet med at den ikke vil være teknisk gjennomførbar på en god og effektiv måte. Departementet mente den også ville bidra til å komplisere et allerede komplisert regelverk ytterligere og kunne ha uheldige og uoversiktlige konsekvenser. Departementet valgte derfor i høringsnotatet ikke å foreslå løsningen med å innføre særskilte hjemler for skatteplikt for ulike typer av inntekt og formue som ikke er stedbundne. Departementet fastholder at en slik løsning er uhensiktsmessig og kompliserende og ikke bør velges.</w:t>
      </w:r>
    </w:p>
    <w:p w14:paraId="3F678DB3" w14:textId="77777777" w:rsidR="00EA26EC" w:rsidRPr="004D1AE4" w:rsidRDefault="00EA26EC" w:rsidP="001B5032">
      <w:r w:rsidRPr="004D1AE4">
        <w:t>Departementet mener at det foreslåtte alternativet i høringsnotatet er den beste løsningen for å sikre effektiv skattlegging og enkle regler. Særregelen om skattemessig bosted bør derfor endres slik at de utsendte anses som bosatt i Norge under utstasjoneringen, og med alminnelig skatteplikt hit. En slik regel om skattemessig bosted vil føre til at inntekter og formue i Norge og utlandet blir skattlagt etter de ordinære reglene. Den nye bostedsregelen vil gjøre det enklere for de utsendte å etterleve skattereglene enn det er etter gjeldende regler. Det blir også færre særregler å forholde seg til. Skattemessig bosted og alminnelig skatteplikt i senderstaten er også den vanlige løsningen i de nordiske land. Samtidig er det den av OECD anerkjente internasjonale løsningen.</w:t>
      </w:r>
    </w:p>
    <w:p w14:paraId="02B3EEC9" w14:textId="77777777" w:rsidR="00EA26EC" w:rsidRPr="004D1AE4" w:rsidRDefault="00EA26EC" w:rsidP="001B5032">
      <w:r w:rsidRPr="004D1AE4">
        <w:t>Ved å være skattemessig bosatt i Norge oppnår de utsendte også vern etter skatteavtalene. Skatteavtalene avhjelper eventuell dobbeltbeskatning av inntekter og formue. Dersom det ikke foreligger skatteavtale, vil dobbeltbeskatning kunne avhjelpes etter de alminnelige kreditreglene i skatteloven §§ 16-20 flg.</w:t>
      </w:r>
    </w:p>
    <w:p w14:paraId="4BDC57EE" w14:textId="77777777" w:rsidR="00EA26EC" w:rsidRPr="004D1AE4" w:rsidRDefault="00EA26EC" w:rsidP="001B5032">
      <w:r w:rsidRPr="004D1AE4">
        <w:t>Løsningen som ble valgt i 1926 om skattemessig bosted i utlandet, ble gitt for å skjerme lønnen fra skatt til kommune og fylkeskommune. Det vil gi en teknisk bedre regel at utsendte beholder skattemessig bosted og dermed alminnelig skatteplikt til Norge i tjenesteperioden, men at man gir et eget fritak for skatt til kommune og fylkeskommunen på lønn fra den norske stat.</w:t>
      </w:r>
    </w:p>
    <w:p w14:paraId="5F26272B" w14:textId="77777777" w:rsidR="00EA26EC" w:rsidRPr="004D1AE4" w:rsidRDefault="00EA26EC" w:rsidP="001B5032">
      <w:r w:rsidRPr="004D1AE4">
        <w:t>Departementet fastholder på denne bakgrunn forslagene i høringsnotatet, men foreslår enkelte justeringer i lovteksten basert på innspillene i høringsrunden.</w:t>
      </w:r>
    </w:p>
    <w:p w14:paraId="55B98811" w14:textId="77777777" w:rsidR="00EA26EC" w:rsidRPr="004D1AE4" w:rsidRDefault="00EA26EC" w:rsidP="001B5032">
      <w:pPr>
        <w:pStyle w:val="avsnitt-tittel"/>
      </w:pPr>
      <w:r w:rsidRPr="004D1AE4">
        <w:t>Endring av bostedsregelen i skatteloven § 2-1 åttende ledd</w:t>
      </w:r>
    </w:p>
    <w:p w14:paraId="49A5E026" w14:textId="77777777" w:rsidR="00EA26EC" w:rsidRPr="004D1AE4" w:rsidRDefault="00EA26EC" w:rsidP="001B5032">
      <w:r w:rsidRPr="004D1AE4">
        <w:t>Departementet foreslår at særregelen i skatteloven § 2-1 åttende ledd endres slik at de utsendte mv. anses skattemessig bosatt i Norge under tjenestegjøringen i utlandet.</w:t>
      </w:r>
    </w:p>
    <w:p w14:paraId="7B94E1D3" w14:textId="77777777" w:rsidR="00EA26EC" w:rsidRPr="004D1AE4" w:rsidRDefault="00EA26EC" w:rsidP="001B5032">
      <w:r w:rsidRPr="004D1AE4">
        <w:t>Forslaget innebærer at denne gruppen skattlegges på samme måte som før utstasjoneringen. Tilsvarende skattlegging oppstår også ved umiddelbart skattemessig bosted etter gjeldende regler, både etter endt tjeneste og ved over 90 oppholdsdager i Norge i inntektsåret. Endringen innebærer alminnelig skatteplikt til Norge for inntekt og formue i riket og i utlandet. Utsendte vil etter dette bli skattlagt etter de alminnelige reglene og ikke etter skatteloven § 2-3. Forslaget innebærer videre at skattemessig bosted i Norge ikke opphører for disse så lenge utstasjoneringen varer. Reglene om utflyttingsskatt kommer ikke til anvendelse i denne perioden.</w:t>
      </w:r>
    </w:p>
    <w:p w14:paraId="19A85B8F" w14:textId="77777777" w:rsidR="00EA26EC" w:rsidRPr="004D1AE4" w:rsidRDefault="00EA26EC" w:rsidP="001B5032">
      <w:r w:rsidRPr="004D1AE4">
        <w:t xml:space="preserve">Status som bosatt sikrer vern etter skatteavtalenes bestemmelser eller interne kreditregler om avhjelping av dobbeltbeskatning av samme inntekt. Endret </w:t>
      </w:r>
      <w:proofErr w:type="spellStart"/>
      <w:r w:rsidRPr="004D1AE4">
        <w:t>bostedsstatus</w:t>
      </w:r>
      <w:proofErr w:type="spellEnd"/>
      <w:r w:rsidRPr="004D1AE4">
        <w:t xml:space="preserve"> vil heller ikke ha betydning for skatteprivilegier gitt i </w:t>
      </w:r>
      <w:proofErr w:type="gramStart"/>
      <w:r w:rsidRPr="004D1AE4">
        <w:t>medhold av</w:t>
      </w:r>
      <w:proofErr w:type="gramEnd"/>
      <w:r w:rsidRPr="004D1AE4">
        <w:t xml:space="preserve"> traktater Norge har sluttet seg til eller reglene om skattefrie utenlandstillegg mv. jf. skatteloven § 5-15 første ledd bokstav c og d. Det vil heller ikke ha betydning for medlemskapet i folketrygden etter folketrygdloven § 2-5 første ledd bokstav a. Disse gjelder uavhengig av den skatterettslige </w:t>
      </w:r>
      <w:proofErr w:type="spellStart"/>
      <w:r w:rsidRPr="004D1AE4">
        <w:t>bostedsstatus</w:t>
      </w:r>
      <w:proofErr w:type="spellEnd"/>
      <w:r w:rsidRPr="004D1AE4">
        <w:t>.</w:t>
      </w:r>
    </w:p>
    <w:p w14:paraId="6ACD32D2" w14:textId="77777777" w:rsidR="00EA26EC" w:rsidRPr="004D1AE4" w:rsidRDefault="00EA26EC" w:rsidP="001B5032">
      <w:pPr>
        <w:rPr>
          <w:rStyle w:val="kursiv"/>
        </w:rPr>
      </w:pPr>
      <w:r w:rsidRPr="004D1AE4">
        <w:rPr>
          <w:rStyle w:val="kursiv"/>
        </w:rPr>
        <w:t>Utenriksdepartementet, BFO, NOF</w:t>
      </w:r>
      <w:r w:rsidRPr="004D1AE4">
        <w:t xml:space="preserve">, </w:t>
      </w:r>
      <w:r w:rsidRPr="004D1AE4">
        <w:rPr>
          <w:rStyle w:val="kursiv"/>
        </w:rPr>
        <w:t xml:space="preserve">NTL, Parat og Akademikerne </w:t>
      </w:r>
      <w:r w:rsidRPr="004D1AE4">
        <w:t>er kritiske til at utsendte ikke kan bli skattemessig utflyttet så lenge utstasjoneringen varer, og viser til at forslaget utgjør en forskjellbehandling sammenlignet med andre skattytere som kan bli skattemessig utflyttet etter ordinære regler.</w:t>
      </w:r>
    </w:p>
    <w:p w14:paraId="5D239321" w14:textId="77777777" w:rsidR="00EA26EC" w:rsidRPr="004D1AE4" w:rsidRDefault="00EA26EC" w:rsidP="001B5032">
      <w:pPr>
        <w:rPr>
          <w:rStyle w:val="sperret0"/>
        </w:rPr>
      </w:pPr>
      <w:r w:rsidRPr="004D1AE4">
        <w:rPr>
          <w:rStyle w:val="sperret0"/>
        </w:rPr>
        <w:t>Departementet</w:t>
      </w:r>
      <w:r w:rsidRPr="004D1AE4">
        <w:t xml:space="preserve"> viser til at de utsendte kan påbegynne en ordinær utflyttingsprosess etter de alminnelige reglene etter endt tjeneste. Slik utflytting omfattes også av reglene om utflyttingsskatt. Dette samsvarer med gjeldende praksis i dagens særregel, og medfører ingen endring. Departementet bemerker at selve arbeidsoppdraget, det å representere den norske stat i utlandet, er med på å begrunne at utstasjoneringen ikke bør anses som et brudd på tilknytningen til Norge og skattemessig bosted her. Det bør etter departementets syn derfor heller ikke åpnes for at utsendte kan bli skattemessig utflyttet så lenge utstasjoneringen varer.</w:t>
      </w:r>
    </w:p>
    <w:p w14:paraId="38D0481C" w14:textId="77777777" w:rsidR="00EA26EC" w:rsidRPr="004D1AE4" w:rsidRDefault="00EA26EC" w:rsidP="001B5032">
      <w:r w:rsidRPr="004D1AE4">
        <w:t>I høringsnotatet ble det foreslått å videreføre personkretsen i skatteloven § 2-1 åttende ledd første og annet punktum, men med enkelte tekniske endringer i definisjonen av utsendte utenrikstjenesteansatte og arbeidstakere som tjenestegjør i NATO.</w:t>
      </w:r>
    </w:p>
    <w:p w14:paraId="296B1BF6" w14:textId="77777777" w:rsidR="00EA26EC" w:rsidRPr="004D1AE4" w:rsidRDefault="00EA26EC" w:rsidP="001B5032">
      <w:r w:rsidRPr="004D1AE4">
        <w:t>Ordlyden i bestemmelsens første punktum foreslås endret til «utsendt utenrikstjenesteansatt som har stilling ved en norsk utenriksstasjon». Dette omfatter utsendt utenrikstjenesteansatt, herunder spesialutsending som er midlertidig ansatt i Utenriksdepartementet og spesialutsending fra forsvarsmyndighetene. Spesialutsendinger fra forsvarsmyndighetene omfattes uavhengig av om de ansettes midlertidig i Utenriksdepartementet eller beholder sitt ansettelsesforhold i Forsvarsdepartementet eller Forsvaret. Det er i tråd med definisjonen av utsendte utenrikstjenesteansatte i utenrikstjenesteloven § 3, og medfører ingen realitetsendringer.</w:t>
      </w:r>
    </w:p>
    <w:p w14:paraId="0D1C7247" w14:textId="77777777" w:rsidR="00EA26EC" w:rsidRPr="004D1AE4" w:rsidRDefault="00EA26EC" w:rsidP="001B5032">
      <w:r w:rsidRPr="004D1AE4">
        <w:t>Gjeldende bostedsregel omfatter også «utsendt administrativt personell ved utenriksstasjon», jf. § 2-1 åttende ledd første punktum. Denne kategorien vil også være omfattet av forslag til definisjon av utsendt utenrikstjenesteansatt. Forslaget innebærer ikke noen realitetsendring i forhold til den personkretsen som i dag er omfattet av særregelen.</w:t>
      </w:r>
    </w:p>
    <w:p w14:paraId="1758D354" w14:textId="77777777" w:rsidR="00EA26EC" w:rsidRPr="004D1AE4" w:rsidRDefault="00EA26EC" w:rsidP="001B5032">
      <w:r w:rsidRPr="004D1AE4">
        <w:t>Under høringen er det ikke kommet merknader til endringene for personkretsen utsendte utenrikstjenesteansatte.</w:t>
      </w:r>
    </w:p>
    <w:p w14:paraId="45B00692" w14:textId="77777777" w:rsidR="00EA26EC" w:rsidRPr="004D1AE4" w:rsidRDefault="00EA26EC" w:rsidP="001B5032">
      <w:pPr>
        <w:rPr>
          <w:rStyle w:val="kursiv"/>
        </w:rPr>
      </w:pPr>
      <w:r w:rsidRPr="004D1AE4">
        <w:rPr>
          <w:rStyle w:val="kursiv"/>
        </w:rPr>
        <w:t>Forsvarsdepartementet</w:t>
      </w:r>
      <w:r w:rsidRPr="004D1AE4">
        <w:t xml:space="preserve"> har merknader til forslaget om endringen i personkretsen for NATO-ansatte. De er usikre på om de foreslåtte endringene ivaretar formålet om å videreføre gjeldende personkrets, og ber om at dagens ordlyd videreføres.</w:t>
      </w:r>
    </w:p>
    <w:p w14:paraId="0CF8ECB4" w14:textId="77777777" w:rsidR="00EA26EC" w:rsidRPr="004D1AE4" w:rsidRDefault="00EA26EC" w:rsidP="001B5032">
      <w:pPr>
        <w:rPr>
          <w:rStyle w:val="sperret0"/>
        </w:rPr>
      </w:pPr>
      <w:r w:rsidRPr="004D1AE4">
        <w:rPr>
          <w:rStyle w:val="sperret0"/>
        </w:rPr>
        <w:t>Departementet</w:t>
      </w:r>
      <w:r w:rsidRPr="004D1AE4">
        <w:t xml:space="preserve"> fastholder forslagene i høringsnotatet, men foreslår at gjeldende ordlyd for NATO-ansatte videreføres uten endringer, i tråd med Forsvarsdepartementets høringsinnspill.</w:t>
      </w:r>
    </w:p>
    <w:p w14:paraId="449D6AD1" w14:textId="77777777" w:rsidR="00EA26EC" w:rsidRPr="004D1AE4" w:rsidRDefault="00EA26EC" w:rsidP="001B5032">
      <w:r w:rsidRPr="004D1AE4">
        <w:t>Dagens ordning innebærer at Utenriksdepartementet ved Personalseksjonen bekrefter overfor Skatteetaten at personen anses som utsendt utenrikstjenesteansatt eller spesialutsending etter utenrikstjenesteloven § 3. Den videreføres. Tilsvarende videreføres dagens ordning der personkretsen tilknyttet NATO avklares i samarbeid mellom Skatteetaten og Forsvarsstaben.</w:t>
      </w:r>
    </w:p>
    <w:p w14:paraId="66179AF5" w14:textId="77777777" w:rsidR="00EA26EC" w:rsidRPr="004D1AE4" w:rsidRDefault="00EA26EC" w:rsidP="001B5032">
      <w:r w:rsidRPr="004D1AE4">
        <w:t>Det vises til forslag til endringer i skatteloven § 2-1 åttende ledd.</w:t>
      </w:r>
    </w:p>
    <w:p w14:paraId="32A08A56" w14:textId="77777777" w:rsidR="00EA26EC" w:rsidRPr="004D1AE4" w:rsidRDefault="00EA26EC" w:rsidP="001B5032">
      <w:pPr>
        <w:pStyle w:val="avsnitt-tittel"/>
      </w:pPr>
      <w:r w:rsidRPr="004D1AE4">
        <w:t>Bortfall av 90-dagers-regel</w:t>
      </w:r>
    </w:p>
    <w:p w14:paraId="53E7DD35" w14:textId="77777777" w:rsidR="00EA26EC" w:rsidRPr="004D1AE4" w:rsidRDefault="00EA26EC" w:rsidP="001B5032">
      <w:r w:rsidRPr="004D1AE4">
        <w:t>Som følge av forslaget om endret bostedsregel, ble det i høringsnotatet ikke lenger ansett nødvendig å videreføre gjeldende praksis om antall oppholdsdager i Norge. Etter Skattedirektoratets prinsipputtalelse av 17. juni 2022 (</w:t>
      </w:r>
      <w:proofErr w:type="spellStart"/>
      <w:r w:rsidRPr="004D1AE4">
        <w:t>Utv</w:t>
      </w:r>
      <w:proofErr w:type="spellEnd"/>
      <w:r w:rsidRPr="004D1AE4">
        <w:t>. 2022/943) endres bosted for de utsendte ved mer enn 90 dagers opphold i Norge. Praksisen har etter gjeldende regler også betydning for om utenlandstillegg mv. anses skattefrie, jf. skatteloven § 5-15 første ledd bokstav d og videre for skattefritak for skatt til kommune og fylkeskommune på lønn og godtgjørelser fra den norske stat, jf. skatteloven § 2-36 tredje ledd.</w:t>
      </w:r>
    </w:p>
    <w:p w14:paraId="011E1D8A" w14:textId="77777777" w:rsidR="00EA26EC" w:rsidRPr="004D1AE4" w:rsidRDefault="00EA26EC" w:rsidP="001B5032">
      <w:r w:rsidRPr="004D1AE4">
        <w:t xml:space="preserve">Ingen høringsinstanser har motsatt seg forslaget. </w:t>
      </w:r>
      <w:r w:rsidRPr="004D1AE4">
        <w:rPr>
          <w:rStyle w:val="kursiv"/>
        </w:rPr>
        <w:t>Skatteetaten</w:t>
      </w:r>
      <w:r w:rsidRPr="004D1AE4">
        <w:t xml:space="preserve"> støtter forslaget, og mener det vil føre til en langt mer praktikabel regel enn i dag. De peker på at det ikke lenger vil være samme behov for skattyter, arbeidsgiver eller Skatteetaten å føre kontroll over antall oppholdsdager i Norge, og at det vil gi en mer forutsigbar regel for utsendte.</w:t>
      </w:r>
    </w:p>
    <w:p w14:paraId="7B5FDE18" w14:textId="77777777" w:rsidR="00EA26EC" w:rsidRPr="004D1AE4" w:rsidRDefault="00EA26EC" w:rsidP="001B5032">
      <w:pPr>
        <w:rPr>
          <w:rStyle w:val="sperret0"/>
        </w:rPr>
      </w:pPr>
      <w:r w:rsidRPr="004D1AE4">
        <w:rPr>
          <w:rStyle w:val="sperret0"/>
        </w:rPr>
        <w:t>Departementet</w:t>
      </w:r>
      <w:r w:rsidRPr="004D1AE4">
        <w:t xml:space="preserve"> er enig i dette, og fastholder forslaget i høringsnotatet om at praksis om 90-dagers opphold i Norge ikke videreføres.</w:t>
      </w:r>
    </w:p>
    <w:p w14:paraId="27D829F2" w14:textId="77777777" w:rsidR="00EA26EC" w:rsidRPr="004D1AE4" w:rsidRDefault="00EA26EC" w:rsidP="001B5032">
      <w:pPr>
        <w:pStyle w:val="avsnitt-tittel"/>
      </w:pPr>
      <w:r w:rsidRPr="004D1AE4">
        <w:t>Endring av skatteloven § 2-36</w:t>
      </w:r>
    </w:p>
    <w:p w14:paraId="2ACDE53C" w14:textId="77777777" w:rsidR="00EA26EC" w:rsidRPr="004D1AE4" w:rsidRDefault="00EA26EC" w:rsidP="001B5032">
      <w:r w:rsidRPr="004D1AE4">
        <w:t>Departementet foreslo i høringsnotatet å videreføre gjeldende fritak for skatt til kommune og fylkeskommune for lønn fra den norske stat.</w:t>
      </w:r>
    </w:p>
    <w:p w14:paraId="37DFEABE" w14:textId="77777777" w:rsidR="00EA26EC" w:rsidRPr="004D1AE4" w:rsidRDefault="00EA26EC" w:rsidP="001B5032">
      <w:r w:rsidRPr="004D1AE4">
        <w:t>Fritaket følger av skatteloven § 2-36 tredje ledd. Etter bestemmelsen er det et vilkår for fritaket at skattyteren er begrenset skattepliktig etter skatteloven § 2-3 første ledd bokstav g. Som følge av at bostedsregelen endres, foreslo departementet at fritaket for skatt til kommune og fylkeskommune videreføres særskilt i skatteloven § 2-36 tredje ledd nytt annet punktum.</w:t>
      </w:r>
    </w:p>
    <w:p w14:paraId="243D3A7D" w14:textId="77777777" w:rsidR="00EA26EC" w:rsidRPr="004D1AE4" w:rsidRDefault="00EA26EC" w:rsidP="001B5032">
      <w:r w:rsidRPr="004D1AE4">
        <w:t>Formålet med forslaget om å endre bostedsregelen er å fjerne utilsiktede skattefordeler som de utsendte har på andre inntekter og formue som ikke er stedbunden. Formålet har ikke vært å endre beskatningen av inntekt fra den norske stat. Gjeldende særregel om bosted er begrunnet i at de utsendte ikke skal betale skatt til kommunen og fylkeskommunen av lønn fra den norske stat under utstasjoneringen. En videreføring av fritakene innebærer at lønn og godtgjørelser fra den norske stat fortsatt kun ilegges statsskatt under utstasjoneringen. Beskatningen av lønnen til de utsendte blir derfor ikke påvirket av nye regler.</w:t>
      </w:r>
    </w:p>
    <w:p w14:paraId="5BF9A17A" w14:textId="77777777" w:rsidR="00EA26EC" w:rsidRPr="004D1AE4" w:rsidRDefault="00EA26EC" w:rsidP="001B5032">
      <w:r w:rsidRPr="004D1AE4">
        <w:t xml:space="preserve">Med forslaget vil fritaket for skatt til kommune og fylkeskommunen knytte seg til selve tjenestegjøringen, uavhengig av eventuelle oppholdsdager i Norge. </w:t>
      </w:r>
      <w:r w:rsidRPr="004D1AE4">
        <w:rPr>
          <w:rStyle w:val="kursiv"/>
        </w:rPr>
        <w:t>Skatteetaten</w:t>
      </w:r>
      <w:r w:rsidRPr="004D1AE4">
        <w:t xml:space="preserve"> mener dette bidrar til å fjerne uklarheter i gjeldende regler for grensen mellom kun statsskatt eller full skatt på lønnen, for arbeid utført under kortvarige opphold i Norge. Med forslaget vil det ikke lenger være nødvendig å skille på om den utsendte utfører arbeidet i Norge eller i utlandet. </w:t>
      </w:r>
      <w:r w:rsidRPr="004D1AE4">
        <w:rPr>
          <w:rStyle w:val="sperret0"/>
        </w:rPr>
        <w:t>Departementet</w:t>
      </w:r>
      <w:r w:rsidRPr="004D1AE4">
        <w:t xml:space="preserve"> er enig i at et slik skille ikke lenger er nødvendig som følge av at fritaket knyttes til selve tjenestegjøringen.</w:t>
      </w:r>
    </w:p>
    <w:p w14:paraId="12B4BDE2" w14:textId="77777777" w:rsidR="00EA26EC" w:rsidRPr="004D1AE4" w:rsidRDefault="00EA26EC" w:rsidP="001B5032">
      <w:r w:rsidRPr="004D1AE4">
        <w:t>I tråd med høringsnotatet foreslår departementet at fritaket for skatt til kommune og fylkeskommune på lønn fra den norske stat, videreføres særskilt i skatteloven § 2-36 tredje ledd nytt annet punktum.</w:t>
      </w:r>
    </w:p>
    <w:p w14:paraId="3AE5448B" w14:textId="77777777" w:rsidR="00EA26EC" w:rsidRPr="004D1AE4" w:rsidRDefault="00EA26EC" w:rsidP="001B5032">
      <w:pPr>
        <w:rPr>
          <w:rStyle w:val="kursiv"/>
        </w:rPr>
      </w:pPr>
      <w:r w:rsidRPr="004D1AE4">
        <w:rPr>
          <w:rStyle w:val="kursiv"/>
        </w:rPr>
        <w:t xml:space="preserve">Skatteetaten </w:t>
      </w:r>
      <w:r w:rsidRPr="004D1AE4">
        <w:t xml:space="preserve">mener det er behov for å regulere nærmere hvordan dette fritaket skal gjennomføres ved beregningen av skattegrunnlaget. De kommer med innspill til løsning og mener at løsningen bør </w:t>
      </w:r>
      <w:proofErr w:type="gramStart"/>
      <w:r w:rsidRPr="004D1AE4">
        <w:t>fremgå</w:t>
      </w:r>
      <w:proofErr w:type="gramEnd"/>
      <w:r w:rsidRPr="004D1AE4">
        <w:t xml:space="preserve"> av forskrift.</w:t>
      </w:r>
    </w:p>
    <w:p w14:paraId="0883603E" w14:textId="77777777" w:rsidR="00EA26EC" w:rsidRPr="004D1AE4" w:rsidRDefault="00EA26EC" w:rsidP="001B5032">
      <w:r w:rsidRPr="004D1AE4">
        <w:t>Det må foretas en beregning av den andelen av grunnlaget for skatt på alminnelig inntekt som skal fritas fra skatt til kommune og fylkeskommune. Ved beregning av skatt til kommune og fylkeskommune må lønn fra tjeneste i utlandet trekkes ut av skattegrunnlaget. Det må da tas stilling til hvilke fradrag som skal tilordnes lønnen fra tjenesten i utlandet og hvilke fradrag som skal tilordnes øvrige skattepliktig inntekt.</w:t>
      </w:r>
    </w:p>
    <w:p w14:paraId="330FD289" w14:textId="77777777" w:rsidR="00EA26EC" w:rsidRPr="004D1AE4" w:rsidRDefault="00EA26EC" w:rsidP="001B5032">
      <w:r w:rsidRPr="004D1AE4">
        <w:t>Etter dagens regler er det også behov for en slik fordeling. Fordelingen skjer i dag ved manuell behandling og etter prinsipper som har utviklet seg gjennom praksis. Prinsippene bygger på at fradrag som knytter seg til lønnen fra tjenesten i utlandet, tilordnes denne inntekten, mens fradrag som knytter seg til skattyters annen skattepliktige inntekt, tilordnes denne. Fradrag som knytter seg til begge inntektene eller har en mer indirekte tilknytning til skattyters samlede inntekter, fordeles forholdsmessig. Fordelingen skjer basert på antall måneder skattyter har arbeidet i Norge i inntektsåret sett opp mot antall måneder hen har vært utsendt.</w:t>
      </w:r>
    </w:p>
    <w:p w14:paraId="010CAB76" w14:textId="77777777" w:rsidR="00EA26EC" w:rsidRPr="004D1AE4" w:rsidRDefault="00EA26EC" w:rsidP="001B5032">
      <w:pPr>
        <w:rPr>
          <w:rStyle w:val="sperret0"/>
        </w:rPr>
      </w:pPr>
      <w:r w:rsidRPr="004D1AE4">
        <w:rPr>
          <w:rStyle w:val="sperret0"/>
        </w:rPr>
        <w:t>Departementet</w:t>
      </w:r>
      <w:r w:rsidRPr="004D1AE4">
        <w:t xml:space="preserve"> mener fordelingen av fradrag etter de nye reglene bør baseres på lignende prinsipper. Videre bør en også ta hensyn til at skattyter nå vil være skattemessig bosatt i Norge. Fordelingen bør derfor legges tettere opp mot de prinsipper som i dag gjelder ved beregning av maksimalt kreditfradrag og fradrag etter den alternative fordelingsmetode, jf. forskrift til skatteloven §§ 16-29 flg. Departementet mener at disse reglene vil være enklere for Skatteetaten å administrere og antar at det vil gi en mer treffsikker fordeling.</w:t>
      </w:r>
    </w:p>
    <w:p w14:paraId="5E1A919A" w14:textId="77777777" w:rsidR="00EA26EC" w:rsidRPr="004D1AE4" w:rsidRDefault="00EA26EC" w:rsidP="001B5032">
      <w:r w:rsidRPr="004D1AE4">
        <w:t>Departementet mener at kostnader som har direkte tilknytning til lønnsinntekten fra tjenesten i utlandet, bør tilordnes denne inntekten. Kostnader som har direkte tilknytning til øvrig skattepliktig inntekt, bør tilordnes denne inntekten. Fradragsposter som er direkte knyttet til både til lønnen fra tjenesten i utlandet og øvrig skattepliktig inntekt, herunder minstefradraget, bør fordeles forholdsmessig mellom brutto lønnsinntekt fra tjenesten i utlandet og øvrige bruttoinntekt som gir grunnlag for fradraget.</w:t>
      </w:r>
    </w:p>
    <w:p w14:paraId="3C50A294" w14:textId="77777777" w:rsidR="00EA26EC" w:rsidRPr="004D1AE4" w:rsidRDefault="00EA26EC" w:rsidP="001B5032">
      <w:r w:rsidRPr="004D1AE4">
        <w:t>Gjeldsrenter som er fradragsberettiget, bør tilordnes den inntekten som skal skattlegges fullt ut, med andre ord bør ingen andel tilordnes lønnsinntekten fra tjenesten i utlandet. Det samme gjelder andelshavers andel av kostnader i boligselskap.</w:t>
      </w:r>
    </w:p>
    <w:p w14:paraId="7C79E0B4" w14:textId="77777777" w:rsidR="00EA26EC" w:rsidRPr="004D1AE4" w:rsidRDefault="00EA26EC" w:rsidP="001B5032">
      <w:r w:rsidRPr="004D1AE4">
        <w:t>Øvrige kostnader som ikke kan tilordnes en bestemt inntekt, slik som foreldrefradrag og særfradrag for lettere nedsatt ervervsevne, bør fordeles forholdsmessig mellom lønnen fra tjenesten i utlandet og øvrig skattepliktig inntekt etter nettoinntektsprinsippet.</w:t>
      </w:r>
    </w:p>
    <w:p w14:paraId="6AAE4A88" w14:textId="77777777" w:rsidR="00EA26EC" w:rsidRPr="004D1AE4" w:rsidRDefault="00EA26EC" w:rsidP="001B5032">
      <w:r w:rsidRPr="004D1AE4">
        <w:t>Personfradrag bør fordeles forholdsmessig mellom lønnen fra tjenesten i utlandet og øvrig skattepliktige inntekt, på grunnlag av nettoinntekt etter at samtlige inntekter og kostnader er tilordnet.</w:t>
      </w:r>
    </w:p>
    <w:p w14:paraId="3B6E2809" w14:textId="77777777" w:rsidR="00EA26EC" w:rsidRPr="004D1AE4" w:rsidRDefault="00EA26EC" w:rsidP="001B5032">
      <w:r w:rsidRPr="004D1AE4">
        <w:t xml:space="preserve">Det er etter departementets syn ikke behov for særregler for fordeling av fradrag der skattyter tjenestegjør i en annen stat innenfor EØS. Slike regler gjelder i dag ved beregning av maksimalt </w:t>
      </w:r>
      <w:proofErr w:type="spellStart"/>
      <w:r w:rsidRPr="004D1AE4">
        <w:t>kreditfradag</w:t>
      </w:r>
      <w:proofErr w:type="spellEnd"/>
      <w:r w:rsidRPr="004D1AE4">
        <w:t xml:space="preserve"> og fradrag etter den alternative fordelingsmetode og ble innført i 2007. De samme EØS-hensynene som var utslagsgivende for endringen i 2007, gjør seg etter departementets syn ikke gjeldende på samme måte for utsendte utenrikstjenesteansatte mv. som ikke skattlegges i arbeidsstaten.</w:t>
      </w:r>
    </w:p>
    <w:p w14:paraId="0C02B8F0" w14:textId="77777777" w:rsidR="00EA26EC" w:rsidRPr="004D1AE4" w:rsidRDefault="00EA26EC" w:rsidP="001B5032">
      <w:r w:rsidRPr="004D1AE4">
        <w:t>Departementet vil vurdere nærmere om det er behov for å forskriftsfeste den fordelingen av fradrag som er skissert ovenfor. Departementet foreslår derfor at det gis en forskriftshjemmel i skatteloven § 2-36 syvende ledd.</w:t>
      </w:r>
    </w:p>
    <w:p w14:paraId="5F7D9698" w14:textId="77777777" w:rsidR="00EA26EC" w:rsidRPr="004D1AE4" w:rsidRDefault="00EA26EC" w:rsidP="001B5032">
      <w:r w:rsidRPr="004D1AE4">
        <w:t>Det vises til forslag til endringer i skatteloven § 2-36 tredje og syvende ledd.</w:t>
      </w:r>
    </w:p>
    <w:p w14:paraId="70072307" w14:textId="77777777" w:rsidR="00EA26EC" w:rsidRPr="004D1AE4" w:rsidRDefault="00EA26EC" w:rsidP="001B5032">
      <w:pPr>
        <w:pStyle w:val="avsnitt-tittel"/>
      </w:pPr>
      <w:r w:rsidRPr="004D1AE4">
        <w:t>Endring av skatteloven § 15-4</w:t>
      </w:r>
    </w:p>
    <w:p w14:paraId="5CD7AD44" w14:textId="77777777" w:rsidR="00EA26EC" w:rsidRPr="004D1AE4" w:rsidRDefault="00EA26EC" w:rsidP="001B5032">
      <w:r w:rsidRPr="004D1AE4">
        <w:t>Departementet foreslo i høringsnotatet å oppheve skatteloven § 15-4 sjette ledd.</w:t>
      </w:r>
    </w:p>
    <w:p w14:paraId="591EEEEE" w14:textId="77777777" w:rsidR="00EA26EC" w:rsidRPr="004D1AE4" w:rsidRDefault="00EA26EC" w:rsidP="001B5032">
      <w:r w:rsidRPr="004D1AE4">
        <w:t>Etter forslaget om endrede regler om bosted vil de utsendte ha krav på personfradrag etter de alminnelige reglene i skatteloven. Særregelen vil derfor være unødvendig. Den foreslås derfor opphevet.</w:t>
      </w:r>
    </w:p>
    <w:p w14:paraId="12C10983" w14:textId="77777777" w:rsidR="00EA26EC" w:rsidRPr="004D1AE4" w:rsidRDefault="00EA26EC" w:rsidP="001B5032">
      <w:r w:rsidRPr="004D1AE4">
        <w:t>Departementet viser til forslag til endring i skatteloven § 15-4 sjette ledd.</w:t>
      </w:r>
    </w:p>
    <w:p w14:paraId="1296B365" w14:textId="77777777" w:rsidR="00EA26EC" w:rsidRPr="004D1AE4" w:rsidRDefault="00EA26EC" w:rsidP="001B5032">
      <w:pPr>
        <w:pStyle w:val="Overskrift3"/>
      </w:pPr>
      <w:r w:rsidRPr="004D1AE4">
        <w:t>Administrative og økonomiske konsekvenser</w:t>
      </w:r>
    </w:p>
    <w:p w14:paraId="3A6CE423" w14:textId="77777777" w:rsidR="00EA26EC" w:rsidRPr="004D1AE4" w:rsidRDefault="00EA26EC" w:rsidP="001B5032">
      <w:r w:rsidRPr="004D1AE4">
        <w:t xml:space="preserve">De foreslåtte endringene innebærer at de skattepliktige skal skattlegges som bosatte i Norge med alminnelig skatteplikt hit under tjenestegjøringen i utlandet. Særlige regler for beskatning av lønn fra den norske stat videreføres. En slik skattlegging er enklere og mer forutsigbar enn dagens regler både for skattepliktig, arbeidsgiver og Skatteetaten. Det må </w:t>
      </w:r>
      <w:proofErr w:type="gramStart"/>
      <w:r w:rsidRPr="004D1AE4">
        <w:t>påregnes</w:t>
      </w:r>
      <w:proofErr w:type="gramEnd"/>
      <w:r w:rsidRPr="004D1AE4">
        <w:t xml:space="preserve"> noe økt ressursbruk for Skatteetaten i en overgangsperiode.</w:t>
      </w:r>
    </w:p>
    <w:p w14:paraId="7E78E043" w14:textId="77777777" w:rsidR="00EA26EC" w:rsidRPr="004D1AE4" w:rsidRDefault="00EA26EC" w:rsidP="001B5032">
      <w:r w:rsidRPr="004D1AE4">
        <w:t>De økonomiske konsekvensene er usikre. Skatteetaten mangler opplysninger om inntekter og formue som i dag er fritatt for beskatning i Norge som følge av at denne gruppen anses skattemessig bosatt i utlandet i perioden de tjenestegjør i utlandet. At antallet skattytere som berøres er lavt (om lag 1 100 personer), tilsier at de samlede provenyvirkningene av forslaget er begrenset. På usikkert grunnlag anslås forslaget å øke provenyet med 1 mill. kroner påløpt og bokført i 2025.</w:t>
      </w:r>
    </w:p>
    <w:p w14:paraId="7E406A77" w14:textId="77777777" w:rsidR="00EA26EC" w:rsidRPr="004D1AE4" w:rsidRDefault="00EA26EC" w:rsidP="001B5032">
      <w:pPr>
        <w:pStyle w:val="Overskrift3"/>
      </w:pPr>
      <w:r w:rsidRPr="004D1AE4">
        <w:t>Ikrafttredelse</w:t>
      </w:r>
    </w:p>
    <w:p w14:paraId="08414873" w14:textId="77777777" w:rsidR="00EA26EC" w:rsidRPr="004D1AE4" w:rsidRDefault="00EA26EC" w:rsidP="001B5032">
      <w:r w:rsidRPr="004D1AE4">
        <w:t>Departementet foreslår at endringene trer i kraft straks med virkning fra og med inntektsåret 2025.</w:t>
      </w:r>
    </w:p>
    <w:p w14:paraId="4B8528F0" w14:textId="77777777" w:rsidR="00EA26EC" w:rsidRPr="004D1AE4" w:rsidRDefault="00EA26EC" w:rsidP="001B5032">
      <w:pPr>
        <w:pStyle w:val="Overskrift2"/>
      </w:pPr>
      <w:r w:rsidRPr="004D1AE4">
        <w:t>Fradrag for sparing i utenlandske pensjonsordninger</w:t>
      </w:r>
    </w:p>
    <w:p w14:paraId="4E804BC3" w14:textId="77777777" w:rsidR="00EA26EC" w:rsidRPr="004D1AE4" w:rsidRDefault="00EA26EC" w:rsidP="001B5032">
      <w:pPr>
        <w:pStyle w:val="Overskrift3"/>
      </w:pPr>
      <w:r w:rsidRPr="004D1AE4">
        <w:t>Innledning og sammendrag</w:t>
      </w:r>
    </w:p>
    <w:p w14:paraId="2AE76A1B" w14:textId="77777777" w:rsidR="00EA26EC" w:rsidRPr="004D1AE4" w:rsidRDefault="00EA26EC" w:rsidP="001B5032">
      <w:r w:rsidRPr="004D1AE4">
        <w:t>I 2015 vedtok Stortinget regler om fradrag for sparing i utenlandske pensjonsordninger. Reglene kom som følge av endringer i EØS-retten, som krevde likere behandling av sparing i pensjonsordninger på tvers av land i EU og EØS. Før 2015 var det i praksis bare mulighet til å få fradrag for å spare i norske pensjonsordninger, ettersom vilkårene stilt til pensjonsordningene i realiteten ikke var mulig å innfri for utenlandske ordninger. Reglene fra 2015 stiller krav om tilknytning til EØS, både for pensjonsordningen og for skattyter. I tillegg er det stilt ytterligere vilkår i forskriften til skatteloven for begrensede skattytere (ikke-bosatte) som ønsker fradrag. Blant annet må det vesentligste av deres inntekt være skattepliktig i Norge.</w:t>
      </w:r>
    </w:p>
    <w:p w14:paraId="0ADE67BA" w14:textId="77777777" w:rsidR="00EA26EC" w:rsidRPr="004D1AE4" w:rsidRDefault="00EA26EC" w:rsidP="001B5032">
      <w:r w:rsidRPr="004D1AE4">
        <w:t>Departementet foreslår å utvide reglene for fradrag for sparing i utenlandske pensjonsordninger til også å gjelde pensjonsordninger og utenlandske arbeidstakere, uavhengig av tilknytning til EØS-området. Departementet sendte 10. juni 2024 på høring forslag til slike endringer. Departementet mener at kravet om tilknytning til EØS er et unødig hinder i flyten av arbeidskraft, og at det utgjør en forskjellsbehandling som ikke er nødvendig. Departementet mener at de eksisterende vilkårene som stilles til ordningene vil være tilstrekkelige for å sørge for at bare reelle pensjonsordninger omfattes av reglene.</w:t>
      </w:r>
    </w:p>
    <w:p w14:paraId="113DFCDA" w14:textId="77777777" w:rsidR="00EA26EC" w:rsidRPr="004D1AE4" w:rsidRDefault="00EA26EC" w:rsidP="001B5032">
      <w:r w:rsidRPr="004D1AE4">
        <w:t>Forslagene påvirker ikke rammene for fradrag, og antas derfor å ha begrenset provenyvirkning. Forslaget medfører heller ikke særlige administrative konsekvenser.</w:t>
      </w:r>
    </w:p>
    <w:p w14:paraId="1219E61B" w14:textId="77777777" w:rsidR="00EA26EC" w:rsidRPr="004D1AE4" w:rsidRDefault="00EA26EC" w:rsidP="001B5032">
      <w:r w:rsidRPr="004D1AE4">
        <w:t>Departementet foreslår å løfte enkelte vilkår som ligger i forskrift, til lovs form. Det gjelder blant annet vesentlighetskravet. Her omtales også enkelte presiseringer som skal gjøres i forskrift.</w:t>
      </w:r>
    </w:p>
    <w:p w14:paraId="069D420D" w14:textId="77777777" w:rsidR="00EA26EC" w:rsidRPr="004D1AE4" w:rsidRDefault="00EA26EC" w:rsidP="001B5032">
      <w:r w:rsidRPr="004D1AE4">
        <w:t>Departementet viser til forslag til endringer i skatteloven § 6-72. Departementet foreslår at endringene trer i kraft straks med virkning fra og med inntektsåret 2025.</w:t>
      </w:r>
    </w:p>
    <w:p w14:paraId="59FB8E97" w14:textId="77777777" w:rsidR="00EA26EC" w:rsidRPr="004D1AE4" w:rsidRDefault="00EA26EC" w:rsidP="001B5032">
      <w:pPr>
        <w:pStyle w:val="Overskrift3"/>
      </w:pPr>
      <w:r w:rsidRPr="004D1AE4">
        <w:t>Gjeldende rett</w:t>
      </w:r>
    </w:p>
    <w:p w14:paraId="229A1498" w14:textId="77777777" w:rsidR="00EA26EC" w:rsidRPr="004D1AE4" w:rsidRDefault="00EA26EC" w:rsidP="001B5032">
      <w:r w:rsidRPr="004D1AE4">
        <w:t>Skattytere som ønsker å spare i en utenlandsk pensjonsordning med skattefradrag, kan gjøre dette med hjemmel i skatteloven § 6-72. Arbeidsgiver har også rett til å få fradrag for innskudd til slike ordninger på vegne av sine arbeidstakere. Regelen i § 6-72 første ledd stiller krav om at skattyteren må være statsborger i en EØS-stat. Tilsvarende krav finnes i annet ledd for næringsdrivende ved inntekt fra virksomhet. Etter både første og annet ledd er regelen at skattyter må være medlem av ordningen ved etablering av skatteplikt til Norge. Det følger av forskriften til skatteloven § 6-72-1 bokstav a at skattyter kan være bosatt i Norge, jf. skatteloven § 2-1, eller være begrenset skattepliktig hit, jf. skatteloven § 2-3.</w:t>
      </w:r>
    </w:p>
    <w:p w14:paraId="0C14C79D" w14:textId="77777777" w:rsidR="00EA26EC" w:rsidRPr="004D1AE4" w:rsidRDefault="00EA26EC" w:rsidP="001B5032">
      <w:r w:rsidRPr="004D1AE4">
        <w:t xml:space="preserve">For begrenset skattepliktige (ikke-bosatte) gjelder det også et vilkår om at hele eller tilnærmet hele inntekten deres gjennom inntektsåret (fra arbeid eller virksomhet) må skattlegges her. Dette er omtalt som vesentlighetskravet, jf. C-279/93 </w:t>
      </w:r>
      <w:proofErr w:type="spellStart"/>
      <w:r w:rsidRPr="004D1AE4">
        <w:rPr>
          <w:rStyle w:val="kursiv"/>
        </w:rPr>
        <w:t>Schumacker</w:t>
      </w:r>
      <w:proofErr w:type="spellEnd"/>
      <w:r w:rsidRPr="004D1AE4">
        <w:t>. EU-domstolen la her til grunn at arbeidsstaten i spørsmål om fradrag skal behandle skattytere som bor i en annen stat likt med bosatte, dersom de har det vesentligste av sin skattepliktige inntekt fra arbeidsstaten. Dette er begrunnet med at det er arbeidsstaten som i disse tilfellene er nærmest til å gi fradrag for å tilpasse den samlede beskatningen etter skattyters evne, og til å ta hensyn til personlige og særegne forhold ved skattleggingen. Normalt er det bostedsstaten som er nærmest til å ta slike hensyn ved beskatningen. Vesentlighetskravet finnes også i skatteloven § 6-71 første ledd om fradrag for personlig skattyter med begrenset skatteplikt. Vilkåret tolkes likt i § 6-71 og § 6-72, jf. Prop. 120 LS (2014–2015) punkt 11.4.4. I norsk rett er vesentlighetskravet tolket slik at minst 90 pst. av skattyteren sin samlede inntekt i inntektsåret må være omfattet av skattlegging i Norge, jf. Ot.prp. nr. 1 (2005–2006) punkt 9.5.1.1. Kravet om faktisk skattlegging av inntekten, og ikke bare at det vesentligste av inntekten er opptjent her, avgrenser mot de som likevel ikke blir skattlagt her på grunn av skatteavtaler.</w:t>
      </w:r>
    </w:p>
    <w:p w14:paraId="143A94F3" w14:textId="77777777" w:rsidR="00EA26EC" w:rsidRPr="004D1AE4" w:rsidRDefault="00EA26EC" w:rsidP="001B5032">
      <w:r w:rsidRPr="004D1AE4">
        <w:t>I en uttalelse fra Finansdepartementet i 2019 ble vesentlighetskravet i § 6-72 tolket slik at man i ankomståret bare skulle ta med inntekt opptjent etter ankomsten til Norge, og ikke fra hele inntektsåret. Med denne tolkningen er det lettere å oppfylle vesentlighetskravet for de som kommer seint i året. Bakgrunnen for denne tolkningen var at pensjonsreglene, som hjemler adgangen til å velge bort norsk obligatorisk tjenestepensjonsordning (OTP), henviser til regelen i skatteloven § 6-72. Henvisningen ble tolket slik at manglende oppfylling av vesentlighetskravet i forskriften, ville tvinge EØS-borgere inn i OTP i det året de kom til Norge. Dette var ikke en tilsiktet effekt av regelendringene i 2015.</w:t>
      </w:r>
    </w:p>
    <w:p w14:paraId="2670E99F" w14:textId="77777777" w:rsidR="00EA26EC" w:rsidRPr="004D1AE4" w:rsidRDefault="00EA26EC" w:rsidP="001B5032">
      <w:r w:rsidRPr="004D1AE4">
        <w:t>Uttalelsen skulle sikre at utenlandske arbeidstakere som var begrenset skattepliktige hit, kunne velge å stå utenfor OTP. Hjemlene for å stå utenfor OTP følger av forskriften til innskuddspensjonsloven § 6-1 syvende ledd, forskriften til foretakspensjonsloven § 4-1 syvende ledd og av forskriften til tjenestepensjonsloven § 7. Finansdepartementets tolkning innebar at begrenset skattepliktige kunne velge å stå utenfor OTP i ankomståret, selv om de ikke oppfylte vesentlighetskravet for hele inntektsåret. Dermed fikk de også mulighet til å fortsette å spare i sine etablerte pensjonsordninger, jf. regelen i § 6-72.</w:t>
      </w:r>
    </w:p>
    <w:p w14:paraId="54BF4D34" w14:textId="77777777" w:rsidR="00EA26EC" w:rsidRPr="004D1AE4" w:rsidRDefault="00EA26EC" w:rsidP="001B5032">
      <w:r w:rsidRPr="004D1AE4">
        <w:t>I tråd med uttalelsen er det i dag slik at en begrenset skattyter som oppfyller vesentlighetskravet i perioden etter ankomsttidspunktet, kan få fradrag i skatt for tilskudd til en utenlandsk pensjonsordning, etter etablering av skatteplikt til Norge. Det er en videre tolkning av vesentlighetskravet enn EØS-retten krever, ettersom vurderingen av vesentlighetskravet etter uttalelsen kan gjøres over et kortere tidsrom enn EØS-retten tilsier.</w:t>
      </w:r>
    </w:p>
    <w:p w14:paraId="4A01B8EE" w14:textId="77777777" w:rsidR="00EA26EC" w:rsidRPr="004D1AE4" w:rsidRDefault="00EA26EC" w:rsidP="001B5032">
      <w:r w:rsidRPr="004D1AE4">
        <w:t>Andre vilkår som stilles til skattyter, er at hen må ha vært medlem i pensjonsordningen i minst ett år før skatteplikten til Norge oppstod. Hen må også ha fått fradrag for tilskudd til ordningen, jf. forskriften til skatteloven § 6-72-1 bokstav b og c. Til pensjonsordningene stilles det krav om at alderspensjon må være hovedytelsen, at de må være etablert i en EØS-stat, at de innehar nødvendig tillatelse til å utøve virksomheten og at de er underlagt tilsyn fra offentlig myndighet i etableringsstaten, jf. bokstav d og e.</w:t>
      </w:r>
    </w:p>
    <w:p w14:paraId="3F2051A9" w14:textId="77777777" w:rsidR="00EA26EC" w:rsidRPr="004D1AE4" w:rsidRDefault="00EA26EC" w:rsidP="001B5032">
      <w:pPr>
        <w:pStyle w:val="Overskrift3"/>
      </w:pPr>
      <w:r w:rsidRPr="004D1AE4">
        <w:t>Høringen</w:t>
      </w:r>
    </w:p>
    <w:p w14:paraId="55E99A02" w14:textId="77777777" w:rsidR="00EA26EC" w:rsidRPr="004D1AE4" w:rsidRDefault="00EA26EC" w:rsidP="001B5032">
      <w:r w:rsidRPr="004D1AE4">
        <w:t>Departementet sendte 10. juni 2024 på høring forslag til endringer av reglene for fradrag for sparing i utenlandske pensjonsordninger. Høringsfristen var 12. august 2024. I høringen ble det foreslått å utvide reglene for fradrag til også å gjelde pensjonsordninger og utenlandske arbeidstakere utenfra EØS-området.</w:t>
      </w:r>
    </w:p>
    <w:p w14:paraId="7DC621DA" w14:textId="77777777" w:rsidR="00EA26EC" w:rsidRPr="004D1AE4" w:rsidRDefault="00EA26EC" w:rsidP="001B5032">
      <w:r w:rsidRPr="004D1AE4">
        <w:t xml:space="preserve">Høringsnotatet ble sendt til 34 høringsinstanser. Departementet har mottatt høringssvar med merknader fra fire instanser. Disse er </w:t>
      </w:r>
      <w:r w:rsidRPr="004D1AE4">
        <w:rPr>
          <w:rStyle w:val="kursiv"/>
        </w:rPr>
        <w:t xml:space="preserve">Advokatfirmaet </w:t>
      </w:r>
      <w:proofErr w:type="spellStart"/>
      <w:r w:rsidRPr="004D1AE4">
        <w:rPr>
          <w:rStyle w:val="kursiv"/>
        </w:rPr>
        <w:t>Vialto</w:t>
      </w:r>
      <w:proofErr w:type="spellEnd"/>
      <w:r w:rsidRPr="004D1AE4">
        <w:rPr>
          <w:rStyle w:val="kursiv"/>
        </w:rPr>
        <w:t xml:space="preserve"> Parters, FMC Kongsverb Subsea / </w:t>
      </w:r>
      <w:proofErr w:type="spellStart"/>
      <w:r w:rsidRPr="004D1AE4">
        <w:rPr>
          <w:rStyle w:val="kursiv"/>
        </w:rPr>
        <w:t>TechnipFMC</w:t>
      </w:r>
      <w:proofErr w:type="spellEnd"/>
      <w:r w:rsidRPr="004D1AE4">
        <w:rPr>
          <w:rStyle w:val="kursiv"/>
        </w:rPr>
        <w:t>, KPMG Law Advokatfirma og Skattedirektoratet</w:t>
      </w:r>
      <w:r w:rsidRPr="004D1AE4">
        <w:t>.</w:t>
      </w:r>
    </w:p>
    <w:p w14:paraId="350DB450" w14:textId="77777777" w:rsidR="00EA26EC" w:rsidRPr="004D1AE4" w:rsidRDefault="00EA26EC" w:rsidP="001B5032">
      <w:r w:rsidRPr="004D1AE4">
        <w:t>Høringsinstansene er gjennomgående positive til forslaget. De kritiske innvendingene går først og fremst på videreføringen/klargjøringen av vesentlighetskravet. De viser til at en fjerning av vilkåret kan forenkle regelverket. Departementet mener at vesentlighetskravets funksjon bør opprettholdes i tråd med forslaget i høringsnotatet, som i sin helhet er videreført i denne proposisjonen.</w:t>
      </w:r>
    </w:p>
    <w:p w14:paraId="69CB2E50" w14:textId="77777777" w:rsidR="00EA26EC" w:rsidRPr="004D1AE4" w:rsidRDefault="00EA26EC" w:rsidP="001B5032">
      <w:pPr>
        <w:pStyle w:val="Overskrift3"/>
      </w:pPr>
      <w:r w:rsidRPr="004D1AE4">
        <w:t>Vurderinger og forslag</w:t>
      </w:r>
    </w:p>
    <w:p w14:paraId="32BC9751" w14:textId="77777777" w:rsidR="00EA26EC" w:rsidRPr="004D1AE4" w:rsidRDefault="00EA26EC" w:rsidP="001B5032">
      <w:pPr>
        <w:pStyle w:val="avsnitt-tittel"/>
      </w:pPr>
      <w:r w:rsidRPr="004D1AE4">
        <w:t>Innledning</w:t>
      </w:r>
    </w:p>
    <w:p w14:paraId="0805D99E" w14:textId="77777777" w:rsidR="00EA26EC" w:rsidRPr="004D1AE4" w:rsidRDefault="00EA26EC" w:rsidP="001B5032">
      <w:r w:rsidRPr="004D1AE4">
        <w:t>Departementet foreslår tre endringer i reglene om fradrag for sparing i utenlandske pensjonsordninger:</w:t>
      </w:r>
    </w:p>
    <w:p w14:paraId="637A380C" w14:textId="77777777" w:rsidR="00EA26EC" w:rsidRPr="004D1AE4" w:rsidRDefault="00EA26EC" w:rsidP="001B5032">
      <w:pPr>
        <w:pStyle w:val="Liste"/>
      </w:pPr>
      <w:r w:rsidRPr="004D1AE4">
        <w:t>Utvide virkeområdet til skatteloven § 6-72 ved å fjerne kravet om tilknytning til EØS.</w:t>
      </w:r>
    </w:p>
    <w:p w14:paraId="62C5004B" w14:textId="77777777" w:rsidR="00EA26EC" w:rsidRPr="004D1AE4" w:rsidRDefault="00EA26EC" w:rsidP="001B5032">
      <w:pPr>
        <w:pStyle w:val="Liste"/>
      </w:pPr>
      <w:r w:rsidRPr="004D1AE4">
        <w:t>Endre ordlyden i forskriftene til pensjonslovgivningen, for å sikre at skattytere kan velge å stå utenfor norsk OTP uten å måtte oppfylle vesentlighetskravet.</w:t>
      </w:r>
    </w:p>
    <w:p w14:paraId="3AA93894" w14:textId="77777777" w:rsidR="00EA26EC" w:rsidRPr="004D1AE4" w:rsidRDefault="00EA26EC" w:rsidP="001B5032">
      <w:pPr>
        <w:pStyle w:val="Liste"/>
      </w:pPr>
      <w:r w:rsidRPr="004D1AE4">
        <w:t>Løfte vesentlighetskravet fra forskriften til skatteloven § 6-72-1 til skatteloven § 6-72, og presisere at vesentlighetskravet skal vurderes ut ifra et alminnelig inntektsår.</w:t>
      </w:r>
    </w:p>
    <w:p w14:paraId="08EC5EDC" w14:textId="77777777" w:rsidR="00EA26EC" w:rsidRPr="004D1AE4" w:rsidRDefault="00EA26EC" w:rsidP="001B5032">
      <w:pPr>
        <w:pStyle w:val="avsnitt-tittel"/>
      </w:pPr>
      <w:r w:rsidRPr="004D1AE4">
        <w:t>Fjerne krav om tilknytning til EØS</w:t>
      </w:r>
    </w:p>
    <w:p w14:paraId="6EFFD045" w14:textId="77777777" w:rsidR="00EA26EC" w:rsidRPr="004D1AE4" w:rsidRDefault="00EA26EC" w:rsidP="001B5032">
      <w:r w:rsidRPr="004D1AE4">
        <w:t>Departementet foreslår å utvide fradragsretten for sparing i utenlandske pensjonsordninger til også å gjelde statsborgere fra land utenfor EØS-området og til ordninger etablert utenfor EØS. Ved å fjerne kravet om tilknytning til EØS for skattytere og deres pensjonsordninger, fjerner man også en forskjellsbehandling av arbeidstakere fra ulike land og et unødig hinder for flyten av arbeidskraft. Et utslag av kravet om EØS-tilknytning er blant annet at skattytere fra Storbritannia som tar arbeid i Norge, ikke lenger er omfattet av regelen etter Storbritannias uttreden av EU.</w:t>
      </w:r>
    </w:p>
    <w:p w14:paraId="66E5E9AA" w14:textId="77777777" w:rsidR="00EA26EC" w:rsidRPr="004D1AE4" w:rsidRDefault="00EA26EC" w:rsidP="001B5032">
      <w:r w:rsidRPr="004D1AE4">
        <w:t>Departementet mener at de eksisterende kravene til pensjonsordningene i skatteloven § 6-72 mv. gir tilstrekkelig sikkerhet for at de utenlandske ordningene faktisk er pensjonsordninger. For eksempel er ett av vilkårene at alderspensjon er hovedytelsen. Selv om man utvider området for fradragsretten, vil rammen for fradrag som den enkelte har krav på, fortsatt være den samme. Skattytere får bare fradrag for sparing i én ordning, og der en skattyter har medlemskap i både en norsk og en utenlandsk ordning, får hen bare fradrag for tilskudd i den norske ordningen, jf. skatteloven § 6-72 tredje ledd. Dersom en skattyter har fått fradrag for tilskudd i en utenlandsk pensjonsordning, er de senere utbetalingene skattepliktige som pensjon i Norge, jf. skatteloven § 2-3 fjerde ledd. Det gjelder også for personer som ikke er skattemessig bosatt i Norge. Norges skatteavtaler kan begrense dette. Man ønsker å fremforhandle retten til å ilegge kildeskatt på pensjon i alle skatteavtaler.</w:t>
      </w:r>
    </w:p>
    <w:p w14:paraId="1D420FAD" w14:textId="77777777" w:rsidR="00EA26EC" w:rsidRPr="004D1AE4" w:rsidRDefault="00EA26EC" w:rsidP="001B5032">
      <w:pPr>
        <w:pStyle w:val="avsnitt-tittel"/>
      </w:pPr>
      <w:r w:rsidRPr="004D1AE4">
        <w:t>Sikre valgfrihet for å delta i norsk OTP</w:t>
      </w:r>
    </w:p>
    <w:p w14:paraId="0A602F6D" w14:textId="77777777" w:rsidR="00EA26EC" w:rsidRPr="004D1AE4" w:rsidRDefault="00EA26EC" w:rsidP="001B5032">
      <w:r w:rsidRPr="004D1AE4">
        <w:t>I forskriftene til pensjonslovene er det gitt særlige regler som gir arbeidstaker adgang til å stå utenfor en norsk pensjonsordning.</w:t>
      </w:r>
    </w:p>
    <w:p w14:paraId="27081854" w14:textId="77777777" w:rsidR="00EA26EC" w:rsidRPr="004D1AE4" w:rsidRDefault="00EA26EC" w:rsidP="001B5032">
      <w:r w:rsidRPr="004D1AE4">
        <w:t xml:space="preserve">Forskriftsbestemmelsene som gir denne adgangen, henviser til skatteloven § 6-72 og stiller krav om at vedkommende er medlem av en utenlandsk pensjonsordning. Ordlyden i de ulike forskriftsreglene kan indikere at skattytere som ønsker å stå utenfor norsk OTP, må oppfylle </w:t>
      </w:r>
      <w:r w:rsidRPr="004D1AE4">
        <w:rPr>
          <w:rStyle w:val="kursiv"/>
        </w:rPr>
        <w:t>alle</w:t>
      </w:r>
      <w:r w:rsidRPr="004D1AE4">
        <w:t xml:space="preserve"> vilkårene i § 6-72. Det gjelder også for kravet om at den vesentlige delen av inntekten må være opptjent i Norge. Det har imidlertid ikke vært tiltenkt at manglende oppfyllelse av vesentlighetskravet skal tvinge noen, som har en pensjonsordning i hjemlandet, over i OTP. Det var også bakgrunnen for den fleksible tolkningen av vesentlighetskravet, jf. punkt 3.7.2. Dersom regelverket skal forstås slik, er det kun de som oppfyller vesentlighetskravet som kan velge å stå utenfor OTP. Andre begrensede skattytere vil ikke ha den samme muligheten.</w:t>
      </w:r>
    </w:p>
    <w:p w14:paraId="7C9A1D09" w14:textId="77777777" w:rsidR="00EA26EC" w:rsidRPr="004D1AE4" w:rsidRDefault="00EA26EC" w:rsidP="001B5032">
      <w:r w:rsidRPr="004D1AE4">
        <w:t>Det avgjørende for å kunne velge å stå utenfor OTP bør ikke være hvor mye inntekt man har opptjent til beskatning i Norge, men om den enkelte er medlem av en tjenestepensjon som har de egenskapene som følger av skatteloven § 6-72. Departementet vil endre forskriftene til innskuddspensjonsloven, til foretakspensjonsloven og til tjenestepensjonsloven.</w:t>
      </w:r>
    </w:p>
    <w:p w14:paraId="3F58F042" w14:textId="77777777" w:rsidR="00EA26EC" w:rsidRPr="004D1AE4" w:rsidRDefault="00EA26EC" w:rsidP="001B5032">
      <w:pPr>
        <w:pStyle w:val="avsnitt-tittel"/>
      </w:pPr>
      <w:r w:rsidRPr="004D1AE4">
        <w:t>Innstramming av vesentlighetskravet</w:t>
      </w:r>
    </w:p>
    <w:p w14:paraId="5205F5E8" w14:textId="77777777" w:rsidR="00EA26EC" w:rsidRPr="004D1AE4" w:rsidRDefault="00EA26EC" w:rsidP="001B5032">
      <w:r w:rsidRPr="004D1AE4">
        <w:t>Departementet foreslår videre å stramme inn dagens tolkning av vesentlighetskravet ved at man alltid vurderer en begrenset skattyters inntekt i Norge på bakgrunn av et helt kalenderår.</w:t>
      </w:r>
    </w:p>
    <w:p w14:paraId="49B7AEA1" w14:textId="77777777" w:rsidR="00EA26EC" w:rsidRPr="004D1AE4" w:rsidRDefault="00EA26EC" w:rsidP="001B5032">
      <w:r w:rsidRPr="004D1AE4">
        <w:t>Når man endrer forskriftsreglene til pensjonslovgivningen, jf. forslaget ovenfor, vil det ikke lenger være behov for å tolke vesentlighetskravet fleksibelt fra innreisetidspunket. I vurderingen av om vesentlighetskravet er oppfylt, mener departementet at man heretter alltid bør se på opptjent inntekt i Norge på bakgrunn av hele inntektsåret. Det vil sikre likere behandling av skattytere, det vil gi den samme forståelsen av vesentlighetskravet som i skatteloven § 6-71, og det harmonerer med EØS-retten.</w:t>
      </w:r>
    </w:p>
    <w:p w14:paraId="26B33F2A" w14:textId="77777777" w:rsidR="00EA26EC" w:rsidRPr="004D1AE4" w:rsidRDefault="00EA26EC" w:rsidP="001B5032">
      <w:r w:rsidRPr="004D1AE4">
        <w:t>Departementet foreslår også å løfte vesentlighetskravet fra forskriften til skatteloven § 6-72-1 bokstav a, til skatteloven § 6-72. Vesentlighetskravet er en rettslig standard som er avgjørende for fradragsretten til begrensede skattepliktige. Vilkåret bør derfor følge av loven, slik det allerede gjør i skatteloven § 6-71.</w:t>
      </w:r>
    </w:p>
    <w:p w14:paraId="458AFE95" w14:textId="77777777" w:rsidR="00EA26EC" w:rsidRPr="004D1AE4" w:rsidRDefault="00EA26EC" w:rsidP="001B5032">
      <w:r w:rsidRPr="004D1AE4">
        <w:t xml:space="preserve">Av høringsinstansene støtter </w:t>
      </w:r>
      <w:r w:rsidRPr="004D1AE4">
        <w:rPr>
          <w:rStyle w:val="kursiv"/>
        </w:rPr>
        <w:t>Skattedirektoratet</w:t>
      </w:r>
      <w:r w:rsidRPr="004D1AE4">
        <w:t xml:space="preserve"> departementets vurdering av vesentlighetskravet. To av høringsinstansene, </w:t>
      </w:r>
      <w:r w:rsidRPr="004D1AE4">
        <w:rPr>
          <w:rStyle w:val="kursiv"/>
        </w:rPr>
        <w:t xml:space="preserve">Advokatfirmaet </w:t>
      </w:r>
      <w:proofErr w:type="spellStart"/>
      <w:r w:rsidRPr="004D1AE4">
        <w:rPr>
          <w:rStyle w:val="kursiv"/>
        </w:rPr>
        <w:t>Vialto</w:t>
      </w:r>
      <w:proofErr w:type="spellEnd"/>
      <w:r w:rsidRPr="004D1AE4">
        <w:rPr>
          <w:rStyle w:val="kursiv"/>
        </w:rPr>
        <w:t xml:space="preserve"> Parters</w:t>
      </w:r>
      <w:r w:rsidRPr="004D1AE4">
        <w:t xml:space="preserve"> og </w:t>
      </w:r>
      <w:r w:rsidRPr="004D1AE4">
        <w:rPr>
          <w:rStyle w:val="kursiv"/>
        </w:rPr>
        <w:t>KPMG</w:t>
      </w:r>
      <w:r w:rsidRPr="004D1AE4">
        <w:t xml:space="preserve"> </w:t>
      </w:r>
      <w:r w:rsidRPr="004D1AE4">
        <w:rPr>
          <w:rStyle w:val="kursiv"/>
        </w:rPr>
        <w:t>Law Advokatfirma</w:t>
      </w:r>
      <w:r w:rsidRPr="004D1AE4">
        <w:t>, har foreslått at man bør fjerne vesentlighetskravet i sin helhet.</w:t>
      </w:r>
    </w:p>
    <w:p w14:paraId="0055692F" w14:textId="77777777" w:rsidR="00EA26EC" w:rsidRPr="004D1AE4" w:rsidRDefault="00EA26EC" w:rsidP="001B5032">
      <w:r w:rsidRPr="004D1AE4">
        <w:rPr>
          <w:rStyle w:val="sperret0"/>
        </w:rPr>
        <w:t>Departementet</w:t>
      </w:r>
      <w:r w:rsidRPr="004D1AE4">
        <w:t xml:space="preserve"> mener imidlertid at man må opprettholde vesentlighetskravet som en del av vurdering om å gi fradrag til begrensede skattytere. I utgangspunktet er det bostedsstaten som er nærmest til å bære denne type fradrag. Situasjonen blir tilsvarende i arbeidsstaten først når arbeidstaker har hatt det vesentligste av sin inntekt der. Det gjelder generelt i skattesystemet. Regelen bør også gjelde og forstås på samme måte for fradrag for sparing i utenlandske pensjonsordninger. Den siste høringsinstansen, </w:t>
      </w:r>
      <w:r w:rsidRPr="004D1AE4">
        <w:rPr>
          <w:rStyle w:val="kursiv"/>
        </w:rPr>
        <w:t xml:space="preserve">FMC Kongsberg Subsea / </w:t>
      </w:r>
      <w:proofErr w:type="spellStart"/>
      <w:r w:rsidRPr="004D1AE4">
        <w:rPr>
          <w:rStyle w:val="kursiv"/>
        </w:rPr>
        <w:t>TechnipFMC</w:t>
      </w:r>
      <w:proofErr w:type="spellEnd"/>
      <w:r w:rsidRPr="004D1AE4">
        <w:t>, ga uttrykk for viktigheten av et fleksibelt og enkelt regelverk. De tok til orde for å liberalisere adgangen for fradrag i typen pensjonsordning ytterligere enn det departementet har foreslått i denne omgang.</w:t>
      </w:r>
    </w:p>
    <w:p w14:paraId="67B0D563" w14:textId="77777777" w:rsidR="00EA26EC" w:rsidRPr="004D1AE4" w:rsidRDefault="00EA26EC" w:rsidP="001B5032">
      <w:pPr>
        <w:pStyle w:val="Overskrift3"/>
      </w:pPr>
      <w:r w:rsidRPr="004D1AE4">
        <w:t>Administrative og økonomiske konsekvenser</w:t>
      </w:r>
    </w:p>
    <w:p w14:paraId="05F72258" w14:textId="77777777" w:rsidR="00EA26EC" w:rsidRPr="004D1AE4" w:rsidRDefault="00EA26EC" w:rsidP="001B5032">
      <w:r w:rsidRPr="004D1AE4">
        <w:t>Departementet legger til grunn at forslagene vil ha svært begrensede provenyvirkninger. Grunnen til det er at rammen for fradrag ikke skal utvides, selv om gruppen av skattytere og pensjonsordninger som kan omfattes av særregelen, utvides. Man antar også at forslagene kun påvirker et begrenset antall skattytere.</w:t>
      </w:r>
    </w:p>
    <w:p w14:paraId="74ED30A1" w14:textId="77777777" w:rsidR="00EA26EC" w:rsidRPr="004D1AE4" w:rsidRDefault="00EA26EC" w:rsidP="001B5032">
      <w:r w:rsidRPr="004D1AE4">
        <w:t>Departementet antar at de administrative konsekvensene for arbeidsgivere og etaten vil være begrensede. Det vil gjelde få arbeidstakere. Man må kunne regne med at de ansatte bidrar med relevante opplysninger om de utenlandske pensjonsordningene til arbeidsgiverne sine.</w:t>
      </w:r>
    </w:p>
    <w:p w14:paraId="4A6F8633" w14:textId="77777777" w:rsidR="00EA26EC" w:rsidRPr="004D1AE4" w:rsidRDefault="00EA26EC" w:rsidP="001B5032">
      <w:pPr>
        <w:pStyle w:val="Overskrift3"/>
      </w:pPr>
      <w:r w:rsidRPr="004D1AE4">
        <w:t>Ikrafttredelse</w:t>
      </w:r>
    </w:p>
    <w:p w14:paraId="337C3A27" w14:textId="77777777" w:rsidR="00EA26EC" w:rsidRPr="004D1AE4" w:rsidRDefault="00EA26EC" w:rsidP="001B5032">
      <w:r w:rsidRPr="004D1AE4">
        <w:t>Departementet foreslår at endringene trer i kraft straks med virkning fra og med inntektsåret 2025.</w:t>
      </w:r>
    </w:p>
    <w:p w14:paraId="3FCFCC06" w14:textId="77777777" w:rsidR="00EA26EC" w:rsidRPr="004D1AE4" w:rsidRDefault="00EA26EC" w:rsidP="001B5032">
      <w:pPr>
        <w:pStyle w:val="Overskrift2"/>
      </w:pPr>
      <w:r w:rsidRPr="004D1AE4">
        <w:t>Fritak fra skatte- og opplysningsplikt i Politiets sikkerhetstjenestes skjermede etterretningsvirksomhet</w:t>
      </w:r>
    </w:p>
    <w:p w14:paraId="21D2E490" w14:textId="77777777" w:rsidR="00EA26EC" w:rsidRPr="004D1AE4" w:rsidRDefault="00EA26EC" w:rsidP="001B5032">
      <w:r w:rsidRPr="004D1AE4">
        <w:t>Departementet foreslår å lovfeste praksisen med fritak fra skatte- og opplysningsplikt for vederlag Politiets sikkerhetstjeneste (PST) betaler til kilder og kontakter som ledd i sin skjermede etterretningsvirksomhet.</w:t>
      </w:r>
    </w:p>
    <w:p w14:paraId="32972EBF" w14:textId="77777777" w:rsidR="00EA26EC" w:rsidRPr="004D1AE4" w:rsidRDefault="00EA26EC" w:rsidP="001B5032">
      <w:r w:rsidRPr="004D1AE4">
        <w:t xml:space="preserve">Det rettslige grunnlaget for fritakene i dag er ulovfestet praksis. Reglene er begrunnet i behovet for å skjerme PST sine ansatte, kilder, kapasiteter, metoder og operasjoner mot offentlig eksponering. Skjerming er i stor utstrekning en nødvendig forutsetning for etterretningsvirksomhet. En lignende regel er lovfestet i etterretningstjenesteloven § 11-4 annet ledd for Etterretningstjenesten. Departementet mener at fritak fra skatte- og opplysningsplikt i størst mulig grad bør </w:t>
      </w:r>
      <w:proofErr w:type="gramStart"/>
      <w:r w:rsidRPr="004D1AE4">
        <w:t>fremgå</w:t>
      </w:r>
      <w:proofErr w:type="gramEnd"/>
      <w:r w:rsidRPr="004D1AE4">
        <w:t xml:space="preserve"> av lovgivningen, og foreslår å lovfeste skattefritaket i skatteloven § 5-15 første ledd ny bokstav r.</w:t>
      </w:r>
    </w:p>
    <w:p w14:paraId="6CE92555" w14:textId="77777777" w:rsidR="00EA26EC" w:rsidRPr="004D1AE4" w:rsidRDefault="00EA26EC" w:rsidP="001B5032">
      <w:r w:rsidRPr="004D1AE4">
        <w:t>Reglene er kun ment å gjelde vederlag til kilder og kontakter utenfra som PST bruker som ledd i sin skjermede etterretningsvirksomhet. Slike vederlag vil ikke inngå i grunnlag for beregning eller avkortning av pensjons- og trygderettigheter eller andre sosiale ytelser. Forslaget antas å ha begrensede administrative og økonomiske konsekvenser.</w:t>
      </w:r>
    </w:p>
    <w:p w14:paraId="474A26D0" w14:textId="77777777" w:rsidR="00EA26EC" w:rsidRPr="004D1AE4" w:rsidRDefault="00EA26EC" w:rsidP="001B5032">
      <w:r w:rsidRPr="004D1AE4">
        <w:t>Det vises til endring i skatteloven § 5-15 første ledd ny bokstav r. Fritaket fra opplysningsplikten gjøres i skatteforvaltningsforskriften. Departementet vil endre forskriften. Departementet foreslår at endringen trer i kraft straks.</w:t>
      </w:r>
    </w:p>
    <w:p w14:paraId="02BFDA00" w14:textId="77777777" w:rsidR="00EA26EC" w:rsidRPr="004D1AE4" w:rsidRDefault="00EA26EC" w:rsidP="001B5032">
      <w:pPr>
        <w:pStyle w:val="Overskrift2"/>
      </w:pPr>
      <w:r w:rsidRPr="004D1AE4">
        <w:t>Eierinntekt til staten</w:t>
      </w:r>
    </w:p>
    <w:p w14:paraId="151ADCB6" w14:textId="77777777" w:rsidR="00EA26EC" w:rsidRPr="004D1AE4" w:rsidRDefault="00EA26EC" w:rsidP="001B5032">
      <w:r w:rsidRPr="004D1AE4">
        <w:t xml:space="preserve">Regjeringen la i Prop. 102 S (2023–2024) </w:t>
      </w:r>
      <w:r w:rsidRPr="004D1AE4">
        <w:rPr>
          <w:rStyle w:val="kursiv"/>
        </w:rPr>
        <w:t>Kommuneproposisjonen 2025</w:t>
      </w:r>
      <w:r w:rsidRPr="004D1AE4">
        <w:t xml:space="preserve"> frem forslag til nytt inntektssystem for kommunene. Forslaget var blant annet basert på Inntektssystemutvalget som leverte sin utredning i august 2022, innspill i høringsrunden og målene i Hurdalsplattformen. Det viktigste formålet med inntektssystemet er å sørge for at kommuner kan tilby gode og likeverdige velferdstjenester til innbyggerne.</w:t>
      </w:r>
    </w:p>
    <w:p w14:paraId="4291FA20" w14:textId="77777777" w:rsidR="00EA26EC" w:rsidRPr="004D1AE4" w:rsidRDefault="00EA26EC" w:rsidP="001B5032">
      <w:r w:rsidRPr="004D1AE4">
        <w:t>Et ledd i forslaget til nytt inntektssystem var at skatt på aksjeutbytte og annen eierinntekt til personlige selskapsdeltakere ikke lenger skulle svares til kommunen og fylkeskommunen, men bare til staten. Utbytte og annen eierinntekt har vært ustabile og lite forutsigbare inntekter for både kommunene og staten. Å ta slik eierinntekt ut fra kommunenes skattegrunnlag og gjøre inntekten utelukkende skattepliktig til staten, vil bidra til at kommunene får et mer stabilt og forutsigbart inntektsgrunnlag. Endringen vil også bidra til en jevnere inntektsfordeling mellom kommuner. Endringen ble foreslått gjennomført fra og med inntektsåret 2025. Det vises til nærmere omtale av skatt på eierinntekt i Prop. 102 S (2023–2024) side 146 til 148.</w:t>
      </w:r>
    </w:p>
    <w:p w14:paraId="75357D75" w14:textId="77777777" w:rsidR="00EA26EC" w:rsidRPr="004D1AE4" w:rsidRDefault="00EA26EC" w:rsidP="001B5032">
      <w:r w:rsidRPr="004D1AE4">
        <w:t>Stortinget sluttet seg til forslaget om at eierinntekt til personlige selskapsdeltakere bare skal være skattepliktig til staten.</w:t>
      </w:r>
    </w:p>
    <w:p w14:paraId="201AD78F" w14:textId="77777777" w:rsidR="00EA26EC" w:rsidRPr="004D1AE4" w:rsidRDefault="00EA26EC" w:rsidP="001B5032">
      <w:r w:rsidRPr="004D1AE4">
        <w:t>Kommuneproposisjonen 2025 inneholdt ikke forslag til de lovendringene som er nødvendige for å skille eierinntekt ut fra inntektsgrunnlaget til kommunene og fylkeskommunene slik at inntekten kun blir skattepliktig til staten. Forslag til slike lovendringer fremmes i stedet i denne proposisjonen.</w:t>
      </w:r>
    </w:p>
    <w:p w14:paraId="40CC4BB6" w14:textId="77777777" w:rsidR="00EA26EC" w:rsidRPr="004D1AE4" w:rsidRDefault="00EA26EC" w:rsidP="001B5032">
      <w:r w:rsidRPr="004D1AE4">
        <w:t>Departementet foreslår en bestemmelse i skatteloven § 2-36 femte ledd som fritar eierinntekt til personlig skattyter for skatt til kommunen og fylkeskommunen. Den foreslåtte bestemmelsen gir også en nærmere avgrensning av begrepet «eierinntekt», slik at det omfatter utbytte og annen inntekt som etter skatteloven skal oppjusteres med samme oppjusteringsfaktor som utbytte (1,72).</w:t>
      </w:r>
    </w:p>
    <w:p w14:paraId="788158E2" w14:textId="77777777" w:rsidR="00EA26EC" w:rsidRPr="004D1AE4" w:rsidRDefault="00EA26EC" w:rsidP="001B5032">
      <w:r w:rsidRPr="004D1AE4">
        <w:t>I skattebetalingsloven foreslår departementet en bestemmelse i § 8-2 tredje ledd om at netto eierinntekt fra personlige skattytere for et inntektsår i sin helhet skal fordeles til staten på grunnlag av fastsatt skatt.</w:t>
      </w:r>
    </w:p>
    <w:p w14:paraId="153BD927" w14:textId="77777777" w:rsidR="00EA26EC" w:rsidRPr="004D1AE4" w:rsidRDefault="00EA26EC" w:rsidP="001B5032">
      <w:r w:rsidRPr="004D1AE4">
        <w:t xml:space="preserve">Bortfallet av eierinntekt i kommunenes inntektsgrunnlag skal kompenseres gjennom justerte skattesatser. Justeringen i skattesatser vil bare få virkning for den innbyrdes fordelingen av skatteinntekter mellom skattekreditorene, og ikke påvirke skattegrunnlaget hos skattyter. De justerte skattesatsene </w:t>
      </w:r>
      <w:proofErr w:type="gramStart"/>
      <w:r w:rsidRPr="004D1AE4">
        <w:t>fremkommer</w:t>
      </w:r>
      <w:proofErr w:type="gramEnd"/>
      <w:r w:rsidRPr="004D1AE4">
        <w:t xml:space="preserve"> i forslaget til § 3-2 og § 3-8 i Stortingets skattevedtak.</w:t>
      </w:r>
    </w:p>
    <w:p w14:paraId="34067B2B" w14:textId="77777777" w:rsidR="00EA26EC" w:rsidRPr="004D1AE4" w:rsidRDefault="00EA26EC" w:rsidP="001B5032">
      <w:r w:rsidRPr="004D1AE4">
        <w:t>De økonomiske konsekvensene av det nye inntektssystemet er beskrevet i kommuneproposisjonen 2025.</w:t>
      </w:r>
    </w:p>
    <w:p w14:paraId="77AFFDD4" w14:textId="77777777" w:rsidR="00EA26EC" w:rsidRPr="004D1AE4" w:rsidRDefault="00EA26EC" w:rsidP="001B5032">
      <w:r w:rsidRPr="004D1AE4">
        <w:t>Endringen foreslås gjennomført med virkning fra og med inntektsåret 2025.</w:t>
      </w:r>
    </w:p>
    <w:p w14:paraId="35A9ACB8" w14:textId="77777777" w:rsidR="00EA26EC" w:rsidRPr="004D1AE4" w:rsidRDefault="00EA26EC" w:rsidP="001B5032">
      <w:r w:rsidRPr="004D1AE4">
        <w:t>Det vises til forslag til skatteloven § 2-36 femte ledd og skattebetalingsloven § 8-2 tredje ledd.</w:t>
      </w:r>
    </w:p>
    <w:p w14:paraId="4953EEAD" w14:textId="77777777" w:rsidR="00EA26EC" w:rsidRPr="004D1AE4" w:rsidRDefault="00EA26EC" w:rsidP="001B5032">
      <w:pPr>
        <w:pStyle w:val="Overskrift2"/>
      </w:pPr>
      <w:r w:rsidRPr="004D1AE4">
        <w:t>Skattører og fellesskatt</w:t>
      </w:r>
    </w:p>
    <w:p w14:paraId="33F848E7" w14:textId="77777777" w:rsidR="00EA26EC" w:rsidRPr="004D1AE4" w:rsidRDefault="00EA26EC" w:rsidP="001B5032">
      <w:r w:rsidRPr="004D1AE4">
        <w:t>Skattørene fastsettes innenfor et samlet opplegg for kommuneøkonomien og må ses i sammenheng med utviklingen i skattegrunnlagene, endringer i personbeskatningen og fordelingen av inntektene til kommuner og fylkeskommuner mellom overføringer og skatter.</w:t>
      </w:r>
    </w:p>
    <w:p w14:paraId="57118887" w14:textId="77777777" w:rsidR="00EA26EC" w:rsidRPr="004D1AE4" w:rsidRDefault="00EA26EC" w:rsidP="001B5032">
      <w:r w:rsidRPr="004D1AE4">
        <w:t xml:space="preserve">I Prop. 102 S (2023–2024) </w:t>
      </w:r>
      <w:r w:rsidRPr="004D1AE4">
        <w:rPr>
          <w:rStyle w:val="kursiv"/>
        </w:rPr>
        <w:t xml:space="preserve">Kommuneproposisjonen 2025 </w:t>
      </w:r>
      <w:r w:rsidRPr="004D1AE4">
        <w:t>ble det varslet at skattørene skal fastsettes ved behandlingen av statsbudsjettet. Det ble også varslet at skattørene fastsettes med sikte på at skatteinntektene skal utgjøre 40 pst. av kommunenes samlede inntekter.</w:t>
      </w:r>
    </w:p>
    <w:p w14:paraId="56AF8F3D" w14:textId="77777777" w:rsidR="00EA26EC" w:rsidRPr="004D1AE4" w:rsidRDefault="00EA26EC" w:rsidP="001B5032">
      <w:r w:rsidRPr="004D1AE4">
        <w:t xml:space="preserve">I forbindelse med behandlingen av kommuneproposisjonen vedtok Stortinget at netto eierinntekter ikke lenger skal inngå i skattegrunnlaget for kommunene og fylkeskommunene. Se punkt 3.9. Omleggingen innebærer at skattørene fra inntektsåret 2025 skal ilegges på </w:t>
      </w:r>
      <w:r w:rsidRPr="004D1AE4">
        <w:rPr>
          <w:rStyle w:val="kursiv"/>
        </w:rPr>
        <w:t>annen alminnelig inntekt</w:t>
      </w:r>
      <w:r w:rsidRPr="004D1AE4">
        <w:t>, det vil si alminnelig inntekt eksklusive netto eierinntekt.</w:t>
      </w:r>
    </w:p>
    <w:p w14:paraId="2816FC17" w14:textId="77777777" w:rsidR="00EA26EC" w:rsidRPr="004D1AE4" w:rsidRDefault="00EA26EC" w:rsidP="001B5032">
      <w:r w:rsidRPr="004D1AE4">
        <w:t>I tillegg vedtok Stortinget at den kommunale skattøren på formue skal halveres over to år. Se punkt 4.1.</w:t>
      </w:r>
    </w:p>
    <w:p w14:paraId="14D1CB89" w14:textId="77777777" w:rsidR="00EA26EC" w:rsidRPr="004D1AE4" w:rsidRDefault="00EA26EC" w:rsidP="001B5032">
      <w:r w:rsidRPr="004D1AE4">
        <w:t xml:space="preserve">Se tabell 3.2 for forslag til maksimalskattører for personlige skattytere i 2025. Punkt 3.1.4 i Meld. St. 1 (2024–2025) </w:t>
      </w:r>
      <w:r w:rsidRPr="004D1AE4">
        <w:rPr>
          <w:rStyle w:val="kursiv"/>
        </w:rPr>
        <w:t xml:space="preserve">Nasjonalbudsjettet 2025 </w:t>
      </w:r>
      <w:r w:rsidRPr="004D1AE4">
        <w:t>gir en nærmere omtale av kommuneforvaltningens økonomi i 2025.</w:t>
      </w:r>
    </w:p>
    <w:p w14:paraId="4F79FDB1" w14:textId="77777777" w:rsidR="00EA26EC" w:rsidRPr="004D1AE4" w:rsidRDefault="00EA26EC" w:rsidP="001B5032">
      <w:r w:rsidRPr="004D1AE4">
        <w:t>Departementet viser til forslag til Stortingets skattevedtak for inntektsåret 2025 §§ 3-2 og 3-8.</w:t>
      </w:r>
    </w:p>
    <w:p w14:paraId="16064E9D" w14:textId="77777777" w:rsidR="00EA26EC" w:rsidRDefault="00EA26EC" w:rsidP="00BE74FC"/>
    <w:p w14:paraId="2021F300" w14:textId="51740BA2" w:rsidR="008A1D82" w:rsidRPr="004D1AE4" w:rsidRDefault="008A1D82" w:rsidP="008A1D82">
      <w:pPr>
        <w:pStyle w:val="tabell-tittel"/>
      </w:pPr>
      <w:r w:rsidRPr="004D1AE4">
        <w:t>Maksimalskattøren for personlige skattytere i 2024 og forslag for 2025. Prosent.</w:t>
      </w:r>
    </w:p>
    <w:p w14:paraId="0B029250" w14:textId="77777777" w:rsidR="00EA26EC" w:rsidRPr="004D1AE4" w:rsidRDefault="00EA26EC" w:rsidP="004D1AE4">
      <w:pPr>
        <w:pStyle w:val="Tabellnavn"/>
      </w:pPr>
      <w:r w:rsidRPr="004D1AE4">
        <w:t>04J1xt2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5420"/>
        <w:gridCol w:w="1280"/>
        <w:gridCol w:w="1060"/>
        <w:gridCol w:w="1780"/>
      </w:tblGrid>
      <w:tr w:rsidR="00235728" w:rsidRPr="00BE74FC" w14:paraId="585782AD" w14:textId="77777777" w:rsidTr="00BE74FC">
        <w:trPr>
          <w:trHeight w:val="600"/>
        </w:trPr>
        <w:tc>
          <w:tcPr>
            <w:tcW w:w="5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40EB1A" w14:textId="77777777" w:rsidR="00EA26EC" w:rsidRPr="00BE74FC" w:rsidRDefault="00EA26EC" w:rsidP="001B5032">
            <w:pPr>
              <w:rPr>
                <w:sz w:val="20"/>
                <w:szCs w:val="20"/>
              </w:rPr>
            </w:pP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880F5F" w14:textId="77777777" w:rsidR="00EA26EC" w:rsidRPr="00BE74FC" w:rsidRDefault="00EA26EC" w:rsidP="00BE74FC">
            <w:pPr>
              <w:jc w:val="right"/>
              <w:rPr>
                <w:sz w:val="20"/>
                <w:szCs w:val="20"/>
              </w:rPr>
            </w:pPr>
            <w:r w:rsidRPr="00BE74FC">
              <w:rPr>
                <w:sz w:val="20"/>
                <w:szCs w:val="20"/>
              </w:rPr>
              <w:t>2024</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C2A1EE" w14:textId="77777777" w:rsidR="00EA26EC" w:rsidRPr="00BE74FC" w:rsidRDefault="00EA26EC" w:rsidP="00BE74FC">
            <w:pPr>
              <w:jc w:val="right"/>
              <w:rPr>
                <w:sz w:val="20"/>
                <w:szCs w:val="20"/>
              </w:rPr>
            </w:pPr>
            <w:r w:rsidRPr="00BE74FC">
              <w:rPr>
                <w:sz w:val="20"/>
                <w:szCs w:val="20"/>
              </w:rPr>
              <w:t>2025</w:t>
            </w:r>
          </w:p>
        </w:tc>
        <w:tc>
          <w:tcPr>
            <w:tcW w:w="1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CAE8F2" w14:textId="77777777" w:rsidR="00EA26EC" w:rsidRPr="00BE74FC" w:rsidRDefault="00EA26EC" w:rsidP="00BE74FC">
            <w:pPr>
              <w:jc w:val="right"/>
              <w:rPr>
                <w:sz w:val="20"/>
                <w:szCs w:val="20"/>
              </w:rPr>
            </w:pPr>
            <w:r w:rsidRPr="00BE74FC">
              <w:rPr>
                <w:sz w:val="20"/>
                <w:szCs w:val="20"/>
              </w:rPr>
              <w:t>Endring</w:t>
            </w:r>
            <w:r w:rsidRPr="00BE74FC">
              <w:rPr>
                <w:sz w:val="20"/>
                <w:szCs w:val="20"/>
              </w:rPr>
              <w:br/>
              <w:t xml:space="preserve"> i prosentenheter</w:t>
            </w:r>
          </w:p>
        </w:tc>
      </w:tr>
      <w:tr w:rsidR="00235728" w:rsidRPr="00BE74FC" w14:paraId="295DC691" w14:textId="77777777" w:rsidTr="00BE74FC">
        <w:trPr>
          <w:trHeight w:val="380"/>
        </w:trPr>
        <w:tc>
          <w:tcPr>
            <w:tcW w:w="5420" w:type="dxa"/>
            <w:tcBorders>
              <w:top w:val="single" w:sz="4" w:space="0" w:color="000000"/>
              <w:left w:val="nil"/>
              <w:bottom w:val="nil"/>
              <w:right w:val="nil"/>
            </w:tcBorders>
            <w:tcMar>
              <w:top w:w="128" w:type="dxa"/>
              <w:left w:w="43" w:type="dxa"/>
              <w:bottom w:w="43" w:type="dxa"/>
              <w:right w:w="43" w:type="dxa"/>
            </w:tcMar>
          </w:tcPr>
          <w:p w14:paraId="303CFCDE" w14:textId="77777777" w:rsidR="00EA26EC" w:rsidRPr="00BE74FC" w:rsidRDefault="00EA26EC" w:rsidP="001B5032">
            <w:pPr>
              <w:rPr>
                <w:sz w:val="20"/>
                <w:szCs w:val="20"/>
              </w:rPr>
            </w:pPr>
            <w:r w:rsidRPr="00BE74FC">
              <w:rPr>
                <w:sz w:val="20"/>
                <w:szCs w:val="20"/>
              </w:rPr>
              <w:t>Samlet sats på alminnelig inntekt</w:t>
            </w:r>
            <w:r w:rsidRPr="00BE74FC">
              <w:rPr>
                <w:sz w:val="20"/>
                <w:szCs w:val="20"/>
              </w:rPr>
              <w:tab/>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2EBD9835" w14:textId="77777777" w:rsidR="00EA26EC" w:rsidRPr="00BE74FC" w:rsidRDefault="00EA26EC" w:rsidP="00BE74FC">
            <w:pPr>
              <w:jc w:val="right"/>
              <w:rPr>
                <w:sz w:val="20"/>
                <w:szCs w:val="20"/>
              </w:rPr>
            </w:pPr>
            <w:r w:rsidRPr="00BE74FC">
              <w:rPr>
                <w:sz w:val="20"/>
                <w:szCs w:val="20"/>
              </w:rPr>
              <w:t>22,00</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3A84EEA3" w14:textId="77777777" w:rsidR="00EA26EC" w:rsidRPr="00BE74FC" w:rsidRDefault="00EA26EC" w:rsidP="00BE74FC">
            <w:pPr>
              <w:jc w:val="right"/>
              <w:rPr>
                <w:sz w:val="20"/>
                <w:szCs w:val="20"/>
              </w:rPr>
            </w:pPr>
            <w:r w:rsidRPr="00BE74FC">
              <w:rPr>
                <w:sz w:val="20"/>
                <w:szCs w:val="20"/>
              </w:rPr>
              <w:t>22,00</w:t>
            </w:r>
          </w:p>
        </w:tc>
        <w:tc>
          <w:tcPr>
            <w:tcW w:w="1780" w:type="dxa"/>
            <w:tcBorders>
              <w:top w:val="single" w:sz="4" w:space="0" w:color="000000"/>
              <w:left w:val="nil"/>
              <w:bottom w:val="nil"/>
              <w:right w:val="nil"/>
            </w:tcBorders>
            <w:tcMar>
              <w:top w:w="128" w:type="dxa"/>
              <w:left w:w="43" w:type="dxa"/>
              <w:bottom w:w="43" w:type="dxa"/>
              <w:right w:w="43" w:type="dxa"/>
            </w:tcMar>
            <w:vAlign w:val="bottom"/>
          </w:tcPr>
          <w:p w14:paraId="18C3C4B3" w14:textId="77777777" w:rsidR="00EA26EC" w:rsidRPr="00BE74FC" w:rsidRDefault="00EA26EC" w:rsidP="00BE74FC">
            <w:pPr>
              <w:jc w:val="right"/>
              <w:rPr>
                <w:sz w:val="20"/>
                <w:szCs w:val="20"/>
              </w:rPr>
            </w:pPr>
            <w:r w:rsidRPr="00BE74FC">
              <w:rPr>
                <w:sz w:val="20"/>
                <w:szCs w:val="20"/>
              </w:rPr>
              <w:t>-</w:t>
            </w:r>
          </w:p>
        </w:tc>
      </w:tr>
      <w:tr w:rsidR="00235728" w:rsidRPr="00BE74FC" w14:paraId="0B166E5F" w14:textId="77777777" w:rsidTr="00BE74FC">
        <w:trPr>
          <w:trHeight w:val="380"/>
        </w:trPr>
        <w:tc>
          <w:tcPr>
            <w:tcW w:w="5420" w:type="dxa"/>
            <w:tcBorders>
              <w:top w:val="nil"/>
              <w:left w:val="nil"/>
              <w:bottom w:val="nil"/>
              <w:right w:val="nil"/>
            </w:tcBorders>
            <w:tcMar>
              <w:top w:w="128" w:type="dxa"/>
              <w:left w:w="43" w:type="dxa"/>
              <w:bottom w:w="43" w:type="dxa"/>
              <w:right w:w="43" w:type="dxa"/>
            </w:tcMar>
          </w:tcPr>
          <w:p w14:paraId="0D9783B8" w14:textId="77777777" w:rsidR="00EA26EC" w:rsidRPr="00BE74FC" w:rsidRDefault="00EA26EC" w:rsidP="001B5032">
            <w:pPr>
              <w:rPr>
                <w:sz w:val="20"/>
                <w:szCs w:val="20"/>
              </w:rPr>
            </w:pPr>
            <w:r w:rsidRPr="00BE74FC">
              <w:rPr>
                <w:rStyle w:val="kursiv"/>
                <w:sz w:val="20"/>
                <w:szCs w:val="20"/>
              </w:rPr>
              <w:t>Satser annen alminnelig inntekt</w:t>
            </w:r>
            <w:r w:rsidRPr="00BE74FC">
              <w:rPr>
                <w:rStyle w:val="skrift-hevet"/>
                <w:sz w:val="20"/>
                <w:szCs w:val="20"/>
              </w:rPr>
              <w:t>1</w:t>
            </w:r>
            <w:r w:rsidRPr="00BE74FC">
              <w:rPr>
                <w:rStyle w:val="kursiv"/>
                <w:sz w:val="20"/>
                <w:szCs w:val="20"/>
              </w:rPr>
              <w:t>:</w:t>
            </w:r>
          </w:p>
        </w:tc>
        <w:tc>
          <w:tcPr>
            <w:tcW w:w="1280" w:type="dxa"/>
            <w:tcBorders>
              <w:top w:val="nil"/>
              <w:left w:val="nil"/>
              <w:bottom w:val="nil"/>
              <w:right w:val="nil"/>
            </w:tcBorders>
            <w:tcMar>
              <w:top w:w="128" w:type="dxa"/>
              <w:left w:w="43" w:type="dxa"/>
              <w:bottom w:w="43" w:type="dxa"/>
              <w:right w:w="43" w:type="dxa"/>
            </w:tcMar>
            <w:vAlign w:val="bottom"/>
          </w:tcPr>
          <w:p w14:paraId="08A4D18F" w14:textId="77777777" w:rsidR="00EA26EC" w:rsidRPr="00BE74FC" w:rsidRDefault="00EA26EC" w:rsidP="00BE74FC">
            <w:pPr>
              <w:jc w:val="right"/>
              <w:rPr>
                <w:sz w:val="20"/>
                <w:szCs w:val="20"/>
              </w:rPr>
            </w:pPr>
          </w:p>
        </w:tc>
        <w:tc>
          <w:tcPr>
            <w:tcW w:w="1060" w:type="dxa"/>
            <w:tcBorders>
              <w:top w:val="nil"/>
              <w:left w:val="nil"/>
              <w:bottom w:val="nil"/>
              <w:right w:val="nil"/>
            </w:tcBorders>
            <w:tcMar>
              <w:top w:w="128" w:type="dxa"/>
              <w:left w:w="43" w:type="dxa"/>
              <w:bottom w:w="43" w:type="dxa"/>
              <w:right w:w="43" w:type="dxa"/>
            </w:tcMar>
            <w:vAlign w:val="bottom"/>
          </w:tcPr>
          <w:p w14:paraId="360818C4" w14:textId="77777777" w:rsidR="00EA26EC" w:rsidRPr="00BE74FC" w:rsidRDefault="00EA26EC" w:rsidP="00BE74FC">
            <w:pPr>
              <w:jc w:val="right"/>
              <w:rPr>
                <w:sz w:val="20"/>
                <w:szCs w:val="20"/>
              </w:rPr>
            </w:pPr>
          </w:p>
        </w:tc>
        <w:tc>
          <w:tcPr>
            <w:tcW w:w="1780" w:type="dxa"/>
            <w:tcBorders>
              <w:top w:val="nil"/>
              <w:left w:val="nil"/>
              <w:bottom w:val="nil"/>
              <w:right w:val="nil"/>
            </w:tcBorders>
            <w:tcMar>
              <w:top w:w="128" w:type="dxa"/>
              <w:left w:w="43" w:type="dxa"/>
              <w:bottom w:w="43" w:type="dxa"/>
              <w:right w:w="43" w:type="dxa"/>
            </w:tcMar>
            <w:vAlign w:val="bottom"/>
          </w:tcPr>
          <w:p w14:paraId="6FAAEB6C" w14:textId="77777777" w:rsidR="00EA26EC" w:rsidRPr="00BE74FC" w:rsidRDefault="00EA26EC" w:rsidP="00BE74FC">
            <w:pPr>
              <w:jc w:val="right"/>
              <w:rPr>
                <w:sz w:val="20"/>
                <w:szCs w:val="20"/>
              </w:rPr>
            </w:pPr>
          </w:p>
        </w:tc>
      </w:tr>
      <w:tr w:rsidR="00235728" w:rsidRPr="00BE74FC" w14:paraId="4A2DE1E3" w14:textId="77777777" w:rsidTr="00BE74FC">
        <w:trPr>
          <w:trHeight w:val="380"/>
        </w:trPr>
        <w:tc>
          <w:tcPr>
            <w:tcW w:w="5420" w:type="dxa"/>
            <w:tcBorders>
              <w:top w:val="nil"/>
              <w:left w:val="nil"/>
              <w:bottom w:val="nil"/>
              <w:right w:val="nil"/>
            </w:tcBorders>
            <w:tcMar>
              <w:top w:w="128" w:type="dxa"/>
              <w:left w:w="43" w:type="dxa"/>
              <w:bottom w:w="43" w:type="dxa"/>
              <w:right w:w="43" w:type="dxa"/>
            </w:tcMar>
          </w:tcPr>
          <w:p w14:paraId="7694E7C8" w14:textId="77777777" w:rsidR="00EA26EC" w:rsidRPr="00BE74FC" w:rsidRDefault="00EA26EC" w:rsidP="001B5032">
            <w:pPr>
              <w:rPr>
                <w:sz w:val="20"/>
                <w:szCs w:val="20"/>
              </w:rPr>
            </w:pPr>
            <w:r w:rsidRPr="00BE74FC">
              <w:rPr>
                <w:sz w:val="20"/>
                <w:szCs w:val="20"/>
              </w:rPr>
              <w:t>Kommuner</w:t>
            </w:r>
            <w:r w:rsidRPr="00BE74FC">
              <w:rPr>
                <w:sz w:val="20"/>
                <w:szCs w:val="20"/>
              </w:rPr>
              <w:tab/>
            </w:r>
          </w:p>
        </w:tc>
        <w:tc>
          <w:tcPr>
            <w:tcW w:w="1280" w:type="dxa"/>
            <w:tcBorders>
              <w:top w:val="nil"/>
              <w:left w:val="nil"/>
              <w:bottom w:val="nil"/>
              <w:right w:val="nil"/>
            </w:tcBorders>
            <w:tcMar>
              <w:top w:w="128" w:type="dxa"/>
              <w:left w:w="43" w:type="dxa"/>
              <w:bottom w:w="43" w:type="dxa"/>
              <w:right w:w="43" w:type="dxa"/>
            </w:tcMar>
            <w:vAlign w:val="bottom"/>
          </w:tcPr>
          <w:p w14:paraId="498CE97A" w14:textId="77777777" w:rsidR="00EA26EC" w:rsidRPr="00BE74FC" w:rsidRDefault="00EA26EC" w:rsidP="00BE74FC">
            <w:pPr>
              <w:jc w:val="right"/>
              <w:rPr>
                <w:sz w:val="20"/>
                <w:szCs w:val="20"/>
              </w:rPr>
            </w:pPr>
            <w:r w:rsidRPr="00BE74FC">
              <w:rPr>
                <w:sz w:val="20"/>
                <w:szCs w:val="20"/>
              </w:rPr>
              <w:t>10,95</w:t>
            </w:r>
          </w:p>
        </w:tc>
        <w:tc>
          <w:tcPr>
            <w:tcW w:w="1060" w:type="dxa"/>
            <w:tcBorders>
              <w:top w:val="nil"/>
              <w:left w:val="nil"/>
              <w:bottom w:val="nil"/>
              <w:right w:val="nil"/>
            </w:tcBorders>
            <w:tcMar>
              <w:top w:w="128" w:type="dxa"/>
              <w:left w:w="43" w:type="dxa"/>
              <w:bottom w:w="43" w:type="dxa"/>
              <w:right w:w="43" w:type="dxa"/>
            </w:tcMar>
            <w:vAlign w:val="bottom"/>
          </w:tcPr>
          <w:p w14:paraId="3DE5D70B" w14:textId="77777777" w:rsidR="00EA26EC" w:rsidRPr="00BE74FC" w:rsidRDefault="00EA26EC" w:rsidP="00BE74FC">
            <w:pPr>
              <w:jc w:val="right"/>
              <w:rPr>
                <w:sz w:val="20"/>
                <w:szCs w:val="20"/>
              </w:rPr>
            </w:pPr>
            <w:r w:rsidRPr="00BE74FC">
              <w:rPr>
                <w:sz w:val="20"/>
                <w:szCs w:val="20"/>
              </w:rPr>
              <w:t>12,75</w:t>
            </w:r>
          </w:p>
        </w:tc>
        <w:tc>
          <w:tcPr>
            <w:tcW w:w="1780" w:type="dxa"/>
            <w:tcBorders>
              <w:top w:val="nil"/>
              <w:left w:val="nil"/>
              <w:bottom w:val="nil"/>
              <w:right w:val="nil"/>
            </w:tcBorders>
            <w:tcMar>
              <w:top w:w="128" w:type="dxa"/>
              <w:left w:w="43" w:type="dxa"/>
              <w:bottom w:w="43" w:type="dxa"/>
              <w:right w:w="43" w:type="dxa"/>
            </w:tcMar>
            <w:vAlign w:val="bottom"/>
          </w:tcPr>
          <w:p w14:paraId="3577A626" w14:textId="77777777" w:rsidR="00EA26EC" w:rsidRPr="00BE74FC" w:rsidRDefault="00EA26EC" w:rsidP="00BE74FC">
            <w:pPr>
              <w:jc w:val="right"/>
              <w:rPr>
                <w:sz w:val="20"/>
                <w:szCs w:val="20"/>
              </w:rPr>
            </w:pPr>
            <w:r w:rsidRPr="00BE74FC">
              <w:rPr>
                <w:sz w:val="20"/>
                <w:szCs w:val="20"/>
              </w:rPr>
              <w:t>+1,80</w:t>
            </w:r>
          </w:p>
        </w:tc>
      </w:tr>
      <w:tr w:rsidR="00235728" w:rsidRPr="00BE74FC" w14:paraId="24C01E36" w14:textId="77777777" w:rsidTr="00BE74FC">
        <w:trPr>
          <w:trHeight w:val="380"/>
        </w:trPr>
        <w:tc>
          <w:tcPr>
            <w:tcW w:w="5420" w:type="dxa"/>
            <w:tcBorders>
              <w:top w:val="nil"/>
              <w:left w:val="nil"/>
              <w:bottom w:val="nil"/>
              <w:right w:val="nil"/>
            </w:tcBorders>
            <w:tcMar>
              <w:top w:w="128" w:type="dxa"/>
              <w:left w:w="43" w:type="dxa"/>
              <w:bottom w:w="43" w:type="dxa"/>
              <w:right w:w="43" w:type="dxa"/>
            </w:tcMar>
          </w:tcPr>
          <w:p w14:paraId="5D3F9263" w14:textId="77777777" w:rsidR="00EA26EC" w:rsidRPr="00BE74FC" w:rsidRDefault="00EA26EC" w:rsidP="001B5032">
            <w:pPr>
              <w:rPr>
                <w:sz w:val="20"/>
                <w:szCs w:val="20"/>
              </w:rPr>
            </w:pPr>
            <w:r w:rsidRPr="00BE74FC">
              <w:rPr>
                <w:sz w:val="20"/>
                <w:szCs w:val="20"/>
              </w:rPr>
              <w:t>Fylkeskommuner</w:t>
            </w:r>
            <w:r w:rsidRPr="00BE74FC">
              <w:rPr>
                <w:sz w:val="20"/>
                <w:szCs w:val="20"/>
              </w:rPr>
              <w:tab/>
            </w:r>
          </w:p>
        </w:tc>
        <w:tc>
          <w:tcPr>
            <w:tcW w:w="1280" w:type="dxa"/>
            <w:tcBorders>
              <w:top w:val="nil"/>
              <w:left w:val="nil"/>
              <w:bottom w:val="nil"/>
              <w:right w:val="nil"/>
            </w:tcBorders>
            <w:tcMar>
              <w:top w:w="128" w:type="dxa"/>
              <w:left w:w="43" w:type="dxa"/>
              <w:bottom w:w="43" w:type="dxa"/>
              <w:right w:w="43" w:type="dxa"/>
            </w:tcMar>
            <w:vAlign w:val="bottom"/>
          </w:tcPr>
          <w:p w14:paraId="6ADFC065" w14:textId="77777777" w:rsidR="00EA26EC" w:rsidRPr="00BE74FC" w:rsidRDefault="00EA26EC" w:rsidP="00BE74FC">
            <w:pPr>
              <w:jc w:val="right"/>
              <w:rPr>
                <w:sz w:val="20"/>
                <w:szCs w:val="20"/>
              </w:rPr>
            </w:pPr>
            <w:r w:rsidRPr="00BE74FC">
              <w:rPr>
                <w:sz w:val="20"/>
                <w:szCs w:val="20"/>
              </w:rPr>
              <w:t>2,35</w:t>
            </w:r>
          </w:p>
        </w:tc>
        <w:tc>
          <w:tcPr>
            <w:tcW w:w="1060" w:type="dxa"/>
            <w:tcBorders>
              <w:top w:val="nil"/>
              <w:left w:val="nil"/>
              <w:bottom w:val="nil"/>
              <w:right w:val="nil"/>
            </w:tcBorders>
            <w:tcMar>
              <w:top w:w="128" w:type="dxa"/>
              <w:left w:w="43" w:type="dxa"/>
              <w:bottom w:w="43" w:type="dxa"/>
              <w:right w:w="43" w:type="dxa"/>
            </w:tcMar>
            <w:vAlign w:val="bottom"/>
          </w:tcPr>
          <w:p w14:paraId="24E4DA21" w14:textId="77777777" w:rsidR="00EA26EC" w:rsidRPr="00BE74FC" w:rsidRDefault="00EA26EC" w:rsidP="00BE74FC">
            <w:pPr>
              <w:jc w:val="right"/>
              <w:rPr>
                <w:sz w:val="20"/>
                <w:szCs w:val="20"/>
              </w:rPr>
            </w:pPr>
            <w:r w:rsidRPr="00BE74FC">
              <w:rPr>
                <w:sz w:val="20"/>
                <w:szCs w:val="20"/>
              </w:rPr>
              <w:t>2,65</w:t>
            </w:r>
          </w:p>
        </w:tc>
        <w:tc>
          <w:tcPr>
            <w:tcW w:w="1780" w:type="dxa"/>
            <w:tcBorders>
              <w:top w:val="nil"/>
              <w:left w:val="nil"/>
              <w:bottom w:val="nil"/>
              <w:right w:val="nil"/>
            </w:tcBorders>
            <w:tcMar>
              <w:top w:w="128" w:type="dxa"/>
              <w:left w:w="43" w:type="dxa"/>
              <w:bottom w:w="43" w:type="dxa"/>
              <w:right w:w="43" w:type="dxa"/>
            </w:tcMar>
            <w:vAlign w:val="bottom"/>
          </w:tcPr>
          <w:p w14:paraId="7A90EC24" w14:textId="77777777" w:rsidR="00EA26EC" w:rsidRPr="00BE74FC" w:rsidRDefault="00EA26EC" w:rsidP="00BE74FC">
            <w:pPr>
              <w:jc w:val="right"/>
              <w:rPr>
                <w:sz w:val="20"/>
                <w:szCs w:val="20"/>
              </w:rPr>
            </w:pPr>
            <w:r w:rsidRPr="00BE74FC">
              <w:rPr>
                <w:sz w:val="20"/>
                <w:szCs w:val="20"/>
              </w:rPr>
              <w:t>+0,30</w:t>
            </w:r>
          </w:p>
        </w:tc>
      </w:tr>
      <w:tr w:rsidR="00235728" w:rsidRPr="00BE74FC" w14:paraId="34097004" w14:textId="77777777" w:rsidTr="00BE74FC">
        <w:trPr>
          <w:trHeight w:val="380"/>
        </w:trPr>
        <w:tc>
          <w:tcPr>
            <w:tcW w:w="5420" w:type="dxa"/>
            <w:tcBorders>
              <w:top w:val="nil"/>
              <w:left w:val="nil"/>
              <w:bottom w:val="nil"/>
              <w:right w:val="nil"/>
            </w:tcBorders>
            <w:tcMar>
              <w:top w:w="128" w:type="dxa"/>
              <w:left w:w="43" w:type="dxa"/>
              <w:bottom w:w="43" w:type="dxa"/>
              <w:right w:w="43" w:type="dxa"/>
            </w:tcMar>
          </w:tcPr>
          <w:p w14:paraId="7953BE47" w14:textId="77777777" w:rsidR="00EA26EC" w:rsidRPr="00BE74FC" w:rsidRDefault="00EA26EC" w:rsidP="001B5032">
            <w:pPr>
              <w:rPr>
                <w:sz w:val="20"/>
                <w:szCs w:val="20"/>
              </w:rPr>
            </w:pPr>
            <w:r w:rsidRPr="00BE74FC">
              <w:rPr>
                <w:sz w:val="20"/>
                <w:szCs w:val="20"/>
              </w:rPr>
              <w:t>Fellesskatt til staten</w:t>
            </w:r>
            <w:r w:rsidRPr="00BE74FC">
              <w:rPr>
                <w:rStyle w:val="skrift-hevet"/>
                <w:sz w:val="20"/>
                <w:szCs w:val="20"/>
              </w:rPr>
              <w:t>2</w:t>
            </w:r>
            <w:r w:rsidRPr="00BE74FC">
              <w:rPr>
                <w:sz w:val="20"/>
                <w:szCs w:val="20"/>
              </w:rPr>
              <w:tab/>
            </w:r>
          </w:p>
        </w:tc>
        <w:tc>
          <w:tcPr>
            <w:tcW w:w="1280" w:type="dxa"/>
            <w:tcBorders>
              <w:top w:val="nil"/>
              <w:left w:val="nil"/>
              <w:bottom w:val="nil"/>
              <w:right w:val="nil"/>
            </w:tcBorders>
            <w:tcMar>
              <w:top w:w="128" w:type="dxa"/>
              <w:left w:w="43" w:type="dxa"/>
              <w:bottom w:w="43" w:type="dxa"/>
              <w:right w:w="43" w:type="dxa"/>
            </w:tcMar>
            <w:vAlign w:val="bottom"/>
          </w:tcPr>
          <w:p w14:paraId="1CB7A0A2" w14:textId="77777777" w:rsidR="00EA26EC" w:rsidRPr="00BE74FC" w:rsidRDefault="00EA26EC" w:rsidP="00BE74FC">
            <w:pPr>
              <w:jc w:val="right"/>
              <w:rPr>
                <w:sz w:val="20"/>
                <w:szCs w:val="20"/>
              </w:rPr>
            </w:pPr>
            <w:r w:rsidRPr="00BE74FC">
              <w:rPr>
                <w:sz w:val="20"/>
                <w:szCs w:val="20"/>
              </w:rPr>
              <w:t>8,70</w:t>
            </w:r>
          </w:p>
        </w:tc>
        <w:tc>
          <w:tcPr>
            <w:tcW w:w="1060" w:type="dxa"/>
            <w:tcBorders>
              <w:top w:val="nil"/>
              <w:left w:val="nil"/>
              <w:bottom w:val="nil"/>
              <w:right w:val="nil"/>
            </w:tcBorders>
            <w:tcMar>
              <w:top w:w="128" w:type="dxa"/>
              <w:left w:w="43" w:type="dxa"/>
              <w:bottom w:w="43" w:type="dxa"/>
              <w:right w:w="43" w:type="dxa"/>
            </w:tcMar>
            <w:vAlign w:val="bottom"/>
          </w:tcPr>
          <w:p w14:paraId="4B9A1DA0" w14:textId="77777777" w:rsidR="00EA26EC" w:rsidRPr="00BE74FC" w:rsidRDefault="00EA26EC" w:rsidP="00BE74FC">
            <w:pPr>
              <w:jc w:val="right"/>
              <w:rPr>
                <w:sz w:val="20"/>
                <w:szCs w:val="20"/>
              </w:rPr>
            </w:pPr>
            <w:r w:rsidRPr="00BE74FC">
              <w:rPr>
                <w:sz w:val="20"/>
                <w:szCs w:val="20"/>
              </w:rPr>
              <w:t>6,60</w:t>
            </w:r>
          </w:p>
        </w:tc>
        <w:tc>
          <w:tcPr>
            <w:tcW w:w="1780" w:type="dxa"/>
            <w:tcBorders>
              <w:top w:val="nil"/>
              <w:left w:val="nil"/>
              <w:bottom w:val="nil"/>
              <w:right w:val="nil"/>
            </w:tcBorders>
            <w:tcMar>
              <w:top w:w="128" w:type="dxa"/>
              <w:left w:w="43" w:type="dxa"/>
              <w:bottom w:w="43" w:type="dxa"/>
              <w:right w:w="43" w:type="dxa"/>
            </w:tcMar>
            <w:vAlign w:val="bottom"/>
          </w:tcPr>
          <w:p w14:paraId="726F547F" w14:textId="77777777" w:rsidR="00EA26EC" w:rsidRPr="00BE74FC" w:rsidRDefault="00EA26EC" w:rsidP="00BE74FC">
            <w:pPr>
              <w:jc w:val="right"/>
              <w:rPr>
                <w:sz w:val="20"/>
                <w:szCs w:val="20"/>
              </w:rPr>
            </w:pPr>
            <w:r w:rsidRPr="00BE74FC">
              <w:rPr>
                <w:sz w:val="20"/>
                <w:szCs w:val="20"/>
              </w:rPr>
              <w:t>-2,10</w:t>
            </w:r>
          </w:p>
        </w:tc>
      </w:tr>
      <w:tr w:rsidR="00235728" w:rsidRPr="00BE74FC" w14:paraId="2706D249" w14:textId="77777777" w:rsidTr="00BE74FC">
        <w:trPr>
          <w:trHeight w:val="380"/>
        </w:trPr>
        <w:tc>
          <w:tcPr>
            <w:tcW w:w="5420" w:type="dxa"/>
            <w:tcBorders>
              <w:top w:val="nil"/>
              <w:left w:val="nil"/>
              <w:bottom w:val="nil"/>
              <w:right w:val="nil"/>
            </w:tcBorders>
            <w:tcMar>
              <w:top w:w="128" w:type="dxa"/>
              <w:left w:w="43" w:type="dxa"/>
              <w:bottom w:w="43" w:type="dxa"/>
              <w:right w:w="43" w:type="dxa"/>
            </w:tcMar>
          </w:tcPr>
          <w:p w14:paraId="691B283C" w14:textId="77777777" w:rsidR="00EA26EC" w:rsidRPr="00BE74FC" w:rsidRDefault="00EA26EC" w:rsidP="001B5032">
            <w:pPr>
              <w:rPr>
                <w:sz w:val="20"/>
                <w:szCs w:val="20"/>
              </w:rPr>
            </w:pPr>
            <w:r w:rsidRPr="00BE74FC">
              <w:rPr>
                <w:rStyle w:val="kursiv"/>
                <w:sz w:val="20"/>
                <w:szCs w:val="20"/>
              </w:rPr>
              <w:t>Satser på netto eierinntekt</w:t>
            </w:r>
            <w:r w:rsidRPr="00BE74FC">
              <w:rPr>
                <w:rStyle w:val="skrift-hevet"/>
                <w:sz w:val="20"/>
                <w:szCs w:val="20"/>
              </w:rPr>
              <w:t>3</w:t>
            </w:r>
            <w:r w:rsidRPr="00BE74FC">
              <w:rPr>
                <w:rStyle w:val="kursiv"/>
                <w:sz w:val="20"/>
                <w:szCs w:val="20"/>
              </w:rPr>
              <w:t>:</w:t>
            </w:r>
          </w:p>
        </w:tc>
        <w:tc>
          <w:tcPr>
            <w:tcW w:w="1280" w:type="dxa"/>
            <w:tcBorders>
              <w:top w:val="nil"/>
              <w:left w:val="nil"/>
              <w:bottom w:val="nil"/>
              <w:right w:val="nil"/>
            </w:tcBorders>
            <w:tcMar>
              <w:top w:w="128" w:type="dxa"/>
              <w:left w:w="43" w:type="dxa"/>
              <w:bottom w:w="43" w:type="dxa"/>
              <w:right w:w="43" w:type="dxa"/>
            </w:tcMar>
            <w:vAlign w:val="bottom"/>
          </w:tcPr>
          <w:p w14:paraId="51E37D62" w14:textId="77777777" w:rsidR="00EA26EC" w:rsidRPr="00BE74FC" w:rsidRDefault="00EA26EC" w:rsidP="00BE74FC">
            <w:pPr>
              <w:jc w:val="right"/>
              <w:rPr>
                <w:sz w:val="20"/>
                <w:szCs w:val="20"/>
              </w:rPr>
            </w:pPr>
          </w:p>
        </w:tc>
        <w:tc>
          <w:tcPr>
            <w:tcW w:w="1060" w:type="dxa"/>
            <w:tcBorders>
              <w:top w:val="nil"/>
              <w:left w:val="nil"/>
              <w:bottom w:val="nil"/>
              <w:right w:val="nil"/>
            </w:tcBorders>
            <w:tcMar>
              <w:top w:w="128" w:type="dxa"/>
              <w:left w:w="43" w:type="dxa"/>
              <w:bottom w:w="43" w:type="dxa"/>
              <w:right w:w="43" w:type="dxa"/>
            </w:tcMar>
            <w:vAlign w:val="bottom"/>
          </w:tcPr>
          <w:p w14:paraId="1F4DEE8C" w14:textId="77777777" w:rsidR="00EA26EC" w:rsidRPr="00BE74FC" w:rsidRDefault="00EA26EC" w:rsidP="00BE74FC">
            <w:pPr>
              <w:jc w:val="right"/>
              <w:rPr>
                <w:sz w:val="20"/>
                <w:szCs w:val="20"/>
              </w:rPr>
            </w:pPr>
          </w:p>
        </w:tc>
        <w:tc>
          <w:tcPr>
            <w:tcW w:w="1780" w:type="dxa"/>
            <w:tcBorders>
              <w:top w:val="nil"/>
              <w:left w:val="nil"/>
              <w:bottom w:val="nil"/>
              <w:right w:val="nil"/>
            </w:tcBorders>
            <w:tcMar>
              <w:top w:w="128" w:type="dxa"/>
              <w:left w:w="43" w:type="dxa"/>
              <w:bottom w:w="43" w:type="dxa"/>
              <w:right w:w="43" w:type="dxa"/>
            </w:tcMar>
            <w:vAlign w:val="bottom"/>
          </w:tcPr>
          <w:p w14:paraId="0BC53173" w14:textId="77777777" w:rsidR="00EA26EC" w:rsidRPr="00BE74FC" w:rsidRDefault="00EA26EC" w:rsidP="00BE74FC">
            <w:pPr>
              <w:jc w:val="right"/>
              <w:rPr>
                <w:sz w:val="20"/>
                <w:szCs w:val="20"/>
              </w:rPr>
            </w:pPr>
          </w:p>
        </w:tc>
      </w:tr>
      <w:tr w:rsidR="00235728" w:rsidRPr="00BE74FC" w14:paraId="0B76CFAD" w14:textId="77777777" w:rsidTr="00BE74FC">
        <w:trPr>
          <w:trHeight w:val="380"/>
        </w:trPr>
        <w:tc>
          <w:tcPr>
            <w:tcW w:w="5420" w:type="dxa"/>
            <w:tcBorders>
              <w:top w:val="nil"/>
              <w:left w:val="nil"/>
              <w:bottom w:val="nil"/>
              <w:right w:val="nil"/>
            </w:tcBorders>
            <w:tcMar>
              <w:top w:w="128" w:type="dxa"/>
              <w:left w:w="43" w:type="dxa"/>
              <w:bottom w:w="43" w:type="dxa"/>
              <w:right w:w="43" w:type="dxa"/>
            </w:tcMar>
          </w:tcPr>
          <w:p w14:paraId="4BBDF543" w14:textId="77777777" w:rsidR="00EA26EC" w:rsidRPr="00BE74FC" w:rsidRDefault="00EA26EC" w:rsidP="001B5032">
            <w:pPr>
              <w:rPr>
                <w:sz w:val="20"/>
                <w:szCs w:val="20"/>
              </w:rPr>
            </w:pPr>
            <w:r w:rsidRPr="00BE74FC">
              <w:rPr>
                <w:sz w:val="20"/>
                <w:szCs w:val="20"/>
              </w:rPr>
              <w:t>Kommuner</w:t>
            </w:r>
            <w:r w:rsidRPr="00BE74FC">
              <w:rPr>
                <w:sz w:val="20"/>
                <w:szCs w:val="20"/>
              </w:rPr>
              <w:tab/>
            </w:r>
          </w:p>
        </w:tc>
        <w:tc>
          <w:tcPr>
            <w:tcW w:w="1280" w:type="dxa"/>
            <w:tcBorders>
              <w:top w:val="nil"/>
              <w:left w:val="nil"/>
              <w:bottom w:val="nil"/>
              <w:right w:val="nil"/>
            </w:tcBorders>
            <w:tcMar>
              <w:top w:w="128" w:type="dxa"/>
              <w:left w:w="43" w:type="dxa"/>
              <w:bottom w:w="43" w:type="dxa"/>
              <w:right w:w="43" w:type="dxa"/>
            </w:tcMar>
            <w:vAlign w:val="bottom"/>
          </w:tcPr>
          <w:p w14:paraId="5176F4C3" w14:textId="77777777" w:rsidR="00EA26EC" w:rsidRPr="00BE74FC" w:rsidRDefault="00EA26EC" w:rsidP="00BE74FC">
            <w:pPr>
              <w:jc w:val="right"/>
              <w:rPr>
                <w:sz w:val="20"/>
                <w:szCs w:val="20"/>
              </w:rPr>
            </w:pPr>
            <w:r w:rsidRPr="00BE74FC">
              <w:rPr>
                <w:sz w:val="20"/>
                <w:szCs w:val="20"/>
              </w:rPr>
              <w:t>10,95</w:t>
            </w:r>
          </w:p>
        </w:tc>
        <w:tc>
          <w:tcPr>
            <w:tcW w:w="1060" w:type="dxa"/>
            <w:tcBorders>
              <w:top w:val="nil"/>
              <w:left w:val="nil"/>
              <w:bottom w:val="nil"/>
              <w:right w:val="nil"/>
            </w:tcBorders>
            <w:tcMar>
              <w:top w:w="128" w:type="dxa"/>
              <w:left w:w="43" w:type="dxa"/>
              <w:bottom w:w="43" w:type="dxa"/>
              <w:right w:w="43" w:type="dxa"/>
            </w:tcMar>
            <w:vAlign w:val="bottom"/>
          </w:tcPr>
          <w:p w14:paraId="5B98CC7B" w14:textId="77777777" w:rsidR="00EA26EC" w:rsidRPr="00BE74FC" w:rsidRDefault="00EA26EC" w:rsidP="00BE74FC">
            <w:pPr>
              <w:jc w:val="right"/>
              <w:rPr>
                <w:sz w:val="20"/>
                <w:szCs w:val="20"/>
              </w:rPr>
            </w:pPr>
            <w:r w:rsidRPr="00BE74FC">
              <w:rPr>
                <w:sz w:val="20"/>
                <w:szCs w:val="20"/>
              </w:rPr>
              <w:t>0,00</w:t>
            </w:r>
          </w:p>
        </w:tc>
        <w:tc>
          <w:tcPr>
            <w:tcW w:w="1780" w:type="dxa"/>
            <w:tcBorders>
              <w:top w:val="nil"/>
              <w:left w:val="nil"/>
              <w:bottom w:val="nil"/>
              <w:right w:val="nil"/>
            </w:tcBorders>
            <w:tcMar>
              <w:top w:w="128" w:type="dxa"/>
              <w:left w:w="43" w:type="dxa"/>
              <w:bottom w:w="43" w:type="dxa"/>
              <w:right w:w="43" w:type="dxa"/>
            </w:tcMar>
            <w:vAlign w:val="bottom"/>
          </w:tcPr>
          <w:p w14:paraId="0FE97D41" w14:textId="77777777" w:rsidR="00EA26EC" w:rsidRPr="00BE74FC" w:rsidRDefault="00EA26EC" w:rsidP="00BE74FC">
            <w:pPr>
              <w:jc w:val="right"/>
              <w:rPr>
                <w:sz w:val="20"/>
                <w:szCs w:val="20"/>
              </w:rPr>
            </w:pPr>
            <w:r w:rsidRPr="00BE74FC">
              <w:rPr>
                <w:sz w:val="20"/>
                <w:szCs w:val="20"/>
              </w:rPr>
              <w:t>-10,95</w:t>
            </w:r>
          </w:p>
        </w:tc>
      </w:tr>
      <w:tr w:rsidR="00235728" w:rsidRPr="00BE74FC" w14:paraId="05A86C4E" w14:textId="77777777" w:rsidTr="00BE74FC">
        <w:trPr>
          <w:trHeight w:val="380"/>
        </w:trPr>
        <w:tc>
          <w:tcPr>
            <w:tcW w:w="5420" w:type="dxa"/>
            <w:tcBorders>
              <w:top w:val="nil"/>
              <w:left w:val="nil"/>
              <w:bottom w:val="nil"/>
              <w:right w:val="nil"/>
            </w:tcBorders>
            <w:tcMar>
              <w:top w:w="128" w:type="dxa"/>
              <w:left w:w="43" w:type="dxa"/>
              <w:bottom w:w="43" w:type="dxa"/>
              <w:right w:w="43" w:type="dxa"/>
            </w:tcMar>
          </w:tcPr>
          <w:p w14:paraId="6809E800" w14:textId="77777777" w:rsidR="00EA26EC" w:rsidRPr="00BE74FC" w:rsidRDefault="00EA26EC" w:rsidP="001B5032">
            <w:pPr>
              <w:rPr>
                <w:sz w:val="20"/>
                <w:szCs w:val="20"/>
              </w:rPr>
            </w:pPr>
            <w:r w:rsidRPr="00BE74FC">
              <w:rPr>
                <w:sz w:val="20"/>
                <w:szCs w:val="20"/>
              </w:rPr>
              <w:t>Fylkeskommuner</w:t>
            </w:r>
            <w:r w:rsidRPr="00BE74FC">
              <w:rPr>
                <w:sz w:val="20"/>
                <w:szCs w:val="20"/>
              </w:rPr>
              <w:tab/>
            </w:r>
          </w:p>
        </w:tc>
        <w:tc>
          <w:tcPr>
            <w:tcW w:w="1280" w:type="dxa"/>
            <w:tcBorders>
              <w:top w:val="nil"/>
              <w:left w:val="nil"/>
              <w:bottom w:val="nil"/>
              <w:right w:val="nil"/>
            </w:tcBorders>
            <w:tcMar>
              <w:top w:w="128" w:type="dxa"/>
              <w:left w:w="43" w:type="dxa"/>
              <w:bottom w:w="43" w:type="dxa"/>
              <w:right w:w="43" w:type="dxa"/>
            </w:tcMar>
            <w:vAlign w:val="bottom"/>
          </w:tcPr>
          <w:p w14:paraId="5F164521" w14:textId="77777777" w:rsidR="00EA26EC" w:rsidRPr="00BE74FC" w:rsidRDefault="00EA26EC" w:rsidP="00BE74FC">
            <w:pPr>
              <w:jc w:val="right"/>
              <w:rPr>
                <w:sz w:val="20"/>
                <w:szCs w:val="20"/>
              </w:rPr>
            </w:pPr>
            <w:r w:rsidRPr="00BE74FC">
              <w:rPr>
                <w:sz w:val="20"/>
                <w:szCs w:val="20"/>
              </w:rPr>
              <w:t>2,35</w:t>
            </w:r>
          </w:p>
        </w:tc>
        <w:tc>
          <w:tcPr>
            <w:tcW w:w="1060" w:type="dxa"/>
            <w:tcBorders>
              <w:top w:val="nil"/>
              <w:left w:val="nil"/>
              <w:bottom w:val="nil"/>
              <w:right w:val="nil"/>
            </w:tcBorders>
            <w:tcMar>
              <w:top w:w="128" w:type="dxa"/>
              <w:left w:w="43" w:type="dxa"/>
              <w:bottom w:w="43" w:type="dxa"/>
              <w:right w:w="43" w:type="dxa"/>
            </w:tcMar>
            <w:vAlign w:val="bottom"/>
          </w:tcPr>
          <w:p w14:paraId="7466E9DD" w14:textId="77777777" w:rsidR="00EA26EC" w:rsidRPr="00BE74FC" w:rsidRDefault="00EA26EC" w:rsidP="00BE74FC">
            <w:pPr>
              <w:jc w:val="right"/>
              <w:rPr>
                <w:sz w:val="20"/>
                <w:szCs w:val="20"/>
              </w:rPr>
            </w:pPr>
            <w:r w:rsidRPr="00BE74FC">
              <w:rPr>
                <w:sz w:val="20"/>
                <w:szCs w:val="20"/>
              </w:rPr>
              <w:t>0,00</w:t>
            </w:r>
          </w:p>
        </w:tc>
        <w:tc>
          <w:tcPr>
            <w:tcW w:w="1780" w:type="dxa"/>
            <w:tcBorders>
              <w:top w:val="nil"/>
              <w:left w:val="nil"/>
              <w:bottom w:val="nil"/>
              <w:right w:val="nil"/>
            </w:tcBorders>
            <w:tcMar>
              <w:top w:w="128" w:type="dxa"/>
              <w:left w:w="43" w:type="dxa"/>
              <w:bottom w:w="43" w:type="dxa"/>
              <w:right w:w="43" w:type="dxa"/>
            </w:tcMar>
            <w:vAlign w:val="bottom"/>
          </w:tcPr>
          <w:p w14:paraId="2B26AC30" w14:textId="77777777" w:rsidR="00EA26EC" w:rsidRPr="00BE74FC" w:rsidRDefault="00EA26EC" w:rsidP="00BE74FC">
            <w:pPr>
              <w:jc w:val="right"/>
              <w:rPr>
                <w:sz w:val="20"/>
                <w:szCs w:val="20"/>
              </w:rPr>
            </w:pPr>
            <w:r w:rsidRPr="00BE74FC">
              <w:rPr>
                <w:sz w:val="20"/>
                <w:szCs w:val="20"/>
              </w:rPr>
              <w:t>-2,35</w:t>
            </w:r>
          </w:p>
        </w:tc>
      </w:tr>
      <w:tr w:rsidR="00235728" w:rsidRPr="00BE74FC" w14:paraId="072D3F6C" w14:textId="77777777" w:rsidTr="00BE74FC">
        <w:trPr>
          <w:trHeight w:val="380"/>
        </w:trPr>
        <w:tc>
          <w:tcPr>
            <w:tcW w:w="5420" w:type="dxa"/>
            <w:tcBorders>
              <w:top w:val="nil"/>
              <w:left w:val="nil"/>
              <w:bottom w:val="nil"/>
              <w:right w:val="nil"/>
            </w:tcBorders>
            <w:tcMar>
              <w:top w:w="128" w:type="dxa"/>
              <w:left w:w="43" w:type="dxa"/>
              <w:bottom w:w="43" w:type="dxa"/>
              <w:right w:w="43" w:type="dxa"/>
            </w:tcMar>
          </w:tcPr>
          <w:p w14:paraId="294FAF06" w14:textId="77777777" w:rsidR="00EA26EC" w:rsidRPr="00BE74FC" w:rsidRDefault="00EA26EC" w:rsidP="001B5032">
            <w:pPr>
              <w:rPr>
                <w:sz w:val="20"/>
                <w:szCs w:val="20"/>
              </w:rPr>
            </w:pPr>
            <w:r w:rsidRPr="00BE74FC">
              <w:rPr>
                <w:sz w:val="20"/>
                <w:szCs w:val="20"/>
              </w:rPr>
              <w:t>Fellesskatt til staten</w:t>
            </w:r>
            <w:r w:rsidRPr="00BE74FC">
              <w:rPr>
                <w:rStyle w:val="skrift-hevet"/>
                <w:sz w:val="20"/>
                <w:szCs w:val="20"/>
              </w:rPr>
              <w:t>2</w:t>
            </w:r>
            <w:r w:rsidRPr="00BE74FC">
              <w:rPr>
                <w:sz w:val="20"/>
                <w:szCs w:val="20"/>
              </w:rPr>
              <w:tab/>
            </w:r>
          </w:p>
        </w:tc>
        <w:tc>
          <w:tcPr>
            <w:tcW w:w="1280" w:type="dxa"/>
            <w:tcBorders>
              <w:top w:val="nil"/>
              <w:left w:val="nil"/>
              <w:bottom w:val="nil"/>
              <w:right w:val="nil"/>
            </w:tcBorders>
            <w:tcMar>
              <w:top w:w="128" w:type="dxa"/>
              <w:left w:w="43" w:type="dxa"/>
              <w:bottom w:w="43" w:type="dxa"/>
              <w:right w:w="43" w:type="dxa"/>
            </w:tcMar>
            <w:vAlign w:val="bottom"/>
          </w:tcPr>
          <w:p w14:paraId="70FA45FB" w14:textId="77777777" w:rsidR="00EA26EC" w:rsidRPr="00BE74FC" w:rsidRDefault="00EA26EC" w:rsidP="00BE74FC">
            <w:pPr>
              <w:jc w:val="right"/>
              <w:rPr>
                <w:sz w:val="20"/>
                <w:szCs w:val="20"/>
              </w:rPr>
            </w:pPr>
            <w:r w:rsidRPr="00BE74FC">
              <w:rPr>
                <w:sz w:val="20"/>
                <w:szCs w:val="20"/>
              </w:rPr>
              <w:t>8,70</w:t>
            </w:r>
          </w:p>
        </w:tc>
        <w:tc>
          <w:tcPr>
            <w:tcW w:w="1060" w:type="dxa"/>
            <w:tcBorders>
              <w:top w:val="nil"/>
              <w:left w:val="nil"/>
              <w:bottom w:val="nil"/>
              <w:right w:val="nil"/>
            </w:tcBorders>
            <w:tcMar>
              <w:top w:w="128" w:type="dxa"/>
              <w:left w:w="43" w:type="dxa"/>
              <w:bottom w:w="43" w:type="dxa"/>
              <w:right w:w="43" w:type="dxa"/>
            </w:tcMar>
            <w:vAlign w:val="bottom"/>
          </w:tcPr>
          <w:p w14:paraId="4C5B8EFE" w14:textId="77777777" w:rsidR="00EA26EC" w:rsidRPr="00BE74FC" w:rsidRDefault="00EA26EC" w:rsidP="00BE74FC">
            <w:pPr>
              <w:jc w:val="right"/>
              <w:rPr>
                <w:sz w:val="20"/>
                <w:szCs w:val="20"/>
              </w:rPr>
            </w:pPr>
            <w:r w:rsidRPr="00BE74FC">
              <w:rPr>
                <w:sz w:val="20"/>
                <w:szCs w:val="20"/>
              </w:rPr>
              <w:t>22,00</w:t>
            </w:r>
          </w:p>
        </w:tc>
        <w:tc>
          <w:tcPr>
            <w:tcW w:w="1780" w:type="dxa"/>
            <w:tcBorders>
              <w:top w:val="nil"/>
              <w:left w:val="nil"/>
              <w:bottom w:val="nil"/>
              <w:right w:val="nil"/>
            </w:tcBorders>
            <w:tcMar>
              <w:top w:w="128" w:type="dxa"/>
              <w:left w:w="43" w:type="dxa"/>
              <w:bottom w:w="43" w:type="dxa"/>
              <w:right w:w="43" w:type="dxa"/>
            </w:tcMar>
            <w:vAlign w:val="bottom"/>
          </w:tcPr>
          <w:p w14:paraId="6F8973D2" w14:textId="77777777" w:rsidR="00EA26EC" w:rsidRPr="00BE74FC" w:rsidRDefault="00EA26EC" w:rsidP="00BE74FC">
            <w:pPr>
              <w:jc w:val="right"/>
              <w:rPr>
                <w:sz w:val="20"/>
                <w:szCs w:val="20"/>
              </w:rPr>
            </w:pPr>
            <w:r w:rsidRPr="00BE74FC">
              <w:rPr>
                <w:sz w:val="20"/>
                <w:szCs w:val="20"/>
              </w:rPr>
              <w:t>+13,30</w:t>
            </w:r>
          </w:p>
        </w:tc>
      </w:tr>
      <w:tr w:rsidR="00235728" w:rsidRPr="00BE74FC" w14:paraId="03EC8445" w14:textId="77777777" w:rsidTr="00BE74FC">
        <w:trPr>
          <w:trHeight w:val="380"/>
        </w:trPr>
        <w:tc>
          <w:tcPr>
            <w:tcW w:w="5420" w:type="dxa"/>
            <w:tcBorders>
              <w:top w:val="nil"/>
              <w:left w:val="nil"/>
              <w:bottom w:val="nil"/>
              <w:right w:val="nil"/>
            </w:tcBorders>
            <w:tcMar>
              <w:top w:w="128" w:type="dxa"/>
              <w:left w:w="43" w:type="dxa"/>
              <w:bottom w:w="43" w:type="dxa"/>
              <w:right w:w="43" w:type="dxa"/>
            </w:tcMar>
          </w:tcPr>
          <w:p w14:paraId="6DE6B6B9" w14:textId="77777777" w:rsidR="00EA26EC" w:rsidRPr="00BE74FC" w:rsidRDefault="00EA26EC" w:rsidP="001B5032">
            <w:pPr>
              <w:rPr>
                <w:sz w:val="20"/>
                <w:szCs w:val="20"/>
              </w:rPr>
            </w:pPr>
            <w:r w:rsidRPr="00BE74FC">
              <w:rPr>
                <w:sz w:val="20"/>
                <w:szCs w:val="20"/>
              </w:rPr>
              <w:t>Kommunal skattøre, formue</w:t>
            </w:r>
            <w:r w:rsidRPr="00BE74FC">
              <w:rPr>
                <w:sz w:val="20"/>
                <w:szCs w:val="20"/>
              </w:rPr>
              <w:tab/>
            </w:r>
          </w:p>
        </w:tc>
        <w:tc>
          <w:tcPr>
            <w:tcW w:w="1280" w:type="dxa"/>
            <w:tcBorders>
              <w:top w:val="nil"/>
              <w:left w:val="nil"/>
              <w:bottom w:val="nil"/>
              <w:right w:val="nil"/>
            </w:tcBorders>
            <w:tcMar>
              <w:top w:w="128" w:type="dxa"/>
              <w:left w:w="43" w:type="dxa"/>
              <w:bottom w:w="43" w:type="dxa"/>
              <w:right w:w="43" w:type="dxa"/>
            </w:tcMar>
            <w:vAlign w:val="bottom"/>
          </w:tcPr>
          <w:p w14:paraId="46FCC2A7" w14:textId="77777777" w:rsidR="00EA26EC" w:rsidRPr="00BE74FC" w:rsidRDefault="00EA26EC" w:rsidP="00BE74FC">
            <w:pPr>
              <w:jc w:val="right"/>
              <w:rPr>
                <w:sz w:val="20"/>
                <w:szCs w:val="20"/>
              </w:rPr>
            </w:pPr>
            <w:r w:rsidRPr="00BE74FC">
              <w:rPr>
                <w:sz w:val="20"/>
                <w:szCs w:val="20"/>
              </w:rPr>
              <w:t>0,70</w:t>
            </w:r>
          </w:p>
        </w:tc>
        <w:tc>
          <w:tcPr>
            <w:tcW w:w="1060" w:type="dxa"/>
            <w:tcBorders>
              <w:top w:val="nil"/>
              <w:left w:val="nil"/>
              <w:bottom w:val="nil"/>
              <w:right w:val="nil"/>
            </w:tcBorders>
            <w:tcMar>
              <w:top w:w="128" w:type="dxa"/>
              <w:left w:w="43" w:type="dxa"/>
              <w:bottom w:w="43" w:type="dxa"/>
              <w:right w:w="43" w:type="dxa"/>
            </w:tcMar>
            <w:vAlign w:val="bottom"/>
          </w:tcPr>
          <w:p w14:paraId="69C46CCA" w14:textId="77777777" w:rsidR="00EA26EC" w:rsidRPr="00BE74FC" w:rsidRDefault="00EA26EC" w:rsidP="00BE74FC">
            <w:pPr>
              <w:jc w:val="right"/>
              <w:rPr>
                <w:sz w:val="20"/>
                <w:szCs w:val="20"/>
              </w:rPr>
            </w:pPr>
            <w:r w:rsidRPr="00BE74FC">
              <w:rPr>
                <w:sz w:val="20"/>
                <w:szCs w:val="20"/>
              </w:rPr>
              <w:t>0,525</w:t>
            </w:r>
          </w:p>
        </w:tc>
        <w:tc>
          <w:tcPr>
            <w:tcW w:w="1780" w:type="dxa"/>
            <w:tcBorders>
              <w:top w:val="nil"/>
              <w:left w:val="nil"/>
              <w:bottom w:val="nil"/>
              <w:right w:val="nil"/>
            </w:tcBorders>
            <w:tcMar>
              <w:top w:w="128" w:type="dxa"/>
              <w:left w:w="43" w:type="dxa"/>
              <w:bottom w:w="43" w:type="dxa"/>
              <w:right w:w="43" w:type="dxa"/>
            </w:tcMar>
            <w:vAlign w:val="bottom"/>
          </w:tcPr>
          <w:p w14:paraId="2F8E5F58" w14:textId="77777777" w:rsidR="00EA26EC" w:rsidRPr="00BE74FC" w:rsidRDefault="00EA26EC" w:rsidP="00BE74FC">
            <w:pPr>
              <w:jc w:val="right"/>
              <w:rPr>
                <w:sz w:val="20"/>
                <w:szCs w:val="20"/>
              </w:rPr>
            </w:pPr>
            <w:r w:rsidRPr="00BE74FC">
              <w:rPr>
                <w:sz w:val="20"/>
                <w:szCs w:val="20"/>
              </w:rPr>
              <w:t>-0,175</w:t>
            </w:r>
          </w:p>
        </w:tc>
      </w:tr>
      <w:tr w:rsidR="00235728" w:rsidRPr="00BE74FC" w14:paraId="3CEA894F" w14:textId="77777777" w:rsidTr="00BE74FC">
        <w:trPr>
          <w:trHeight w:val="380"/>
        </w:trPr>
        <w:tc>
          <w:tcPr>
            <w:tcW w:w="5420" w:type="dxa"/>
            <w:tcBorders>
              <w:top w:val="nil"/>
              <w:left w:val="nil"/>
              <w:bottom w:val="single" w:sz="4" w:space="0" w:color="000000"/>
              <w:right w:val="nil"/>
            </w:tcBorders>
            <w:tcMar>
              <w:top w:w="128" w:type="dxa"/>
              <w:left w:w="43" w:type="dxa"/>
              <w:bottom w:w="43" w:type="dxa"/>
              <w:right w:w="43" w:type="dxa"/>
            </w:tcMar>
          </w:tcPr>
          <w:p w14:paraId="239B019E" w14:textId="77777777" w:rsidR="00EA26EC" w:rsidRPr="00BE74FC" w:rsidRDefault="00EA26EC" w:rsidP="001B5032">
            <w:pPr>
              <w:rPr>
                <w:sz w:val="20"/>
                <w:szCs w:val="20"/>
              </w:rPr>
            </w:pPr>
            <w:r w:rsidRPr="00BE74FC">
              <w:rPr>
                <w:sz w:val="20"/>
                <w:szCs w:val="20"/>
              </w:rPr>
              <w:t>Statlig skattesats, formue, trinn 1</w:t>
            </w:r>
            <w:r w:rsidRPr="00BE74FC">
              <w:rPr>
                <w:sz w:val="20"/>
                <w:szCs w:val="20"/>
              </w:rPr>
              <w:tab/>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0C99C6DE" w14:textId="77777777" w:rsidR="00EA26EC" w:rsidRPr="00BE74FC" w:rsidRDefault="00EA26EC" w:rsidP="00BE74FC">
            <w:pPr>
              <w:jc w:val="right"/>
              <w:rPr>
                <w:sz w:val="20"/>
                <w:szCs w:val="20"/>
              </w:rPr>
            </w:pPr>
            <w:r w:rsidRPr="00BE74FC">
              <w:rPr>
                <w:sz w:val="20"/>
                <w:szCs w:val="20"/>
              </w:rPr>
              <w:t>0,30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26EFC88" w14:textId="77777777" w:rsidR="00EA26EC" w:rsidRPr="00BE74FC" w:rsidRDefault="00EA26EC" w:rsidP="00BE74FC">
            <w:pPr>
              <w:jc w:val="right"/>
              <w:rPr>
                <w:sz w:val="20"/>
                <w:szCs w:val="20"/>
              </w:rPr>
            </w:pPr>
            <w:r w:rsidRPr="00BE74FC">
              <w:rPr>
                <w:sz w:val="20"/>
                <w:szCs w:val="20"/>
              </w:rPr>
              <w:t>0,475</w:t>
            </w:r>
          </w:p>
        </w:tc>
        <w:tc>
          <w:tcPr>
            <w:tcW w:w="1780" w:type="dxa"/>
            <w:tcBorders>
              <w:top w:val="nil"/>
              <w:left w:val="nil"/>
              <w:bottom w:val="single" w:sz="4" w:space="0" w:color="000000"/>
              <w:right w:val="nil"/>
            </w:tcBorders>
            <w:tcMar>
              <w:top w:w="128" w:type="dxa"/>
              <w:left w:w="43" w:type="dxa"/>
              <w:bottom w:w="43" w:type="dxa"/>
              <w:right w:w="43" w:type="dxa"/>
            </w:tcMar>
            <w:vAlign w:val="bottom"/>
          </w:tcPr>
          <w:p w14:paraId="76DAA4A0" w14:textId="77777777" w:rsidR="00EA26EC" w:rsidRPr="00BE74FC" w:rsidRDefault="00EA26EC" w:rsidP="00BE74FC">
            <w:pPr>
              <w:jc w:val="right"/>
              <w:rPr>
                <w:sz w:val="20"/>
                <w:szCs w:val="20"/>
              </w:rPr>
            </w:pPr>
            <w:r w:rsidRPr="00BE74FC">
              <w:rPr>
                <w:sz w:val="20"/>
                <w:szCs w:val="20"/>
              </w:rPr>
              <w:t>+0,175</w:t>
            </w:r>
          </w:p>
        </w:tc>
      </w:tr>
    </w:tbl>
    <w:p w14:paraId="50C5F252" w14:textId="77777777" w:rsidR="00EA26EC" w:rsidRPr="004D1AE4" w:rsidRDefault="00EA26EC" w:rsidP="001B5032">
      <w:pPr>
        <w:pStyle w:val="tabell-noter"/>
        <w:rPr>
          <w:rStyle w:val="skrift-hevet"/>
        </w:rPr>
      </w:pPr>
      <w:r w:rsidRPr="004D1AE4">
        <w:rPr>
          <w:rStyle w:val="skrift-hevet"/>
        </w:rPr>
        <w:t>1</w:t>
      </w:r>
      <w:r w:rsidRPr="004D1AE4">
        <w:tab/>
        <w:t>Annen alminnelig inntekt er samlet alminnelig inntekt fratrukket netto eierinntekter. Se punkt 3.9 for definisjon av netto eierinntekt og annen alminnelig inntekt.</w:t>
      </w:r>
    </w:p>
    <w:p w14:paraId="54EE0BFB" w14:textId="77777777" w:rsidR="00EA26EC" w:rsidRPr="004D1AE4" w:rsidRDefault="00EA26EC" w:rsidP="001B5032">
      <w:pPr>
        <w:pStyle w:val="tabell-noter"/>
        <w:rPr>
          <w:rStyle w:val="skrift-hevet"/>
        </w:rPr>
      </w:pPr>
      <w:r w:rsidRPr="004D1AE4">
        <w:rPr>
          <w:rStyle w:val="skrift-hevet"/>
        </w:rPr>
        <w:t>2</w:t>
      </w:r>
      <w:r w:rsidRPr="004D1AE4">
        <w:tab/>
        <w:t>Skattesatsen for fellesskatt til staten for tiltakssonen for Finnmark og Nord-Troms i 2025 settes til 3,1 pst. av annen alminnelig inntekt og 18,5 pst. av netto eierinntekt.</w:t>
      </w:r>
    </w:p>
    <w:p w14:paraId="4B4E6E01" w14:textId="77777777" w:rsidR="00EA26EC" w:rsidRPr="004D1AE4" w:rsidRDefault="00EA26EC" w:rsidP="001B5032">
      <w:pPr>
        <w:pStyle w:val="tabell-noter"/>
        <w:rPr>
          <w:rStyle w:val="skrift-hevet"/>
        </w:rPr>
      </w:pPr>
      <w:r w:rsidRPr="004D1AE4">
        <w:rPr>
          <w:rStyle w:val="skrift-hevet"/>
        </w:rPr>
        <w:t>3</w:t>
      </w:r>
      <w:r w:rsidRPr="004D1AE4">
        <w:tab/>
        <w:t>I skattegrunnlaget er netto eierinntekt oppjustert med en faktor på 1,72.</w:t>
      </w:r>
    </w:p>
    <w:p w14:paraId="1ADF03B1" w14:textId="77777777" w:rsidR="00EA26EC" w:rsidRPr="004D1AE4" w:rsidRDefault="00EA26EC" w:rsidP="001B5032">
      <w:pPr>
        <w:pStyle w:val="Kilde"/>
      </w:pPr>
      <w:r w:rsidRPr="004D1AE4">
        <w:t>Kilde: Finansdepartementet.</w:t>
      </w:r>
    </w:p>
    <w:p w14:paraId="789D6348" w14:textId="77777777" w:rsidR="00EA26EC" w:rsidRPr="004D1AE4" w:rsidRDefault="00EA26EC" w:rsidP="001B5032"/>
    <w:p w14:paraId="48F6B405" w14:textId="77777777" w:rsidR="00EA26EC" w:rsidRPr="004D1AE4" w:rsidRDefault="00EA26EC" w:rsidP="001B5032">
      <w:pPr>
        <w:pStyle w:val="Overskrift1"/>
      </w:pPr>
      <w:r w:rsidRPr="004D1AE4">
        <w:t>Formuesskatt</w:t>
      </w:r>
    </w:p>
    <w:p w14:paraId="3B650F30" w14:textId="7A7731DC" w:rsidR="00EA26EC" w:rsidRPr="004D1AE4" w:rsidRDefault="00EA26EC" w:rsidP="001B5032">
      <w:pPr>
        <w:pStyle w:val="Overskrift2"/>
      </w:pPr>
      <w:r w:rsidRPr="004D1AE4">
        <w:t>Beløpsgrenser og justering av satser</w:t>
      </w:r>
    </w:p>
    <w:p w14:paraId="2F048971" w14:textId="0C25B9F0" w:rsidR="00EA26EC" w:rsidRPr="004D1AE4" w:rsidRDefault="00EA26EC" w:rsidP="001B5032">
      <w:r w:rsidRPr="004D1AE4">
        <w:t>Formuesskatten er et virkningsfullt fordelingspolitisk supplement til inntektsskatten. Etter en periode med gradvis økende forskjeller har sterkere</w:t>
      </w:r>
      <w:r w:rsidR="00251819" w:rsidRPr="004D1AE4">
        <w:t xml:space="preserve"> </w:t>
      </w:r>
      <w:r w:rsidRPr="004D1AE4">
        <w:t>sosial og geografisk utjevning vært et mål. I denne stortingsperioden er derfor formuesskatten justert opp. Det er samtidig gjennomført lettelser ved å øke kalkulasjonsrenten for næringseiendom lokalisert utenfor de største byene, for å bidra til at formuesskatten legges på et mest mulig riktig grunnlag. Det har særlig redusert skatten for næringsdrivende i disse områdene.</w:t>
      </w:r>
    </w:p>
    <w:p w14:paraId="5C198832" w14:textId="77777777" w:rsidR="00EA26EC" w:rsidRPr="004D1AE4" w:rsidRDefault="00EA26EC" w:rsidP="001B5032">
      <w:r w:rsidRPr="004D1AE4">
        <w:t>For 2025 foreslås kun små endringer i formuesskatten. Regjeringen foreslår at bunnfradraget økes i tråd med referansen fra 1,7 mill. kroner (3,4 mill. kroner for ektepar) i 2024 til 1,76 mill. kroner (3,52 mill. kroner for ektepar) i 2025. Innslagspunktet på 20 mill. kroner i 2024 for trinn 2 foreslås også økt i tråd med referansen, til 20,7 mill. kroner. Regjeringen foreslår at innslagspunktet på 10 mill. kroner for høy verdsettelse av primærbolig, videreføres nominelt.</w:t>
      </w:r>
    </w:p>
    <w:p w14:paraId="5A8ABF54" w14:textId="77777777" w:rsidR="00EA26EC" w:rsidRPr="004D1AE4" w:rsidRDefault="00EA26EC" w:rsidP="001B5032">
      <w:r w:rsidRPr="004D1AE4">
        <w:t xml:space="preserve">I behandlingen av Prop. 102 S </w:t>
      </w:r>
      <w:r w:rsidRPr="004D1AE4">
        <w:rPr>
          <w:rStyle w:val="kursiv"/>
        </w:rPr>
        <w:t>Kommuneproposisjonen 2025</w:t>
      </w:r>
      <w:r w:rsidRPr="004D1AE4">
        <w:t xml:space="preserve">, jf. </w:t>
      </w:r>
      <w:proofErr w:type="spellStart"/>
      <w:r w:rsidRPr="004D1AE4">
        <w:t>Innst</w:t>
      </w:r>
      <w:proofErr w:type="spellEnd"/>
      <w:r w:rsidRPr="004D1AE4">
        <w:t xml:space="preserve">. 440 S (2023–2024), sluttet Stortinget seg til regjeringens forslag om å halvere den kommunale delen av formuesskatten og øke den statlige delen tilsvarende, i tråd med forslag i NOU 2022: 10 </w:t>
      </w:r>
      <w:r w:rsidRPr="004D1AE4">
        <w:rPr>
          <w:rStyle w:val="kursiv"/>
        </w:rPr>
        <w:t>Inntektssystemet for kommunene</w:t>
      </w:r>
      <w:r w:rsidRPr="004D1AE4">
        <w:t xml:space="preserve">. Inntektssystemutvalget pekte på at formuesskatten har noen egenskaper som gjør den mindre egnet som en lokal skatteinntekt. I tråd med Stortingets vedtak om å halvere den kommunale </w:t>
      </w:r>
      <w:proofErr w:type="spellStart"/>
      <w:r w:rsidRPr="004D1AE4">
        <w:t>formuesskattøren</w:t>
      </w:r>
      <w:proofErr w:type="spellEnd"/>
      <w:r w:rsidRPr="004D1AE4">
        <w:t xml:space="preserve"> over to år, foreslås den redusert fra 0,7 til 0,525 pst. i 2025. Den statlige skattøren økes i trinn 1 fra 0,3 til 0,475 pst. og i trinn 2 fra 0,4 til 0,575 pst. Samlet er endringene provenynøytrale.</w:t>
      </w:r>
    </w:p>
    <w:p w14:paraId="17DAD934" w14:textId="77777777" w:rsidR="00EA26EC" w:rsidRPr="004D1AE4" w:rsidRDefault="00EA26EC" w:rsidP="001B5032">
      <w:r w:rsidRPr="004D1AE4">
        <w:t>Skattørene for alminnelig inntekt vil bli justert tilsvarende, slik at kommunenes samlede skatteinntekter ikke påvirkes, se punkt 3.9.</w:t>
      </w:r>
    </w:p>
    <w:p w14:paraId="41CB51A5" w14:textId="77777777" w:rsidR="00EA26EC" w:rsidRPr="004D1AE4" w:rsidRDefault="00EA26EC" w:rsidP="001B5032">
      <w:r w:rsidRPr="004D1AE4">
        <w:t>Forslagene anslås å øke provenyet med 75 mill. kroner påløpt og 60 mill. kroner bokført i 2025.</w:t>
      </w:r>
    </w:p>
    <w:p w14:paraId="3007F1CC" w14:textId="77777777" w:rsidR="00EA26EC" w:rsidRPr="004D1AE4" w:rsidRDefault="00EA26EC" w:rsidP="001B5032">
      <w:r w:rsidRPr="004D1AE4">
        <w:t>Departementet viser til forslag til Stortingets skattevedtak for inntektsåret 2025 §§ 2-1 og 2-3.</w:t>
      </w:r>
    </w:p>
    <w:p w14:paraId="3BD3E432" w14:textId="77777777" w:rsidR="00EA26EC" w:rsidRPr="004D1AE4" w:rsidRDefault="00EA26EC" w:rsidP="001B5032">
      <w:pPr>
        <w:pStyle w:val="Overskrift2"/>
      </w:pPr>
      <w:r w:rsidRPr="004D1AE4">
        <w:t>Utsettelsesordning for å betale formuesskatt</w:t>
      </w:r>
    </w:p>
    <w:p w14:paraId="4AE617C6" w14:textId="77777777" w:rsidR="00EA26EC" w:rsidRPr="004D1AE4" w:rsidRDefault="00EA26EC" w:rsidP="001B5032">
      <w:r w:rsidRPr="004D1AE4">
        <w:t>Departementet vil sende et forslag om en ordning for å utsette betaling av formuesskatt på høring. En slik ordning er ment for eiere av virksomheter med likviditetsproblemer. En kritikk av formuesskatten er at den må betales uavhengig av om eieren har likvide midler til å betale den. Den nye ordningen er ment å skulle lette på denne siden av formuesskatten. Skatten som utsettes, vil fremføres med en rente på markedsvilkår.</w:t>
      </w:r>
    </w:p>
    <w:p w14:paraId="782AD6F3" w14:textId="77777777" w:rsidR="00EA26EC" w:rsidRPr="004D1AE4" w:rsidRDefault="00EA26EC" w:rsidP="001B5032">
      <w:r w:rsidRPr="004D1AE4">
        <w:t>Tidligere har det vært innført midlertidige ordninger for utsettelse av formuesskatt i spesielle situasjoner for eiere av virksomheter som går med underskudd. Til forskjell fra de midlertidige ordningene vil regjeringen foreslå at den nye ordningen blir varig, og at det gis utsettelse i en noe lengre periode.</w:t>
      </w:r>
    </w:p>
    <w:p w14:paraId="1E85282F" w14:textId="77777777" w:rsidR="00EA26EC" w:rsidRPr="004D1AE4" w:rsidRDefault="00EA26EC" w:rsidP="001B5032">
      <w:r w:rsidRPr="004D1AE4">
        <w:t xml:space="preserve">Norske studier viser at manglende likviditet til å betale formuesskatt ikke er særlig utbredt blant bedriftseiere. Dette omtales blant annet av Skatteutvalget i NOU 2022: 20 </w:t>
      </w:r>
      <w:r w:rsidRPr="004D1AE4">
        <w:rPr>
          <w:rStyle w:val="kursiv"/>
        </w:rPr>
        <w:t>Et helhetlig skattesystem</w:t>
      </w:r>
      <w:r w:rsidRPr="004D1AE4">
        <w:t>, punkt 10.2.5.3. Dette utelukker ikke at formuesskatten i enkelte tilfeller kan bidra til at det oppstår likviditetsutfordringer.</w:t>
      </w:r>
    </w:p>
    <w:p w14:paraId="756348F2" w14:textId="77777777" w:rsidR="00EA26EC" w:rsidRPr="004D1AE4" w:rsidRDefault="00EA26EC" w:rsidP="001B5032">
      <w:r w:rsidRPr="004D1AE4">
        <w:t>Departementet tar sikte på at utsettelsesordningen får virkning for inntektsåret 2026. Den nærmere utformingen av ordningen vil bli presentert i høringsnotatet.</w:t>
      </w:r>
    </w:p>
    <w:p w14:paraId="78DD473B" w14:textId="77777777" w:rsidR="00EA26EC" w:rsidRPr="004D1AE4" w:rsidRDefault="00EA26EC" w:rsidP="001B5032">
      <w:pPr>
        <w:pStyle w:val="Overskrift1"/>
      </w:pPr>
      <w:r w:rsidRPr="004D1AE4">
        <w:t>Utflyttingsskatt for fysiske personer</w:t>
      </w:r>
    </w:p>
    <w:p w14:paraId="5C028AA8" w14:textId="77777777" w:rsidR="00EA26EC" w:rsidRPr="004D1AE4" w:rsidRDefault="00EA26EC" w:rsidP="001B5032">
      <w:pPr>
        <w:pStyle w:val="Overskrift2"/>
      </w:pPr>
      <w:r w:rsidRPr="004D1AE4">
        <w:t>Innledning og sammendrag – oppfølging av anmodningsvedtak nr. 82 (2022–2023)</w:t>
      </w:r>
    </w:p>
    <w:p w14:paraId="688E4258" w14:textId="77777777" w:rsidR="00EA26EC" w:rsidRPr="004D1AE4" w:rsidRDefault="00EA26EC" w:rsidP="001B5032">
      <w:r w:rsidRPr="004D1AE4">
        <w:t>Regjeringen mener at verdistigning på aksjer mv. som opparbeides mens eieren er bosatt i Norge, skal skattlegges her. Det er derfor viktig at skatten faktisk blir betalt. Gjeldende utflyttingsskatteregler sikrer ikke dette. Reglene åpner for enkle tilpasningsmuligheter, som gjør at eieren kan få tilgang på verdier i selskapet etter utflyttingen, uten at utflyttingsskatten forfaller til betaling. I tillegg medfører dagens regler at Norge i enkelte tilfeller gir fra seg beskatningsretten til verdistigning opparbeidet her. Regjeringen ønsker å motvirke slike utfall.</w:t>
      </w:r>
    </w:p>
    <w:p w14:paraId="349418B7" w14:textId="77777777" w:rsidR="00EA26EC" w:rsidRPr="004D1AE4" w:rsidRDefault="00EA26EC" w:rsidP="001B5032">
      <w:r w:rsidRPr="004D1AE4">
        <w:t>De gjeldende reglene ble innført i 2007. De ble utformet innenfor de EØS-rettslige rammene, slik de ble vurdert på det tidspunktet. Siden den gang har det vært en utvikling innen EU- og EØS-retten. EØS-retten gir nå større handlingsrom for å sikre effektiv beskatning av verdier som er opptjent mens en person er bosatt i en stat.</w:t>
      </w:r>
    </w:p>
    <w:p w14:paraId="3084E9CA" w14:textId="77777777" w:rsidR="00EA26EC" w:rsidRPr="004D1AE4" w:rsidRDefault="00EA26EC" w:rsidP="001B5032">
      <w:r w:rsidRPr="004D1AE4">
        <w:t xml:space="preserve">Stortinget har strammet inn utflyttingsskattereglene ved behandlingen av de siste års statsbudsjetter. Endringene innebærer at utflyttingsskatten ikke lenger bortfaller etter fem år. Videre utløses utflyttingsskatt ved overføringer til </w:t>
      </w:r>
      <w:r w:rsidRPr="004D1AE4">
        <w:rPr>
          <w:rStyle w:val="kursiv"/>
        </w:rPr>
        <w:t>enhver</w:t>
      </w:r>
      <w:r w:rsidRPr="004D1AE4">
        <w:t xml:space="preserve"> mottaker som er bosatt eller hjemmehørende i utlandet.</w:t>
      </w:r>
    </w:p>
    <w:p w14:paraId="7609C4E5" w14:textId="77777777" w:rsidR="00EA26EC" w:rsidRPr="004D1AE4" w:rsidRDefault="00EA26EC" w:rsidP="001B5032">
      <w:r w:rsidRPr="004D1AE4">
        <w:t xml:space="preserve">Ved behandlingen av Prop. 1 LS (2022–2023) fattet Stortinget i tillegg følgende anmodningsvedtak (nr. 82), se </w:t>
      </w:r>
      <w:proofErr w:type="spellStart"/>
      <w:r w:rsidRPr="004D1AE4">
        <w:t>Innst</w:t>
      </w:r>
      <w:proofErr w:type="spellEnd"/>
      <w:r w:rsidRPr="004D1AE4">
        <w:t>. 2 S (2022–2023):</w:t>
      </w:r>
    </w:p>
    <w:p w14:paraId="6FD36F36" w14:textId="77777777" w:rsidR="00EA26EC" w:rsidRPr="004D1AE4" w:rsidRDefault="00EA26EC" w:rsidP="001B5032">
      <w:pPr>
        <w:pStyle w:val="blokksit"/>
      </w:pPr>
      <w:r w:rsidRPr="004D1AE4">
        <w:t>«Stortinget ber regjeringen utrede og foreslå en utflyttingsskatt som sikrer at urealiserte gevinster opparbeidet i Norge frem til utflyttingstidspunktet, faktisk skattlegges her.»</w:t>
      </w:r>
    </w:p>
    <w:p w14:paraId="1D5E6BB9" w14:textId="77777777" w:rsidR="00EA26EC" w:rsidRPr="004D1AE4" w:rsidRDefault="00EA26EC" w:rsidP="001B5032">
      <w:r w:rsidRPr="004D1AE4">
        <w:t>Departementet sendte 20. mars 2024 på høring forslag til endringer i reglene om utflyttingsskatt på aksjer mv. for fysiske personer. Forslagets hovedformål er å sikre effektiv norsk beskatning av verdier opparbeidet her. Samtidig skal skattyternes likviditet og mobilitet ivaretas i tilstrekkelig grad. Forslaget som nå fremmes, er i hovedsak i tråd med forslaget i høringsnotatet, men er justert på enkelte punkter.</w:t>
      </w:r>
    </w:p>
    <w:p w14:paraId="4A574A7C" w14:textId="77777777" w:rsidR="00EA26EC" w:rsidRPr="004D1AE4" w:rsidRDefault="00EA26EC" w:rsidP="001B5032">
      <w:r w:rsidRPr="004D1AE4">
        <w:t>Forslaget innebærer at retten til utsettelse med betaling av utflyttingsskattekravet begrenses til 12 år. Skattyter kan velge mellom umiddelbar betaling, rentefrie rater over 12 år, eller betaling ved utløpet av 12-årsfristen med tillegg av renter. Utsettelsesadgangen bortfaller ved realisasjon, uttak fra aksjesparekonto, utdelinger og ved overføring fra utflyttet skattyter til mottaker som ikke er skattemessig bosatt eller hjemmehørende i Norge. Departementet foreslår videre at det gis mer generelle regler om opplysningsplikt for saker om utsettelse med betaling av utflyttingsskattekravet. Det foreslås også enkelte justeringer i reglene om sikkerhetsstillelse. Når det kreves sikkerhet for skattekravet, skal pant i de utflyttingsbeskattede eiendelene som hovedregel anses tilstrekkelig.</w:t>
      </w:r>
    </w:p>
    <w:p w14:paraId="11D14C52" w14:textId="77777777" w:rsidR="00EA26EC" w:rsidRPr="004D1AE4" w:rsidRDefault="00EA26EC" w:rsidP="001B5032">
      <w:r w:rsidRPr="004D1AE4">
        <w:t xml:space="preserve">Regjeringen foreslår å øke beløpsgrensen for å bli omfattet av utflyttingsskatten fra 500 000 kroner til 3 mill. kroner. I tillegg gjøres beløpet til et bunnfradrag. Dette innebærer en lettelse også for de som flytter ut med en latent gevinst på over 3. </w:t>
      </w:r>
      <w:proofErr w:type="spellStart"/>
      <w:r w:rsidRPr="004D1AE4">
        <w:t>mill</w:t>
      </w:r>
      <w:proofErr w:type="spellEnd"/>
      <w:r w:rsidRPr="004D1AE4">
        <w:t xml:space="preserve"> kroner. Det foreslås en nedre grense på 100 000 kroner for å fastsette utflyttingsskatt ved overføring av aksjer mv. til mottaker bosatt eller hjemmehørende i utlandet. Videre foreslås det endringer i virkeområdet for reglene om utflyttingsskatt. Aksjesparekonto og kapitalforsikring skal omfattes av reglene.</w:t>
      </w:r>
    </w:p>
    <w:p w14:paraId="25698E07" w14:textId="77777777" w:rsidR="00EA26EC" w:rsidRPr="004D1AE4" w:rsidRDefault="00EA26EC" w:rsidP="001B5032">
      <w:r w:rsidRPr="004D1AE4">
        <w:t>Det foreslås endringer i reglene om beregning av utflyttingsskatt. Endringene innebærer at det bare skal beregnes utflyttingsskatt av verdiendringer som oppstår i tiden skattyter har vært bosatt i Norge. Det innebærer at Norge ikke lenger skal beregne utflyttingsskatt på latente gevinster som er opparbeidet før innflytting til Norge, og at verdifall etter utflytting ikke reduserer utflyttingsskatten.</w:t>
      </w:r>
    </w:p>
    <w:p w14:paraId="5D7A6AC6" w14:textId="77777777" w:rsidR="00EA26EC" w:rsidRPr="004D1AE4" w:rsidRDefault="00EA26EC" w:rsidP="001B5032">
      <w:r w:rsidRPr="004D1AE4">
        <w:t>Dersom skattyter flytter tilbake innen 12 år med aksjene i behold, bortfaller eller tilbakebetales skatten, helt eller delvis. Etter forslaget skal inngangsverdien i slike tilfeller justeres. Når skattyter flytter tilbake senere enn 12 år etter utflytting, og tidligere utflyttingsskatt er gjort opp med endelig virkning, skal opprinnelig inngangsverdi justeres for dette.</w:t>
      </w:r>
    </w:p>
    <w:p w14:paraId="3C5F0BAA" w14:textId="77777777" w:rsidR="00EA26EC" w:rsidRPr="004D1AE4" w:rsidRDefault="00EA26EC" w:rsidP="001B5032">
      <w:r w:rsidRPr="004D1AE4">
        <w:t>Ved den utflyttingsskattepliktiges død, foreslås det at arvingen, på nærmere vilkår, kan tre inn i avdødes utflyttingsskatteposisjoner.</w:t>
      </w:r>
    </w:p>
    <w:p w14:paraId="254F5B84" w14:textId="77777777" w:rsidR="00EA26EC" w:rsidRPr="004D1AE4" w:rsidRDefault="00EA26EC" w:rsidP="001B5032">
      <w:r w:rsidRPr="004D1AE4">
        <w:t>Når det ikke er fastsatt utflyttingsskatt, settes endringsfristen til 15 år etter utflyttingsåret.</w:t>
      </w:r>
    </w:p>
    <w:p w14:paraId="707699DD" w14:textId="77777777" w:rsidR="00EA26EC" w:rsidRPr="004D1AE4" w:rsidRDefault="00EA26EC" w:rsidP="001B5032">
      <w:r w:rsidRPr="004D1AE4">
        <w:t>De foreslåtte endringene kan gi skattytere med latent gevinst en økt likviditetsbelastning fordi skatten må betales innen 12 år. Skattytere som flytter innenfor EØS med latente tap, kan få fradrag på et tidligere tidspunkt enn i dag. Skattyteres mobilitet ivaretas ved at utflyttingsskatten kan bortfalle ved tilbakeflytting innen 12 år. For Skatteetaten medfører tidsbegrensningen redusert ressursbruk til håndheving. Samtidig kreves systemutvikling for å håndtere de nye betalingsmåtene og eventuell renteberegning. Provenyet fra ny utflyttingsskatt anslås på meget usikkert grunnlag å øke med 100 mill. kroner påløpt i 2025. Provenyet bokføres i 2026. Provenyet vil gradvis øke i etterfølgende år etter hvert som nye skattytere flytter ut. Det vil øke til 1 200 mill. kroner påløpt 12 år etter at reglene innføres og bokføres 13 år etter.</w:t>
      </w:r>
    </w:p>
    <w:p w14:paraId="10F994FF" w14:textId="77777777" w:rsidR="00EA26EC" w:rsidRPr="004D1AE4" w:rsidRDefault="00EA26EC" w:rsidP="001B5032">
      <w:r w:rsidRPr="004D1AE4">
        <w:t>Departementet viser til forslag til endringer i skatteloven §§ 2-35 annet ledd bokstav b og 10-70, samt skatteforvaltningsloven § 12-6.</w:t>
      </w:r>
    </w:p>
    <w:p w14:paraId="51D5A8B8" w14:textId="77777777" w:rsidR="00EA26EC" w:rsidRPr="004D1AE4" w:rsidRDefault="00EA26EC" w:rsidP="001B5032">
      <w:r w:rsidRPr="004D1AE4">
        <w:t xml:space="preserve">Departementet foreslår at forslagene i høringsnotatet som fastholdes, gis virkning for utflyttinger og overføringer som skjer 20. mars 2024 eller senere. Dette gjelder blant annet innføringen av en 12-årsfrist for betaling, at aksjesparekonto og kapitalforsikringer skal omfattes, samt lavere terskelbeløp for overføringer på 100 000 kroner. Det samme foreslås for forslagene om å innføre et bunnfradrag på 3 mill. kroner for utflyttinger, og arvingers mulighet til å tre inn i den utflyttingsskattepliktiges rett til utsettelse mv. hvis arvelater dør innenfor 12-årsfristen. Forslaget om at utdelinger på utflyttingsbeskattede eiendeler skal lede til forholdsmessig forfall av utflyttingsskattekravet, foreslås med virkning for utflyttinger og overføringer som skjer 7. oktober 2024 eller senere. Det samme foreslås for de generelle reglene om opplysningsplikt. Forannevnte forslag til virkningstidspunkter innebærer at endringene vil ha tilbakevirkende kraft. Departementet mener at slik tilbakevirkning er nødvendig for at endringene skal ha den tilsiktede virkningen. Forslagene er et ledd i oppfølgningen av et anmodningsvedtak, og er formidlet bredt gjennom pressemelding og medieomtale. Departementet mener at forslaget ikke er i strid med forbudet mot tilbakevirkning etter Grunnloven § 97. Forslaget som gjelder utlodning fra dødsbo </w:t>
      </w:r>
      <w:proofErr w:type="spellStart"/>
      <w:r w:rsidRPr="004D1AE4">
        <w:t>til</w:t>
      </w:r>
      <w:proofErr w:type="spellEnd"/>
      <w:r w:rsidRPr="004D1AE4">
        <w:t xml:space="preserve"> en utenlandsbosatt, foreslås med virkning for utlodninger som skjer 1. januar 2025 eller senere. Se nærmere om ikrafttredelse under punkt 5.7.</w:t>
      </w:r>
    </w:p>
    <w:p w14:paraId="0CB66986" w14:textId="77777777" w:rsidR="00EA26EC" w:rsidRPr="004D1AE4" w:rsidRDefault="00EA26EC" w:rsidP="001B5032">
      <w:r w:rsidRPr="004D1AE4">
        <w:t>Anmodningsvedtak nr. 82 (2022–2023) anses med dette fulgt opp.</w:t>
      </w:r>
    </w:p>
    <w:p w14:paraId="4FD0BB91" w14:textId="77777777" w:rsidR="00EA26EC" w:rsidRPr="004D1AE4" w:rsidRDefault="00EA26EC" w:rsidP="001B5032">
      <w:pPr>
        <w:pStyle w:val="tittel-ramme"/>
      </w:pPr>
      <w:r w:rsidRPr="004D1AE4">
        <w:t>Forklaring av ord og uttrykk</w:t>
      </w:r>
    </w:p>
    <w:p w14:paraId="15B88CCF" w14:textId="77777777" w:rsidR="00EA26EC" w:rsidRPr="004D1AE4" w:rsidRDefault="00EA26EC" w:rsidP="001B5032">
      <w:pPr>
        <w:rPr>
          <w:rStyle w:val="kursiv"/>
        </w:rPr>
      </w:pPr>
      <w:r w:rsidRPr="004D1AE4">
        <w:rPr>
          <w:rStyle w:val="kursiv"/>
        </w:rPr>
        <w:t xml:space="preserve">Forklaring av ord og uttrykk, slik de skal forstås dersom ikke annet </w:t>
      </w:r>
      <w:proofErr w:type="gramStart"/>
      <w:r w:rsidRPr="004D1AE4">
        <w:rPr>
          <w:rStyle w:val="kursiv"/>
        </w:rPr>
        <w:t>fremgår</w:t>
      </w:r>
      <w:proofErr w:type="gramEnd"/>
      <w:r w:rsidRPr="004D1AE4">
        <w:rPr>
          <w:rStyle w:val="kursiv"/>
        </w:rPr>
        <w:t xml:space="preserve"> av sammenhengen:</w:t>
      </w:r>
    </w:p>
    <w:p w14:paraId="63FEA096" w14:textId="77777777" w:rsidR="00EA26EC" w:rsidRPr="004D1AE4" w:rsidRDefault="00EA26EC" w:rsidP="001B5032">
      <w:r w:rsidRPr="004D1AE4">
        <w:t>«Bosatt i Norge»: Person som anses bosatt i Norge både etter internretten og etter eventuell skatteavtale.</w:t>
      </w:r>
    </w:p>
    <w:p w14:paraId="3A638DF5" w14:textId="77777777" w:rsidR="00EA26EC" w:rsidRPr="004D1AE4" w:rsidRDefault="00EA26EC" w:rsidP="001B5032">
      <w:r w:rsidRPr="004D1AE4">
        <w:t>«Eiendel» eller «aksje»: Fellesbetegnelse på alle objekter for utflyttingsskatt etter skatteloven § 10-70 annet ledd, herunder blant annet aksjer og andeler i selskap, aksjesparekonto, opsjoner og andre finansielle instrumenter med aksjer og andeler som underliggende objekt, samt kapitalforsikring (fondskonto).</w:t>
      </w:r>
    </w:p>
    <w:p w14:paraId="1849C653" w14:textId="77777777" w:rsidR="00EA26EC" w:rsidRPr="004D1AE4" w:rsidRDefault="00EA26EC" w:rsidP="001B5032">
      <w:r w:rsidRPr="004D1AE4">
        <w:t>«Utflytting»: Når person flytter slik at vedkommende anses skattemessig bosatt i et annet land etter norsk internrett eller skatteavtale, og når eiendeler overføres til mottaker som er skattemessig bosatt eller hjemmehørende i et annet land.</w:t>
      </w:r>
    </w:p>
    <w:p w14:paraId="614A1B38" w14:textId="77777777" w:rsidR="00EA26EC" w:rsidRPr="004D1AE4" w:rsidRDefault="00EA26EC" w:rsidP="001B5032">
      <w:r w:rsidRPr="004D1AE4">
        <w:t>«Utflyttingstidspunkt»: Tidspunktet når en som flytter ut blir ansett skattemessig bosatt i et annet land, og tidspunktet når overføring av eierskapet til en eiendel er gjennomført.</w:t>
      </w:r>
    </w:p>
    <w:p w14:paraId="73030E9B" w14:textId="77777777" w:rsidR="00EA26EC" w:rsidRPr="004D1AE4" w:rsidRDefault="00EA26EC" w:rsidP="001B5032">
      <w:r w:rsidRPr="004D1AE4">
        <w:t>«Tilflyttingsstat»: Landet (jurisdiksjonen) som personen flytter til.</w:t>
      </w:r>
    </w:p>
    <w:p w14:paraId="5754334A" w14:textId="77777777" w:rsidR="00EA26EC" w:rsidRPr="004D1AE4" w:rsidRDefault="00EA26EC" w:rsidP="001B5032">
      <w:r w:rsidRPr="004D1AE4">
        <w:t>«Utdeling»: Enhver form for vederlagsfri overføring av verdier fra selskap til aksjonær eller deltaker, og lån fra selskapet til aksjonær eller deltaker.</w:t>
      </w:r>
    </w:p>
    <w:p w14:paraId="544075C6" w14:textId="77777777" w:rsidR="00EA26EC" w:rsidRPr="004D1AE4" w:rsidRDefault="00EA26EC" w:rsidP="004D1AE4">
      <w:pPr>
        <w:pStyle w:val="Ramme-slutt"/>
      </w:pPr>
      <w:r w:rsidRPr="004D1AE4">
        <w:t>Rammeslutt</w:t>
      </w:r>
    </w:p>
    <w:p w14:paraId="47F3093E" w14:textId="77777777" w:rsidR="00EA26EC" w:rsidRPr="004D1AE4" w:rsidRDefault="00EA26EC" w:rsidP="001B5032">
      <w:pPr>
        <w:pStyle w:val="Overskrift2"/>
      </w:pPr>
      <w:r w:rsidRPr="004D1AE4">
        <w:t>Nærmere om den internasjonale utviklingen som bakgrunn for forslaget</w:t>
      </w:r>
    </w:p>
    <w:p w14:paraId="51B660F8" w14:textId="77777777" w:rsidR="00EA26EC" w:rsidRPr="004D1AE4" w:rsidRDefault="00EA26EC" w:rsidP="001B5032">
      <w:r w:rsidRPr="004D1AE4">
        <w:t>Globalisering og digitalisering har ført til stadig sterkere integrasjon over landegrensene. Både skattytere og skattegrunnlag har blitt mer mobile. For en del skattytere er det nå lettere å veksle mellom bosteder i ulike land, basert på hvor skattereglene er gunstigst på det aktuelle tidspunktet, uten at flyttingen av den grunn anses som en omgåelse.</w:t>
      </w:r>
    </w:p>
    <w:p w14:paraId="5CB2F4F1" w14:textId="77777777" w:rsidR="00EA26EC" w:rsidRPr="004D1AE4" w:rsidRDefault="00EA26EC" w:rsidP="001B5032">
      <w:r w:rsidRPr="004D1AE4">
        <w:t>I takt med denne utviklingen har også prinsippene for skattlegging endret seg, nasjonalt og internasjonalt. Ett eksempel er det skjerpede fokuset i OECD og EU på en balansert fordeling av beskatningsmyndighet mellom landene, ut fra hvor en inntekt kan anses opptjent. Denne økte bevisstheten har gitt sine avtrykk blant annet i OECDs BEPS-prosjekt (</w:t>
      </w:r>
      <w:r w:rsidRPr="004D1AE4">
        <w:rPr>
          <w:rStyle w:val="kursiv"/>
        </w:rPr>
        <w:t xml:space="preserve">Base </w:t>
      </w:r>
      <w:proofErr w:type="spellStart"/>
      <w:r w:rsidRPr="004D1AE4">
        <w:rPr>
          <w:rStyle w:val="kursiv"/>
        </w:rPr>
        <w:t>Erosion</w:t>
      </w:r>
      <w:proofErr w:type="spellEnd"/>
      <w:r w:rsidRPr="004D1AE4">
        <w:rPr>
          <w:rStyle w:val="kursiv"/>
        </w:rPr>
        <w:t xml:space="preserve"> and Profit </w:t>
      </w:r>
      <w:proofErr w:type="spellStart"/>
      <w:r w:rsidRPr="004D1AE4">
        <w:rPr>
          <w:rStyle w:val="kursiv"/>
        </w:rPr>
        <w:t>Shifting</w:t>
      </w:r>
      <w:proofErr w:type="spellEnd"/>
      <w:r w:rsidRPr="004D1AE4">
        <w:t xml:space="preserve"> – tiltak mot uthuling av skattegrunnlaget og overskuddsflytting i selskapssektoren).</w:t>
      </w:r>
    </w:p>
    <w:p w14:paraId="586B9C23" w14:textId="77777777" w:rsidR="00EA26EC" w:rsidRPr="004D1AE4" w:rsidRDefault="00EA26EC" w:rsidP="001B5032">
      <w:r w:rsidRPr="004D1AE4">
        <w:t>At en fysisk person skattlegges i landet vedkommende er bosatt i, for en gevinst som er innvunnet der, er et utslag av prinsippet om en balansert fordeling av beskatningsmyndigheten. Noe av bakgrunnen for at en slik skattlegging anses rimelig og rettferdig, er at personen normalt vil ha hatt tilgang til et lands infrastruktur, velferdstjenester, tilskuddsordninger, helsevesen, utdanningstilbud osv. som bosatt der.</w:t>
      </w:r>
    </w:p>
    <w:p w14:paraId="3351DBB5" w14:textId="1DCD9F3F" w:rsidR="00EA26EC" w:rsidRPr="004D1AE4" w:rsidRDefault="00EA26EC" w:rsidP="001B5032">
      <w:r w:rsidRPr="004D1AE4">
        <w:t xml:space="preserve">Internasjonalt er det også rettet økt oppmerksomhet mot mer effektiv skattlegging av såkalte «High-Net-Worth </w:t>
      </w:r>
      <w:proofErr w:type="spellStart"/>
      <w:r w:rsidRPr="004D1AE4">
        <w:t>Individuals</w:t>
      </w:r>
      <w:proofErr w:type="spellEnd"/>
      <w:r w:rsidRPr="004D1AE4">
        <w:t>». Slik skattelegging</w:t>
      </w:r>
      <w:r w:rsidR="00251819" w:rsidRPr="004D1AE4">
        <w:t xml:space="preserve"> </w:t>
      </w:r>
      <w:r w:rsidRPr="004D1AE4">
        <w:t>kan spille en viktig rolle i å redusere ulikhet, i tillegg til å styrke skattesystemers legitimitet. En velfungerende utflyttingsskatt vil sørge for at store aksjegevinster hos formuende personer blir mer effektivt skattlagt.</w:t>
      </w:r>
    </w:p>
    <w:p w14:paraId="6666854B" w14:textId="77777777" w:rsidR="00EA26EC" w:rsidRPr="004D1AE4" w:rsidRDefault="00EA26EC" w:rsidP="001B5032">
      <w:r w:rsidRPr="004D1AE4">
        <w:t>Mer effektive regler for utflyttingsskatt harmonerer godt med denne internasjonale utviklingen og bygger opp under viktige samfunnsmessige hensyn.</w:t>
      </w:r>
    </w:p>
    <w:p w14:paraId="06148696" w14:textId="77777777" w:rsidR="00EA26EC" w:rsidRPr="004D1AE4" w:rsidRDefault="00EA26EC" w:rsidP="001B5032">
      <w:r w:rsidRPr="004D1AE4">
        <w:t>En balansert fordeling av beskatningsretten vil også motvirke skadelig skattekonkurranse mellom statene. Det reduserer blant annet effekten av at noen stater selektivt trekker til seg personer og selskaper ved å tilby spesialregimer med lav beskatning, på andre staters (og skattyteres) bekostning.</w:t>
      </w:r>
    </w:p>
    <w:p w14:paraId="5C7BD107" w14:textId="77777777" w:rsidR="00EA26EC" w:rsidRPr="004D1AE4" w:rsidRDefault="00EA26EC" w:rsidP="001B5032">
      <w:r w:rsidRPr="004D1AE4">
        <w:t>EU/EØS-retten har gjennomgått en tilsvarende utvikling. Det EØS-rettslige utgangspunktet er at skattereglene skal legge til rette for fri bevegelse over landegrensene. Samtidig skal dette prinsippet veies opp mot tvingende allmenne hensyn, deriblant et lands rett til å beskatte verdier som er opparbeidet mens en person har vært skattemessig bosatt i dette landet. At en slik avveining skal foretas når nasjonale skatteregler vurderes opp mot de fire friheter, bidrar til å redusere risikoen for uthuling av et lands skattegrunnlag. Dette kan i sin tur redusere risikoen for økt skattebelastning, eller eventuelt kutt i offentlige velferdsgoder, for skattytere som blir boende i landet. Det vil også bidra til å bygge opp den generelle tilliten til både skattesystemet og det indre markedet blant grupper som ikke har mulighet til å gjøre tilpasninger for å redusere egen skattebelastning.</w:t>
      </w:r>
    </w:p>
    <w:p w14:paraId="150EDDA6" w14:textId="77777777" w:rsidR="00EA26EC" w:rsidRPr="004D1AE4" w:rsidRDefault="00EA26EC" w:rsidP="001B5032">
      <w:r w:rsidRPr="004D1AE4">
        <w:t>De siste tiårene har det vært en gradvis endring i hvordan de ulike prinsippene og hensynene har blitt veid mot hverandre i EU/EØS-retten. Finanskrisen og de mange avsløringene av internasjonal skatteomgåelse og -unndragelse i selskapssektoren og blant privatpersoner, understreket behovet for tiltak mot overskuddsflytting og uthuling av statenes skattegrunnlag. Finanskrisen førte til at EU-institusjonene begynte å stille større krav til medlemslandenes nasjonale skattesystemer. Det ble lagt politisk press på flere medlemsland for innføring av regler som sikret proveny gjennom det som ble oppfattet som mer rettferdige og rimelige systemer for beskatning av selskaper og borgere. Dette var viktig både for å demme opp for de store budsjettunderskuddene, men også for å fremme den generelle tilliten til skattesystemene i EU-landene. Noe av bakgrunnen var misnøyen med at medlemsland med velfungerende skattesystemer bidro med midler til redningspakker til land som hadde mangelfullt utformede skattesystemer, eller som bevisst tilbød særordninger med svært lav beskatning. Resultatet ble i mange tilfeller utilstrekkelig skatteproveny og store budsjettunderskudd.</w:t>
      </w:r>
    </w:p>
    <w:p w14:paraId="7659F68E" w14:textId="77777777" w:rsidR="00EA26EC" w:rsidRPr="004D1AE4" w:rsidRDefault="00EA26EC" w:rsidP="001B5032">
      <w:r w:rsidRPr="004D1AE4">
        <w:t>Tiltakene som ble utarbeidet i OECD mot uthuling av skattegrunnlaget og overskuddsflytting, ble fulgt opp av EU-institusjonene. I noen sammenhenger har EU-institusjonene gått lenger enn OECD, for eksempel gjennom å gi direktiver som pålegger medlemslandene å innføre omfattende og detaljert anti-omgåelseslovgivning og lovgivning for deling og offentliggjøring av skatterelevant informasjon.</w:t>
      </w:r>
    </w:p>
    <w:p w14:paraId="745489D6" w14:textId="77777777" w:rsidR="00EA26EC" w:rsidRPr="004D1AE4" w:rsidRDefault="00EA26EC" w:rsidP="001B5032">
      <w:r w:rsidRPr="004D1AE4">
        <w:t>EØS-rettens betydning for endringene i reglene om utflyttingsskatt vurderes nærmere under punktene 5.3.2 og 5.5.3.</w:t>
      </w:r>
    </w:p>
    <w:p w14:paraId="6A38D871" w14:textId="77777777" w:rsidR="00EA26EC" w:rsidRPr="004D1AE4" w:rsidRDefault="00EA26EC" w:rsidP="001B5032">
      <w:pPr>
        <w:pStyle w:val="Overskrift2"/>
      </w:pPr>
      <w:r w:rsidRPr="004D1AE4">
        <w:t>Gjeldende rett</w:t>
      </w:r>
    </w:p>
    <w:p w14:paraId="21D45114" w14:textId="77777777" w:rsidR="00EA26EC" w:rsidRPr="004D1AE4" w:rsidRDefault="00EA26EC" w:rsidP="001B5032">
      <w:pPr>
        <w:pStyle w:val="Overskrift3"/>
      </w:pPr>
      <w:r w:rsidRPr="004D1AE4">
        <w:t>Norsk rett</w:t>
      </w:r>
    </w:p>
    <w:p w14:paraId="69372090" w14:textId="77777777" w:rsidR="00EA26EC" w:rsidRPr="004D1AE4" w:rsidRDefault="00EA26EC" w:rsidP="001B5032">
      <w:r w:rsidRPr="004D1AE4">
        <w:t>Personlig skattyter som flytter ut av Norge med latente gevinster på aksjer, skattlegges som om aksjene var realisert siste dag før skatteplikten som bosatt i Norge opphører etter norsk internrett. Dersom det er skatteavtale mellom Norge og tilflyttingsstaten, er skjæringstidspunktet i stedet siste dag før den skattepliktige anses å miste sitt skatteavtalemessige bosted i Norge, jf. skatteloven § 10-70 første ledd. For personer som får skattemessig bosted i Norge etter norsk internrett, men som etter skatteavtale fremdeles anses bosatt i utlandet, skal det ikke fastsettes utflyttingsskatt når det skattemessige bostedet etter internretten opphører.</w:t>
      </w:r>
    </w:p>
    <w:p w14:paraId="02E92C47" w14:textId="77777777" w:rsidR="00EA26EC" w:rsidRPr="004D1AE4" w:rsidRDefault="00EA26EC" w:rsidP="001B5032">
      <w:r w:rsidRPr="004D1AE4">
        <w:t xml:space="preserve">Tilsvarende skal det fastsettes utflyttingsskatt på aksjer som overføres fra en person som er bosatt i Norge etter norsk internrett, og etter skatteavtale hvis slik avtale eksisterer. Dette gjelder i tilfeller hvor mottaker er en person, selskap eller innretning som ikke har skatteplikt etter skatteloven §§ 2-1 og 2-2, eller som anses bosatt eller hjemmehørende i en annen stat etter skatteavtale. Overføring omfatter enhver overføring som inneholder gaveelement eller underkurs mv. </w:t>
      </w:r>
    </w:p>
    <w:p w14:paraId="46544BDA" w14:textId="77777777" w:rsidR="00EA26EC" w:rsidRPr="004D1AE4" w:rsidRDefault="00EA26EC" w:rsidP="001B5032">
      <w:r w:rsidRPr="004D1AE4">
        <w:t>Skatteloven § 10-70 gjelder tilsvarende for personer som tar opphold på Svalbard og anses bosatt der, jf. skatteloven § 2-35 annet ledd bokstav b.</w:t>
      </w:r>
    </w:p>
    <w:p w14:paraId="2AEEBC8C" w14:textId="77777777" w:rsidR="00EA26EC" w:rsidRPr="004D1AE4" w:rsidRDefault="00EA26EC" w:rsidP="001B5032">
      <w:r w:rsidRPr="004D1AE4">
        <w:t xml:space="preserve">Reglene om skattlegging av gevinster ved utflytting omfatter gevinst på aksje, andel og egenkapitalbevis i selskaper </w:t>
      </w:r>
      <w:proofErr w:type="gramStart"/>
      <w:r w:rsidRPr="004D1AE4">
        <w:t>hjemmehørende</w:t>
      </w:r>
      <w:proofErr w:type="gramEnd"/>
      <w:r w:rsidRPr="004D1AE4">
        <w:t xml:space="preserve"> i Norge og utlandet, jf. skatteloven § 10-70 annet ledd. I tillegg omfattes blant annet gevinst på tegningsrett til aksje, opsjon og annet finansielt instrument hvor det underliggende objekt er eiendel som nevnt.</w:t>
      </w:r>
    </w:p>
    <w:p w14:paraId="23C402E1" w14:textId="62A76698" w:rsidR="00EA26EC" w:rsidRPr="004D1AE4" w:rsidRDefault="00EA26EC" w:rsidP="001B5032">
      <w:r w:rsidRPr="004D1AE4">
        <w:t>Ved flytting til annen EØS-stat gis fradrag for tap i samme utstrekning og på samme vilkår som gevinst er skattepliktig, jf. skatteloven § 10</w:t>
      </w:r>
      <w:r w:rsidR="00251819" w:rsidRPr="004D1AE4">
        <w:t>-</w:t>
      </w:r>
      <w:r w:rsidRPr="004D1AE4">
        <w:t>70 tredje ledd. Det gis likevel ikke fradrag hvis tapet har kommet til fradrag i annen stat.</w:t>
      </w:r>
    </w:p>
    <w:p w14:paraId="31AF382C" w14:textId="77777777" w:rsidR="00EA26EC" w:rsidRPr="004D1AE4" w:rsidRDefault="00EA26EC" w:rsidP="001B5032">
      <w:r w:rsidRPr="004D1AE4">
        <w:t>Reglene gjelder bare hvis netto gevinst eller tap utgjør mer enn 500 000 kroner, jf. skatteloven § 10-70 fjerde ledd. Beregningen skal i utgangspunktet skje i samsvar med de alminnelige reglene for beregning av gevinst eller tap på de aktuelle eiendelene, som om eiendelen var realisert siste dag før skattemessig utflytting. Det gjelder særskilte regler om inngangsverdi for skattyter som har bosatt seg i Norge etter fødselen og som har bodd i Norge i mindre enn 10 år på utflyttingstidspunktet, jf. skatteloven § 10-70 sjette ledd.</w:t>
      </w:r>
    </w:p>
    <w:p w14:paraId="2A0ABFEF" w14:textId="666466F7" w:rsidR="00EA26EC" w:rsidRPr="004D1AE4" w:rsidRDefault="00EA26EC" w:rsidP="001B5032">
      <w:r w:rsidRPr="004D1AE4">
        <w:t>Skattyteren kan på nærmere vilkår gis utsettelse med forfall og innbetaling av utflyttingsskatten frem til faktisk realisasjon eller likestilte begivenheter, jf. skatteloven § 10</w:t>
      </w:r>
      <w:r w:rsidR="00251819" w:rsidRPr="004D1AE4">
        <w:t>-</w:t>
      </w:r>
      <w:r w:rsidRPr="004D1AE4">
        <w:t>70 syvende ledd, jf. åttende ledd. Som hovedregel er utsettelse betinget av at det stilles sikkerhet. Dette gjelder likevel ikke ved utflytting til annen EØS-stat, når Norge har avtale med tilflyttingslandet om informasjonsutveksling og innkreving. Det er gitt nærmere bestemmelser om vilkår for utsettelse i forskrift til utfylling og gjennomføring mv. av skatteloven av 26. mars 1999 nr. 14 (heretter: FSFIN eller skattelovforskriften) § 10-70-1.</w:t>
      </w:r>
    </w:p>
    <w:p w14:paraId="79720664" w14:textId="594049F3" w:rsidR="00EA26EC" w:rsidRPr="004D1AE4" w:rsidRDefault="00EA26EC" w:rsidP="001B5032">
      <w:r w:rsidRPr="004D1AE4">
        <w:t>Det er gitt særskilte bestemmelser om reduksjon av utflyttingsskatten når skattyter etter utflyttingen realiserer aksje til lavere verdi enn utgangsverdien fastsatt ved utflytting, jf. skatteloven § 10-70 niende ledd bokstav a og FSFIN § 10</w:t>
      </w:r>
      <w:r w:rsidR="00251819" w:rsidRPr="004D1AE4">
        <w:t>-</w:t>
      </w:r>
      <w:r w:rsidRPr="004D1AE4">
        <w:t>70</w:t>
      </w:r>
      <w:r w:rsidR="00251819" w:rsidRPr="004D1AE4">
        <w:t>-</w:t>
      </w:r>
      <w:r w:rsidRPr="004D1AE4">
        <w:t>2.</w:t>
      </w:r>
    </w:p>
    <w:p w14:paraId="266C30FA" w14:textId="5080C6A0" w:rsidR="00EA26EC" w:rsidRPr="004D1AE4" w:rsidRDefault="00EA26EC" w:rsidP="001B5032">
      <w:r w:rsidRPr="004D1AE4">
        <w:t>Hvis aksjen realiseres etter utflytting og realisasjonsgevinsten blir skattlagt i annen stat, gis det omvendt kredit i fastsatt utflyttingsskatt, jf. skatteloven § 10</w:t>
      </w:r>
      <w:r w:rsidR="00251819" w:rsidRPr="004D1AE4">
        <w:t>-</w:t>
      </w:r>
      <w:r w:rsidRPr="004D1AE4">
        <w:t>70 niende ledd bokstav b. Tilsvarende gis det fradrag i skatt til fastlandet for skatt som godtgjøres å være betalt på gevinsten på Svalbard, jf. § 2-35 annet ledd bokstav b tredje punktum.</w:t>
      </w:r>
    </w:p>
    <w:p w14:paraId="1F9FAA09" w14:textId="702552CA" w:rsidR="00EA26EC" w:rsidRPr="004D1AE4" w:rsidRDefault="00EA26EC" w:rsidP="001B5032">
      <w:r w:rsidRPr="004D1AE4">
        <w:t>Utflyttingsskatten faller bort hvis skattyter igjen blir bosatt i Norge etter skatteloven § 2-1 eller anses bosatt i Norge etter skatteavtale og har aksjene i behold, jf. § 10</w:t>
      </w:r>
      <w:r w:rsidR="00251819" w:rsidRPr="004D1AE4">
        <w:t>-</w:t>
      </w:r>
      <w:r w:rsidRPr="004D1AE4">
        <w:t>70 niende ledd bokstav c.</w:t>
      </w:r>
    </w:p>
    <w:p w14:paraId="4B4ACC1F" w14:textId="77777777" w:rsidR="00EA26EC" w:rsidRPr="004D1AE4" w:rsidRDefault="00EA26EC" w:rsidP="001B5032">
      <w:r w:rsidRPr="004D1AE4">
        <w:t>Ved tilbakeflytting fastsettes inngangsverdi på aksjer mv. som hovedregel til historisk kostpris, med tillegg for eventuelle reguleringer, jf. skatteloven §§ 10-32 annet ledd og 10-44 tredje ledd.</w:t>
      </w:r>
    </w:p>
    <w:p w14:paraId="0F85AB97" w14:textId="5E5AF980" w:rsidR="00EA26EC" w:rsidRPr="004D1AE4" w:rsidRDefault="00EA26EC" w:rsidP="001B5032">
      <w:pPr>
        <w:pStyle w:val="Overskrift3"/>
      </w:pPr>
      <w:r w:rsidRPr="004D1AE4">
        <w:t>EU-domstolens praksis om utflyttingsskatt</w:t>
      </w:r>
    </w:p>
    <w:p w14:paraId="161469AB" w14:textId="77777777" w:rsidR="00EA26EC" w:rsidRPr="004D1AE4" w:rsidRDefault="00EA26EC" w:rsidP="001B5032">
      <w:r w:rsidRPr="004D1AE4">
        <w:t>Selv om EUs sekundærlovgivning på skatteområdet ikke er tatt inn i EØS-avtalen, må norske skatteregler likevel være i samsvar med EØS-avtalens regler om de fire friheter, som er en del av primærretten i både EU og EFTA/EØS. Se generell omtale av dette i punkt 2.5.</w:t>
      </w:r>
    </w:p>
    <w:p w14:paraId="2826863C" w14:textId="77777777" w:rsidR="00EA26EC" w:rsidRPr="004D1AE4" w:rsidRDefault="00EA26EC" w:rsidP="001B5032">
      <w:r w:rsidRPr="004D1AE4">
        <w:t>EU- og EFTA-domstolen har i en rekke dommer tatt stilling til regler om skattlegging av urealiserte verdier når de tas ut av en stats beskatningsområde, sett opp mot primærrettens bestemmelser om fri bevegelighet.</w:t>
      </w:r>
    </w:p>
    <w:p w14:paraId="68F87FB7" w14:textId="77777777" w:rsidR="00EA26EC" w:rsidRPr="004D1AE4" w:rsidRDefault="00EA26EC" w:rsidP="001B5032">
      <w:r w:rsidRPr="004D1AE4">
        <w:t xml:space="preserve">I C-9/02 </w:t>
      </w:r>
      <w:proofErr w:type="spellStart"/>
      <w:r w:rsidRPr="004D1AE4">
        <w:rPr>
          <w:rStyle w:val="kursiv"/>
        </w:rPr>
        <w:t>Lasteyrie</w:t>
      </w:r>
      <w:proofErr w:type="spellEnd"/>
      <w:r w:rsidRPr="004D1AE4">
        <w:rPr>
          <w:rStyle w:val="kursiv"/>
        </w:rPr>
        <w:t xml:space="preserve"> du </w:t>
      </w:r>
      <w:proofErr w:type="spellStart"/>
      <w:r w:rsidRPr="004D1AE4">
        <w:rPr>
          <w:rStyle w:val="kursiv"/>
        </w:rPr>
        <w:t>Saillant</w:t>
      </w:r>
      <w:proofErr w:type="spellEnd"/>
      <w:r w:rsidRPr="004D1AE4">
        <w:t>-saken fra 2004 vurderte EU-domstolen franske regler om utflyttingsskatt for fysiske personer. Reglene innebar at utflyttingsskatt ble utløst på urealiserte aksjegevinster ved utflytting. Skattyter kunne få betalingsutsettelse frem til aksjene ble realisert, forutsatt at bestemte vilkår var oppfylt. Blant annet måtte skattyter stille sikkerhet for den fastsatte skatten. EU-domstolen fant at både ileggelsen av utflyttingsskatt og vilkår om sikkerhetsstillelse for utsettelse, utgjorde restriksjoner. De franske reglene var begrunnet i et ønske om å hindre skatteomgåelse. Domstolen fant at dette hensynet i utgangspunktet var relevant. Reglene var likevel i strid med etableringsfriheten, fordi bestemmelsen med sin vide utforming også rammet utflytting som hadde andre formål enn skatteomgåelse. Reglene gikk dermed lenger enn nødvendig for å ivareta formålet med de franske reglene.</w:t>
      </w:r>
    </w:p>
    <w:p w14:paraId="20487A1B" w14:textId="77777777" w:rsidR="00EA26EC" w:rsidRPr="004D1AE4" w:rsidRDefault="00EA26EC" w:rsidP="001B5032">
      <w:r w:rsidRPr="004D1AE4">
        <w:t xml:space="preserve">I C-470/04 </w:t>
      </w:r>
      <w:r w:rsidRPr="004D1AE4">
        <w:rPr>
          <w:rStyle w:val="kursiv"/>
        </w:rPr>
        <w:t>N-</w:t>
      </w:r>
      <w:r w:rsidRPr="004D1AE4">
        <w:t xml:space="preserve">saken vurderte EU-domstolen nederlandske regler om utflyttingsskatt for fysiske personer. Disse var svært like de som ble vurdert i </w:t>
      </w:r>
      <w:proofErr w:type="spellStart"/>
      <w:r w:rsidRPr="004D1AE4">
        <w:rPr>
          <w:rStyle w:val="kursiv"/>
        </w:rPr>
        <w:t>Lasteyrie</w:t>
      </w:r>
      <w:proofErr w:type="spellEnd"/>
      <w:r w:rsidRPr="004D1AE4">
        <w:rPr>
          <w:rStyle w:val="kursiv"/>
        </w:rPr>
        <w:t xml:space="preserve"> du </w:t>
      </w:r>
      <w:proofErr w:type="spellStart"/>
      <w:r w:rsidRPr="004D1AE4">
        <w:rPr>
          <w:rStyle w:val="kursiv"/>
        </w:rPr>
        <w:t>Saillant</w:t>
      </w:r>
      <w:proofErr w:type="spellEnd"/>
      <w:r w:rsidRPr="004D1AE4">
        <w:t>-saken. Nederland anførte at formålet med reglene var å sikre hensynet til en balansert fordeling av beskatningskompetansen mellom statene. EU-domstolen aksepterte at skattyter ble ilagt utflyttingsskatt, når det ble gitt utsettelse med betaling av skatten frem til faktisk realisasjon. EU-domstolen aksepterte også at nederlandske skattemyndigheter kunne kreve skattemelding som var nødvendig for å beregne skatten. Derimot var kravet om sikkerhetsstillelse uforholdsmessig, siden det allerede forelå EU-direktiv om informasjonsutveksling og bistand til innfordring. Det var også uforholdsmessig at reglene ikke tok hensyn til verdifall etter utflyttingen, i tilfeller hvor verdifallet ikke allerede hadde blitt hensyntatt i tilflyttingsstaten.</w:t>
      </w:r>
    </w:p>
    <w:p w14:paraId="1781237F" w14:textId="77777777" w:rsidR="00EA26EC" w:rsidRPr="004D1AE4" w:rsidRDefault="00EA26EC" w:rsidP="001B5032">
      <w:r w:rsidRPr="004D1AE4">
        <w:t xml:space="preserve">Etter dette avsa EU-domstolen en rekke dommer som gjaldt utflyttingsskatt for juridiske personer. I C-371/10 </w:t>
      </w:r>
      <w:r w:rsidRPr="004D1AE4">
        <w:rPr>
          <w:rStyle w:val="kursiv"/>
        </w:rPr>
        <w:t>National Grid Indus</w:t>
      </w:r>
      <w:r w:rsidRPr="004D1AE4">
        <w:t xml:space="preserve">-saken slo domstolen fast at krav om umiddelbar betaling av utflyttingsskatten utgjorde en restriksjon, fordi det ga et utflyttet selskap en likviditetsulempe sammenlignet med et som forble i hjemstaten. Kravet kunne likevel rettferdiggjøres i hensynet til en balansert fordeling av beskatningskompetansen mellom statene. I forholdsmessighetsvurderingen skilte domstolen mellom fastsettelse og innkreving av skattekravet. Det er bare forholdsmessig at skattekravet </w:t>
      </w:r>
      <w:r w:rsidRPr="004D1AE4">
        <w:rPr>
          <w:rStyle w:val="kursiv"/>
        </w:rPr>
        <w:t>fastsettes</w:t>
      </w:r>
      <w:r w:rsidRPr="004D1AE4">
        <w:t xml:space="preserve"> på utflyttingstidspunktet. Ved </w:t>
      </w:r>
      <w:r w:rsidRPr="004D1AE4">
        <w:rPr>
          <w:rStyle w:val="kursiv"/>
        </w:rPr>
        <w:t>innkrevingen</w:t>
      </w:r>
      <w:r w:rsidRPr="004D1AE4">
        <w:t xml:space="preserve"> må skattyter gis valget mellom umiddelbar betaling og utsatt betaling. Velges utsatt betaling, må skattyter godta de administrative byrdene det medfører. I motsetning til i </w:t>
      </w:r>
      <w:r w:rsidRPr="004D1AE4">
        <w:rPr>
          <w:rStyle w:val="kursiv"/>
        </w:rPr>
        <w:t>N</w:t>
      </w:r>
      <w:r w:rsidRPr="004D1AE4">
        <w:t>-saken, aksepterte EU-domstolen at utflyttingsstaten ikke tar hensyn til verdifall etter utflytting. Domstolen uttalte videre at statene kan legge vekt på risikoen for at skatten ikke vil kunne inndrives, en risiko som øker med tiden som går. Derfor aksepterte domstolen at det stilles krav om sikkerhet for skattekravet, selv om det forelå et direktiv om informasjonsutveksling og bistand til innfordring.</w:t>
      </w:r>
    </w:p>
    <w:p w14:paraId="503B6FC4" w14:textId="77777777" w:rsidR="00EA26EC" w:rsidRPr="004D1AE4" w:rsidRDefault="00EA26EC" w:rsidP="001B5032">
      <w:r w:rsidRPr="004D1AE4">
        <w:t xml:space="preserve">I C-261/11 </w:t>
      </w:r>
      <w:r w:rsidRPr="004D1AE4">
        <w:rPr>
          <w:rStyle w:val="kursiv"/>
        </w:rPr>
        <w:t>Kommisjonen mot Danmark</w:t>
      </w:r>
      <w:r w:rsidRPr="004D1AE4">
        <w:t>-saken uttalte EU-domstolen at statene kan fastsette andre kriterier for utløsning av betalingsplikt enn faktisk realisasjon. Kriteriene må likevel utgjøre et tiltak som er mindre inngripende enn et krav om umiddelbar innbetaling av hele skattebeløpet i forbindelse med uttaket av eiendelen fra Danmark.</w:t>
      </w:r>
    </w:p>
    <w:p w14:paraId="133B87A0" w14:textId="77777777" w:rsidR="00EA26EC" w:rsidRPr="004D1AE4" w:rsidRDefault="00EA26EC" w:rsidP="001B5032">
      <w:r w:rsidRPr="004D1AE4">
        <w:t xml:space="preserve">I C-164/12 </w:t>
      </w:r>
      <w:r w:rsidRPr="004D1AE4">
        <w:rPr>
          <w:rStyle w:val="kursiv"/>
        </w:rPr>
        <w:t>DMC</w:t>
      </w:r>
      <w:r w:rsidRPr="004D1AE4">
        <w:t>-saken, hvor skattyter var et selskap, godkjente EU-domstolen tyske regler som innebar at utflyttingsskatten skulle betales i årlige rater over fem år. Domstolen gjentok at risikoen for at skatten ikke kan inndrives, øker med tiden som går, og at statene kan fastsette andre kriterier for utløsning av betalingsplikt enn faktisk realisasjon. Videre uttalte domstolen at sikkerhetsstillelse bare kan kreves etter en vurdering av den faktiske risikoen for at skatten ikke kan inndrives.</w:t>
      </w:r>
    </w:p>
    <w:p w14:paraId="6DCEBB4C" w14:textId="77777777" w:rsidR="00EA26EC" w:rsidRPr="004D1AE4" w:rsidRDefault="00EA26EC" w:rsidP="001B5032">
      <w:r w:rsidRPr="004D1AE4">
        <w:t xml:space="preserve">I C-657/13 </w:t>
      </w:r>
      <w:r w:rsidRPr="004D1AE4">
        <w:rPr>
          <w:rStyle w:val="kursiv"/>
        </w:rPr>
        <w:t xml:space="preserve">Verder </w:t>
      </w:r>
      <w:proofErr w:type="spellStart"/>
      <w:r w:rsidRPr="004D1AE4">
        <w:rPr>
          <w:rStyle w:val="kursiv"/>
        </w:rPr>
        <w:t>LabTec</w:t>
      </w:r>
      <w:proofErr w:type="spellEnd"/>
      <w:r w:rsidRPr="004D1AE4">
        <w:t>-saken, som også gjaldt selskaper, aksepterte EU-domstolen regler som innebar at utflyttingsskatten skulle betales i årlige rater over 10 år.</w:t>
      </w:r>
    </w:p>
    <w:p w14:paraId="2EF438F6" w14:textId="77777777" w:rsidR="00EA26EC" w:rsidRPr="004D1AE4" w:rsidRDefault="00EA26EC" w:rsidP="001B5032">
      <w:r w:rsidRPr="004D1AE4">
        <w:t xml:space="preserve">I C-503/14 </w:t>
      </w:r>
      <w:r w:rsidRPr="004D1AE4">
        <w:rPr>
          <w:rStyle w:val="kursiv"/>
        </w:rPr>
        <w:t>Kommisjonen mot Portugal</w:t>
      </w:r>
      <w:r w:rsidRPr="004D1AE4">
        <w:t xml:space="preserve">-saken tok EU-domstolen igjen stilling til utflyttingsskatt for fysiske personer. De portugisiske reglene innebar umiddelbar betaling av utflyttingsskatten. Europakommisjonen hadde anført at </w:t>
      </w:r>
      <w:proofErr w:type="spellStart"/>
      <w:r w:rsidRPr="004D1AE4">
        <w:rPr>
          <w:rStyle w:val="kursiv"/>
        </w:rPr>
        <w:t>Lasteyrie</w:t>
      </w:r>
      <w:proofErr w:type="spellEnd"/>
      <w:r w:rsidRPr="004D1AE4">
        <w:rPr>
          <w:rStyle w:val="kursiv"/>
        </w:rPr>
        <w:t xml:space="preserve"> du </w:t>
      </w:r>
      <w:proofErr w:type="spellStart"/>
      <w:r w:rsidRPr="004D1AE4">
        <w:rPr>
          <w:rStyle w:val="kursiv"/>
        </w:rPr>
        <w:t>Saillant</w:t>
      </w:r>
      <w:proofErr w:type="spellEnd"/>
      <w:r w:rsidRPr="004D1AE4">
        <w:t xml:space="preserve">-saken og </w:t>
      </w:r>
      <w:r w:rsidRPr="004D1AE4">
        <w:rPr>
          <w:rStyle w:val="kursiv"/>
        </w:rPr>
        <w:t>N</w:t>
      </w:r>
      <w:r w:rsidRPr="004D1AE4">
        <w:t xml:space="preserve">-saken var de relevante dommene her, ettersom de gjaldt fysiske personer. </w:t>
      </w:r>
      <w:r w:rsidRPr="004D1AE4">
        <w:rPr>
          <w:rStyle w:val="kursiv"/>
        </w:rPr>
        <w:t>National Grid Indus</w:t>
      </w:r>
      <w:r w:rsidRPr="004D1AE4">
        <w:t>-saken var ifølge Kommisjonen ikke relevant, fordi den gjaldt juridiske personer. I vurderingen av om de restriktive reglene kunne rettferdiggjøres i hensynet til en balansert fordeling av beskatningskompetansen mellom statene, slo EU-domstolen fast at det ikke er noen objektiv grunn til å sondre mellom fysiske og juridiske personer. Domstolen kom deretter til at reglene om umiddelbar betaling gikk lenger enn nødvendig. Reglene må gi skattyter valget mellom umiddelbar betaling og utsatt betaling, eventuelt med tillegg av renter i samsvar med relevant nasjonal lovgivning. Skattyter må akseptere de administrative byrder en utsettelse medfører, slik som sikkerhetsstillelse. Kommisjonen hadde også pekt på at de portugisiske reglene ikke tillot at verdifall etter utflyttingen ble fradratt i tilflyttingsstaten. Til det uttalte domstolen at opprinnelsesstaten ikke har noen plikt til å justere det skattekravet som ble endelig fastsatt ved utflyttingen.</w:t>
      </w:r>
    </w:p>
    <w:p w14:paraId="6A3A1400" w14:textId="77777777" w:rsidR="00EA26EC" w:rsidRPr="004D1AE4" w:rsidRDefault="00EA26EC" w:rsidP="001B5032">
      <w:r w:rsidRPr="004D1AE4">
        <w:t xml:space="preserve">I C-581/17 </w:t>
      </w:r>
      <w:proofErr w:type="spellStart"/>
      <w:r w:rsidRPr="004D1AE4">
        <w:rPr>
          <w:rStyle w:val="kursiv"/>
        </w:rPr>
        <w:t>Wächtler</w:t>
      </w:r>
      <w:proofErr w:type="spellEnd"/>
      <w:r w:rsidRPr="004D1AE4">
        <w:rPr>
          <w:rStyle w:val="kursiv"/>
        </w:rPr>
        <w:t>-</w:t>
      </w:r>
      <w:r w:rsidRPr="004D1AE4">
        <w:t xml:space="preserve">saken vurderte EU-domstolen de tidligere tyske reglene om utflyttingsskatt på aksjegevinst for fysiske personer som flyttet fra Tyskland til Sveits. Reglene foreskrev umiddelbar betaling av skatt på gevinst ved flytting til et land utenfor EU/EØS-området, herunder Sveits. Ved flytting til et EU/EØS-land skulle den fastsatte skatten først betales når aksjen ble realisert (uten rentebelastning). Siden Sveits ikke er med i EØS, gjaldt saken konkret tolkningen av avtalen mellom EU og Sveits om fri bevegelighet for personer. EU-domstolen kom til at det var uforholdsmessig å kreve umiddelbar betaling. Domstolen uttalte at skattyter må gis utsettelse med betalingen, for at reglene skal være forenlige med fri etableringsrett og avtalen mellom EU og Sveits. Etter de dagjeldende tyske reglene kunne en skattyter gis utsettelse i form av ratebetaling, i situasjoner der umiddelbar betaling ville vært forbundet med betydelige vanskeligheter for skattyter. Denne problemstillingen var ikke tema i saken, da </w:t>
      </w:r>
      <w:proofErr w:type="spellStart"/>
      <w:r w:rsidRPr="004D1AE4">
        <w:t>Wächtler</w:t>
      </w:r>
      <w:proofErr w:type="spellEnd"/>
      <w:r w:rsidRPr="004D1AE4">
        <w:t xml:space="preserve"> ikke var i en slik situasjon. EU-domstolen uttalte likevel at ratebetaling i en situasjon med betydelige vanskeligheter ikke kan eliminere likviditetsulempen det innebærer å måtte betale en andel av skatten ved utflyttingen. Ratebetaling vil uansett være mer tyngende for skattyter enn utsatt betaling til faktisk realisasjon.</w:t>
      </w:r>
    </w:p>
    <w:p w14:paraId="511E2DA6" w14:textId="77777777" w:rsidR="00EA26EC" w:rsidRPr="004D1AE4" w:rsidRDefault="00EA26EC" w:rsidP="001B5032">
      <w:r w:rsidRPr="004D1AE4">
        <w:t>I Borgarting lagmannsretts dom 4. november 2022 (</w:t>
      </w:r>
      <w:proofErr w:type="spellStart"/>
      <w:r w:rsidRPr="004D1AE4">
        <w:t>Utv</w:t>
      </w:r>
      <w:proofErr w:type="spellEnd"/>
      <w:r w:rsidRPr="004D1AE4">
        <w:t xml:space="preserve">. 2022 s. 182 punkt 6.3), som gjaldt konserninterne overføringer over landegrensene, omtales </w:t>
      </w:r>
      <w:proofErr w:type="spellStart"/>
      <w:r w:rsidRPr="004D1AE4">
        <w:t>Wächtler</w:t>
      </w:r>
      <w:proofErr w:type="spellEnd"/>
      <w:r w:rsidRPr="004D1AE4">
        <w:t>-dommen slik:</w:t>
      </w:r>
    </w:p>
    <w:p w14:paraId="0DCA177E" w14:textId="77777777" w:rsidR="00EA26EC" w:rsidRPr="004D1AE4" w:rsidRDefault="00EA26EC" w:rsidP="001B5032">
      <w:pPr>
        <w:pStyle w:val="blokksit"/>
      </w:pPr>
      <w:r w:rsidRPr="004D1AE4">
        <w:t xml:space="preserve">«Saken gjaldt en spesiell situasjon hvor rentefri utsettelse ble gitt ved utflytting til alle andre EU-/EØS-stater enn utflyttingslandet Sveits, og gjaldt dessuten innkreving av skatt på en latent kapitalgevinst i motsetning til det som det her er tale om. Lagmannsretten finner følgelig ikke at avgjørelsen kan forstås slik at EU-domstolen fraviker at et tilbud om avdragsbetaling over 5-10 år er å anse som et proporsjonalt tiltak, slik domstolen la til grunn i Verder </w:t>
      </w:r>
      <w:proofErr w:type="spellStart"/>
      <w:r w:rsidRPr="004D1AE4">
        <w:t>LabTec</w:t>
      </w:r>
      <w:proofErr w:type="spellEnd"/>
      <w:r w:rsidRPr="004D1AE4">
        <w:t xml:space="preserve"> og DMC.»</w:t>
      </w:r>
    </w:p>
    <w:p w14:paraId="1CF3FC9D" w14:textId="77777777" w:rsidR="00EA26EC" w:rsidRPr="004D1AE4" w:rsidRDefault="00EA26EC" w:rsidP="001B5032">
      <w:pPr>
        <w:pStyle w:val="Overskrift3"/>
      </w:pPr>
      <w:r w:rsidRPr="004D1AE4">
        <w:t>Utenlandsk rett</w:t>
      </w:r>
    </w:p>
    <w:p w14:paraId="572EE395" w14:textId="77777777" w:rsidR="00EA26EC" w:rsidRPr="004D1AE4" w:rsidRDefault="00EA26EC" w:rsidP="001B5032">
      <w:pPr>
        <w:pStyle w:val="avsnitt-tittel"/>
      </w:pPr>
      <w:r w:rsidRPr="004D1AE4">
        <w:t>Danmark</w:t>
      </w:r>
    </w:p>
    <w:p w14:paraId="3CDDAF15" w14:textId="77777777" w:rsidR="00EA26EC" w:rsidRPr="004D1AE4" w:rsidRDefault="00EA26EC" w:rsidP="001B5032">
      <w:r w:rsidRPr="004D1AE4">
        <w:t>Personlig skattyter som flytter fra Danmark etter dansk internrett eller blir ansett bosatt i annen stat etter skatteavtale, anses å ha realisert eventuelle latente gevinster på aksjer og andre verdipapirer som inngår i den såkalte aksjeavansebeskatningsloven. Beskatningsadgangen gjelder latente gevinster i både danske og utenlandske selskaper.</w:t>
      </w:r>
    </w:p>
    <w:p w14:paraId="1F929E4F" w14:textId="77777777" w:rsidR="00EA26EC" w:rsidRPr="004D1AE4" w:rsidRDefault="00EA26EC" w:rsidP="001B5032">
      <w:r w:rsidRPr="004D1AE4">
        <w:t>Grunnlaget for beskatningen er den urealiserte gevinsten som er opptjent inntil tidspunktet for utflyttingen. Det gis fradrag for latente tap. Det gjelder likevel kun i den utstrekning de kan fradras i latente gevinster fra andre aksjer.</w:t>
      </w:r>
    </w:p>
    <w:p w14:paraId="56D002D5" w14:textId="77777777" w:rsidR="00EA26EC" w:rsidRPr="004D1AE4" w:rsidRDefault="00EA26EC" w:rsidP="001B5032">
      <w:r w:rsidRPr="004D1AE4">
        <w:t>Som hovedregel gjelder reglene bare for aksjonærer som har vært skattepliktige i en eller flere perioder på til sammen 7 år i løpet av de 10 siste årene før utflyttingen. Utflyttingsskatt utløses normalt bare dersom verdien av skattyters samlede beholdning av aksjer og andre verdipapirer utgjør 100 000 DKK eller mer, eller skattyter har aksjer mv. med negativ inngangsverdi på tidspunktet for utflytting.</w:t>
      </w:r>
    </w:p>
    <w:p w14:paraId="05097FD2" w14:textId="77777777" w:rsidR="00EA26EC" w:rsidRPr="004D1AE4" w:rsidRDefault="00EA26EC" w:rsidP="001B5032">
      <w:r w:rsidRPr="004D1AE4">
        <w:t>Den fastsatte utflyttingsskatten er i prinsippet endelig, og skal som utgangspunkt betales på utflyttingstidspunktet. Det kan gis utsettelse med betaling i det omfang gevinst og tap skal skattlegges etter realisasjonsprinsippet. Skattyter må da stille betryggende sikkerhet når han eller hun flytter til et land som ikke er omfattet av overenskomst av 7. desember 1989 mellom de nordiske landene om bistand i skattesaker eller Rådets direktiv 2010/24/EU av 16. mars 2010.</w:t>
      </w:r>
    </w:p>
    <w:p w14:paraId="587957FB" w14:textId="77777777" w:rsidR="00EA26EC" w:rsidRPr="004D1AE4" w:rsidRDefault="00EA26EC" w:rsidP="001B5032">
      <w:r w:rsidRPr="004D1AE4">
        <w:t>Oppfyller skattyter betingelsene for utsettelse, gis automatisk utsettelse. Det etableres en såkalt henstandskonto for håndtering av utsettelsen.</w:t>
      </w:r>
    </w:p>
    <w:p w14:paraId="423116F8" w14:textId="77777777" w:rsidR="00EA26EC" w:rsidRPr="004D1AE4" w:rsidRDefault="00EA26EC" w:rsidP="001B5032">
      <w:r w:rsidRPr="004D1AE4">
        <w:t>Henstandsbeløpet forfaller helt eller delvis til betaling ved realisasjon av aksjer mv., ved utbytteutbetalinger og ved lån fra selskapet som er omfattet av utflyttingskatten. Henstandsbeløpet forfaller også til betaling dersom skattyter dør i utsettelsesperioden.</w:t>
      </w:r>
    </w:p>
    <w:p w14:paraId="704AF950" w14:textId="77777777" w:rsidR="00EA26EC" w:rsidRPr="004D1AE4" w:rsidRDefault="00EA26EC" w:rsidP="001B5032">
      <w:r w:rsidRPr="004D1AE4">
        <w:t>Ved tilbakeflytting til Danmark skal det fastsettes ny inngangsverdi for de aksjene som skattyter eide ved utflyttingen, og som fortsatt er i behold. Den nye inngangsverdien skal i utgangspunktet settes til markedsverdien på innflyttingstidspunktet. Dersom henstandssaldoen ikke er helt nedbetalt, skal inngangsverdien justeres med det laveste beløpet av følgende to alternativer: a) henstandssaldoen omberegnet til inntektsgrunnlag, eller b) nettogevinsten ved tilbakeflytting. Etter omberegningen faller resten av henstandssaldoen bort.</w:t>
      </w:r>
    </w:p>
    <w:p w14:paraId="074B6E5F" w14:textId="77777777" w:rsidR="00EA26EC" w:rsidRPr="004D1AE4" w:rsidRDefault="00EA26EC" w:rsidP="001B5032">
      <w:r w:rsidRPr="004D1AE4">
        <w:t>Den nye inngangsverdien settes til en ny fiktiv anskaffelsesverdi ved innflytting. Denne nye inngangsverdien skal benyttes ved beregning av gevinst og tap ved senere realisasjon av aksjene.</w:t>
      </w:r>
    </w:p>
    <w:p w14:paraId="73D5F32C" w14:textId="77777777" w:rsidR="00EA26EC" w:rsidRPr="004D1AE4" w:rsidRDefault="00EA26EC" w:rsidP="001B5032">
      <w:pPr>
        <w:pStyle w:val="avsnitt-tittel"/>
      </w:pPr>
      <w:r w:rsidRPr="004D1AE4">
        <w:t>Sverige</w:t>
      </w:r>
    </w:p>
    <w:p w14:paraId="71DED5D1" w14:textId="77777777" w:rsidR="00EA26EC" w:rsidRPr="004D1AE4" w:rsidRDefault="00EA26EC" w:rsidP="001B5032">
      <w:r w:rsidRPr="004D1AE4">
        <w:t>Etter svensk rett skattlegges gevinst på aksjer og andre spesifiserte eierandeler ved faktisk realisasjon innenfor en periode på ti år etter skattemessig utflytting fra Sverige. Vilkåret for slik begrenset skatteplikt er at skattyter har vært bosatt i Sverige på et tidspunkt i den forutgående tiårsperioden før det kalenderåret aksjen realiseres.</w:t>
      </w:r>
    </w:p>
    <w:p w14:paraId="0CBDB66E" w14:textId="77777777" w:rsidR="00EA26EC" w:rsidRPr="004D1AE4" w:rsidRDefault="00EA26EC" w:rsidP="001B5032">
      <w:r w:rsidRPr="004D1AE4">
        <w:t xml:space="preserve">De svenske reglene innebærer ingen skattlegging av latent gevinst, slik det norske forslaget gjør. På den annen side medfører de svenske reglene, i motsetning til de norske, en plikt til å svare skatt også av gevinst opparbeidet etter utflytting, med mindre en skatteavtale mellom Sverige og tilflyttingsstaten er til hinder for dette. For eierandeler i </w:t>
      </w:r>
      <w:r w:rsidRPr="004D1AE4">
        <w:rPr>
          <w:rStyle w:val="kursiv"/>
        </w:rPr>
        <w:t>svenske</w:t>
      </w:r>
      <w:r w:rsidRPr="004D1AE4">
        <w:t xml:space="preserve"> foretak, gjelder tiårsregelen uavhengig av om skattyter har ervervet dem før eller etter utflyttingen. For eierandeler i </w:t>
      </w:r>
      <w:r w:rsidRPr="004D1AE4">
        <w:rPr>
          <w:rStyle w:val="kursiv"/>
        </w:rPr>
        <w:t>utenlandske</w:t>
      </w:r>
      <w:r w:rsidRPr="004D1AE4">
        <w:t xml:space="preserve"> foretak, gjelder tiårsregelen bare hvis skattyter ervervet dem under perioden som skattemessig bosatt i Sverige. Hvis andeler i utenlandske foretak ble ervervet før skattyter ble bosatt i Sverige, men blir erstattet av andre utenlandske andeler gjennom aksjebytte mv. mens skattyter er bosatt i Sverige, gjelder likevel tiårsregelen for de mottatte utenlandske andelene.</w:t>
      </w:r>
    </w:p>
    <w:p w14:paraId="650C450B" w14:textId="77777777" w:rsidR="00EA26EC" w:rsidRPr="004D1AE4" w:rsidRDefault="00EA26EC" w:rsidP="001B5032">
      <w:r w:rsidRPr="004D1AE4">
        <w:t>De svenske reglene omfatter ikke gevinst på eiendeler i verdipapirfond eller spesialfond, herunder aksjefond og rentefond. Avvikling gjennom likvidasjon av selskapet, selskapets tilbakekjøp av aksjer mm. anses som realisasjon som kvalifiserer for skattlegging etter tiårsregelen. Tap er fradragsberettiget i samme omfang som gevinst ville vært skattepliktig.</w:t>
      </w:r>
    </w:p>
    <w:p w14:paraId="22C1A1D9" w14:textId="77777777" w:rsidR="00EA26EC" w:rsidRPr="004D1AE4" w:rsidRDefault="00EA26EC" w:rsidP="001B5032">
      <w:r w:rsidRPr="004D1AE4">
        <w:t>Sverige har i mange av sine skatteavtaler, herunder den nordiske, inntatt en spesialbestemmelse som gjør at den svenske tiårsregelen ikke kommer i konflikt med de øvrige bestemmelsene i skatteavtalen. Dette gjelder for eksempel reglene om bostedsbeskatning av aksjeinntekter. Behovet for en slik bestemmelse skyldes at tiårsregelen også gir hjemmel til å skattlegge gevinst opparbeidet etter at skattyter har fått skattemessig bosted i den andre staten.</w:t>
      </w:r>
    </w:p>
    <w:p w14:paraId="796AB60E" w14:textId="77777777" w:rsidR="00EA26EC" w:rsidRPr="004D1AE4" w:rsidRDefault="00EA26EC" w:rsidP="001B5032">
      <w:pPr>
        <w:pStyle w:val="avsnitt-tittel"/>
      </w:pPr>
      <w:r w:rsidRPr="004D1AE4">
        <w:t>Finland</w:t>
      </w:r>
    </w:p>
    <w:p w14:paraId="0DD72815" w14:textId="77777777" w:rsidR="00EA26EC" w:rsidRPr="004D1AE4" w:rsidRDefault="00EA26EC" w:rsidP="001B5032">
      <w:r w:rsidRPr="004D1AE4">
        <w:t>Finland har ikke regler om beskatning av latente kapitalgevinster ved utflytting. Skatteplikten opphører helt eller delvis når skattyter er ansett for å være skattemessig emigrert etter finsk internrett eller etter skatteavtale. Et unntak er at gevinst ved aksjebytte, som i utgangspunktet er skattefri etter finsk internrett, kan skattlegges dersom skattyter emigrerer innen fem år etter aksjebyttet.</w:t>
      </w:r>
    </w:p>
    <w:p w14:paraId="12295DD0" w14:textId="77777777" w:rsidR="00EA26EC" w:rsidRPr="004D1AE4" w:rsidRDefault="00EA26EC" w:rsidP="001B5032">
      <w:pPr>
        <w:pStyle w:val="avsnitt-tittel"/>
      </w:pPr>
      <w:r w:rsidRPr="004D1AE4">
        <w:t>Tyskland</w:t>
      </w:r>
    </w:p>
    <w:p w14:paraId="5800A02B" w14:textId="77777777" w:rsidR="00EA26EC" w:rsidRPr="004D1AE4" w:rsidRDefault="00EA26EC" w:rsidP="001B5032">
      <w:r w:rsidRPr="004D1AE4">
        <w:t xml:space="preserve">De tyske reglene om utflyttingsskatt ble endret med virkning fra 1. januar 2022. Endringen innebar en oppfølging av EU-domstolens dom i </w:t>
      </w:r>
      <w:proofErr w:type="spellStart"/>
      <w:r w:rsidRPr="004D1AE4">
        <w:rPr>
          <w:rStyle w:val="kursiv"/>
        </w:rPr>
        <w:t>Wächtler</w:t>
      </w:r>
      <w:proofErr w:type="spellEnd"/>
      <w:r w:rsidRPr="004D1AE4">
        <w:t xml:space="preserve">-saken. I </w:t>
      </w:r>
      <w:proofErr w:type="spellStart"/>
      <w:r w:rsidRPr="004D1AE4">
        <w:rPr>
          <w:rStyle w:val="kursiv"/>
        </w:rPr>
        <w:t>Wächtler</w:t>
      </w:r>
      <w:proofErr w:type="spellEnd"/>
      <w:r w:rsidRPr="004D1AE4">
        <w:t>-saken fant domstolen at de tidligere tyske reglene om utflyttingsskatt, var i strid med bestemmelser i en folkerettslig avtale mellom EU og Sveits om fri bevegelighet av personer. Se nærmere under punktene 5.3.2 og 5.5.3.</w:t>
      </w:r>
    </w:p>
    <w:p w14:paraId="2B0D86E3" w14:textId="77777777" w:rsidR="00EA26EC" w:rsidRPr="004D1AE4" w:rsidRDefault="00EA26EC" w:rsidP="001B5032">
      <w:r w:rsidRPr="004D1AE4">
        <w:t xml:space="preserve">Reglene gjelder for personlig skattyter som har vært skattemessig bosatt i Tyskland i minst syv av de siste tolv årene. Skattyter må de siste fem årene før utflytting ha hatt en samlet eierandel på minst 1 pst. i et tysk eller utenlandsk selskap. Er aksjene ervervet av skattyter ved gave, regnes forrige eiers perioder med bosted i Tyskland med i beregningen av skattyters botid. Det er ikke krav til at gevinsten overstiger et visst beløp for at reglene skal få </w:t>
      </w:r>
      <w:proofErr w:type="gramStart"/>
      <w:r w:rsidRPr="004D1AE4">
        <w:t>anvendelse</w:t>
      </w:r>
      <w:proofErr w:type="gramEnd"/>
      <w:r w:rsidRPr="004D1AE4">
        <w:t>. Skatteplikten gjelder for latent gevinst på aksjene på utflyttingstidspunktet. Utflyttingsskatt skal også fastsettes når skattyter overfører aksjer i gave til en person bosatt i utlandet.</w:t>
      </w:r>
    </w:p>
    <w:p w14:paraId="40FC7035" w14:textId="77777777" w:rsidR="00EA26EC" w:rsidRPr="004D1AE4" w:rsidRDefault="00EA26EC" w:rsidP="001B5032">
      <w:r w:rsidRPr="004D1AE4">
        <w:t>Utflyttingsskatten forfaller i utgangspunktet til betaling umiddelbart. Skattyter kan be om å betale skatten i like store rater over syv år, mot at det stilles betryggende sikkerhet for skattekravet. Renter vil ikke påløpe når skattyter velger dette betalingsalternativet.</w:t>
      </w:r>
    </w:p>
    <w:p w14:paraId="2F696E82" w14:textId="77777777" w:rsidR="00EA26EC" w:rsidRPr="004D1AE4" w:rsidRDefault="00EA26EC" w:rsidP="001B5032">
      <w:r w:rsidRPr="004D1AE4">
        <w:t>Hvis skattyter har til hensikt å flytte tilbake, kan skattyter få utsettelse med betaling av hele skattekravet i syv år. Utsettelsen kan forlenges i ytterligere fem år. Dersom skattyter i slike tilfeller ikke kommer tilbake innen fristen på syv/tolv år, belastes skattekravet med renter.</w:t>
      </w:r>
    </w:p>
    <w:p w14:paraId="7AC12F1D" w14:textId="77777777" w:rsidR="00EA26EC" w:rsidRPr="004D1AE4" w:rsidRDefault="00EA26EC" w:rsidP="001B5032">
      <w:r w:rsidRPr="004D1AE4">
        <w:t>Utsettelsesadgangen opphører ved realisasjon av aksjen. Det samme gjelder ved utdeling på aksjene, når utdelingen overstiger 25 pst. av aksjenes markedsverdi på utflyttingstidspunktet. Videre opphører adgangen til utsettelse hvis skattyter misligholder sine medvirkningsplikter (opplysningsplikt), misligholder ratebetaling eller melder insolvens.</w:t>
      </w:r>
    </w:p>
    <w:p w14:paraId="60396D16" w14:textId="77777777" w:rsidR="00EA26EC" w:rsidRPr="004D1AE4" w:rsidRDefault="00EA26EC" w:rsidP="001B5032">
      <w:r w:rsidRPr="004D1AE4">
        <w:t>Utflyttingsskatten bortfaller hvis skattyteren igjen blir skattemessig bosatt i Tyskland innen syv år etter utflyttingen, og aksjene fortsatt er i behold. Det er adgang til å forlenge denne perioden med ytterligere fem år.</w:t>
      </w:r>
    </w:p>
    <w:p w14:paraId="161AC115" w14:textId="77777777" w:rsidR="00EA26EC" w:rsidRPr="004D1AE4" w:rsidRDefault="00EA26EC" w:rsidP="001B5032">
      <w:r w:rsidRPr="004D1AE4">
        <w:t>De tyske reglene likebehandler utflytting til land innenfor EØS med utflytting til land utenfor.</w:t>
      </w:r>
    </w:p>
    <w:p w14:paraId="1B6DFF2C" w14:textId="77777777" w:rsidR="00EA26EC" w:rsidRPr="004D1AE4" w:rsidRDefault="00EA26EC" w:rsidP="001B5032">
      <w:pPr>
        <w:pStyle w:val="avsnitt-tittel"/>
      </w:pPr>
      <w:r w:rsidRPr="004D1AE4">
        <w:t>Frankrike</w:t>
      </w:r>
    </w:p>
    <w:p w14:paraId="65E30BD4" w14:textId="77777777" w:rsidR="00EA26EC" w:rsidRPr="004D1AE4" w:rsidRDefault="00EA26EC" w:rsidP="001B5032">
      <w:r w:rsidRPr="004D1AE4">
        <w:t>Frankrike har regler om skatt på urealiserte kapitalgevinster for personer som har vært bosatt i Frankrike i minst seks av de siste ti årene før utflytting. Reglene gjelder latent gevinst på verdipapirer, aksjer og andre selskapsandeler.</w:t>
      </w:r>
    </w:p>
    <w:p w14:paraId="5249C3D8" w14:textId="77777777" w:rsidR="00EA26EC" w:rsidRPr="004D1AE4" w:rsidRDefault="00EA26EC" w:rsidP="001B5032">
      <w:r w:rsidRPr="004D1AE4">
        <w:t>Reglene gjelder kun dersom skattyter eier 50 pst. eller mer av aksjene eller andelene i et selskap, eller dersom den samlede verdien av skattyters kapitalgevinster på utflyttingsdagen overstiger 800 000 EUR. Objektene verdsettes til virkelig verdi på tidspunktet for utflytting.</w:t>
      </w:r>
    </w:p>
    <w:p w14:paraId="72EB0AA9" w14:textId="77777777" w:rsidR="00EA26EC" w:rsidRPr="004D1AE4" w:rsidRDefault="00EA26EC" w:rsidP="001B5032">
      <w:r w:rsidRPr="004D1AE4">
        <w:t>Skattyter gis automatisk betalingsutsettelse dersom han eller hun anses bosatt i et annet EU-land. Betalingsutsettelse gis også der skattyter flytter til et land utenfor EU, hvis Frankrike har avtale om gjensidig bistand med tilflyttingslandet. Utenfor disse tilfellene kan skattyter innvilges betalingsutsettelse etter søknad, på nærmere angitte vilkår og med krav om sikkerhetsstillelse.</w:t>
      </w:r>
    </w:p>
    <w:p w14:paraId="3E04E364" w14:textId="77777777" w:rsidR="00EA26EC" w:rsidRPr="004D1AE4" w:rsidRDefault="00EA26EC" w:rsidP="001B5032">
      <w:r w:rsidRPr="004D1AE4">
        <w:t>Dersom aksjer mv. overdras, herunder ved gaveoverføring, forfaller utflyttingsskatten til betaling. Det samme gjelder ved skattyters død.</w:t>
      </w:r>
    </w:p>
    <w:p w14:paraId="5C943FAE" w14:textId="77777777" w:rsidR="00EA26EC" w:rsidRPr="004D1AE4" w:rsidRDefault="00EA26EC" w:rsidP="001B5032">
      <w:r w:rsidRPr="004D1AE4">
        <w:t>For kapitalgevinster over 2 570 000 EUR, bortfaller utflyttingsskatten etter fem år. For kapitalgevinster mindre enn 2 570 000 EUR, bortfaller utflyttingsskatten etter to år. Utflyttingsskatten bortfaller også dersom skattyter blir skattemessig bosatt i Frankrike igjen innenfor denne to- eller femårsperioden. Bortfall forutsetter at aksjene mv. er i behold på tidspunktet for hjemkomst, alternativt etter to eller fem år.</w:t>
      </w:r>
    </w:p>
    <w:p w14:paraId="3E5BD392" w14:textId="77777777" w:rsidR="00EA26EC" w:rsidRPr="004D1AE4" w:rsidRDefault="00EA26EC" w:rsidP="001B5032">
      <w:pPr>
        <w:pStyle w:val="avsnitt-tittel"/>
      </w:pPr>
      <w:r w:rsidRPr="004D1AE4">
        <w:t>Spania</w:t>
      </w:r>
    </w:p>
    <w:p w14:paraId="63D06E50" w14:textId="77777777" w:rsidR="00EA26EC" w:rsidRPr="004D1AE4" w:rsidRDefault="00EA26EC" w:rsidP="001B5032">
      <w:r w:rsidRPr="004D1AE4">
        <w:t>Etter spansk rett skattlegges personlige skattytere for urealiserte gevinster på kapitalinntekter, dersom skattyter har vært skattemessig bosatt i Spania ti av de siste 15 årene før utflytting. Utflyttingsskatten omfatter verdipapirer, aksjer og andre selskapsandeler.</w:t>
      </w:r>
    </w:p>
    <w:p w14:paraId="4E24F0F1" w14:textId="77777777" w:rsidR="00EA26EC" w:rsidRPr="004D1AE4" w:rsidRDefault="00EA26EC" w:rsidP="001B5032">
      <w:r w:rsidRPr="004D1AE4">
        <w:t>Utflyttingsskatt ilegges kun dersom skattyter eier 25 pst. av andelene i et selskap, og verdien av eierandelen overstiger 1 000 000 EUR, eller dersom skattyters samlede gevinst på kapitalinntektene overstiger 4 000 000 EUR.</w:t>
      </w:r>
    </w:p>
    <w:p w14:paraId="7A3C2D61" w14:textId="77777777" w:rsidR="00EA26EC" w:rsidRPr="004D1AE4" w:rsidRDefault="00EA26EC" w:rsidP="001B5032">
      <w:r w:rsidRPr="004D1AE4">
        <w:t>I utgangspunktet forfaller utflyttingsskatten til betaling umiddelbart ved utflytting. Alternativt kan skattyter etter søknad få betalingsutsettelse på nærmere angitte vilkår, dersom vedkommende tar midlertidig opphold i tilflyttingslandet. Utsettelse med betaling forutsetter at Spania har avtale med tilflyttingslandet om informasjonsutveksling. Utsettelsen utløper fem år fra utflyttingstidspunktet. Utflyttingsskatten forfaller da til betaling.</w:t>
      </w:r>
    </w:p>
    <w:p w14:paraId="71A5EEA7" w14:textId="77777777" w:rsidR="00EA26EC" w:rsidRPr="004D1AE4" w:rsidRDefault="00EA26EC" w:rsidP="001B5032">
      <w:r w:rsidRPr="004D1AE4">
        <w:t>Plikten til å betale utflyttingsskatten bortfaller dersom skattyter flytter tilbake til Spania innen femårsperioden, forutsatt at aksjene mv. er i behold.</w:t>
      </w:r>
    </w:p>
    <w:p w14:paraId="05C165CC" w14:textId="77777777" w:rsidR="00EA26EC" w:rsidRPr="004D1AE4" w:rsidRDefault="00EA26EC" w:rsidP="001B5032">
      <w:pPr>
        <w:pStyle w:val="Overskrift2"/>
      </w:pPr>
      <w:r w:rsidRPr="004D1AE4">
        <w:t>Høringen</w:t>
      </w:r>
    </w:p>
    <w:p w14:paraId="676AF097" w14:textId="77777777" w:rsidR="00EA26EC" w:rsidRPr="004D1AE4" w:rsidRDefault="00EA26EC" w:rsidP="001B5032">
      <w:r w:rsidRPr="004D1AE4">
        <w:t>Departementet sendte 20. mars 2024 på høring et forslag til endringer i reglene om utflyttingsskatt på aksjer mv. for fysiske personer. Høringsfristen var 21. mai 2024. Høringsnotatet ble sendt til 65 høringsinstanser. Departementet mottok 153 høringssvar. Følgende instanser har inngitt høringssvar med realitetsmerknader:</w:t>
      </w:r>
    </w:p>
    <w:p w14:paraId="0C9CB483" w14:textId="77777777" w:rsidR="00EA26EC" w:rsidRPr="004D1AE4" w:rsidRDefault="00EA26EC" w:rsidP="001B5032">
      <w:pPr>
        <w:pStyle w:val="Liste"/>
      </w:pPr>
      <w:r w:rsidRPr="004D1AE4">
        <w:t>Skattedirektoratet</w:t>
      </w:r>
    </w:p>
    <w:p w14:paraId="72C5CF64" w14:textId="77777777" w:rsidR="00EA26EC" w:rsidRPr="004D1AE4" w:rsidRDefault="00EA26EC" w:rsidP="001B5032">
      <w:pPr>
        <w:pStyle w:val="Liste"/>
      </w:pPr>
      <w:r w:rsidRPr="004D1AE4">
        <w:t>Abelia</w:t>
      </w:r>
    </w:p>
    <w:p w14:paraId="29B22C4F" w14:textId="77777777" w:rsidR="00EA26EC" w:rsidRPr="004D1AE4" w:rsidRDefault="00EA26EC" w:rsidP="001B5032">
      <w:pPr>
        <w:pStyle w:val="Liste"/>
      </w:pPr>
      <w:r w:rsidRPr="004D1AE4">
        <w:t>Aksjon for Norsk Eierskap</w:t>
      </w:r>
    </w:p>
    <w:p w14:paraId="335AABA4" w14:textId="77777777" w:rsidR="00EA26EC" w:rsidRPr="004D1AE4" w:rsidRDefault="00EA26EC" w:rsidP="001B5032">
      <w:pPr>
        <w:pStyle w:val="Liste"/>
      </w:pPr>
      <w:proofErr w:type="spellStart"/>
      <w:r w:rsidRPr="004D1AE4">
        <w:t>Civita</w:t>
      </w:r>
      <w:proofErr w:type="spellEnd"/>
      <w:r w:rsidRPr="004D1AE4">
        <w:t xml:space="preserve"> AS</w:t>
      </w:r>
    </w:p>
    <w:p w14:paraId="38777D5B" w14:textId="77777777" w:rsidR="00EA26EC" w:rsidRPr="004D1AE4" w:rsidRDefault="00EA26EC" w:rsidP="001B5032">
      <w:pPr>
        <w:pStyle w:val="Liste"/>
      </w:pPr>
      <w:r w:rsidRPr="004D1AE4">
        <w:t>Den Norske Advokatforening</w:t>
      </w:r>
    </w:p>
    <w:p w14:paraId="5B10F089" w14:textId="77777777" w:rsidR="00EA26EC" w:rsidRPr="004D1AE4" w:rsidRDefault="00EA26EC" w:rsidP="001B5032">
      <w:pPr>
        <w:pStyle w:val="Liste"/>
      </w:pPr>
      <w:r w:rsidRPr="004D1AE4">
        <w:t>Det Norske Industriparti</w:t>
      </w:r>
    </w:p>
    <w:p w14:paraId="33E8A7DD" w14:textId="77777777" w:rsidR="00EA26EC" w:rsidRPr="004D1AE4" w:rsidRDefault="00EA26EC" w:rsidP="001B5032">
      <w:pPr>
        <w:pStyle w:val="Liste"/>
      </w:pPr>
      <w:r w:rsidRPr="004D1AE4">
        <w:t>Family Business Norway</w:t>
      </w:r>
    </w:p>
    <w:p w14:paraId="7F7C98EE" w14:textId="77777777" w:rsidR="00EA26EC" w:rsidRPr="004D1AE4" w:rsidRDefault="00EA26EC" w:rsidP="001B5032">
      <w:pPr>
        <w:pStyle w:val="Liste"/>
      </w:pPr>
      <w:proofErr w:type="spellStart"/>
      <w:r w:rsidRPr="004D1AE4">
        <w:t>Fintech</w:t>
      </w:r>
      <w:proofErr w:type="spellEnd"/>
      <w:r w:rsidRPr="004D1AE4">
        <w:t xml:space="preserve"> Norway</w:t>
      </w:r>
    </w:p>
    <w:p w14:paraId="6A03E5E2" w14:textId="77777777" w:rsidR="00EA26EC" w:rsidRPr="004D1AE4" w:rsidRDefault="00EA26EC" w:rsidP="001B5032">
      <w:pPr>
        <w:pStyle w:val="Liste"/>
      </w:pPr>
      <w:r w:rsidRPr="004D1AE4">
        <w:t>Hovedorganisasjonen Virke (Virke)</w:t>
      </w:r>
    </w:p>
    <w:p w14:paraId="32970005" w14:textId="77777777" w:rsidR="00EA26EC" w:rsidRPr="004D1AE4" w:rsidRDefault="00EA26EC" w:rsidP="001B5032">
      <w:pPr>
        <w:pStyle w:val="Liste"/>
      </w:pPr>
      <w:proofErr w:type="spellStart"/>
      <w:r w:rsidRPr="004D1AE4">
        <w:t>IFit</w:t>
      </w:r>
      <w:proofErr w:type="spellEnd"/>
      <w:r w:rsidRPr="004D1AE4">
        <w:t xml:space="preserve"> and </w:t>
      </w:r>
      <w:proofErr w:type="spellStart"/>
      <w:r w:rsidRPr="004D1AE4">
        <w:t>IndoNord</w:t>
      </w:r>
      <w:proofErr w:type="spellEnd"/>
    </w:p>
    <w:p w14:paraId="65E88F63" w14:textId="77777777" w:rsidR="00EA26EC" w:rsidRPr="004D1AE4" w:rsidRDefault="00EA26EC" w:rsidP="001B5032">
      <w:pPr>
        <w:pStyle w:val="Liste"/>
      </w:pPr>
      <w:r w:rsidRPr="004D1AE4">
        <w:t>Landsorganisasjonen i Norge (LO)</w:t>
      </w:r>
    </w:p>
    <w:p w14:paraId="25D1C56C" w14:textId="77777777" w:rsidR="00EA26EC" w:rsidRPr="004D1AE4" w:rsidRDefault="00EA26EC" w:rsidP="001B5032">
      <w:pPr>
        <w:pStyle w:val="Liste"/>
      </w:pPr>
      <w:r w:rsidRPr="004D1AE4">
        <w:t>Næringslivets Hovedorganisasjon (NHO)</w:t>
      </w:r>
    </w:p>
    <w:p w14:paraId="7B8F8EC2" w14:textId="77777777" w:rsidR="00EA26EC" w:rsidRPr="004D1AE4" w:rsidRDefault="00EA26EC" w:rsidP="001B5032">
      <w:pPr>
        <w:pStyle w:val="Liste"/>
      </w:pPr>
      <w:r w:rsidRPr="004D1AE4">
        <w:t>Norges Ingeniør- og Teknologiorganisasjon (NITO)</w:t>
      </w:r>
    </w:p>
    <w:p w14:paraId="4D64901A" w14:textId="77777777" w:rsidR="00EA26EC" w:rsidRPr="004D1AE4" w:rsidRDefault="00EA26EC" w:rsidP="001B5032">
      <w:pPr>
        <w:pStyle w:val="Liste"/>
      </w:pPr>
      <w:proofErr w:type="spellStart"/>
      <w:r w:rsidRPr="004D1AE4">
        <w:t>Norban</w:t>
      </w:r>
      <w:proofErr w:type="spellEnd"/>
    </w:p>
    <w:p w14:paraId="25F91761" w14:textId="77777777" w:rsidR="00EA26EC" w:rsidRPr="004D1AE4" w:rsidRDefault="00EA26EC" w:rsidP="001B5032">
      <w:pPr>
        <w:pStyle w:val="Liste"/>
      </w:pPr>
      <w:r w:rsidRPr="004D1AE4">
        <w:t>Norges Rederiforbund</w:t>
      </w:r>
    </w:p>
    <w:p w14:paraId="6002A739" w14:textId="77777777" w:rsidR="00EA26EC" w:rsidRPr="004D1AE4" w:rsidRDefault="00EA26EC" w:rsidP="001B5032">
      <w:pPr>
        <w:pStyle w:val="Liste"/>
      </w:pPr>
      <w:r w:rsidRPr="004D1AE4">
        <w:t>Norsk Venturekapitalforening</w:t>
      </w:r>
    </w:p>
    <w:p w14:paraId="60D61E61" w14:textId="77777777" w:rsidR="00EA26EC" w:rsidRPr="004D1AE4" w:rsidRDefault="00EA26EC" w:rsidP="001B5032">
      <w:pPr>
        <w:pStyle w:val="Liste"/>
        <w:rPr>
          <w:lang w:val="en-US"/>
        </w:rPr>
      </w:pPr>
      <w:r w:rsidRPr="004D1AE4">
        <w:rPr>
          <w:lang w:val="en-US"/>
        </w:rPr>
        <w:t xml:space="preserve">Norwegian Alliance </w:t>
      </w:r>
      <w:proofErr w:type="gramStart"/>
      <w:r w:rsidRPr="004D1AE4">
        <w:rPr>
          <w:lang w:val="en-US"/>
        </w:rPr>
        <w:t>For</w:t>
      </w:r>
      <w:proofErr w:type="gramEnd"/>
      <w:r w:rsidRPr="004D1AE4">
        <w:rPr>
          <w:lang w:val="en-US"/>
        </w:rPr>
        <w:t xml:space="preserve"> Startups and Tech (NAST)</w:t>
      </w:r>
    </w:p>
    <w:p w14:paraId="115865EE" w14:textId="77777777" w:rsidR="00EA26EC" w:rsidRPr="004D1AE4" w:rsidRDefault="00EA26EC" w:rsidP="001B5032">
      <w:pPr>
        <w:pStyle w:val="Liste"/>
      </w:pPr>
      <w:r w:rsidRPr="004D1AE4">
        <w:t>Næringsalliansen Trøndelag</w:t>
      </w:r>
    </w:p>
    <w:p w14:paraId="074B0427" w14:textId="77777777" w:rsidR="00EA26EC" w:rsidRPr="004D1AE4" w:rsidRDefault="00EA26EC" w:rsidP="001B5032">
      <w:pPr>
        <w:pStyle w:val="Liste"/>
      </w:pPr>
      <w:r w:rsidRPr="004D1AE4">
        <w:t>Næringsforeningen i Stavanger-regionen</w:t>
      </w:r>
    </w:p>
    <w:p w14:paraId="63EAF17B" w14:textId="77777777" w:rsidR="00EA26EC" w:rsidRPr="004D1AE4" w:rsidRDefault="00EA26EC" w:rsidP="001B5032">
      <w:pPr>
        <w:pStyle w:val="Liste"/>
      </w:pPr>
      <w:r w:rsidRPr="004D1AE4">
        <w:t>Offshore Norge</w:t>
      </w:r>
    </w:p>
    <w:p w14:paraId="473EE70E" w14:textId="77777777" w:rsidR="00EA26EC" w:rsidRPr="004D1AE4" w:rsidRDefault="00EA26EC" w:rsidP="001B5032">
      <w:pPr>
        <w:pStyle w:val="Liste"/>
      </w:pPr>
      <w:r w:rsidRPr="004D1AE4">
        <w:t>Regnskap Norge</w:t>
      </w:r>
    </w:p>
    <w:p w14:paraId="5332E917" w14:textId="77777777" w:rsidR="00EA26EC" w:rsidRPr="004D1AE4" w:rsidRDefault="00EA26EC" w:rsidP="001B5032">
      <w:pPr>
        <w:pStyle w:val="Liste"/>
      </w:pPr>
      <w:r w:rsidRPr="004D1AE4">
        <w:t>Skattebetalerforeningen</w:t>
      </w:r>
    </w:p>
    <w:p w14:paraId="6324EB80" w14:textId="77777777" w:rsidR="00EA26EC" w:rsidRPr="004D1AE4" w:rsidRDefault="00EA26EC" w:rsidP="001B5032">
      <w:pPr>
        <w:pStyle w:val="Liste"/>
      </w:pPr>
      <w:r w:rsidRPr="004D1AE4">
        <w:t>SMB Norge</w:t>
      </w:r>
    </w:p>
    <w:p w14:paraId="1A6B66AB" w14:textId="77777777" w:rsidR="00EA26EC" w:rsidRPr="004D1AE4" w:rsidRDefault="00EA26EC" w:rsidP="001B5032">
      <w:pPr>
        <w:pStyle w:val="Liste"/>
      </w:pPr>
      <w:proofErr w:type="spellStart"/>
      <w:r w:rsidRPr="004D1AE4">
        <w:t>Tax</w:t>
      </w:r>
      <w:proofErr w:type="spellEnd"/>
      <w:r w:rsidRPr="004D1AE4">
        <w:t xml:space="preserve"> </w:t>
      </w:r>
      <w:proofErr w:type="spellStart"/>
      <w:r w:rsidRPr="004D1AE4">
        <w:t>Justice</w:t>
      </w:r>
      <w:proofErr w:type="spellEnd"/>
      <w:r w:rsidRPr="004D1AE4">
        <w:t xml:space="preserve"> Norge</w:t>
      </w:r>
    </w:p>
    <w:p w14:paraId="254E6771" w14:textId="77777777" w:rsidR="00EA26EC" w:rsidRPr="004D1AE4" w:rsidRDefault="00EA26EC" w:rsidP="001B5032">
      <w:pPr>
        <w:pStyle w:val="Liste"/>
      </w:pPr>
      <w:r w:rsidRPr="004D1AE4">
        <w:t>Utenlandsforum</w:t>
      </w:r>
    </w:p>
    <w:p w14:paraId="4BE3322B" w14:textId="77777777" w:rsidR="00EA26EC" w:rsidRPr="004D1AE4" w:rsidRDefault="00EA26EC" w:rsidP="001B5032">
      <w:pPr>
        <w:pStyle w:val="Liste"/>
      </w:pPr>
      <w:r w:rsidRPr="004D1AE4">
        <w:t>Verdipapirforetakenes Forbund</w:t>
      </w:r>
    </w:p>
    <w:p w14:paraId="66086679" w14:textId="77777777" w:rsidR="00EA26EC" w:rsidRPr="004D1AE4" w:rsidRDefault="00EA26EC" w:rsidP="001B5032">
      <w:pPr>
        <w:pStyle w:val="Liste"/>
      </w:pPr>
      <w:r w:rsidRPr="004D1AE4">
        <w:t>Yrkesorganisasjonenes sentralforbund (YS)</w:t>
      </w:r>
    </w:p>
    <w:p w14:paraId="6B501B67" w14:textId="77777777" w:rsidR="00EA26EC" w:rsidRPr="004D1AE4" w:rsidRDefault="00EA26EC" w:rsidP="001B5032">
      <w:pPr>
        <w:pStyle w:val="Liste"/>
      </w:pPr>
      <w:proofErr w:type="spellStart"/>
      <w:r w:rsidRPr="004D1AE4">
        <w:t>Skatteforsk</w:t>
      </w:r>
      <w:proofErr w:type="spellEnd"/>
      <w:r w:rsidRPr="004D1AE4">
        <w:t xml:space="preserve"> – Centre for </w:t>
      </w:r>
      <w:proofErr w:type="spellStart"/>
      <w:r w:rsidRPr="004D1AE4">
        <w:t>Tax</w:t>
      </w:r>
      <w:proofErr w:type="spellEnd"/>
      <w:r w:rsidRPr="004D1AE4">
        <w:t xml:space="preserve"> Research</w:t>
      </w:r>
    </w:p>
    <w:p w14:paraId="7B382A63" w14:textId="77777777" w:rsidR="00EA26EC" w:rsidRPr="004D1AE4" w:rsidRDefault="00EA26EC" w:rsidP="001B5032">
      <w:pPr>
        <w:pStyle w:val="Liste"/>
      </w:pPr>
      <w:r w:rsidRPr="004D1AE4">
        <w:t>Advokatfirma Lønnum DA</w:t>
      </w:r>
    </w:p>
    <w:p w14:paraId="34BF0E6D" w14:textId="77777777" w:rsidR="00EA26EC" w:rsidRPr="004D1AE4" w:rsidRDefault="00EA26EC" w:rsidP="001B5032">
      <w:pPr>
        <w:pStyle w:val="Liste"/>
      </w:pPr>
      <w:r w:rsidRPr="004D1AE4">
        <w:t>Advokatfirmaet Magnus Legal</w:t>
      </w:r>
    </w:p>
    <w:p w14:paraId="20994C2F" w14:textId="77777777" w:rsidR="00EA26EC" w:rsidRPr="004D1AE4" w:rsidRDefault="00EA26EC" w:rsidP="001B5032">
      <w:pPr>
        <w:pStyle w:val="Liste"/>
      </w:pPr>
      <w:r w:rsidRPr="004D1AE4">
        <w:t>Advokatfirmaet Schjødt</w:t>
      </w:r>
    </w:p>
    <w:p w14:paraId="340C5FB9" w14:textId="77777777" w:rsidR="00EA26EC" w:rsidRPr="004D1AE4" w:rsidRDefault="00EA26EC" w:rsidP="001B5032">
      <w:pPr>
        <w:pStyle w:val="Liste"/>
      </w:pPr>
      <w:r w:rsidRPr="004D1AE4">
        <w:t>Advokatfirmaet Selmer AS</w:t>
      </w:r>
    </w:p>
    <w:p w14:paraId="59C0FBF8" w14:textId="77777777" w:rsidR="00EA26EC" w:rsidRPr="004D1AE4" w:rsidRDefault="00EA26EC" w:rsidP="001B5032">
      <w:pPr>
        <w:pStyle w:val="Liste"/>
      </w:pPr>
      <w:r w:rsidRPr="004D1AE4">
        <w:t xml:space="preserve">Advokatfirmaet </w:t>
      </w:r>
      <w:proofErr w:type="spellStart"/>
      <w:r w:rsidRPr="004D1AE4">
        <w:t>Vialto</w:t>
      </w:r>
      <w:proofErr w:type="spellEnd"/>
      <w:r w:rsidRPr="004D1AE4">
        <w:t xml:space="preserve"> Partners AS</w:t>
      </w:r>
    </w:p>
    <w:p w14:paraId="5B8F4909" w14:textId="77777777" w:rsidR="00EA26EC" w:rsidRPr="004D1AE4" w:rsidRDefault="00EA26EC" w:rsidP="001B5032">
      <w:pPr>
        <w:pStyle w:val="Liste"/>
      </w:pPr>
      <w:r w:rsidRPr="004D1AE4">
        <w:t>Arntzen de Besche Advokatfirma AS</w:t>
      </w:r>
    </w:p>
    <w:p w14:paraId="22F1C659" w14:textId="77777777" w:rsidR="00EA26EC" w:rsidRPr="004D1AE4" w:rsidRDefault="00EA26EC" w:rsidP="001B5032">
      <w:pPr>
        <w:pStyle w:val="Liste"/>
      </w:pPr>
      <w:proofErr w:type="spellStart"/>
      <w:r w:rsidRPr="004D1AE4">
        <w:t>Deloitte</w:t>
      </w:r>
      <w:proofErr w:type="spellEnd"/>
      <w:r w:rsidRPr="004D1AE4">
        <w:t xml:space="preserve"> Advokatfirma AS</w:t>
      </w:r>
    </w:p>
    <w:p w14:paraId="30530346" w14:textId="77777777" w:rsidR="00EA26EC" w:rsidRPr="004D1AE4" w:rsidRDefault="00EA26EC" w:rsidP="001B5032">
      <w:pPr>
        <w:pStyle w:val="Liste"/>
      </w:pPr>
      <w:r w:rsidRPr="004D1AE4">
        <w:t>KPMG Law Advokatfirma AS</w:t>
      </w:r>
    </w:p>
    <w:p w14:paraId="7BB15E15" w14:textId="77777777" w:rsidR="00EA26EC" w:rsidRPr="004D1AE4" w:rsidRDefault="00EA26EC" w:rsidP="001B5032">
      <w:pPr>
        <w:pStyle w:val="Liste"/>
      </w:pPr>
      <w:r w:rsidRPr="004D1AE4">
        <w:t>Kvale Advokatfirma AS</w:t>
      </w:r>
    </w:p>
    <w:p w14:paraId="5E733AAC" w14:textId="77777777" w:rsidR="00EA26EC" w:rsidRPr="004D1AE4" w:rsidRDefault="00EA26EC" w:rsidP="001B5032">
      <w:pPr>
        <w:pStyle w:val="Liste"/>
      </w:pPr>
      <w:r w:rsidRPr="004D1AE4">
        <w:t>Wikborg Rein</w:t>
      </w:r>
    </w:p>
    <w:p w14:paraId="059EB9D2" w14:textId="77777777" w:rsidR="00EA26EC" w:rsidRPr="004D1AE4" w:rsidRDefault="00EA26EC" w:rsidP="001B5032">
      <w:pPr>
        <w:pStyle w:val="Liste"/>
      </w:pPr>
      <w:proofErr w:type="spellStart"/>
      <w:r w:rsidRPr="004D1AE4">
        <w:t>Acri</w:t>
      </w:r>
      <w:proofErr w:type="spellEnd"/>
      <w:r w:rsidRPr="004D1AE4">
        <w:t xml:space="preserve"> </w:t>
      </w:r>
      <w:proofErr w:type="spellStart"/>
      <w:r w:rsidRPr="004D1AE4">
        <w:t>Invest</w:t>
      </w:r>
      <w:proofErr w:type="spellEnd"/>
      <w:r w:rsidRPr="004D1AE4">
        <w:t xml:space="preserve"> AS</w:t>
      </w:r>
    </w:p>
    <w:p w14:paraId="354B5EE4" w14:textId="77777777" w:rsidR="00EA26EC" w:rsidRPr="004D1AE4" w:rsidRDefault="00EA26EC" w:rsidP="001B5032">
      <w:pPr>
        <w:pStyle w:val="Liste"/>
      </w:pPr>
      <w:proofErr w:type="spellStart"/>
      <w:r w:rsidRPr="004D1AE4">
        <w:t>Affectum</w:t>
      </w:r>
      <w:proofErr w:type="spellEnd"/>
      <w:r w:rsidRPr="004D1AE4">
        <w:t xml:space="preserve"> AS</w:t>
      </w:r>
    </w:p>
    <w:p w14:paraId="2784341C" w14:textId="77777777" w:rsidR="00EA26EC" w:rsidRPr="004D1AE4" w:rsidRDefault="00EA26EC" w:rsidP="001B5032">
      <w:pPr>
        <w:pStyle w:val="Liste"/>
      </w:pPr>
      <w:r w:rsidRPr="004D1AE4">
        <w:t>Agra AS</w:t>
      </w:r>
    </w:p>
    <w:p w14:paraId="15CFE380" w14:textId="77777777" w:rsidR="00EA26EC" w:rsidRPr="004D1AE4" w:rsidRDefault="00EA26EC" w:rsidP="001B5032">
      <w:pPr>
        <w:pStyle w:val="Liste"/>
      </w:pPr>
      <w:r w:rsidRPr="004D1AE4">
        <w:t>Alliance VC</w:t>
      </w:r>
    </w:p>
    <w:p w14:paraId="63576A5B" w14:textId="77777777" w:rsidR="00EA26EC" w:rsidRPr="004D1AE4" w:rsidRDefault="00EA26EC" w:rsidP="001B5032">
      <w:pPr>
        <w:pStyle w:val="Liste"/>
      </w:pPr>
      <w:r w:rsidRPr="004D1AE4">
        <w:t>Company AS</w:t>
      </w:r>
    </w:p>
    <w:p w14:paraId="2B98227D" w14:textId="77777777" w:rsidR="00EA26EC" w:rsidRPr="004D1AE4" w:rsidRDefault="00EA26EC" w:rsidP="001B5032">
      <w:pPr>
        <w:pStyle w:val="Liste"/>
      </w:pPr>
      <w:r w:rsidRPr="004D1AE4">
        <w:t xml:space="preserve">FMC Kongsberg Subsea / </w:t>
      </w:r>
      <w:proofErr w:type="spellStart"/>
      <w:r w:rsidRPr="004D1AE4">
        <w:t>TechnipFMC</w:t>
      </w:r>
      <w:proofErr w:type="spellEnd"/>
    </w:p>
    <w:p w14:paraId="066FF1CD" w14:textId="77777777" w:rsidR="00EA26EC" w:rsidRPr="004D1AE4" w:rsidRDefault="00EA26EC" w:rsidP="001B5032">
      <w:pPr>
        <w:pStyle w:val="Liste"/>
      </w:pPr>
      <w:proofErr w:type="spellStart"/>
      <w:r w:rsidRPr="004D1AE4">
        <w:t>Fossagrim</w:t>
      </w:r>
      <w:proofErr w:type="spellEnd"/>
      <w:r w:rsidRPr="004D1AE4">
        <w:t xml:space="preserve"> AS</w:t>
      </w:r>
    </w:p>
    <w:p w14:paraId="0F9BF787" w14:textId="77777777" w:rsidR="00EA26EC" w:rsidRPr="004D1AE4" w:rsidRDefault="00EA26EC" w:rsidP="001B5032">
      <w:pPr>
        <w:pStyle w:val="Liste"/>
      </w:pPr>
      <w:r w:rsidRPr="004D1AE4">
        <w:t xml:space="preserve">Fram </w:t>
      </w:r>
      <w:proofErr w:type="spellStart"/>
      <w:r w:rsidRPr="004D1AE4">
        <w:t>Innovation</w:t>
      </w:r>
      <w:proofErr w:type="spellEnd"/>
      <w:r w:rsidRPr="004D1AE4">
        <w:t xml:space="preserve"> AS</w:t>
      </w:r>
    </w:p>
    <w:p w14:paraId="6D73B667" w14:textId="77777777" w:rsidR="00EA26EC" w:rsidRPr="004D1AE4" w:rsidRDefault="00EA26EC" w:rsidP="001B5032">
      <w:pPr>
        <w:pStyle w:val="Liste"/>
      </w:pPr>
      <w:proofErr w:type="spellStart"/>
      <w:r w:rsidRPr="004D1AE4">
        <w:t>Hadean</w:t>
      </w:r>
      <w:proofErr w:type="spellEnd"/>
      <w:r w:rsidRPr="004D1AE4">
        <w:t xml:space="preserve"> Ventures AS</w:t>
      </w:r>
    </w:p>
    <w:p w14:paraId="0B298EBF" w14:textId="77777777" w:rsidR="00EA26EC" w:rsidRPr="004D1AE4" w:rsidRDefault="00EA26EC" w:rsidP="001B5032">
      <w:pPr>
        <w:pStyle w:val="Liste"/>
      </w:pPr>
      <w:r w:rsidRPr="004D1AE4">
        <w:t>INPEX Idemitsu Norge AS</w:t>
      </w:r>
    </w:p>
    <w:p w14:paraId="5455FCA5" w14:textId="77777777" w:rsidR="00EA26EC" w:rsidRPr="004D1AE4" w:rsidRDefault="00EA26EC" w:rsidP="001B5032">
      <w:pPr>
        <w:pStyle w:val="Liste"/>
      </w:pPr>
      <w:proofErr w:type="spellStart"/>
      <w:r w:rsidRPr="004D1AE4">
        <w:t>Instory</w:t>
      </w:r>
      <w:proofErr w:type="spellEnd"/>
      <w:r w:rsidRPr="004D1AE4">
        <w:t xml:space="preserve"> AS</w:t>
      </w:r>
    </w:p>
    <w:p w14:paraId="01CA15D2" w14:textId="77777777" w:rsidR="00EA26EC" w:rsidRPr="004D1AE4" w:rsidRDefault="00EA26EC" w:rsidP="001B5032">
      <w:pPr>
        <w:pStyle w:val="Liste"/>
      </w:pPr>
      <w:proofErr w:type="spellStart"/>
      <w:r w:rsidRPr="004D1AE4">
        <w:t>Intellectual</w:t>
      </w:r>
      <w:proofErr w:type="spellEnd"/>
      <w:r w:rsidRPr="004D1AE4">
        <w:t xml:space="preserve"> Labs AS</w:t>
      </w:r>
    </w:p>
    <w:p w14:paraId="40B3BE87" w14:textId="77777777" w:rsidR="00EA26EC" w:rsidRPr="004D1AE4" w:rsidRDefault="00EA26EC" w:rsidP="001B5032">
      <w:pPr>
        <w:pStyle w:val="Liste"/>
      </w:pPr>
      <w:proofErr w:type="spellStart"/>
      <w:r w:rsidRPr="004D1AE4">
        <w:t>Malsen</w:t>
      </w:r>
      <w:proofErr w:type="spellEnd"/>
      <w:r w:rsidRPr="004D1AE4">
        <w:t xml:space="preserve"> Medical</w:t>
      </w:r>
    </w:p>
    <w:p w14:paraId="4AA12573" w14:textId="77777777" w:rsidR="00EA26EC" w:rsidRPr="004D1AE4" w:rsidRDefault="00EA26EC" w:rsidP="001B5032">
      <w:pPr>
        <w:pStyle w:val="Liste"/>
      </w:pPr>
      <w:proofErr w:type="spellStart"/>
      <w:r w:rsidRPr="004D1AE4">
        <w:t>Masterchannel</w:t>
      </w:r>
      <w:proofErr w:type="spellEnd"/>
      <w:r w:rsidRPr="004D1AE4">
        <w:t xml:space="preserve"> AS</w:t>
      </w:r>
    </w:p>
    <w:p w14:paraId="2326868B" w14:textId="77777777" w:rsidR="00EA26EC" w:rsidRPr="004D1AE4" w:rsidRDefault="00EA26EC" w:rsidP="001B5032">
      <w:pPr>
        <w:pStyle w:val="Liste"/>
      </w:pPr>
      <w:proofErr w:type="spellStart"/>
      <w:r w:rsidRPr="004D1AE4">
        <w:t>Naer</w:t>
      </w:r>
      <w:proofErr w:type="spellEnd"/>
    </w:p>
    <w:p w14:paraId="18044D34" w14:textId="77777777" w:rsidR="00EA26EC" w:rsidRPr="004D1AE4" w:rsidRDefault="00EA26EC" w:rsidP="001B5032">
      <w:pPr>
        <w:pStyle w:val="Liste"/>
      </w:pPr>
      <w:proofErr w:type="spellStart"/>
      <w:r w:rsidRPr="004D1AE4">
        <w:t>Neonomics</w:t>
      </w:r>
      <w:proofErr w:type="spellEnd"/>
      <w:r w:rsidRPr="004D1AE4">
        <w:t xml:space="preserve"> AS</w:t>
      </w:r>
    </w:p>
    <w:p w14:paraId="78127B09" w14:textId="77777777" w:rsidR="00EA26EC" w:rsidRPr="004D1AE4" w:rsidRDefault="00EA26EC" w:rsidP="001B5032">
      <w:pPr>
        <w:pStyle w:val="Liste"/>
        <w:rPr>
          <w:lang w:val="en-US"/>
        </w:rPr>
      </w:pPr>
      <w:r w:rsidRPr="004D1AE4">
        <w:rPr>
          <w:lang w:val="en-US"/>
        </w:rPr>
        <w:t>Sumitomo Corporation Europe Ltd Norway Branch</w:t>
      </w:r>
    </w:p>
    <w:p w14:paraId="7806FC7B" w14:textId="77777777" w:rsidR="00EA26EC" w:rsidRPr="004D1AE4" w:rsidRDefault="00EA26EC" w:rsidP="001B5032">
      <w:pPr>
        <w:pStyle w:val="Liste"/>
      </w:pPr>
      <w:proofErr w:type="spellStart"/>
      <w:r w:rsidRPr="004D1AE4">
        <w:t>VitriTech</w:t>
      </w:r>
      <w:proofErr w:type="spellEnd"/>
      <w:r w:rsidRPr="004D1AE4">
        <w:t xml:space="preserve"> Norway AS</w:t>
      </w:r>
    </w:p>
    <w:p w14:paraId="3F10F065" w14:textId="77777777" w:rsidR="00EA26EC" w:rsidRPr="004D1AE4" w:rsidRDefault="00EA26EC" w:rsidP="001B5032">
      <w:pPr>
        <w:pStyle w:val="Liste"/>
      </w:pPr>
      <w:r w:rsidRPr="004D1AE4">
        <w:t xml:space="preserve">Aamot </w:t>
      </w:r>
      <w:proofErr w:type="spellStart"/>
      <w:r w:rsidRPr="004D1AE4">
        <w:t>Consulting</w:t>
      </w:r>
      <w:proofErr w:type="spellEnd"/>
      <w:r w:rsidRPr="004D1AE4">
        <w:t xml:space="preserve"> And Projects AS</w:t>
      </w:r>
    </w:p>
    <w:p w14:paraId="07E33A52" w14:textId="77777777" w:rsidR="00EA26EC" w:rsidRPr="004D1AE4" w:rsidRDefault="00EA26EC" w:rsidP="001B5032">
      <w:r w:rsidRPr="004D1AE4">
        <w:t>Departementet har også mottatt høringssvar fra 89 privatpersoner.</w:t>
      </w:r>
    </w:p>
    <w:p w14:paraId="33411749" w14:textId="77777777" w:rsidR="00EA26EC" w:rsidRPr="004D1AE4" w:rsidRDefault="00EA26EC" w:rsidP="001B5032">
      <w:pPr>
        <w:rPr>
          <w:rStyle w:val="kursiv"/>
        </w:rPr>
      </w:pPr>
      <w:r w:rsidRPr="004D1AE4">
        <w:rPr>
          <w:rStyle w:val="kursiv"/>
        </w:rPr>
        <w:t>Skattedirektoratet</w:t>
      </w:r>
      <w:r w:rsidRPr="004D1AE4">
        <w:t>,</w:t>
      </w:r>
      <w:r w:rsidRPr="004D1AE4">
        <w:rPr>
          <w:rStyle w:val="kursiv"/>
        </w:rPr>
        <w:t xml:space="preserve"> LO</w:t>
      </w:r>
      <w:r w:rsidRPr="004D1AE4">
        <w:t>,</w:t>
      </w:r>
      <w:r w:rsidRPr="004D1AE4">
        <w:rPr>
          <w:rStyle w:val="kursiv"/>
        </w:rPr>
        <w:t xml:space="preserve"> </w:t>
      </w:r>
      <w:proofErr w:type="spellStart"/>
      <w:r w:rsidRPr="004D1AE4">
        <w:rPr>
          <w:rStyle w:val="kursiv"/>
        </w:rPr>
        <w:t>Skatteforsk</w:t>
      </w:r>
      <w:proofErr w:type="spellEnd"/>
      <w:r w:rsidRPr="004D1AE4">
        <w:t xml:space="preserve">, </w:t>
      </w:r>
      <w:proofErr w:type="spellStart"/>
      <w:r w:rsidRPr="004D1AE4">
        <w:rPr>
          <w:rStyle w:val="kursiv"/>
        </w:rPr>
        <w:t>Tax</w:t>
      </w:r>
      <w:proofErr w:type="spellEnd"/>
      <w:r w:rsidRPr="004D1AE4">
        <w:rPr>
          <w:rStyle w:val="kursiv"/>
        </w:rPr>
        <w:t xml:space="preserve"> </w:t>
      </w:r>
      <w:proofErr w:type="spellStart"/>
      <w:r w:rsidRPr="004D1AE4">
        <w:rPr>
          <w:rStyle w:val="kursiv"/>
        </w:rPr>
        <w:t>Justice</w:t>
      </w:r>
      <w:proofErr w:type="spellEnd"/>
      <w:r w:rsidRPr="004D1AE4">
        <w:rPr>
          <w:rStyle w:val="kursiv"/>
        </w:rPr>
        <w:t xml:space="preserve"> Norge</w:t>
      </w:r>
      <w:r w:rsidRPr="004D1AE4">
        <w:t xml:space="preserve"> og </w:t>
      </w:r>
      <w:r w:rsidRPr="004D1AE4">
        <w:rPr>
          <w:rStyle w:val="kursiv"/>
        </w:rPr>
        <w:t xml:space="preserve">YS </w:t>
      </w:r>
      <w:r w:rsidRPr="004D1AE4">
        <w:t xml:space="preserve">støtter i det vesentlige forslaget. De er enige i at de foreslåtte endringene vil gjøre reglene mer effektive og skape færre tilpasningsmuligheter. </w:t>
      </w:r>
      <w:r w:rsidRPr="004D1AE4">
        <w:rPr>
          <w:rStyle w:val="kursiv"/>
        </w:rPr>
        <w:t xml:space="preserve">Skattedirektoratets </w:t>
      </w:r>
      <w:r w:rsidRPr="004D1AE4">
        <w:t xml:space="preserve">innspill er i hovedsak forslag til presiseringer og utfyllende bestemmelser. </w:t>
      </w:r>
      <w:r w:rsidRPr="004D1AE4">
        <w:rPr>
          <w:rStyle w:val="kursiv"/>
        </w:rPr>
        <w:t xml:space="preserve">LO </w:t>
      </w:r>
      <w:r w:rsidRPr="004D1AE4">
        <w:t xml:space="preserve">og </w:t>
      </w:r>
      <w:proofErr w:type="spellStart"/>
      <w:r w:rsidRPr="004D1AE4">
        <w:rPr>
          <w:rStyle w:val="kursiv"/>
        </w:rPr>
        <w:t>Tax</w:t>
      </w:r>
      <w:proofErr w:type="spellEnd"/>
      <w:r w:rsidRPr="004D1AE4">
        <w:rPr>
          <w:rStyle w:val="kursiv"/>
        </w:rPr>
        <w:t xml:space="preserve"> </w:t>
      </w:r>
      <w:proofErr w:type="spellStart"/>
      <w:r w:rsidRPr="004D1AE4">
        <w:rPr>
          <w:rStyle w:val="kursiv"/>
        </w:rPr>
        <w:t>Justice</w:t>
      </w:r>
      <w:proofErr w:type="spellEnd"/>
      <w:r w:rsidRPr="004D1AE4">
        <w:rPr>
          <w:rStyle w:val="kursiv"/>
        </w:rPr>
        <w:t xml:space="preserve"> Norge </w:t>
      </w:r>
      <w:r w:rsidRPr="004D1AE4">
        <w:t>foreslår ytterligere endringer, hovedsakelig innstramminger.</w:t>
      </w:r>
    </w:p>
    <w:p w14:paraId="63270789" w14:textId="77777777" w:rsidR="00EA26EC" w:rsidRPr="004D1AE4" w:rsidRDefault="00EA26EC" w:rsidP="001B5032">
      <w:r w:rsidRPr="004D1AE4">
        <w:t>Advokatfirmaene og andre private virksomheter er generelt kritiske til forslaget. Kritikken gjelder særlig at skatten skal forfalle ved skattyters død og at utflyttingsskatten skal betales selv om aksjene ikke realiseres. De er også kritiske til forslagene om beregning av utflyttingsskatt, blant annet at det ikke lenger skal gis fradrag for verdifall etter skattemessig utflytting. Flere fremhever at det mest problematiske er kombinasjonen av disse tre innstrammingene.</w:t>
      </w:r>
    </w:p>
    <w:p w14:paraId="6B58FF90" w14:textId="77777777" w:rsidR="00EA26EC" w:rsidRPr="004D1AE4" w:rsidRDefault="00EA26EC" w:rsidP="001B5032">
      <w:r w:rsidRPr="004D1AE4">
        <w:t xml:space="preserve">Blant andre </w:t>
      </w:r>
      <w:r w:rsidRPr="004D1AE4">
        <w:rPr>
          <w:rStyle w:val="kursiv"/>
        </w:rPr>
        <w:t>Advokatforeningen</w:t>
      </w:r>
      <w:r w:rsidRPr="004D1AE4">
        <w:t xml:space="preserve">, </w:t>
      </w:r>
      <w:proofErr w:type="spellStart"/>
      <w:r w:rsidRPr="004D1AE4">
        <w:rPr>
          <w:rStyle w:val="kursiv"/>
        </w:rPr>
        <w:t>Deloitte</w:t>
      </w:r>
      <w:proofErr w:type="spellEnd"/>
      <w:r w:rsidRPr="004D1AE4">
        <w:t xml:space="preserve">, </w:t>
      </w:r>
      <w:r w:rsidRPr="004D1AE4">
        <w:rPr>
          <w:rStyle w:val="kursiv"/>
        </w:rPr>
        <w:t>Virke</w:t>
      </w:r>
      <w:r w:rsidRPr="004D1AE4">
        <w:t xml:space="preserve">, </w:t>
      </w:r>
      <w:r w:rsidRPr="004D1AE4">
        <w:rPr>
          <w:rStyle w:val="kursiv"/>
        </w:rPr>
        <w:t>KPMG</w:t>
      </w:r>
      <w:r w:rsidRPr="004D1AE4">
        <w:t xml:space="preserve">, </w:t>
      </w:r>
      <w:r w:rsidRPr="004D1AE4">
        <w:rPr>
          <w:rStyle w:val="kursiv"/>
        </w:rPr>
        <w:t>Kvale</w:t>
      </w:r>
      <w:r w:rsidRPr="004D1AE4">
        <w:t xml:space="preserve">, </w:t>
      </w:r>
      <w:r w:rsidRPr="004D1AE4">
        <w:rPr>
          <w:rStyle w:val="kursiv"/>
        </w:rPr>
        <w:t>Magnus Legal</w:t>
      </w:r>
      <w:r w:rsidRPr="004D1AE4">
        <w:t xml:space="preserve">, </w:t>
      </w:r>
      <w:r w:rsidRPr="004D1AE4">
        <w:rPr>
          <w:rStyle w:val="kursiv"/>
        </w:rPr>
        <w:t>NHO</w:t>
      </w:r>
      <w:r w:rsidRPr="004D1AE4">
        <w:t xml:space="preserve">, </w:t>
      </w:r>
      <w:r w:rsidRPr="004D1AE4">
        <w:rPr>
          <w:rStyle w:val="kursiv"/>
        </w:rPr>
        <w:t>Schjødt</w:t>
      </w:r>
      <w:r w:rsidRPr="004D1AE4">
        <w:t xml:space="preserve">, </w:t>
      </w:r>
      <w:r w:rsidRPr="004D1AE4">
        <w:rPr>
          <w:rStyle w:val="kursiv"/>
        </w:rPr>
        <w:t xml:space="preserve">Selmer </w:t>
      </w:r>
      <w:r w:rsidRPr="004D1AE4">
        <w:t xml:space="preserve">og </w:t>
      </w:r>
      <w:r w:rsidRPr="004D1AE4">
        <w:rPr>
          <w:rStyle w:val="kursiv"/>
        </w:rPr>
        <w:t>Wikborg Rein</w:t>
      </w:r>
      <w:r w:rsidRPr="004D1AE4">
        <w:t xml:space="preserve"> mener høringsforslaget går for langt når det foreslås at død skal lede til forfall. De er særlig bekymret for den økonomiske usikkerheten det fører med seg for skattyters arvinger. I tillegg etterlyses en nærmere begrunnelse for hvorfor utflyttingsskatten må betales på aksjer som overtas av arvinger bosatt i Norge.</w:t>
      </w:r>
    </w:p>
    <w:p w14:paraId="50512DA0" w14:textId="77777777" w:rsidR="00EA26EC" w:rsidRPr="004D1AE4" w:rsidRDefault="00EA26EC" w:rsidP="001B5032">
      <w:r w:rsidRPr="004D1AE4">
        <w:t xml:space="preserve">Et stort flertall av høringsinstansene er kritiske til forslaget om at fastsatt utflyttingsskatt forfaller til betaling innen 12 år etter utflytting. Bruddet med realisasjonsprinsippet og hensynet til skattyters likviditet trekkes særlig frem. </w:t>
      </w:r>
      <w:r w:rsidRPr="004D1AE4">
        <w:rPr>
          <w:rStyle w:val="kursiv"/>
        </w:rPr>
        <w:t>Advokatforeningen</w:t>
      </w:r>
      <w:r w:rsidRPr="004D1AE4">
        <w:t>,</w:t>
      </w:r>
      <w:r w:rsidRPr="004D1AE4">
        <w:rPr>
          <w:rStyle w:val="kursiv"/>
        </w:rPr>
        <w:t xml:space="preserve"> Kvale</w:t>
      </w:r>
      <w:r w:rsidRPr="004D1AE4">
        <w:t>,</w:t>
      </w:r>
      <w:r w:rsidRPr="004D1AE4">
        <w:rPr>
          <w:rStyle w:val="kursiv"/>
        </w:rPr>
        <w:t xml:space="preserve"> KPMG</w:t>
      </w:r>
      <w:r w:rsidRPr="004D1AE4">
        <w:t xml:space="preserve">, </w:t>
      </w:r>
      <w:r w:rsidRPr="004D1AE4">
        <w:rPr>
          <w:rStyle w:val="kursiv"/>
        </w:rPr>
        <w:t>Magnus Legal</w:t>
      </w:r>
      <w:r w:rsidRPr="004D1AE4">
        <w:t>,</w:t>
      </w:r>
      <w:r w:rsidRPr="004D1AE4">
        <w:rPr>
          <w:rStyle w:val="kursiv"/>
        </w:rPr>
        <w:t xml:space="preserve"> Offshore Norge</w:t>
      </w:r>
      <w:r w:rsidRPr="004D1AE4">
        <w:t>,</w:t>
      </w:r>
      <w:r w:rsidRPr="004D1AE4">
        <w:rPr>
          <w:rStyle w:val="kursiv"/>
        </w:rPr>
        <w:t xml:space="preserve"> Schjødt</w:t>
      </w:r>
      <w:r w:rsidRPr="004D1AE4">
        <w:t>,</w:t>
      </w:r>
      <w:r w:rsidRPr="004D1AE4">
        <w:rPr>
          <w:rStyle w:val="kursiv"/>
        </w:rPr>
        <w:t xml:space="preserve"> Virke </w:t>
      </w:r>
      <w:r w:rsidRPr="004D1AE4">
        <w:t>og</w:t>
      </w:r>
      <w:r w:rsidRPr="004D1AE4">
        <w:rPr>
          <w:rStyle w:val="kursiv"/>
        </w:rPr>
        <w:t xml:space="preserve"> Wikborg Rein </w:t>
      </w:r>
      <w:r w:rsidRPr="004D1AE4">
        <w:t xml:space="preserve">mener departementets tolkning av EØS-retten på dette punkt er </w:t>
      </w:r>
      <w:proofErr w:type="gramStart"/>
      <w:r w:rsidRPr="004D1AE4">
        <w:t>tvilsom</w:t>
      </w:r>
      <w:proofErr w:type="gramEnd"/>
      <w:r w:rsidRPr="004D1AE4">
        <w:t xml:space="preserve">. Enkelte mener forslaget er i strid med EØS-retten. </w:t>
      </w:r>
      <w:proofErr w:type="spellStart"/>
      <w:r w:rsidRPr="004D1AE4">
        <w:rPr>
          <w:rStyle w:val="kursiv"/>
        </w:rPr>
        <w:t>Skatteforsk</w:t>
      </w:r>
      <w:proofErr w:type="spellEnd"/>
      <w:r w:rsidRPr="004D1AE4">
        <w:rPr>
          <w:rStyle w:val="kursiv"/>
        </w:rPr>
        <w:t xml:space="preserve"> </w:t>
      </w:r>
      <w:r w:rsidRPr="004D1AE4">
        <w:t>peker derimot på at prinsippene er i tråd med prinsippene i internasjonal skatterett, herunder EU-rettens økende anerkjennelse av territorialprinsippet.</w:t>
      </w:r>
    </w:p>
    <w:p w14:paraId="555025C5" w14:textId="77777777" w:rsidR="00EA26EC" w:rsidRPr="004D1AE4" w:rsidRDefault="00EA26EC" w:rsidP="001B5032">
      <w:r w:rsidRPr="004D1AE4">
        <w:t xml:space="preserve">Et flertall av høringsinstansene, først og fremst interesseorganisasjoner og privatpersoner, trekker frem gründere og oppstartsbedrifter som en gruppe som </w:t>
      </w:r>
      <w:proofErr w:type="gramStart"/>
      <w:r w:rsidRPr="004D1AE4">
        <w:t>potensielt</w:t>
      </w:r>
      <w:proofErr w:type="gramEnd"/>
      <w:r w:rsidRPr="004D1AE4">
        <w:t xml:space="preserve"> rammes særlig hardt av forslaget. Forslaget om at utflyttingsskatten ikke skal reduseres ved etterfølgende verdifall, i kombinasjon med regelen om en 12-årsfrist for betaling, kan ifølge høringsinstansene gi betydelige likviditetsproblemer for skattyter. Særlig for situasjonen der et selskap går konkurs i løpet av 12-årsperioden, karakteriseres det som urimelig at verdifallet ikke hensyntas. </w:t>
      </w:r>
      <w:r w:rsidRPr="004D1AE4">
        <w:rPr>
          <w:rStyle w:val="kursiv"/>
        </w:rPr>
        <w:t xml:space="preserve">KPMG </w:t>
      </w:r>
      <w:r w:rsidRPr="004D1AE4">
        <w:t>fremhever at forslaget om at kravet til sikkerhetsstillelse kan utvides i tilfelle verdifall</w:t>
      </w:r>
      <w:r w:rsidRPr="004D1AE4">
        <w:rPr>
          <w:rStyle w:val="kursiv"/>
        </w:rPr>
        <w:t xml:space="preserve"> </w:t>
      </w:r>
      <w:r w:rsidRPr="004D1AE4">
        <w:t>på aksjene, kan gi sterkt uheldige virkninger.</w:t>
      </w:r>
    </w:p>
    <w:p w14:paraId="7EC5DDD0" w14:textId="77777777" w:rsidR="00EA26EC" w:rsidRPr="004D1AE4" w:rsidRDefault="00EA26EC" w:rsidP="001B5032">
      <w:r w:rsidRPr="004D1AE4">
        <w:t>Flere høringsinstanser uttrykker også bekymring for forslagets betydning for rekruttering av utenlandsk arbeidskraft. De mener at usikkerhet og uforutsigbarhet knyttet til utflyttingsskatt, vil gjøre Norge til et mindre attraktivt land for utenlandske arbeidstakere og investorer. På lang sikt mener de at forslaget kan få negativ betydning for norsk økonomi og fremtidig verdiskapning.</w:t>
      </w:r>
    </w:p>
    <w:p w14:paraId="07DB804F" w14:textId="77777777" w:rsidR="00EA26EC" w:rsidRPr="004D1AE4" w:rsidRDefault="00EA26EC" w:rsidP="001B5032">
      <w:r w:rsidRPr="004D1AE4">
        <w:t xml:space="preserve">Noen høringsinstanser, særlig advokatfirmaer og private interesseorganisasjoner, peker på at beløpsgrensen for fastsetting av utflyttingsskatt er for lav. Blant andre </w:t>
      </w:r>
      <w:r w:rsidRPr="004D1AE4">
        <w:rPr>
          <w:rStyle w:val="kursiv"/>
        </w:rPr>
        <w:t>Advokatforeningen</w:t>
      </w:r>
      <w:r w:rsidRPr="004D1AE4">
        <w:t xml:space="preserve">, </w:t>
      </w:r>
      <w:proofErr w:type="spellStart"/>
      <w:r w:rsidRPr="004D1AE4">
        <w:rPr>
          <w:rStyle w:val="kursiv"/>
        </w:rPr>
        <w:t>Deloitte</w:t>
      </w:r>
      <w:proofErr w:type="spellEnd"/>
      <w:r w:rsidRPr="004D1AE4">
        <w:t xml:space="preserve">, </w:t>
      </w:r>
      <w:proofErr w:type="spellStart"/>
      <w:r w:rsidRPr="004D1AE4">
        <w:rPr>
          <w:rStyle w:val="kursiv"/>
        </w:rPr>
        <w:t>Skatteforsk</w:t>
      </w:r>
      <w:proofErr w:type="spellEnd"/>
      <w:r w:rsidRPr="004D1AE4">
        <w:t xml:space="preserve"> og </w:t>
      </w:r>
      <w:proofErr w:type="spellStart"/>
      <w:r w:rsidRPr="004D1AE4">
        <w:rPr>
          <w:rStyle w:val="kursiv"/>
        </w:rPr>
        <w:t>Vialto</w:t>
      </w:r>
      <w:proofErr w:type="spellEnd"/>
      <w:r w:rsidRPr="004D1AE4">
        <w:rPr>
          <w:rStyle w:val="kursiv"/>
        </w:rPr>
        <w:t xml:space="preserve"> Partners </w:t>
      </w:r>
      <w:r w:rsidRPr="004D1AE4">
        <w:t>påpeker at beløpsgrensen har vært uforandret siden 2007. Som følge av inflasjon, omfatter utflyttingsskattereglene langt flere enn opprinnelig tiltenkt, mener de. Dette i kombinasjon med forslaget om at reglene utvides til å omfatte aksjesparekonto og fondskonto, gjør at flere vil omfattes av reglene. Enkelte høringsinstanser foreslår at beløpsgrensen økes.</w:t>
      </w:r>
    </w:p>
    <w:p w14:paraId="0AD6010A" w14:textId="77777777" w:rsidR="00EA26EC" w:rsidRPr="004D1AE4" w:rsidRDefault="00EA26EC" w:rsidP="001B5032">
      <w:r w:rsidRPr="004D1AE4">
        <w:t xml:space="preserve">Både </w:t>
      </w:r>
      <w:r w:rsidRPr="004D1AE4">
        <w:rPr>
          <w:rStyle w:val="kursiv"/>
        </w:rPr>
        <w:t>Skattedirektoratet</w:t>
      </w:r>
      <w:r w:rsidRPr="004D1AE4">
        <w:t xml:space="preserve">, </w:t>
      </w:r>
      <w:proofErr w:type="spellStart"/>
      <w:r w:rsidRPr="004D1AE4">
        <w:rPr>
          <w:rStyle w:val="kursiv"/>
        </w:rPr>
        <w:t>Tax</w:t>
      </w:r>
      <w:proofErr w:type="spellEnd"/>
      <w:r w:rsidRPr="004D1AE4">
        <w:rPr>
          <w:rStyle w:val="kursiv"/>
        </w:rPr>
        <w:t xml:space="preserve"> </w:t>
      </w:r>
      <w:proofErr w:type="spellStart"/>
      <w:r w:rsidRPr="004D1AE4">
        <w:rPr>
          <w:rStyle w:val="kursiv"/>
        </w:rPr>
        <w:t>Justice</w:t>
      </w:r>
      <w:proofErr w:type="spellEnd"/>
      <w:r w:rsidRPr="004D1AE4">
        <w:rPr>
          <w:rStyle w:val="kursiv"/>
        </w:rPr>
        <w:t xml:space="preserve"> Norge </w:t>
      </w:r>
      <w:r w:rsidRPr="004D1AE4">
        <w:t xml:space="preserve">og </w:t>
      </w:r>
      <w:r w:rsidRPr="004D1AE4">
        <w:rPr>
          <w:rStyle w:val="kursiv"/>
        </w:rPr>
        <w:t xml:space="preserve">LO </w:t>
      </w:r>
      <w:r w:rsidRPr="004D1AE4">
        <w:t>peker på at det er en risiko for uheldige tilpasninger ved at skattyter kan motta utdelinger fra selskapet under utflyttingsperioden, for deretter å flytte tilbake til Norge innen 12 år, slik at utflyttingsskatten bortfaller. Høringsinstansene har foreslått ulike metoder for å motvirke slike tilpasninger.</w:t>
      </w:r>
    </w:p>
    <w:p w14:paraId="4EF281CC" w14:textId="77777777" w:rsidR="00EA26EC" w:rsidRPr="004D1AE4" w:rsidRDefault="00EA26EC" w:rsidP="001B5032">
      <w:r w:rsidRPr="004D1AE4">
        <w:t>Forslaget i høringsnotatet og de vesentligste merknadene fra høringsinstansene er nærmere omtalt under gjennomgangen i punkt 5.5.</w:t>
      </w:r>
    </w:p>
    <w:p w14:paraId="486A4C8B" w14:textId="77777777" w:rsidR="00EA26EC" w:rsidRPr="004D1AE4" w:rsidRDefault="00EA26EC" w:rsidP="001B5032">
      <w:pPr>
        <w:pStyle w:val="Overskrift2"/>
      </w:pPr>
      <w:r w:rsidRPr="004D1AE4">
        <w:t>Vurderinger og forslag</w:t>
      </w:r>
    </w:p>
    <w:p w14:paraId="31075DBE" w14:textId="77777777" w:rsidR="00EA26EC" w:rsidRPr="004D1AE4" w:rsidRDefault="00EA26EC" w:rsidP="001B5032">
      <w:pPr>
        <w:pStyle w:val="Overskrift3"/>
      </w:pPr>
      <w:r w:rsidRPr="004D1AE4">
        <w:t>Virkeområdet</w:t>
      </w:r>
    </w:p>
    <w:p w14:paraId="02A4156C" w14:textId="77777777" w:rsidR="00EA26EC" w:rsidRPr="004D1AE4" w:rsidRDefault="00EA26EC" w:rsidP="001B5032">
      <w:pPr>
        <w:pStyle w:val="avsnitt-tittel"/>
      </w:pPr>
      <w:r w:rsidRPr="004D1AE4">
        <w:t>Aksjesparekonto og kapitalforsikring (fondskonto)</w:t>
      </w:r>
    </w:p>
    <w:p w14:paraId="6BD68A14" w14:textId="77777777" w:rsidR="00EA26EC" w:rsidRPr="004D1AE4" w:rsidRDefault="00EA26EC" w:rsidP="001B5032">
      <w:pPr>
        <w:rPr>
          <w:rStyle w:val="kursiv"/>
        </w:rPr>
      </w:pPr>
      <w:r w:rsidRPr="004D1AE4">
        <w:rPr>
          <w:rStyle w:val="kursiv"/>
        </w:rPr>
        <w:t>Aksjesparekonto</w:t>
      </w:r>
      <w:r w:rsidRPr="004D1AE4">
        <w:t xml:space="preserve"> er regulert i skatteloven § 10-21. Innskudd på kontoen kan benyttes til å investere i børsnoterte aksjer og egenkapitalbevis i selskap og aksjefond </w:t>
      </w:r>
      <w:proofErr w:type="gramStart"/>
      <w:r w:rsidRPr="004D1AE4">
        <w:t>hjemmehørende</w:t>
      </w:r>
      <w:proofErr w:type="gramEnd"/>
      <w:r w:rsidRPr="004D1AE4">
        <w:t xml:space="preserve"> innenfor EØS. Aksjesparekonto som sådan, eller aksjene mv. innestående på kontoen, er ikke omfattet av gjeldende regler om utflyttingsskatt.</w:t>
      </w:r>
    </w:p>
    <w:p w14:paraId="207C03CD" w14:textId="77777777" w:rsidR="00EA26EC" w:rsidRPr="004D1AE4" w:rsidRDefault="00EA26EC" w:rsidP="001B5032">
      <w:r w:rsidRPr="004D1AE4">
        <w:t xml:space="preserve">En </w:t>
      </w:r>
      <w:r w:rsidRPr="004D1AE4">
        <w:rPr>
          <w:rStyle w:val="kursiv"/>
        </w:rPr>
        <w:t>kapitalforsikring</w:t>
      </w:r>
      <w:r w:rsidRPr="004D1AE4">
        <w:t>, også ofte omtalt som en fondskonto, er et kombinert investerings- og forsikringsprodukt. Gjennom kapitalforsikringen kjøpes og selges aksjer og rentebærende obligasjoner mv. Det er forsikringsselskapet som eier plasseringene, men kunden har hele risikoen for avkastningen av midlene som betales inn på kapitalforsikringen. Som betegnelsen indikerer, er det også knyttet et forsikringselement til kapitalforsikringen. Når investor dør, vil den gjenstående sparebeholdningen utbetales til begunstiget arving.</w:t>
      </w:r>
    </w:p>
    <w:p w14:paraId="50AA947B" w14:textId="77777777" w:rsidR="00EA26EC" w:rsidRPr="004D1AE4" w:rsidRDefault="00EA26EC" w:rsidP="001B5032">
      <w:r w:rsidRPr="004D1AE4">
        <w:t>Skattlegging av kapitalforsikring hvor forsikringselementet er lite og investeringsdelen er dominerende, er regulert i skatteloven § 10-20 tiende ledd. Når forsikringselementet er lite, har investeringen i kapitalforsikring stor likhet med investering i verdipapirfond. I slike tilfeller skjer skattleggingen derfor på tilsvarende måte som investering i verdipapirfond.</w:t>
      </w:r>
    </w:p>
    <w:p w14:paraId="3B0F17B0" w14:textId="77777777" w:rsidR="00EA26EC" w:rsidRPr="004D1AE4" w:rsidRDefault="00EA26EC" w:rsidP="001B5032">
      <w:r w:rsidRPr="004D1AE4">
        <w:t>Skatteloven § 10-70 om utflyttingsskatt gjelder for blant annet «aksje, andel og egenkapitalbevis i norsk selskap som nevnt i § 2-2 første ledd a-e». Verdipapirfond anses som eget skattesubjekt etter skatteloven § 2-2 første ledd bokstav e.</w:t>
      </w:r>
    </w:p>
    <w:p w14:paraId="4D0C8F15" w14:textId="77777777" w:rsidR="00EA26EC" w:rsidRPr="004D1AE4" w:rsidRDefault="00EA26EC" w:rsidP="001B5032">
      <w:r w:rsidRPr="004D1AE4">
        <w:t>Ved kapitalforsikring skjer investeringen i verdipapir indirekte gjennom kapitalforsikringen. Etter gjeldende rett er det ikke hjemmel for utflyttingsskatt for kapitalforsikring.</w:t>
      </w:r>
    </w:p>
    <w:p w14:paraId="75D9F1CA" w14:textId="77777777" w:rsidR="00EA26EC" w:rsidRPr="004D1AE4" w:rsidRDefault="00EA26EC" w:rsidP="001B5032">
      <w:r w:rsidRPr="004D1AE4">
        <w:t>I høringen foreslo departementet å utvide virkeområdet for utflyttingsskattereglene, slik at aksjesparekonto og kapitalforsikring der forsikringselementet er lite, omfattes som objekt.</w:t>
      </w:r>
    </w:p>
    <w:p w14:paraId="451DD86E" w14:textId="77777777" w:rsidR="00EA26EC" w:rsidRPr="004D1AE4" w:rsidRDefault="00EA26EC" w:rsidP="001B5032">
      <w:r w:rsidRPr="004D1AE4">
        <w:t xml:space="preserve">Grunnlaget for beregning av utflyttingsskatt på </w:t>
      </w:r>
      <w:r w:rsidRPr="004D1AE4">
        <w:rPr>
          <w:rStyle w:val="kursiv"/>
        </w:rPr>
        <w:t>aksjesparekonto</w:t>
      </w:r>
      <w:r w:rsidRPr="004D1AE4">
        <w:t xml:space="preserve"> skal etter høringsforslaget være differansen mellom innskudd på kontoen og summen av verdien av de aksjer mv. og kontantbeløp som er innestående på kontoen dagen før utflytting. Reglene i skatteloven § 10-21 fjerde og femte ledd om skjerming ved uttak fra aksjesparekonto skal etter forslaget gjelde tilsvarende så langt de passer, slik at beregningsgrunnlaget for utflyttingsskatt skal reduseres for ubenyttet skjerming.</w:t>
      </w:r>
    </w:p>
    <w:p w14:paraId="2504CC27" w14:textId="77777777" w:rsidR="00EA26EC" w:rsidRPr="004D1AE4" w:rsidRDefault="00EA26EC" w:rsidP="001B5032">
      <w:r w:rsidRPr="004D1AE4">
        <w:t xml:space="preserve">For </w:t>
      </w:r>
      <w:r w:rsidRPr="004D1AE4">
        <w:rPr>
          <w:rStyle w:val="kursiv"/>
        </w:rPr>
        <w:t>kapitalforsikringer</w:t>
      </w:r>
      <w:r w:rsidRPr="004D1AE4">
        <w:t xml:space="preserve"> skal skatteloven § 10-70 etter høringsforslaget gjelde tilsvarende som for verdipapirfond. På samme måte som for verdipapirfond, skal utflyttingsskatten omfatte hele gevinsten på andelen, ikke bare aksjeandelen.</w:t>
      </w:r>
    </w:p>
    <w:p w14:paraId="4418C5FD" w14:textId="77777777" w:rsidR="00EA26EC" w:rsidRPr="004D1AE4" w:rsidRDefault="00EA26EC" w:rsidP="001B5032">
      <w:r w:rsidRPr="004D1AE4">
        <w:t>Flere høringsinstanser er kritiske til forslaget om å utvide virkeområdet.</w:t>
      </w:r>
    </w:p>
    <w:p w14:paraId="0570623D" w14:textId="77777777" w:rsidR="00EA26EC" w:rsidRPr="004D1AE4" w:rsidRDefault="00EA26EC" w:rsidP="001B5032">
      <w:pPr>
        <w:rPr>
          <w:rStyle w:val="kursiv"/>
        </w:rPr>
      </w:pPr>
      <w:r w:rsidRPr="004D1AE4">
        <w:rPr>
          <w:rStyle w:val="kursiv"/>
        </w:rPr>
        <w:t>Advokatforeningen</w:t>
      </w:r>
      <w:r w:rsidRPr="004D1AE4">
        <w:t xml:space="preserve"> viser til at formålet med aksjesparekonto og kapitalforsikring er å utsette beskatning av gevinst og utbytte til uttak. De mener derfor at det ikke er opplagt at slike kontoer skal være objekt for utflyttingsskatt, og savner en nærmere begrunnelse for forslaget.</w:t>
      </w:r>
    </w:p>
    <w:p w14:paraId="43758425" w14:textId="77777777" w:rsidR="00EA26EC" w:rsidRPr="004D1AE4" w:rsidRDefault="00EA26EC" w:rsidP="001B5032">
      <w:r w:rsidRPr="004D1AE4">
        <w:t xml:space="preserve">Flere instanser, herunder flere privatpersoner, </w:t>
      </w:r>
      <w:r w:rsidRPr="004D1AE4">
        <w:rPr>
          <w:rStyle w:val="kursiv"/>
        </w:rPr>
        <w:t>KPMG</w:t>
      </w:r>
      <w:r w:rsidRPr="004D1AE4">
        <w:t xml:space="preserve"> og </w:t>
      </w:r>
      <w:proofErr w:type="spellStart"/>
      <w:r w:rsidRPr="004D1AE4">
        <w:rPr>
          <w:rStyle w:val="kursiv"/>
        </w:rPr>
        <w:t>Skatteforsk</w:t>
      </w:r>
      <w:proofErr w:type="spellEnd"/>
      <w:r w:rsidRPr="004D1AE4">
        <w:t>, peker på at disse utvidelsene vil gjøre at utflyttingsskatten vil omfatte langt flere enn i dag. Dette vil, særlig med den gjeldende beløpsgrensen på 500 000 kroner, kunne medføre utflyttingsskatt også for alminnelige «småsparere» og midler som er spart opp som ledd i pensjonssparing.</w:t>
      </w:r>
    </w:p>
    <w:p w14:paraId="0E5B4BF2" w14:textId="77777777" w:rsidR="00EA26EC" w:rsidRPr="004D1AE4" w:rsidRDefault="00EA26EC" w:rsidP="001B5032">
      <w:pPr>
        <w:rPr>
          <w:rStyle w:val="kursiv"/>
        </w:rPr>
      </w:pPr>
      <w:r w:rsidRPr="004D1AE4">
        <w:rPr>
          <w:rStyle w:val="kursiv"/>
        </w:rPr>
        <w:t>KPMG</w:t>
      </w:r>
      <w:r w:rsidRPr="004D1AE4">
        <w:t xml:space="preserve"> viser til at både aksjedelen og rentedelen i kapitalforsikringer vil bli omfattet, mens formålet med utflyttingsskatten er å skattlegge urealiserte aksjegevinster. De savner derfor en bredere vurdering av den rettspolitiske begrunnelsen for utvidelsen.</w:t>
      </w:r>
    </w:p>
    <w:p w14:paraId="5F7D47D9" w14:textId="77777777" w:rsidR="00EA26EC" w:rsidRPr="004D1AE4" w:rsidRDefault="00EA26EC" w:rsidP="001B5032">
      <w:pPr>
        <w:rPr>
          <w:rStyle w:val="kursiv"/>
        </w:rPr>
      </w:pPr>
      <w:proofErr w:type="spellStart"/>
      <w:r w:rsidRPr="004D1AE4">
        <w:rPr>
          <w:rStyle w:val="kursiv"/>
        </w:rPr>
        <w:t>Deloitte</w:t>
      </w:r>
      <w:proofErr w:type="spellEnd"/>
      <w:r w:rsidRPr="004D1AE4">
        <w:t xml:space="preserve"> mener det bør klargjøres hvordan gevinst og tap henholdsvis øker og reduserer innskuddet på konto, og om dette gjelder før eller etter gjennomført skattemessig emigrasjon.</w:t>
      </w:r>
    </w:p>
    <w:p w14:paraId="643A2DDD" w14:textId="77777777" w:rsidR="00EA26EC" w:rsidRPr="004D1AE4" w:rsidRDefault="00EA26EC" w:rsidP="001B5032">
      <w:pPr>
        <w:rPr>
          <w:rStyle w:val="kursiv"/>
        </w:rPr>
      </w:pPr>
      <w:r w:rsidRPr="004D1AE4">
        <w:rPr>
          <w:rStyle w:val="kursiv"/>
        </w:rPr>
        <w:t>Skattedirektoratet</w:t>
      </w:r>
      <w:r w:rsidRPr="004D1AE4">
        <w:t xml:space="preserve"> mener det er uheldig at verdistigning på aksjesparekonti og kapitalforsikringer ikke skattlegges ved utflytting, og støtter forslaget. De viser </w:t>
      </w:r>
      <w:proofErr w:type="gramStart"/>
      <w:r w:rsidRPr="004D1AE4">
        <w:t>for øvrig</w:t>
      </w:r>
      <w:proofErr w:type="gramEnd"/>
      <w:r w:rsidRPr="004D1AE4">
        <w:t xml:space="preserve"> til at det ikke er upraktisk at personer bosatt i Norge har kapitalforsikringer i utenlandsk selskap, og antar at også slike skal omfattes. De foreslår at begrepene som benyttes i skatteloven § 10-21 om aksjesparekonto også brukes i hjemmelen for utflyttingsskatt (§ 10-70). De ber også om enkelte avklaringer av hvordan reglene for uttak fra aksjesparekonto skal forstås. De mener videre at det bør gis tilsvarende bestemmelser om skjerming og oppjustering for kapitalforsikring, som i skatteloven § 10-70 femte ledd for aksjesparekonto.</w:t>
      </w:r>
    </w:p>
    <w:p w14:paraId="26FE75EA" w14:textId="77777777" w:rsidR="00EA26EC" w:rsidRPr="004D1AE4" w:rsidRDefault="00EA26EC" w:rsidP="001B5032">
      <w:pPr>
        <w:rPr>
          <w:rStyle w:val="sperret0"/>
        </w:rPr>
      </w:pPr>
      <w:r w:rsidRPr="004D1AE4">
        <w:rPr>
          <w:rStyle w:val="sperret0"/>
        </w:rPr>
        <w:t xml:space="preserve">Departementet </w:t>
      </w:r>
      <w:r w:rsidRPr="004D1AE4">
        <w:t>viser til at både aksjesparekonto og kapitalforsikring normalt vil inneholde både realiserte og urealiserte gevinster, samt utbytter. Dette er aksjeinntekter som ikke blir skattlagt på kontohaverens hånd før de tas ut av kontoen. Det er derfor, på tilsvarende måte som for holdingselskap, mulig å holde tilbake ubeskattede gevinster og utbytter på kontoen. Følgelig kan det opparbeides betydelige latente og ubeskattede gevinster på aksjesparekonto og kapitalforsikring.</w:t>
      </w:r>
    </w:p>
    <w:p w14:paraId="0AFE6ACD" w14:textId="77777777" w:rsidR="00EA26EC" w:rsidRPr="004D1AE4" w:rsidRDefault="00EA26EC" w:rsidP="001B5032">
      <w:r w:rsidRPr="004D1AE4">
        <w:t xml:space="preserve">Uttak fra </w:t>
      </w:r>
      <w:r w:rsidRPr="004D1AE4">
        <w:rPr>
          <w:rStyle w:val="kursiv"/>
        </w:rPr>
        <w:t>aksjesparekonto</w:t>
      </w:r>
      <w:r w:rsidRPr="004D1AE4">
        <w:t xml:space="preserve"> etter utflytting vil bli klassifisert som utbytte. Det samme gjelder ved oppgjør av kontoen. Disse uttakene kan bli kildebeskattet i Norge, men da med en sats som er vesentlig lavere enn gevinst- og utbyttebeskatning for personer som er bosatt i Norge. Utdelinger fra </w:t>
      </w:r>
      <w:r w:rsidRPr="004D1AE4">
        <w:rPr>
          <w:rStyle w:val="kursiv"/>
        </w:rPr>
        <w:t>kapitalforsikring</w:t>
      </w:r>
      <w:r w:rsidRPr="004D1AE4">
        <w:t xml:space="preserve"> kan klassifiseres enten som utbytte eller renter, eller en kombinasjon av disse, avhengig av hvor stor aksjeandelen er. Helt eller delvis gjenkjøp anses som realisasjon. Gevinst oppjusteres og beskattes som aksjeinntekt for personlig aksjonær. Norge kan </w:t>
      </w:r>
      <w:proofErr w:type="spellStart"/>
      <w:r w:rsidRPr="004D1AE4">
        <w:t>kildebeskatte</w:t>
      </w:r>
      <w:proofErr w:type="spellEnd"/>
      <w:r w:rsidRPr="004D1AE4">
        <w:t xml:space="preserve"> utdelinger etter utflytting som klassifiseres som utbytte, mens gevinst ved gjenkjøp ikke kan beskattes her.</w:t>
      </w:r>
    </w:p>
    <w:p w14:paraId="5D53F750" w14:textId="77777777" w:rsidR="00EA26EC" w:rsidRPr="004D1AE4" w:rsidRDefault="00EA26EC" w:rsidP="001B5032">
      <w:r w:rsidRPr="004D1AE4">
        <w:t>Gjeldende regler for beskatning av uttak og oppgjør av aksjesparekonto og kapitalforsikring er følgelig ikke tilstrekkelig til å sikre at aksjegevinster opparbeidet som bosatt her, også kan skattlegges her etter utflytting. Videre tilsier nøytralitet i skattesystemet at disse objektene omfattes på lik linje med andre fond mv. som er omfattet av gjeldende regler, og som har aksjer og andeler som underliggende objekt. Felles for disse er at man kan opparbeide latente gevinster også gjennom slike investeringer. Etter departementets oppfatning tilsier derfor utflyttingsskattereglenes formål at begge disse kontotypene omfattes.</w:t>
      </w:r>
    </w:p>
    <w:p w14:paraId="7943A4C8" w14:textId="77777777" w:rsidR="00EA26EC" w:rsidRPr="004D1AE4" w:rsidRDefault="00EA26EC" w:rsidP="001B5032">
      <w:r w:rsidRPr="004D1AE4">
        <w:t>Enkelte høringsinstanser har vist til at det typisk er «småsparere» og andre med begrensede investeringer som bruker slike kontoer. Det argumenteres for at det ikke er like sterke grunner til å ha utflyttingsskatt for disse gruppene, som for personer med betydelige investeringer og gevinster.</w:t>
      </w:r>
    </w:p>
    <w:p w14:paraId="33157C00" w14:textId="77777777" w:rsidR="00EA26EC" w:rsidRPr="004D1AE4" w:rsidRDefault="00EA26EC" w:rsidP="001B5032">
      <w:pPr>
        <w:rPr>
          <w:rStyle w:val="sperret0"/>
        </w:rPr>
      </w:pPr>
      <w:r w:rsidRPr="004D1AE4">
        <w:rPr>
          <w:rStyle w:val="sperret0"/>
        </w:rPr>
        <w:t>Departementet</w:t>
      </w:r>
      <w:r w:rsidRPr="004D1AE4">
        <w:t xml:space="preserve"> viser til at det ikke er noen grense for hvor store verdier som kan investeres gjennom kontoene. Følgelig kan det også opparbeides betydelige gevinster på slike kontoer. Dersom en ønsker å skjerme personer med små eller moderate latente gevinster, vil det derfor være lite målrettet å avgrense utflyttingsskatten mot slike kontoer. Nedenfor foreslår departementet å innføre et bunnfradrag på 3 mill. kroner i stedet for gjeldende beløpsgrense på 500 000 kroner. Departementet anser dette som et mer målrettet tiltak for å skjerme småsparere.</w:t>
      </w:r>
    </w:p>
    <w:p w14:paraId="5A42E2D7" w14:textId="77777777" w:rsidR="00EA26EC" w:rsidRPr="004D1AE4" w:rsidRDefault="00EA26EC" w:rsidP="001B5032">
      <w:r w:rsidRPr="004D1AE4">
        <w:t>Departementet fastholder derfor forslaget om at utflyttingsskatten skal omfatte aksjesparekonto og fondskonto, ved at disse gjøres til objekt for utflyttingsskatten.</w:t>
      </w:r>
    </w:p>
    <w:p w14:paraId="53053FF3" w14:textId="77777777" w:rsidR="00EA26EC" w:rsidRPr="004D1AE4" w:rsidRDefault="00EA26EC" w:rsidP="001B5032">
      <w:r w:rsidRPr="004D1AE4">
        <w:t>Departementet viser videre til høringsinnspill om at både aksjedelen og rentedelen i kapitalforsikringer vil bli omfattet, og om at det bør gis nærmere bestemmelser om skjerming mv. for kapitalforsikringer. Kapitalforsikringer som omfattes av utflyttingsskatt, skattlegges på samme måte som verdipapirfond mv. Verdipapirfond er etter gjeldende rett omfattet av utflyttingsskattereglene. Departementet ser ikke grunn til å behandle kapitalforsikringer og verdipapirfond ulikt.</w:t>
      </w:r>
    </w:p>
    <w:p w14:paraId="0B73320F" w14:textId="77777777" w:rsidR="00EA26EC" w:rsidRPr="004D1AE4" w:rsidRDefault="00EA26EC" w:rsidP="001B5032">
      <w:r w:rsidRPr="004D1AE4">
        <w:t>Departementet viser til forslag til endring av skatteloven § 10-70 annet ledd bokstav b og ny bokstav f, og femte ledd, nytt femte og sjette punktum. Det foreslås at disse endringene skal gis virkning for utflyttinger og overføringer som skjer 20. mars 2024 eller senere.</w:t>
      </w:r>
    </w:p>
    <w:p w14:paraId="5D5428B0" w14:textId="77777777" w:rsidR="00EA26EC" w:rsidRPr="004D1AE4" w:rsidRDefault="00EA26EC" w:rsidP="001B5032">
      <w:pPr>
        <w:pStyle w:val="avsnitt-tittel"/>
      </w:pPr>
      <w:r w:rsidRPr="004D1AE4">
        <w:t>Utenlandske pensjonsordninger</w:t>
      </w:r>
    </w:p>
    <w:p w14:paraId="00A9CD78" w14:textId="77777777" w:rsidR="00EA26EC" w:rsidRPr="004D1AE4" w:rsidRDefault="00EA26EC" w:rsidP="001B5032">
      <w:r w:rsidRPr="004D1AE4">
        <w:t>Etter gjeldende rett kan utenlandske pensjonsordninger etter omstendighetene være omfattet av utflyttingsskattereglene. Det avhenger av hvordan den utenlandske pensjonsordningen blir klassifisert for norske skatteformål. Blir ordningen klassifisert som et av objektene som er omfattet av utflyttingsskattereglene, gjelder utflyttingsskattereglene også for ordningen. Høringsforslaget inneholdt ingen forslag til endringer på dette punktet.</w:t>
      </w:r>
    </w:p>
    <w:p w14:paraId="0D3C2CCB" w14:textId="77777777" w:rsidR="00EA26EC" w:rsidRPr="004D1AE4" w:rsidRDefault="00EA26EC" w:rsidP="001B5032">
      <w:r w:rsidRPr="004D1AE4">
        <w:t xml:space="preserve">Blant andre </w:t>
      </w:r>
      <w:r w:rsidRPr="004D1AE4">
        <w:rPr>
          <w:rStyle w:val="kursiv"/>
        </w:rPr>
        <w:t xml:space="preserve">FMC Kongsberg Subsea AS, Arntzen de Besche, </w:t>
      </w:r>
      <w:proofErr w:type="spellStart"/>
      <w:r w:rsidRPr="004D1AE4">
        <w:rPr>
          <w:rStyle w:val="kursiv"/>
        </w:rPr>
        <w:t>Vialto</w:t>
      </w:r>
      <w:proofErr w:type="spellEnd"/>
      <w:r w:rsidRPr="004D1AE4">
        <w:rPr>
          <w:rStyle w:val="kursiv"/>
        </w:rPr>
        <w:t xml:space="preserve"> Partners</w:t>
      </w:r>
      <w:r w:rsidRPr="004D1AE4">
        <w:t xml:space="preserve"> og </w:t>
      </w:r>
      <w:r w:rsidRPr="004D1AE4">
        <w:rPr>
          <w:rStyle w:val="kursiv"/>
        </w:rPr>
        <w:t>Sumitomo Corporation Europe Limited Norway Branch</w:t>
      </w:r>
      <w:r w:rsidRPr="004D1AE4">
        <w:t xml:space="preserve"> mener at utenlandske pensjonsordninger som er etablert før tilflytting til Norge, ikke bør være omfattet av utflyttingsskatten. Alternativt bør utlendinger med slike ordninger skjermes i noen tilfeller. Det vises til at utenlandske pensjonsordninger ofte klassifiseres skattemessig som ordinær kapitalinvestering, eksempelvis direkteinvestering i aksjer, i Norge, og ikke som pensjonsfond. Videre kan mange som kommer for å arbeide en periode i Norge, særlig de med høy kompetanse, ha betydelige pensjonsinvesteringer når de flytter hit. En gevinst kan også i stor grad skyldes valutaendringer, og derved ikke reflektere en tilsvarende verdistigning målt i hjemstatens valuta. I tillegg kan det oppstå utfordringer med å stille sikkerhet og risiko for dobbeltbeskatning. Høringsinstansene mener at norsk utflyttingsskatt på slike plasseringer følgelig vil gjøre det mer krevende og kostbart å rekruttere utenlandsk kompetanse.</w:t>
      </w:r>
    </w:p>
    <w:p w14:paraId="588F2410" w14:textId="77777777" w:rsidR="00EA26EC" w:rsidRPr="004D1AE4" w:rsidRDefault="00EA26EC" w:rsidP="001B5032">
      <w:pPr>
        <w:rPr>
          <w:rStyle w:val="sperret0"/>
        </w:rPr>
      </w:pPr>
      <w:r w:rsidRPr="004D1AE4">
        <w:rPr>
          <w:rStyle w:val="sperret0"/>
        </w:rPr>
        <w:t>Departementet</w:t>
      </w:r>
      <w:r w:rsidRPr="004D1AE4">
        <w:t xml:space="preserve"> vil ikke foreslå unntak for utenlandske pensjonsordninger. Slike ordninger er ikke ensartede. Hver ordning må derfor klassifiseres etter norsk rett, basert på en konkret vurdering av egenskapene ved ordningen. Som høringsinstansene peker på, kan noen ordninger da for eksempel bli klassifisert som direkteinvesteringer i aksjer for norske skatteformål. Skattleggingen av ordningen vil da følge de alminnelige reglene for beskatning av aksjer. Departementet ser ikke grunn til å gjøre unntak fra det i relasjon til utflyttingsskattereglene, uavhengig av hva formålet med investeringen er. Departementet er heller ikke enig i at det bør ha betydning om investeringen er gjort før skattyter ble bosatt her, eller om investeringen er i et norsk eller utenlandsk selskap, ettersom utflyttingskatten er begrenset til verdiendringer som skjer mens skattyter er bosatt her. Høringsinstansenes innspill om at en gevinst på en utenlandsk pensjonsordning kan skyldes valutaeffekter, er vurdert i punkt 5.5.2 nedenfor.</w:t>
      </w:r>
    </w:p>
    <w:p w14:paraId="066767A0" w14:textId="77777777" w:rsidR="00EA26EC" w:rsidRPr="004D1AE4" w:rsidRDefault="00EA26EC" w:rsidP="001B5032">
      <w:r w:rsidRPr="004D1AE4">
        <w:t>Departementet foreslår nedenfor i dette punktet å innføre et bunnfradrag på 3 mill. kroner. Forslaget innebærer at verdiendringer, herunder valutaeffekter, opp til 3 mill. kroner, ikke blir utflyttingsbeskattet. Denne endringen antas å skjerme en stor andel av skattyterne med utenlandske pensjonsordninger.</w:t>
      </w:r>
    </w:p>
    <w:p w14:paraId="47FF0CD6" w14:textId="77777777" w:rsidR="00EA26EC" w:rsidRPr="004D1AE4" w:rsidRDefault="00EA26EC" w:rsidP="001B5032">
      <w:pPr>
        <w:pStyle w:val="avsnitt-tittel"/>
      </w:pPr>
      <w:r w:rsidRPr="004D1AE4">
        <w:t>Opsjoner</w:t>
      </w:r>
    </w:p>
    <w:p w14:paraId="1E9C51EC" w14:textId="77777777" w:rsidR="00EA26EC" w:rsidRPr="004D1AE4" w:rsidRDefault="00EA26EC" w:rsidP="001B5032">
      <w:r w:rsidRPr="004D1AE4">
        <w:t>Etter gjeldende rett omfatter utflyttingsskatten finansielle objekter, herunder opsjoner, der det underliggende objektet er aksjer mv., jf. skatteloven § 10-70 annet ledd bokstav d. Bestemmelsen skiller ikke mellom ulike opsjoner, og omfatter følgelig opsjoner både i og utenfor arbeidsforhold. Høringsforslaget inneholdt ingen forslag til endringer for opsjoner.</w:t>
      </w:r>
    </w:p>
    <w:p w14:paraId="6DFF9EF4" w14:textId="77777777" w:rsidR="00EA26EC" w:rsidRPr="004D1AE4" w:rsidRDefault="00EA26EC" w:rsidP="001B5032">
      <w:r w:rsidRPr="004D1AE4">
        <w:t xml:space="preserve">Enkelte høringsinstanser har likevel tatt opp problemstillinger knyttet til opsjoner i arbeidsforhold. </w:t>
      </w:r>
      <w:r w:rsidRPr="004D1AE4">
        <w:rPr>
          <w:rStyle w:val="kursiv"/>
        </w:rPr>
        <w:t>FMC Kongsberg Subsea AS</w:t>
      </w:r>
      <w:r w:rsidRPr="004D1AE4">
        <w:t xml:space="preserve"> og </w:t>
      </w:r>
      <w:proofErr w:type="spellStart"/>
      <w:r w:rsidRPr="004D1AE4">
        <w:rPr>
          <w:rStyle w:val="kursiv"/>
        </w:rPr>
        <w:t>Deloitte</w:t>
      </w:r>
      <w:proofErr w:type="spellEnd"/>
      <w:r w:rsidRPr="004D1AE4">
        <w:t xml:space="preserve"> etterlyser en avklaring av om opsjoner er gjenstand for utflyttingsskatt, ettersom dette ikke er omtalt i høringsnotatet. Flere andre høringsinstanser legger til grunn at opsjoner er omfattet av utflyttingsskatten, og uttrykker bekymring for virkningene av endringene i høringsforslaget. Blant annet </w:t>
      </w:r>
      <w:proofErr w:type="spellStart"/>
      <w:r w:rsidRPr="004D1AE4">
        <w:rPr>
          <w:rStyle w:val="kursiv"/>
        </w:rPr>
        <w:t>Civita</w:t>
      </w:r>
      <w:proofErr w:type="spellEnd"/>
      <w:r w:rsidRPr="004D1AE4">
        <w:rPr>
          <w:rStyle w:val="kursiv"/>
        </w:rPr>
        <w:t xml:space="preserve"> og </w:t>
      </w:r>
      <w:proofErr w:type="spellStart"/>
      <w:r w:rsidRPr="004D1AE4">
        <w:rPr>
          <w:rStyle w:val="kursiv"/>
        </w:rPr>
        <w:t>Deloitte</w:t>
      </w:r>
      <w:proofErr w:type="spellEnd"/>
      <w:r w:rsidRPr="004D1AE4">
        <w:t xml:space="preserve"> peker på at forslaget om oppgjør av utflyttingsskatt og opphevelse av regelen om justering for etterfølgende verdifall, vil gjøre opsjoner mindre effektive for å tiltrekke utenlandsk arbeidskraft. Enkelte tar til orde for at opsjoner i arbeidsforhold ikke bør omfattes, eller at det gjøres tilpasninger i reglene for å unngå uheldige utslag for personer som flytter ut med slike opsjoner. Det vises blant annet til den usikkerheten som knytter seg til fremtidig verdiutvikling på opsjonen, og at det ofte er bindingstid som begrenser den ansattes mulighet til å realisere den. Komplisert verdsettelse er også trukket frem, og noen foreslår at det gis nærmere regler eller retningslinjer for verdsettelsen.</w:t>
      </w:r>
    </w:p>
    <w:p w14:paraId="0281D6C7" w14:textId="77777777" w:rsidR="00EA26EC" w:rsidRPr="004D1AE4" w:rsidRDefault="00EA26EC" w:rsidP="001B5032">
      <w:pPr>
        <w:rPr>
          <w:rStyle w:val="sperret0"/>
        </w:rPr>
      </w:pPr>
      <w:r w:rsidRPr="004D1AE4">
        <w:rPr>
          <w:rStyle w:val="sperret0"/>
        </w:rPr>
        <w:t>Departementet</w:t>
      </w:r>
      <w:r w:rsidRPr="004D1AE4">
        <w:t xml:space="preserve"> viser til at opsjoner i arbeidsforhold brukes som et alternativ eller supplement til ordinær kontantlønn. Slike opsjoner behandles skattemessig til dels vesentlig mer lempelig enn ordinær lønn. Dette gjelder særlig for opsjoner til ansatte i oppstarts- og vekstselskaper som oppfyller vilkårene i skatteloven § 5-14 annet ledd. Videre kan verdien av slike opsjoner være betydelig. Dersom slike opsjoner også skulle være unntatt fra utflyttingsskatt, ville det kunne innebære at avlønning i form av opsjoner verken blir skattlagt som lønn eller aksjeinntekt i Norge. Dette ville gjelde også der opsjonen har betydelig verdi, og risikoen for verdifall er liten.</w:t>
      </w:r>
    </w:p>
    <w:p w14:paraId="4A194591" w14:textId="77777777" w:rsidR="00EA26EC" w:rsidRPr="004D1AE4" w:rsidRDefault="00EA26EC" w:rsidP="001B5032">
      <w:r w:rsidRPr="004D1AE4">
        <w:t>Departementet er ellers enig i at det kan være stor usikkerhet om fremtidig verdi av slike opsjoner, og at det kan være krevende å finne markedsverdien på utflyttingstidspunktet. Dette er imidlertid ikke unikt for opsjoner. Det finnes mange ulike former for incentivordninger for ansatte der fremtidig verdiutvikling påvirkes av blant annet kursutviklingen på aksjer mv., og der bindingstid og andre vilkår og restriksjoner kan gjelde.</w:t>
      </w:r>
    </w:p>
    <w:p w14:paraId="468EAB23" w14:textId="77777777" w:rsidR="00EA26EC" w:rsidRPr="004D1AE4" w:rsidRDefault="00EA26EC" w:rsidP="001B5032">
      <w:r w:rsidRPr="004D1AE4">
        <w:t>Departementet mener derfor at opsjoner, både i og utenfor arbeidsforhold, fortsatt bør være omfattet av utflyttingsskatten.</w:t>
      </w:r>
    </w:p>
    <w:p w14:paraId="6A4837ED" w14:textId="77777777" w:rsidR="00EA26EC" w:rsidRPr="004D1AE4" w:rsidRDefault="00EA26EC" w:rsidP="001B5032">
      <w:r w:rsidRPr="004D1AE4">
        <w:t>Utfordringene med verdsettelse kan etter departementets oppfatning gjelde både for aksjer i seg selv, og for ulike finansielle instrumenter med aksjer mv. som underliggende objekt. Slike verdsettelsesspørsmål er ikke noe som oppstår som følge av de foreslåtte endringene i utflyttingsskatten, og bør eventuelt vurderes i en videre sammenheng. Departementet vil derfor ikke foreslå regler om dette nå.</w:t>
      </w:r>
    </w:p>
    <w:p w14:paraId="6F96739C" w14:textId="77777777" w:rsidR="00EA26EC" w:rsidRPr="004D1AE4" w:rsidRDefault="00EA26EC" w:rsidP="001B5032">
      <w:pPr>
        <w:pStyle w:val="avsnitt-tittel"/>
      </w:pPr>
      <w:r w:rsidRPr="004D1AE4">
        <w:t>Bunnfradrag erstatter beløpsgrensen ved utflytting</w:t>
      </w:r>
    </w:p>
    <w:p w14:paraId="79DE12D1" w14:textId="77777777" w:rsidR="00EA26EC" w:rsidRPr="004D1AE4" w:rsidRDefault="00EA26EC" w:rsidP="001B5032">
      <w:r w:rsidRPr="004D1AE4">
        <w:t xml:space="preserve">Gjeldende regler om utflyttingsskatt får bare </w:t>
      </w:r>
      <w:proofErr w:type="gramStart"/>
      <w:r w:rsidRPr="004D1AE4">
        <w:t>anvendelse</w:t>
      </w:r>
      <w:proofErr w:type="gramEnd"/>
      <w:r w:rsidRPr="004D1AE4">
        <w:t xml:space="preserve"> når samlet gevinst for alle skattepliktige aksjer, fratrukket fradragsberettigede tap, utgjør mer enn 500 000 kroner, jf. skatteloven § 10-70 fjerde ledd. Etter forslaget i høringsnotatet skal beløpsgrensen ved </w:t>
      </w:r>
      <w:r w:rsidRPr="004D1AE4">
        <w:rPr>
          <w:rStyle w:val="kursiv"/>
        </w:rPr>
        <w:t>utflytting</w:t>
      </w:r>
      <w:r w:rsidRPr="004D1AE4">
        <w:t xml:space="preserve"> være uendret, det vil si på 500 000 kroner. Det ble foreslått en ny, årlig beløpsgrense på 100 000 kroner for </w:t>
      </w:r>
      <w:r w:rsidRPr="004D1AE4">
        <w:rPr>
          <w:rStyle w:val="kursiv"/>
        </w:rPr>
        <w:t>overføringer</w:t>
      </w:r>
      <w:r w:rsidRPr="004D1AE4">
        <w:t>. Forslaget innebærer at det skal fastsettes utflyttingsskatt når netto gevinst/tap på aksjer mv. som overføres til mottaker bosatt eller hjemmehørende utenfor Norge, overstiger 100 000 kroner i et inntektsår.</w:t>
      </w:r>
    </w:p>
    <w:p w14:paraId="5784D289" w14:textId="77777777" w:rsidR="00EA26EC" w:rsidRPr="004D1AE4" w:rsidRDefault="00EA26EC" w:rsidP="001B5032">
      <w:r w:rsidRPr="004D1AE4">
        <w:t xml:space="preserve">Om lag 16 høringsinstanser har hatt merknader til beløpsgrensene i høringsnotatet. Alle, med unntak av </w:t>
      </w:r>
      <w:r w:rsidRPr="004D1AE4">
        <w:rPr>
          <w:rStyle w:val="kursiv"/>
        </w:rPr>
        <w:t>Skattedirektoratet</w:t>
      </w:r>
      <w:r w:rsidRPr="004D1AE4">
        <w:t>, argumenterer for at beløpsgrensen ved utflytting bør økes.</w:t>
      </w:r>
    </w:p>
    <w:p w14:paraId="1D8DC04B" w14:textId="77777777" w:rsidR="00EA26EC" w:rsidRPr="004D1AE4" w:rsidRDefault="00EA26EC" w:rsidP="001B5032">
      <w:r w:rsidRPr="004D1AE4">
        <w:t>Høringsinstansene peker blant annet på at en økt beløpsgrense ved utflytting kan skjerme skattytere med små gevinster, redusere administrative kostnader, og skjerme utenlandsk arbeidskraft med pensjonsordninger fra hjemlandet som er midlertidig bosatt i Norge. Enkelte mener at en høyere beløpsgrense også kan være et tiltak for å redusere de utfordringene utflyttingsskatt kan utgjøre for unge selskap og deres eiere, blant annet at det i mindre grad vil hemme mobilitet.</w:t>
      </w:r>
    </w:p>
    <w:p w14:paraId="6216ADA6" w14:textId="77777777" w:rsidR="00EA26EC" w:rsidRPr="004D1AE4" w:rsidRDefault="00EA26EC" w:rsidP="001B5032">
      <w:pPr>
        <w:rPr>
          <w:rStyle w:val="kursiv"/>
        </w:rPr>
      </w:pPr>
      <w:r w:rsidRPr="004D1AE4">
        <w:rPr>
          <w:rStyle w:val="kursiv"/>
        </w:rPr>
        <w:t>Advokatforeningen</w:t>
      </w:r>
      <w:r w:rsidRPr="004D1AE4">
        <w:t xml:space="preserve"> viser til at beløpsgrensen har stått uendret siden 2007, og som et minimum bør inflasjonsjusteres.</w:t>
      </w:r>
    </w:p>
    <w:p w14:paraId="1B10A02F" w14:textId="77777777" w:rsidR="00EA26EC" w:rsidRPr="004D1AE4" w:rsidRDefault="00EA26EC" w:rsidP="001B5032">
      <w:pPr>
        <w:rPr>
          <w:rStyle w:val="kursiv"/>
        </w:rPr>
      </w:pPr>
      <w:proofErr w:type="spellStart"/>
      <w:r w:rsidRPr="004D1AE4">
        <w:rPr>
          <w:rStyle w:val="kursiv"/>
        </w:rPr>
        <w:t>Civita</w:t>
      </w:r>
      <w:proofErr w:type="spellEnd"/>
      <w:r w:rsidRPr="004D1AE4">
        <w:t xml:space="preserve"> gir uttrykk for at beløpsgrensen ved utflytting er lav, og at den foreslåtte lavere beløpsgrensen for overføringer er unødig omfattende.</w:t>
      </w:r>
    </w:p>
    <w:p w14:paraId="67DDED9C" w14:textId="77777777" w:rsidR="00EA26EC" w:rsidRPr="004D1AE4" w:rsidRDefault="00EA26EC" w:rsidP="001B5032">
      <w:pPr>
        <w:rPr>
          <w:rStyle w:val="kursiv"/>
        </w:rPr>
      </w:pPr>
      <w:proofErr w:type="spellStart"/>
      <w:r w:rsidRPr="004D1AE4">
        <w:rPr>
          <w:rStyle w:val="kursiv"/>
        </w:rPr>
        <w:t>Deloitte</w:t>
      </w:r>
      <w:proofErr w:type="spellEnd"/>
      <w:r w:rsidRPr="004D1AE4">
        <w:t xml:space="preserve"> mener beløpsgrensen ved utflytting bør økes betraktelig, dersom det fortsatt er meningen at beløpsgrensen skal skjerme skattytere med små gevinster. De antyder i så fall en grense på 10 mill. kroner. Videre peker de på alternative metoder for å skjerme visse grupper. De nevner å begrense utflyttingsskatten til aksjeposter som utgjør en viss eierandel i selskapet for å skjerme personer med små gevinster. Skjerming av personer som bor midlertidig i Norge for å jobbe her, kan skje ved å begrense utflyttingsskatten til personer med en viss botid i Norge, eksempelvis minst 10 år. </w:t>
      </w:r>
      <w:r w:rsidRPr="004D1AE4">
        <w:rPr>
          <w:rStyle w:val="kursiv"/>
        </w:rPr>
        <w:t>Advokatfirmaet Lønnum DA, Arntzen de Besche</w:t>
      </w:r>
      <w:r w:rsidRPr="004D1AE4">
        <w:t xml:space="preserve"> og </w:t>
      </w:r>
      <w:r w:rsidRPr="004D1AE4">
        <w:rPr>
          <w:rStyle w:val="kursiv"/>
        </w:rPr>
        <w:t>Wikborg Rein</w:t>
      </w:r>
      <w:r w:rsidRPr="004D1AE4">
        <w:t xml:space="preserve"> foreslår også en slik avgrensning basert på botid i Norge.</w:t>
      </w:r>
    </w:p>
    <w:p w14:paraId="47F15EE6" w14:textId="77777777" w:rsidR="00EA26EC" w:rsidRPr="004D1AE4" w:rsidRDefault="00EA26EC" w:rsidP="001B5032">
      <w:pPr>
        <w:rPr>
          <w:rStyle w:val="kursiv"/>
        </w:rPr>
      </w:pPr>
      <w:r w:rsidRPr="004D1AE4">
        <w:rPr>
          <w:rStyle w:val="kursiv"/>
        </w:rPr>
        <w:t xml:space="preserve">Hovedorganisasjonen Virke, </w:t>
      </w:r>
      <w:proofErr w:type="spellStart"/>
      <w:r w:rsidRPr="004D1AE4">
        <w:rPr>
          <w:rStyle w:val="kursiv"/>
        </w:rPr>
        <w:t>IfiT</w:t>
      </w:r>
      <w:proofErr w:type="spellEnd"/>
      <w:r w:rsidRPr="004D1AE4">
        <w:rPr>
          <w:rStyle w:val="kursiv"/>
        </w:rPr>
        <w:t xml:space="preserve"> and </w:t>
      </w:r>
      <w:proofErr w:type="spellStart"/>
      <w:r w:rsidRPr="004D1AE4">
        <w:rPr>
          <w:rStyle w:val="kursiv"/>
        </w:rPr>
        <w:t>IndoNord</w:t>
      </w:r>
      <w:proofErr w:type="spellEnd"/>
      <w:r w:rsidRPr="004D1AE4">
        <w:rPr>
          <w:rStyle w:val="kursiv"/>
        </w:rPr>
        <w:t>, Offshore Norge, og Regnskap Norge</w:t>
      </w:r>
      <w:r w:rsidRPr="004D1AE4">
        <w:t xml:space="preserve"> foreslår ulike beløpsgrenser, i intervallet 1 til 10 mill. kroner.</w:t>
      </w:r>
    </w:p>
    <w:p w14:paraId="11D2869B" w14:textId="77777777" w:rsidR="00EA26EC" w:rsidRPr="004D1AE4" w:rsidRDefault="00EA26EC" w:rsidP="001B5032">
      <w:pPr>
        <w:rPr>
          <w:rStyle w:val="kursiv"/>
        </w:rPr>
      </w:pPr>
      <w:r w:rsidRPr="004D1AE4">
        <w:rPr>
          <w:rStyle w:val="kursiv"/>
        </w:rPr>
        <w:t>J. K. Baltzersen</w:t>
      </w:r>
      <w:r w:rsidRPr="004D1AE4">
        <w:t xml:space="preserve"> viser til at det ikke skal mye til for at en som over tid har spart via en aksjesparekonto, kan opparbeide 500 000 kroner i urealisert gevinst. Han mener at en beløpsgrense uttrykt ved folketrygdens grunnbeløp, eksempelvis 6 G, kunne være en viss forbedring.</w:t>
      </w:r>
    </w:p>
    <w:p w14:paraId="5482B51C" w14:textId="77777777" w:rsidR="00EA26EC" w:rsidRPr="004D1AE4" w:rsidRDefault="00EA26EC" w:rsidP="001B5032">
      <w:pPr>
        <w:rPr>
          <w:rStyle w:val="kursiv"/>
        </w:rPr>
      </w:pPr>
      <w:proofErr w:type="spellStart"/>
      <w:r w:rsidRPr="004D1AE4">
        <w:rPr>
          <w:rStyle w:val="kursiv"/>
        </w:rPr>
        <w:t>Skatteforsk</w:t>
      </w:r>
      <w:proofErr w:type="spellEnd"/>
      <w:r w:rsidRPr="004D1AE4">
        <w:t xml:space="preserve"> mener at beløpsgrensen bør økes betraktelig, eksempelvis til 1 mill. kroner. De mener at kombinasjonen av gjeldende beløpsgrense og utvidelsen til aksjesparekonto og fondskonto vil føre til betydelig økte administrative kostnader, og kan skape unødig motstand mot utflyttingsskattereglene. En økt beløpsgrense vil ivareta formålet med høringsforslaget samlet sett, samtidig som folk flest skjermes og de administrative kostnadene reduseres.</w:t>
      </w:r>
    </w:p>
    <w:p w14:paraId="356AD3FB" w14:textId="77777777" w:rsidR="00EA26EC" w:rsidRPr="004D1AE4" w:rsidRDefault="00EA26EC" w:rsidP="001B5032">
      <w:pPr>
        <w:rPr>
          <w:rStyle w:val="kursiv"/>
        </w:rPr>
      </w:pPr>
      <w:r w:rsidRPr="004D1AE4">
        <w:rPr>
          <w:rStyle w:val="kursiv"/>
        </w:rPr>
        <w:t>Sumitomo Corporation Europe Limited Norway Branch</w:t>
      </w:r>
      <w:r w:rsidRPr="004D1AE4">
        <w:t xml:space="preserve"> mener at beløpsgrensen bør erstattes av et bunnfradrag, og at dette økes betydelig for å unngå at ordinære arbeidstakere uten betydelig formue omfattes. </w:t>
      </w:r>
      <w:r w:rsidRPr="004D1AE4">
        <w:rPr>
          <w:rStyle w:val="kursiv"/>
        </w:rPr>
        <w:t>FMC Kongsberg Subsea AS</w:t>
      </w:r>
      <w:r w:rsidRPr="004D1AE4">
        <w:t xml:space="preserve"> mener også at beløpsgrensen bør økes og endres til et bunnfradrag.</w:t>
      </w:r>
    </w:p>
    <w:p w14:paraId="5E5311BC" w14:textId="77777777" w:rsidR="00EA26EC" w:rsidRPr="004D1AE4" w:rsidRDefault="00EA26EC" w:rsidP="001B5032">
      <w:pPr>
        <w:rPr>
          <w:rStyle w:val="sperret0"/>
        </w:rPr>
      </w:pPr>
      <w:r w:rsidRPr="004D1AE4">
        <w:rPr>
          <w:rStyle w:val="sperret0"/>
        </w:rPr>
        <w:t>Departementet</w:t>
      </w:r>
      <w:r w:rsidRPr="004D1AE4">
        <w:t xml:space="preserve"> viser til at beløpsgrensen på 500 000 kroner har ligget fast siden 2007. Den ble fastsatt med sikte på å skjerme skattytere med små gevinster, og for å avgrense reglene mot utflyttinger som det var liten grunn til å anta var skattemotivert. Beløpsgrensen var også begrunnet i administrative hensyn.</w:t>
      </w:r>
    </w:p>
    <w:p w14:paraId="33DC3310" w14:textId="77777777" w:rsidR="00EA26EC" w:rsidRPr="004D1AE4" w:rsidRDefault="00EA26EC" w:rsidP="001B5032">
      <w:r w:rsidRPr="004D1AE4">
        <w:t>Formålet med de nye utflyttingsskattereglene er på et vesentlig punkt annerledes enn det som lå til grunn for reglene som ble innført i 2007. Det sentrale formålet var tidligere å begrense skattemotiverte utflyttinger og overføringer. Det sentrale formålet nå er å sikre at verdier opparbeidet som bosatt i Norge, faktisk skattlegges her.</w:t>
      </w:r>
    </w:p>
    <w:p w14:paraId="219FB785" w14:textId="77777777" w:rsidR="00EA26EC" w:rsidRPr="004D1AE4" w:rsidRDefault="00EA26EC" w:rsidP="001B5032">
      <w:r w:rsidRPr="004D1AE4">
        <w:t>Det endrede formålet tilsier isolert sett at det ikke skal være noen nedre beløpsgrense. Samtidig gjør hensynet til effektiv ressursbruk det naturlig å avgrense utflyttingsskatten mot beskjedne gevinster og tap.</w:t>
      </w:r>
    </w:p>
    <w:p w14:paraId="07502078" w14:textId="77777777" w:rsidR="00EA26EC" w:rsidRPr="004D1AE4" w:rsidRDefault="00EA26EC" w:rsidP="001B5032">
      <w:r w:rsidRPr="004D1AE4">
        <w:t>Departementet har merket seg de generelle bekymringene som har kommet til uttrykk gjennom høringen, og at disse gjelder ulike persongrupper og selskaper. Videre har flere høringsinstanser pekt på at en økt beløpsgrense, eventuelt utformet som et bunnfradrag, kan være et egnet tiltak for å redusere en del av ulempene for flere av disse gruppene.</w:t>
      </w:r>
    </w:p>
    <w:p w14:paraId="27FA4315" w14:textId="77777777" w:rsidR="00EA26EC" w:rsidRPr="004D1AE4" w:rsidRDefault="00EA26EC" w:rsidP="001B5032">
      <w:r w:rsidRPr="004D1AE4">
        <w:t>Etter en samlet vurdering har departementet kommet til at den nedre beløpsgrensen for fastsettelse av utflyttingsskatt ved utflytting bør endres til et bunnfradrag, og at fradraget settes til 3 mill. kroner. Det er da lagt vekt på at en slik lempning i stor grad vil avhjelpe flere av de utfordringene som er trukket frem av høringsinstansene, og for ulike grupper skattytere og selskaper. En omgjøring fra beløpsgrense på 500 000 kroner til et bunnfradrag på 3 mill. kroner innebærer en betydelig lettelse for skattytere som flytter ut med netto latent gevinst. For skattytere som flytter ut med et netto latent tap, gis det på tilsvarende måte bare fradrag for tap som overstiger bunnfradraget på 3 mill. kroner. Et bunnfradrag i stedet for en beløpsgrense bidrar videre til at en unngår tilpasninger til grensen eller urimelige utslag rundt den fastsatte grensen. Samtidig vil formålet om å sikre beskatning av gevinst opparbeidet i Norge i det vesentlige bli ivaretatt.</w:t>
      </w:r>
    </w:p>
    <w:p w14:paraId="46EC4BE7" w14:textId="77777777" w:rsidR="00EA26EC" w:rsidRPr="004D1AE4" w:rsidRDefault="00EA26EC" w:rsidP="001B5032">
      <w:r w:rsidRPr="004D1AE4">
        <w:t>De alternative tiltakene som er foreslått av høringsinstansene for å skjerme spesielle grupper, vil etter departementets vurdering i større grad gå på bekostning av formålet om å sikre beskatning av gevinst opparbeidet i Norge. De vil også komplisere regelverket ytterligere. Dette gjelder blant annet forslag om et botidskriterium og om unntak for visse investeringer for ulike grupper. Se nærmere om dette ovenfor.</w:t>
      </w:r>
    </w:p>
    <w:p w14:paraId="7228BD7F" w14:textId="77777777" w:rsidR="00EA26EC" w:rsidRPr="004D1AE4" w:rsidRDefault="00EA26EC" w:rsidP="001B5032">
      <w:r w:rsidRPr="004D1AE4">
        <w:t>Departementet fastholder forslaget om en beløpsgrense på 100 000 kroner for overføringer. Dette har sammenheng med at flytting normalt er en omfattende og sammensatt handling. Slik er det ikke ved overføringer. Dermed er det større risiko for uheldige tilpasninger ved overføringer. Over tid kan det overføres betydelige ubeskattede verdier gjennom årlige overføringer med gjeldende grense. Videre antas det at den administrative belastningen ved utflyttingsskatten ofte vil være mindre ved overføring enn ved utflytting. Beskatning av en overføring vil heller ikke påvirke den utflyttingsskattepliktiges mobilitet.</w:t>
      </w:r>
    </w:p>
    <w:p w14:paraId="1FFAB683" w14:textId="77777777" w:rsidR="00EA26EC" w:rsidRPr="004D1AE4" w:rsidRDefault="00EA26EC" w:rsidP="001B5032">
      <w:r w:rsidRPr="004D1AE4">
        <w:t xml:space="preserve">Beløpsgrensen ved overføringer skal fortsatt være en terskel for det aktuelle inntektsåret. Videre skal beløpsgrensen gjelde for samlet gevinst/tap på de aksjene som er overført i løpet av inntektsåret. Det vil si at det utløses utflyttingsskatt på den samlede gevinsten/tapet hvis beløpsgrensen </w:t>
      </w:r>
      <w:proofErr w:type="spellStart"/>
      <w:r w:rsidRPr="004D1AE4">
        <w:t>overskrides</w:t>
      </w:r>
      <w:proofErr w:type="spellEnd"/>
      <w:r w:rsidRPr="004D1AE4">
        <w:t>.</w:t>
      </w:r>
    </w:p>
    <w:p w14:paraId="70387F5A" w14:textId="77777777" w:rsidR="00EA26EC" w:rsidRPr="004D1AE4" w:rsidRDefault="00EA26EC" w:rsidP="001B5032">
      <w:r w:rsidRPr="004D1AE4">
        <w:t xml:space="preserve">Hvis skattyter gjennomfører overføringer og flytter ut i samme år, skal bunnfradraget på 3 mill. kroner gjelde for samlet netto gevinst/tap på de overførte aksjene og på de aksjene skattyter eier på utflyttingstidspunktet. </w:t>
      </w:r>
      <w:r w:rsidRPr="004D1AE4">
        <w:rPr>
          <w:rStyle w:val="kursiv"/>
        </w:rPr>
        <w:t xml:space="preserve">Skattedirektoratet </w:t>
      </w:r>
      <w:r w:rsidRPr="004D1AE4">
        <w:t xml:space="preserve">har etterspurt en klargjøring av begrepet «fradragsberettigede tap», og om tidligere overføringer som ikke har utløst utflyttingsskatt skal medregnes. </w:t>
      </w:r>
      <w:r w:rsidRPr="004D1AE4">
        <w:rPr>
          <w:rStyle w:val="sperret0"/>
        </w:rPr>
        <w:t>Departementet</w:t>
      </w:r>
      <w:r w:rsidRPr="004D1AE4">
        <w:t xml:space="preserve"> legger til grunn at aksjer med tap bare skal hensyntas i den utstrekning tapet er fradragsberettiget etter skatteloven § 10-70 tredje ledd. Videre skal gevinst/tap ved tidligere overføringer i utflyttingsåret, som samlet ikke overstiger 100 000 kroner, tas med ved beregning av utflyttingskatt ved den etterfølgende utflyttingen. For aksjer som er overført, skal markedsverdien på overføringstidspunktet legges til grunn.</w:t>
      </w:r>
    </w:p>
    <w:p w14:paraId="427A8FA3" w14:textId="77777777" w:rsidR="00EA26EC" w:rsidRPr="004D1AE4" w:rsidRDefault="00EA26EC" w:rsidP="001B5032">
      <w:r w:rsidRPr="004D1AE4">
        <w:t>Departementet viser til forslag til endring i skatteloven § 10-70 fjerde ledd. Det foreslås at disse endringene skal gis virkning for utflyttinger og overføringer som skjer 20. mars 2024 eller senere.</w:t>
      </w:r>
    </w:p>
    <w:p w14:paraId="72E54870" w14:textId="77777777" w:rsidR="00EA26EC" w:rsidRPr="004D1AE4" w:rsidRDefault="00EA26EC" w:rsidP="001B5032">
      <w:pPr>
        <w:pStyle w:val="avsnitt-tittel"/>
      </w:pPr>
      <w:r w:rsidRPr="004D1AE4">
        <w:t>Høringsinnspill om å innføre et botidskriterium</w:t>
      </w:r>
    </w:p>
    <w:p w14:paraId="6118E3ED" w14:textId="77777777" w:rsidR="00EA26EC" w:rsidRPr="004D1AE4" w:rsidRDefault="00EA26EC" w:rsidP="001B5032">
      <w:r w:rsidRPr="004D1AE4">
        <w:t>Reglene om utflyttingsskatt gjelder for alle personer som forut for utflytting har vært skattemessig bosatt i Norge både etter skatteloven § 2-1 og etter eventuell skatteavtale.</w:t>
      </w:r>
    </w:p>
    <w:p w14:paraId="12ECE307" w14:textId="77777777" w:rsidR="00EA26EC" w:rsidRPr="004D1AE4" w:rsidRDefault="00EA26EC" w:rsidP="001B5032">
      <w:r w:rsidRPr="004D1AE4">
        <w:t xml:space="preserve">Noen høringsinstanser mener det bør gjøres unntak fra utflyttingsskattereglene for personer som tar midlertidig opphold i Norge. </w:t>
      </w:r>
      <w:r w:rsidRPr="004D1AE4">
        <w:rPr>
          <w:rStyle w:val="kursiv"/>
        </w:rPr>
        <w:t>Advokatfirma Lønnum DA</w:t>
      </w:r>
      <w:r w:rsidRPr="004D1AE4">
        <w:t xml:space="preserve">, </w:t>
      </w:r>
      <w:r w:rsidRPr="004D1AE4">
        <w:rPr>
          <w:rStyle w:val="kursiv"/>
        </w:rPr>
        <w:t>Magnus Legal</w:t>
      </w:r>
      <w:r w:rsidRPr="004D1AE4">
        <w:t xml:space="preserve">, </w:t>
      </w:r>
      <w:r w:rsidRPr="004D1AE4">
        <w:rPr>
          <w:rStyle w:val="kursiv"/>
        </w:rPr>
        <w:t xml:space="preserve">Norsk Venturekapitalforening </w:t>
      </w:r>
      <w:r w:rsidRPr="004D1AE4">
        <w:t xml:space="preserve">og </w:t>
      </w:r>
      <w:r w:rsidRPr="004D1AE4">
        <w:rPr>
          <w:rStyle w:val="kursiv"/>
        </w:rPr>
        <w:t xml:space="preserve">Wikborg Rein </w:t>
      </w:r>
      <w:r w:rsidRPr="004D1AE4">
        <w:t xml:space="preserve">foreslår at utflyttingsskatt ikke fastsettes for personer som har vært bosatt i Norge i mindre enn 10 år. Blant andre </w:t>
      </w:r>
      <w:r w:rsidRPr="004D1AE4">
        <w:rPr>
          <w:rStyle w:val="kursiv"/>
        </w:rPr>
        <w:t>NHO</w:t>
      </w:r>
      <w:r w:rsidRPr="004D1AE4">
        <w:t xml:space="preserve"> peker på at et unntak vil kunne lempe på de uheldige effektene utflyttingsskatt kan ha på Norges evne til å tiltrekke seg kompetanse fra utlandet. Høringsinstansene fremhever også at muligheten for bortfall av utflyttingsskatt ved tilbakeflytting, sjeldent vil være et aktuelt alternativ for utenlandske arbeidstakere med midlertidig opphold i Norge.</w:t>
      </w:r>
    </w:p>
    <w:p w14:paraId="24CE348C" w14:textId="77777777" w:rsidR="00EA26EC" w:rsidRPr="004D1AE4" w:rsidRDefault="00EA26EC" w:rsidP="001B5032">
      <w:r w:rsidRPr="004D1AE4">
        <w:t>Departementet fastholder at reglene om utflyttingsskatt skal gjelde uavhengig av hvor lenge skattyter har vært skattemessig bosatt i Norge forut for utflyttingen. Formålet med utflyttingsskatten er å skattlegge verdier som er opparbeidet i Norge. Et botidskriterium kan føre til at betydelige gevinster opparbeidet i Norge, kan tas med ut av landet, uten at de skattlegges her. Departementet mener at forslaget som nå legges frem ivaretar høringsinstansenes syn. Departementet viser til at gjeldende beløpsgrense ved utflytting erstattes av et bunnfradrag på 3 mill. kroner, og at skattyters inngangsverdi på aksjer mv. vedkommende eide ved innflytting til Norge, oppjusteres til markedsverdi på innflyttingstidspunktet ved beregning av utflyttingsskatt. På denne bakgrunn mener departementet at det ikke bør innføres et botidskriterium.</w:t>
      </w:r>
    </w:p>
    <w:p w14:paraId="15C2B0C2" w14:textId="77777777" w:rsidR="00EA26EC" w:rsidRPr="004D1AE4" w:rsidRDefault="00EA26EC" w:rsidP="001B5032">
      <w:pPr>
        <w:pStyle w:val="avsnitt-tittel"/>
      </w:pPr>
      <w:r w:rsidRPr="004D1AE4">
        <w:t>Overføring ved arv</w:t>
      </w:r>
    </w:p>
    <w:p w14:paraId="6903CA68" w14:textId="77777777" w:rsidR="00EA26EC" w:rsidRPr="004D1AE4" w:rsidRDefault="00EA26EC" w:rsidP="001B5032">
      <w:r w:rsidRPr="004D1AE4">
        <w:t>Etter skatteloven § 10-70 første ledd annet punktum gjelder reglene om utflyttingsskatt også når aksjer overføres fra en person skattemessig bosatt i Norge, til noen som er skattemessig bosatt eller hjemmehørende utenfor Norge.</w:t>
      </w:r>
    </w:p>
    <w:p w14:paraId="5178E001" w14:textId="77777777" w:rsidR="00EA26EC" w:rsidRPr="004D1AE4" w:rsidRDefault="00EA26EC" w:rsidP="001B5032">
      <w:pPr>
        <w:rPr>
          <w:rStyle w:val="kursiv"/>
        </w:rPr>
      </w:pPr>
      <w:proofErr w:type="spellStart"/>
      <w:r w:rsidRPr="004D1AE4">
        <w:rPr>
          <w:rStyle w:val="kursiv"/>
        </w:rPr>
        <w:t>Deloitte</w:t>
      </w:r>
      <w:proofErr w:type="spellEnd"/>
      <w:r w:rsidRPr="004D1AE4">
        <w:rPr>
          <w:rStyle w:val="kursiv"/>
        </w:rPr>
        <w:t xml:space="preserve"> og Skattedirektoratet</w:t>
      </w:r>
      <w:r w:rsidRPr="004D1AE4">
        <w:t xml:space="preserve"> har stilt spørsmål ved om overføring av aksjer ved arv til en utenlandsbosatt arving utløser utflyttingsskatt etter § 10-70 første ledd. Det er også ulikt syn på om en slik overføring </w:t>
      </w:r>
      <w:r w:rsidRPr="004D1AE4">
        <w:rPr>
          <w:rStyle w:val="kursiv"/>
        </w:rPr>
        <w:t>bør</w:t>
      </w:r>
      <w:r w:rsidRPr="004D1AE4">
        <w:t xml:space="preserve"> være omfattet av utflyttingsskattereglene.</w:t>
      </w:r>
    </w:p>
    <w:p w14:paraId="2536799B" w14:textId="77777777" w:rsidR="00EA26EC" w:rsidRPr="004D1AE4" w:rsidRDefault="00EA26EC" w:rsidP="001B5032">
      <w:pPr>
        <w:rPr>
          <w:rStyle w:val="sperret0"/>
        </w:rPr>
      </w:pPr>
      <w:r w:rsidRPr="004D1AE4">
        <w:rPr>
          <w:rStyle w:val="sperret0"/>
        </w:rPr>
        <w:t xml:space="preserve">Departementet </w:t>
      </w:r>
      <w:r w:rsidRPr="004D1AE4">
        <w:t>viser til at en helt eller delvis vederlagsfri overføring mens skattyter er i live, skattemessig regnes som gave. Slik overføring til en utenlandsbosatt arving utløser etter gjeldende rett utflyttingsskatt etter § 10-70 første ledd. Departementet er derimot enig i at det kan være uklart om overføring ved arv, i betydningen overføring ved dødsfall, er omfattet av gjeldende § 10-70 første ledd. Departementet mener at det ikke er noen prinsipiell grunn til å skille mellom overføringer ved gave og overføring ved arv i denne sammenhengen. I begge tilfeller er utflyttingsskatt nødvendig for å sikre norsk beskatning av verdier opparbeidet mens eieren av aksjene var bosatt i Norge. Departementet foreslår derfor en endring av bestemmelsen, slik at det fremgår klart at overføring ved arv i betydningen overføring ved dødsfall, skal utløse utflyttingsskatt når arvingen er skattemessig bosatt eller hjemmehørende utenfor Norge.</w:t>
      </w:r>
    </w:p>
    <w:p w14:paraId="35E3F0B9" w14:textId="77777777" w:rsidR="00EA26EC" w:rsidRPr="004D1AE4" w:rsidRDefault="00EA26EC" w:rsidP="001B5032">
      <w:r w:rsidRPr="004D1AE4">
        <w:t>Overføring ved arv kan skje på flere måter, avhengig av hvordan skiftet etter avdøde gjennomføres. Avdødes aksjer mv. overføres med kontinuitet til dødsboet, jf. skatteloven § 9-7 første ledd. Tilsvarende gjelder for den som erverver aksjer og andeler ved utlodning fra dødsbo, jf. §§ 9-7 annet ledd, 10-33 og 10-46.</w:t>
      </w:r>
    </w:p>
    <w:p w14:paraId="0496B2A4" w14:textId="77777777" w:rsidR="00EA26EC" w:rsidRPr="004D1AE4" w:rsidRDefault="00EA26EC" w:rsidP="001B5032">
      <w:r w:rsidRPr="004D1AE4">
        <w:t>For å sørge for lik behandling, uavhengig av hvordan skiftet gjennomføres, foreslår departementet at utflyttingsskatt for overføringer ved arv reguleres særskilt. Departementet foreslår at utflyttingsskatten først skal utløses ved utlodning av aksjene til mottaker i utlandet. Departementet legger da til grunn at utlodning av aksjer mv. til en som er bosatt eller hjemmehørende utenfor Norge, vil utløse skatteplikt på dødsboets hånd. Departementet legger videre til grunn at slik utlodning innebærer at mottakeren påtar seg ansvaret for utflyttingsskattekravet og opplysningspliktene etter § 10-70. Mottakeren vil også tre inn i øvrige skatteposisjoner tilhørende de mottatte aksjene. Dersom mottaker som har overtatt aksjene med kontinuitet blir bosatt i Norge innenfor 12-årsfristen med aksjene i behold, vil utflyttingsskatten bortfalle.</w:t>
      </w:r>
    </w:p>
    <w:p w14:paraId="244FF15B" w14:textId="77777777" w:rsidR="00EA26EC" w:rsidRPr="004D1AE4" w:rsidRDefault="00EA26EC" w:rsidP="001B5032">
      <w:r w:rsidRPr="004D1AE4">
        <w:t>Ettersom gjeldende regler er uklare når det gjelder overføring ved arv i Norge, foreslår departementet at endringen skal tre i kraft straks med virkning fra og med inntektsåret 2025. Dette innebærer at eiendeler som overføres ved utlodning fra dødsbo 1. januar 2025 eller senere, vil være omfattet av utflyttingsskattereglene.</w:t>
      </w:r>
    </w:p>
    <w:p w14:paraId="29EAF73E" w14:textId="77777777" w:rsidR="00EA26EC" w:rsidRPr="004D1AE4" w:rsidRDefault="00EA26EC" w:rsidP="001B5032">
      <w:r w:rsidRPr="004D1AE4">
        <w:t>Departementet viser til forslag i § 10-70 første ledd nytt tredje punktum og tiende ledd nytt annet punktum. Det foreslås at disse endringene skal gis virkning for utlodninger som skjer 1. januar 2025 eller senere.</w:t>
      </w:r>
    </w:p>
    <w:p w14:paraId="361BCE6E" w14:textId="77777777" w:rsidR="00EA26EC" w:rsidRPr="004D1AE4" w:rsidRDefault="00EA26EC" w:rsidP="001B5032">
      <w:r w:rsidRPr="004D1AE4">
        <w:t>Hva som skjer med et fastsatt utflyttingsskattekrav dersom den utflyttingsskattepliktige dør, er behandlet i punkt 5.5.5.</w:t>
      </w:r>
    </w:p>
    <w:p w14:paraId="63CB21AF" w14:textId="77777777" w:rsidR="00EA26EC" w:rsidRPr="004D1AE4" w:rsidRDefault="00EA26EC" w:rsidP="001B5032">
      <w:pPr>
        <w:pStyle w:val="avsnitt-tittel"/>
      </w:pPr>
      <w:r w:rsidRPr="004D1AE4">
        <w:t>Overføringer til Svalbard</w:t>
      </w:r>
    </w:p>
    <w:p w14:paraId="02D81A9C" w14:textId="77777777" w:rsidR="00EA26EC" w:rsidRPr="004D1AE4" w:rsidRDefault="00EA26EC" w:rsidP="001B5032">
      <w:r w:rsidRPr="004D1AE4">
        <w:t xml:space="preserve">Det følger av skatteloven § 2-35 annet ledd bokstav b at skatteloven § 10-70 får tilsvarende </w:t>
      </w:r>
      <w:proofErr w:type="gramStart"/>
      <w:r w:rsidRPr="004D1AE4">
        <w:t>anvendelse</w:t>
      </w:r>
      <w:proofErr w:type="gramEnd"/>
      <w:r w:rsidRPr="004D1AE4">
        <w:t xml:space="preserve"> for personer som tar opphold på Svalbard og anses bosatt der.</w:t>
      </w:r>
    </w:p>
    <w:p w14:paraId="37817298" w14:textId="77777777" w:rsidR="00EA26EC" w:rsidRPr="004D1AE4" w:rsidRDefault="00EA26EC" w:rsidP="001B5032">
      <w:r w:rsidRPr="004D1AE4">
        <w:t>Det fremgår ikke uttrykkelig av ordlyden at § 10-70 også omfatter overføringer til person bosatt eller selskap mv. hjemmehørende på Svalbard. Departementet foreslo i høringen at dette presiseres i lovteksten. Ingen høringsinstanser hadde merknader til dette.</w:t>
      </w:r>
    </w:p>
    <w:p w14:paraId="7C15F33B" w14:textId="77777777" w:rsidR="00EA26EC" w:rsidRPr="004D1AE4" w:rsidRDefault="00EA26EC" w:rsidP="001B5032">
      <w:r w:rsidRPr="004D1AE4">
        <w:t>Departementet viser til forslag til endring i skatteloven § 2-35 annet ledd bokstav b første punktum. Det foreslås at disse endringene skal gis virkning for overføringer som skjer 20. mars 2024 eller senere.</w:t>
      </w:r>
    </w:p>
    <w:p w14:paraId="7121103F" w14:textId="77777777" w:rsidR="00EA26EC" w:rsidRPr="004D1AE4" w:rsidRDefault="00EA26EC" w:rsidP="001B5032">
      <w:pPr>
        <w:pStyle w:val="avsnitt-tittel"/>
      </w:pPr>
      <w:r w:rsidRPr="004D1AE4">
        <w:t xml:space="preserve">Overføringer til selskap </w:t>
      </w:r>
      <w:proofErr w:type="gramStart"/>
      <w:r w:rsidRPr="004D1AE4">
        <w:t>hjemmehørende</w:t>
      </w:r>
      <w:proofErr w:type="gramEnd"/>
      <w:r w:rsidRPr="004D1AE4">
        <w:t xml:space="preserve"> i Norge</w:t>
      </w:r>
    </w:p>
    <w:p w14:paraId="1C793DCB" w14:textId="77777777" w:rsidR="00EA26EC" w:rsidRPr="004D1AE4" w:rsidRDefault="00EA26EC" w:rsidP="001B5032">
      <w:r w:rsidRPr="004D1AE4">
        <w:t xml:space="preserve">Overføringer til selskaper </w:t>
      </w:r>
      <w:proofErr w:type="gramStart"/>
      <w:r w:rsidRPr="004D1AE4">
        <w:t>hjemmehørende</w:t>
      </w:r>
      <w:proofErr w:type="gramEnd"/>
      <w:r w:rsidRPr="004D1AE4">
        <w:t xml:space="preserve"> i Norge, utløser ikke utflyttingsskatt. Dette gjelder selv om eierne av det mottakende selskapet er bosatt eller hjemmehørende i utlandet.</w:t>
      </w:r>
    </w:p>
    <w:p w14:paraId="724466CA" w14:textId="77777777" w:rsidR="00EA26EC" w:rsidRPr="004D1AE4" w:rsidRDefault="00EA26EC" w:rsidP="001B5032">
      <w:r w:rsidRPr="004D1AE4">
        <w:t xml:space="preserve">Blant andre </w:t>
      </w:r>
      <w:r w:rsidRPr="004D1AE4">
        <w:rPr>
          <w:rStyle w:val="kursiv"/>
        </w:rPr>
        <w:t>Skattedirektoratet</w:t>
      </w:r>
      <w:r w:rsidRPr="004D1AE4">
        <w:t xml:space="preserve"> og </w:t>
      </w:r>
      <w:r w:rsidRPr="004D1AE4">
        <w:rPr>
          <w:rStyle w:val="kursiv"/>
        </w:rPr>
        <w:t>Skattebetalerforeningen</w:t>
      </w:r>
      <w:r w:rsidRPr="004D1AE4">
        <w:t xml:space="preserve"> peker på at det er likhetstrekk mellom overføringer til noen som er bosatt eller hjemmehørende i utlandet og overføringer til norske selskaper </w:t>
      </w:r>
      <w:r w:rsidRPr="004D1AE4">
        <w:rPr>
          <w:rStyle w:val="kursiv"/>
        </w:rPr>
        <w:t>eid av</w:t>
      </w:r>
      <w:r w:rsidRPr="004D1AE4">
        <w:t xml:space="preserve"> noen som er bosatt eller hjemmehørende utenfor Norge. De mener det er uheldig at kun førstnevnte overføringer er omfattet av utflyttingsskatten.</w:t>
      </w:r>
    </w:p>
    <w:p w14:paraId="45284F9D" w14:textId="77777777" w:rsidR="00EA26EC" w:rsidRPr="004D1AE4" w:rsidRDefault="00EA26EC" w:rsidP="001B5032">
      <w:pPr>
        <w:rPr>
          <w:rStyle w:val="sperret0"/>
        </w:rPr>
      </w:pPr>
      <w:r w:rsidRPr="004D1AE4">
        <w:rPr>
          <w:rStyle w:val="sperret0"/>
        </w:rPr>
        <w:t xml:space="preserve">Departementet </w:t>
      </w:r>
      <w:r w:rsidRPr="004D1AE4">
        <w:t xml:space="preserve">ser at den økonomiske virkningen for de endelige eierne i utlandet kan være om lag den samme i begge situasjonene. Eierskapet til de aksjene som overføres, forblir imidlertid innenfor norsk beskatningsområde når overføringen skjer til et selskap </w:t>
      </w:r>
      <w:proofErr w:type="gramStart"/>
      <w:r w:rsidRPr="004D1AE4">
        <w:t>hjemmehørende</w:t>
      </w:r>
      <w:proofErr w:type="gramEnd"/>
      <w:r w:rsidRPr="004D1AE4">
        <w:t xml:space="preserve"> i Norge, uavhengig av hvor eierne av det mottagende selskapet er bosatt/hjemmehørende. Dette er </w:t>
      </w:r>
      <w:proofErr w:type="gramStart"/>
      <w:r w:rsidRPr="004D1AE4">
        <w:t>for øvrig</w:t>
      </w:r>
      <w:proofErr w:type="gramEnd"/>
      <w:r w:rsidRPr="004D1AE4">
        <w:t xml:space="preserve"> ikke en problemstilling som oppstår med det forslaget som nå fremmes. Departementet viser til at denne problemstillingen har sammenheng med blant annet reglene om realisasjon og fritaksmetoden, og at den eventuelt bør vurderes i en bredere sammenheng.</w:t>
      </w:r>
    </w:p>
    <w:p w14:paraId="36831A2B" w14:textId="77777777" w:rsidR="00EA26EC" w:rsidRPr="004D1AE4" w:rsidRDefault="00EA26EC" w:rsidP="001B5032">
      <w:pPr>
        <w:pStyle w:val="avsnitt-tittel"/>
      </w:pPr>
      <w:r w:rsidRPr="004D1AE4">
        <w:t>Tekniske justeringer i skatteloven § 10-70</w:t>
      </w:r>
    </w:p>
    <w:p w14:paraId="5E8FBF2F" w14:textId="77777777" w:rsidR="00EA26EC" w:rsidRPr="004D1AE4" w:rsidRDefault="00EA26EC" w:rsidP="001B5032">
      <w:r w:rsidRPr="004D1AE4">
        <w:t xml:space="preserve">I høringsforslaget viste departementet til at objektene som er omfattet av utflyttingsskattereglene, vekselvis er omtalt som «eiendeler» og «aksjen eller andelen» i skatteloven § 10-70. Departementet foreslo en språklig endring til «eiendel» i første, tredje, fjerde og sjette ledd. Forslaget innebærer ingen realitetsendring. Ingen høringsinstanser har hatt merknader til forslaget. </w:t>
      </w:r>
      <w:r w:rsidRPr="004D1AE4">
        <w:rPr>
          <w:rStyle w:val="sperret0"/>
        </w:rPr>
        <w:t>Departementet</w:t>
      </w:r>
      <w:r w:rsidRPr="004D1AE4">
        <w:t xml:space="preserve"> fastholder forslaget.</w:t>
      </w:r>
    </w:p>
    <w:p w14:paraId="4BA64690" w14:textId="77777777" w:rsidR="00EA26EC" w:rsidRPr="004D1AE4" w:rsidRDefault="00EA26EC" w:rsidP="001B5032">
      <w:r w:rsidRPr="004D1AE4">
        <w:rPr>
          <w:rStyle w:val="kursiv"/>
        </w:rPr>
        <w:t>Skattedirektoratet</w:t>
      </w:r>
      <w:r w:rsidRPr="004D1AE4">
        <w:t xml:space="preserve"> og </w:t>
      </w:r>
      <w:r w:rsidRPr="004D1AE4">
        <w:rPr>
          <w:rStyle w:val="kursiv"/>
        </w:rPr>
        <w:t>Wikborg Rein</w:t>
      </w:r>
      <w:r w:rsidRPr="004D1AE4">
        <w:t xml:space="preserve"> peker på at henvisningen i skatteloven § 10-70 annet ledd bokstav d bør endres, slik at henvisningen til tilsvarende utenlandsk selskap også gjelder for deltagerlignede selskaper. Direktoratet antar at utflyttingsskatten også skal gjelde for utenlandske kapitalforsikringer. Videre foreslår de en tilsvarende justering i bokstav e, som gjelder finansielle instrumenter. Til slutt foreslår direktoratet en teknisk oppdatering av henvisningen i forslaget til § 10-70 annet ledd bokstav f, da § 10-20 tiende ledd er riktig henvisning. </w:t>
      </w:r>
      <w:r w:rsidRPr="004D1AE4">
        <w:rPr>
          <w:rStyle w:val="sperret0"/>
        </w:rPr>
        <w:t>Departementet</w:t>
      </w:r>
      <w:r w:rsidRPr="004D1AE4">
        <w:t xml:space="preserve"> er enig i dette, og foreslår tekniske justeringer i tråd med disse innspillene. Se forslag til endring av skatteloven § 10-70 annet ledd bokstav d, e og f. Det foreslås at disse endringene skal gis virkning for utflyttinger og overføringer som skjer 20. mars 2024 eller senere.</w:t>
      </w:r>
    </w:p>
    <w:p w14:paraId="44EDF002" w14:textId="63228DBF" w:rsidR="00EA26EC" w:rsidRPr="004D1AE4" w:rsidRDefault="00EA26EC" w:rsidP="001B5032">
      <w:pPr>
        <w:pStyle w:val="Overskrift3"/>
      </w:pPr>
      <w:r w:rsidRPr="004D1AE4">
        <w:t>Gevinst- og tapsberegning ved utflytting og overføring</w:t>
      </w:r>
    </w:p>
    <w:p w14:paraId="771D5391" w14:textId="77777777" w:rsidR="00EA26EC" w:rsidRPr="004D1AE4" w:rsidRDefault="00EA26EC" w:rsidP="001B5032">
      <w:pPr>
        <w:pStyle w:val="avsnitt-tittel"/>
      </w:pPr>
      <w:r w:rsidRPr="004D1AE4">
        <w:t>Utgangspunkt</w:t>
      </w:r>
    </w:p>
    <w:p w14:paraId="3B1BCF85" w14:textId="77777777" w:rsidR="00EA26EC" w:rsidRPr="004D1AE4" w:rsidRDefault="00EA26EC" w:rsidP="001B5032">
      <w:r w:rsidRPr="004D1AE4">
        <w:t>Utflyttingsskatten skal beregnes i samsvar med de alminnelige reglene for beregning av gevinst eller tap på aksjer, som om aksjene var realisert siste dag før skattemessig utflytting eller overføring. Tapsfradrag gis bare ved utflytting eller overføring til annen EØS-stat, jf. skatteloven § 10-70 tredje ledd.</w:t>
      </w:r>
    </w:p>
    <w:p w14:paraId="34F5063F" w14:textId="77777777" w:rsidR="00EA26EC" w:rsidRPr="004D1AE4" w:rsidRDefault="00EA26EC" w:rsidP="001B5032">
      <w:pPr>
        <w:pStyle w:val="avsnitt-tittel"/>
      </w:pPr>
      <w:r w:rsidRPr="004D1AE4">
        <w:t>Fastsettelse av utgangsverdi</w:t>
      </w:r>
    </w:p>
    <w:p w14:paraId="36FD6C10" w14:textId="77777777" w:rsidR="00EA26EC" w:rsidRPr="004D1AE4" w:rsidRDefault="00EA26EC" w:rsidP="001B5032">
      <w:r w:rsidRPr="004D1AE4">
        <w:t>Etter gjeldende regler fastsettes utgangsverdien til markedsverdien på tidspunktet dagen før utflyttingen eller overføringen, jf. skatteloven § 10-70 femte ledd første punktum. Foreligger det ikke kjent markedsverdi, fastsettes denne ved skjønn, jf. § 10-70 femte ledd tredje punktum. Departementet foreslo ingen endringer på dette punktet i høringsforslaget. Verdsettelsen kan likevel få større betydning på grunn av forslaget om å oppheve retten til å kreve at fastsatt skatt reduseres ved faktisk realisasjon, når aksjene har falt i verdi etter utflytting, se nedenfor.</w:t>
      </w:r>
    </w:p>
    <w:p w14:paraId="33277F19" w14:textId="77777777" w:rsidR="00EA26EC" w:rsidRPr="004D1AE4" w:rsidRDefault="00EA26EC" w:rsidP="001B5032">
      <w:r w:rsidRPr="004D1AE4">
        <w:t xml:space="preserve">Høringen viser at flere er kritiske til en gevinstberegning basert på markedsverdi. Særlig gjelder dette for oppstartsselskaper, der aksjene typisk ikke er fritt omsettelige og verdiene ofte fastsettes ut fra en forventning om fremtidig inntekt. </w:t>
      </w:r>
      <w:r w:rsidRPr="004D1AE4">
        <w:rPr>
          <w:rStyle w:val="kursiv"/>
        </w:rPr>
        <w:t xml:space="preserve">Virke </w:t>
      </w:r>
      <w:r w:rsidRPr="004D1AE4">
        <w:t xml:space="preserve">foreslår alternative verdsettelseskriterier, der små- og mellomstore selskaper får en verdsettelse lik innskutt egenkapital med tillegg av eventuelle tilbakeholdte utbytter. Andre foreslår verdsettelse basert på skattemessig formuesverdi eller tilgjengelig kontantstrøm. </w:t>
      </w:r>
      <w:proofErr w:type="spellStart"/>
      <w:r w:rsidRPr="004D1AE4">
        <w:rPr>
          <w:rStyle w:val="kursiv"/>
        </w:rPr>
        <w:t>Deloitte</w:t>
      </w:r>
      <w:proofErr w:type="spellEnd"/>
      <w:r w:rsidRPr="004D1AE4">
        <w:t xml:space="preserve">, </w:t>
      </w:r>
      <w:r w:rsidRPr="004D1AE4">
        <w:rPr>
          <w:rStyle w:val="kursiv"/>
        </w:rPr>
        <w:t>Magnus Legal</w:t>
      </w:r>
      <w:r w:rsidRPr="004D1AE4">
        <w:t xml:space="preserve"> og </w:t>
      </w:r>
      <w:proofErr w:type="spellStart"/>
      <w:r w:rsidRPr="004D1AE4">
        <w:rPr>
          <w:rStyle w:val="kursiv"/>
        </w:rPr>
        <w:t>Skatteforsk</w:t>
      </w:r>
      <w:proofErr w:type="spellEnd"/>
      <w:r w:rsidRPr="004D1AE4">
        <w:rPr>
          <w:rStyle w:val="kursiv"/>
        </w:rPr>
        <w:t xml:space="preserve"> </w:t>
      </w:r>
      <w:r w:rsidRPr="004D1AE4">
        <w:t xml:space="preserve">etterspør nærmere retningslinjer for hvordan man skal beregne verdier på aksjer i unoterte og utenlandske selskaper. </w:t>
      </w:r>
      <w:proofErr w:type="spellStart"/>
      <w:r w:rsidRPr="004D1AE4">
        <w:rPr>
          <w:rStyle w:val="kursiv"/>
        </w:rPr>
        <w:t>Skatteforsk</w:t>
      </w:r>
      <w:proofErr w:type="spellEnd"/>
      <w:r w:rsidRPr="004D1AE4">
        <w:rPr>
          <w:rStyle w:val="kursiv"/>
        </w:rPr>
        <w:t xml:space="preserve"> </w:t>
      </w:r>
      <w:r w:rsidRPr="004D1AE4">
        <w:t>peker på at den offentlige debatten rundt strengere utflyttingsskatt ser ut til å ha vært preget av uro rundt verdivurderinger av aksjer, og da spesielt i oppstartsselskaper.</w:t>
      </w:r>
    </w:p>
    <w:p w14:paraId="0D43C165" w14:textId="110DAF90" w:rsidR="00EA26EC" w:rsidRPr="004D1AE4" w:rsidRDefault="00EA26EC" w:rsidP="001B5032">
      <w:pPr>
        <w:rPr>
          <w:rStyle w:val="sperret0"/>
        </w:rPr>
      </w:pPr>
      <w:r w:rsidRPr="004D1AE4">
        <w:rPr>
          <w:rStyle w:val="sperret0"/>
        </w:rPr>
        <w:t xml:space="preserve">Departementet </w:t>
      </w:r>
      <w:r w:rsidRPr="004D1AE4">
        <w:t>vil ikke foreslå å endre reglene om at utgangsverdi fastsettes til markedsverdien dagen før utflytting eller overføring. Utflyttingsskatten skal beregnes av gevinsten som er opparbeidet på aksjen mens skattyter var bosatt i Norge. For å finne gevinsten på aksjen er det nødvendig å beregne aksjens markedsverdi, det vil si hva skattyter kunne ha realisert aksjen for ved utflytting. Markedsverdien på aksjen vil være den høyeste prisen noen er villig til å kjøpe aksjen for. I motsetning til det som gjelder ved fastsetting av visse andre skatter, fastsettes utflyttingsskatten som regel bare én gang for en gitt skattyter. Dette</w:t>
      </w:r>
      <w:r w:rsidR="00251819" w:rsidRPr="004D1AE4">
        <w:t xml:space="preserve"> </w:t>
      </w:r>
      <w:r w:rsidRPr="004D1AE4">
        <w:t>veier opp for at det kan være administrativt krevende å fastsette en markedsverdi, særlig i tilfellene der latente gevinster stammer fra unoterte aksjer.</w:t>
      </w:r>
    </w:p>
    <w:p w14:paraId="7B5EF4F6" w14:textId="77777777" w:rsidR="00EA26EC" w:rsidRPr="004D1AE4" w:rsidRDefault="00EA26EC" w:rsidP="001B5032">
      <w:r w:rsidRPr="004D1AE4">
        <w:t>Utgangspunktet er at skattyter selv finner markedsverdien på sine aksjer, og at Skatteetaten foretar skatteberegningen. Dersom det er sannsynlig at skattegrunnlaget er uriktig, kan Skatteetaten endre fastsettingen innenfor endringsfristene. I slike tilfeller har skattyter klageadgang. Det er etablert en praksis for hvordan unoterte aksjer verdsettes for utflyttingsskatteformål. I avsnittene nedenfor redegjør departementet for denne praksisen.</w:t>
      </w:r>
    </w:p>
    <w:p w14:paraId="04E88731" w14:textId="77777777" w:rsidR="00EA26EC" w:rsidRPr="004D1AE4" w:rsidRDefault="00EA26EC" w:rsidP="001B5032">
      <w:r w:rsidRPr="004D1AE4">
        <w:t>Unoterte aksjer handles mindre hyppig. Derfor vil det typisk ikke foreligge en observerbar markedsverdi på aksjene. Skatteetaten må da fastsette verdien ved skjønn etter alminnelige verdsettelsesprinsipper. Verdsettelse av aksjer er alltid beheftet med usikkerhet. Verdien påvirkes av flere faktorer, herunder hvilken fase selskapet befinner seg i. Der det foreligger historiske omsetninger av en aksje, gjøres det en vurdering av om disse transaksjonene er gjennomført på armlengdes avstand, hvor lang tid det har gått siden transaksjonen fant sted, og om det omsatte volumet er tilstrekkelig stort til å kunne gi et godt estimat på markedsverdi på aksjene. Verdsettelsen som blir lagt til grunn, for eksempel i forbindelse med en kapitalinnhenting, antas å være et godt estimat på markedsverdien av aksjen. Dersom det har gått lang tid eller det har inntruffet andre forhold som kan påvirke verdsettingen siden forrige omsetning eller kapitalinnhenting, hensyntar Skatteetaten dette i fastsettingen.</w:t>
      </w:r>
    </w:p>
    <w:p w14:paraId="67972629" w14:textId="77777777" w:rsidR="00EA26EC" w:rsidRPr="004D1AE4" w:rsidRDefault="00EA26EC" w:rsidP="001B5032">
      <w:r w:rsidRPr="004D1AE4">
        <w:t>Dersom det ikke foreligger relevante historiske transaksjoner, benytter Skatteetaten ulike verdsettelsesmodeller for å fastlegge markedsverdien på aksjene. Dette inkluderer blant annet en inntjeningsbasert metode der det foretas en diskontering av forventet kontantstrøm, der forventet kontantstrøm estimeres basert på selskapets regnskaper, utsiktene for en gruppe sammenlignbare børsnoterte selskaper, marginer, risiko og makroøkonomiske prognoser. Den beregnede diskonterte kontantstrømmen for det unoterte selskapet sammenlignes med hvordan gruppen av sammenlignbare børsnoterte selskaper verdsettes.</w:t>
      </w:r>
    </w:p>
    <w:p w14:paraId="2C9FD80D" w14:textId="77777777" w:rsidR="00EA26EC" w:rsidRPr="004D1AE4" w:rsidRDefault="00EA26EC" w:rsidP="001B5032">
      <w:pPr>
        <w:pStyle w:val="avsnitt-tittel"/>
      </w:pPr>
      <w:r w:rsidRPr="004D1AE4">
        <w:t>Fastsettelse av inngangsverdi</w:t>
      </w:r>
    </w:p>
    <w:p w14:paraId="0B302672" w14:textId="77777777" w:rsidR="00EA26EC" w:rsidRPr="004D1AE4" w:rsidRDefault="00EA26EC" w:rsidP="001B5032">
      <w:r w:rsidRPr="004D1AE4">
        <w:t>Etter gjeldende regler skal inngangsverdien som hovedregel settes til historisk kostpris med tillegg for eventuelle justeringer, jf. skatteloven § 10-70 femte ledd, jf. §§ 10-32 annet ledd og 10-44 tredje ledd. Skattyter som har bosatt seg i Norge etter fødselen, og som har bodd her i mindre enn 10 år, kan i stedet kreve at markedsverdien på innflyttingstidspunktet legges til grunn som inngangsverdi ved beregning av utflyttingsskatt, jf. skatteloven § 10-70 sjette ledd.</w:t>
      </w:r>
    </w:p>
    <w:p w14:paraId="513F8DF9" w14:textId="77777777" w:rsidR="00EA26EC" w:rsidRPr="004D1AE4" w:rsidRDefault="00EA26EC" w:rsidP="001B5032">
      <w:r w:rsidRPr="004D1AE4">
        <w:t>I høringsnotatet foreslo departementet at markedsverdien av aksjer mv. på innflyttingstidspunktet skal legges til grunn som inngangsverdi ved senere fastsettelse av utflyttingsskatt, uavhengig av hvor lenge skattyter har bodd i Norge på utflyttingstidspunktet. Departementet foreslo et unntak fra dette for de tilfeller der skattyter tidligere har vært bosatt i Norge med latent gevinst eller tap, som ikke er blitt skattlagt her. Etter dette unntaket skal inngangsverdien settes til markedsverdi, justert med et beløp tilsvarende latent gevinst eller tap opparbeidet i en tidligere periode som bosatt her, og som ikke er skattlagt her. Det ble foreslått at fastsettelsen</w:t>
      </w:r>
      <w:r w:rsidRPr="004D1AE4">
        <w:rPr>
          <w:rStyle w:val="kursiv"/>
        </w:rPr>
        <w:t xml:space="preserve"> </w:t>
      </w:r>
      <w:r w:rsidRPr="004D1AE4">
        <w:t>av den nye inngangsverdien først skal skje på det senere utflyttings- eller overføringstidspunktet.</w:t>
      </w:r>
    </w:p>
    <w:p w14:paraId="0E3669E5" w14:textId="77777777" w:rsidR="00EA26EC" w:rsidRPr="004D1AE4" w:rsidRDefault="00EA26EC" w:rsidP="001B5032">
      <w:r w:rsidRPr="004D1AE4">
        <w:t xml:space="preserve">De høringsinstansene som har uttalt seg om fastsettelse av inngangsverdi, er positive til forslaget om at inngangsverdi settes til markedsverdi på innflyttingstidspunktet. </w:t>
      </w:r>
      <w:r w:rsidRPr="004D1AE4">
        <w:rPr>
          <w:rStyle w:val="kursiv"/>
        </w:rPr>
        <w:t>KPMG</w:t>
      </w:r>
      <w:r w:rsidRPr="004D1AE4">
        <w:t xml:space="preserve"> mener forslaget bidrar til å gjøre reglene mer nøytrale, men savner en vurdering av hvorvidt en slik justering også burde få effekt for fastsettelse av inngangsverdi ved alminnelig gevinst- og tapsberegning. </w:t>
      </w:r>
      <w:r w:rsidRPr="004D1AE4">
        <w:rPr>
          <w:rStyle w:val="kursiv"/>
        </w:rPr>
        <w:t xml:space="preserve">NHO </w:t>
      </w:r>
      <w:r w:rsidRPr="004D1AE4">
        <w:t xml:space="preserve">støtter også endringen, men mener at justering av inngangsverdi bør gjelde generelt. Også </w:t>
      </w:r>
      <w:r w:rsidRPr="004D1AE4">
        <w:rPr>
          <w:rStyle w:val="kursiv"/>
        </w:rPr>
        <w:t xml:space="preserve">Skattedirektoratet </w:t>
      </w:r>
      <w:r w:rsidRPr="004D1AE4">
        <w:t>mener det er behov for en bredere vurdering av spørsmålet om fastsetting av inngangsverdi ved innflytting til Norge.</w:t>
      </w:r>
      <w:r w:rsidRPr="004D1AE4">
        <w:rPr>
          <w:rStyle w:val="kursiv"/>
        </w:rPr>
        <w:t xml:space="preserve"> Regnskap Norge </w:t>
      </w:r>
      <w:r w:rsidRPr="004D1AE4">
        <w:t>peker på at forslaget kan oppleves som lite attraktivt for utenlandske investorer som på tidspunktet for innflytting sitter på aksjer med latent tap.</w:t>
      </w:r>
    </w:p>
    <w:p w14:paraId="588920E6" w14:textId="77777777" w:rsidR="00EA26EC" w:rsidRPr="004D1AE4" w:rsidRDefault="00EA26EC" w:rsidP="001B5032">
      <w:pPr>
        <w:rPr>
          <w:rStyle w:val="sperret0"/>
        </w:rPr>
      </w:pPr>
      <w:r w:rsidRPr="004D1AE4">
        <w:rPr>
          <w:rStyle w:val="sperret0"/>
        </w:rPr>
        <w:t xml:space="preserve">Departementet </w:t>
      </w:r>
      <w:r w:rsidRPr="004D1AE4">
        <w:t>opprettholder forslaget fra høringsnotatet om at alle personer som flytter til Norge, med unntak av bortfallstilfellene beskrevet over, får justert inngangsverdi lik markedsverdien ved innflytting, når utflyttingsskatt fastsettes. Sammenlignet med dagens regler, vil dette samsvare bedre med det EØS-rettslige prinsippet om en balansert fordeling av beskatningsrett mellom statene. En konsekvens av dette er at latent gevinst eller tap før innflytting til Norge ikke hensyntas ved en senere fastsetting av utflyttingsskatt.</w:t>
      </w:r>
    </w:p>
    <w:p w14:paraId="1FC005ED" w14:textId="77777777" w:rsidR="00EA26EC" w:rsidRPr="004D1AE4" w:rsidRDefault="00EA26EC" w:rsidP="001B5032">
      <w:r w:rsidRPr="004D1AE4">
        <w:t>Videre fastholder departementet et unntak for tilfellene der det tidligere er fastsatt utflyttingsskatt, men der denne er bortfalt som følge av skattyters tilbakeflytting. Unntaket innebærer at inngangsverdien skal justeres for eventuelle tidligere latente gevinster og tap opparbeidet her som ikke er utflyttingsbeskattet. På den måten sikrer man at latent gevinst opparbeidet i en tidligere periode som bosatt her, faktisk skattlegges her ved ny utflytting. Det samme skal gjelde for tidligere latent tap. Spørsmålet om fastsettelse av inngangsverdi for andre formål enn utflyttingsskatt, bør vurderes i en bredere sammenheng. Betydningen det har for den alminnelige taps- og gevinstberegningen at skattyter har betalt utflyttingsskatt, behandles nærmere under punkt 5.5.6.</w:t>
      </w:r>
    </w:p>
    <w:p w14:paraId="24B01DEE" w14:textId="77777777" w:rsidR="00EA26EC" w:rsidRPr="004D1AE4" w:rsidRDefault="00EA26EC" w:rsidP="001B5032">
      <w:r w:rsidRPr="004D1AE4">
        <w:t>Departementet viser til forslag til endringer i skatteloven § 10-70 sjette ledd første, andre og tredje punktum.</w:t>
      </w:r>
    </w:p>
    <w:p w14:paraId="1378FC38" w14:textId="77777777" w:rsidR="00EA26EC" w:rsidRPr="004D1AE4" w:rsidRDefault="00EA26EC" w:rsidP="001B5032">
      <w:pPr>
        <w:pStyle w:val="avsnitt-tittel"/>
      </w:pPr>
      <w:r w:rsidRPr="004D1AE4">
        <w:t>Valutaeffekter</w:t>
      </w:r>
    </w:p>
    <w:p w14:paraId="2370B222" w14:textId="77777777" w:rsidR="00EA26EC" w:rsidRPr="004D1AE4" w:rsidRDefault="00EA26EC" w:rsidP="001B5032">
      <w:r w:rsidRPr="004D1AE4">
        <w:t xml:space="preserve">For norske skatteformål skal gevinst- og tapsberegning skje i norske kroner. Ved fastsetting av utflyttingsskatt settes utgangsverdien lik markedsverdien på aksjene mv. siste dag før utflytting, eventuelt omregnet til norske kroner etter kursen på dette tidspunktet. Inngangsverdien skal som hovedregel settes til historisk kostpris, omregnet til norske kroner etter kursen på kjøpstidspunktet. For eiendeler skattyter eide ved eventuell </w:t>
      </w:r>
      <w:r w:rsidRPr="004D1AE4">
        <w:rPr>
          <w:rStyle w:val="kursiv"/>
        </w:rPr>
        <w:t>innflytting</w:t>
      </w:r>
      <w:r w:rsidRPr="004D1AE4">
        <w:t xml:space="preserve"> til Norge, fastsettes inngangsverdien i stedet til markedsverdien på tidspunktet skattyter ble bosatt i Norge, jf. forslaget til skatteloven § 10-70 sjette ledd første punktum. I så fall omregnes beløpet til norske kroner etter kursen på innflyttingstidspunktet. Dette gjelder kun for eventuell senere beregning av utflyttingsskatt.</w:t>
      </w:r>
    </w:p>
    <w:p w14:paraId="356E8843" w14:textId="77777777" w:rsidR="00EA26EC" w:rsidRPr="004D1AE4" w:rsidRDefault="00EA26EC" w:rsidP="001B5032">
      <w:r w:rsidRPr="004D1AE4">
        <w:t>Valutaendringer som oppstår i tiden fra anskaffelse eller innflytting og til utflytting, får dermed betydning for gevinst- og tapsberegningen for utflyttingstilfellene. Dette samsvarer med de alminnelige reglene om gevinst- og tapsberegning og betydningen av valutaendringer.</w:t>
      </w:r>
    </w:p>
    <w:p w14:paraId="6C6E37DF" w14:textId="77777777" w:rsidR="00EA26EC" w:rsidRPr="004D1AE4" w:rsidRDefault="00EA26EC" w:rsidP="001B5032">
      <w:r w:rsidRPr="004D1AE4">
        <w:t xml:space="preserve">Noen høringsinstanser argumenterer for at utflyttingsskattereglene bør justeres slik at skattyter ikke beskattes for gevinst som skyldes valutaendringer. </w:t>
      </w:r>
      <w:r w:rsidRPr="004D1AE4">
        <w:rPr>
          <w:rStyle w:val="kursiv"/>
        </w:rPr>
        <w:t>Advokatforeningen</w:t>
      </w:r>
      <w:r w:rsidRPr="004D1AE4">
        <w:t xml:space="preserve">, </w:t>
      </w:r>
      <w:r w:rsidRPr="004D1AE4">
        <w:rPr>
          <w:rStyle w:val="kursiv"/>
        </w:rPr>
        <w:t>Magnus Legal</w:t>
      </w:r>
      <w:r w:rsidRPr="004D1AE4">
        <w:t xml:space="preserve"> og </w:t>
      </w:r>
      <w:r w:rsidRPr="004D1AE4">
        <w:rPr>
          <w:rStyle w:val="kursiv"/>
        </w:rPr>
        <w:t xml:space="preserve">Norsk Venturekapitalforening </w:t>
      </w:r>
      <w:r w:rsidRPr="004D1AE4">
        <w:t xml:space="preserve">mener gevinsten bør fastsettes etter valutaen der selskapet </w:t>
      </w:r>
      <w:proofErr w:type="gramStart"/>
      <w:r w:rsidRPr="004D1AE4">
        <w:t>er hjemmehørende</w:t>
      </w:r>
      <w:proofErr w:type="gramEnd"/>
      <w:r w:rsidRPr="004D1AE4">
        <w:t xml:space="preserve">. </w:t>
      </w:r>
      <w:r w:rsidRPr="004D1AE4">
        <w:rPr>
          <w:rStyle w:val="kursiv"/>
        </w:rPr>
        <w:t xml:space="preserve">Schjødt </w:t>
      </w:r>
      <w:r w:rsidRPr="004D1AE4">
        <w:t xml:space="preserve">peker på at en utenlandsk statsborger som flytter hjem igjen etter midlertidig opphold i Norge, ikke øker sin skatteevne når vedkommende flytter tilbake til sitt hjemland. </w:t>
      </w:r>
      <w:proofErr w:type="spellStart"/>
      <w:r w:rsidRPr="004D1AE4">
        <w:rPr>
          <w:rStyle w:val="kursiv"/>
        </w:rPr>
        <w:t>Vialto</w:t>
      </w:r>
      <w:proofErr w:type="spellEnd"/>
      <w:r w:rsidRPr="004D1AE4">
        <w:rPr>
          <w:rStyle w:val="kursiv"/>
        </w:rPr>
        <w:t xml:space="preserve"> Partners </w:t>
      </w:r>
      <w:r w:rsidRPr="004D1AE4">
        <w:t xml:space="preserve">mener det bør ses bort fra valutaelementet i investeringer foretatt i utlandet når skattyter returnerer til samme land, og investeringen ikke er realisert. </w:t>
      </w:r>
      <w:r w:rsidRPr="004D1AE4">
        <w:rPr>
          <w:rStyle w:val="kursiv"/>
        </w:rPr>
        <w:t xml:space="preserve">Sumitomo Corporation Europe Ltd Norway Branch </w:t>
      </w:r>
      <w:r w:rsidRPr="004D1AE4">
        <w:t>foreslår at det benyttes samme valutakurs ved beregning av inngangsverdi ved innflytting, som ved beregning av utgangsverdi ved utflytting.</w:t>
      </w:r>
    </w:p>
    <w:p w14:paraId="5B62556E" w14:textId="77777777" w:rsidR="00EA26EC" w:rsidRPr="004D1AE4" w:rsidRDefault="00EA26EC" w:rsidP="001B5032">
      <w:pPr>
        <w:rPr>
          <w:rStyle w:val="sperret0"/>
        </w:rPr>
      </w:pPr>
      <w:r w:rsidRPr="004D1AE4">
        <w:rPr>
          <w:rStyle w:val="sperret0"/>
        </w:rPr>
        <w:t xml:space="preserve">Departementet </w:t>
      </w:r>
      <w:r w:rsidRPr="004D1AE4">
        <w:t>viser til at problemstillingen ikke er unik for utflyttingssituasjonene. Den gjelder generelt ved gevinst- og tapsberegning på eiendeler ervervet i fremmed valuta. Svekkelser i kronekursen kan øke skattyters latente gevinst ved omregningen. Motsetningsvis vil en styrket kronekurs kunne lede til et latent tap. Ved innflytting til Norge oppstår det et grenseoverskridende element som fører med seg valutarisiko, på samme måte som ved investeringer i fremmed valuta. Departementet mener det ikke bør gjøres et særskilt unntak i utflyttingsskattereglene. Departementet viser videre til at det foreslås et bunnfradrag på 3 mill. kroner, se punkt 5.5.1. Det innebærer at verdiendringer, herunder valutaeffekter, inntil 3 mill. kroner, ikke blir gjenstand for utflyttingsbeskatning.</w:t>
      </w:r>
    </w:p>
    <w:p w14:paraId="66743AB2" w14:textId="77777777" w:rsidR="00EA26EC" w:rsidRPr="004D1AE4" w:rsidRDefault="00EA26EC" w:rsidP="001B5032">
      <w:pPr>
        <w:pStyle w:val="avsnitt-tittel"/>
      </w:pPr>
      <w:r w:rsidRPr="004D1AE4">
        <w:t>Særlig om tapsfradrag ved utflytting og overføring</w:t>
      </w:r>
    </w:p>
    <w:p w14:paraId="13FCA16C" w14:textId="77777777" w:rsidR="00EA26EC" w:rsidRPr="004D1AE4" w:rsidRDefault="00EA26EC" w:rsidP="001B5032">
      <w:r w:rsidRPr="004D1AE4">
        <w:t>Etter gjeldende rett har skattyter krav på fradrag for tap i samme utstrekning og på samme vilkår som gevinst er skattepliktig ved flytting eller overføring til annen EØS-stat, jf. skatteloven § 10-70 tredje ledd. Skattyter har kun fradragsrett for tap som samlet sett overstiger 500 000 kroner. Det gis ikke tapsfradrag for utflytting eller overføring til stater utenfor EØS. Tapet blir fastsatt ved skattefastsettingen for utflyttingsåret, men avregningen utsettes til aksjen eller andelen er realisert, jf. skatteloven § 10-70 tredje ledd tredje punktum. Tapsfradraget bortfaller hvis skattyter flytter ut av EØS før aksjen med latent tap realiseres. Det samme gjelder for overføringer, der mottakeren av aksjen senere flytter ut av EØS.</w:t>
      </w:r>
    </w:p>
    <w:p w14:paraId="5DC96F25" w14:textId="77777777" w:rsidR="00EA26EC" w:rsidRPr="004D1AE4" w:rsidRDefault="00EA26EC" w:rsidP="001B5032">
      <w:r w:rsidRPr="004D1AE4">
        <w:t>I høringen foreslo departementet å opprettholde regelen om fradragsrett for tap ved flytting eller overføring til annen EØS-stat, med noen justeringer.</w:t>
      </w:r>
    </w:p>
    <w:p w14:paraId="13B9C027" w14:textId="77777777" w:rsidR="00EA26EC" w:rsidRPr="004D1AE4" w:rsidRDefault="00EA26EC" w:rsidP="001B5032">
      <w:pPr>
        <w:rPr>
          <w:rStyle w:val="kursiv"/>
        </w:rPr>
      </w:pPr>
      <w:r w:rsidRPr="004D1AE4">
        <w:rPr>
          <w:rStyle w:val="kursiv"/>
        </w:rPr>
        <w:t xml:space="preserve">Skattedirektoratet </w:t>
      </w:r>
      <w:r w:rsidRPr="004D1AE4">
        <w:t xml:space="preserve">ser det ikke som åpenbart at situasjonen der skattyter gir fra seg eiendeler til personer i utlandet, skal berettige tap på lik linje som der skattyter flytter ut. De savner en vurdering av behovet for en slik regel, og hvorvidt det er EØS-rettslig nødvendig. Videre mener </w:t>
      </w:r>
      <w:r w:rsidRPr="004D1AE4">
        <w:rPr>
          <w:rStyle w:val="kursiv"/>
        </w:rPr>
        <w:t xml:space="preserve">Skattedirektoratet </w:t>
      </w:r>
      <w:r w:rsidRPr="004D1AE4">
        <w:t>at det kan reise problemer å gi giver fradrag for tap på en eiendel, dersom gavemottaker senere kan få fradrag for det samme tapet. De mener dette kan skje dersom mottaker har skatteplikt til Norge etter internretten, men anses bosatt i utlandet etter skatteavtale, eller dersom gavemottaker senere flytter til Norge.</w:t>
      </w:r>
    </w:p>
    <w:p w14:paraId="580D463F" w14:textId="77777777" w:rsidR="00EA26EC" w:rsidRPr="004D1AE4" w:rsidRDefault="00EA26EC" w:rsidP="001B5032">
      <w:pPr>
        <w:rPr>
          <w:rStyle w:val="sperret0"/>
        </w:rPr>
      </w:pPr>
      <w:r w:rsidRPr="004D1AE4">
        <w:rPr>
          <w:rStyle w:val="sperret0"/>
        </w:rPr>
        <w:t xml:space="preserve">Departementet </w:t>
      </w:r>
      <w:r w:rsidRPr="004D1AE4">
        <w:t>fastholder at det bør gis fradrag for tap også ved overføringer til mottaker bosatt eller hjemmehørende i en annen EØS-stat. En slik regel samsvarer med EØS-rettens prinsipp om balansert beskatningsrett mellom stater. Videre tilsier allokeringsprinsippet at norsk beskatning av skattyter som er bosatt i Norge, må gjelde uavhengig av om den konkrete skattyteren har et tap eller gevinst på den aktuelle eiendelen. Regelen om fradragsrett for tap må ses i sammenheng med departementets forslag om å endre beløpsgrensen til et bunnfradrag, og at dette settes til 3 mill. kroner. For situasjonen der skattyter flytter ut med netto latent tap, innebærer forslaget at vedkommende kun får fradrag for den andelen av tapet som overstiger 3 mill. kroner.</w:t>
      </w:r>
    </w:p>
    <w:p w14:paraId="104CD3EE" w14:textId="77777777" w:rsidR="00EA26EC" w:rsidRPr="004D1AE4" w:rsidRDefault="00EA26EC" w:rsidP="001B5032">
      <w:r w:rsidRPr="004D1AE4">
        <w:t xml:space="preserve">Videre kan departementet ikke se at det reiser problemer for tilfellet der mottakeren har skatteplikt til Norge etter internretten, men ikke etter skatteavtale. For slike tilfeller har Norge ikke beskatningsrett dersom mottakeren realiserer eiendelen. Mottakeren har da ikke rett på tapsfradrag i Norge. For tilfellet der mottakeren flytter til Norge, vil vedkommende ved senere realisasjon etter omstendighetene kunne få fradrag for det samme tapet som </w:t>
      </w:r>
      <w:proofErr w:type="spellStart"/>
      <w:r w:rsidRPr="004D1AE4">
        <w:t>giver</w:t>
      </w:r>
      <w:proofErr w:type="spellEnd"/>
      <w:r w:rsidRPr="004D1AE4">
        <w:t xml:space="preserve"> fikk. Det samme gjelder for gevinsttilfellene. Situasjonen skiller seg fra tilfellet der samme skattyter flytter tilbake til Norge med eiendeler som tidligere er utflyttingsbeskattet. Spørsmålet om justering av inngangsverdi for overførte eiendeler, bør vurderes i en bredere sammenheng.</w:t>
      </w:r>
    </w:p>
    <w:p w14:paraId="6E6AFA4B" w14:textId="77777777" w:rsidR="00EA26EC" w:rsidRPr="004D1AE4" w:rsidRDefault="00EA26EC" w:rsidP="001B5032">
      <w:r w:rsidRPr="004D1AE4">
        <w:t>I høringen foreslo departementet endringer i reglene om oppgjør av fastsatt utflyttingsskatt for tilfellene der skattyter flytter ut med en netto gevinst, se punkt 5.5.3. For tilfeller der skattyter flytter ut med et netto latent tap, foreslo departementet at tapsfradrag gis umiddelbart, da skattyter formodentlig er best tjent med dette. Departementet foreslo derfor ingen tilsvarende valgmuligheter for tapssituasjonen.</w:t>
      </w:r>
    </w:p>
    <w:p w14:paraId="19110F3A" w14:textId="77777777" w:rsidR="00EA26EC" w:rsidRPr="004D1AE4" w:rsidRDefault="00EA26EC" w:rsidP="001B5032">
      <w:r w:rsidRPr="004D1AE4">
        <w:t>Ingen høringsinstanser har hatt merknader til at tapsfradraget gis umiddelbart. Departementet fastholder forslaget i høringsnotatet. Forslaget innebærer at regelen om at avregningen utsettes til tidspunktet for faktisk realisasjon, oppheves. Skattyter vil da kunne avregne det latente tapet mot annen alminnelig inntekt i skatteoppgjøret for utflyttingsåret. Dersom fradraget for latent tap ikke fullt ut kan avregnes mot andre inntekter i utflyttingsåret, kan det overskytende fradraget fremføres til senere inntektsår.</w:t>
      </w:r>
    </w:p>
    <w:p w14:paraId="3E81E0D6" w14:textId="77777777" w:rsidR="00EA26EC" w:rsidRPr="004D1AE4" w:rsidRDefault="00EA26EC" w:rsidP="001B5032">
      <w:pPr>
        <w:rPr>
          <w:rStyle w:val="kursiv"/>
        </w:rPr>
      </w:pPr>
      <w:proofErr w:type="spellStart"/>
      <w:r w:rsidRPr="004D1AE4">
        <w:rPr>
          <w:rStyle w:val="kursiv"/>
        </w:rPr>
        <w:t>Deloitte</w:t>
      </w:r>
      <w:proofErr w:type="spellEnd"/>
      <w:r w:rsidRPr="004D1AE4">
        <w:rPr>
          <w:rStyle w:val="kursiv"/>
        </w:rPr>
        <w:t xml:space="preserve"> </w:t>
      </w:r>
      <w:r w:rsidRPr="004D1AE4">
        <w:t xml:space="preserve">mener regelverket bør klargjøres, og at forskjeller mellom flytting innenfor og utenfor EØS bør tydeliggjøres. </w:t>
      </w:r>
      <w:proofErr w:type="spellStart"/>
      <w:r w:rsidRPr="004D1AE4">
        <w:t>Deloitte</w:t>
      </w:r>
      <w:proofErr w:type="spellEnd"/>
      <w:r w:rsidRPr="004D1AE4">
        <w:t xml:space="preserve"> uttaler at etter skattekontorets praksis tolkes tredje ledd slik at det ved flytting utenfor EØS, heller ikke gis fradrag for tap på enkeltaksjer som er en del av en større portefølje. Videre peker de på at det i ordlyden i § 10-70 tredje ledd bør klargjøres om hensikten er å gi fradrag for samlet netto tap ved flytting innenfor EØS.</w:t>
      </w:r>
    </w:p>
    <w:p w14:paraId="179B577F" w14:textId="77777777" w:rsidR="00EA26EC" w:rsidRPr="004D1AE4" w:rsidRDefault="00EA26EC" w:rsidP="001B5032">
      <w:pPr>
        <w:rPr>
          <w:rStyle w:val="sperret0"/>
        </w:rPr>
      </w:pPr>
      <w:r w:rsidRPr="004D1AE4">
        <w:rPr>
          <w:rStyle w:val="sperret0"/>
        </w:rPr>
        <w:t>Departementet</w:t>
      </w:r>
      <w:r w:rsidRPr="004D1AE4">
        <w:t xml:space="preserve"> bemerker at ved utflytting og overføring til EØS, er det skattyters samlede latente nettogevinst eller tap som er avgjørende for om det skal fastsettes utflyttingsskatt eller gis fradrag for tap. Ved beregningen gjøres det altså fratrekk for fradragsberettigede tap i de skattepliktige gevinstene. Ved utflytting og overføring utenfor EØS, gis det ikke slikt fratrekk i beregningen. Forslaget om at skattyter kan avregne latent tap i skatteoppgjøret for utflyttingsåret, innebærer at skattyters fradragsrett for tap i Norge ikke reduseres på grunn av verdistigning etter utflytting.</w:t>
      </w:r>
    </w:p>
    <w:p w14:paraId="3D78703D" w14:textId="77777777" w:rsidR="00EA26EC" w:rsidRPr="004D1AE4" w:rsidRDefault="00EA26EC" w:rsidP="001B5032">
      <w:r w:rsidRPr="004D1AE4">
        <w:t>Etter forslaget i høringsnotatet skal tapsfradraget bortfalle dersom skattyter eller mottaker flytter ut av EØS før det er gått 12 år etter utflyttingen eller overføringen. Vedkommende anses utflyttet når han eller hun er skattemessig utflyttet etter internretten i den aktuelle EØS-staten, eller etter eventuell skatteavtale. Det samme ble foreslått der aksjen overføres fra utflyttet skattyter eller mottaker bosatt eller hjemmehørende innenfor EØS, til mottaker bosatt eller hjemmehørende utenfor EØS. Ingen høringsinstanser har hatt merknader på dette punktet. Departementet fastholder forslaget i høringsnotatet. Forslaget innebærer at det må skje en ny skattefastsettelse for utflyttingsåret, der tapet holdes utenom beregningsgrunnlaget for utflyttingsskatt. Skatteavregningen og eventuelle ratebeløp korrigeres i samsvar med reverseringen.</w:t>
      </w:r>
    </w:p>
    <w:p w14:paraId="5076AA7A" w14:textId="77777777" w:rsidR="00EA26EC" w:rsidRPr="004D1AE4" w:rsidRDefault="00EA26EC" w:rsidP="001B5032">
      <w:r w:rsidRPr="004D1AE4">
        <w:t>Departementet viser til forslag til endringer i skatteloven § 10-70 tredje ledd andre og tredje punktum. Det foreslås at disse endringene skal gis virkning for utflyttinger og overføringer som skjer 20. mars 2024 eller senere.</w:t>
      </w:r>
    </w:p>
    <w:p w14:paraId="7376EDBF" w14:textId="77777777" w:rsidR="00EA26EC" w:rsidRPr="004D1AE4" w:rsidRDefault="00EA26EC" w:rsidP="001B5032">
      <w:pPr>
        <w:pStyle w:val="avsnitt-tittel"/>
      </w:pPr>
      <w:r w:rsidRPr="004D1AE4">
        <w:t>Verdiendring etter utflytting</w:t>
      </w:r>
    </w:p>
    <w:p w14:paraId="348BBA04" w14:textId="77777777" w:rsidR="00EA26EC" w:rsidRPr="004D1AE4" w:rsidRDefault="00EA26EC" w:rsidP="001B5032">
      <w:r w:rsidRPr="004D1AE4">
        <w:t>Etter gjeldende rett kan skattyter som realiserer aksjer mv. til en lavere verdi enn utgangsverdien fastsatt ved utflytting, kreve at skatten i stedet beregnes på grunnlag av faktisk realisasjonsverdi. Det betyr at fastsatt utflyttingsskatt kan bli redusert hvis aksjene faller i verdi etter utflytting. Dette gjelder med visse begrensninger.</w:t>
      </w:r>
    </w:p>
    <w:p w14:paraId="6F6BE838" w14:textId="77777777" w:rsidR="00EA26EC" w:rsidRPr="004D1AE4" w:rsidRDefault="00EA26EC" w:rsidP="001B5032">
      <w:r w:rsidRPr="004D1AE4">
        <w:t>I høringen foreslo departementet å oppheve denne bestemmelsen.</w:t>
      </w:r>
    </w:p>
    <w:p w14:paraId="19B89219" w14:textId="77777777" w:rsidR="00EA26EC" w:rsidRPr="004D1AE4" w:rsidRDefault="00EA26EC" w:rsidP="001B5032">
      <w:r w:rsidRPr="004D1AE4">
        <w:t xml:space="preserve">Flere høringsinstanser er kritiske til forslaget. Flere mener at dette, i kombinasjon med forslaget om en 12-års frist for betaling, kan medføre betydelige likviditetsproblemer for skattyter. </w:t>
      </w:r>
      <w:r w:rsidRPr="004D1AE4">
        <w:rPr>
          <w:rStyle w:val="kursiv"/>
        </w:rPr>
        <w:t>Advokatforeningen</w:t>
      </w:r>
      <w:r w:rsidRPr="004D1AE4">
        <w:t xml:space="preserve"> og </w:t>
      </w:r>
      <w:proofErr w:type="spellStart"/>
      <w:r w:rsidRPr="004D1AE4">
        <w:rPr>
          <w:rStyle w:val="kursiv"/>
        </w:rPr>
        <w:t>Civita</w:t>
      </w:r>
      <w:proofErr w:type="spellEnd"/>
      <w:r w:rsidRPr="004D1AE4">
        <w:rPr>
          <w:rStyle w:val="kursiv"/>
        </w:rPr>
        <w:t xml:space="preserve"> </w:t>
      </w:r>
      <w:r w:rsidRPr="004D1AE4">
        <w:t xml:space="preserve">opplever forslaget som urimelig strengt. </w:t>
      </w:r>
      <w:r w:rsidRPr="004D1AE4">
        <w:rPr>
          <w:rStyle w:val="kursiv"/>
        </w:rPr>
        <w:t xml:space="preserve">Virke </w:t>
      </w:r>
      <w:r w:rsidRPr="004D1AE4">
        <w:t xml:space="preserve">forstår forslaget som et tiltak mot at eiere med kontroll over selskapet kan tappe selskapet for verdier før de realiserer til lavere verdsettelse, men mener dette må avveies mot konsekvensene det har for eiere av unge selskaper. </w:t>
      </w:r>
      <w:r w:rsidRPr="004D1AE4">
        <w:rPr>
          <w:rStyle w:val="kursiv"/>
        </w:rPr>
        <w:t xml:space="preserve">Advokatfirmaene </w:t>
      </w:r>
      <w:r w:rsidRPr="004D1AE4">
        <w:t xml:space="preserve">trekker frem at forslaget bryter med skatteevneprinsippet, og mener gjeldende rett bør opprettholdes. </w:t>
      </w:r>
      <w:r w:rsidRPr="004D1AE4">
        <w:rPr>
          <w:rStyle w:val="kursiv"/>
        </w:rPr>
        <w:t xml:space="preserve">Skattedirektoratet </w:t>
      </w:r>
      <w:r w:rsidRPr="004D1AE4">
        <w:t xml:space="preserve">skriver at forslaget innebærer at skattyter ikke lenger kan kreve omberegning av utflyttingsskatten dersom eiendelen realiseres til en lavere verdi, og medfører </w:t>
      </w:r>
      <w:proofErr w:type="gramStart"/>
      <w:r w:rsidRPr="004D1AE4">
        <w:t>således</w:t>
      </w:r>
      <w:proofErr w:type="gramEnd"/>
      <w:r w:rsidRPr="004D1AE4">
        <w:t xml:space="preserve"> en forenkling for Skatteetaten. Enkelte av høringsinstansene stiller også spørsmål ved om forslaget er akseptabelt etter EØS-retten.</w:t>
      </w:r>
    </w:p>
    <w:p w14:paraId="58C99655" w14:textId="77777777" w:rsidR="00EA26EC" w:rsidRPr="004D1AE4" w:rsidRDefault="00EA26EC" w:rsidP="001B5032">
      <w:pPr>
        <w:rPr>
          <w:rStyle w:val="sperret0"/>
        </w:rPr>
      </w:pPr>
      <w:r w:rsidRPr="004D1AE4">
        <w:rPr>
          <w:rStyle w:val="sperret0"/>
        </w:rPr>
        <w:t xml:space="preserve">Departementet </w:t>
      </w:r>
      <w:r w:rsidRPr="004D1AE4">
        <w:t xml:space="preserve">ser at skattytere med aksjer som faller i verdi etter utflytting, kan få en likviditetsulempe ved betalingen av utflyttingsskatten. Departementet fastholder likevel forslaget i høringsnotatet. Dersom Norge skal hensynta verdifall som oppstår i perioden skattyter er bosatt i utlandet, svekkes symmetrien i behandling av inntekt før og etter innflytting, samt prinsippet om at det som er opptjent i Norge skal skattlegges her, men heller ikke mer. Etter forslaget </w:t>
      </w:r>
      <w:proofErr w:type="spellStart"/>
      <w:r w:rsidRPr="004D1AE4">
        <w:t>utflyttingsbeskatter</w:t>
      </w:r>
      <w:proofErr w:type="spellEnd"/>
      <w:r w:rsidRPr="004D1AE4">
        <w:t xml:space="preserve"> Norge ikke verdistigning som skjer utenfor Norge, verken før eller etter innflytting. Tilsvarende foreslår departementet at etterfølgende verdistigning ikke skal redusere et fradragsberettiget tap ved utflytting. Departementet mener at løsningen er i samsvar med EØS-retten. EU-domstolen har slått fast at utflyttingsskatten kan fastsettes endelig ved utflyttingen, og at det er forholdsmessig at utflyttingsstaten ikke tar hensyn til verdifall oppstått etter utflyttingen. Dette følger blant annet av sakene </w:t>
      </w:r>
      <w:r w:rsidRPr="004D1AE4">
        <w:rPr>
          <w:rStyle w:val="kursiv"/>
        </w:rPr>
        <w:t>National Grid Indus</w:t>
      </w:r>
      <w:r w:rsidRPr="004D1AE4">
        <w:t xml:space="preserve"> og </w:t>
      </w:r>
      <w:r w:rsidRPr="004D1AE4">
        <w:rPr>
          <w:rStyle w:val="kursiv"/>
        </w:rPr>
        <w:t>Kommisjonen mot Portugal</w:t>
      </w:r>
      <w:r w:rsidRPr="004D1AE4">
        <w:t>.</w:t>
      </w:r>
    </w:p>
    <w:p w14:paraId="48991F22" w14:textId="77777777" w:rsidR="00EA26EC" w:rsidRPr="004D1AE4" w:rsidRDefault="00EA26EC" w:rsidP="001B5032">
      <w:r w:rsidRPr="004D1AE4">
        <w:t>Departementet viser til forslag om å oppheve skatteloven § 10-70 niende ledd bokstav a. Det foreslås at disse endringene skal gis virkning for utflyttinger og overføringer som skjer 20. mars 2024 eller senere.</w:t>
      </w:r>
    </w:p>
    <w:p w14:paraId="354C368A" w14:textId="77777777" w:rsidR="00EA26EC" w:rsidRPr="004D1AE4" w:rsidRDefault="00EA26EC" w:rsidP="001B5032">
      <w:pPr>
        <w:pStyle w:val="avsnitt-tittel"/>
      </w:pPr>
      <w:r w:rsidRPr="004D1AE4">
        <w:t>Kreditfradrag (omvendt kredit)</w:t>
      </w:r>
    </w:p>
    <w:p w14:paraId="47D52825" w14:textId="77777777" w:rsidR="00EA26EC" w:rsidRPr="004D1AE4" w:rsidRDefault="00EA26EC" w:rsidP="001B5032">
      <w:r w:rsidRPr="004D1AE4">
        <w:t>Når en person flytter fra en stat til en annen, oppstår risiko for dobbeltbeskatning av personens inntekter. Det er fordi både kildestaten og bostedsstaten kan ha rett til å beskatte inntektene etter sine nasjonale regler. For å unngå dobbeltbeskatning følger det av skatteavtalene, og for Norges del av skatteloven §§ 16-20 til 16-28, at bostedsstaten skal lempe på beskatningen ved å gi fradrag i skatten for skatt som er betalt av den samme inntekten i utlandet (kreditfradrag).</w:t>
      </w:r>
    </w:p>
    <w:p w14:paraId="5771EF61" w14:textId="77777777" w:rsidR="00EA26EC" w:rsidRPr="004D1AE4" w:rsidRDefault="00EA26EC" w:rsidP="001B5032">
      <w:r w:rsidRPr="004D1AE4">
        <w:t>Dersom tilflyttingsstaten ikke har regler for oppregulering av inngangsverdien ved innflytting, og heller ikke gir fradrag for skatt betalt til et annet land på samme gevinst, kan det oppstå (delvis) dobbeltbeskatning av gevinst som omfattes av reglene om utflyttingsskatt når aksjen realiseres etter utflytting. Ved innføring av reglene om utflyttingsskatt i 2007, ble det derfor gitt en regel om rett til såkalt omvendt kredit. Den innebærer at skattyter som realiserer aksjer etter utflytting, får fradrag i norsk skatt for skatt betalt i en annen stat på verdistiging opparbeidet mens skattyteren var bosatt i Norge. Tilsvarende gis det omvendt kreditfradrag i skatt til fastlandet for skatt som godtgjøres å være betalt av gevinsten på Svalbard, jf. skatteloven § 2-35 annet ledd bokstav b annet punktum.</w:t>
      </w:r>
    </w:p>
    <w:p w14:paraId="48F93135" w14:textId="77777777" w:rsidR="00EA26EC" w:rsidRPr="004D1AE4" w:rsidRDefault="00EA26EC" w:rsidP="001B5032">
      <w:r w:rsidRPr="004D1AE4">
        <w:t>I høringsnotatet foreslo departementet at retten til omvendt kredit oppheves.</w:t>
      </w:r>
    </w:p>
    <w:p w14:paraId="1AE19759" w14:textId="77777777" w:rsidR="00EA26EC" w:rsidRPr="004D1AE4" w:rsidRDefault="00EA26EC" w:rsidP="001B5032">
      <w:pPr>
        <w:rPr>
          <w:rStyle w:val="kursiv"/>
        </w:rPr>
      </w:pPr>
      <w:r w:rsidRPr="004D1AE4">
        <w:rPr>
          <w:rStyle w:val="kursiv"/>
        </w:rPr>
        <w:t>Advokatforeningen</w:t>
      </w:r>
      <w:r w:rsidRPr="004D1AE4">
        <w:t xml:space="preserve"> og </w:t>
      </w:r>
      <w:proofErr w:type="spellStart"/>
      <w:r w:rsidRPr="004D1AE4">
        <w:rPr>
          <w:rStyle w:val="kursiv"/>
        </w:rPr>
        <w:t>Deloitte</w:t>
      </w:r>
      <w:proofErr w:type="spellEnd"/>
      <w:r w:rsidRPr="004D1AE4">
        <w:rPr>
          <w:rStyle w:val="kursiv"/>
        </w:rPr>
        <w:t xml:space="preserve"> </w:t>
      </w:r>
      <w:r w:rsidRPr="004D1AE4">
        <w:t xml:space="preserve">mener regelen om kreditfradrag bør opprettholdes, og at departementet ikke bør foreslå en regel der man åpner for (delvis) dobbeltbeskatning. </w:t>
      </w:r>
      <w:r w:rsidRPr="004D1AE4">
        <w:rPr>
          <w:rStyle w:val="kursiv"/>
        </w:rPr>
        <w:t xml:space="preserve">FMC Kongsberg Subsea AS </w:t>
      </w:r>
      <w:r w:rsidRPr="004D1AE4">
        <w:t xml:space="preserve">peker på at med mindre tilflyttingsstaten har regler om oppjustering av inngangsverdi ved tilflytting, vil det kunne medføre en reell dobbeltbeskatning av gevinster opptjent i Norge. Også </w:t>
      </w:r>
      <w:r w:rsidRPr="004D1AE4">
        <w:rPr>
          <w:rStyle w:val="kursiv"/>
        </w:rPr>
        <w:t xml:space="preserve">INPEX Idemitsu Norge AS </w:t>
      </w:r>
      <w:r w:rsidRPr="004D1AE4">
        <w:t xml:space="preserve">og </w:t>
      </w:r>
      <w:r w:rsidRPr="004D1AE4">
        <w:rPr>
          <w:rStyle w:val="kursiv"/>
        </w:rPr>
        <w:t xml:space="preserve">KPMG </w:t>
      </w:r>
      <w:r w:rsidRPr="004D1AE4">
        <w:t xml:space="preserve">peker på at forslaget innebærer at Norge overlater ansvaret for å unngå dobbeltbeskatning til tilflyttingsstaten. Sistnevnte mener det er et brudd på etablerte prinsipper for norsk skattepolitikk, hvor det er lagt stor vekt på å unngå dobbeltbeskatning. </w:t>
      </w:r>
      <w:r w:rsidRPr="004D1AE4">
        <w:rPr>
          <w:rStyle w:val="kursiv"/>
        </w:rPr>
        <w:t xml:space="preserve">Sumitomo Corporation Europe Ltd Norway Branch </w:t>
      </w:r>
      <w:r w:rsidRPr="004D1AE4">
        <w:t xml:space="preserve">og </w:t>
      </w:r>
      <w:proofErr w:type="spellStart"/>
      <w:r w:rsidRPr="004D1AE4">
        <w:rPr>
          <w:rStyle w:val="kursiv"/>
        </w:rPr>
        <w:t>Vialto</w:t>
      </w:r>
      <w:proofErr w:type="spellEnd"/>
      <w:r w:rsidRPr="004D1AE4">
        <w:rPr>
          <w:rStyle w:val="kursiv"/>
        </w:rPr>
        <w:t xml:space="preserve"> Partners </w:t>
      </w:r>
      <w:r w:rsidRPr="004D1AE4">
        <w:t>uttrykker også bekymring for risikoen for dobbeltbeskatning.</w:t>
      </w:r>
    </w:p>
    <w:p w14:paraId="5B77E3AF" w14:textId="77777777" w:rsidR="00EA26EC" w:rsidRPr="004D1AE4" w:rsidRDefault="00EA26EC" w:rsidP="001B5032">
      <w:pPr>
        <w:rPr>
          <w:rStyle w:val="sperret0"/>
        </w:rPr>
      </w:pPr>
      <w:r w:rsidRPr="004D1AE4">
        <w:rPr>
          <w:rStyle w:val="sperret0"/>
        </w:rPr>
        <w:t>Departementet</w:t>
      </w:r>
      <w:r w:rsidRPr="004D1AE4">
        <w:t xml:space="preserve"> opprettholder forslaget. I lys av formålet om at verdistigning som er oppstått mens skattyter var bosatt i Norge skal skattlegges her, er det ikke grunn til å opprettholde en regel om rett til omvendt kredit. En slik regel medfører at Norge overfører beskatningsrett til verdistigning opparbeidet i Norge, til den nye bostedsstaten. Dobbeltbeskatning bør eventuelt unngås gjennom tilflyttingsstatens regler. For fastsettingen av utflyttingsskatt foreslår departementet som nevnt ovenfor at inngangsverdi settes lik markedsverdien ved innflytting. På den måten sikrer reglene at Norge ikke </w:t>
      </w:r>
      <w:proofErr w:type="spellStart"/>
      <w:r w:rsidRPr="004D1AE4">
        <w:t>utflyttingsbeskatter</w:t>
      </w:r>
      <w:proofErr w:type="spellEnd"/>
      <w:r w:rsidRPr="004D1AE4">
        <w:t xml:space="preserve"> latent gevinst opparbeidet før innflytting til Norge.</w:t>
      </w:r>
    </w:p>
    <w:p w14:paraId="21668CD0" w14:textId="77777777" w:rsidR="00EA26EC" w:rsidRPr="004D1AE4" w:rsidRDefault="00EA26EC" w:rsidP="001B5032">
      <w:r w:rsidRPr="004D1AE4">
        <w:t xml:space="preserve">Som nevnt under punkt 5.3.2, har EU-domstolen slått fast at utflyttingsstaten ikke trenger å ta hensyn til verdifall oppstått etter utflyttingen, jf. bl.a. </w:t>
      </w:r>
      <w:r w:rsidRPr="004D1AE4">
        <w:rPr>
          <w:rStyle w:val="kursiv"/>
        </w:rPr>
        <w:t>National Grid Indus</w:t>
      </w:r>
      <w:r w:rsidRPr="004D1AE4">
        <w:t xml:space="preserve">-saken og </w:t>
      </w:r>
      <w:r w:rsidRPr="004D1AE4">
        <w:rPr>
          <w:rStyle w:val="kursiv"/>
        </w:rPr>
        <w:t>Kommisjonen mot Portugal</w:t>
      </w:r>
      <w:r w:rsidRPr="004D1AE4">
        <w:t>-saken</w:t>
      </w:r>
      <w:r w:rsidRPr="004D1AE4">
        <w:rPr>
          <w:rStyle w:val="kursiv"/>
        </w:rPr>
        <w:t>.</w:t>
      </w:r>
      <w:r w:rsidRPr="004D1AE4">
        <w:t xml:space="preserve"> Departementets anser på denne bakgrunn at det ikke er et krav etter EØS-retten å gi kreditfradrag i utflyttingsskatten for skatt betalt i utlandet på gevinster som er opparbeidet mens skattyter var bosatt i Norge.</w:t>
      </w:r>
    </w:p>
    <w:p w14:paraId="7634D20A" w14:textId="77777777" w:rsidR="00EA26EC" w:rsidRPr="004D1AE4" w:rsidRDefault="00EA26EC" w:rsidP="001B5032">
      <w:r w:rsidRPr="004D1AE4">
        <w:t>Departementet viser til forslag om å oppheve skatteloven § 2-35 annet ledd bokstav b tredje punktum (det nåværende innholdet) og § 10-70 niende ledd bokstav b. Det foreslås at disse endringene skal gis virkning for utflyttinger og overføringer som skjer 20. mars 2024 eller senere.</w:t>
      </w:r>
    </w:p>
    <w:p w14:paraId="636AB89A" w14:textId="77777777" w:rsidR="00EA26EC" w:rsidRPr="004D1AE4" w:rsidRDefault="00EA26EC" w:rsidP="001B5032">
      <w:pPr>
        <w:pStyle w:val="avsnitt-tittel"/>
      </w:pPr>
      <w:r w:rsidRPr="004D1AE4">
        <w:t>Tap som er kommet til fradrag i annen stat</w:t>
      </w:r>
    </w:p>
    <w:p w14:paraId="1038C63D" w14:textId="77777777" w:rsidR="00EA26EC" w:rsidRPr="004D1AE4" w:rsidRDefault="00EA26EC" w:rsidP="001B5032">
      <w:r w:rsidRPr="004D1AE4">
        <w:t>Skattyter som flytter til annen EØS-stat, har fradragsrett for tap i samme utstrekning og på samme vilkår som gevinst er skattepliktig etter skatteloven § 10-70, jf. § 10-70 tredje ledd. Etter gjeldende regler gis det ikke fradrag for tap som har kommet til fradrag i annen stat.</w:t>
      </w:r>
    </w:p>
    <w:p w14:paraId="6D19C0EA" w14:textId="77777777" w:rsidR="00EA26EC" w:rsidRPr="004D1AE4" w:rsidRDefault="00EA26EC" w:rsidP="001B5032">
      <w:r w:rsidRPr="004D1AE4">
        <w:t>I høringsnotatet foreslo departementet å oppheve nåværende bestemmelse i skatteloven § 10-70 tredje ledd annet punktum. Ingen av høringsinstansene hadde merknader til dette.</w:t>
      </w:r>
    </w:p>
    <w:p w14:paraId="100AB80A" w14:textId="77777777" w:rsidR="00EA26EC" w:rsidRPr="004D1AE4" w:rsidRDefault="00EA26EC" w:rsidP="001B5032">
      <w:pPr>
        <w:rPr>
          <w:rStyle w:val="sperret0"/>
        </w:rPr>
      </w:pPr>
      <w:r w:rsidRPr="004D1AE4">
        <w:rPr>
          <w:rStyle w:val="sperret0"/>
        </w:rPr>
        <w:t>Departementet</w:t>
      </w:r>
      <w:r w:rsidRPr="004D1AE4">
        <w:t xml:space="preserve"> foreslår i tråd med høringsnotatet at nåværende skatteloven § 10-70 tredje ledd annet punktum oppheves. Formålet med de nye utflyttingsskattereglene er å sikre at verdier opptjent mens skattyter var bosatt i Norge, blir skattlagt her. Ut fra hensynet til symmetri bør Norge gi fradrag for latent tap som er oppstått mens skattyter var bosatt her. Dette gjelder uavhengig av om tapet kommer til fradrag i annen EØS-stat når aksjen realiseres, med den konsekvens at skattyter </w:t>
      </w:r>
      <w:proofErr w:type="gramStart"/>
      <w:r w:rsidRPr="004D1AE4">
        <w:t>potensielt</w:t>
      </w:r>
      <w:proofErr w:type="gramEnd"/>
      <w:r w:rsidRPr="004D1AE4">
        <w:t xml:space="preserve"> kan oppnå fradrag for samme tap i to stater. Etter departementets vurdering tilsier territorialprinsippet at det bør være opp til tilflyttingsstaten å gi regler som motvirker slike doble fradragsmuligheter.</w:t>
      </w:r>
    </w:p>
    <w:p w14:paraId="064301D2" w14:textId="77777777" w:rsidR="00EA26EC" w:rsidRPr="004D1AE4" w:rsidRDefault="00EA26EC" w:rsidP="001B5032">
      <w:r w:rsidRPr="004D1AE4">
        <w:t>Departementet viser til forslag om å oppheve den nåværende bestemmelsen i skatteloven § 10-70 tredje ledd annet punktum. Det foreslås at disse endringene skal gis virkning for utflyttinger og overføringer som skjer 20. mars 2024 eller senere.</w:t>
      </w:r>
    </w:p>
    <w:p w14:paraId="53A992E1" w14:textId="3FA4C7F5" w:rsidR="00EA26EC" w:rsidRPr="004D1AE4" w:rsidRDefault="00EA26EC" w:rsidP="001B5032">
      <w:pPr>
        <w:pStyle w:val="Overskrift3"/>
      </w:pPr>
      <w:r w:rsidRPr="004D1AE4">
        <w:t>12-årsfrist for betaling av utflyttingsskatten</w:t>
      </w:r>
    </w:p>
    <w:p w14:paraId="2B74A76B" w14:textId="77777777" w:rsidR="00EA26EC" w:rsidRPr="004D1AE4" w:rsidRDefault="00EA26EC" w:rsidP="001B5032">
      <w:r w:rsidRPr="004D1AE4">
        <w:t>Utgangspunktet er at utflyttingsskattekravet forfaller til betaling det året utflyttingsskatten fastsettes, jf. skattebetalingsloven § 10-21. Det vil si forfall i året etter at skattyter ikke lenger anses bosatt i Norge etter intern norsk rett eller etter skatteavtale, jf. skatteloven § 10-70 første ledd. På tilsvarende måte forfaller i utgangspunktet utflyttingsskattekravet til betaling i året etter at det er foretatt en overføring av aksje til person, selskap eller innretning som ikke har skatteplikt etter §§ 2-1 eller 2-2 eller som skal anses bosatt eller hjemmehørende i en annen stat etter skatteavtale.</w:t>
      </w:r>
    </w:p>
    <w:p w14:paraId="35477A01" w14:textId="2AFCECC3" w:rsidR="00EA26EC" w:rsidRPr="004D1AE4" w:rsidRDefault="00EA26EC" w:rsidP="001B5032">
      <w:r w:rsidRPr="004D1AE4">
        <w:t>Etter gjeldende rett kan imidlertid skattyter på nærmere vilkår gis utsettelse med forfall og innbetaling av utflyttingsskattekravet frem til faktisk realisasjon, eller til aksjen av andre grunner ikke anses å være i behold, jf. skatteloven § 10</w:t>
      </w:r>
      <w:r w:rsidR="00251819" w:rsidRPr="004D1AE4">
        <w:t>-</w:t>
      </w:r>
      <w:r w:rsidRPr="004D1AE4">
        <w:t>70 syvende ledd, jf. åttende ledd.</w:t>
      </w:r>
    </w:p>
    <w:p w14:paraId="122052CE" w14:textId="77777777" w:rsidR="00EA26EC" w:rsidRPr="004D1AE4" w:rsidRDefault="00EA26EC" w:rsidP="001B5032">
      <w:r w:rsidRPr="004D1AE4">
        <w:t>I høringsnotatet foreslo departementet at det innføres en frist på 12 år for betaling av utflyttingsskattekravet. Det innebærer at forfall av skattekravet kan inntre før faktisk realisasjon. Det ble foreslått tre alternative betalingsmåter.</w:t>
      </w:r>
    </w:p>
    <w:p w14:paraId="7D156586" w14:textId="77777777" w:rsidR="00EA26EC" w:rsidRPr="004D1AE4" w:rsidRDefault="00EA26EC" w:rsidP="001B5032">
      <w:r w:rsidRPr="004D1AE4">
        <w:t>Umiddelbar betaling ble foreslått videreført som hovedregel.</w:t>
      </w:r>
    </w:p>
    <w:p w14:paraId="38E4CAD4" w14:textId="77777777" w:rsidR="00EA26EC" w:rsidRPr="004D1AE4" w:rsidRDefault="00EA26EC" w:rsidP="001B5032">
      <w:r w:rsidRPr="004D1AE4">
        <w:t>Alternativt kunne skattyter velge utsettelse med betalingen gjennom årlige ratebetalinger over en periode på 12 år. Etter forslaget skal det ikke beregnes renter i utsettelsesperioden ved rettidig betaling av rater. Derimot påløper renter ved forsinket betaling av den årlige raten, jf. skattebetalingsforskriften § 11-1.</w:t>
      </w:r>
    </w:p>
    <w:p w14:paraId="3C45F850" w14:textId="77777777" w:rsidR="00EA26EC" w:rsidRPr="004D1AE4" w:rsidRDefault="00EA26EC" w:rsidP="001B5032">
      <w:r w:rsidRPr="004D1AE4">
        <w:t xml:space="preserve">Som en tredje betalingsmåte foreslo departementet at skattyter gis anledning til å utsette forfall av hele utflyttingsskattekravet i 12 år. Etter gjeldende regler påløper det ikke renter ved utsettelse med betaling av skattekravet. Dette representerer et unntak fra det som ellers gjelder for fysiske personers betaling av skatt etter utgangen av inntektsåret. EU-domstolen har slått fast at utsatt utflyttingsskatt kan </w:t>
      </w:r>
      <w:proofErr w:type="spellStart"/>
      <w:r w:rsidRPr="004D1AE4">
        <w:t>renteberegnes</w:t>
      </w:r>
      <w:proofErr w:type="spellEnd"/>
      <w:r w:rsidRPr="004D1AE4">
        <w:t xml:space="preserve"> i henhold til den gjeldende nasjonale lovgivning, se blant annet </w:t>
      </w:r>
      <w:r w:rsidRPr="004D1AE4">
        <w:rPr>
          <w:rStyle w:val="kursiv"/>
        </w:rPr>
        <w:t>Kommisjonen mot Portugal</w:t>
      </w:r>
      <w:r w:rsidRPr="004D1AE4">
        <w:t>-saken.</w:t>
      </w:r>
    </w:p>
    <w:p w14:paraId="6353F1F9" w14:textId="77777777" w:rsidR="00EA26EC" w:rsidRPr="004D1AE4" w:rsidRDefault="00EA26EC" w:rsidP="001B5032">
      <w:r w:rsidRPr="004D1AE4">
        <w:t>Etter høringsforslaget skal det derfor påløpe renter når skattyter velger utsettelse av betaling i tolv år uten ratebetaling. Renten ble foreslått satt til den pengepolitiske styringsrenten slik den er fastsatt 1. januar det aktuelle året tillagt en prosentenhet jf. skattebetalingsloven § 11-6 annet ledd. Dette er den samme rentesatsen som gjelder for utsatt betaling av utflyttingsskatt etter skatteloven § 9-14. Etter forslaget skal renten beregnes fra det tidspunktet skattekravet skulle vært betalt etter de ordinære reglene, jf. skattebetalingsloven § 10-21, hvis utsatt forfall ikke hadde vært gitt. Videre ble det foreslått at påløpte renter skal legges til skattekravet årlig, slik at det ikke er nødvendig å betale renter løpende. Etter høringsforslaget skal også påløpte renter, inklusive rentes rente, betales på den delen av utflyttingsskattekravet som det ikke lenger er utsettelsesadgang for, som følge av realisasjon eller andre betalingsutløsende hendelser.</w:t>
      </w:r>
    </w:p>
    <w:p w14:paraId="2676C04A" w14:textId="77777777" w:rsidR="00EA26EC" w:rsidRPr="004D1AE4" w:rsidRDefault="00EA26EC" w:rsidP="001B5032">
      <w:pPr>
        <w:rPr>
          <w:rStyle w:val="kursiv"/>
        </w:rPr>
      </w:pPr>
      <w:r w:rsidRPr="004D1AE4">
        <w:rPr>
          <w:rStyle w:val="kursiv"/>
        </w:rPr>
        <w:t xml:space="preserve">Skattedirektoratet, professorene ved NHH Petter </w:t>
      </w:r>
      <w:proofErr w:type="spellStart"/>
      <w:r w:rsidRPr="004D1AE4">
        <w:rPr>
          <w:rStyle w:val="kursiv"/>
        </w:rPr>
        <w:t>Bjerksund</w:t>
      </w:r>
      <w:proofErr w:type="spellEnd"/>
      <w:r w:rsidRPr="004D1AE4">
        <w:rPr>
          <w:rStyle w:val="kursiv"/>
        </w:rPr>
        <w:t xml:space="preserve"> og Guttorm Schjelderup, LO, YS og </w:t>
      </w:r>
      <w:proofErr w:type="spellStart"/>
      <w:r w:rsidRPr="004D1AE4">
        <w:rPr>
          <w:rStyle w:val="kursiv"/>
        </w:rPr>
        <w:t>Tax</w:t>
      </w:r>
      <w:proofErr w:type="spellEnd"/>
      <w:r w:rsidRPr="004D1AE4">
        <w:rPr>
          <w:rStyle w:val="kursiv"/>
        </w:rPr>
        <w:t xml:space="preserve"> </w:t>
      </w:r>
      <w:proofErr w:type="spellStart"/>
      <w:r w:rsidRPr="004D1AE4">
        <w:rPr>
          <w:rStyle w:val="kursiv"/>
        </w:rPr>
        <w:t>Justice</w:t>
      </w:r>
      <w:proofErr w:type="spellEnd"/>
      <w:r w:rsidRPr="004D1AE4">
        <w:rPr>
          <w:rStyle w:val="kursiv"/>
        </w:rPr>
        <w:t xml:space="preserve"> Norge </w:t>
      </w:r>
      <w:r w:rsidRPr="004D1AE4">
        <w:t>støtter forslaget om at skatten skal betales før aksjene er realisert.</w:t>
      </w:r>
    </w:p>
    <w:p w14:paraId="34BBA0C3" w14:textId="77777777" w:rsidR="00EA26EC" w:rsidRPr="004D1AE4" w:rsidRDefault="00EA26EC" w:rsidP="001B5032">
      <w:pPr>
        <w:rPr>
          <w:rStyle w:val="kursiv"/>
        </w:rPr>
      </w:pPr>
      <w:r w:rsidRPr="004D1AE4">
        <w:rPr>
          <w:rStyle w:val="kursiv"/>
        </w:rPr>
        <w:t>Skattedirektoratet</w:t>
      </w:r>
      <w:r w:rsidRPr="004D1AE4">
        <w:t xml:space="preserve"> mener betaling etter 12 år vil sikre en mer effektiv utflyttingsskatt, ved at tilpasningsmulighetene blir færre, samtidig som det medfører forenklinger for Skatteetaten. Skatteetatens erfaring er at mange skattytere innretter seg slik at den fastsatte utflyttingsskatten ikke forfaller til betaling og utsettelsen i praksis blir evigvarende. Videre vil en videreføring av dagens regler innebære at etaten vil måtte bruke ressurser på å følge opp og kontrollere skattytere i mange tiår frem til faktisk realisasjon. Direktoratet mener at forslaget er nødvendig og i høy grad bidrar til å sikre effektiv beskatning av verdistigning opparbeidet under bosted i Norge.</w:t>
      </w:r>
    </w:p>
    <w:p w14:paraId="1D13366E" w14:textId="77777777" w:rsidR="00EA26EC" w:rsidRPr="004D1AE4" w:rsidRDefault="00EA26EC" w:rsidP="001B5032">
      <w:r w:rsidRPr="004D1AE4">
        <w:t xml:space="preserve">LO anbefaler at betalingsfristen settes til 7 år ut fra økt risiko og økt administrativ ressursbruk ved en 12-årsfrist. LO viser til at frister på 5 og 10 år er akseptert av EU-domstolen i </w:t>
      </w:r>
      <w:r w:rsidRPr="004D1AE4">
        <w:rPr>
          <w:rStyle w:val="kursiv"/>
        </w:rPr>
        <w:t>DMC</w:t>
      </w:r>
      <w:r w:rsidRPr="004D1AE4">
        <w:t xml:space="preserve"> og </w:t>
      </w:r>
      <w:r w:rsidRPr="004D1AE4">
        <w:rPr>
          <w:rStyle w:val="kursiv"/>
        </w:rPr>
        <w:t xml:space="preserve">Verder Lab </w:t>
      </w:r>
      <w:proofErr w:type="spellStart"/>
      <w:r w:rsidRPr="004D1AE4">
        <w:rPr>
          <w:rStyle w:val="kursiv"/>
        </w:rPr>
        <w:t>Tec</w:t>
      </w:r>
      <w:proofErr w:type="spellEnd"/>
      <w:r w:rsidRPr="004D1AE4">
        <w:t>-sakene. Videre ønsker LO at utsettelse skal begrunnes i søknad.</w:t>
      </w:r>
    </w:p>
    <w:p w14:paraId="051BC86C" w14:textId="77777777" w:rsidR="00EA26EC" w:rsidRPr="004D1AE4" w:rsidRDefault="00EA26EC" w:rsidP="001B5032">
      <w:pPr>
        <w:rPr>
          <w:rStyle w:val="kursiv"/>
        </w:rPr>
      </w:pPr>
      <w:proofErr w:type="spellStart"/>
      <w:r w:rsidRPr="004D1AE4">
        <w:rPr>
          <w:rStyle w:val="kursiv"/>
        </w:rPr>
        <w:t>Tax</w:t>
      </w:r>
      <w:proofErr w:type="spellEnd"/>
      <w:r w:rsidRPr="004D1AE4">
        <w:rPr>
          <w:rStyle w:val="kursiv"/>
        </w:rPr>
        <w:t xml:space="preserve"> </w:t>
      </w:r>
      <w:proofErr w:type="spellStart"/>
      <w:r w:rsidRPr="004D1AE4">
        <w:rPr>
          <w:rStyle w:val="kursiv"/>
        </w:rPr>
        <w:t>Justice</w:t>
      </w:r>
      <w:proofErr w:type="spellEnd"/>
      <w:r w:rsidRPr="004D1AE4">
        <w:rPr>
          <w:rStyle w:val="kursiv"/>
        </w:rPr>
        <w:t xml:space="preserve"> Norge</w:t>
      </w:r>
      <w:r w:rsidRPr="004D1AE4">
        <w:t xml:space="preserve"> ønsker at forslaget strammes inn slik at det ved ratebetaling ilegges renter ett år fra utflyttingen, men at renten bør være lavere ved ratebetaling enn ved utsettelse.</w:t>
      </w:r>
    </w:p>
    <w:p w14:paraId="15E47C07" w14:textId="77777777" w:rsidR="00EA26EC" w:rsidRPr="004D1AE4" w:rsidRDefault="00EA26EC" w:rsidP="001B5032">
      <w:pPr>
        <w:rPr>
          <w:rStyle w:val="kursiv"/>
        </w:rPr>
      </w:pPr>
      <w:r w:rsidRPr="004D1AE4">
        <w:rPr>
          <w:rStyle w:val="kursiv"/>
        </w:rPr>
        <w:t xml:space="preserve">Petter </w:t>
      </w:r>
      <w:proofErr w:type="spellStart"/>
      <w:r w:rsidRPr="004D1AE4">
        <w:rPr>
          <w:rStyle w:val="kursiv"/>
        </w:rPr>
        <w:t>Bjerksund</w:t>
      </w:r>
      <w:proofErr w:type="spellEnd"/>
      <w:r w:rsidRPr="004D1AE4">
        <w:rPr>
          <w:rStyle w:val="kursiv"/>
        </w:rPr>
        <w:t xml:space="preserve"> og Guttorm Schjelderup</w:t>
      </w:r>
      <w:r w:rsidRPr="004D1AE4">
        <w:t xml:space="preserve"> påpeker at skatt på opparbeidede gevinster bør betales før realisasjon, slik at aksjeinntekter faktisk kommer til beskatning i endelig tid. De mener forslaget til utflyttingsskatt er et steg i riktig retning, samtidig som det tetter et opplagt skattehull. Uten slike endringer, bør behovet for å endre fritaksmetoden vurderes. Videre peker de på at en gründer kan velge å arbeide «gratis» i egen virksomhet og omdanne arbeidsinntekt til aksjeinntekt, som i neste omgang holdes tilbake i selskapet. Dersom skattesystemet er innrettet slik at det er fritt frem for gründeren å flytte ut av Norge uten å betale skatt på aksjeverdiene som er opparbeidet i selskapet, legger man opp til at de som kan og vil, gis mulighet til å opptjene arbeidsinntekter skattefritt.</w:t>
      </w:r>
    </w:p>
    <w:p w14:paraId="7976D322" w14:textId="77777777" w:rsidR="00EA26EC" w:rsidRPr="004D1AE4" w:rsidRDefault="00EA26EC" w:rsidP="001B5032">
      <w:r w:rsidRPr="004D1AE4">
        <w:t xml:space="preserve">Flere høringsinstanser, deriblant </w:t>
      </w:r>
      <w:r w:rsidRPr="004D1AE4">
        <w:rPr>
          <w:rStyle w:val="kursiv"/>
        </w:rPr>
        <w:t>Advokatforeningen, Kvale, Professor emeritus Ole Gjems-Onstad, Schjødt</w:t>
      </w:r>
      <w:r w:rsidRPr="004D1AE4">
        <w:t xml:space="preserve">, </w:t>
      </w:r>
      <w:r w:rsidRPr="004D1AE4">
        <w:rPr>
          <w:rStyle w:val="kursiv"/>
        </w:rPr>
        <w:t>Wikborg Rein</w:t>
      </w:r>
      <w:r w:rsidRPr="004D1AE4">
        <w:t xml:space="preserve"> og flere interesseorganisasjoner er kritiske til forslaget om at skattekravet skal betales før aksjene er realisert. De peker på at forslaget bryter med realisasjonsprinsippet, og mener at de fleste skattepliktige vil måtte realisere eiendeler for å dekke skatten. </w:t>
      </w:r>
      <w:r w:rsidRPr="004D1AE4">
        <w:rPr>
          <w:rStyle w:val="kursiv"/>
        </w:rPr>
        <w:t>Kvale</w:t>
      </w:r>
      <w:r w:rsidRPr="004D1AE4">
        <w:t xml:space="preserve"> mener at skatt ikke bør være en avgjørende faktor for hvor lenge en skattyter holder på sine investeringer, og at det ikke gagner norsk økonomi om skattytere realiserer sine aksjer før fullt potensiale er oppnådd. Flere interesseorganisasjoner mener at den </w:t>
      </w:r>
      <w:proofErr w:type="gramStart"/>
      <w:r w:rsidRPr="004D1AE4">
        <w:t>potensielle</w:t>
      </w:r>
      <w:proofErr w:type="gramEnd"/>
      <w:r w:rsidRPr="004D1AE4">
        <w:t xml:space="preserve"> skattebelastningen kan motvirke innovasjon i Norge og tilgang på internasjonal kompetanse. </w:t>
      </w:r>
      <w:r w:rsidRPr="004D1AE4">
        <w:rPr>
          <w:rStyle w:val="kursiv"/>
        </w:rPr>
        <w:t>Schjødt</w:t>
      </w:r>
      <w:r w:rsidRPr="004D1AE4">
        <w:t xml:space="preserve"> hevder også at de norske reglene ikke er avstemt med skatteavtalene som Norge er part i.</w:t>
      </w:r>
    </w:p>
    <w:p w14:paraId="5E8EC133" w14:textId="77777777" w:rsidR="00EA26EC" w:rsidRPr="004D1AE4" w:rsidRDefault="00EA26EC" w:rsidP="001B5032">
      <w:r w:rsidRPr="004D1AE4">
        <w:t xml:space="preserve">En rekke av høringsinstansene anser at betaling av skatt før realisasjon er særlig uheldig i kombinasjon med andre sider ved utflyttingsskattereglene, slik de </w:t>
      </w:r>
      <w:proofErr w:type="gramStart"/>
      <w:r w:rsidRPr="004D1AE4">
        <w:t>fremgikk</w:t>
      </w:r>
      <w:proofErr w:type="gramEnd"/>
      <w:r w:rsidRPr="004D1AE4">
        <w:t xml:space="preserve"> av høringsforslaget. De peker blant annet på forfall ved skattyters død, manglende fradrag for tap oppstått etter utflytting og for lav beløpsgrense for fastsetting av utflyttingsskatt.</w:t>
      </w:r>
    </w:p>
    <w:p w14:paraId="2596B97D" w14:textId="77777777" w:rsidR="00EA26EC" w:rsidRPr="004D1AE4" w:rsidRDefault="00EA26EC" w:rsidP="001B5032">
      <w:pPr>
        <w:rPr>
          <w:rStyle w:val="kursiv"/>
        </w:rPr>
      </w:pPr>
      <w:r w:rsidRPr="004D1AE4">
        <w:rPr>
          <w:rStyle w:val="kursiv"/>
        </w:rPr>
        <w:t>Advokatforeningen</w:t>
      </w:r>
      <w:r w:rsidRPr="004D1AE4">
        <w:t xml:space="preserve"> og </w:t>
      </w:r>
      <w:r w:rsidRPr="004D1AE4">
        <w:rPr>
          <w:rStyle w:val="kursiv"/>
        </w:rPr>
        <w:t>Selmer</w:t>
      </w:r>
      <w:r w:rsidRPr="004D1AE4">
        <w:t xml:space="preserve"> er blant dem som etterlyser en nærmere begrunnelse for hvorfor det er nødvendig å innkreve skatten før realisasjon.</w:t>
      </w:r>
    </w:p>
    <w:p w14:paraId="2256C2D5" w14:textId="77777777" w:rsidR="00EA26EC" w:rsidRPr="004D1AE4" w:rsidRDefault="00EA26EC" w:rsidP="001B5032">
      <w:pPr>
        <w:rPr>
          <w:rStyle w:val="kursiv"/>
        </w:rPr>
      </w:pPr>
      <w:r w:rsidRPr="004D1AE4">
        <w:rPr>
          <w:rStyle w:val="kursiv"/>
        </w:rPr>
        <w:t xml:space="preserve">NHO </w:t>
      </w:r>
      <w:r w:rsidRPr="004D1AE4">
        <w:t>anerkjenner behovet for en tidsbegrensning, men mener den bør være 20 år og kombineres med fradrag for etterfølgende verdifall, botidskrav og kontinuitet ved arv.</w:t>
      </w:r>
    </w:p>
    <w:p w14:paraId="757D37B9" w14:textId="77777777" w:rsidR="00EA26EC" w:rsidRPr="004D1AE4" w:rsidRDefault="00EA26EC" w:rsidP="001B5032">
      <w:pPr>
        <w:rPr>
          <w:rStyle w:val="kursiv"/>
        </w:rPr>
      </w:pPr>
      <w:r w:rsidRPr="004D1AE4">
        <w:rPr>
          <w:rStyle w:val="kursiv"/>
        </w:rPr>
        <w:t xml:space="preserve">Abelia </w:t>
      </w:r>
      <w:r w:rsidRPr="004D1AE4">
        <w:t>mener i likhet med NHO at betalingsfristen bør forlenges.</w:t>
      </w:r>
    </w:p>
    <w:p w14:paraId="5FCFA5F2" w14:textId="77777777" w:rsidR="00EA26EC" w:rsidRPr="004D1AE4" w:rsidRDefault="00EA26EC" w:rsidP="001B5032">
      <w:pPr>
        <w:rPr>
          <w:rStyle w:val="kursiv"/>
        </w:rPr>
      </w:pPr>
      <w:r w:rsidRPr="004D1AE4">
        <w:rPr>
          <w:rStyle w:val="kursiv"/>
        </w:rPr>
        <w:t xml:space="preserve">Wikborg Rein </w:t>
      </w:r>
      <w:r w:rsidRPr="004D1AE4">
        <w:t>foreslår at dagens regler opprettholdes, alternativt at fristen for betaling av fastsatt skatt utvides til 20 år.</w:t>
      </w:r>
    </w:p>
    <w:p w14:paraId="3C1E2AED" w14:textId="77777777" w:rsidR="00EA26EC" w:rsidRPr="004D1AE4" w:rsidRDefault="00EA26EC" w:rsidP="001B5032">
      <w:pPr>
        <w:rPr>
          <w:rStyle w:val="sperret0"/>
        </w:rPr>
      </w:pPr>
      <w:r w:rsidRPr="004D1AE4">
        <w:rPr>
          <w:rStyle w:val="sperret0"/>
        </w:rPr>
        <w:t xml:space="preserve">Departementet </w:t>
      </w:r>
      <w:r w:rsidRPr="004D1AE4">
        <w:t>fastholder forslaget i høringsnotatet. De opprinnelige utflyttingsskattereglene hadde som hovedformål å hindre skatteomgåelse. Dette formålet, sammenholdt med en vurdering av hva EØS-reglene ga rom for den gangen, satte rammen for kriteriene.</w:t>
      </w:r>
    </w:p>
    <w:p w14:paraId="6C61A328" w14:textId="77777777" w:rsidR="00EA26EC" w:rsidRPr="004D1AE4" w:rsidRDefault="00EA26EC" w:rsidP="001B5032">
      <w:r w:rsidRPr="004D1AE4">
        <w:t>Regjeringen følger den internasjonale utviklingen omtalt i punkt 5.2 og mener det er rimelig at verdier som en person bygger seg opp mens vedkommende er bosatt i Norge, også skattlegges her. Det er derfor viktig at utflyttingsskattereglene justeres, slik at de sikrer en effektiv skattlegging av verdistigning opparbeidet av skattyter bosatt i Norge, enten det foreligger et omgåelsesmotiv eller ikke. At skatten fastsettes på siste dag før skatteavtalemessig utflytting, og at den kun omfatter latente gevinster og tap opparbeidet før dette tidspunktet, sikrer samtidig at Norge bare skattlegger det man etter skatteavtalene har rett til.</w:t>
      </w:r>
    </w:p>
    <w:p w14:paraId="78BD264C" w14:textId="77777777" w:rsidR="00EA26EC" w:rsidRPr="004D1AE4" w:rsidRDefault="00EA26EC" w:rsidP="001B5032">
      <w:r w:rsidRPr="004D1AE4">
        <w:t>Enkelte av høringsinstansene påpeker at forslaget vil bryte med realisasjonsprinsippet, og etterlyser en nærmere begrunnelse for hvorfor det er nødvendig med forfall av skattekravet før realisasjon.</w:t>
      </w:r>
    </w:p>
    <w:p w14:paraId="0B7319B0" w14:textId="77777777" w:rsidR="00EA26EC" w:rsidRPr="004D1AE4" w:rsidRDefault="00EA26EC" w:rsidP="001B5032">
      <w:pPr>
        <w:rPr>
          <w:rStyle w:val="sperret0"/>
        </w:rPr>
      </w:pPr>
      <w:r w:rsidRPr="004D1AE4">
        <w:rPr>
          <w:rStyle w:val="sperret0"/>
        </w:rPr>
        <w:t xml:space="preserve">Departementet </w:t>
      </w:r>
      <w:r w:rsidRPr="004D1AE4">
        <w:t>har erfart at faktisk realisasjon som utløsende kriterium for betaling av fastsatt utflyttingsskatt, i praksis er lite effektivt. Det er ved enkle grep mulig for skattyter å få tilgang på verdier i selskapet etter utflyttingen, uten å måtte realisere aksjene. Ett av grepene er omtalt i punkt 5.5.5 nedenfor, og går ut på at verdiene tas ut gjennom utdelinger fra selskapet. Muligheten til å få tilgang på verdiene gjennom utdelinger eller på andre måter uten å realisere aksjene, medfører en stor risiko for at gevinster opparbeidet i Norge aldri kommer til beskatning her.</w:t>
      </w:r>
    </w:p>
    <w:p w14:paraId="59AD33F3" w14:textId="77777777" w:rsidR="00EA26EC" w:rsidRPr="004D1AE4" w:rsidRDefault="00EA26EC" w:rsidP="001B5032">
      <w:r w:rsidRPr="004D1AE4">
        <w:t>Videre er det en forutsetning for effektiv kontroll og innkreving, at utflyttingsskatten blir betalt innenfor en overskuelig periode. Uten en betalingsfrist, må Skatteetaten i et uvisst antall år etter skattyters utflytting følge opp og kontrollere om en aksje er i behold eller om kravet skal anses forfalt. Dette er svært krevende for Skatteetaten. Det vil også være økende usikkerhet knyttet til innkrevingen jo lenger tid som går, på bakgrunn av de tilpasningsmuligheter som finnes.</w:t>
      </w:r>
    </w:p>
    <w:p w14:paraId="64AEE843" w14:textId="77777777" w:rsidR="00EA26EC" w:rsidRPr="004D1AE4" w:rsidRDefault="00EA26EC" w:rsidP="001B5032">
      <w:r w:rsidRPr="004D1AE4">
        <w:t>Departementet er enig med de aktuelle høringsinstansene i at betaling av fastsatt skatt før realisasjon, vil påvirke skattyters likviditet. Forslaget gir imidlertid etter departementets vurdering en romslig utsettelsesperiode. Dette reduserer likviditetsbelastningen for skattyter. Med en frist på 12 år, eventuelt med rentefri ratebetaling over samme periode, er det mulig for skattyter å skifte skattemessig bosted til et annet land uten for store umiddelbare likviditetsulemper, samtidig som løsningen bidrar til å sikre at inntekten opparbeidet i Norge faktisk kommer til beskatning her. Departementet mener at en kortere eller lengre utsettelsesperiode enn 12 år, slik enkelte høringsinstanser ber om, ikke vil gi like god balanse mellom disse hensynene.</w:t>
      </w:r>
    </w:p>
    <w:p w14:paraId="25113D44" w14:textId="77777777" w:rsidR="00EA26EC" w:rsidRPr="004D1AE4" w:rsidRDefault="00EA26EC" w:rsidP="001B5032">
      <w:r w:rsidRPr="004D1AE4">
        <w:t>Videre foreslår departementet at utflyttingsskatten faller bort dersom skattyter flytter tilbake innen 12 år. Dette vil legge til rette for midlertidige opphold i utlandet og sikre skattyter fri mobilitet i minst 12 år etter fysisk utflytting, uten at det skal betales skatt på de latente gevinstene som forelå 12 år tidligere. Tilbakeflytting innen 12 år er omtalt under punkt 5.5.6 nedenfor. Avhengig av hvilket land skattyter flytter til og hvilke tilknytningspunkter til Norge skattyter beholder, midlertidig eller permanent, vil perioden i utlandet uten betaling av utflyttingsskatt også kunne bli lenger enn 12 år.</w:t>
      </w:r>
    </w:p>
    <w:p w14:paraId="216814E6" w14:textId="77777777" w:rsidR="00EA26EC" w:rsidRPr="004D1AE4" w:rsidRDefault="00EA26EC" w:rsidP="001B5032">
      <w:r w:rsidRPr="004D1AE4">
        <w:t>Departementet bemerker ellers at i noen tilfeller vil skattyter kunne flytte fysisk til utlandet, uten å miste sitt skattemessige bosted i Norge. Dette gjelder både i tilfeller hvor det er skatteavtale mellom Norge og tilflyttingsstaten, og hvor det ikke foreligger slik avtale. Der kriteriene for å miste bostedet i Norge ikke er oppfylt, dvs. etter intern norsk rett eller etter skatteavtale der slik avtale foreligger, fastsettes det ikke utflyttingsskatt på skattyters latente gevinster. En skattyter som ønsker å ta midlertidig opphold utenfor Norge, for eksempel for å studere eller arbeide, kan derved ha relativt langvarige opphold utenfor Norge uten å måtte betale utflyttingsskatt.</w:t>
      </w:r>
    </w:p>
    <w:p w14:paraId="30F68210" w14:textId="77777777" w:rsidR="00EA26EC" w:rsidRPr="004D1AE4" w:rsidRDefault="00EA26EC" w:rsidP="001B5032">
      <w:r w:rsidRPr="004D1AE4">
        <w:t>Flere av høringsinstansene anfører at det vil bli vanskeligere å tiltrekke seg kompetent arbeidskraft fra utlandet, på grunn av risikoen for at det vil bli fastsatt utflyttingsskatt på aksjegevinst som den utflyttede har opparbeidet seg som bosatt i Norge.</w:t>
      </w:r>
    </w:p>
    <w:p w14:paraId="7BE876BA" w14:textId="77777777" w:rsidR="00EA26EC" w:rsidRPr="004D1AE4" w:rsidRDefault="00EA26EC" w:rsidP="001B5032">
      <w:pPr>
        <w:rPr>
          <w:rStyle w:val="sperret0"/>
        </w:rPr>
      </w:pPr>
      <w:r w:rsidRPr="004D1AE4">
        <w:rPr>
          <w:rStyle w:val="sperret0"/>
        </w:rPr>
        <w:t xml:space="preserve">Departementet </w:t>
      </w:r>
      <w:r w:rsidRPr="004D1AE4">
        <w:t>viser til at formålet med forslaget er at verdistigning opparbeidet her, skal skattlegges her. Dette skal gjelde uavhengig av om skattyter opprinnelig var bosatt i Norge eller i utlandet. Departementet viser ellers til at det nå foreslås et bunnfradrag på 3 mill. kroner. Det gjør at de fleste som flytter ut, ikke får fastsatt utflyttingsskatt. I tillegg foreslås det at inngangsverdien settes til markedsverdi på tidspunktet en utlending blir ansett skattemessig bosatt i Norge etter internrett og skatteavtale der dette finnes. Dette er omtalt i punkt 5.5.2. En slik regel innebærer at gevinst som utenlandsk skattyter har opparbeidet seg før vedkommende anses skattemessig bosatt i Norge, ikke vil bli gjenstand for utflyttingsskatt. Dette gjelder også i de tilfeller fraflyttingsstaten ikke har beskattet de latente gevinstene.</w:t>
      </w:r>
    </w:p>
    <w:p w14:paraId="201FB263" w14:textId="77777777" w:rsidR="00EA26EC" w:rsidRPr="004D1AE4" w:rsidRDefault="00EA26EC" w:rsidP="001B5032">
      <w:r w:rsidRPr="004D1AE4">
        <w:t>Departementet viser ellers til at det etter omstendighetene er mulig å oppholde seg i lengre perioder i Norge uten å bli skattemessig bosatt her. Dette vil særlig kunne være aktuelt i tilfeller hvor Norge har skatteavtale med fraflyttingsstaten, og kriteriene for skatteavtalemessig bosted i Norge ikke er oppfylt. I slike tilfeller gjelder ikke utflyttingsskattereglene. Da kan skattyter arbeide eller studere i Norge i mange år, uten at det blir aktuelt å fastsette utflyttingsskatt når oppholdet i Norge opphører.</w:t>
      </w:r>
    </w:p>
    <w:p w14:paraId="7B0B3A55" w14:textId="77777777" w:rsidR="00EA26EC" w:rsidRPr="004D1AE4" w:rsidRDefault="00EA26EC" w:rsidP="001B5032">
      <w:r w:rsidRPr="004D1AE4">
        <w:t xml:space="preserve">Mange høringsinstanser mener at det særlig er kombinasjonen av betalingsplikt før realisasjon og forfall ved død, samt den lave beløpsgrensen på 500 000 kroner for å fastsette utflyttingsskatten, som er problematisk. Når departementet nå foreslår at arvinger kan tre inn i arvelaters posisjoner med kontinuitet dersom utflyttet skattyter dør (se punkt 5.5.5), vil dette øke </w:t>
      </w:r>
      <w:proofErr w:type="spellStart"/>
      <w:r w:rsidRPr="004D1AE4">
        <w:t>forutberegnligheten</w:t>
      </w:r>
      <w:proofErr w:type="spellEnd"/>
      <w:r w:rsidRPr="004D1AE4">
        <w:t xml:space="preserve"> på utflyttingstidspunktet sammenlignet med situasjonen dersom forfall inntraff umiddelbart ved død. Det samme vil gjelde når en person som er skattemessig bosatt i Norge dør, og arvingene er bosatt i utlandet. Departementet viser ellers til forslag om å endre beløpsgrensen til et bunnfradrag på 3 mill. kroner.</w:t>
      </w:r>
    </w:p>
    <w:p w14:paraId="78C9BBD2" w14:textId="77777777" w:rsidR="00EA26EC" w:rsidRPr="004D1AE4" w:rsidRDefault="00EA26EC" w:rsidP="001B5032">
      <w:r w:rsidRPr="004D1AE4">
        <w:t>I sum mener departementet at forslaget gir en god balanse mellom hensynet til skattyters likviditet og mobilitet på den ene siden, og hensynene til å skattlegge verdistigning opparbeidet her og en effektiv skatteinnkreving på den annen side.</w:t>
      </w:r>
    </w:p>
    <w:p w14:paraId="6E376BAF" w14:textId="77777777" w:rsidR="00EA26EC" w:rsidRPr="004D1AE4" w:rsidRDefault="00EA26EC" w:rsidP="001B5032">
      <w:r w:rsidRPr="004D1AE4">
        <w:t xml:space="preserve">Flere høringsinstanser, deriblant </w:t>
      </w:r>
      <w:r w:rsidRPr="004D1AE4">
        <w:rPr>
          <w:rStyle w:val="kursiv"/>
        </w:rPr>
        <w:t xml:space="preserve">Advokatforeningen, Kvale, Schjødt </w:t>
      </w:r>
      <w:r w:rsidRPr="004D1AE4">
        <w:t xml:space="preserve">og </w:t>
      </w:r>
      <w:r w:rsidRPr="004D1AE4">
        <w:rPr>
          <w:rStyle w:val="kursiv"/>
        </w:rPr>
        <w:t>Wikborg Rein</w:t>
      </w:r>
      <w:r w:rsidRPr="004D1AE4">
        <w:t>, reiser spørsmål ved om forslaget om plikten til å betale utflyttingsskatten før aksjen er realisert, er i samsvar med EØS-retten.</w:t>
      </w:r>
    </w:p>
    <w:p w14:paraId="5F2B1747" w14:textId="77777777" w:rsidR="00EA26EC" w:rsidRPr="004D1AE4" w:rsidRDefault="00EA26EC" w:rsidP="001B5032">
      <w:pPr>
        <w:rPr>
          <w:rStyle w:val="kursiv"/>
        </w:rPr>
      </w:pPr>
      <w:r w:rsidRPr="004D1AE4">
        <w:rPr>
          <w:rStyle w:val="kursiv"/>
        </w:rPr>
        <w:t>Advokatforeningen</w:t>
      </w:r>
      <w:r w:rsidRPr="004D1AE4">
        <w:t xml:space="preserve"> mener at de fleste av de refererte EØS-sakene i høringsnotatet dreier seg om selskaper og ikke fysiske personer. </w:t>
      </w:r>
      <w:r w:rsidRPr="004D1AE4">
        <w:rPr>
          <w:rStyle w:val="kursiv"/>
        </w:rPr>
        <w:t xml:space="preserve">Wikborg Rein </w:t>
      </w:r>
      <w:r w:rsidRPr="004D1AE4">
        <w:t>mener at EØS-retten setter ulike rammer for fysiske personer og selskaper, slik at fysiske personer fremdeles må sikres utsettelse med utflyttingsskatten frem til faktisk realisasjon.</w:t>
      </w:r>
    </w:p>
    <w:p w14:paraId="1328DEA1" w14:textId="77777777" w:rsidR="00EA26EC" w:rsidRPr="004D1AE4" w:rsidRDefault="00EA26EC" w:rsidP="001B5032">
      <w:pPr>
        <w:rPr>
          <w:rStyle w:val="kursiv"/>
        </w:rPr>
      </w:pPr>
      <w:r w:rsidRPr="004D1AE4">
        <w:rPr>
          <w:rStyle w:val="kursiv"/>
        </w:rPr>
        <w:t xml:space="preserve">Kvale </w:t>
      </w:r>
      <w:r w:rsidRPr="004D1AE4">
        <w:t xml:space="preserve">er kritiske til departementets vurderinger av </w:t>
      </w:r>
      <w:proofErr w:type="spellStart"/>
      <w:r w:rsidRPr="004D1AE4">
        <w:rPr>
          <w:rStyle w:val="kursiv"/>
        </w:rPr>
        <w:t>Wächtler</w:t>
      </w:r>
      <w:proofErr w:type="spellEnd"/>
      <w:r w:rsidRPr="004D1AE4">
        <w:t>-dommen.</w:t>
      </w:r>
    </w:p>
    <w:p w14:paraId="21F1862E" w14:textId="77777777" w:rsidR="00EA26EC" w:rsidRPr="004D1AE4" w:rsidRDefault="00EA26EC" w:rsidP="001B5032">
      <w:pPr>
        <w:rPr>
          <w:rStyle w:val="kursiv"/>
        </w:rPr>
      </w:pPr>
      <w:r w:rsidRPr="004D1AE4">
        <w:rPr>
          <w:rStyle w:val="kursiv"/>
        </w:rPr>
        <w:t>Schjødt</w:t>
      </w:r>
      <w:r w:rsidRPr="004D1AE4">
        <w:t xml:space="preserve"> mener at en avgjørelse fra en tysk domstol (</w:t>
      </w:r>
      <w:proofErr w:type="spellStart"/>
      <w:r w:rsidRPr="004D1AE4">
        <w:t>Bunderfinanzhof</w:t>
      </w:r>
      <w:proofErr w:type="spellEnd"/>
      <w:r w:rsidRPr="004D1AE4">
        <w:t xml:space="preserve">) 6. september 2023, som var del av sakskomplekset i </w:t>
      </w:r>
      <w:proofErr w:type="spellStart"/>
      <w:r w:rsidRPr="004D1AE4">
        <w:rPr>
          <w:rStyle w:val="kursiv"/>
        </w:rPr>
        <w:t>Wächtler</w:t>
      </w:r>
      <w:proofErr w:type="spellEnd"/>
      <w:r w:rsidRPr="004D1AE4">
        <w:rPr>
          <w:rStyle w:val="kursiv"/>
        </w:rPr>
        <w:t>-</w:t>
      </w:r>
      <w:r w:rsidRPr="004D1AE4">
        <w:t>saken,</w:t>
      </w:r>
      <w:r w:rsidRPr="004D1AE4">
        <w:rPr>
          <w:rStyle w:val="kursiv"/>
        </w:rPr>
        <w:t xml:space="preserve"> </w:t>
      </w:r>
      <w:r w:rsidRPr="004D1AE4">
        <w:t xml:space="preserve">innebærer at forslaget er i strid med EØS-rettens regler om personers rett til fri bevegelse. De mener at betaling av utflyttingsskatten må utsettes til faktisk realisasjon. Ifølge Schjødt er det heller ikke tillatt etter EU/EØS-retten å legge renter på utflyttingsskattekravet. Schjødt hevder de tyske reglene ikke er endret etter </w:t>
      </w:r>
      <w:proofErr w:type="spellStart"/>
      <w:r w:rsidRPr="004D1AE4">
        <w:rPr>
          <w:rStyle w:val="kursiv"/>
        </w:rPr>
        <w:t>Wächtler</w:t>
      </w:r>
      <w:proofErr w:type="spellEnd"/>
      <w:r w:rsidRPr="004D1AE4">
        <w:t xml:space="preserve">-saken, men forventer at </w:t>
      </w:r>
      <w:proofErr w:type="spellStart"/>
      <w:r w:rsidRPr="004D1AE4">
        <w:t>Bundesfinanzhof</w:t>
      </w:r>
      <w:proofErr w:type="spellEnd"/>
      <w:r w:rsidRPr="004D1AE4">
        <w:t xml:space="preserve"> vil kreve en permanent og rentefri utsettelse for alle saker som gjelder flytting innad i EU/EØS.</w:t>
      </w:r>
    </w:p>
    <w:p w14:paraId="49B55552" w14:textId="77777777" w:rsidR="00EA26EC" w:rsidRPr="004D1AE4" w:rsidRDefault="00EA26EC" w:rsidP="001B5032">
      <w:pPr>
        <w:rPr>
          <w:rStyle w:val="sperret0"/>
        </w:rPr>
      </w:pPr>
      <w:r w:rsidRPr="004D1AE4">
        <w:rPr>
          <w:rStyle w:val="sperret0"/>
        </w:rPr>
        <w:t xml:space="preserve">Departementet </w:t>
      </w:r>
      <w:r w:rsidRPr="004D1AE4">
        <w:t>mener forslaget om en betalingsfrist på 12 år etter utflytting, er i samsvar med EØS-avtalens bestemmelser om de fire friheter og læren om rettferdiggjøring av restriksjoner, slik dette er presisert av EU-domstolen i flere avgjørelser om utflyttingsskatt. For en generell beskrivelse av innholdet i de dommene departementet mener er aktuelle, vises det til punkt 5.3.2. En overordnet beskrivelse av utviklingen internasjonalt, herunder av EØS-retten, er gitt i punkt 5.2. På bakgrunn av høringsinstansenes innvendinger til departementets EØS-rettslige vurdering i høringen, gis det nedenfor en nærmere redegjørelse for departementets syn.</w:t>
      </w:r>
    </w:p>
    <w:p w14:paraId="4C9716FC" w14:textId="77777777" w:rsidR="00EA26EC" w:rsidRPr="004D1AE4" w:rsidRDefault="00EA26EC" w:rsidP="001B5032">
      <w:r w:rsidRPr="004D1AE4">
        <w:t>Det er fastlagt gjennom langvarig EU/EØS-rettspraksis at utflyttingsskatt på latente gevinster utgjør en restriksjon på bevegelsesfriheten. Restriksjoner må kunne rettferdiggjøres gjennom tvingende allmenne hensyn. For utflyttingsskatteregler vil det særlig være hensynet til en balansert fordeling av beskatningskompetansen mellom landene og hensynet til en effektiv innkreving og skattekontroll som kan være sentrale rettferdiggjøringsgrunner, men også hensynet til å motvirke skatteomgåelse. I tillegg til å kunne rettferdiggjøres i tvingende allmenne hensyn, må utflyttingsskattereglene være egnede og ikke gå lenger enn nødvendig for å nå disse målene (proporsjonalitetsprinsippet).</w:t>
      </w:r>
    </w:p>
    <w:p w14:paraId="5B59A679" w14:textId="77777777" w:rsidR="00EA26EC" w:rsidRPr="004D1AE4" w:rsidRDefault="00EA26EC" w:rsidP="001B5032">
      <w:r w:rsidRPr="004D1AE4">
        <w:t>Målet med de norske utflyttingsskattereglene er å sørge for at det blir fastsatt skatt på latent gevinst opparbeidet i Norge, samt å sikre at skattekravet faktisk blir betalt. Dette skal igjen sørge for en balansert fordeling av beskatningsretten mellom statene, men også medvirke til å redusere faren for omgåelse og sikre en effektiv innkreving. Departementet mener at en 12-årsfrist for betaling av kravet er et egnet og nødvendig kriterium for å nå disse målene. Som beskrevet over, kan skattyter ved hjelp av relativt enkle grep få tilgang til verdiene i selskapet, uten å realisere aksjen. Risikoen for at skattekravet ikke kan inndrives, øker i takt med tiden som går, slik EU-domstolen har vist til i en rekke avgjørelser. Departementet vil i det følgende underbygge hvorfor det mener 12-årsfristen er i samsvar med EØS-avtalen.</w:t>
      </w:r>
    </w:p>
    <w:p w14:paraId="19546380" w14:textId="77777777" w:rsidR="00EA26EC" w:rsidRPr="004D1AE4" w:rsidRDefault="00EA26EC" w:rsidP="001B5032">
      <w:r w:rsidRPr="004D1AE4">
        <w:t xml:space="preserve">I tråd med EU-domstolens vurderinger </w:t>
      </w:r>
      <w:proofErr w:type="gramStart"/>
      <w:r w:rsidRPr="004D1AE4">
        <w:t>i blant</w:t>
      </w:r>
      <w:proofErr w:type="gramEnd"/>
      <w:r w:rsidRPr="004D1AE4">
        <w:t xml:space="preserve"> annet </w:t>
      </w:r>
      <w:r w:rsidRPr="004D1AE4">
        <w:rPr>
          <w:rStyle w:val="kursiv"/>
        </w:rPr>
        <w:t>National Grid Indus</w:t>
      </w:r>
      <w:r w:rsidRPr="004D1AE4">
        <w:t>-saken</w:t>
      </w:r>
      <w:r w:rsidRPr="004D1AE4">
        <w:rPr>
          <w:rStyle w:val="kursiv"/>
        </w:rPr>
        <w:t xml:space="preserve"> </w:t>
      </w:r>
      <w:r w:rsidRPr="004D1AE4">
        <w:t>og</w:t>
      </w:r>
      <w:r w:rsidRPr="004D1AE4">
        <w:rPr>
          <w:rStyle w:val="kursiv"/>
        </w:rPr>
        <w:t xml:space="preserve"> Kommisjonen mot Portugal</w:t>
      </w:r>
      <w:r w:rsidRPr="004D1AE4">
        <w:t>-saken, gir de foreslåtte reglene skattyter et valg mellom umiddelbar betaling ved utflytting og utsatt betaling med eventuelt tillegg av renter.</w:t>
      </w:r>
    </w:p>
    <w:p w14:paraId="5579DC6C" w14:textId="77777777" w:rsidR="00EA26EC" w:rsidRPr="004D1AE4" w:rsidRDefault="00EA26EC" w:rsidP="001B5032">
      <w:r w:rsidRPr="004D1AE4">
        <w:t xml:space="preserve">I to dommer har EU-domstolen tatt uttrykkelig stilling til lengden på betalingsutsettelsen. I </w:t>
      </w:r>
      <w:r w:rsidRPr="004D1AE4">
        <w:rPr>
          <w:rStyle w:val="kursiv"/>
        </w:rPr>
        <w:t>DMC</w:t>
      </w:r>
      <w:r w:rsidRPr="004D1AE4">
        <w:t xml:space="preserve">-saken og </w:t>
      </w:r>
      <w:r w:rsidRPr="004D1AE4">
        <w:rPr>
          <w:rStyle w:val="kursiv"/>
        </w:rPr>
        <w:t xml:space="preserve">Verder Lab </w:t>
      </w:r>
      <w:proofErr w:type="spellStart"/>
      <w:r w:rsidRPr="004D1AE4">
        <w:rPr>
          <w:rStyle w:val="kursiv"/>
        </w:rPr>
        <w:t>Tec</w:t>
      </w:r>
      <w:proofErr w:type="spellEnd"/>
      <w:r w:rsidRPr="004D1AE4">
        <w:t xml:space="preserve">-saken anså domstolen at ratebetaling på henholdsvis fem og ti år, var forholdsmessig. I </w:t>
      </w:r>
      <w:r w:rsidRPr="004D1AE4">
        <w:rPr>
          <w:rStyle w:val="kursiv"/>
        </w:rPr>
        <w:t>DMC</w:t>
      </w:r>
      <w:r w:rsidRPr="004D1AE4">
        <w:t>-saken begrunnet domstolen dette med at risikoen for at skatten ikke vil kunne inndrives før faktisk realisasjon, stiger i takt med tiden som går. Stater må derfor kunne fastsette andre kriterier for utløsning av betalingsplikt enn faktisk realisasjon.</w:t>
      </w:r>
    </w:p>
    <w:p w14:paraId="3F09FA8B" w14:textId="77777777" w:rsidR="00EA26EC" w:rsidRPr="004D1AE4" w:rsidRDefault="00EA26EC" w:rsidP="001B5032">
      <w:pPr>
        <w:rPr>
          <w:rStyle w:val="kursiv"/>
        </w:rPr>
      </w:pPr>
      <w:r w:rsidRPr="004D1AE4">
        <w:rPr>
          <w:rStyle w:val="kursiv"/>
        </w:rPr>
        <w:t>DMC-</w:t>
      </w:r>
      <w:r w:rsidRPr="004D1AE4">
        <w:t xml:space="preserve"> og </w:t>
      </w:r>
      <w:r w:rsidRPr="004D1AE4">
        <w:rPr>
          <w:rStyle w:val="kursiv"/>
        </w:rPr>
        <w:t xml:space="preserve">Verder Lab </w:t>
      </w:r>
      <w:proofErr w:type="spellStart"/>
      <w:r w:rsidRPr="004D1AE4">
        <w:rPr>
          <w:rStyle w:val="kursiv"/>
        </w:rPr>
        <w:t>Tec</w:t>
      </w:r>
      <w:proofErr w:type="spellEnd"/>
      <w:r w:rsidRPr="004D1AE4">
        <w:t>-sakene gjaldt selskaper. Som noen av høringsinstansene har pekt på, kan det stilles spørsmål ved om det samme gjelder når skattyter er en fysisk person.</w:t>
      </w:r>
    </w:p>
    <w:p w14:paraId="7CDD8221" w14:textId="77777777" w:rsidR="00EA26EC" w:rsidRPr="004D1AE4" w:rsidRDefault="00EA26EC" w:rsidP="001B5032">
      <w:r w:rsidRPr="004D1AE4">
        <w:t xml:space="preserve">Departementet kan ikke se at domstolens argumentasjon i </w:t>
      </w:r>
      <w:r w:rsidRPr="004D1AE4">
        <w:rPr>
          <w:rStyle w:val="kursiv"/>
        </w:rPr>
        <w:t>DMC-</w:t>
      </w:r>
      <w:r w:rsidRPr="004D1AE4">
        <w:t xml:space="preserve">saken og </w:t>
      </w:r>
      <w:r w:rsidRPr="004D1AE4">
        <w:rPr>
          <w:rStyle w:val="kursiv"/>
        </w:rPr>
        <w:t xml:space="preserve">Verder Lab </w:t>
      </w:r>
      <w:proofErr w:type="spellStart"/>
      <w:r w:rsidRPr="004D1AE4">
        <w:rPr>
          <w:rStyle w:val="kursiv"/>
        </w:rPr>
        <w:t>Tec</w:t>
      </w:r>
      <w:proofErr w:type="spellEnd"/>
      <w:r w:rsidRPr="004D1AE4">
        <w:t xml:space="preserve">-saken tilsier at EU-domstolen har lagt vekt på om det er juridiske eller fysiske personer som er subjekt for utflyttingsskatt. I </w:t>
      </w:r>
      <w:r w:rsidRPr="004D1AE4">
        <w:rPr>
          <w:rStyle w:val="kursiv"/>
        </w:rPr>
        <w:t>Kommisjonen mot Portugal</w:t>
      </w:r>
      <w:r w:rsidRPr="004D1AE4">
        <w:t>-saken, som gjaldt fysiske personer,</w:t>
      </w:r>
      <w:r w:rsidRPr="004D1AE4">
        <w:rPr>
          <w:rStyle w:val="kursiv"/>
        </w:rPr>
        <w:t xml:space="preserve"> </w:t>
      </w:r>
      <w:r w:rsidRPr="004D1AE4">
        <w:t>uttrykte EU-domstolen tvert imot at det ikke er objektive grunner til å skille mellom fysiske og juridiske personers utflytting. I alle de tre sakene pekte domstolen på at risikoen for at skatten ikke blir betalt, stiger i takt med tiden som går.</w:t>
      </w:r>
    </w:p>
    <w:p w14:paraId="58D631CF" w14:textId="77777777" w:rsidR="00EA26EC" w:rsidRPr="004D1AE4" w:rsidRDefault="00EA26EC" w:rsidP="001B5032">
      <w:r w:rsidRPr="004D1AE4">
        <w:t xml:space="preserve">Flere høringsinstanser mener at </w:t>
      </w:r>
      <w:proofErr w:type="spellStart"/>
      <w:r w:rsidRPr="004D1AE4">
        <w:t>Wächtler</w:t>
      </w:r>
      <w:proofErr w:type="spellEnd"/>
      <w:r w:rsidRPr="004D1AE4">
        <w:t xml:space="preserve">-saken innebærer en omveltning i EU-domstolens rettspraksis. I denne saken vurderte EU-domstolen de tidligere tyske reglene for fysiske personer som flyttet med aksjer fra Tyskland til Sveits. Sveits er ikke medlem av EU eller EØS. Saken gjaldt derfor konkret tolkningen av avtalen mellom EU og Sveits om fri bevegelighet for personer (AFMP). I utgangspunktet skulle </w:t>
      </w:r>
      <w:proofErr w:type="spellStart"/>
      <w:r w:rsidRPr="004D1AE4">
        <w:rPr>
          <w:rStyle w:val="kursiv"/>
        </w:rPr>
        <w:t>Wächtler</w:t>
      </w:r>
      <w:proofErr w:type="spellEnd"/>
      <w:r w:rsidRPr="004D1AE4">
        <w:t>-saken derfor ikke være relevant for fastleggelsen av de EØS-rettslige rammene for utflyttingsskatt.</w:t>
      </w:r>
    </w:p>
    <w:p w14:paraId="2C41BBED" w14:textId="77777777" w:rsidR="00EA26EC" w:rsidRPr="004D1AE4" w:rsidRDefault="00EA26EC" w:rsidP="001B5032">
      <w:r w:rsidRPr="004D1AE4">
        <w:t>EU-domstolen behandlet imidlertid saken som et spørsmål om AFMP er til hinder for umiddelbar betaling ved flytting til Sveits, mens en som fortsatt bor i Tyskland først skattlegges ved realisasjon av aksjen. Domstolen bygget på at man må legge til grunn de prinsippene om likebehandling og rettferdiggjøringsgrunner som følger av EU-domstolens praksis ved tolkningen av AFMP. Domstolen konkluderte med at de tidligere tyske reglene om umiddelbar betaling ved utflytting, innebar en restriksjon på etableringsfriheten etter AFMP som ikke kunne rettferdiggjøres. Denne konklusjonen er i samsvar med forutgående EU-dommer som underkjente regler om umiddelbar betaling ved flytting innenfor EØS-området.</w:t>
      </w:r>
    </w:p>
    <w:p w14:paraId="70D331E3" w14:textId="77777777" w:rsidR="00EA26EC" w:rsidRPr="004D1AE4" w:rsidRDefault="00EA26EC" w:rsidP="001B5032">
      <w:r w:rsidRPr="004D1AE4">
        <w:t xml:space="preserve">I premiss 68 kom imidlertid domstolen med en tilleggsbemerkning uten betydning for resultatet i </w:t>
      </w:r>
      <w:proofErr w:type="spellStart"/>
      <w:r w:rsidRPr="004D1AE4">
        <w:t>Wächtlers</w:t>
      </w:r>
      <w:proofErr w:type="spellEnd"/>
      <w:r w:rsidRPr="004D1AE4">
        <w:t xml:space="preserve"> tilfelle, et såkalt </w:t>
      </w:r>
      <w:proofErr w:type="spellStart"/>
      <w:r w:rsidRPr="004D1AE4">
        <w:rPr>
          <w:rStyle w:val="kursiv"/>
        </w:rPr>
        <w:t>obiter</w:t>
      </w:r>
      <w:proofErr w:type="spellEnd"/>
      <w:r w:rsidRPr="004D1AE4">
        <w:rPr>
          <w:rStyle w:val="kursiv"/>
        </w:rPr>
        <w:t xml:space="preserve"> dictum </w:t>
      </w:r>
      <w:r w:rsidRPr="004D1AE4">
        <w:t>eller en sidebemerkning. De tidligere tyske reglene inneholdt en lempende bestemmelse for flyttinger til et land utenfor EØS. Denne gikk ut på at utflyttingsskatten kunne betales i like rater over fem år, dersom det var forbundet med betydelige belastninger (</w:t>
      </w:r>
      <w:proofErr w:type="spellStart"/>
      <w:r w:rsidRPr="004D1AE4">
        <w:rPr>
          <w:rStyle w:val="kursiv"/>
        </w:rPr>
        <w:t>vanskeligt</w:t>
      </w:r>
      <w:proofErr w:type="spellEnd"/>
      <w:r w:rsidRPr="004D1AE4">
        <w:rPr>
          <w:rStyle w:val="kursiv"/>
        </w:rPr>
        <w:t xml:space="preserve"> tålelige konsekvenser</w:t>
      </w:r>
      <w:r w:rsidRPr="004D1AE4">
        <w:t xml:space="preserve">) for skattyter å betale skatten. Siden kriteriene ikke var relevante i </w:t>
      </w:r>
      <w:proofErr w:type="spellStart"/>
      <w:r w:rsidRPr="004D1AE4">
        <w:t>Wächtlers</w:t>
      </w:r>
      <w:proofErr w:type="spellEnd"/>
      <w:r w:rsidRPr="004D1AE4">
        <w:t xml:space="preserve"> sak, var det ikke aktuelt med slik ratebetaling for ham. Domstolen uttalte likevel at denne muligheten ikke endret konklusjonen om at de tyske reglene var uforholdsmessige. Grunnen var at betaling i slike rater i tilfeller hvor skattyter hadde betalingsvansker, ikke ville fjerne likviditetsulempen ved å måtte betale 1/5 av raten umiddelbart. Dessuten ville slik ratebetaling være mer kostbart for skattyteren enn å få betalingsutsettelse til aksjen realiseres.</w:t>
      </w:r>
    </w:p>
    <w:p w14:paraId="712DB38B" w14:textId="77777777" w:rsidR="00EA26EC" w:rsidRPr="004D1AE4" w:rsidRDefault="00EA26EC" w:rsidP="001B5032">
      <w:r w:rsidRPr="004D1AE4">
        <w:t>Departementet er enig med høringsinstansene i at dette premisset skaper usikkerhet om forholdet til de tidligere EU-dommene, hvor ratebetaling har vært akseptert. Dersom domstolen hadde ment å fravike den nevnte EU-rettspraksisen, mener likevel departementet at domstolen ville vært tydelig på dette og begrunnet fravikelsen, eventuelt pekt på hva som skilte denne saken fra de tidligere sakene. Departementet mener det har formodningen mot seg at domstolen på et så sentralt punkt skulle fravike tidligere praksis uten nærmere begrunnelse, og at domstolen i tillegg skulle gjøre dette i en bemerkning som ikke hadde betydning for resultatet i saken. At saken gjaldt forholdet mellom et EU-land og et tredjeland, hvor hjemmelsgrunnlaget var en folkerettslig avtale, støtter etter departementets syn opp under dette. Det gjelder selv om avtalen inneholder en bestemmelse om at fellesskapsretten skal ha relevans på bestemte områder.</w:t>
      </w:r>
    </w:p>
    <w:p w14:paraId="014DD2DC" w14:textId="77777777" w:rsidR="00EA26EC" w:rsidRPr="004D1AE4" w:rsidRDefault="00EA26EC" w:rsidP="001B5032">
      <w:r w:rsidRPr="004D1AE4">
        <w:t xml:space="preserve">EU-retten er dynamisk, og det vil ofte være knyttet en viss usikkerhet til hvordan nye dommer er å forstå. Etter departementets oppfatning bærer </w:t>
      </w:r>
      <w:proofErr w:type="spellStart"/>
      <w:r w:rsidRPr="004D1AE4">
        <w:rPr>
          <w:rStyle w:val="kursiv"/>
        </w:rPr>
        <w:t>Wächtler</w:t>
      </w:r>
      <w:proofErr w:type="spellEnd"/>
      <w:r w:rsidRPr="004D1AE4">
        <w:rPr>
          <w:rStyle w:val="kursiv"/>
        </w:rPr>
        <w:t>-</w:t>
      </w:r>
      <w:r w:rsidRPr="004D1AE4">
        <w:t xml:space="preserve">dommens premisser preg av at det på det aktuelle tidspunktet var langt mer liberale skatteregler ved flytting fra Tyskland til andre EØS-land, enn for flytting fra Tyskland til Sveits. Det synes å være i strid med intensjonen i avtalen mellom EU og Sveits. Sammenholdt med en klar forutgående praksis fra EU-domstolen, som gir adgang til forfall før realisasjon og også fastsetter vilkår for en utsettelse, anser ikke departementet premiss 68 i </w:t>
      </w:r>
      <w:proofErr w:type="spellStart"/>
      <w:r w:rsidRPr="004D1AE4">
        <w:rPr>
          <w:rStyle w:val="kursiv"/>
        </w:rPr>
        <w:t>Wächtler</w:t>
      </w:r>
      <w:proofErr w:type="spellEnd"/>
      <w:r w:rsidRPr="004D1AE4">
        <w:rPr>
          <w:rStyle w:val="kursiv"/>
        </w:rPr>
        <w:t xml:space="preserve"> </w:t>
      </w:r>
      <w:r w:rsidRPr="004D1AE4">
        <w:t xml:space="preserve">for </w:t>
      </w:r>
      <w:proofErr w:type="gramStart"/>
      <w:r w:rsidRPr="004D1AE4">
        <w:t>danne</w:t>
      </w:r>
      <w:proofErr w:type="gramEnd"/>
      <w:r w:rsidRPr="004D1AE4">
        <w:t xml:space="preserve"> den generelle EØS-rettslige yttergrensen for hvordan utflyttingsskatteregler kan utformes.</w:t>
      </w:r>
    </w:p>
    <w:p w14:paraId="219F0309" w14:textId="77777777" w:rsidR="00EA26EC" w:rsidRPr="004D1AE4" w:rsidRDefault="00EA26EC" w:rsidP="001B5032">
      <w:pPr>
        <w:rPr>
          <w:rStyle w:val="kursiv"/>
        </w:rPr>
      </w:pPr>
      <w:r w:rsidRPr="004D1AE4">
        <w:rPr>
          <w:rStyle w:val="kursiv"/>
        </w:rPr>
        <w:t>Schjødt</w:t>
      </w:r>
      <w:r w:rsidRPr="004D1AE4">
        <w:t xml:space="preserve"> sitt innspill synes å bygge på at </w:t>
      </w:r>
      <w:proofErr w:type="spellStart"/>
      <w:r w:rsidRPr="004D1AE4">
        <w:rPr>
          <w:rStyle w:val="kursiv"/>
        </w:rPr>
        <w:t>Wächtler</w:t>
      </w:r>
      <w:proofErr w:type="spellEnd"/>
      <w:r w:rsidRPr="004D1AE4">
        <w:t xml:space="preserve">-dommen omhandler de </w:t>
      </w:r>
      <w:r w:rsidRPr="004D1AE4">
        <w:rPr>
          <w:rStyle w:val="kursiv"/>
        </w:rPr>
        <w:t>gjeldende</w:t>
      </w:r>
      <w:r w:rsidRPr="004D1AE4">
        <w:t xml:space="preserve"> tyske reglene for utflyttingsskatt. De viser til at reglene ennå ikke er endret som følge av </w:t>
      </w:r>
      <w:proofErr w:type="spellStart"/>
      <w:r w:rsidRPr="004D1AE4">
        <w:rPr>
          <w:rStyle w:val="kursiv"/>
        </w:rPr>
        <w:t>Wächtler</w:t>
      </w:r>
      <w:proofErr w:type="spellEnd"/>
      <w:r w:rsidRPr="004D1AE4">
        <w:t xml:space="preserve">-dommen, men hevder at det forventes at tyske domstoler vil legge premiss 68 i </w:t>
      </w:r>
      <w:proofErr w:type="spellStart"/>
      <w:r w:rsidRPr="004D1AE4">
        <w:rPr>
          <w:rStyle w:val="kursiv"/>
        </w:rPr>
        <w:t>Wächtler</w:t>
      </w:r>
      <w:proofErr w:type="spellEnd"/>
      <w:r w:rsidRPr="004D1AE4">
        <w:t xml:space="preserve">-dommen til grunn i sine videre avgjørelser. Det riktige er at nye tyske regler ble innført i 2022, nettopp som en konsekvens av </w:t>
      </w:r>
      <w:proofErr w:type="spellStart"/>
      <w:r w:rsidRPr="004D1AE4">
        <w:rPr>
          <w:rStyle w:val="kursiv"/>
        </w:rPr>
        <w:t>Wächtler</w:t>
      </w:r>
      <w:proofErr w:type="spellEnd"/>
      <w:r w:rsidRPr="004D1AE4">
        <w:t xml:space="preserve">-dommen fra EU-domstolen og dens underkjenning av de tidligere tyske reglene. </w:t>
      </w:r>
      <w:proofErr w:type="spellStart"/>
      <w:r w:rsidRPr="004D1AE4">
        <w:rPr>
          <w:rStyle w:val="kursiv"/>
        </w:rPr>
        <w:t>Wächtler</w:t>
      </w:r>
      <w:proofErr w:type="spellEnd"/>
      <w:r w:rsidRPr="004D1AE4">
        <w:t xml:space="preserve">-dommen ble avsagt 26. februar 2019. De nye tyske reglene har bestemmelser om ratebetaling og tidsbegrenset utsettelse, se punkt 5.3.3. I stedet for å lempe på reglene for flytting til Sveits, har Tyskland strammet inn reglene for flytting innenfor EU/EØS, og gitt disse tilsvarende </w:t>
      </w:r>
      <w:proofErr w:type="gramStart"/>
      <w:r w:rsidRPr="004D1AE4">
        <w:t>anvendelse</w:t>
      </w:r>
      <w:proofErr w:type="gramEnd"/>
      <w:r w:rsidRPr="004D1AE4">
        <w:t xml:space="preserve"> for flyttinger til Sveits. Tyskland anser disse reglene for å være i samsvar med EU-retten. Så langt departementet er kjent med på tidspunktet for fremleggelsen av proposisjonen, er de gjeldende tyske reglene ikke blitt utfordret i rettssystemet eller i forvaltningen. De er heller ikke utfordret av Europakommisjonen, som kan ta medlemsstatenes skatteregler opp til rettslig vurdering etter klage, eller på eget initiativ dersom Kommisjonen mener det er tvil om reglene er i samsvar med de fire friheter.</w:t>
      </w:r>
    </w:p>
    <w:p w14:paraId="6C444430" w14:textId="77777777" w:rsidR="00EA26EC" w:rsidRPr="004D1AE4" w:rsidRDefault="00EA26EC" w:rsidP="001B5032">
      <w:pPr>
        <w:rPr>
          <w:rStyle w:val="kursiv"/>
        </w:rPr>
      </w:pPr>
      <w:r w:rsidRPr="004D1AE4">
        <w:rPr>
          <w:rStyle w:val="kursiv"/>
        </w:rPr>
        <w:t>Schjødt</w:t>
      </w:r>
      <w:r w:rsidRPr="004D1AE4">
        <w:t xml:space="preserve"> fremhever også dommen fra tyske </w:t>
      </w:r>
      <w:proofErr w:type="spellStart"/>
      <w:r w:rsidRPr="004D1AE4">
        <w:t>Bundesfinanzhof</w:t>
      </w:r>
      <w:proofErr w:type="spellEnd"/>
      <w:r w:rsidRPr="004D1AE4">
        <w:t xml:space="preserve"> av 6. september 2023, som var den nasjonale oppfølgningen av </w:t>
      </w:r>
      <w:proofErr w:type="spellStart"/>
      <w:r w:rsidRPr="004D1AE4">
        <w:rPr>
          <w:rStyle w:val="kursiv"/>
        </w:rPr>
        <w:t>Wächtler</w:t>
      </w:r>
      <w:proofErr w:type="spellEnd"/>
      <w:r w:rsidRPr="004D1AE4">
        <w:t xml:space="preserve">-dommen fra EU-domstolen. Schjødt mener norske myndigheter må legge vurderingene i denne tyske dommen til grunn. Departementet bemerker at det er EU-domstolens avgjørelser som er bindende for EU-landene, og tolkningene vil også være retningsgivende for Norge som part i EØS-avtalen. Oppgaven til nasjonale domstoler (herunder </w:t>
      </w:r>
      <w:proofErr w:type="spellStart"/>
      <w:r w:rsidRPr="004D1AE4">
        <w:t>Bundesfinanzhof</w:t>
      </w:r>
      <w:proofErr w:type="spellEnd"/>
      <w:r w:rsidRPr="004D1AE4">
        <w:t xml:space="preserve">), er å følge EU-domstolens avgjørelser. I EU er prejudisielle avgjørelser bindende for nasjonale domstoler, ikke bare rådgivende. Det tilførte derfor ikke nye EØS-rettslige aspekter til </w:t>
      </w:r>
      <w:proofErr w:type="spellStart"/>
      <w:r w:rsidRPr="004D1AE4">
        <w:rPr>
          <w:rStyle w:val="kursiv"/>
        </w:rPr>
        <w:t>Wächtler</w:t>
      </w:r>
      <w:proofErr w:type="spellEnd"/>
      <w:r w:rsidRPr="004D1AE4">
        <w:t xml:space="preserve">-saken at </w:t>
      </w:r>
      <w:proofErr w:type="spellStart"/>
      <w:r w:rsidRPr="004D1AE4">
        <w:t>Bundesfinanzhof</w:t>
      </w:r>
      <w:proofErr w:type="spellEnd"/>
      <w:r w:rsidRPr="004D1AE4">
        <w:t xml:space="preserve"> fulgte opp EU-domstolens avgjørelse med å legge til grunn at de tidligere tyske reglene var i strid med EU-retten. Det tyske finansdepartementet har </w:t>
      </w:r>
      <w:proofErr w:type="gramStart"/>
      <w:r w:rsidRPr="004D1AE4">
        <w:t>for øvrig</w:t>
      </w:r>
      <w:proofErr w:type="gramEnd"/>
      <w:r w:rsidRPr="004D1AE4">
        <w:t xml:space="preserve"> i februar 2024, som svar på et skriftlig spørsmål fra det tyske parlamentet, presisert at uttalelsene i dommen fra </w:t>
      </w:r>
      <w:proofErr w:type="spellStart"/>
      <w:r w:rsidRPr="004D1AE4">
        <w:t>Bundesfinanzhof</w:t>
      </w:r>
      <w:proofErr w:type="spellEnd"/>
      <w:r w:rsidRPr="004D1AE4">
        <w:t xml:space="preserve"> er begrenset til å gjelde de tidligere tyske reglene om utflyttingsskatt, og at det derfor ikke er behov for å endre de nye reglene om utflyttingsskatt.</w:t>
      </w:r>
    </w:p>
    <w:p w14:paraId="11F8DB91" w14:textId="77777777" w:rsidR="00EA26EC" w:rsidRPr="004D1AE4" w:rsidRDefault="00EA26EC" w:rsidP="001B5032">
      <w:r w:rsidRPr="004D1AE4">
        <w:t xml:space="preserve">Det kan ellers nevnes at saksgjenstanden i den tyske dommen mot </w:t>
      </w:r>
      <w:proofErr w:type="spellStart"/>
      <w:r w:rsidRPr="004D1AE4">
        <w:t>Wächtler</w:t>
      </w:r>
      <w:proofErr w:type="spellEnd"/>
      <w:r w:rsidRPr="004D1AE4">
        <w:t xml:space="preserve"> var hvorvidt det var anledning for tyske skattemyndigheter til å fastsette gevinstskatten på utflyttingstidspunktet. </w:t>
      </w:r>
      <w:proofErr w:type="spellStart"/>
      <w:r w:rsidRPr="004D1AE4">
        <w:t>Bundesfinanzhof</w:t>
      </w:r>
      <w:proofErr w:type="spellEnd"/>
      <w:r w:rsidRPr="004D1AE4">
        <w:t xml:space="preserve"> bekreftet at det var slik adgang i sin slutning (</w:t>
      </w:r>
      <w:r w:rsidRPr="004D1AE4">
        <w:rPr>
          <w:rStyle w:val="kursiv"/>
        </w:rPr>
        <w:t>der Tenor</w:t>
      </w:r>
      <w:r w:rsidRPr="004D1AE4">
        <w:t>).</w:t>
      </w:r>
    </w:p>
    <w:p w14:paraId="130BF7C2" w14:textId="77777777" w:rsidR="00EA26EC" w:rsidRPr="004D1AE4" w:rsidRDefault="00EA26EC" w:rsidP="001B5032">
      <w:pPr>
        <w:rPr>
          <w:rStyle w:val="kursiv"/>
        </w:rPr>
      </w:pPr>
      <w:r w:rsidRPr="004D1AE4">
        <w:rPr>
          <w:rStyle w:val="kursiv"/>
        </w:rPr>
        <w:t>Kvale</w:t>
      </w:r>
      <w:r w:rsidRPr="004D1AE4">
        <w:t xml:space="preserve"> kritiserer i sitt høringsinnspill at departementet har fraskrevet sidebemerkningen i </w:t>
      </w:r>
      <w:proofErr w:type="spellStart"/>
      <w:r w:rsidRPr="004D1AE4">
        <w:rPr>
          <w:rStyle w:val="kursiv"/>
        </w:rPr>
        <w:t>Wächtler</w:t>
      </w:r>
      <w:proofErr w:type="spellEnd"/>
      <w:r w:rsidRPr="004D1AE4">
        <w:rPr>
          <w:rStyle w:val="kursiv"/>
        </w:rPr>
        <w:t xml:space="preserve"> </w:t>
      </w:r>
      <w:r w:rsidRPr="004D1AE4">
        <w:t xml:space="preserve">betydning. De påpeker at man ikke automatisk kan se bort fra </w:t>
      </w:r>
      <w:proofErr w:type="spellStart"/>
      <w:r w:rsidRPr="004D1AE4">
        <w:rPr>
          <w:rStyle w:val="kursiv"/>
        </w:rPr>
        <w:t>obiter</w:t>
      </w:r>
      <w:proofErr w:type="spellEnd"/>
      <w:r w:rsidRPr="004D1AE4">
        <w:rPr>
          <w:rStyle w:val="kursiv"/>
        </w:rPr>
        <w:t xml:space="preserve"> dicta</w:t>
      </w:r>
      <w:r w:rsidRPr="004D1AE4">
        <w:t xml:space="preserve">. Det er departementet enig i. I denne saken har departementet imidlertid vurdert øvrige omstendigheter rundt </w:t>
      </w:r>
      <w:proofErr w:type="spellStart"/>
      <w:r w:rsidRPr="004D1AE4">
        <w:rPr>
          <w:rStyle w:val="kursiv"/>
        </w:rPr>
        <w:t>Wächtler</w:t>
      </w:r>
      <w:proofErr w:type="spellEnd"/>
      <w:r w:rsidRPr="004D1AE4">
        <w:t>-dommen som beskrevet over. Etter en samlet vurdering har departementet kommet til at dommens premiss 68 ikke innebærer at den tidligere EU-rettspraksisen kan sees bort fra. Departementets konklusjon er at utsettelse av utflyttingsskatten, med plikt til betaling innen en tidsfrist på 12 år, ikke er i strid med gjeldende praksis fra EU-domstolen.</w:t>
      </w:r>
    </w:p>
    <w:p w14:paraId="4D2C9C27" w14:textId="77777777" w:rsidR="00EA26EC" w:rsidRPr="004D1AE4" w:rsidRDefault="00EA26EC" w:rsidP="001B5032">
      <w:r w:rsidRPr="004D1AE4">
        <w:t>D e p a r t e m e n t e t viser til forslag til endring i skatteloven § 10-70 syvende ledd. Departementet foreslår at endringene gis virkning for utflyttinger og overføringer som skjer 20. mars 2024 eller senere.</w:t>
      </w:r>
    </w:p>
    <w:p w14:paraId="436F535E" w14:textId="77777777" w:rsidR="00EA26EC" w:rsidRPr="004D1AE4" w:rsidRDefault="00EA26EC" w:rsidP="001B5032">
      <w:pPr>
        <w:pStyle w:val="Overskrift3"/>
      </w:pPr>
      <w:r w:rsidRPr="004D1AE4">
        <w:t>Vilkår for utsettelse</w:t>
      </w:r>
    </w:p>
    <w:p w14:paraId="20DE16C4" w14:textId="77777777" w:rsidR="00EA26EC" w:rsidRPr="004D1AE4" w:rsidRDefault="00EA26EC" w:rsidP="001B5032">
      <w:pPr>
        <w:pStyle w:val="avsnitt-tittel"/>
      </w:pPr>
      <w:r w:rsidRPr="004D1AE4">
        <w:t>Sikkerhet</w:t>
      </w:r>
    </w:p>
    <w:p w14:paraId="031C19F9" w14:textId="77777777" w:rsidR="00EA26EC" w:rsidRPr="004D1AE4" w:rsidRDefault="00EA26EC" w:rsidP="001B5032">
      <w:r w:rsidRPr="004D1AE4">
        <w:t>Etter gjeldende rett må skattyter som hovedregel stille sikkerhet for skattekravet, for å få utsettelse. Krav om sikkerhet gjelder likevel ikke ved utflytting til annen EØS-stat når Norge har avtale med tilflyttingslandet om informasjonsutveksling og innkreving. Krav om sikkerhet gjelder tilsvarende ved overføring til noen som er bosatt eller hjemmehørende utenfor Norge. Hvis skattyter flytter videre fra et EØS-land til et land utenfor EØS, må skattyter stille sikkerhet for å ha rett til fortsatt utsettelse.</w:t>
      </w:r>
    </w:p>
    <w:p w14:paraId="681D24D8" w14:textId="77777777" w:rsidR="00EA26EC" w:rsidRPr="004D1AE4" w:rsidRDefault="00EA26EC" w:rsidP="001B5032">
      <w:r w:rsidRPr="004D1AE4">
        <w:t>I høringen foreslo departementet å videreføre gjeldende krav om sikkerhet ved utflytting og overføring utenfor EØS. Departementet foreslo en justering av vilkåret om sikkerhet ved utflytting eller overføring innenfor EØS. Etter forslaget kan Skatteetaten kreve sikkerhet dersom det foreligger en reell risiko i den enkelte saken for at skattekravet ikke vil bli betalt i fremtiden. Vurderingen skal omfatte det fastsatte skattekravet og eventuelle renter. Det ble også foreslått å presisere i forskrift at Skatteetaten kan justere kravet om sikkerhet på ethvert tidspunkt frem til kravet er betalt, når verdien av sikkerhetsstillelsen eller behovet for sikkerhet endres.</w:t>
      </w:r>
    </w:p>
    <w:p w14:paraId="411B65F0" w14:textId="77777777" w:rsidR="00EA26EC" w:rsidRPr="004D1AE4" w:rsidRDefault="00EA26EC" w:rsidP="001B5032">
      <w:r w:rsidRPr="004D1AE4">
        <w:t xml:space="preserve">Blant annet </w:t>
      </w:r>
      <w:r w:rsidRPr="004D1AE4">
        <w:rPr>
          <w:rStyle w:val="kursiv"/>
        </w:rPr>
        <w:t>Arntzen de Besche, KPMG og Schjødt</w:t>
      </w:r>
      <w:r w:rsidRPr="004D1AE4">
        <w:t xml:space="preserve"> mener at vilkåret om sikkerhetsstillelse er problematisk for utenlandsk arbeidskraft som tar midlertidig arbeidsopphold her. Disse kan ha pensjonsinvesteringer som ikke er egnet som sikkerhet. </w:t>
      </w:r>
      <w:r w:rsidRPr="004D1AE4">
        <w:rPr>
          <w:rStyle w:val="sperret0"/>
        </w:rPr>
        <w:t xml:space="preserve">Departementet </w:t>
      </w:r>
      <w:r w:rsidRPr="004D1AE4">
        <w:t>viser til at dette ikke er en problemstilling som har oppstått med høringsforslaget. Kravet om sikkerhet skal sikre dekning av skattekravet. Det er foreslått å lempe på dette kravet der det ikke er reell risiko for at kravet ikke blir betalt. Der det derimot er en reell risiko, er det ikke aktuelt å fjerne kravet til sikkerhet.</w:t>
      </w:r>
    </w:p>
    <w:p w14:paraId="53226F25" w14:textId="77777777" w:rsidR="00EA26EC" w:rsidRPr="004D1AE4" w:rsidRDefault="00EA26EC" w:rsidP="001B5032">
      <w:r w:rsidRPr="004D1AE4">
        <w:t>Departementet</w:t>
      </w:r>
      <w:r w:rsidRPr="004D1AE4">
        <w:rPr>
          <w:rStyle w:val="sperret0"/>
        </w:rPr>
        <w:t xml:space="preserve"> </w:t>
      </w:r>
      <w:r w:rsidRPr="004D1AE4">
        <w:t>fastholder forslaget om at Skatteetaten kan kreve sikkerhet dersom det foreligger en reell risiko i den enkelte saken for at skattekravet ikke vil bli betalt i fremtiden. Dette innebærer at Skatteetaten bare kan kreve sikkerhet når det etter en konkret vurdering anses å være en risiko for at kravet ellers ikke vil bli betalt. Avgjørelsen av om det skal kreves sikkerhet skal bero på en konkret og helhetlig vurdering. Vurderingene vil i stor grad være de samme som ved uttak av driftsmidler, jf. skatteloven § 9-14 og forarbeidene til denne i Prop. 1 LS (2013–2014) punkt 15.3. Departementet viser til forslag til endring av skatteloven § 10-70 syvende ledd tredje punktum.</w:t>
      </w:r>
    </w:p>
    <w:p w14:paraId="6B0EB8CD" w14:textId="77777777" w:rsidR="00EA26EC" w:rsidRPr="004D1AE4" w:rsidRDefault="00EA26EC" w:rsidP="001B5032">
      <w:pPr>
        <w:rPr>
          <w:rStyle w:val="kursiv"/>
        </w:rPr>
      </w:pPr>
      <w:r w:rsidRPr="004D1AE4">
        <w:rPr>
          <w:rStyle w:val="kursiv"/>
        </w:rPr>
        <w:t>Skattedirektoratet</w:t>
      </w:r>
      <w:r w:rsidRPr="004D1AE4">
        <w:t xml:space="preserve"> uttaler at det bør presiseres i loven dersom vilkårene om sikkerhet skal gjelde tilsvarende for overføringer. Departementet bemerker at skatteloven § 10-70 syvende ledd gjelder for utsettelse av «fastsatt skatt». Etter departementets syn er det ikke tvilsomt at dette omfatter all utflyttingsskatt, uavhengig av om den er utløst av en utflytting eller overføring. Gjeldende bestemmelse i § 10-70 syvende ledd tredje punktum gjelder derimot etter sin ordlyd bare for flytting. Departementet foreslår derfor å presisere i denne bestemmelsen at den også gjelder overføringer.</w:t>
      </w:r>
    </w:p>
    <w:p w14:paraId="2ED492ED" w14:textId="77777777" w:rsidR="00EA26EC" w:rsidRPr="004D1AE4" w:rsidRDefault="00EA26EC" w:rsidP="001B5032">
      <w:r w:rsidRPr="004D1AE4">
        <w:t xml:space="preserve">Ved flytting og overføring til et land </w:t>
      </w:r>
      <w:r w:rsidRPr="004D1AE4">
        <w:rPr>
          <w:rStyle w:val="kursiv"/>
        </w:rPr>
        <w:t>utenfor</w:t>
      </w:r>
      <w:r w:rsidRPr="004D1AE4">
        <w:t xml:space="preserve"> EØS, videreføres gjeldende vilkår om at det alltid må stilles sikkerhet for å få utsettelse.</w:t>
      </w:r>
    </w:p>
    <w:p w14:paraId="2C154AB7" w14:textId="77777777" w:rsidR="00EA26EC" w:rsidRPr="004D1AE4" w:rsidRDefault="00EA26EC" w:rsidP="001B5032">
      <w:pPr>
        <w:rPr>
          <w:rStyle w:val="kursiv"/>
        </w:rPr>
      </w:pPr>
      <w:r w:rsidRPr="004D1AE4">
        <w:rPr>
          <w:rStyle w:val="kursiv"/>
        </w:rPr>
        <w:t>KPMG</w:t>
      </w:r>
      <w:r w:rsidRPr="004D1AE4">
        <w:t xml:space="preserve"> mener at forslaget om at Skatteetaten kan kreve ytterligere sikkerhet hvis objektet som er stilt som sikkerhet faller i verdi, vil skape en betydelig usikkerhet. Det gjelder særlig for gründere. Gründere som ikke har tilstrekkelig annen sikkerhet enn aksjene i selskapet, kan da risikere å miste retten til fortsatt utsettelse. </w:t>
      </w:r>
      <w:r w:rsidRPr="004D1AE4">
        <w:rPr>
          <w:rStyle w:val="sperret0"/>
        </w:rPr>
        <w:t>Departementet</w:t>
      </w:r>
      <w:r w:rsidRPr="004D1AE4">
        <w:t xml:space="preserve"> viser til at forslaget vil sikre at det er dekning for skattekravet. Samtidig ser departementet at dette kan gi en usikkerhet, særlig for skattytere som har planlagt å flytte hjem innen 12 år, slik at utflyttingsskatten bortfaller. Departementet mener det er uheldig. Departementet vil derfor ikke opprettholde forslaget om at det kan kreves ytterligere sikkerhet etter at utsettelse er gitt. Det innebærer at et eventuelt krav om sikkerhet må stilles før det gis utsettelse, og ikke skal økes etter dette.</w:t>
      </w:r>
    </w:p>
    <w:p w14:paraId="47E0264C" w14:textId="77777777" w:rsidR="00EA26EC" w:rsidRPr="004D1AE4" w:rsidRDefault="00EA26EC" w:rsidP="001B5032">
      <w:r w:rsidRPr="004D1AE4">
        <w:t>Departementet opprettholder likevel forslaget om at Skatteetaten skal kunne stille krav om sikkerhet etter at utsettelse er gitt, hvis skattyter flytter videre til et land med høyere risiko for at skattekravet ikke blir betalt, eller til et land utenfor EØS. Dette gjelder tilsvarende hvis utflyttingsbeskattede eiendeler overføres ved arv til noen som er bosatt eller hjemmehørende i utlandet. Departementet vil ta inn en bestemmelse om dette i forskrift.</w:t>
      </w:r>
    </w:p>
    <w:p w14:paraId="7D2A06F3" w14:textId="77777777" w:rsidR="00EA26EC" w:rsidRPr="004D1AE4" w:rsidRDefault="00EA26EC" w:rsidP="001B5032">
      <w:r w:rsidRPr="004D1AE4">
        <w:t xml:space="preserve">Departementet mener </w:t>
      </w:r>
      <w:proofErr w:type="gramStart"/>
      <w:r w:rsidRPr="004D1AE4">
        <w:t>for øvrig</w:t>
      </w:r>
      <w:proofErr w:type="gramEnd"/>
      <w:r w:rsidRPr="004D1AE4">
        <w:t xml:space="preserve"> at det ikke er nødvendig med en forskriftshjemmel for at Skatteetaten kan redusere krav til sikkerhet. Den foreslåtte bestemmelsen i skattelovforskriften § 10-70-1 fjerde ledd nytt tredje punktum, om endring av sikkerhet, vil derfor ikke bli tatt inn i forskriften.</w:t>
      </w:r>
    </w:p>
    <w:p w14:paraId="50599435" w14:textId="77777777" w:rsidR="00EA26EC" w:rsidRPr="004D1AE4" w:rsidRDefault="00EA26EC" w:rsidP="001B5032">
      <w:pPr>
        <w:rPr>
          <w:rStyle w:val="kursiv"/>
        </w:rPr>
      </w:pPr>
      <w:r w:rsidRPr="004D1AE4">
        <w:rPr>
          <w:rStyle w:val="kursiv"/>
        </w:rPr>
        <w:t>Offshore Norge</w:t>
      </w:r>
      <w:r w:rsidRPr="004D1AE4">
        <w:t xml:space="preserve"> mener at EFTA-konvensjonen innebærer at det ikke kan kreves sikkerhet ved flytting og overføring til Sveits i større grad enn innenfor EØS. Offshore Norge viser blant annet til Anneks K til EFTA-konvensjonen og til </w:t>
      </w:r>
      <w:proofErr w:type="spellStart"/>
      <w:r w:rsidRPr="004D1AE4">
        <w:rPr>
          <w:rStyle w:val="kursiv"/>
        </w:rPr>
        <w:t>Wächtler</w:t>
      </w:r>
      <w:proofErr w:type="spellEnd"/>
      <w:r w:rsidRPr="004D1AE4">
        <w:t xml:space="preserve">-saken. Departementet viser til at denne spørsmålsstillingen ikke oppstår som følge av endringsforslaget som nå legges frem. Departementet legger til grunn at EFTA-konvensjonen kan ha relevans for norske skatteregler og har vurdert at utflyttingsskattereglene er i samsvar med denne konvensjonen. Etter departementets oppfatning innebærer </w:t>
      </w:r>
      <w:proofErr w:type="spellStart"/>
      <w:r w:rsidRPr="004D1AE4">
        <w:t>Wächtler</w:t>
      </w:r>
      <w:proofErr w:type="spellEnd"/>
      <w:r w:rsidRPr="004D1AE4">
        <w:t>-dommen, som bygger på avtalen mellom EU og Sveits, ikke en avklaring av hvordan EFTA-konvensjonen skal forstås. Dette er det opp til de nasjonale domstolene å avklare.</w:t>
      </w:r>
    </w:p>
    <w:p w14:paraId="17979FE1" w14:textId="77777777" w:rsidR="00EA26EC" w:rsidRPr="004D1AE4" w:rsidRDefault="00EA26EC" w:rsidP="001B5032">
      <w:pPr>
        <w:rPr>
          <w:rStyle w:val="kursiv"/>
        </w:rPr>
      </w:pPr>
      <w:r w:rsidRPr="004D1AE4">
        <w:rPr>
          <w:rStyle w:val="kursiv"/>
        </w:rPr>
        <w:t>Skattedirektoratet</w:t>
      </w:r>
      <w:r w:rsidRPr="004D1AE4">
        <w:t xml:space="preserve"> foreslår at skatteloven § 10-70 syvende ledd annet punktum endres ved å ta ut «påløpte» renter, og at det presiseres i skattelovforskriften § 10-70-1 fjerde ledd at også eventuelle renter skal være dekket av sikkerheten. </w:t>
      </w:r>
      <w:r w:rsidRPr="004D1AE4">
        <w:rPr>
          <w:rStyle w:val="sperret0"/>
        </w:rPr>
        <w:t xml:space="preserve">Departementet </w:t>
      </w:r>
      <w:r w:rsidRPr="004D1AE4">
        <w:t>er enig i forslagene.</w:t>
      </w:r>
      <w:r w:rsidRPr="004D1AE4">
        <w:rPr>
          <w:rStyle w:val="sperret0"/>
        </w:rPr>
        <w:t xml:space="preserve"> </w:t>
      </w:r>
      <w:r w:rsidRPr="004D1AE4">
        <w:t>De fjerner tvil om hvorvidt sikkerheten også skal omfatte renter som påløper frem til utflyttingsskatten er betalt.</w:t>
      </w:r>
    </w:p>
    <w:p w14:paraId="2EDD406C" w14:textId="77777777" w:rsidR="00EA26EC" w:rsidRPr="004D1AE4" w:rsidRDefault="00EA26EC" w:rsidP="001B5032">
      <w:r w:rsidRPr="004D1AE4">
        <w:t>Departementet viser til forslag til endring i skatteloven § 10-70 syvende ledd. Departementet foreslår at endringene gis virkning for utflyttinger og overføringer som skjer 20. mars 2024 eller senere.</w:t>
      </w:r>
    </w:p>
    <w:p w14:paraId="78FD4639" w14:textId="77777777" w:rsidR="00EA26EC" w:rsidRPr="004D1AE4" w:rsidRDefault="00EA26EC" w:rsidP="001B5032">
      <w:pPr>
        <w:pStyle w:val="avsnitt-tittel"/>
      </w:pPr>
      <w:r w:rsidRPr="004D1AE4">
        <w:t>Opplysningsplikt</w:t>
      </w:r>
    </w:p>
    <w:p w14:paraId="277BF47E" w14:textId="77777777" w:rsidR="00EA26EC" w:rsidRPr="004D1AE4" w:rsidRDefault="00EA26EC" w:rsidP="001B5032">
      <w:r w:rsidRPr="004D1AE4">
        <w:t>Skatteforvaltningsloven kapittel 8 har regler om opplysningsplikt. Disse reglene handler om skattyters plikt til å gi opplysninger av eget tiltak. Opplysningsplikten gjelder for fastsetting av utflyttingsskatt. Dette gjelder både når skattyter selv flytter ut, og når skattyter overfører aksjer mv. til noen som er bosatt eller hjemmehørende utenfor Norge. Skattyter har opplysningsplikt om sine faktiske forhold, og plikter å bidra til at hans skatteplikt i rett tid blir klarlagt og oppfylt. Etter at det er fastsatt utflyttingsskatt, har skattyter plikt til å varsle skattemyndighetene om eventuelle feil ved fastsettingen.</w:t>
      </w:r>
    </w:p>
    <w:p w14:paraId="595F3BF2" w14:textId="77777777" w:rsidR="00EA26EC" w:rsidRPr="004D1AE4" w:rsidRDefault="00EA26EC" w:rsidP="001B5032">
      <w:r w:rsidRPr="004D1AE4">
        <w:t>Skattyter kan be om utsettelse med betalingen av utflyttingsskatten. Skatteforvaltningsloven gjelder ikke for utsettelse som gis med hjemmel i utflyttingsskattereglene i skatteloven § 10-70. Etter § 10-70 syvende ledd kan departementet gi forskrift om vilkår for utsettelse.</w:t>
      </w:r>
    </w:p>
    <w:p w14:paraId="358B9944" w14:textId="77777777" w:rsidR="00EA26EC" w:rsidRPr="004D1AE4" w:rsidRDefault="00EA26EC" w:rsidP="001B5032">
      <w:r w:rsidRPr="004D1AE4">
        <w:t xml:space="preserve">Departementet har med hjemmel i skatteloven § 10-70 gitt nærmere bestemmelser om vilkår for å </w:t>
      </w:r>
      <w:r w:rsidRPr="004D1AE4">
        <w:rPr>
          <w:rStyle w:val="kursiv"/>
        </w:rPr>
        <w:t>få</w:t>
      </w:r>
      <w:r w:rsidRPr="004D1AE4">
        <w:t xml:space="preserve"> utsettelse. Disse </w:t>
      </w:r>
      <w:proofErr w:type="gramStart"/>
      <w:r w:rsidRPr="004D1AE4">
        <w:t>fremgår</w:t>
      </w:r>
      <w:proofErr w:type="gramEnd"/>
      <w:r w:rsidRPr="004D1AE4">
        <w:t xml:space="preserve"> av skattelovforskriften § 10-70-1 første ledd. Dette omfatter blant annet plikt til å gi oppgave over eiendeler som omfattes av § 10-70 og beregning av gevinst. Det følger videre av skattelovforskriften § 10-70-1 at </w:t>
      </w:r>
      <w:r w:rsidRPr="004D1AE4">
        <w:rPr>
          <w:rStyle w:val="kursiv"/>
        </w:rPr>
        <w:t>fortsatt</w:t>
      </w:r>
      <w:r w:rsidRPr="004D1AE4">
        <w:t xml:space="preserve"> utsettelse er betinget av skattyter hvert etterfølgende år gir visse opplysninger. Oppfyller skattyter ikke denne opplysningsplikten, bortfaller retten til fortsatt utsettelse og skattekravet må betales. Videre følger det av § 10-70-1 femte ledd at skattyter innen to måneder etter at vilkårene for utsettelse ikke lenger er oppfylt, skal informere skattekontoret om dette.</w:t>
      </w:r>
    </w:p>
    <w:p w14:paraId="4783A430" w14:textId="77777777" w:rsidR="00EA26EC" w:rsidRPr="004D1AE4" w:rsidRDefault="00EA26EC" w:rsidP="001B5032">
      <w:r w:rsidRPr="004D1AE4">
        <w:t>I høringen ble det foreslått å videreføre disse vilkårene for å få innvilget utsettelse og for å opprettholde utsettelsen gjennom 12-årsperioden. Videre ble det foreslått å presisere at vilkårene gjelder tilsvarende ved overføringer som nevnt i skatteloven § 10-70 første ledd annet punktum, og ikke bare ved utflytting etter § 10-70 første ledd første punktum. I tillegg ble det foreslått en bestemmelse i skattelovforskriften § 10-70-4 om opplysninger som er nødvendige for justering av inngangsverdi for endelig oppgjort utflyttingsskatt.</w:t>
      </w:r>
    </w:p>
    <w:p w14:paraId="203EA127" w14:textId="77777777" w:rsidR="00EA26EC" w:rsidRPr="004D1AE4" w:rsidRDefault="00EA26EC" w:rsidP="001B5032">
      <w:pPr>
        <w:rPr>
          <w:rStyle w:val="kursiv"/>
        </w:rPr>
      </w:pPr>
      <w:r w:rsidRPr="004D1AE4">
        <w:rPr>
          <w:rStyle w:val="kursiv"/>
        </w:rPr>
        <w:t>Skattedirektoratet</w:t>
      </w:r>
      <w:r w:rsidRPr="004D1AE4">
        <w:t xml:space="preserve"> har i høringen hatt merknader til forslagene. De viser til at retten til fradrag for tap vil falle bort hvis skattyter eller mottaker innen 12-årsfristen flytter ut av EØS. De mener at effektiv håndheving av dette forutsetter at Skatteetaten får opplysninger om hendelser som utløser bortfall av fradragsretten. De viser videre til at det kan være andre opplysninger som er relevante i tapssituasjoner, enn ved gevinst. De foreslåtte reglene om opplysningsplikt i skattelovforskriften § 10-70-1 første og annet ledd er også knyttet til utsettelse med betaling. Ordlyden passer derfor ikke godt til tapssituasjonene, der betalingsutsettelse ikke er aktuelt. Direktoratet foreslår derfor at det gis en egen bestemmelse om opplysningsplikt i saker om utflyttingsskatt, og at den gjelder uavhengig av om det er gitt utsettelse. De mener videre</w:t>
      </w:r>
      <w:r w:rsidRPr="004D1AE4">
        <w:rPr>
          <w:rStyle w:val="kursiv"/>
        </w:rPr>
        <w:t xml:space="preserve"> </w:t>
      </w:r>
      <w:r w:rsidRPr="004D1AE4">
        <w:t>at det for aksjesparekonto ikke vil være tilstrekkelig å dokumentere at kontoen er i behold. Det vil være behov for at skattyter dokumenterer at det ikke er gjort uttak fra kontoen utover innskuddet. Dette bør etter direktoratets syn presiseres i forskriften.</w:t>
      </w:r>
    </w:p>
    <w:p w14:paraId="1DB9153C" w14:textId="77777777" w:rsidR="00EA26EC" w:rsidRPr="004D1AE4" w:rsidRDefault="00EA26EC" w:rsidP="001B5032">
      <w:pPr>
        <w:rPr>
          <w:rStyle w:val="sperret0"/>
        </w:rPr>
      </w:pPr>
      <w:r w:rsidRPr="004D1AE4">
        <w:rPr>
          <w:rStyle w:val="sperret0"/>
        </w:rPr>
        <w:t xml:space="preserve">Departementet </w:t>
      </w:r>
      <w:r w:rsidRPr="004D1AE4">
        <w:t>mener at skattemyndighetene må kunne kreve alle de opplysningene som er nødvendig for å vurdere hvordan en sak om utflyttingsskatt skal behandles. Dette gjelder i alle sammenhenger, både ved fastsetting av utflyttingsskatt, i utsettelsesperioden, og når eier av utflyttingsbeskattede eiendeler flytter til Norge.</w:t>
      </w:r>
    </w:p>
    <w:p w14:paraId="60705DE3" w14:textId="77777777" w:rsidR="00EA26EC" w:rsidRPr="004D1AE4" w:rsidRDefault="00EA26EC" w:rsidP="001B5032">
      <w:r w:rsidRPr="004D1AE4">
        <w:t xml:space="preserve">Som det </w:t>
      </w:r>
      <w:proofErr w:type="gramStart"/>
      <w:r w:rsidRPr="004D1AE4">
        <w:t>fremgår</w:t>
      </w:r>
      <w:proofErr w:type="gramEnd"/>
      <w:r w:rsidRPr="004D1AE4">
        <w:t xml:space="preserve"> over, gjelder den alminnelige opplysningsplikten etter skatteforvaltningsloven kapittel 8 for </w:t>
      </w:r>
      <w:r w:rsidRPr="004D1AE4">
        <w:rPr>
          <w:rStyle w:val="kursiv"/>
        </w:rPr>
        <w:t>fastsettingen av utflyttingsskatt</w:t>
      </w:r>
      <w:r w:rsidRPr="004D1AE4">
        <w:t>. Videre vil umiddelbar betaling av utflyttingsskattekravet omfattes av skattebetalingsloven. Dette anses tilstrekkelig.</w:t>
      </w:r>
    </w:p>
    <w:p w14:paraId="51CEA50E" w14:textId="77777777" w:rsidR="00EA26EC" w:rsidRPr="004D1AE4" w:rsidRDefault="00EA26EC" w:rsidP="001B5032">
      <w:r w:rsidRPr="004D1AE4">
        <w:t xml:space="preserve">Ved </w:t>
      </w:r>
      <w:r w:rsidRPr="004D1AE4">
        <w:rPr>
          <w:rStyle w:val="kursiv"/>
        </w:rPr>
        <w:t>utsettelse</w:t>
      </w:r>
      <w:r w:rsidRPr="004D1AE4">
        <w:t xml:space="preserve"> med betaling etter skatteloven § 10-70, følger opplysningspliktene av skattelovforskriften. Det samme gjelder for regulering av inngangsverdi ved tilbakeflytting til Norge. I høringen er det som nevnt foreslått konkrete presiseringer og utvidelse av opplysningspliktene.</w:t>
      </w:r>
    </w:p>
    <w:p w14:paraId="7F9EF0E2" w14:textId="77777777" w:rsidR="00EA26EC" w:rsidRPr="004D1AE4" w:rsidRDefault="00EA26EC" w:rsidP="001B5032">
      <w:r w:rsidRPr="004D1AE4">
        <w:t>Departementet har kommet til at det ikke er hensiktsmessig å kun justere gjeldende bestemmelser og å gi flere konkrete bestemmelser. Med slike konkrete bestemmelser kan det oppstå situasjoner der relevante opplysninger ikke er dekket av ordlyden i bestemmelsene. Det kan skape unødig tolkningstvil.</w:t>
      </w:r>
    </w:p>
    <w:p w14:paraId="0F8C1666" w14:textId="77777777" w:rsidR="00EA26EC" w:rsidRPr="004D1AE4" w:rsidRDefault="00EA26EC" w:rsidP="001B5032">
      <w:r w:rsidRPr="004D1AE4">
        <w:t>Etter departementets vurdering bør det derfor gis en generell bestemmelse om opplysningsplikt for saker om utsatt betaling av utflyttingsskattekrav. Retten til utsettelse bør fortsatt være betinget av at denne opplysningsplikten overholdes. Det foreslås at bestemmelsen skal gjelde alle opplysninger av betydning for enhver plikt og rett etter skatteloven § 10-70 og tilhørende forskriftsbestemmelser. Dette kan være opplysninger av ulik art. Det kan gjelde skattyter selv, som for eksempel hvor vedkommende er skattemessig bosatt. Videre kan det gjelde eiendelene som er utflyttingsbeskattet, blant annet om de er i behold. Disse opplysningene kreves allerede i dag. Det kan også gjelde opplysninger om utdelinger fra eiendelene.</w:t>
      </w:r>
    </w:p>
    <w:p w14:paraId="0C440A1E" w14:textId="77777777" w:rsidR="00EA26EC" w:rsidRPr="004D1AE4" w:rsidRDefault="00EA26EC" w:rsidP="001B5032">
      <w:r w:rsidRPr="004D1AE4">
        <w:t>Videre bør plikten omfatte opplysninger som er nødvendige for å gjennomføre eventuelle justeringer av inngangsverdi mv. etter skatteloven § 10-70 når den utflyttingsskattepliktige eller dennes arving blir skattemessig bosatt i Norge, og eier aksjer som har vært skattlagt etter denne bestemmelsen.</w:t>
      </w:r>
    </w:p>
    <w:p w14:paraId="2944EA2E" w14:textId="77777777" w:rsidR="00EA26EC" w:rsidRPr="004D1AE4" w:rsidRDefault="00EA26EC" w:rsidP="001B5032">
      <w:r w:rsidRPr="004D1AE4">
        <w:t>Opplysningsplikten bør derfor også gjelde tilbakebetaling av innbetalt kapital på eiendeler som er skattlagt etter § 10-70. Tilbakebetaling av innbetalt kapital skal føre til at inngangsverdien på aksjen eller andelen reduseres, jf. skatteloven §§ 10-35, 10-42 sjette ledd tredje punktum og 10-44 tredje ledd.</w:t>
      </w:r>
    </w:p>
    <w:p w14:paraId="53D8B2EA" w14:textId="77777777" w:rsidR="00EA26EC" w:rsidRPr="004D1AE4" w:rsidRDefault="00EA26EC" w:rsidP="001B5032">
      <w:r w:rsidRPr="004D1AE4">
        <w:t>Departementet foreslår å ta inn bestemmelser om dette i skatteloven § 10-70 nytt ellevte ledd første og annet punktum. Det foreslås at endringene skal tre i kraft straks med virkning for utflyttinger og overføringer som skjer 7. oktober 2024 eller senere.</w:t>
      </w:r>
    </w:p>
    <w:p w14:paraId="3B548A6F" w14:textId="77777777" w:rsidR="00EA26EC" w:rsidRPr="004D1AE4" w:rsidRDefault="00EA26EC" w:rsidP="001B5032">
      <w:r w:rsidRPr="004D1AE4">
        <w:t>Det kan være hensiktsmessig å gi nærmere regler i forskrift om hvilke opplysninger som skal gis, og frister for å levere opplysningene. Disse vil eventuelt komme helt eller delvis til erstatning for gjeldende bestemmelser i skattelovforskriften. Dette kan suppleres med eventuelle vilkår som fastsettes i et vedtak om utsettelse i en enkelt sak. Samlet kan dette redusere eventuell usikkerhet hos skattyter om hvilke opplysninger som skal gis til hvilket tidspunkt. Departementet foreslår derfor en hjemmel for departementet til å gi forskrift om dette. Departementet vil vurdere å delegere forskriftskompetanse til Skattedirektoratet.</w:t>
      </w:r>
    </w:p>
    <w:p w14:paraId="354F8C7B" w14:textId="77777777" w:rsidR="00EA26EC" w:rsidRPr="004D1AE4" w:rsidRDefault="00EA26EC" w:rsidP="001B5032">
      <w:r w:rsidRPr="004D1AE4">
        <w:t>Virkningene av å ikke levere nødvendige opplysninger rettidig når det er gitt utsettelse med betaling, er at utsettelsesadgangen bortfaller. Utflyttingsskattekravet må da betales. Opphør av utsettelsesadgangen følger av gjeldende regler i skattelovforskriften. Departementet mener at en slik materiell virkning av opplysningssvikt bør fremgå direkte av loven. Samtidig bør ikke enhver opplysningssvikt nødvendigvis føre til opphør av utsettelsesadgangen. Det kan gi urimelige resultater i tilfeller der opplysningssvikten ikke har, eller ville fått, store konsekvenser. Spørsmålet om en slik oppreisningsadgang bør vurderes nærmere, og det foreslås derfor at departementet gis hjemmel til å gi forskrift til utfylling og gjennomføring av bestemmelsene om opplysningsplikt. Se forslag til skatteloven § 10-70 nytt ellevte ledd tredje og fjerde punktum. Det foreslås at endringene skal tre i kraft straks med virkning for utflyttinger og overføringer som skjer 7. oktober 2024 eller senere.</w:t>
      </w:r>
    </w:p>
    <w:p w14:paraId="47CD2173" w14:textId="77777777" w:rsidR="00EA26EC" w:rsidRPr="004D1AE4" w:rsidRDefault="00EA26EC" w:rsidP="001B5032">
      <w:r w:rsidRPr="004D1AE4">
        <w:t xml:space="preserve">Departementet viser til at det er foreslått at arvinger etter en utflyttingsskattepliktig person (eller </w:t>
      </w:r>
      <w:proofErr w:type="spellStart"/>
      <w:r w:rsidRPr="004D1AE4">
        <w:t>vedkommendes</w:t>
      </w:r>
      <w:proofErr w:type="spellEnd"/>
      <w:r w:rsidRPr="004D1AE4">
        <w:t xml:space="preserve"> dødsbo) kan tre inn i avdødes skatteposisjoner. Dette skal være betinget av at arvingen påtar seg ansvaret for et eventuelt utsatt utflyttingsskattekrav og opplysningspliktene som følger av skatteloven § 10-70. Se nærmere om dette i punkt 5.5.5 om bortfall av utsettelsesadgangen ved død. Dette innebærer at ovennevnte opplysningsplikter skal gjelde tilsvarende for disse arvingene.</w:t>
      </w:r>
    </w:p>
    <w:p w14:paraId="23891FA8" w14:textId="77777777" w:rsidR="00EA26EC" w:rsidRPr="004D1AE4" w:rsidRDefault="00EA26EC" w:rsidP="001B5032">
      <w:pPr>
        <w:pStyle w:val="Overskrift3"/>
      </w:pPr>
      <w:r w:rsidRPr="004D1AE4">
        <w:t>Bortfall av utsettelse</w:t>
      </w:r>
    </w:p>
    <w:p w14:paraId="5E903291" w14:textId="77777777" w:rsidR="00EA26EC" w:rsidRPr="004D1AE4" w:rsidRDefault="00EA26EC" w:rsidP="001B5032">
      <w:pPr>
        <w:pStyle w:val="avsnitt-tittel"/>
      </w:pPr>
      <w:r w:rsidRPr="004D1AE4">
        <w:t>Forfall ved realisasjon mv.</w:t>
      </w:r>
    </w:p>
    <w:p w14:paraId="5CF0C9E7" w14:textId="77777777" w:rsidR="00EA26EC" w:rsidRPr="004D1AE4" w:rsidRDefault="00EA26EC" w:rsidP="001B5032">
      <w:r w:rsidRPr="004D1AE4">
        <w:t>Etter gjeldende rett opphører retten til utsettelse med betaling av utflyttingsskatt ved realisasjon av aksjen. Retten til utsettelse opphører også der utflyttingsskatten knytter seg til andeler i selskap med deltakerfastsetting, og virksomheten i Norge opphører, jf. skatteloven § 10-70 åttende ledd første punktum.</w:t>
      </w:r>
    </w:p>
    <w:p w14:paraId="1C7E8BF8" w14:textId="77777777" w:rsidR="00EA26EC" w:rsidRPr="004D1AE4" w:rsidRDefault="00EA26EC" w:rsidP="001B5032">
      <w:r w:rsidRPr="004D1AE4">
        <w:t>Etter høringsnotatet foreslås dette videreført. I tillegg foreslo departementet å presisere i lovteksten at realisasjon innebærer opphør av utsettelsesadgangen. Det fremgikk ikke direkte av ordlyden tidligere. Ingen av høringsinstansene har hatt merknader til dette. Departementet fastholder forslaget i høringsnotatet.</w:t>
      </w:r>
    </w:p>
    <w:p w14:paraId="3DCC75E5" w14:textId="77777777" w:rsidR="00EA26EC" w:rsidRPr="004D1AE4" w:rsidRDefault="00EA26EC" w:rsidP="001B5032">
      <w:r w:rsidRPr="004D1AE4">
        <w:t>Departementet viser til forslag til endring i skatteloven § 10-70 åttende ledd første punktum. Departementet foreslår at endringene gis virkning for utflyttinger og overføringer som skjer 20. mars 2024 eller senere.</w:t>
      </w:r>
    </w:p>
    <w:p w14:paraId="67D3B2FF" w14:textId="77777777" w:rsidR="00EA26EC" w:rsidRPr="004D1AE4" w:rsidRDefault="00EA26EC" w:rsidP="001B5032">
      <w:pPr>
        <w:pStyle w:val="avsnitt-tittel"/>
      </w:pPr>
      <w:r w:rsidRPr="004D1AE4">
        <w:t>Forfall ved uttak fra aksjesparekonto</w:t>
      </w:r>
    </w:p>
    <w:p w14:paraId="3F86D48D" w14:textId="77777777" w:rsidR="00EA26EC" w:rsidRPr="004D1AE4" w:rsidRDefault="00EA26EC" w:rsidP="001B5032">
      <w:r w:rsidRPr="004D1AE4">
        <w:t>Etter forslaget omtalt i punkt 5.5.1 skal utflyttingsskattereglene også gjelde for aksjesparekonto som nevnt i skatteloven § 10-21. Etter forslaget i høringsnotatet skal uttak fra aksjesparekonto som det knytter seg utflyttingsskatt til, medføre forfall av en forholdsmessig del av utflyttingsskattekravet.</w:t>
      </w:r>
    </w:p>
    <w:p w14:paraId="3294FEFD" w14:textId="77777777" w:rsidR="00EA26EC" w:rsidRPr="004D1AE4" w:rsidRDefault="00EA26EC" w:rsidP="001B5032">
      <w:pPr>
        <w:rPr>
          <w:rStyle w:val="kursiv"/>
        </w:rPr>
      </w:pPr>
      <w:r w:rsidRPr="004D1AE4">
        <w:rPr>
          <w:rStyle w:val="kursiv"/>
        </w:rPr>
        <w:t xml:space="preserve">Skattedirektoratet </w:t>
      </w:r>
      <w:r w:rsidRPr="004D1AE4">
        <w:t>viser til at uttak utover innskudd skal lede til opphør av retten til utsettelse av et forholdsmessig beløp. Direktoratet mener det bør klargjøres om det er innskudd på tidspunktet for uttaket, eller ved utflytting eller overføring, som skal legges til grunn.</w:t>
      </w:r>
    </w:p>
    <w:p w14:paraId="1906FA9E" w14:textId="77777777" w:rsidR="00EA26EC" w:rsidRPr="004D1AE4" w:rsidRDefault="00EA26EC" w:rsidP="001B5032">
      <w:pPr>
        <w:rPr>
          <w:rStyle w:val="sperret0"/>
        </w:rPr>
      </w:pPr>
      <w:r w:rsidRPr="004D1AE4">
        <w:rPr>
          <w:rStyle w:val="sperret0"/>
        </w:rPr>
        <w:t>Departementet</w:t>
      </w:r>
      <w:r w:rsidRPr="004D1AE4">
        <w:t xml:space="preserve"> fastholder forslaget i høringsnotatet. Uttak utover innskudd på aksjesparekonto innebærer at skattyter får tilgang til ubeskattede verdier som var innestående på kontoen på utflyttingstidspunktet. Etter departementets vurdering bør derfor slike uttak føre til et forholdsmessig opphør av adgangen til utsettelse med betaling av utflyttingsskatten. Departementet mener at dette skal gjelde for uttak ut over innskuddet på utflyttingstidspunktet. Forslaget innebærer eksempelvis at en skattyter som kun har utflyttingsskatt på én aksjesparekonto, og tar ut verdier tilsvarende halvparten av de opparbeidede verdiene på kontoen, skal betale halvparten av utflyttingsskattekravet.</w:t>
      </w:r>
    </w:p>
    <w:p w14:paraId="3BC9368C" w14:textId="77777777" w:rsidR="00EA26EC" w:rsidRPr="004D1AE4" w:rsidRDefault="00EA26EC" w:rsidP="001B5032">
      <w:r w:rsidRPr="004D1AE4">
        <w:t>Departementet viser til forslag til endring i skatteloven § 10-70 åttende ledd annet punktum. Nåværende annet punktum blir tredje punktum. Departementet vil gi en utfyllende bestemmelse i FSFIN om beregningen av det beløpet som skal betales. Departementet foreslår at endringene gis virkning for utflyttinger og overføringer som skjer 20. mars 2024 eller senere.</w:t>
      </w:r>
    </w:p>
    <w:p w14:paraId="313E66B6" w14:textId="77777777" w:rsidR="00EA26EC" w:rsidRPr="004D1AE4" w:rsidRDefault="00EA26EC" w:rsidP="001B5032">
      <w:pPr>
        <w:pStyle w:val="avsnitt-tittel"/>
      </w:pPr>
      <w:r w:rsidRPr="004D1AE4">
        <w:t>Forfall ved utdelinger</w:t>
      </w:r>
    </w:p>
    <w:p w14:paraId="41F72364" w14:textId="77777777" w:rsidR="00EA26EC" w:rsidRPr="004D1AE4" w:rsidRDefault="00EA26EC" w:rsidP="001B5032">
      <w:r w:rsidRPr="004D1AE4">
        <w:t xml:space="preserve">Etter forslaget forfaller hele utflyttingsskattekravet til betaling senest etter 12 år. Det reduserer de uheldige tilpasningsmulighetene som utsettelse frem til realisasjon gir. </w:t>
      </w:r>
      <w:r w:rsidRPr="004D1AE4">
        <w:rPr>
          <w:rStyle w:val="kursiv"/>
        </w:rPr>
        <w:t>Skattedirektoratet</w:t>
      </w:r>
      <w:r w:rsidRPr="004D1AE4">
        <w:t xml:space="preserve"> og </w:t>
      </w:r>
      <w:r w:rsidRPr="004D1AE4">
        <w:rPr>
          <w:rStyle w:val="kursiv"/>
        </w:rPr>
        <w:t xml:space="preserve">LO </w:t>
      </w:r>
      <w:r w:rsidRPr="004D1AE4">
        <w:t>peker imidlertid på at muligheten for bortfall av utflyttingsskatt ved tilbakeflytting innen 12 år, fremdeles kan skape uheldige tilpasningsmuligheter. Skattyter som har fått fastsatt utflyttingsskatt, kan få ut verdier fra selskapet etter utflytting gjennom lavere eller ikke beskattede utdelinger. Utdelingene reduserer verdien av aksjene. Etter forslaget leder ikke utdelinger til forfall av utflyttingsskattekravet. Flytter skattyter tilbake til Norge, faller utflyttingsskatten bort. Da kan aksjene i selskapet realiseres med lavere skattepliktig gevinst fordi selskapets verdi er redusert, samtidig som skattyter har fått ut verdiene fra selskapet. Det gjør at norsk aksjeeierbeskatning, herunder utflyttingsskatt, kan bli byttet ut med en lavere kildeskatt på utbytte, og eventuell utbytteskatt i utlandet.</w:t>
      </w:r>
    </w:p>
    <w:p w14:paraId="411593E9" w14:textId="77777777" w:rsidR="00EA26EC" w:rsidRPr="004D1AE4" w:rsidRDefault="00EA26EC" w:rsidP="001B5032">
      <w:r w:rsidRPr="004D1AE4">
        <w:t>D e p a r t e m e n t e t er enig i at det er uheldig om skattyter kan motta utdelinger fra selskapet etter utflytting, og deretter flytte tilbake til Norge, uten at utflyttingsskattekravet forfaller til betaling. Også der skattyter forblir utflyttet, kan verdifall som skyldes utdelinger være problematiske. I punkt 5.5.4 har departementet foreslått at Skatteetaten ikke skal kreve ytterligere sikkerhet for skattekravet dersom aksjene faller i verdi etter utflytting. Forslaget er ment å skape forutsigbarhet for skattyterne. En kan da komme i en situasjon der det ikke er dekning for skattekravet, samtidig som skattyter har fått ut verdiene på aksjene gjennom utdelinger.</w:t>
      </w:r>
    </w:p>
    <w:p w14:paraId="73D830A7" w14:textId="77777777" w:rsidR="00EA26EC" w:rsidRPr="004D1AE4" w:rsidRDefault="00EA26EC" w:rsidP="001B5032">
      <w:r w:rsidRPr="004D1AE4">
        <w:t>Utdelinger på aksjene øker også skattyters likviditet. Det gjør at behovet for utsettelse med betaling reduseres.</w:t>
      </w:r>
    </w:p>
    <w:p w14:paraId="47CF5CCC" w14:textId="77777777" w:rsidR="00EA26EC" w:rsidRPr="004D1AE4" w:rsidRDefault="00EA26EC" w:rsidP="001B5032">
      <w:r w:rsidRPr="004D1AE4">
        <w:t>Departementet foreslår på denne bakgrunn at en andel av mottatt utdeling under 12-årsperioden på en eiendel som er omfattet av fastsatt utflyttingsskatt, skal lede til forholdsmessig forfall av utflyttingsskattekravet. Forslaget innebærer at størrelsen på utdelingen avgjør størrelsen på andelen av utflyttingsskattekravet som forfaller til betaling. Dette gjelder uavhengig av om utbyttet overstiger den andelen av utflyttingsskattekravet som knytter seg til den latente gevinsten på aksjen som utbyttet mottas fra. Eventuelle påløpte skattekostnader ved utdelingen kan redusere likviditeten utdelingen gir. For å ta hensyn til dette, foreslår departementet at utdelt beløp multipliseres med en sjablonmessig justeringsfaktor på 0,70. Ved en utdeling på 100 kroner, forfaller da 70 kroner av utflyttingsskatten til betaling. Dette skal gjelde både for skattytere som velger å utsette hele skattekravet i 12 år med tillegg av renter, og for de som velger utsettelse i form av ratebetaling. Dersom skattyter har valgt ratebetaling, skal gjenstående ratebeløp korrigeres forholdsmessig.</w:t>
      </w:r>
    </w:p>
    <w:p w14:paraId="7927C7C3" w14:textId="77777777" w:rsidR="00EA26EC" w:rsidRPr="004D1AE4" w:rsidRDefault="00EA26EC" w:rsidP="001B5032">
      <w:r w:rsidRPr="004D1AE4">
        <w:t>Med utdeling av utbytte mv. menes her utbytter og utdelinger som nevnt i skatteloven §§ 10-11 og 10-42 annet og ellevte ledd. Dette omfatter enhver form for vederlagsfri overføring av verdier fra selskap til aksjonær eller deltaker. I tillegg omfattes lån fra selskapet til aksjonær eller deltaker. Det inkluderer også utdelinger til aksjonærens eller deltakerens nærstående.</w:t>
      </w:r>
    </w:p>
    <w:p w14:paraId="062772E3" w14:textId="77777777" w:rsidR="00EA26EC" w:rsidRPr="004D1AE4" w:rsidRDefault="00EA26EC" w:rsidP="001B5032">
      <w:r w:rsidRPr="004D1AE4">
        <w:t>Tilbakebetaling av innbetalt kapital regnes ikke som utbytte mv., jf. skatteloven §§ 10-11 annet ledd og 10-42 fjerde ledd.</w:t>
      </w:r>
    </w:p>
    <w:p w14:paraId="326F296F" w14:textId="77777777" w:rsidR="00EA26EC" w:rsidRPr="004D1AE4" w:rsidRDefault="00EA26EC" w:rsidP="001B5032">
      <w:r w:rsidRPr="004D1AE4">
        <w:t>Departementet mener at forslaget er i samsvar med EØS-retten. Det kan rettferdiggjøres i hensynet til å sikre en balansert fordeling av beskatningskompetansen mellom statene, sammen med hensynene til å motvirke skatteomgåelse og sikre en effektiv skatteinnkreving. Departementet viser også til at når EU-domstolen i proporsjonalitetsvurderingen har slått fast at skattyter må gis valget mellom umiddelbar betaling av skattekravet og utsettelse, har likviditetshensynet vært særlig fremhevet. Når skattyter mottar utbytte, øker som nevnt likviditeten.</w:t>
      </w:r>
    </w:p>
    <w:p w14:paraId="6D955F4A" w14:textId="77777777" w:rsidR="00EA26EC" w:rsidRPr="004D1AE4" w:rsidRDefault="00EA26EC" w:rsidP="001B5032">
      <w:r w:rsidRPr="004D1AE4">
        <w:t>Ved en eventuell tilbakeflytting, skal skattyters inngangsverdi oppjusteres med den andelen av utflyttingsskatten som er endelig oppgjort som følge av mottatt utbytte, se punkt 5.5.6.</w:t>
      </w:r>
    </w:p>
    <w:p w14:paraId="16757D2A" w14:textId="77777777" w:rsidR="00EA26EC" w:rsidRPr="004D1AE4" w:rsidRDefault="00EA26EC" w:rsidP="001B5032">
      <w:r w:rsidRPr="004D1AE4">
        <w:t>Departementet viser til forslag til endring i skatteloven § 10-70 åttende ledd annet punktum. Nåværende annet punktum blir nytt tredje punktum. Nåværende tredje punktum blir nytt fjerde punktum. Departementet kan gi nærmere regler i forskrift, jf. skatteloven § 10-70 åttende ledd siste punktum.</w:t>
      </w:r>
    </w:p>
    <w:p w14:paraId="344F81A9" w14:textId="1F61A34B" w:rsidR="00EA26EC" w:rsidRPr="004D1AE4" w:rsidRDefault="00EA26EC" w:rsidP="001B5032">
      <w:r w:rsidRPr="004D1AE4">
        <w:t>Forslaget innebærer en innstramming sammenlignet med høringsforslaget. For å unngå tilpasninger, foreslår departementet at endringene skal tre i kraft straks med virkning fra og med 7. oktober 2024. Dette innebærer at utflyttinger og overføringer som skjer 7. oktober eller senere,</w:t>
      </w:r>
      <w:r w:rsidR="00251819" w:rsidRPr="004D1AE4">
        <w:t xml:space="preserve"> </w:t>
      </w:r>
      <w:r w:rsidRPr="004D1AE4">
        <w:t>omfattes av regelen om forfall ved eventuelle senere utdelinger.</w:t>
      </w:r>
    </w:p>
    <w:p w14:paraId="692DFC38" w14:textId="77777777" w:rsidR="00EA26EC" w:rsidRPr="004D1AE4" w:rsidRDefault="00EA26EC" w:rsidP="001B5032">
      <w:pPr>
        <w:pStyle w:val="avsnitt-tittel"/>
      </w:pPr>
      <w:r w:rsidRPr="004D1AE4">
        <w:t>Forfall ved overføring</w:t>
      </w:r>
    </w:p>
    <w:p w14:paraId="2431E9A8" w14:textId="77777777" w:rsidR="00EA26EC" w:rsidRPr="004D1AE4" w:rsidRDefault="00EA26EC" w:rsidP="001B5032">
      <w:r w:rsidRPr="004D1AE4">
        <w:t>Etter gjeldende rett opphører retten til utsettelse med betaling av utflyttingsskatt ved gaveoverføring fra utflyttet skattyter til person som ikke er skattemessig bosatt i Norge. Departementet foreslo ingen endringer på dette punktet.</w:t>
      </w:r>
    </w:p>
    <w:p w14:paraId="29DD886E" w14:textId="77777777" w:rsidR="00EA26EC" w:rsidRPr="004D1AE4" w:rsidRDefault="00EA26EC" w:rsidP="001B5032">
      <w:pPr>
        <w:rPr>
          <w:rStyle w:val="kursiv"/>
        </w:rPr>
      </w:pPr>
      <w:r w:rsidRPr="004D1AE4">
        <w:rPr>
          <w:rStyle w:val="kursiv"/>
        </w:rPr>
        <w:t xml:space="preserve">Skattedirektoratet </w:t>
      </w:r>
      <w:r w:rsidRPr="004D1AE4">
        <w:t>etterlyser en nærmere begrunnelse for at bortfall av retten til utsettelse ved gaveoverføring begrenses til de tilfeller der mottaker er bosatt i utlandet (og ikke også i Norge), og til tilfeller der skattyter er en «person» (og ikke «selskap» eller «innretning»). Direktoratet mener også at det bør presiseres om man med begrepet «gaveoverføring» i § 10-70 åttende ledd, mener noe annet enn «overføring» i § 10-70 første ledd.</w:t>
      </w:r>
    </w:p>
    <w:p w14:paraId="32C7B8DB" w14:textId="77777777" w:rsidR="00EA26EC" w:rsidRPr="004D1AE4" w:rsidRDefault="00EA26EC" w:rsidP="001B5032">
      <w:r w:rsidRPr="004D1AE4">
        <w:t>Departementet mener at enhver overføring som inneholder et gaveelement eller underkurs mv., til person, selskap eller innretning som ikke anses bosatt eller hjemmehørende i Norge, omfattes av forfallsregelen i skatteloven § 10-70 åttende ledd første punktum. Departementet er likevel enig i at det er uklart om begrepet «gaveoverføring» i § 10-70 åttende ledd har et annet innhold enn begrepet «overføring» i bestemmelsens første ledd. Departementet foreslår derfor å ta inn en henvisning til første ledd, slik at det fremgår klart at den gjelder enhver overføring.</w:t>
      </w:r>
    </w:p>
    <w:p w14:paraId="330B7BAE" w14:textId="77777777" w:rsidR="00EA26EC" w:rsidRPr="004D1AE4" w:rsidRDefault="00EA26EC" w:rsidP="001B5032">
      <w:r w:rsidRPr="004D1AE4">
        <w:t xml:space="preserve">Videre mener departementet det er uheldig at bestemmelsen er begrenset til overføringer til «person som ikke er skattemessig bosatt i Norge». Også overføringer til selskap eller andre innretninger </w:t>
      </w:r>
      <w:proofErr w:type="gramStart"/>
      <w:r w:rsidRPr="004D1AE4">
        <w:t>hjemmehørende</w:t>
      </w:r>
      <w:proofErr w:type="gramEnd"/>
      <w:r w:rsidRPr="004D1AE4">
        <w:t xml:space="preserve"> i utlandet, bør lede til forfall. Departementet foreslår at dette gjøres ved en henvisning til personkretsen angitt i § 10-70 første ledd annet punktum. Departementet mener det ikke er grunn til å la utflyttingsskatten forfalle dersom skattyter overfører den utflyttingsbeskattede eiendelen til person, selskap eller innretning som er bosatt eller hjemmehørende i Norge. Det er kontinuitet i skattemessige posisjoner ved overføring av aksjer mv. ved arv eller gave, jf. skatteloven §§ 10-33 og 10-46. Giverens inngangsverdi skal da legges til grunn ved eventuell senere gevinstbeskatning. Det kan etter omstendighetene medføre risiko for dobbeltbeskatning, ved at en tidligere utflyttingsbeskattet gevinst blir beskattet på nytt i Norge. På denne bakgrunn fastholder departementet at overføringer til person eller selskap bosatt eller hjemmehørende i Norge, ikke fører til opphør av retten til utsettelse med betaling av utflyttingsskattekravet.</w:t>
      </w:r>
    </w:p>
    <w:p w14:paraId="5A949F0C" w14:textId="77777777" w:rsidR="00EA26EC" w:rsidRPr="004D1AE4" w:rsidRDefault="00EA26EC" w:rsidP="001B5032">
      <w:pPr>
        <w:rPr>
          <w:rStyle w:val="kursiv"/>
        </w:rPr>
      </w:pPr>
      <w:proofErr w:type="spellStart"/>
      <w:r w:rsidRPr="004D1AE4">
        <w:rPr>
          <w:rStyle w:val="kursiv"/>
        </w:rPr>
        <w:t>Deloitte</w:t>
      </w:r>
      <w:proofErr w:type="spellEnd"/>
      <w:r w:rsidRPr="004D1AE4">
        <w:t xml:space="preserve"> viser til at det følger av forslag til § 10-70 åttende ledd, at rett til utsettelse bortfaller ved gaveoverføring til person bosatt i utlandet. De mener FSFIN § 10-70-1 annet ledd tyder på at det kan gis fortsatt rett til utsettelse etter overføring til mottaker bosatt i utlandet, dersom det dokumenteres at eiendelen er i behold. Ifølge </w:t>
      </w:r>
      <w:proofErr w:type="spellStart"/>
      <w:r w:rsidRPr="004D1AE4">
        <w:t>Deloitte</w:t>
      </w:r>
      <w:proofErr w:type="spellEnd"/>
      <w:r w:rsidRPr="004D1AE4">
        <w:t xml:space="preserve"> er det tilsynelatende motstrid mellom bestemmelsene. De mener at dette bør klargjøres.</w:t>
      </w:r>
    </w:p>
    <w:p w14:paraId="12A66B39" w14:textId="77777777" w:rsidR="00EA26EC" w:rsidRPr="004D1AE4" w:rsidRDefault="00EA26EC" w:rsidP="001B5032">
      <w:pPr>
        <w:rPr>
          <w:rStyle w:val="sperret0"/>
        </w:rPr>
      </w:pPr>
      <w:r w:rsidRPr="004D1AE4">
        <w:rPr>
          <w:rStyle w:val="sperret0"/>
        </w:rPr>
        <w:t xml:space="preserve">Departementet </w:t>
      </w:r>
      <w:r w:rsidRPr="004D1AE4">
        <w:t xml:space="preserve">bemerker at FSFIN § 10-70-1 annet ledd angir vilkår for fortsatt utsettelse ved utflytting og overføring. Ved utflyttingsskatt utløst ved overføring, gis skattyter rett til utsettelse </w:t>
      </w:r>
      <w:proofErr w:type="gramStart"/>
      <w:r w:rsidRPr="004D1AE4">
        <w:t>såfremt</w:t>
      </w:r>
      <w:proofErr w:type="gramEnd"/>
      <w:r w:rsidRPr="004D1AE4">
        <w:t xml:space="preserve"> vedkommende kan dokumentere at aksjene er i behold (på mottakerens hånd), og hvor mottaker har sitt skattemessige bosted. Dersom mottaker så overfører aksjene videre, opphører betalingsutsettelsen, jf. skatteloven § 10-70 åttende ledd. Tilsvarende gjelder ved utflyttingsskatt utløst ved utflytting. Skattyter gis da rett til fortsatt utsettelse på vilkårene angitt i FSFIN § 10-70-1. Dersom skattyter så overfører aksjene til person som ikke er skattemessig bosatt i Norge, følger det av § 10-70 åttende ledd at retten til utsettelse bortfaller.</w:t>
      </w:r>
    </w:p>
    <w:p w14:paraId="156C37B6" w14:textId="77777777" w:rsidR="00EA26EC" w:rsidRPr="004D1AE4" w:rsidRDefault="00EA26EC" w:rsidP="001B5032">
      <w:r w:rsidRPr="004D1AE4">
        <w:t>Departementet viser til forslag til endring i skatteloven § 10-70 åttende ledd første punktum.</w:t>
      </w:r>
    </w:p>
    <w:p w14:paraId="73A1F7F6" w14:textId="77777777" w:rsidR="00EA26EC" w:rsidRPr="004D1AE4" w:rsidRDefault="00EA26EC" w:rsidP="001B5032">
      <w:r w:rsidRPr="004D1AE4">
        <w:t>Departementet foreslår at endringene skal tre i kraft straks med virkning fra og med 7. oktober 2024.</w:t>
      </w:r>
    </w:p>
    <w:p w14:paraId="27B29713" w14:textId="77777777" w:rsidR="00EA26EC" w:rsidRPr="004D1AE4" w:rsidRDefault="00EA26EC" w:rsidP="001B5032">
      <w:pPr>
        <w:pStyle w:val="avsnitt-tittel"/>
      </w:pPr>
      <w:r w:rsidRPr="004D1AE4">
        <w:t>Særlig om forfall som følge av død</w:t>
      </w:r>
    </w:p>
    <w:p w14:paraId="095A6D60" w14:textId="77777777" w:rsidR="00EA26EC" w:rsidRPr="004D1AE4" w:rsidRDefault="00EA26EC" w:rsidP="001B5032">
      <w:r w:rsidRPr="004D1AE4">
        <w:t>I høringsnotatet foreslo departementet at retten til utsettelse med betaling skulle opphøre dersom skattyter dør. Forslaget ble omtalt som en presisering av gjeldende rett.</w:t>
      </w:r>
    </w:p>
    <w:p w14:paraId="6D22BB90" w14:textId="77777777" w:rsidR="00EA26EC" w:rsidRPr="004D1AE4" w:rsidRDefault="00EA26EC" w:rsidP="001B5032">
      <w:r w:rsidRPr="004D1AE4">
        <w:t xml:space="preserve">Et flertall av høringsinstansene er kritiske til forslaget, og til departementets tolkning av hva som er gjeldende rett når den utflyttede dør i utlandet. Flere mener at forslaget kan få svært urimelige konsekvenser for arvinger, og at forfall ved skattyters død vil skape uforutsigbarhet for arvingene. Blant andre </w:t>
      </w:r>
      <w:r w:rsidRPr="004D1AE4">
        <w:rPr>
          <w:rStyle w:val="kursiv"/>
        </w:rPr>
        <w:t>Advokatforeningen</w:t>
      </w:r>
      <w:r w:rsidRPr="004D1AE4">
        <w:t xml:space="preserve">, </w:t>
      </w:r>
      <w:r w:rsidRPr="004D1AE4">
        <w:rPr>
          <w:rStyle w:val="kursiv"/>
        </w:rPr>
        <w:t>NHO</w:t>
      </w:r>
      <w:r w:rsidRPr="004D1AE4">
        <w:t xml:space="preserve">, </w:t>
      </w:r>
      <w:r w:rsidRPr="004D1AE4">
        <w:rPr>
          <w:rStyle w:val="kursiv"/>
        </w:rPr>
        <w:t>Norsk Venturekapitalforening</w:t>
      </w:r>
      <w:r w:rsidRPr="004D1AE4">
        <w:t xml:space="preserve">, </w:t>
      </w:r>
      <w:r w:rsidRPr="004D1AE4">
        <w:rPr>
          <w:rStyle w:val="kursiv"/>
        </w:rPr>
        <w:t>Regnskap Norge</w:t>
      </w:r>
      <w:r w:rsidRPr="004D1AE4">
        <w:t xml:space="preserve"> og </w:t>
      </w:r>
      <w:r w:rsidRPr="004D1AE4">
        <w:rPr>
          <w:rStyle w:val="kursiv"/>
        </w:rPr>
        <w:t xml:space="preserve">Virke </w:t>
      </w:r>
      <w:r w:rsidRPr="004D1AE4">
        <w:t xml:space="preserve">foreslår at utflyttingsskatten bør bortfalle der arvingen er bosatt i Norge. </w:t>
      </w:r>
      <w:r w:rsidRPr="004D1AE4">
        <w:rPr>
          <w:rStyle w:val="kursiv"/>
        </w:rPr>
        <w:t xml:space="preserve">KPMG </w:t>
      </w:r>
      <w:r w:rsidRPr="004D1AE4">
        <w:t xml:space="preserve">og </w:t>
      </w:r>
      <w:r w:rsidRPr="004D1AE4">
        <w:rPr>
          <w:rStyle w:val="kursiv"/>
        </w:rPr>
        <w:t xml:space="preserve">Kvale </w:t>
      </w:r>
      <w:r w:rsidRPr="004D1AE4">
        <w:t>mener det i det minste bør skilles mellom arvinger som er bosatt i Norge, og arvinger som er bosatt i utlandet.</w:t>
      </w:r>
    </w:p>
    <w:p w14:paraId="68826C49" w14:textId="77777777" w:rsidR="00EA26EC" w:rsidRPr="004D1AE4" w:rsidRDefault="00EA26EC" w:rsidP="001B5032">
      <w:r w:rsidRPr="004D1AE4">
        <w:t>Departementet er enig med høringsinstansene i at forslaget om at utsatt utflyttingsskatt forfaller til betaling dersom skattyter dør, kan gi uheldige virkninger. I lys av det overordnede formålet med endringene, om å sikre beskatning av verdier opparbeidet i Norge, vil det ikke lenger være nødvendig med umiddelbar betaling dersom arvingene er bosatt i Norge. Arvefallet medfører at aksjene tilbakeføres til norsk beskatningsområde, og har på mange måter de samme virkninger som om den utflyttede selv flyttet tilbake til Norge. Departementet foreslår derfor at utflyttingsskatten bortfaller, dersom den utflyttingsbeskattede eiendelen overføres til arvinger bosatt i Norge på tidspunktet for utlodning. Dette forutsetter at arvingene overtar aksjene med full kontinuitet, herunder med samme inngangsverdi som arvelater. For arvinger bosatt i utlandet på tidspunktet for utlodning, foreslår departementet at også utenlandsbosatte arvinger kan tre inn i arvelaters skatteposisjoner tilknyttet utflyttingsskatten. Departementet foreslår at dette skal gjelde under forutsetning av at en eller flere arvinger påtar seg ansvaret for arvelaters plikter etter § 10-70, og at disse oppfyller vilkårene for å få utsettelse. Departementet mener det ikke reiser noen særlige betenkeligheter omkring utflyttingsskattekravet som skulle begrunnet umiddelbar betaling for disse tilfellene. For arving bosatt i utlandet vil det innebære en mulighet til å tre inn i utflytterens rett til utsatt betaling, begrenset til gjenstående del av arvelaters utsettelsesperiode. Det vil si at hvis den utflyttede har betalt rater i seks av 12 år ved dødstidspunktet, skal arvingen betale de resterende ratene i løpet av de neste seks årene. Dernest vil utflyttingsskatten også kunne bortfalle dersom arvingen velger å flytte til Norge innen utløpet av arvelaters 12-årsfrist. Forslaget om justering av inngangsverdi ved tilbakeflytting under punkt 5.5.6, gjelder tilsvarende. Departementet foreslår at dette gjøres ved en henvisning til regelen om kontinuitet i skatteloven § 9-7.</w:t>
      </w:r>
    </w:p>
    <w:p w14:paraId="6E8118CA" w14:textId="77777777" w:rsidR="00EA26EC" w:rsidRPr="004D1AE4" w:rsidRDefault="00EA26EC" w:rsidP="001B5032">
      <w:r w:rsidRPr="004D1AE4">
        <w:t>Departementet viser til forslag til skatteloven § 10-70 åttende ledd første punktum og nytt tiende ledd første punktum. Departementet foreslår at endringen skal tre i kraft straks med virkning fra og med 20. mars 2024.</w:t>
      </w:r>
    </w:p>
    <w:p w14:paraId="69A0E947" w14:textId="77777777" w:rsidR="00EA26EC" w:rsidRPr="004D1AE4" w:rsidRDefault="00EA26EC" w:rsidP="001B5032">
      <w:pPr>
        <w:pStyle w:val="Overskrift3"/>
      </w:pPr>
      <w:r w:rsidRPr="004D1AE4">
        <w:t>Tilbakeflytting</w:t>
      </w:r>
    </w:p>
    <w:p w14:paraId="5D223836" w14:textId="77777777" w:rsidR="00EA26EC" w:rsidRPr="004D1AE4" w:rsidRDefault="00EA26EC" w:rsidP="001B5032">
      <w:pPr>
        <w:pStyle w:val="avsnitt-tittel"/>
      </w:pPr>
      <w:r w:rsidRPr="004D1AE4">
        <w:t>Bortfall av utflyttingsskatt ved tilbakeflytting innen 12 år</w:t>
      </w:r>
    </w:p>
    <w:p w14:paraId="04D34D48" w14:textId="77777777" w:rsidR="00EA26EC" w:rsidRPr="004D1AE4" w:rsidRDefault="00EA26EC" w:rsidP="001B5032">
      <w:r w:rsidRPr="004D1AE4">
        <w:t>Etter gjeldende rett skal fastsatt utflyttingsskatt eller tap falle bort hvis skattyter har aksjene i behold ved tilbakeflytting til Norge, jf. skatteloven § 10-70 niende ledd bokstav c. For utflyttinger og overføringer før 29. november 2022 bortfaller utflyttingsskatten i tillegg dersom aksjene ikke er realisert innen fem år etter utflyttingen eller overføringen, jf. § 10-70 niende ledd bokstav c, slik den lød før 19. desember 2022.</w:t>
      </w:r>
    </w:p>
    <w:p w14:paraId="39487895" w14:textId="77777777" w:rsidR="00EA26EC" w:rsidRPr="004D1AE4" w:rsidRDefault="00EA26EC" w:rsidP="001B5032">
      <w:r w:rsidRPr="004D1AE4">
        <w:t xml:space="preserve">I høringsnotatet foreslo departementet at retten til bortfall av fastsatt utflyttingsskatt og eventuelt påløpte renter, begrenses til tilbakeflytting innen 12 år etter utgangen av det året utflyttingsskatten skal tidfestes til. Bortfall kan skje i den utstrekning aksjene fremdeles er i behold. Skatten faller også bort selv om utflyttingsskattekravet er betalt. Det skal altså ikke være et vilkår for bortfall at skattyter har fått utsettelse med betaling av skatten. Eventuell betalt utflyttingsskatt på aksjer som er i behold, skal etter forslaget refunderes. Tilsvarende skal eventuelt tapsfradrag reverseres. Hvis skattyter helt eller delvis har gjort opp utflyttingsskatten før tilbakeflytting innen 12 år, skal det etter høringsforslaget beregnes renter på beløpet. Det gjelder både i gevinst- og tapssituasjonen. Renten ved for mye betalt skatt ble foreslått beregnet etter reglene om rentegodtgjørelse ved endring av skattefastsettelse mv., jf. skattebetalingsloven § 11-4, jf. § 11-6 annet ledd. Dette innebærer at det skal ytes rentegodtgjørelse fra betaling fant sted, og frem til forfallstidspunktet i § 10-60. I tapssituasjonen, hvor det er betalt for lite skatt, skal det etter høringsforslaget beregnes avsavnsrente etter § 11-2, jf. § 10-53. Dette innebærer at restskatten skal </w:t>
      </w:r>
      <w:proofErr w:type="spellStart"/>
      <w:r w:rsidRPr="004D1AE4">
        <w:t>renteberegnes</w:t>
      </w:r>
      <w:proofErr w:type="spellEnd"/>
      <w:r w:rsidRPr="004D1AE4">
        <w:t xml:space="preserve"> fra fradraget ble gitt, og frem til forfall etter den nye avregningen.</w:t>
      </w:r>
    </w:p>
    <w:p w14:paraId="2C46B32A" w14:textId="77777777" w:rsidR="00EA26EC" w:rsidRPr="004D1AE4" w:rsidRDefault="00EA26EC" w:rsidP="001B5032">
      <w:r w:rsidRPr="004D1AE4">
        <w:t>Departementet foreslo ingen tilsvarende bortfallsrett for overføringer. Tilbakeføring av en aksje som tidligere er overført til et annet rettssubjekt som er bosatt eller hjemmehørende i utlandet, skiller seg på flere måter fra skattyters egen tilbakeflytting.</w:t>
      </w:r>
    </w:p>
    <w:p w14:paraId="2F540D3A" w14:textId="77777777" w:rsidR="00EA26EC" w:rsidRPr="004D1AE4" w:rsidRDefault="00EA26EC" w:rsidP="001B5032">
      <w:r w:rsidRPr="004D1AE4">
        <w:t xml:space="preserve">Ingen høringsinstanser har hatt merknader knyttet til dette forslaget isolert sett. I høringsnotatet uttalte departementet at forslaget om at utflyttingsskatten bortfaller ved tilbakeflytting innen 12 år, ivaretar skattyters mobilitet. Enkelte høringsinstanser mener at tilbakeflytting ikke vil være et fullgodt alternativ for utflyttere som ikke har en sterk tilknytning til Norge. Det kan typisk gjelde utenlandske arbeidstakere med midlertidig arbeidsopphold i Norge. </w:t>
      </w:r>
      <w:proofErr w:type="spellStart"/>
      <w:r w:rsidRPr="004D1AE4">
        <w:rPr>
          <w:rStyle w:val="kursiv"/>
        </w:rPr>
        <w:t>Deloitte</w:t>
      </w:r>
      <w:proofErr w:type="spellEnd"/>
      <w:r w:rsidRPr="004D1AE4">
        <w:rPr>
          <w:rStyle w:val="kursiv"/>
        </w:rPr>
        <w:t xml:space="preserve"> </w:t>
      </w:r>
      <w:r w:rsidRPr="004D1AE4">
        <w:t>peker på at skattyters mobilitet ikke ivaretas når tilbakeflytting ikke er en mulighet eller godt alternativ.</w:t>
      </w:r>
    </w:p>
    <w:p w14:paraId="468C4209" w14:textId="77777777" w:rsidR="00EA26EC" w:rsidRPr="004D1AE4" w:rsidRDefault="00EA26EC" w:rsidP="001B5032">
      <w:r w:rsidRPr="004D1AE4">
        <w:t>D e p a r t e m e n t e t fastholder forslaget i høringsnotatet. Departementet mener at 12 år er en romslig periode for personer som ønsker å ta midlertidig opphold i utlandet. Departementet ser samtidig at tilbakeflytting kan oppleves som et mindre nærliggende alternativ for enkelte skattytere. Perioden på 12 år har sammenheng med at utflyttingsskatten etter forslaget skal være endelig oppgjort innen 12 år. Det vises til begrunnelsen for tidsfristen i punkt 5.5.3. For skattytere som flytter ut av Norge for godt skattemessig, mener departementet at det er rimelig at skatt på verdistigning opparbeidet her, skal betales. At det nå foreslås et bunnfradrag på 3 mill. kroner, gjør også at en mindre andel av de som flytter ut, får fastsatt utflyttingsskatt. Departementet viser ellers til at det etter omstendighetene er mulig å oppholde seg i lengre perioder i Norge uten å bli skattemessig bosatt her. Dette vil særlig kunne være aktuelt i tilfeller hvor Norge har skatteavtale med fraflyttingsstaten. Utflyttingsskattereglene gjelder ikke for personer som ennå ikke anses skattemessig bosatt her.</w:t>
      </w:r>
    </w:p>
    <w:p w14:paraId="0DCE368E" w14:textId="77777777" w:rsidR="00EA26EC" w:rsidRPr="004D1AE4" w:rsidRDefault="00EA26EC" w:rsidP="001B5032">
      <w:r w:rsidRPr="004D1AE4">
        <w:t>Etter forslaget omtalt i punkt 5.5.5 skal utflyttingsskattekravet forfalle forholdsmessig ved utdelinger fra selskapet under 12-årsperioden. Departementet foreslår at forfalt skatt i slike tilfeller ikke skal bortfalle eller tilbakebetales ved tilbakeflytting før 12-årsfristens utløp. Tilsvarende skal gjelde for fradratt tap. Skulle reversering skje i slike tilfeller, ville effekten av utdelingsregelen falle bort. I stedet skal inngangsverdien på aksjen mv. oppjusteres. Dette omtales nærmere nedenfor i dette punktet.</w:t>
      </w:r>
    </w:p>
    <w:p w14:paraId="3B0F8C8D" w14:textId="77777777" w:rsidR="00EA26EC" w:rsidRPr="004D1AE4" w:rsidRDefault="00EA26EC" w:rsidP="001B5032">
      <w:r w:rsidRPr="004D1AE4">
        <w:t>Departementet viser til forslag til endring av skatteloven § 10-70 niende ledd første og annet punktum. Departementet foreslår at endringene gis virkning for utflyttinger og overføringer som skjer 20. mars 2024 eller senere.</w:t>
      </w:r>
    </w:p>
    <w:p w14:paraId="5E8FC215" w14:textId="77777777" w:rsidR="00EA26EC" w:rsidRPr="004D1AE4" w:rsidRDefault="00EA26EC" w:rsidP="001B5032">
      <w:pPr>
        <w:pStyle w:val="avsnitt-tittel"/>
      </w:pPr>
      <w:r w:rsidRPr="004D1AE4">
        <w:t>Justering av inngangsverdi for endelig oppgjort utflyttingsskatt</w:t>
      </w:r>
    </w:p>
    <w:p w14:paraId="4C1576B2" w14:textId="77777777" w:rsidR="00EA26EC" w:rsidRPr="004D1AE4" w:rsidRDefault="00EA26EC" w:rsidP="001B5032">
      <w:r w:rsidRPr="004D1AE4">
        <w:t>Etter de alminnelige reglene om gevinst- og tapsberegning skal inngangsverdien på en aksje som en person eier ved innflytting til Norge, som hovedregel settes til kostpris, med tillegg for eventuelle justeringer, jf. skatteloven § 10-32 annet ledd.</w:t>
      </w:r>
    </w:p>
    <w:p w14:paraId="6E77670C" w14:textId="77777777" w:rsidR="00EA26EC" w:rsidRPr="004D1AE4" w:rsidRDefault="00EA26EC" w:rsidP="001B5032">
      <w:r w:rsidRPr="004D1AE4">
        <w:t>Etter forslaget vil utflyttingsskatten i sin helhet være endelig oppgjort etter at det har gått 12 år, selv om skattyter flytter tilbake med aksjene i behold etter dette. For slike tilfeller, foreslo departementet i høringsforslaget at opprinnelig inngangsverdi skal justeres med den utflyttingsskatten som er betalt. Nærmere bestemt skal den latente gevinsten som skattyter er utflyttingsbeskattet for, legges til opprinnelig inngangsverdi. Resultatet blir at inngangsverdien settes lik markedsverdien på utflyttingstidspunktet. Tilsvarende er foreslått for tap, ved at det latente tapet trekkes fra opprinnelig inngangsverdi. Videre foreslo departementet at gevinst på aksjesparekonto som er utflyttingsbeskattet med endelig virkning, skattemessig skal regnes som innskudd på kontoen. Tilsvarende skal tap etter forslaget redusere skattemessig verdi av innskudd på kontoen.</w:t>
      </w:r>
    </w:p>
    <w:p w14:paraId="75B93623" w14:textId="77777777" w:rsidR="00EA26EC" w:rsidRPr="004D1AE4" w:rsidRDefault="00EA26EC" w:rsidP="001B5032">
      <w:pPr>
        <w:rPr>
          <w:rStyle w:val="kursiv"/>
        </w:rPr>
      </w:pPr>
      <w:r w:rsidRPr="004D1AE4">
        <w:rPr>
          <w:rStyle w:val="kursiv"/>
        </w:rPr>
        <w:t xml:space="preserve">Skattedirektoratet </w:t>
      </w:r>
      <w:r w:rsidRPr="004D1AE4">
        <w:t>mener at bestemmelsen om justering av inngangsverdi ved løpende avkastning/utbytte og realisasjon mens skattyter er bosatt i Norge, av pedagogiske hensyn bør flyttes til skatteloven § 10-30 flg. Alternativt mener de det bør presiseres i § 10-70 niende ledd tredje punktum at bestemmelsen gjelder ved realisasjon mv. i Norge, og at den ikke er ment som et unntak fra regelen om fastsetting av inngangsverdi for utflyttingsskatteformål i § 10-70 sjette ledd.</w:t>
      </w:r>
    </w:p>
    <w:p w14:paraId="5D5EC371" w14:textId="77777777" w:rsidR="00EA26EC" w:rsidRPr="004D1AE4" w:rsidRDefault="00EA26EC" w:rsidP="001B5032">
      <w:r w:rsidRPr="004D1AE4">
        <w:t xml:space="preserve">Videre mener </w:t>
      </w:r>
      <w:r w:rsidRPr="004D1AE4">
        <w:rPr>
          <w:rStyle w:val="kursiv"/>
        </w:rPr>
        <w:t xml:space="preserve">Skattedirektoratet </w:t>
      </w:r>
      <w:r w:rsidRPr="004D1AE4">
        <w:t>at bruken av uttrykket «etter dette tidspunktet» i § 10-70 niende ledd tredje punktum, rent språklig gjør det uklart hvilket tidspunkt man sikter til. Dessuten mener de det kan fremstå uklart om man i tredje punktum også mener å omfatte de som flytter avtalebosted tilbake til Norge eller bare sikter til skattemessig innflytting etter skatteloven § 2-1 annet ledd, siden forslaget kun nevner «igjen blir bosatt i riket».</w:t>
      </w:r>
    </w:p>
    <w:p w14:paraId="177CA117" w14:textId="77777777" w:rsidR="00EA26EC" w:rsidRPr="004D1AE4" w:rsidRDefault="00EA26EC" w:rsidP="001B5032">
      <w:r w:rsidRPr="004D1AE4">
        <w:t>D e p a r t e m e n t e t opprettholder forslaget i høringsnotatet om at skattyters inngangsverdi skal justeres ved endelig oppgjort utflyttingsskatt, alternativt fradratt tap, ved tilbakeflyttinger som skjer senere enn 12 år etter det året utflyttingsskatten tidfestes til. Skattyter anses tilbakeflyttet først når vedkommende er skattemessig bosatt i Norge igjen etter skatteloven § 2-1, og etter eventuell skatteavtale.</w:t>
      </w:r>
    </w:p>
    <w:p w14:paraId="233CBD6F" w14:textId="77777777" w:rsidR="00EA26EC" w:rsidRPr="004D1AE4" w:rsidRDefault="00EA26EC" w:rsidP="001B5032">
      <w:r w:rsidRPr="004D1AE4">
        <w:t xml:space="preserve">Departementet ser at regelen kunne ha vært plassert i tilknytning til §§ 10-30 flg. Departementet mener imidlertid at det av hensyn til lovens systematikk, er mest hensiktsmessig at bestemmelsen om justering av inngangsverdi på grunn av tidligere betalt utflyttingsskatt eller fradragsberettiget tap, reguleres i skatteloven § 10-70 niende ledd tredje og fjerde punktum. </w:t>
      </w:r>
    </w:p>
    <w:p w14:paraId="6C3C0923" w14:textId="77777777" w:rsidR="00EA26EC" w:rsidRPr="004D1AE4" w:rsidRDefault="00EA26EC" w:rsidP="001B5032">
      <w:r w:rsidRPr="004D1AE4">
        <w:t xml:space="preserve">Lovforslaget er ikke begrenset til beregning av skatt etter § 10-70, og gjelder </w:t>
      </w:r>
      <w:proofErr w:type="gramStart"/>
      <w:r w:rsidRPr="004D1AE4">
        <w:t>således</w:t>
      </w:r>
      <w:proofErr w:type="gramEnd"/>
      <w:r w:rsidRPr="004D1AE4">
        <w:t xml:space="preserve"> generelt. Justeringen innebærer at beskatning etter tilbakeflytting til Norge avgrenses mot verdiendringer som tidligere er utflyttingsbeskattet her. Dette vil gjelde både for løpende avkastning og ved realisasjon mens skattyter er bosatt i Norge.</w:t>
      </w:r>
    </w:p>
    <w:p w14:paraId="56377E4C" w14:textId="77777777" w:rsidR="00EA26EC" w:rsidRPr="004D1AE4" w:rsidRDefault="00EA26EC" w:rsidP="001B5032">
      <w:r w:rsidRPr="004D1AE4">
        <w:t>Forslaget harmonerer ikke fullt ut med det territorialprinsippet som de øvrige forslagene bygger på. Bakgrunnen for at departementet likevel foreslår denne løsningen, er at spørsmålet om inngangsverdi for andre formål enn utflyttingsskatt er en større problemstilling som må vurderes i en bredere sammenheng. Samtidig mener departementet at det er nødvendig å unngå norsk dobbeltbeskatning av verdier som allerede er beskattet med endelig virkning gjennom utflyttingsskatten for personer som igjen blir bosatt her.</w:t>
      </w:r>
    </w:p>
    <w:p w14:paraId="29F509BE" w14:textId="77777777" w:rsidR="00EA26EC" w:rsidRPr="004D1AE4" w:rsidRDefault="00EA26EC" w:rsidP="001B5032">
      <w:r w:rsidRPr="004D1AE4">
        <w:t>Ved ny utflytting skal i stedet markedsverdien på innflyttingstidspunktet legges til grunn som inngangsverdi for eventuell ny utflyttingsskatt.</w:t>
      </w:r>
    </w:p>
    <w:p w14:paraId="38839996" w14:textId="77777777" w:rsidR="00EA26EC" w:rsidRPr="004D1AE4" w:rsidRDefault="00EA26EC" w:rsidP="001B5032">
      <w:r w:rsidRPr="004D1AE4">
        <w:t>For at Skatteetaten skal kunne fastsette ny inngangsverdi, må skattyter gi nødvendige opplysninger i skattemeldingen for tilflyttingsåret. I tråd med høringsforslaget, foreslår departementet at en slik opplysningsplikt reguleres nærmere i forskrift.</w:t>
      </w:r>
    </w:p>
    <w:p w14:paraId="2BA7E7FC" w14:textId="77777777" w:rsidR="00EA26EC" w:rsidRPr="004D1AE4" w:rsidRDefault="00EA26EC" w:rsidP="001B5032">
      <w:r w:rsidRPr="004D1AE4">
        <w:t>Departementet viser til forslag til endring av skatteloven § 10-70 niende ledd tredje og fjerde punktum. Departementet foreslår at endringene gis virkning for utflyttinger og overføringer som skjer 20. mars 2024 eller senere.</w:t>
      </w:r>
    </w:p>
    <w:p w14:paraId="637B75E0" w14:textId="77777777" w:rsidR="00EA26EC" w:rsidRPr="004D1AE4" w:rsidRDefault="00EA26EC" w:rsidP="001B5032">
      <w:pPr>
        <w:pStyle w:val="avsnitt-tittel"/>
      </w:pPr>
      <w:r w:rsidRPr="004D1AE4">
        <w:t>Justering av inngangsverdi for delvis oppgjort utflyttingsskatt som følge av utdelinger etter utflytting</w:t>
      </w:r>
    </w:p>
    <w:p w14:paraId="12660F95" w14:textId="77777777" w:rsidR="00EA26EC" w:rsidRPr="004D1AE4" w:rsidRDefault="00EA26EC" w:rsidP="001B5032">
      <w:r w:rsidRPr="004D1AE4">
        <w:t>Departementet foreslår under punkt 5.5.5 at en andel av mottatt utdeling under 12-årsperioden, skal lede til forholdsmessig forfall av fastsatt utflyttingsskatt. Dette innebærer at denne delen av utflyttingsskatten er endelig gjort opp. Derfor bør også inngangsverdien oppjusteres for betalt utflyttingsskatt, for tilfeller der skattyter flytter tilbake til Norge innen 12-årsfristen. Uten slik oppjustering, kan skattyter bli skattlagt på nytt av latent gevinst som er endelig utflyttingsbeskattet, ved en senere realisasjon eller utdeling i Norge. Ved en oppjustering av inngangsverdien, skjermes den delen av gevinsten fra å bli gevinstbeskattet i Norge på nytt. Tilsvarende bør inngangsverdien nedjusteres for endelig fradratt tap som følge av utdelinger. Slik unngår en at det gis fradrag på nytt.</w:t>
      </w:r>
    </w:p>
    <w:p w14:paraId="70708E9C" w14:textId="77777777" w:rsidR="00EA26EC" w:rsidRPr="004D1AE4" w:rsidRDefault="00EA26EC" w:rsidP="001B5032">
      <w:r w:rsidRPr="004D1AE4">
        <w:t>Departementet foreslår at justeringsbeløpet settes lik aksjens forholdsmessige andel av oppgjort utflyttingsskatt (som følge av utdelinger), dividert med fastsatt utflyttingsskatt for den aksjen, multiplisert med opprinnelig netto latent gevinst/tap for den aksjen. Inngangsverdien justeres altså med et beløp som tilsvarer den andelen av latent gevinst eller tap som er endelig gjort opp. Dersom skattyter har en portefølje av aksjer mv. som blir gjenstand for utflyttingsskatt, justeres inngangsverdien på de aksjene som er i behold ved tilbakeflytting forholdsmessig. For aksjer med latent gevinst innebærer det en forholdsmessig oppjustering av inngangsverdien. For aksjer med latent tap innebærer det en forholdsmessig nedjustering av inngangsverdien, forutsatt at skattyter har fradragsrett for latent tap.</w:t>
      </w:r>
    </w:p>
    <w:p w14:paraId="291BDB74" w14:textId="77777777" w:rsidR="00EA26EC" w:rsidRPr="004D1AE4" w:rsidRDefault="00EA26EC" w:rsidP="001B5032">
      <w:r w:rsidRPr="004D1AE4">
        <w:t>Tilbakebetaling av innbetalt kapital innebærer ikke forfall av fastsatt utflyttingsskatt. Etter skatteloven § 10-35 skal tilbakebetaling av innbetalt kapital føre til reduksjon av inngangsverdien på aksjene. Det samme gjelder for andeler i selskap med deltakerfastsetting, jf. §§ 10-42 sjette ledd tredje punktum og 10-44 tredje ledd. Departementet foreslår at det klargjøres i lovteksten at inngangsverdien skal reduseres dersom skattyter mottar tilbakebetaling av innbetalt kapital etter utflytting.</w:t>
      </w:r>
    </w:p>
    <w:p w14:paraId="2CBEB075" w14:textId="77777777" w:rsidR="00EA26EC" w:rsidRPr="004D1AE4" w:rsidRDefault="00EA26EC" w:rsidP="001B5032">
      <w:r w:rsidRPr="004D1AE4">
        <w:t>Departementet vil også gi regler i forskrift om skattyters plikt til å opplyse om tilbakebetaling av innbetalt kapital, jf. punkt 5.5.4 om opplysningsplikt.</w:t>
      </w:r>
    </w:p>
    <w:p w14:paraId="2A843EA3" w14:textId="77777777" w:rsidR="00EA26EC" w:rsidRPr="004D1AE4" w:rsidRDefault="00EA26EC" w:rsidP="001B5032">
      <w:r w:rsidRPr="004D1AE4">
        <w:t>Departementet viser til forslag til endring av skatteloven § 10-70 niende ledd sjette og syvende punktum. Det foreslås at endringene trer i kraft straks med virkning for utflyttinger og overføringer som skjer 7. oktober 2024 eller senere.</w:t>
      </w:r>
    </w:p>
    <w:p w14:paraId="2E63CDA8" w14:textId="77777777" w:rsidR="00EA26EC" w:rsidRPr="004D1AE4" w:rsidRDefault="00EA26EC" w:rsidP="001B5032">
      <w:pPr>
        <w:pStyle w:val="Overskrift3"/>
      </w:pPr>
      <w:r w:rsidRPr="004D1AE4">
        <w:t>Avregning</w:t>
      </w:r>
    </w:p>
    <w:p w14:paraId="45D562B9" w14:textId="77777777" w:rsidR="00EA26EC" w:rsidRPr="004D1AE4" w:rsidRDefault="00EA26EC" w:rsidP="001B5032">
      <w:r w:rsidRPr="004D1AE4">
        <w:t>Etter gjeldende regler tidfestes utflyttingsskatten til det år skattyter flytter fra Norge eller overfører aksje til mottaker bosatt eller hjemmehørende i utlandet, jf. skatteloven § 10-70 og § 14-25. Skattyter kan på visse vilkår få utsettelse med betaling av utflyttingsskatten. Betalingsutsettelsen gjennomføres ved at den fastsatte skatten ikke tas med ved skatteavregningen, jf. skatteloven § 10-70 syvende ledd.</w:t>
      </w:r>
    </w:p>
    <w:p w14:paraId="263931FE" w14:textId="77777777" w:rsidR="00EA26EC" w:rsidRPr="004D1AE4" w:rsidRDefault="00EA26EC" w:rsidP="001B5032">
      <w:r w:rsidRPr="004D1AE4">
        <w:t>I høringsnotatet er det foreslått å opprettholde denne løsningen, men slik at deler av bestemmelsen flyttes fra skatteloven til skattelovforskriften.</w:t>
      </w:r>
    </w:p>
    <w:p w14:paraId="7B3FAE7E" w14:textId="77777777" w:rsidR="00EA26EC" w:rsidRPr="004D1AE4" w:rsidRDefault="00EA26EC" w:rsidP="001B5032">
      <w:pPr>
        <w:rPr>
          <w:rStyle w:val="kursiv"/>
        </w:rPr>
      </w:pPr>
      <w:r w:rsidRPr="004D1AE4">
        <w:rPr>
          <w:rStyle w:val="kursiv"/>
        </w:rPr>
        <w:t>Skattedirektoratet</w:t>
      </w:r>
      <w:r w:rsidRPr="004D1AE4">
        <w:t xml:space="preserve"> uttaler at denne løsningen er vesentlig mer kostbar å utvikle og vedlikeholde enn en ordning som ligger utenfor det ordinære avregningssystemet. Skattedirektoratet foreslår derfor en alternativ løsning. Alternativet går ut på at utsettelsen ikke gjennomføres ved utsatt skatteavregning, men at det ved utsettelsen opprettes et selvstendig skattekrav for utflyttingsskatten.</w:t>
      </w:r>
    </w:p>
    <w:p w14:paraId="55161414" w14:textId="5A0CCCC1" w:rsidR="00EA26EC" w:rsidRPr="004D1AE4" w:rsidRDefault="00EA26EC" w:rsidP="001B5032">
      <w:r w:rsidRPr="004D1AE4">
        <w:t>D e p a r t e m e n t e t</w:t>
      </w:r>
      <w:r w:rsidR="00251819" w:rsidRPr="004D1AE4">
        <w:t xml:space="preserve"> </w:t>
      </w:r>
      <w:r w:rsidRPr="004D1AE4">
        <w:t>ser positivt på det alternative forslaget som Skattedirektoratet har beskrevet, men ønsker å vurdere dette nærmere. Inntil videre fastholdes forslaget i høringsnotatet, med den tekniske justeringen direktoratet har foreslått. Det innebærer at bestemmelsen om den tekniske gjennomføringen av betalingsutsettelsen foreslås flyttet til FSFIN § 10-70-1. Samtidig foreslås det at forskriftshjemmelen i lovens § 10-70 utvides til å gi bestemmelser om gjennomføring av syvende ledd.</w:t>
      </w:r>
    </w:p>
    <w:p w14:paraId="4B0D2A4B" w14:textId="77777777" w:rsidR="00EA26EC" w:rsidRPr="004D1AE4" w:rsidRDefault="00EA26EC" w:rsidP="001B5032">
      <w:r w:rsidRPr="004D1AE4">
        <w:t>Departementet viser til forslag til endringer i skatteloven § 10-70 syvende ledd. Departementet foreslår at endringene gis virkning for utflyttinger og overføringer som skjer 20. mars 2024 eller senere.</w:t>
      </w:r>
    </w:p>
    <w:p w14:paraId="531C4FB8" w14:textId="2F97C73D" w:rsidR="00EA26EC" w:rsidRPr="004D1AE4" w:rsidRDefault="00EA26EC" w:rsidP="001B5032">
      <w:pPr>
        <w:pStyle w:val="Overskrift3"/>
      </w:pPr>
      <w:r w:rsidRPr="004D1AE4">
        <w:t>Endringsadgang i saker om utflyttingsskatt</w:t>
      </w:r>
    </w:p>
    <w:p w14:paraId="002B22D5" w14:textId="77777777" w:rsidR="00EA26EC" w:rsidRPr="004D1AE4" w:rsidRDefault="00EA26EC" w:rsidP="001B5032">
      <w:r w:rsidRPr="004D1AE4">
        <w:t>I saker der skattyter gir opplysninger om utflyttingen flere år etter faktisk flytting til utlandet, har det vært reist spørsmål om hvilket tidspunkt som skal legges til grunn for fastsettelse av utflyttingsskatt etter skatteloven § 10-70. Bestemmelsens ordlyd tilsier at tidspunktet der skattyteren egentlig fylte vilkårene for å anses skattemessig utflyttet, skal legges til grunn.</w:t>
      </w:r>
    </w:p>
    <w:p w14:paraId="11E408D1" w14:textId="77777777" w:rsidR="00EA26EC" w:rsidRPr="004D1AE4" w:rsidRDefault="00EA26EC" w:rsidP="001B5032">
      <w:r w:rsidRPr="004D1AE4">
        <w:t>I høringsnotatet viste departementet til at en tolkning i tråd med ordlyden kan gi uheldige resultater. Den kan etter gjeldende fristregler i skatteforvaltningsloven føre til at Norge mister retten til å ilegge utflyttingsskatt når skattyter ikke oppfyller sin opplysningsplikt om utflyttingen.</w:t>
      </w:r>
    </w:p>
    <w:p w14:paraId="7432FFAF" w14:textId="77777777" w:rsidR="00EA26EC" w:rsidRPr="004D1AE4" w:rsidRDefault="00EA26EC" w:rsidP="001B5032">
      <w:r w:rsidRPr="004D1AE4">
        <w:t>Departementet foreslo at det i skatteloven § 10-70 inntas et nytt tiende ledd som bestemmer at Skatteetaten kan endre skattefastsettingen tilbake til det tidligere inntektsåret da utflyttingen eller overføringen skjedde, uten noen ytre tidsfrist. Bestemmelsen skulle kun gjelde fastsettingen av skattepliktig inntekt etter skatteloven § 10-70. Departementet ba samtidig om innspill om det bør gjelde en ytre tidsfrist også i disse sakene, og hvordan den i så fall bør innrettes.</w:t>
      </w:r>
    </w:p>
    <w:p w14:paraId="6387C8E6" w14:textId="77777777" w:rsidR="00EA26EC" w:rsidRPr="004D1AE4" w:rsidRDefault="00EA26EC" w:rsidP="001B5032">
      <w:pPr>
        <w:rPr>
          <w:rStyle w:val="kursiv"/>
        </w:rPr>
      </w:pPr>
      <w:r w:rsidRPr="004D1AE4">
        <w:rPr>
          <w:rStyle w:val="kursiv"/>
        </w:rPr>
        <w:t>Advokatforeningen</w:t>
      </w:r>
      <w:r w:rsidRPr="004D1AE4">
        <w:t xml:space="preserve"> ser i utgangspunktet behovet for en utvidet endringsadgang i tilfeller der Skatteetaten ikke har opplysninger om at vilkårene for å anses skattemessig bosatt i et annet land er oppfylt. I slike tilfeller mangler Skatteetaten grunnlag for å beregne den særskilte utflyttingsskatten, og det synes rimelig at sak kan tas opp selv om opplysningene ikke </w:t>
      </w:r>
      <w:proofErr w:type="gramStart"/>
      <w:r w:rsidRPr="004D1AE4">
        <w:t>tilflyter</w:t>
      </w:r>
      <w:proofErr w:type="gramEnd"/>
      <w:r w:rsidRPr="004D1AE4">
        <w:t xml:space="preserve"> Skatteetaten før utløpet av tiårsfristen. Advokatforeningen mener likevel at det etter utløp av tiårsfristen bør gjelde en frist for Skatteetaten for å ta opp sak på ett år fra de fikk opplysninger om utflyttingen, dog slik at sak uansett ikke kan tas opp mer enn 15 år etter utflyttingsåret.</w:t>
      </w:r>
    </w:p>
    <w:p w14:paraId="6B331A5C" w14:textId="77777777" w:rsidR="00EA26EC" w:rsidRPr="004D1AE4" w:rsidRDefault="00EA26EC" w:rsidP="001B5032">
      <w:r w:rsidRPr="004D1AE4">
        <w:t>I saker som gjelder korrigering av skattefastsettelsen som er gjort for utflyttingsåret, mener Advokatforeningen imidlertid de vanlige fristreglene skal gjelde. De viser blant annet til at Skatteetaten selv kan utforme krav til dokumentasjon, og innhente opplysninger fra både skattyter og tredjepersoner. Videre viser de til stor risiko for feil og «etterpåklokskap» ved endring lang tid etter utflyttingstidspunktet, og hensynet til at skattyter må kunne innrette seg etter gjennomført fastsettelse når den generelle tiårsfristen er utløpt.</w:t>
      </w:r>
    </w:p>
    <w:p w14:paraId="22873076" w14:textId="77777777" w:rsidR="00EA26EC" w:rsidRPr="004D1AE4" w:rsidRDefault="00EA26EC" w:rsidP="001B5032">
      <w:pPr>
        <w:rPr>
          <w:rStyle w:val="kursiv"/>
        </w:rPr>
      </w:pPr>
      <w:r w:rsidRPr="004D1AE4">
        <w:rPr>
          <w:rStyle w:val="kursiv"/>
        </w:rPr>
        <w:t>KPMG</w:t>
      </w:r>
      <w:r w:rsidRPr="004D1AE4">
        <w:t xml:space="preserve"> mener det er fundamentalt betenkelig at det ikke skal gjelde en frist for endring i saker om utflyttingsskatt. De uttrykker samtidig forståelse for at det kan være behov for å kunne fastsette utflyttingsskatt der dette ikke har skjedd ved utflyttingen. De mener likevel at de alminnelige endringsfristene etter skatteforvaltningsloven bør være tilstrekkelig også for utflyttingsskatt. Det stilles også spørsmål om den foreslåtte ikrafttredelsen er hensiktsmessig, og om det bør være overgangsregler for personer som flyttet ut før 20. mars 2024.</w:t>
      </w:r>
    </w:p>
    <w:p w14:paraId="375AEE38" w14:textId="77777777" w:rsidR="00EA26EC" w:rsidRPr="004D1AE4" w:rsidRDefault="00EA26EC" w:rsidP="001B5032">
      <w:pPr>
        <w:rPr>
          <w:rStyle w:val="kursiv"/>
        </w:rPr>
      </w:pPr>
      <w:r w:rsidRPr="004D1AE4">
        <w:rPr>
          <w:rStyle w:val="kursiv"/>
        </w:rPr>
        <w:t>Skattedirektoratet</w:t>
      </w:r>
      <w:r w:rsidRPr="004D1AE4">
        <w:t xml:space="preserve"> ser svært positivt på den foreslåtte bestemmelsen, som innebærer at saker kan tas opp til endring uavhengig av fristene etter skatteforvaltningsloven. De mener imidlertid at det bør vurderes å ta bestemmelsen inn i skatteforvaltningsloven. Til spørsmålet om det bør gjelde en ytre tidsfrist, viser de til at den foreslåtte bestemmelsen gir en «kan-regel». Det innebærer at Skatteetaten i en sak om mulig endring, må vurdere om det er hensiktsmessig å ta den opp ut fra forholdene i den konkrete saken. Etter direktoratets syn er det ikke behov for en absolutt endringsfrist. Dersom det likevel skal oppstilles en frist, bør den settes slik at den fjerner den utflyttedes mulighet til å tilpasse seg fristen slik at utflyttingsskatt unngås. Videre bør det vurderes å utforme fristregelen etter mønster av skatteforvaltningslovens bestemmelse om utsatt friststart. Friststart må da være det tidspunktet Skatteetaten blir klar over at vilkårene for utflyttingsskatt er oppfylt, og ikke det tidspunktet vilkårene faktisk ble oppfylt.</w:t>
      </w:r>
    </w:p>
    <w:p w14:paraId="36719B88" w14:textId="77777777" w:rsidR="00EA26EC" w:rsidRPr="004D1AE4" w:rsidRDefault="00EA26EC" w:rsidP="001B5032">
      <w:pPr>
        <w:rPr>
          <w:rStyle w:val="kursiv"/>
        </w:rPr>
      </w:pPr>
      <w:r w:rsidRPr="004D1AE4">
        <w:rPr>
          <w:rStyle w:val="kursiv"/>
        </w:rPr>
        <w:t>Wikborg Rein</w:t>
      </w:r>
      <w:r w:rsidRPr="004D1AE4">
        <w:t xml:space="preserve"> kan ikke se at det foreligger slike særlige forhold ved utflyttingssaker at det begrunner særskilt endringsfrist. De mener at de alminnelige endringsfristene etter skatteforvaltningsloven bør gjelde også for saker om utflyttingsskatt.</w:t>
      </w:r>
    </w:p>
    <w:p w14:paraId="3F688B4B" w14:textId="77777777" w:rsidR="00EA26EC" w:rsidRPr="004D1AE4" w:rsidRDefault="00EA26EC" w:rsidP="001B5032">
      <w:pPr>
        <w:rPr>
          <w:rStyle w:val="sperret0"/>
        </w:rPr>
      </w:pPr>
      <w:r w:rsidRPr="004D1AE4">
        <w:rPr>
          <w:rStyle w:val="sperret0"/>
        </w:rPr>
        <w:t xml:space="preserve">Departementet </w:t>
      </w:r>
      <w:r w:rsidRPr="004D1AE4">
        <w:t>viser til at bakgrunnen for høringsforslaget var at det er særegne forhold ved utflytting. Dette gjør at de alminnelige fristreglene i skatteforvaltningsloven ikke nødvendigvis er hensiktsmessige for saker om utflyttingsskatt.</w:t>
      </w:r>
    </w:p>
    <w:p w14:paraId="28B4A2C0" w14:textId="77777777" w:rsidR="00EA26EC" w:rsidRPr="004D1AE4" w:rsidRDefault="00EA26EC" w:rsidP="001B5032">
      <w:r w:rsidRPr="004D1AE4">
        <w:t>Det vises til erfaringer fra tidligere saker, der slike opplysninger har kommet flere år etter at vilkårene for å anses skattemessig bosatt i et annet land var oppfylt. Samtidig har Skatteetaten normalt svært begrensede andre muligheter til å oppdage at skattemessig utflytting faktisk har skjedd. Myndighetene vil derfor normalt være avhengig av at skattyter uoppfordret gir rettidige og fullstendige opplysninger om utflytting.</w:t>
      </w:r>
    </w:p>
    <w:p w14:paraId="34D465CF" w14:textId="77777777" w:rsidR="00EA26EC" w:rsidRPr="004D1AE4" w:rsidRDefault="00EA26EC" w:rsidP="001B5032">
      <w:r w:rsidRPr="004D1AE4">
        <w:t>Utflyttingsskattesaker kan omfatte betydelige verdier og mange aksjer. Videre kan det ofte være krevende å verdsette slike aksjer korrekt. Verdsettelsen kan bli enda mer krevende hvis den må gjennomføres flere år i ettertid. Disse utfordringene gjelder tilsvarende ved overføring til noen som er bosatt eller hjemmehørende utenfor Norge.</w:t>
      </w:r>
    </w:p>
    <w:p w14:paraId="535289AB" w14:textId="77777777" w:rsidR="00EA26EC" w:rsidRPr="004D1AE4" w:rsidRDefault="00EA26EC" w:rsidP="001B5032">
      <w:r w:rsidRPr="004D1AE4">
        <w:t>Etter en samlet vurdering har departementet kommet til at det bør gjelde frister også for endring av saker om utflyttingsskatt. Dette er i tråd med innspillene fra høringsinstansene som har uttalt seg om dette.</w:t>
      </w:r>
    </w:p>
    <w:p w14:paraId="20784C4D" w14:textId="77777777" w:rsidR="00EA26EC" w:rsidRPr="004D1AE4" w:rsidRDefault="00EA26EC" w:rsidP="001B5032">
      <w:r w:rsidRPr="004D1AE4">
        <w:t xml:space="preserve">Departementet foreslår at skatteforvaltningslovens alminnelige endringsregler skal gjelde for </w:t>
      </w:r>
      <w:r w:rsidRPr="004D1AE4">
        <w:rPr>
          <w:rStyle w:val="kursiv"/>
        </w:rPr>
        <w:t>endring</w:t>
      </w:r>
      <w:r w:rsidRPr="004D1AE4">
        <w:t xml:space="preserve"> av tidligere fastsatt utflyttingsskatt.</w:t>
      </w:r>
    </w:p>
    <w:p w14:paraId="4213DE05" w14:textId="77777777" w:rsidR="00EA26EC" w:rsidRPr="004D1AE4" w:rsidRDefault="00EA26EC" w:rsidP="001B5032">
      <w:r w:rsidRPr="004D1AE4">
        <w:t xml:space="preserve">I tilfeller der det ikke er fastsatt utflyttingsskatt, foreslår departementet at fristen for å ta opp en sak om </w:t>
      </w:r>
      <w:r w:rsidRPr="004D1AE4">
        <w:rPr>
          <w:rStyle w:val="kursiv"/>
        </w:rPr>
        <w:t>fastsetting</w:t>
      </w:r>
      <w:r w:rsidRPr="004D1AE4">
        <w:t xml:space="preserve"> av utflyttingsskatt skal være femten år. Fristen skal løpe fra utgangen av den skattleggingsperioden (inntektsåret) vilkårene ble oppfylt.</w:t>
      </w:r>
    </w:p>
    <w:p w14:paraId="0F393A90" w14:textId="77777777" w:rsidR="00EA26EC" w:rsidRPr="004D1AE4" w:rsidRDefault="00EA26EC" w:rsidP="001B5032">
      <w:r w:rsidRPr="004D1AE4">
        <w:t>Ovennevnte løsning samsvarer i hovedsak med forslaget fra Advokatforeningen.</w:t>
      </w:r>
    </w:p>
    <w:p w14:paraId="21886A80" w14:textId="77777777" w:rsidR="00EA26EC" w:rsidRPr="004D1AE4" w:rsidRDefault="00EA26EC" w:rsidP="001B5032">
      <w:r w:rsidRPr="004D1AE4">
        <w:t xml:space="preserve">Med de justeringene som er foreslått over, er departementet enig i at den særlige fristregelen for fastsetting av utflyttingsskatt bør </w:t>
      </w:r>
      <w:proofErr w:type="gramStart"/>
      <w:r w:rsidRPr="004D1AE4">
        <w:t>fremgå</w:t>
      </w:r>
      <w:proofErr w:type="gramEnd"/>
      <w:r w:rsidRPr="004D1AE4">
        <w:t xml:space="preserve"> av skatteforvaltningsloven.</w:t>
      </w:r>
    </w:p>
    <w:p w14:paraId="096A6F38" w14:textId="77777777" w:rsidR="00EA26EC" w:rsidRPr="004D1AE4" w:rsidRDefault="00EA26EC" w:rsidP="001B5032">
      <w:r w:rsidRPr="004D1AE4">
        <w:t>Etter departementets forslag i punkt 5.5.5, skal utflyttingsskatten på aksje som er i behold ved tilbakeflytting bortfalle hvis dette skjer innen 12 år. Departementet kan ikke se at det er behov for en særskilt regulering av Skatteetatens endringsadgang for de tilfellene der tilbakeflytting skjer etter at endringsfristen i skatteforvaltningsloven § 12-6 er utløpt. Departementet viser til at skatteforvaltningsloven § 12-7 om utsatt friststart vil gjelde i slike tilfeller.</w:t>
      </w:r>
    </w:p>
    <w:p w14:paraId="53396C18" w14:textId="77777777" w:rsidR="00EA26EC" w:rsidRPr="004D1AE4" w:rsidRDefault="00EA26EC" w:rsidP="001B5032">
      <w:r w:rsidRPr="004D1AE4">
        <w:t>Departementet viser til forslag til nytt siste punktum i skatteforvaltningsloven § 12-6 første ledd. Det foreslås at endringen trer i kraft straks.</w:t>
      </w:r>
    </w:p>
    <w:p w14:paraId="5CF4A9C3" w14:textId="77777777" w:rsidR="00EA26EC" w:rsidRPr="004D1AE4" w:rsidRDefault="00EA26EC" w:rsidP="001B5032">
      <w:pPr>
        <w:pStyle w:val="Overskrift2"/>
      </w:pPr>
      <w:r w:rsidRPr="004D1AE4">
        <w:t>Administrative og økonomiske konsekvenser</w:t>
      </w:r>
    </w:p>
    <w:p w14:paraId="31217DE6" w14:textId="77777777" w:rsidR="00EA26EC" w:rsidRPr="004D1AE4" w:rsidRDefault="00EA26EC" w:rsidP="001B5032">
      <w:pPr>
        <w:pStyle w:val="Overskrift3"/>
      </w:pPr>
      <w:r w:rsidRPr="004D1AE4">
        <w:t>Administrative konsekvenser</w:t>
      </w:r>
    </w:p>
    <w:p w14:paraId="6CE7B525" w14:textId="77777777" w:rsidR="00EA26EC" w:rsidRPr="004D1AE4" w:rsidRDefault="00EA26EC" w:rsidP="001B5032">
      <w:r w:rsidRPr="004D1AE4">
        <w:t>De foreslåtte endringene vil gjelde for personer som skattemessig flytter ut av Norge med aksjer med netto latent gevinst eller tap som overstiger 3 mill. kroner. I tillegg vil reglene gjelde for personer som overfører aksjer med netto gevinst eller tap over 100 000 kroner til mottaker som er skattemessig bosatt eller hjemmehørende i utlandet. I perioden 2012–2021 har i underkant av 400 personer overskredet grensen på 500 000 kroner ved skattemessig utflytting, og dermed blitt omfattet av utflyttingsskattereglene. Det antas derfor at de foreslåtte regelendringene med en hevet beløpsgrense til 3 mill. kroner vil gjelde et begrenset antall personer.</w:t>
      </w:r>
    </w:p>
    <w:p w14:paraId="101D4F6B" w14:textId="77777777" w:rsidR="00EA26EC" w:rsidRPr="004D1AE4" w:rsidRDefault="00EA26EC" w:rsidP="001B5032">
      <w:r w:rsidRPr="004D1AE4">
        <w:t>Endringer i tråd med forslaget vil innebære at de administrative kostnadene blir lavere, ettersom utsettelsesperioden kan bli betydelig kortere. Hensynet til skattyteres mobilitet ivaretas ved at utflyttingsskatten bortfaller ved tilbakeflytting innen 12 år, gitt at eiendelen er i behold. Endringene anses derved å ikke være uforholdsmessig mobilitetshemmende for personer med latente gevinster over bunnfradraget, som for eksempel tar jobb utenfor Norge i en begrenset periode på under 12 år.</w:t>
      </w:r>
    </w:p>
    <w:p w14:paraId="4F7C82D4" w14:textId="77777777" w:rsidR="00EA26EC" w:rsidRPr="004D1AE4" w:rsidRDefault="00EA26EC" w:rsidP="001B5032">
      <w:r w:rsidRPr="004D1AE4">
        <w:t>For Skatteetaten medfører tidsbegrensningen redusert ressursbruk til håndheving. Samtidig kreves systemutvikling, blant annet for å håndtere rater og eventuell renteberegning. Det vil være behov for å se nærmere på de økonomiske og administrative konsekvensene for Skatteetaten, herunder utviklingsbehov og varige forvaltningskostnader, frem mot Revidert nasjonalbudsjett 2025.</w:t>
      </w:r>
    </w:p>
    <w:p w14:paraId="76B3D960" w14:textId="77777777" w:rsidR="00EA26EC" w:rsidRPr="004D1AE4" w:rsidRDefault="00EA26EC" w:rsidP="001B5032">
      <w:pPr>
        <w:pStyle w:val="Overskrift3"/>
      </w:pPr>
      <w:r w:rsidRPr="004D1AE4">
        <w:t>Økonomiske konsekvenser</w:t>
      </w:r>
    </w:p>
    <w:p w14:paraId="6CA73A53" w14:textId="77777777" w:rsidR="00EA26EC" w:rsidRPr="004D1AE4" w:rsidRDefault="00EA26EC" w:rsidP="001B5032">
      <w:pPr>
        <w:rPr>
          <w:rStyle w:val="kursiv"/>
        </w:rPr>
      </w:pPr>
      <w:r w:rsidRPr="004D1AE4">
        <w:rPr>
          <w:rStyle w:val="kursiv"/>
        </w:rPr>
        <w:t>NHO</w:t>
      </w:r>
      <w:r w:rsidRPr="004D1AE4">
        <w:t xml:space="preserve"> mener de økonomiske konsekvensene av forslaget må vurderes ut fra de langsiktige virkningene for verdiskapingen og tapt konkurransekraft, herunder betydningen for Norges mulighet til å tiltrekke seg kompetanse og risikokapital, samt risiko for ytterligere utflyttinger som igjen vil svekke skattegrunnlaget i Norge. </w:t>
      </w:r>
      <w:proofErr w:type="spellStart"/>
      <w:r w:rsidRPr="004D1AE4">
        <w:rPr>
          <w:rStyle w:val="kursiv"/>
        </w:rPr>
        <w:t>Civita</w:t>
      </w:r>
      <w:proofErr w:type="spellEnd"/>
      <w:r w:rsidRPr="004D1AE4">
        <w:t xml:space="preserve"> mener utredningen av de økonomiske og administrative konsekvensene er mangelfull og peker på at forutsetningene for provenyanslagene ikke </w:t>
      </w:r>
      <w:proofErr w:type="gramStart"/>
      <w:r w:rsidRPr="004D1AE4">
        <w:t>fremkommer</w:t>
      </w:r>
      <w:proofErr w:type="gramEnd"/>
      <w:r w:rsidRPr="004D1AE4">
        <w:t xml:space="preserve"> og hva anslaget bygger på.</w:t>
      </w:r>
    </w:p>
    <w:p w14:paraId="66756521" w14:textId="77777777" w:rsidR="00EA26EC" w:rsidRPr="004D1AE4" w:rsidRDefault="00EA26EC" w:rsidP="001B5032">
      <w:r w:rsidRPr="004D1AE4">
        <w:t>Etter departementets vurdering vil ikke forslaget om innstramminger i utflyttingsskatten gjøre det vanskeligere å gjennomføre kapitalinnhentinger. Det er lite sannsynlig at de foreslåtte endringene i utflyttingsskatten vil påvirke investeringer så lenge kapitalmarkedene er velfungerende.</w:t>
      </w:r>
    </w:p>
    <w:p w14:paraId="40B5A13E" w14:textId="77777777" w:rsidR="00EA26EC" w:rsidRPr="004D1AE4" w:rsidRDefault="00EA26EC" w:rsidP="001B5032">
      <w:r w:rsidRPr="004D1AE4">
        <w:t>Personer som forblir skattemessig utflyttet fra Norge i en periode på over 12 år, eller som realiserer aksjene innen 12 år etter utflyttingen, må betale utflyttingsskatt på eiendeler med latent gevinst på utflyttingstidspunktet. Det gunstigste betalingsalternativet for denne gruppen skattytere vil være å betale utflyttingskatten i rater over 12 år. Dette kan bety en økt likviditetsmessig belastning. På den annen side vil skattytere med latente tap kunne få fradrag tidligere enn etter gjeldende regler. Selv om forslaget om at skattekontoret kan justere kravet om sikkerhet dersom verdien av sikkerhetsstillelsen endres frem til utflyttingsskatten er betalt, ikke opprettholdes, vil de nye reglene trolig innebære at flere skattytere enn i dag må stille sikkerhet.</w:t>
      </w:r>
    </w:p>
    <w:p w14:paraId="12F7A3D7" w14:textId="77777777" w:rsidR="00EA26EC" w:rsidRPr="004D1AE4" w:rsidRDefault="00EA26EC" w:rsidP="001B5032">
      <w:r w:rsidRPr="004D1AE4">
        <w:t>Det anslås at de forslåtte reglene for utflyttingsskatt vil øke påløpt proveny fra utflyttingsskatten med 100 mill. kroner året etter reglene blir iverksatt. Provenyet bokføres to år etter ikrafttredelse. Provenyet vil øke med om lag 100 mill. kroner for hvert år i takt med at nye skattyterne begynner med sin ratebetaling. Det påløpte provenyet vil øke til om lag 1 200 mill. kroner 12 år etter reglene innføres og bokføres 13 år etter. For anslaget legges det til grunn at skattyter velger alternativet med betaling i rater over 12 år fremfor å betale utflyttingsskatten med en gang eller betale utflyttingsskatt etter 12 år, tillagt renter.</w:t>
      </w:r>
    </w:p>
    <w:p w14:paraId="41551A31" w14:textId="77777777" w:rsidR="00EA26EC" w:rsidRPr="004D1AE4" w:rsidRDefault="00EA26EC" w:rsidP="001B5032">
      <w:r w:rsidRPr="004D1AE4">
        <w:t>Provenyanslaget bygger på tall fra Skattedirektoratet. Tallene viser oversikt over behandlede utflyttingsskattesaker og latente gevinster for disse i årene 2012–2021. Tall for 2022 er ekskludert fra disse beregningene. Dette var et år med relativt mange utflyttinger sammenliknet med tidligere år, der de latente gevinstene rapportert inn var store sammenliknet med tidligere år.</w:t>
      </w:r>
    </w:p>
    <w:p w14:paraId="78DA8E48" w14:textId="77777777" w:rsidR="00EA26EC" w:rsidRPr="004D1AE4" w:rsidRDefault="00EA26EC" w:rsidP="001B5032">
      <w:r w:rsidRPr="004D1AE4">
        <w:t>Anslaget forutsetter at de foreslåtte reglene for utflyttingsskatt vil føre til en reduksjon i antallet utflyttinger. Det er lagt til grunn at fremtidige årlige latente gevinster knyttet til skattemessige utflyttinger fra Norge reduseres med 30 pst. sammenliknet med perioden 2012–2021. Antakelsen om redusert utflytting er svært usikker.</w:t>
      </w:r>
    </w:p>
    <w:p w14:paraId="7391611B" w14:textId="77777777" w:rsidR="00EA26EC" w:rsidRPr="004D1AE4" w:rsidRDefault="00EA26EC" w:rsidP="001B5032">
      <w:r w:rsidRPr="004D1AE4">
        <w:t>Generelt vil innstramminger som leder til færre skattemessige utflyttinger av skattytere med latente gevinster over beløpsgrensen, gi lavere utflyttingsskatteproveny. På den annen side vil innenlandsk skattegrunnlag bli bedre bevart, og endringene i utflyttingsskattereglene vil dermed kunne føre til økt proveny fra realisasjon av aksjene i Norge eller andre skatter. De foreslåtte mer effektive utflyttingsskattereglene vil dermed bidra til en viss styrking av skattegrunnlagene og dermed til at skattesatsene fortsatt kan holdes lave. Dette bidrar til å redusere et samfunnsøkonomisk effektivitetstap.</w:t>
      </w:r>
    </w:p>
    <w:p w14:paraId="2B4739E1" w14:textId="77777777" w:rsidR="00EA26EC" w:rsidRPr="004D1AE4" w:rsidRDefault="00EA26EC" w:rsidP="001B5032">
      <w:pPr>
        <w:pStyle w:val="Overskrift2"/>
      </w:pPr>
      <w:r w:rsidRPr="004D1AE4">
        <w:t>Ikrafttredelse</w:t>
      </w:r>
    </w:p>
    <w:p w14:paraId="668423F5" w14:textId="77777777" w:rsidR="00EA26EC" w:rsidRPr="004D1AE4" w:rsidRDefault="00EA26EC" w:rsidP="001B5032">
      <w:r w:rsidRPr="004D1AE4">
        <w:t>I høringsnotatet ble ikrafttredelse for de aktuelle lovendringene foreslått straks med virkning for utflyttinger og overføringer som skjer 20. mars 2024 eller senere. Departementet fastholder dette for de endringene som opprettholdes fra høringen. Videre foreslår departementet at også de justeringene etter høringen som innebærer lempninger, skal gjelde fra samme tidspunkt. Dette gjelder innføringen av et bunnfradrag på 3 mill. kroner ved utflytting, og at fysiske personer kan overta utflyttingsskattekravet med kontinuitet ved arv, jf. forslag til endringer i skatteloven § 2-35 annet ledd bokstav b, deloverskriften til § 10-70 og 10-71, § 10-70 første ledd første og andre punktum, andre til syvende ledd, åttende ledd tredje og nytt fjerde punktum, niende ledd første til femte punktum og nytt tiende ledd første punktum. Forslaget til presiseringer i bestemmelsen om bortfall av utsettelsesadgangen ved overføringer, og at utdelinger skal føre til opphør av utsettelsesadgangen med den tilhørende bestemmelsen om justering av inngangsverdi, skal gjelde med virkning for utflyttinger og overføringer som skjer 7. oktober eller senere. Det samme gjelder forslaget til en generell bestemmelse om opplysningsplikt, jf. forslag til endringer i skatteloven § 10-70 åttende ledd første og annet punktum, niende ledd nytt sjette og syvende punktum og nytt tiende og ellevte ledd.</w:t>
      </w:r>
    </w:p>
    <w:p w14:paraId="7664692F" w14:textId="77777777" w:rsidR="00EA26EC" w:rsidRPr="004D1AE4" w:rsidRDefault="00EA26EC" w:rsidP="001B5032">
      <w:r w:rsidRPr="004D1AE4">
        <w:t xml:space="preserve">Departementet viser til at ovennevnte ikrafttredelsestidspunkter vil innebære at endringene, dersom de blir vedtatt, vil ha tilbakevirkende kraft. Departementet mener at slik tilbakevirkning er nødvendig for å motvirke tilpasninger i strid med formålet med endringene i tiden fra forslaget ble lagt frem til det blir vedtatt. Følgelig anses tilbakevirkningen nødvendig for at endringene skal ha den tilsiktede virkningen. Høringsforslaget er kommunisert bredt gjennom pressemelding og medieomtale. Det vises </w:t>
      </w:r>
      <w:proofErr w:type="gramStart"/>
      <w:r w:rsidRPr="004D1AE4">
        <w:t>for øvrig</w:t>
      </w:r>
      <w:proofErr w:type="gramEnd"/>
      <w:r w:rsidRPr="004D1AE4">
        <w:t xml:space="preserve"> til at de foreslåtte endringene følger opp et anmodningsvedtak fra Stortinget, og at endringer i utflyttingsskattereglene dermed måtte påregnes. Departementet mener at tilbakevirkningen ikke er i strid med tilbakevirkningsforbudet etter Grunnloven § 97.</w:t>
      </w:r>
    </w:p>
    <w:p w14:paraId="05242198" w14:textId="77777777" w:rsidR="00EA26EC" w:rsidRPr="004D1AE4" w:rsidRDefault="00EA26EC" w:rsidP="001B5032">
      <w:r w:rsidRPr="004D1AE4">
        <w:t>Forslaget til presisering av reglene om utflyttingsskatt når arv etter en person bosatt i Norge loddes ut til arving bosatt eller hjemmehørende i utlandet, jf. forslag til endringer i skatteloven § 10-70 første ledd nytt siste punktum, og tiende ledd annet punktum, skal gjelde med virkning for utlodninger som skjer 1. januar 2025 eller senere.</w:t>
      </w:r>
    </w:p>
    <w:p w14:paraId="10F5ACEC" w14:textId="77777777" w:rsidR="00EA26EC" w:rsidRPr="004D1AE4" w:rsidRDefault="00EA26EC" w:rsidP="001B5032">
      <w:pPr>
        <w:pStyle w:val="Overskrift1"/>
      </w:pPr>
      <w:r w:rsidRPr="004D1AE4">
        <w:t xml:space="preserve"> Suppleringsskatt etter skattefordelingsregelen</w:t>
      </w:r>
    </w:p>
    <w:p w14:paraId="3BF7A723" w14:textId="77777777" w:rsidR="00EA26EC" w:rsidRPr="004D1AE4" w:rsidRDefault="00EA26EC" w:rsidP="001B5032">
      <w:pPr>
        <w:pStyle w:val="Overskrift2"/>
      </w:pPr>
      <w:r w:rsidRPr="004D1AE4">
        <w:t>Innledning og sammendrag</w:t>
      </w:r>
    </w:p>
    <w:p w14:paraId="26D3B58B" w14:textId="77777777" w:rsidR="00EA26EC" w:rsidRPr="004D1AE4" w:rsidRDefault="00EA26EC" w:rsidP="001B5032">
      <w:r w:rsidRPr="004D1AE4">
        <w:t>Regjeringen foreslår at skattefordelingsregelen i regelverket om global minimumsbeskatning av store konsern (pilar 2) blir innført i norsk rett.</w:t>
      </w:r>
    </w:p>
    <w:p w14:paraId="22E86872" w14:textId="77777777" w:rsidR="00EA26EC" w:rsidRPr="004D1AE4" w:rsidRDefault="00EA26EC" w:rsidP="001B5032">
      <w:r w:rsidRPr="004D1AE4">
        <w:t>Ved lov 12. januar 2024 nr. 1 om suppleringsskatt på underbeskattet inntekt i konsern (suppleringsskatteloven) ble hoveddelen av regelverket om global minimumsbeskatning av store konsern innført i norsk rett. Reglene skal sikre at store konsern skattlegges med en minimumssats på 15 pst., uavhengig av hvor de driver sin aktivitet. Er den effektive skattesatsen lavere enn 15 pst., fastsettes suppleringsskatt for å øke den effektive skattesatsen til 15 pst.</w:t>
      </w:r>
    </w:p>
    <w:p w14:paraId="48FB93D0" w14:textId="77777777" w:rsidR="00EA26EC" w:rsidRPr="004D1AE4" w:rsidRDefault="00EA26EC" w:rsidP="001B5032">
      <w:r w:rsidRPr="004D1AE4">
        <w:t>I suppleringsskatteloven er den såkalte skatteinkluderingsregelen regulert. Skatteinkluderingsregelen er hovedregelen i regelverket. Den går ut på at underbeskattet inntekt i en konsernenhet skattlegges hos det øverste morselskapet i konsernet, eventuelt hos mellomliggende morselskap. I arbeidet med suppleringsskatteloven har det vært forutsatt at skattefordelingsregelen skulle innføres på et senere tidspunkt, se nærmere omtale av bakgrunnen for forslaget i punkt 6.2.</w:t>
      </w:r>
    </w:p>
    <w:p w14:paraId="76626774" w14:textId="77777777" w:rsidR="00EA26EC" w:rsidRPr="004D1AE4" w:rsidRDefault="00EA26EC" w:rsidP="001B5032">
      <w:r w:rsidRPr="004D1AE4">
        <w:t>Skattefordelingsregelen er den sekundære beskatningshjemmelen i regelverket. Skattefordelingsregelen fungerer som en sikringsmekanisme. Den fanger opp underbeskattet inntekt i konsernet i tilfeller som hovedregelen om skatteinkludering ikke dekker. Skatteinkluderingsregelen og skattefordelingsregelen skal virke sammen for å sikre en minimumsbeskatning på 15 pst.</w:t>
      </w:r>
    </w:p>
    <w:p w14:paraId="3827C5A0" w14:textId="77777777" w:rsidR="00EA26EC" w:rsidRPr="004D1AE4" w:rsidRDefault="00EA26EC" w:rsidP="001B5032">
      <w:r w:rsidRPr="004D1AE4">
        <w:t>Departementet foreslår at skattefordelingsregelen blir innført i norsk rett gjennom endringer og tilføyelser i suppleringsskatteloven kapittel 2. Med innføringen av skattefordelingsregelen vil vi ha et komplett regelverk for suppleringsskatt i Norge.</w:t>
      </w:r>
    </w:p>
    <w:p w14:paraId="68D567F6" w14:textId="77777777" w:rsidR="00EA26EC" w:rsidRPr="004D1AE4" w:rsidRDefault="00EA26EC" w:rsidP="001B5032">
      <w:r w:rsidRPr="004D1AE4">
        <w:t>Det foreslås også enkelte endringer i skatteloven for å presisere forholdet til regelverket om suppleringsskatt. Endringene vil klargjøre at det ikke gis fradrag i alminnelig inntekt eller kreditfradrag i skatt for suppleringsskatt ilagt etter et annet lands kvalifiserte skatteinkluderings- eller skattefordelingsregel.</w:t>
      </w:r>
    </w:p>
    <w:p w14:paraId="5E02243A" w14:textId="77777777" w:rsidR="00EA26EC" w:rsidRPr="004D1AE4" w:rsidRDefault="00EA26EC" w:rsidP="001B5032">
      <w:r w:rsidRPr="004D1AE4">
        <w:t>Forslaget har vært på høring. Et klart flertall av de høringsinstansene som hadde realitetsmerknader, var positive til at skattefordelingsregelen innføres.</w:t>
      </w:r>
    </w:p>
    <w:p w14:paraId="1334B970" w14:textId="77777777" w:rsidR="00EA26EC" w:rsidRPr="004D1AE4" w:rsidRDefault="00EA26EC" w:rsidP="001B5032">
      <w:r w:rsidRPr="004D1AE4">
        <w:t>De økonomiske konsekvensene av å innføre skattefordelingsregelen kan ikke anslås til bestemte beløp. Skattefordelingsregelen sikrer at alt som etter reglene er definert som underbeskattet inntekt, faktisk blir skattlagt. Det er lite sannsynlig at skattefordelingsregelen vil gi vesentlige skatteinntekter direkte, men regelen er avgjørende for at den globale minimumsskatten skal fungere som forutsatt.</w:t>
      </w:r>
    </w:p>
    <w:p w14:paraId="68BAB488" w14:textId="77777777" w:rsidR="00EA26EC" w:rsidRPr="004D1AE4" w:rsidRDefault="00EA26EC" w:rsidP="001B5032">
      <w:r w:rsidRPr="004D1AE4">
        <w:t>En innføring av skattefordelingsregelen i Norge vil medføre at noen flere konsernenheter får suppleringsskatteplikt til Norge, og dermed plikt til å levere skattemelding for suppleringsskatt. Skattefordelingsregelen vil også kunne medføre noe mer administrativt arbeid på konsernnivå, da norske konsernenheter samlet vil inngå i en eventuell beregning for fordeling av konsernets skattefordelingsbeløp mellom landene.</w:t>
      </w:r>
    </w:p>
    <w:p w14:paraId="5DACC41C" w14:textId="77777777" w:rsidR="00EA26EC" w:rsidRPr="004D1AE4" w:rsidRDefault="00EA26EC" w:rsidP="001B5032">
      <w:r w:rsidRPr="004D1AE4">
        <w:t>Det vises til forslag til endringer i deloverskriften til suppleringsskatteloven §§ 2-1 til 2-5, til opphevelse av suppleringsskatteloven § 2-6, til nye §§ 2-10 til 2-14 i suppleringsskatteloven med deloverskrift, til forslag til ny § 2-20 i suppleringsskatteloven med deloverskrift, samt ny § 6-3 tredje ledd. Endringene i suppleringsskatteloven foreslås å tre i kraft straks med virkning fra og med inntektsåret 2025, for regnskapsår som begynner etter 31. desember 2024.</w:t>
      </w:r>
    </w:p>
    <w:p w14:paraId="47EC45EE" w14:textId="77777777" w:rsidR="00EA26EC" w:rsidRPr="004D1AE4" w:rsidRDefault="00EA26EC" w:rsidP="001B5032">
      <w:r w:rsidRPr="004D1AE4">
        <w:t>Det vises videre til forslag til endringer i skatteloven § 6-15, forslag til nytt fjerde ledd i skatteloven § 16-20 og forslag til nytt tredje punktum i skatteloven § 16-30 annet ledd bokstav b. Endringene i skatteloven foreslås å tre i kraft straks, med virkning fra og med inntektsåret 2024.</w:t>
      </w:r>
    </w:p>
    <w:p w14:paraId="4E439A8B" w14:textId="77777777" w:rsidR="00EA26EC" w:rsidRPr="004D1AE4" w:rsidRDefault="00EA26EC" w:rsidP="001B5032">
      <w:pPr>
        <w:pStyle w:val="Overskrift2"/>
      </w:pPr>
      <w:proofErr w:type="spellStart"/>
      <w:r w:rsidRPr="004D1AE4">
        <w:t>Bakgrunn</w:t>
      </w:r>
      <w:proofErr w:type="spellEnd"/>
      <w:r w:rsidRPr="004D1AE4">
        <w:t xml:space="preserve"> for forslaget</w:t>
      </w:r>
    </w:p>
    <w:p w14:paraId="128CB398" w14:textId="77777777" w:rsidR="00EA26EC" w:rsidRPr="004D1AE4" w:rsidRDefault="00EA26EC" w:rsidP="001B5032">
      <w:r w:rsidRPr="004D1AE4">
        <w:t xml:space="preserve">Globalisering og digitalisering har gitt nye utfordringer for landenes skattesystemer. Utviklingen har økt problemene knyttet til internasjonale skattetilpasninger og skadelig skattekonkurranse. I 2016 ble OECD/G20 </w:t>
      </w:r>
      <w:proofErr w:type="spellStart"/>
      <w:r w:rsidRPr="004D1AE4">
        <w:t>Inclusive</w:t>
      </w:r>
      <w:proofErr w:type="spellEnd"/>
      <w:r w:rsidRPr="004D1AE4">
        <w:t xml:space="preserve"> Framework </w:t>
      </w:r>
      <w:proofErr w:type="spellStart"/>
      <w:r w:rsidRPr="004D1AE4">
        <w:t>on</w:t>
      </w:r>
      <w:proofErr w:type="spellEnd"/>
      <w:r w:rsidRPr="004D1AE4">
        <w:t xml:space="preserve"> BEPS (</w:t>
      </w:r>
      <w:proofErr w:type="spellStart"/>
      <w:r w:rsidRPr="004D1AE4">
        <w:t>Inclusive</w:t>
      </w:r>
      <w:proofErr w:type="spellEnd"/>
      <w:r w:rsidRPr="004D1AE4">
        <w:t xml:space="preserve"> Framework) opprettet for å følge opp BEPS-prosjektet. </w:t>
      </w:r>
      <w:proofErr w:type="spellStart"/>
      <w:r w:rsidRPr="004D1AE4">
        <w:t>Inclusive</w:t>
      </w:r>
      <w:proofErr w:type="spellEnd"/>
      <w:r w:rsidRPr="004D1AE4">
        <w:t xml:space="preserve"> Framework er et samarbeidsorgan som i dag består av over 140 medlemsland, inkludert Norge. I oktober 2021 oppnådde medlemslandene i </w:t>
      </w:r>
      <w:proofErr w:type="spellStart"/>
      <w:r w:rsidRPr="004D1AE4">
        <w:t>Inclusive</w:t>
      </w:r>
      <w:proofErr w:type="spellEnd"/>
      <w:r w:rsidRPr="004D1AE4">
        <w:t xml:space="preserve"> Framework politisk enighet om endringer i rammeverket for skattlegging av store flernasjonale konsern. Tiltakene skal motvirke overskuddsflytting og uthuling av skattegrunnlaget. Løsningen består av to hoveddeler, omtalt som «pilarer». Pilar 1 gjelder fordeling av beskatningsrett til selskapsoverskudd mellom land. Forhandlingene om pilar 1 pågår fortsatt. Pilar 2 gjelder innføring av en global minimumsbeskatning. Disse reglene skal sikre at store flernasjonale konsern skattlegges med en effektiv skattesats på minst 15 pst. i alle land der de er etablert.</w:t>
      </w:r>
    </w:p>
    <w:p w14:paraId="3AD293AE" w14:textId="77777777" w:rsidR="00EA26EC" w:rsidRPr="004D1AE4" w:rsidRDefault="00EA26EC" w:rsidP="001B5032">
      <w:r w:rsidRPr="004D1AE4">
        <w:t xml:space="preserve">For å sikre ensartede regler for global minimumsskatt er det utformet modellregler som skal danne utgangspunkt for implementering av regelverket i de enkelte landene. Modellreglene ble ferdigstilt og offentliggjort i desember 2021. I tiden etter har det vært arbeidet med utfyllende innhold og tekniske løsninger. De er nedfelt i kommentarer til modellreglene og i administrative veiledninger som supplerer og videreutvikler kommentarene. Med begrepet «modellregelverket» menes i denne proposisjonen modellreglene med tillegg av kommentarer og veiledning fra </w:t>
      </w:r>
      <w:proofErr w:type="spellStart"/>
      <w:r w:rsidRPr="004D1AE4">
        <w:t>Inclusive</w:t>
      </w:r>
      <w:proofErr w:type="spellEnd"/>
      <w:r w:rsidRPr="004D1AE4">
        <w:t xml:space="preserve"> Framework.</w:t>
      </w:r>
    </w:p>
    <w:p w14:paraId="3B783C4C" w14:textId="77777777" w:rsidR="00EA26EC" w:rsidRPr="004D1AE4" w:rsidRDefault="00EA26EC" w:rsidP="001B5032">
      <w:r w:rsidRPr="004D1AE4">
        <w:t xml:space="preserve">I modellreglene er det to beskatningsregler som skal virke sammen for å sikre minimumsbeskatning på 15 pst. Den første er skatteinkluderingsregelen («Income </w:t>
      </w:r>
      <w:proofErr w:type="spellStart"/>
      <w:r w:rsidRPr="004D1AE4">
        <w:t>Inclusion</w:t>
      </w:r>
      <w:proofErr w:type="spellEnd"/>
      <w:r w:rsidRPr="004D1AE4">
        <w:t xml:space="preserve"> </w:t>
      </w:r>
      <w:proofErr w:type="spellStart"/>
      <w:r w:rsidRPr="004D1AE4">
        <w:t>Rule</w:t>
      </w:r>
      <w:proofErr w:type="spellEnd"/>
      <w:r w:rsidRPr="004D1AE4">
        <w:t>» (IIR)). Dette er hovedregelen. Den innebærer at morselskaper blir skattepliktige for suppleringsskatt beregnet for deres datterselskaper i hver jurisdiksjon. Beregningen av suppleringsskatt tar utgangspunkt i differansen mellom en effektiv skattesats på 15 pst. og den faktiske beskatningen. Skatteinkluderingsregelen er innført i norsk rett med virkning for regnskapsår som begynner etter 31. desember 2023. Den andre beskatningsregelen er skattefordelingsregelen («</w:t>
      </w:r>
      <w:proofErr w:type="spellStart"/>
      <w:r w:rsidRPr="004D1AE4">
        <w:t>Undertaxed</w:t>
      </w:r>
      <w:proofErr w:type="spellEnd"/>
      <w:r w:rsidRPr="004D1AE4">
        <w:t xml:space="preserve"> Profits </w:t>
      </w:r>
      <w:proofErr w:type="spellStart"/>
      <w:r w:rsidRPr="004D1AE4">
        <w:t>Rule</w:t>
      </w:r>
      <w:proofErr w:type="spellEnd"/>
      <w:r w:rsidRPr="004D1AE4">
        <w:t>» (UTPR)). Denne regelen har en sekundær karakter. Den fungerer som en sikringsmekanisme og benyttes bare når beregnet suppleringsskatt ikke fanges opp av skatteinkluderingsregelen. Skattefordelingsregelen har dermed en viktig funksjon ved at den motvirker tilpasninger med sikte på å unngå skattlegging etter skatteinkluderingsregelen.</w:t>
      </w:r>
    </w:p>
    <w:p w14:paraId="0EAE1165" w14:textId="77777777" w:rsidR="00EA26EC" w:rsidRPr="004D1AE4" w:rsidRDefault="00EA26EC" w:rsidP="001B5032">
      <w:r w:rsidRPr="004D1AE4">
        <w:t>Det er særlig i følgende tilfeller at suppleringsskatt som er beregnet for en underbeskattet konsernenhet, ikke fanges opp av skatteinkluderingsregelen:</w:t>
      </w:r>
    </w:p>
    <w:p w14:paraId="46DE04BE" w14:textId="77777777" w:rsidR="00EA26EC" w:rsidRPr="004D1AE4" w:rsidRDefault="00EA26EC" w:rsidP="001B5032">
      <w:pPr>
        <w:pStyle w:val="Liste"/>
      </w:pPr>
      <w:r w:rsidRPr="004D1AE4">
        <w:t>morselskapet er lokalisert i land som ikke har innført skatteinkluderingsregelen</w:t>
      </w:r>
    </w:p>
    <w:p w14:paraId="4E68B794" w14:textId="77777777" w:rsidR="00EA26EC" w:rsidRPr="004D1AE4" w:rsidRDefault="00EA26EC" w:rsidP="001B5032">
      <w:pPr>
        <w:pStyle w:val="Liste"/>
      </w:pPr>
      <w:r w:rsidRPr="004D1AE4">
        <w:t>morselskapet er en unntatt enhet</w:t>
      </w:r>
    </w:p>
    <w:p w14:paraId="22577857" w14:textId="77777777" w:rsidR="00EA26EC" w:rsidRPr="004D1AE4" w:rsidRDefault="00EA26EC" w:rsidP="001B5032">
      <w:pPr>
        <w:pStyle w:val="Liste"/>
      </w:pPr>
      <w:r w:rsidRPr="004D1AE4">
        <w:t>den underbeskattede konsernenheten er morselskapet selv.</w:t>
      </w:r>
    </w:p>
    <w:p w14:paraId="10B077B4" w14:textId="77777777" w:rsidR="00EA26EC" w:rsidRPr="004D1AE4" w:rsidRDefault="00EA26EC" w:rsidP="001B5032">
      <w:r w:rsidRPr="004D1AE4">
        <w:t>Modellregelverket åpner også for at landene kan innføre og ilegge nasjonal suppleringsskatt («</w:t>
      </w:r>
      <w:proofErr w:type="spellStart"/>
      <w:r w:rsidRPr="004D1AE4">
        <w:t>Domestic</w:t>
      </w:r>
      <w:proofErr w:type="spellEnd"/>
      <w:r w:rsidRPr="004D1AE4">
        <w:t xml:space="preserve"> Minimum Top-up </w:t>
      </w:r>
      <w:proofErr w:type="spellStart"/>
      <w:r w:rsidRPr="004D1AE4">
        <w:t>Tax</w:t>
      </w:r>
      <w:proofErr w:type="spellEnd"/>
      <w:r w:rsidRPr="004D1AE4">
        <w:t>» (DMTT)). Nasjonal suppleringsskatt er en skatt som myndighetene ilegger sine egne skattesubjekter. Den beregnes hovedsakelig på samme måte som suppleringsskatten som beregnes for skatteinkluderingsregelen og skattefordelingsregelen. Ved å innføre en nasjonal suppleringsskatt kan et land selv skattlegge sine underbeskattede enheter, og hindre at provenyet tilfaller ett eller flere andre land etter en skatteinkluderingsregel eller en skattefordelingsregel.</w:t>
      </w:r>
    </w:p>
    <w:p w14:paraId="5CECDC8D" w14:textId="77777777" w:rsidR="00EA26EC" w:rsidRPr="004D1AE4" w:rsidRDefault="00EA26EC" w:rsidP="001B5032">
      <w:r w:rsidRPr="004D1AE4">
        <w:t xml:space="preserve">Samvirket mellom reglene om skatteinkludering, skattefordeling og nasjonal suppleringsskatt forutsetter at reglene anses som kvalifiserte. Et lands regel vil være å anse som kvalifisert dersom den er i samsvar med modellregelverket og er godkjent av </w:t>
      </w:r>
      <w:proofErr w:type="spellStart"/>
      <w:r w:rsidRPr="004D1AE4">
        <w:t>Inclusive</w:t>
      </w:r>
      <w:proofErr w:type="spellEnd"/>
      <w:r w:rsidRPr="004D1AE4">
        <w:t xml:space="preserve"> Framework, basert på en gjennomgang (Peer </w:t>
      </w:r>
      <w:proofErr w:type="spellStart"/>
      <w:r w:rsidRPr="004D1AE4">
        <w:t>Review</w:t>
      </w:r>
      <w:proofErr w:type="spellEnd"/>
      <w:r w:rsidRPr="004D1AE4">
        <w:t>). OECD vil publisere hvilke lands regler som er kvalifiserte. Kvalifisert nasjonal suppleringsskatt (QDMTT) skal fradras ved beregningen av den suppleringsskatten som skal ilegges etter skatteinkluderingsregelen eller skattefordelingsregelen.</w:t>
      </w:r>
    </w:p>
    <w:p w14:paraId="05D5F4DA" w14:textId="77777777" w:rsidR="00EA26EC" w:rsidRPr="004D1AE4" w:rsidRDefault="00EA26EC" w:rsidP="001B5032">
      <w:r w:rsidRPr="004D1AE4">
        <w:t>Rekkefølgen for ileggelse av ulike former for suppleringsskatt for en konsernenhets underbeskattede inntekt vil være som følger:</w:t>
      </w:r>
    </w:p>
    <w:p w14:paraId="7C1F0AAF" w14:textId="77777777" w:rsidR="00EA26EC" w:rsidRPr="004D1AE4" w:rsidRDefault="00EA26EC" w:rsidP="001B5032">
      <w:r w:rsidRPr="004D1AE4">
        <w:t>Først ilegges eventuell kvalifisert nasjonal suppleringsskatt. Deretter ilegges suppleringsskatt etter en kvalifisert skatteinkluderingsregel. Ettersom kvalifisert nasjonal suppleringsskatt skal trekkes fra ved beregningen av suppleringsskatt etter skatteinkluderingsregelen, og beregningsreglene i hovedsak er likt utformet, vil det i mange tilfeller ikke bli ilagt annet enn nasjonal suppleringsskatt. Suppleringsskatt etter skatteinkluderingsregelen vil først og fremst være aktuelt der det ikke er ilagt nasjonal suppleringsskatt. Det kan imidlertid forekomme at det blir suppleringsskatt etter skatteinkluderingsregelen selv om det er ilagt nasjonal suppleringsskatt. Det kan skje dersom den nasjonale suppleringsskatten er mindre enn suppleringsskatt beregnet etter skatteinkluderingsregelen, og det derfor oppstår et restbeløp etter fradrag for nasjonal suppleringsskatt. Restbeløpet vil da fanges opp av skatteinkluderingsregelen. En slik situasjon kan eksempelvis oppstå som følge av at det er brukt ulike regnskapsspråk som grunnlag for nasjonal suppleringsskatt og suppleringsskatt etter skatteinkluderingsregelen, jf. at reglene for beregning av nasjonal suppleringsskatt åpner for at land kan velge å bruke et lokalt regnskapsspråk. Til slutt ilegges suppleringsskatt etter skattefordelingsregelen, i tilfeller hvor nasjonal suppleringsskatt eller skatteinkluderingsregelen ikke har fanget opp hele det underbeskattede beløpet.</w:t>
      </w:r>
    </w:p>
    <w:p w14:paraId="4DE9E451" w14:textId="77777777" w:rsidR="00EA26EC" w:rsidRPr="004D1AE4" w:rsidRDefault="00EA26EC" w:rsidP="001B5032">
      <w:r w:rsidRPr="004D1AE4">
        <w:t xml:space="preserve">Medlemslandene i </w:t>
      </w:r>
      <w:proofErr w:type="spellStart"/>
      <w:r w:rsidRPr="004D1AE4">
        <w:t>Inclusive</w:t>
      </w:r>
      <w:proofErr w:type="spellEnd"/>
      <w:r w:rsidRPr="004D1AE4">
        <w:t xml:space="preserve"> Framework er ikke forpliktet til å innføre verken skatteinkluderingsregelen eller skattefordelingsregelen. De kan avstå fra å innføre reglene, eller innføre én av reglene eller begge reglene. Dersom de velger å innføre reglene, må de innføres i samsvar med modellregelverket.</w:t>
      </w:r>
    </w:p>
    <w:p w14:paraId="20E8E44C" w14:textId="77777777" w:rsidR="00EA26EC" w:rsidRPr="004D1AE4" w:rsidRDefault="00EA26EC" w:rsidP="001B5032">
      <w:r w:rsidRPr="004D1AE4">
        <w:t xml:space="preserve">I </w:t>
      </w:r>
      <w:proofErr w:type="spellStart"/>
      <w:r w:rsidRPr="004D1AE4">
        <w:t>Inclusive</w:t>
      </w:r>
      <w:proofErr w:type="spellEnd"/>
      <w:r w:rsidRPr="004D1AE4">
        <w:t xml:space="preserve"> Frameworks erklæring fra oktober 2021 ble det lagt til grunn at skatteinkluderingsregelen kunne innføres i det enkelte land fra 2023, mens skattefordelingsregelen kunne innføres fra 2024. Modellreglene er et stort og komplisert regelverk som må tilpasses nasjonal lovgivning. Landene har derfor hatt behov for mer tid til å innføre reglene enn det erklæringen fra oktober 2021 la opp til. Flere land, inkludert Norge, har innført skatteinkluderingsregelen med virkning fra og med inntektsåret 2024. For land som innførte skatteinkluderingsregelen i 2024, er det forutsatt at skattefordelingsregelen tidligst innføres ett år etter. Det kan derfor forventes at flere lands skattefordelingsregler får virkning fra og med inntektsåret 2025.</w:t>
      </w:r>
    </w:p>
    <w:p w14:paraId="218B0E87" w14:textId="77777777" w:rsidR="00EA26EC" w:rsidRPr="004D1AE4" w:rsidRDefault="00EA26EC" w:rsidP="001B5032">
      <w:r w:rsidRPr="004D1AE4">
        <w:t xml:space="preserve">Hoveddelen av modellregelverket er innført i Norge ved lov 12. januar 2024 nr. 1 om suppleringsskatt på underbeskattet inntekt i konsern (suppleringsskatteloven). Loven har virkning fra og med inntektsåret 2024 for regnskapsår som starter etter 31. desember 2023. Forarbeider er Prop. 29 LS (2023–2024) og </w:t>
      </w:r>
      <w:proofErr w:type="spellStart"/>
      <w:r w:rsidRPr="004D1AE4">
        <w:t>Innst</w:t>
      </w:r>
      <w:proofErr w:type="spellEnd"/>
      <w:r w:rsidRPr="004D1AE4">
        <w:t>. 159 L (2023–2024). I proposisjonen er det uttalt at departementet tar sikte på å komme tilbake med forslag om implementering av skattefordelingsregelen på et senere tidspunkt.</w:t>
      </w:r>
    </w:p>
    <w:p w14:paraId="6EB91F7E" w14:textId="77777777" w:rsidR="00EA26EC" w:rsidRPr="004D1AE4" w:rsidRDefault="00EA26EC" w:rsidP="001B5032">
      <w:r w:rsidRPr="004D1AE4">
        <w:t>Suppleringsskatteloven omfatter skatteinkluderingsregelen og en regel om nasjonal suppleringsskatt. Finansdepartementet fastsatte forskrift til suppleringsskatteloven 26. mars 2024. Verken suppleringsskatteloven eller forskriften til denne har bestemmelser om skattefordelingsregelen.</w:t>
      </w:r>
    </w:p>
    <w:p w14:paraId="4EFA056E" w14:textId="30562A4C" w:rsidR="00EA26EC" w:rsidRPr="004D1AE4" w:rsidRDefault="00EA26EC" w:rsidP="001B5032">
      <w:pPr>
        <w:pStyle w:val="Overskrift2"/>
      </w:pPr>
      <w:r w:rsidRPr="004D1AE4">
        <w:t>Skattefordelingsregelen i modellregelverket</w:t>
      </w:r>
    </w:p>
    <w:p w14:paraId="68AF3316" w14:textId="77777777" w:rsidR="00EA26EC" w:rsidRPr="004D1AE4" w:rsidRDefault="00EA26EC" w:rsidP="001B5032">
      <w:pPr>
        <w:pStyle w:val="Overskrift3"/>
      </w:pPr>
      <w:r w:rsidRPr="004D1AE4">
        <w:t>Oversikt</w:t>
      </w:r>
    </w:p>
    <w:p w14:paraId="2447C2F0" w14:textId="77777777" w:rsidR="00EA26EC" w:rsidRPr="004D1AE4" w:rsidRDefault="00EA26EC" w:rsidP="001B5032">
      <w:r w:rsidRPr="004D1AE4">
        <w:t>Skattefordelingsregelen utgjør et samlet regelsett, hvor de enkelte landene står fritt til å velge løsninger på noen få punkter. I punkt 6.5 drøfter departementet hvorfor skattefordelingsregelen bør innføres i Norge og hvilke løsninger som bør velges på de punktene det er valgrett. I dette punktet gis en samlet og mer utførlig beskrivelse av skattefordelingsregelen og hvordan den virker.</w:t>
      </w:r>
    </w:p>
    <w:p w14:paraId="700E32E6" w14:textId="77777777" w:rsidR="00EA26EC" w:rsidRPr="004D1AE4" w:rsidRDefault="00EA26EC" w:rsidP="001B5032">
      <w:r w:rsidRPr="004D1AE4">
        <w:t>Skattefordelingsregelen er regulert i modellreglene artikkel 2.4 til 2.6. Skattefordelingsregelen anvendes så langt det er beregnet suppleringsskatt for en underbeskattet enhet, og denne ikke fanges opp av en kvalifisert regel om skatteinkludering. Dette kan skje der det ikke anvendes en skatteinkluderingsregel overhodet. Det kan også skje der det anvendes en skatteinkluderingsregel, men denne ikke fanger opp hele suppleringsskatten.</w:t>
      </w:r>
    </w:p>
    <w:p w14:paraId="6BC386DB" w14:textId="77777777" w:rsidR="00EA26EC" w:rsidRPr="004D1AE4" w:rsidRDefault="00EA26EC" w:rsidP="001B5032">
      <w:r w:rsidRPr="004D1AE4">
        <w:t xml:space="preserve">Suppleringsskatt beregnes i utgangspunktet på samme måte etter skatteinkluderingsregelen og skattefordelingsregelen. Konsernets skatteplikt etter skattefordelingsregelen </w:t>
      </w:r>
      <w:proofErr w:type="gramStart"/>
      <w:r w:rsidRPr="004D1AE4">
        <w:t>fremkommer</w:t>
      </w:r>
      <w:proofErr w:type="gramEnd"/>
      <w:r w:rsidRPr="004D1AE4">
        <w:t xml:space="preserve"> ved å legge sammen suppleringsskatten som er beregnet for alle underbeskattede konsernenheter, og trekke fra suppleringsskatt som ilegges etter en kvalifisert skatteinkluderingsregel. Dette restbeløpet (skattefordelingsbeløpet) fordeles mellom de jurisdiksjonene som har innført kvalifiserte regler om skattefordeling.</w:t>
      </w:r>
    </w:p>
    <w:p w14:paraId="47196F94" w14:textId="77777777" w:rsidR="00EA26EC" w:rsidRPr="004D1AE4" w:rsidRDefault="00EA26EC" w:rsidP="001B5032">
      <w:r w:rsidRPr="004D1AE4">
        <w:t>Fordelingen skjer etter en substansbasert fordelingsnøkkel basert på antall ansatte og verdien av fysiske eiendeler i jurisdiksjonene.</w:t>
      </w:r>
    </w:p>
    <w:p w14:paraId="35DA4986" w14:textId="77777777" w:rsidR="00EA26EC" w:rsidRPr="004D1AE4" w:rsidRDefault="00EA26EC" w:rsidP="001B5032">
      <w:r w:rsidRPr="004D1AE4">
        <w:t>Etter skattefordelingsregelen vil enhver konsernenhet i en jurisdiksjon som har innført en kvalifisert skattefordelingsregel, kunne bli skattepliktig. Dette i motsetning til skatteinkluderingsregelen, der skatteplikten kun ilegges morselskap. På denne måten vil skattefordelingsregelen sikre at reglene om global minimumsbeskatning fungerer effektivt.</w:t>
      </w:r>
    </w:p>
    <w:p w14:paraId="12435B78" w14:textId="77777777" w:rsidR="00EA26EC" w:rsidRPr="004D1AE4" w:rsidRDefault="00EA26EC" w:rsidP="001B5032">
      <w:r w:rsidRPr="004D1AE4">
        <w:t>Det følger av modellreglene at investeringsenheter ikke kan ilegges suppleringsskatt etter skattefordelingsregelen.</w:t>
      </w:r>
    </w:p>
    <w:p w14:paraId="3D18D081" w14:textId="77777777" w:rsidR="00EA26EC" w:rsidRPr="004D1AE4" w:rsidRDefault="00EA26EC" w:rsidP="001B5032">
      <w:pPr>
        <w:pStyle w:val="Overskrift3"/>
      </w:pPr>
      <w:r w:rsidRPr="004D1AE4">
        <w:t>Beskatningsmekanisme</w:t>
      </w:r>
    </w:p>
    <w:p w14:paraId="7C03AA65" w14:textId="77777777" w:rsidR="00EA26EC" w:rsidRPr="004D1AE4" w:rsidRDefault="00EA26EC" w:rsidP="001B5032">
      <w:r w:rsidRPr="004D1AE4">
        <w:t>Modellreglene gir jurisdiksjonene en viss valgfrihet med hensyn til hvordan skattlegging etter skattefordelingsregelen skal skje, jf. artikkel 2.4. Bestemmelsen åpner for at skattleggingen kan skje ved enten</w:t>
      </w:r>
    </w:p>
    <w:p w14:paraId="33ACD41C" w14:textId="77777777" w:rsidR="00EA26EC" w:rsidRPr="004D1AE4" w:rsidRDefault="00EA26EC" w:rsidP="001B5032">
      <w:pPr>
        <w:pStyle w:val="Liste"/>
      </w:pPr>
      <w:r w:rsidRPr="004D1AE4">
        <w:t>å nekte fradrag ved beregningen av inntekt under den «ordinære» beskatningen. Fradragsnektelsen må i så fall medføre at konsernenhetene ilegges en skattekostnad tilsvarende skattepliktig beløp etter skattefordelingsregelen.</w:t>
      </w:r>
    </w:p>
    <w:p w14:paraId="085213E9" w14:textId="77777777" w:rsidR="00EA26EC" w:rsidRPr="004D1AE4" w:rsidRDefault="00EA26EC" w:rsidP="001B5032">
      <w:pPr>
        <w:pStyle w:val="Liste"/>
      </w:pPr>
      <w:r w:rsidRPr="004D1AE4">
        <w:t>å pålegge en separat skatteplikt tilsvarende andelen av skattefordelingsbeløpet.</w:t>
      </w:r>
    </w:p>
    <w:p w14:paraId="4FD28E09" w14:textId="77777777" w:rsidR="00EA26EC" w:rsidRPr="004D1AE4" w:rsidRDefault="00EA26EC" w:rsidP="001B5032">
      <w:pPr>
        <w:pStyle w:val="Overskrift3"/>
      </w:pPr>
      <w:r w:rsidRPr="004D1AE4">
        <w:t>Konsernets skattefordelingsbeløp</w:t>
      </w:r>
    </w:p>
    <w:p w14:paraId="5B9FD88B" w14:textId="77777777" w:rsidR="00EA26EC" w:rsidRPr="004D1AE4" w:rsidRDefault="00EA26EC" w:rsidP="001B5032">
      <w:r w:rsidRPr="004D1AE4">
        <w:t>Den beregnede suppleringsskatten for hver underbeskattet konsernenhet legges sammen til ett beløp, og deretter trekkes det fra et beløp tilsvarende den suppleringsskatten som er ilagt etter skatteinkluderingsregelen. Det beløpet som gjenstår etter dette fradraget, utgjør «konsernets skattefordelingsbeløp». Dette er et sentralt begrep som kun har betydning ved bruk av skattefordelingsregelen. Konsernets skattefordelingsbeløp skal fordeles mellom de jurisdiksjonene som har en kvalifisert skattefordelingsregel.</w:t>
      </w:r>
    </w:p>
    <w:p w14:paraId="1E432E34" w14:textId="77777777" w:rsidR="00EA26EC" w:rsidRPr="004D1AE4" w:rsidRDefault="00EA26EC" w:rsidP="001B5032">
      <w:r w:rsidRPr="004D1AE4">
        <w:t xml:space="preserve">Det </w:t>
      </w:r>
      <w:proofErr w:type="gramStart"/>
      <w:r w:rsidRPr="004D1AE4">
        <w:t>fremgår</w:t>
      </w:r>
      <w:proofErr w:type="gramEnd"/>
      <w:r w:rsidRPr="004D1AE4">
        <w:t xml:space="preserve"> av modellreglene artikkel 2.5.1, jf. artikkel 2.5.3, at konsernets skattefordelingsbeløp for et regnskapsår skal tilsvare summen av suppleringsskatt beregnet for alle underbeskattede konsernenheter i konsernet som ikke skattlegges etter en kvalifisert regel om skatteinkludering. Etter skattefordelingsregelen skal det også beregnes suppleringsskatt for det øverste morselskapet i konsernet, og også denne suppleringsskatten skal inngå i konsernets skattefordelingsbeløp.</w:t>
      </w:r>
    </w:p>
    <w:p w14:paraId="12505557" w14:textId="77777777" w:rsidR="00EA26EC" w:rsidRPr="004D1AE4" w:rsidRDefault="00EA26EC" w:rsidP="001B5032">
      <w:r w:rsidRPr="004D1AE4">
        <w:t>Det følger uttrykkelig av modellreglene artikkel 2.5.2 at suppleringsskatt beregnet for en underbeskattet konsernenhet, reduseres til null dersom alle eierinteressene det øverste morselskapet har i den underbeskattede konsernenheten, direkte eller indirekte innehas av ett eller flere mellomliggende selskap som er underlagt en kvalifisert regel om skatteinkludering. I slike tilfeller vil suppleringsskatten fullt ut være ilagt etter skatteinkluderingsregelen. I andre tilfeller skal suppleringsskatt beregnet for en underbeskattet konsernenhet, reduseres med et morselskaps andel av suppleringsskatten til den underbeskattede konsernenheten som er skattepliktig etter en kvalifisert regel om skatteinkludering.</w:t>
      </w:r>
    </w:p>
    <w:p w14:paraId="2EE692EB" w14:textId="77777777" w:rsidR="00EA26EC" w:rsidRPr="004D1AE4" w:rsidRDefault="00EA26EC" w:rsidP="001B5032">
      <w:pPr>
        <w:pStyle w:val="Overskrift3"/>
      </w:pPr>
      <w:r w:rsidRPr="004D1AE4">
        <w:t>Fordeling av konsernets skattefordelingsbeløp mellom jurisdiksjoner</w:t>
      </w:r>
    </w:p>
    <w:p w14:paraId="5E9F1092" w14:textId="77777777" w:rsidR="00EA26EC" w:rsidRPr="004D1AE4" w:rsidRDefault="00EA26EC" w:rsidP="001B5032">
      <w:r w:rsidRPr="004D1AE4">
        <w:t>Modellreglene artikkel 2.6.1 til 2.6.4 fastsetter fordelingen av konsernets skattefordelingsbeløp mellom jurisdiksjonene. Beløpet skal fordeles forholdsmessig mellom de jurisdiksjonene som benytter en kvalifisert skattefordelingsregel. Fordelingen baseres på substans, slik at den enkelte jurisdiksjonens andel gjenspeiler jurisdiksjonens prosentandel av antall ansatte og netto bokført verdi av fysiske eiendeler. Det er uttalt i kommentaren til artikkel 2.6.1 at det forventes at jurisdiksjoner der konsernet har mye substans, vil være jurisdiksjonene der konsernet har best evne til å betale suppleringsskatt ilagt etter skattefordelingsreglen.</w:t>
      </w:r>
    </w:p>
    <w:p w14:paraId="174B8AA8" w14:textId="77777777" w:rsidR="00EA26EC" w:rsidRPr="004D1AE4" w:rsidRDefault="00EA26EC" w:rsidP="001B5032">
      <w:r w:rsidRPr="004D1AE4">
        <w:t>Den enkelte jurisdiksjonens prosentandel skal utgjøre gjennomsnittet av</w:t>
      </w:r>
    </w:p>
    <w:p w14:paraId="48130BCC" w14:textId="77777777" w:rsidR="00EA26EC" w:rsidRPr="004D1AE4" w:rsidRDefault="00EA26EC" w:rsidP="001B5032">
      <w:pPr>
        <w:pStyle w:val="Liste"/>
      </w:pPr>
      <w:r w:rsidRPr="004D1AE4">
        <w:t>forholdet mellom antall ansatte i jurisdiksjonen og det samlede antallet ansatte i alle jurisdiksjoner som har en kvalifisert regel om skattefordeling, og</w:t>
      </w:r>
    </w:p>
    <w:p w14:paraId="1DB876DD" w14:textId="77777777" w:rsidR="00EA26EC" w:rsidRPr="004D1AE4" w:rsidRDefault="00EA26EC" w:rsidP="001B5032">
      <w:pPr>
        <w:pStyle w:val="Liste"/>
      </w:pPr>
      <w:r w:rsidRPr="004D1AE4">
        <w:t>forholdet mellom verdien av fysiske eiendeler i jurisdiksjonen og den samlede verdien av fysiske eiendeler i alle jurisdiksjoner som har en kvalifisert regel om skattefordeling.</w:t>
      </w:r>
    </w:p>
    <w:p w14:paraId="48B4C963" w14:textId="77777777" w:rsidR="00EA26EC" w:rsidRPr="004D1AE4" w:rsidRDefault="00EA26EC" w:rsidP="001B5032">
      <w:r w:rsidRPr="004D1AE4">
        <w:t>Figur 6.1 viser hvordan dette er uttrykt i modellreglene.</w:t>
      </w:r>
    </w:p>
    <w:p w14:paraId="1503FA97" w14:textId="55C779CD" w:rsidR="00EA26EC" w:rsidRPr="004D1AE4" w:rsidRDefault="00F6528A" w:rsidP="001B5032">
      <w:r>
        <w:rPr>
          <w:noProof/>
        </w:rPr>
        <w:drawing>
          <wp:inline distT="0" distB="0" distL="0" distR="0" wp14:anchorId="15F697DA" wp14:editId="60989DF0">
            <wp:extent cx="5762625" cy="571500"/>
            <wp:effectExtent l="0" t="0" r="0" b="0"/>
            <wp:docPr id="42660726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2625" cy="571500"/>
                    </a:xfrm>
                    <a:prstGeom prst="rect">
                      <a:avLst/>
                    </a:prstGeom>
                    <a:noFill/>
                    <a:ln>
                      <a:noFill/>
                    </a:ln>
                  </pic:spPr>
                </pic:pic>
              </a:graphicData>
            </a:graphic>
          </wp:inline>
        </w:drawing>
      </w:r>
    </w:p>
    <w:p w14:paraId="54B127C1" w14:textId="77777777" w:rsidR="00EA26EC" w:rsidRPr="004D1AE4" w:rsidRDefault="00EA26EC" w:rsidP="001B5032">
      <w:pPr>
        <w:pStyle w:val="figur-tittel"/>
      </w:pPr>
      <w:r w:rsidRPr="004D1AE4">
        <w:t>Beregning av den enkelte jurisdiksjons prosentandel av skattefordelingsbeløpet</w:t>
      </w:r>
    </w:p>
    <w:p w14:paraId="2B4EFA18" w14:textId="77777777" w:rsidR="00EA26EC" w:rsidRPr="004D1AE4" w:rsidRDefault="00EA26EC" w:rsidP="001B5032">
      <w:pPr>
        <w:pStyle w:val="Kilde"/>
      </w:pPr>
      <w:r w:rsidRPr="004D1AE4">
        <w:t>Kilde: OECD.</w:t>
      </w:r>
    </w:p>
    <w:p w14:paraId="0FDD428A" w14:textId="77777777" w:rsidR="00EA26EC" w:rsidRPr="004D1AE4" w:rsidRDefault="00EA26EC" w:rsidP="001B5032">
      <w:r w:rsidRPr="004D1AE4">
        <w:t>Antall ansatte hos investeringsenheter og netto bokført verdi av fysiske eiendeler i investeringsenheter, skal holdes utenfor beregningen. Antall ansatte og netto bokført verdi av fysiske eiendeler i enhet med deltakerfastsetting som ikke tilordnes faste driftssteder, tilordnes konsernenheten lokalisert i jurisdiksjonen der enheten med deltakerfastsetting ble opprettet. Antall ansatte og netto bokført verdi av fysiske eiendeler i enheter med deltakerfastsetting som verken tilordnes faste driftssteder eller jurisdiksjonen der enheten ble opprettet, holdes utenfor beregningen.</w:t>
      </w:r>
    </w:p>
    <w:p w14:paraId="364E571D" w14:textId="77777777" w:rsidR="00EA26EC" w:rsidRPr="004D1AE4" w:rsidRDefault="00EA26EC" w:rsidP="001B5032">
      <w:r w:rsidRPr="004D1AE4">
        <w:t>I visse tilfeller skal en jurisdiksjons prosentandel settes til null. Etter artikkel 2.6.3 gjelder dette dersom skattefordelingsbeløp fordelt til jurisdiksjonen et tidligere regnskapsår, ikke har gjort at konsernenheter lokalisert i jurisdiksjonen er ilagt en skatt som i sum tilsvarer skattefordelingsbeløpet. Antall ansatte og fysiske eiendeler til konsernenhet lokalisert i en jurisdiksjon der prosentandelen er null for et regnskapsår, skal holdes utenfor formelen det aktuelle regnskapsåret. Dette gjelder likevel ikke dersom alle jurisdiksjoner med en kvalifisert regel om skattefordeling har prosentandel som er null i regnskapsåret, jf. artikkel 2.6.4.</w:t>
      </w:r>
    </w:p>
    <w:p w14:paraId="7670C91A" w14:textId="77777777" w:rsidR="00EA26EC" w:rsidRPr="004D1AE4" w:rsidRDefault="00EA26EC" w:rsidP="001B5032">
      <w:pPr>
        <w:pStyle w:val="Overskrift3"/>
      </w:pPr>
      <w:r w:rsidRPr="004D1AE4">
        <w:t>Nærmere om antall ansatte og fysiske eiendeler</w:t>
      </w:r>
    </w:p>
    <w:p w14:paraId="5FDFD4EB" w14:textId="77777777" w:rsidR="00EA26EC" w:rsidRPr="004D1AE4" w:rsidRDefault="00EA26EC" w:rsidP="001B5032">
      <w:r w:rsidRPr="004D1AE4">
        <w:t>Etter modellreglene artikkel 2.6.1 bokstav a utgjør antall ansatte i en jurisdiksjon det samlede antallet ansatte i alle konsernenhetene som er lokalisert i jurisdiksjonen. Antall ansatte er definert i modellreglene artikkel 10.1. Som ansatte regnes ansatte i fulltidsstillinger som anses skattemessig bosatt i den aktuelle jurisdiksjonen. I denne sammenhengen skal også uavhengige tjenesteytere som utfører arbeid knyttet til konsernets ordinære virksomhet, regnes som ansatte. Definisjonen av antall ansatte ligner den tilsvarende definisjonen i land-for-land regelverket, men er ikke helt sammenfallende.</w:t>
      </w:r>
    </w:p>
    <w:p w14:paraId="28F8198F" w14:textId="77777777" w:rsidR="00EA26EC" w:rsidRPr="004D1AE4" w:rsidRDefault="00EA26EC" w:rsidP="001B5032">
      <w:r w:rsidRPr="004D1AE4">
        <w:t>Når det gjelder fast driftssted, skal ansatte inkluderes i jurisdiksjonen der det faste driftsstedet er lokalisert dersom lønnskostnadene til disse ansatte er inkludert i det faste driftsstedets eget regnskap. Ansatte som henføres til jurisdiksjonen til det faste driftsstedet, skal ikke regnes med som ansatte i hovedenhetens jurisdiksjon. De ansatte skal regnes med i den jurisdiksjonen der konsernenheten eller det faste driftsstedet som bærer lønnskostnaden er lokalisert, uten å se hen til hvor den ansatte utøver sin aktivitet.</w:t>
      </w:r>
    </w:p>
    <w:p w14:paraId="50F942CA" w14:textId="77777777" w:rsidR="00EA26EC" w:rsidRPr="004D1AE4" w:rsidRDefault="00EA26EC" w:rsidP="001B5032">
      <w:r w:rsidRPr="004D1AE4">
        <w:t>Netto bokført verdi av fysiske eiendeler er definert i modellreglene artikkel 10.1. Som fysiske eiendeler regnes de fysiske eiendelene til alle konsernenheter som er skattemessig hjemmehørende i den aktuelle jurisdiksjonen. Netto bokført verdi av fysiske eiendeler beregnes som gjennomsnittet av inngående og utgående balanse av verdiene av fysiske eiendeler lokalisert i jurisdiksjonen i regnskapsåret. Fysiske eiendeler inkluderer ikke kontanter eller eiendeler tilsvarende kontanter, immaterielle eiendeler eller finansielle eiendeler. For faste driftssteder skal fysiske eiendeler som er inkludert i et fast driftssteds eget regnskap, tas med i den jurisdiksjonen der det faste driftsstedet er lokalisert. Fysiske eiendeler som regnes med i den jurisdiksjonen det faste driftsstedet er lokalisert, skal ikke tas med som fysiske eiendeler i hovedenhetens jurisdiksjon.</w:t>
      </w:r>
    </w:p>
    <w:p w14:paraId="05840FEF" w14:textId="77777777" w:rsidR="00EA26EC" w:rsidRPr="004D1AE4" w:rsidRDefault="00EA26EC" w:rsidP="001B5032">
      <w:r w:rsidRPr="004D1AE4">
        <w:t xml:space="preserve">Netto bokført verdi av fysiske eiendeler skal beregnes per jurisdiksjon for alle konsernenheter som er lokalisert i jurisdiksjonen. Det </w:t>
      </w:r>
      <w:proofErr w:type="gramStart"/>
      <w:r w:rsidRPr="004D1AE4">
        <w:t>fremgår</w:t>
      </w:r>
      <w:proofErr w:type="gramEnd"/>
      <w:r w:rsidRPr="004D1AE4">
        <w:t xml:space="preserve"> av kommentarene til modellreglene at begrepet fysiske eiendeler skal forstås på samme måte som det tilsvarende begrepet etter land-for-land regelverket. Det fremgår også at begrepet ikke er sammenfallende med begrepet kvalifiserte fysiske eiendeler knyttet til det substansbaserte inntektsfradraget. Det påpekes i kommentarene blant annet at det ikke er noe krav at de fysiske eiendelene er lokalisert i konsernenhetens jurisdiksjon for å medregnes under skattefordelingsregelen, i motsetning til hva som er tilfelle under reglene om substansbasert inntektsfradrag. Det vises også til at det er noen fysiske eiendeler som skal medregnes under skattefordelingsregelen, som ikke skal medtas under regelen om substansbasert inntektsfradrag. Dette gjelder for eksempel eiendom med tomt og bygninger som holdes for salg, utleie eller investeringsformål, og fysiske eiendeler benyttet til å </w:t>
      </w:r>
      <w:proofErr w:type="gramStart"/>
      <w:r w:rsidRPr="004D1AE4">
        <w:t>generere</w:t>
      </w:r>
      <w:proofErr w:type="gramEnd"/>
      <w:r w:rsidRPr="004D1AE4">
        <w:t xml:space="preserve"> inntekt fra skipsfart eller tilknyttet virksomhet som er unntatt etter artikkel 3.3.</w:t>
      </w:r>
    </w:p>
    <w:p w14:paraId="3664016B" w14:textId="77777777" w:rsidR="00EA26EC" w:rsidRPr="004D1AE4" w:rsidRDefault="00EA26EC" w:rsidP="001B5032">
      <w:pPr>
        <w:pStyle w:val="Overskrift3"/>
      </w:pPr>
      <w:r w:rsidRPr="004D1AE4">
        <w:t>Fordeling av konsernets skattefordelingsbeløp i jurisdiksjonen</w:t>
      </w:r>
    </w:p>
    <w:p w14:paraId="35972530" w14:textId="77777777" w:rsidR="00EA26EC" w:rsidRPr="004D1AE4" w:rsidRDefault="00EA26EC" w:rsidP="001B5032">
      <w:r w:rsidRPr="004D1AE4">
        <w:t xml:space="preserve">Modellregelverket regulerer ikke hvordan skattefordelingsbeløpet skal fordeles mellom konsernenheter i samme i jurisdiksjon. Denne fordelingen er overlatt til de enkelte jurisdiksjonene. Det </w:t>
      </w:r>
      <w:proofErr w:type="gramStart"/>
      <w:r w:rsidRPr="004D1AE4">
        <w:t>fremgår</w:t>
      </w:r>
      <w:proofErr w:type="gramEnd"/>
      <w:r w:rsidRPr="004D1AE4">
        <w:t xml:space="preserve"> av kommentarene til modellreglene at plikten til å svare suppleringsskatt etter skattefordelingsregelen kan pålegges én eller flere konsernenheter, og jurisdiksjonene kan tilpasse utformingen ut fra sitt eget skattesystem.</w:t>
      </w:r>
    </w:p>
    <w:p w14:paraId="027A6893" w14:textId="59EFF2AD" w:rsidR="00EA26EC" w:rsidRPr="004D1AE4" w:rsidRDefault="00EA26EC" w:rsidP="001B5032">
      <w:pPr>
        <w:pStyle w:val="Overskrift3"/>
      </w:pPr>
      <w:r w:rsidRPr="004D1AE4">
        <w:t>Unntak for konsern i startfasen av internasjonal aktivitet</w:t>
      </w:r>
    </w:p>
    <w:p w14:paraId="2D0A837B" w14:textId="77777777" w:rsidR="00EA26EC" w:rsidRPr="004D1AE4" w:rsidRDefault="00EA26EC" w:rsidP="001B5032">
      <w:r w:rsidRPr="004D1AE4">
        <w:t>Modellreglene artikkel 9.3 innebærer at det skal gis et midlertidig unntak fra beskatning etter skattefordelingsregelen for konsern som er i startfasen av sin internasjonale aktivitet. Startfasen er fastsatt til fem år. Regelen gjelder der konsernet har konsernenheter i få jurisdiksjoner, og verdien av enhetenes fysiske eiendeler i andre jurisdiksjoner enn referansejurisdiksjonen er begrenset (ikke overstiger 50 millioner euro). Hvorvidt vilkårene er oppfylt, må vurderes for hvert enkelt regnskapsår i femårsperioden.</w:t>
      </w:r>
    </w:p>
    <w:p w14:paraId="0762C262" w14:textId="77777777" w:rsidR="00EA26EC" w:rsidRPr="004D1AE4" w:rsidRDefault="00EA26EC" w:rsidP="001B5032">
      <w:r w:rsidRPr="004D1AE4">
        <w:t>Startfasen på fem år regnes fra første gang konsernet omfattes av anvendelsesområdet for suppleringsskatt. For et konsern som omfattes av suppleringsskattereglene når loven trer i kraft, regnes femårsperioden fra tidspunktet skattefordelingsreglen trer i kraft. Femårsperioden fortsetter å løpe selv om konsernet for enkelte regnskapsår i perioden kommer under beløpsgrensen på 750 millioner euro.</w:t>
      </w:r>
    </w:p>
    <w:p w14:paraId="72C7D2A9" w14:textId="77777777" w:rsidR="00EA26EC" w:rsidRPr="004D1AE4" w:rsidRDefault="00EA26EC" w:rsidP="001B5032">
      <w:r w:rsidRPr="004D1AE4">
        <w:t>Ut over den tidsmessige avgrensningen må følgende to vilkår være oppfylt:</w:t>
      </w:r>
    </w:p>
    <w:p w14:paraId="76E98BE9" w14:textId="77777777" w:rsidR="00EA26EC" w:rsidRPr="004D1AE4" w:rsidRDefault="00EA26EC" w:rsidP="001B5032">
      <w:pPr>
        <w:pStyle w:val="friliste"/>
      </w:pPr>
      <w:r w:rsidRPr="004D1AE4">
        <w:t>1.</w:t>
      </w:r>
      <w:r w:rsidRPr="004D1AE4">
        <w:tab/>
        <w:t>Konsernet kan ikke ha konsernenheter i mer enn seks jurisdiksjoner i regnskapsåret, inkludert en referansejurisdiksjon, og</w:t>
      </w:r>
    </w:p>
    <w:p w14:paraId="78A966D9" w14:textId="77777777" w:rsidR="00EA26EC" w:rsidRPr="004D1AE4" w:rsidRDefault="00EA26EC" w:rsidP="001B5032">
      <w:pPr>
        <w:pStyle w:val="friliste"/>
      </w:pPr>
      <w:r w:rsidRPr="004D1AE4">
        <w:t>2.</w:t>
      </w:r>
      <w:r w:rsidRPr="004D1AE4">
        <w:tab/>
        <w:t>Summen av netto bokført verdi av fysiske eiendeler i de andre jurisdiksjonene enn referansejurisdiksjonen, kan ikke overstige 50 millioner euro i regnskapsåret.</w:t>
      </w:r>
    </w:p>
    <w:p w14:paraId="15DB80C1" w14:textId="77777777" w:rsidR="00EA26EC" w:rsidRPr="004D1AE4" w:rsidRDefault="00EA26EC" w:rsidP="001B5032">
      <w:r w:rsidRPr="004D1AE4">
        <w:t>Begrepet «referansejurisdiksjon» er definert i modellreglene artikkel 9.3.3. Referansejurisdiksjonen er den jurisdiksjonen der konsernet har den høyeste totale verdien av fysiske eiendeler i det første regnskapsåret det omfattes av suppleringsskattereglene. Hvilken jurisdiksjon som skal anses som referansejurisdiksjonen, fastslås det første regnskapsåret og endres ikke i løpet av femårsperioden.</w:t>
      </w:r>
    </w:p>
    <w:p w14:paraId="20E73193" w14:textId="77777777" w:rsidR="00EA26EC" w:rsidRPr="004D1AE4" w:rsidRDefault="00EA26EC" w:rsidP="001B5032">
      <w:r w:rsidRPr="004D1AE4">
        <w:t>Total verdi av fysiske eiendeler i en jurisdiksjon er summen av netto bokført verdi av slike eiendeler for alle konsernenheter lokalisert i jurisdiksjonen. Netto bokført verdi av fysiske eiendeler beregnes som gjennomsnittet av inngående og utgående verdi inkludert avskrivninger og nedskrivninger i regnskapet.</w:t>
      </w:r>
    </w:p>
    <w:p w14:paraId="6065967D" w14:textId="77777777" w:rsidR="00EA26EC" w:rsidRPr="004D1AE4" w:rsidRDefault="00EA26EC" w:rsidP="001B5032">
      <w:r w:rsidRPr="004D1AE4">
        <w:t>Når det gjelder de øvrige jurisdiksjonene der konsernet kan ha konsernenheter, er det ikke noe krav om at disse må være de samme gjennom femårsperioden.</w:t>
      </w:r>
    </w:p>
    <w:p w14:paraId="344B1B31" w14:textId="77777777" w:rsidR="00EA26EC" w:rsidRPr="004D1AE4" w:rsidRDefault="00EA26EC" w:rsidP="001B5032">
      <w:r w:rsidRPr="004D1AE4">
        <w:t xml:space="preserve">Eventuelle statsløse konsernenheter anses ikke lokalisert i noen jurisdiksjon og inngår derfor ikke ved vurderingen. En investeringsenhet, som ikke er en unntatt enhet, holdes utenfor. Jurisdiksjonen hvor denne er lokalisert, inngår ikke ved vurderingen. Det samme gjelder jurisdiksjoner der </w:t>
      </w:r>
      <w:proofErr w:type="spellStart"/>
      <w:r w:rsidRPr="004D1AE4">
        <w:t>felleskontrollert</w:t>
      </w:r>
      <w:proofErr w:type="spellEnd"/>
      <w:r w:rsidRPr="004D1AE4">
        <w:t xml:space="preserve"> enhet eller dens underenheter er lokalisert. Derimot skal jurisdiksjoner der minoritetseide enheter er lokalisert, inngå i vurderingen av antallet jurisdiksjoner.</w:t>
      </w:r>
    </w:p>
    <w:p w14:paraId="405F0237" w14:textId="77777777" w:rsidR="00EA26EC" w:rsidRPr="004D1AE4" w:rsidRDefault="00EA26EC" w:rsidP="001B5032">
      <w:r w:rsidRPr="004D1AE4">
        <w:t>Summen av netto bokført verdi av fysiske eiendeler i de andre jurisdiksjonene enn referansejurisdiksjonen, kan ikke overstige 50 millioner euro i regnskapsåret. Netto bokført verdi av fysiske eiendeler er definert i modellreglene kapittel 10.1. Det vises til omtalen av fysiske eiendeler ovenfor. Statsløse konsernenheters fysiske eiendeler skal anses å tilhøre andre konsernenheter i andre jurisdiksjoner enn referansejurisdiksjonen når det gjelder vurderingen av grensen på 50 millioner euro, med mindre det kan sannsynliggjøres at disse fysisk befinner seg i referansejurisdiksjonen. Investeringsenheter som ikke er unntatte enheter, omfattes ikke, og deres fysiske eiendeler skal ikke inkluderes i vurderingen. Felleskontrollerte enheter og deres underenheters fysiske eiendeler skal heller ikke inkluderes i beregningen. Fysiske eiendeler til minoritetseide enheter skal derimot inkluderes.</w:t>
      </w:r>
    </w:p>
    <w:p w14:paraId="17E4C289" w14:textId="77777777" w:rsidR="00EA26EC" w:rsidRPr="004D1AE4" w:rsidRDefault="00EA26EC" w:rsidP="001B5032">
      <w:r w:rsidRPr="004D1AE4">
        <w:t>Det bemerkes at unntaket bare gjelder suppleringsskatt etter skattefordelingsregelen, og ikke etter skatteinkluderingsregelen.</w:t>
      </w:r>
    </w:p>
    <w:p w14:paraId="3E07D158" w14:textId="77777777" w:rsidR="00EA26EC" w:rsidRPr="004D1AE4" w:rsidRDefault="00EA26EC" w:rsidP="001B5032">
      <w:r w:rsidRPr="004D1AE4">
        <w:t>Modellreglene artikkel 9.3.5 inneholder en valgfri bestemmelse. Bestemmelsen gir landene anledning til å innføre et unntak fra unntaket for konsern i startfasen. Artikkel 9.3 gjelder kun for konsern der det aktuelle landet er referansejurisdiksjonen. Bakgrunnen for denne muligheten er en bekymring for at konsern kan komme til å tilpasse seg reglene om minimumsbeskatning ved å etablere en konsernspiss i et land som ikke har innført skatteinkluderingsregelen, samtidig som konsernet er skjermet for suppleringsskatt etter skattefordelingsregelen gjennom unntaket i artikkel 9.3.</w:t>
      </w:r>
    </w:p>
    <w:p w14:paraId="4CF6F310" w14:textId="77777777" w:rsidR="00EA26EC" w:rsidRPr="004D1AE4" w:rsidRDefault="00EA26EC" w:rsidP="001B5032">
      <w:r w:rsidRPr="004D1AE4">
        <w:t xml:space="preserve">Modellreglene artikkel 9.3 har også betydning for reglene om nasjonal suppleringsskatt. I den administrative veiledningen fra juli 2023 kapittel 4 og 5, fremgår det at jurisdiksjonene som innfører regler om nasjonal suppleringsskatt, har en valgadgang med hensyn til om bestemmelsene i modellreglene artikkel 9.3 skal gis </w:t>
      </w:r>
      <w:proofErr w:type="gramStart"/>
      <w:r w:rsidRPr="004D1AE4">
        <w:t>anvendelse</w:t>
      </w:r>
      <w:proofErr w:type="gramEnd"/>
      <w:r w:rsidRPr="004D1AE4">
        <w:t xml:space="preserve"> eller ikke. Jurisdiksjonene kan velge mellom tre løsninger. Den første løsningen som skisseres, er at artikkel 9.3 ikke gis </w:t>
      </w:r>
      <w:proofErr w:type="gramStart"/>
      <w:r w:rsidRPr="004D1AE4">
        <w:t>anvendelse</w:t>
      </w:r>
      <w:proofErr w:type="gramEnd"/>
      <w:r w:rsidRPr="004D1AE4">
        <w:t xml:space="preserve"> for nasjonal suppleringsskatt. Løsning 2 innebærer at jurisdiksjonen lar artikkel 9.3 få </w:t>
      </w:r>
      <w:proofErr w:type="gramStart"/>
      <w:r w:rsidRPr="004D1AE4">
        <w:t>anvendelse</w:t>
      </w:r>
      <w:proofErr w:type="gramEnd"/>
      <w:r w:rsidRPr="004D1AE4">
        <w:t xml:space="preserve">, men at jurisdiksjonen begrenser artikkel 9.3 til tilfeller der ingen eierinteresser i konsernenheten lokalisert i jurisdiksjonen der nasjonal suppleringsskatt skal ilegges, innehas av morselskap som omfattes av en kvalifisert regel om skatteinkludering. Løsning 3 innebærer at unntaket i artikkel 9.3 gjelder fullt ut, uten begrensningen i løsning 2. Hvis jurisdiksjonen velger løsning 3, får dette konsekvenser i form av at nasjonal suppleringsskatt Safe </w:t>
      </w:r>
      <w:proofErr w:type="spellStart"/>
      <w:r w:rsidRPr="004D1AE4">
        <w:t>Harbour</w:t>
      </w:r>
      <w:proofErr w:type="spellEnd"/>
      <w:r w:rsidRPr="004D1AE4">
        <w:t xml:space="preserve"> i slike tilfeller ikke kan brukes (såkalte «Switch-</w:t>
      </w:r>
      <w:proofErr w:type="spellStart"/>
      <w:r w:rsidRPr="004D1AE4">
        <w:t>off</w:t>
      </w:r>
      <w:proofErr w:type="spellEnd"/>
      <w:r w:rsidRPr="004D1AE4">
        <w:t xml:space="preserve"> Rules»). Eventuell nasjonal suppleringsskatt kommer da i stedet til fradrag ved beregningen etter modellreglene kapittel 5.</w:t>
      </w:r>
    </w:p>
    <w:p w14:paraId="38D77B57" w14:textId="653DC5AA" w:rsidR="00EA26EC" w:rsidRPr="004D1AE4" w:rsidRDefault="00EA26EC" w:rsidP="001B5032">
      <w:pPr>
        <w:pStyle w:val="Overskrift3"/>
      </w:pPr>
      <w:r w:rsidRPr="004D1AE4">
        <w:t xml:space="preserve">Safe </w:t>
      </w:r>
      <w:proofErr w:type="spellStart"/>
      <w:r w:rsidRPr="004D1AE4">
        <w:t>Harbour</w:t>
      </w:r>
      <w:proofErr w:type="spellEnd"/>
      <w:r w:rsidRPr="004D1AE4">
        <w:t>-regler knyttet til skattefordelingsregelen</w:t>
      </w:r>
    </w:p>
    <w:p w14:paraId="3DA379DE" w14:textId="77777777" w:rsidR="00EA26EC" w:rsidRPr="004D1AE4" w:rsidRDefault="00EA26EC" w:rsidP="001B5032">
      <w:r w:rsidRPr="004D1AE4">
        <w:t xml:space="preserve">I tilknytning til skattefordelingsregelen vedtok </w:t>
      </w:r>
      <w:proofErr w:type="spellStart"/>
      <w:r w:rsidRPr="004D1AE4">
        <w:t>Inclusive</w:t>
      </w:r>
      <w:proofErr w:type="spellEnd"/>
      <w:r w:rsidRPr="004D1AE4">
        <w:t xml:space="preserve"> Framework i administrativ veiledning fra juli 2023 en midlertidig Safe </w:t>
      </w:r>
      <w:proofErr w:type="spellStart"/>
      <w:r w:rsidRPr="004D1AE4">
        <w:t>Harbour</w:t>
      </w:r>
      <w:proofErr w:type="spellEnd"/>
      <w:r w:rsidRPr="004D1AE4">
        <w:t xml:space="preserve">-regel. Safe </w:t>
      </w:r>
      <w:proofErr w:type="spellStart"/>
      <w:r w:rsidRPr="004D1AE4">
        <w:t>Harbour</w:t>
      </w:r>
      <w:proofErr w:type="spellEnd"/>
      <w:r w:rsidRPr="004D1AE4">
        <w:t>-regler er regler som er ment å forenkle og redusere administrasjons- og etterlevelseskostnader både for skattyterne og skatteadministrasjonene. Slike regler innebærer at suppleringsskatten i en jurisdiksjon, på visse vilkår, settes til null for et regnskapsår.</w:t>
      </w:r>
    </w:p>
    <w:p w14:paraId="43871B81" w14:textId="77777777" w:rsidR="00EA26EC" w:rsidRPr="004D1AE4" w:rsidRDefault="00EA26EC" w:rsidP="001B5032">
      <w:r w:rsidRPr="004D1AE4">
        <w:t xml:space="preserve">Safe </w:t>
      </w:r>
      <w:proofErr w:type="spellStart"/>
      <w:r w:rsidRPr="004D1AE4">
        <w:t>Harbour</w:t>
      </w:r>
      <w:proofErr w:type="spellEnd"/>
      <w:r w:rsidRPr="004D1AE4">
        <w:t>-regelen knyttet til skattefordelingsregelen er begrunnet med at jurisdiksjonene der øverste morselskap er lokalisert, skal gis nødvendig tid til selv å innføre hovedregelen om skatteinkludering før den sekundære bestemmelsen (skattefordelingsregelen) kan brukes. Regelen er midlertidig og gjelder for regnskapsår som ikke er lengre enn tolv måneder og som begynner senest 31. desember 2025 og avsluttes senest 31. desember 2026. Regelen er begrenset til å gjelde skattefordelingsbeløp beregnet for det øverste morselskapets jurisdiksjon.</w:t>
      </w:r>
    </w:p>
    <w:p w14:paraId="3137063F" w14:textId="77777777" w:rsidR="00EA26EC" w:rsidRPr="004D1AE4" w:rsidRDefault="00EA26EC" w:rsidP="001B5032">
      <w:r w:rsidRPr="004D1AE4">
        <w:t xml:space="preserve">Safe </w:t>
      </w:r>
      <w:proofErr w:type="spellStart"/>
      <w:r w:rsidRPr="004D1AE4">
        <w:t>Harbour</w:t>
      </w:r>
      <w:proofErr w:type="spellEnd"/>
      <w:r w:rsidRPr="004D1AE4">
        <w:t>-regelen knyttet til skattefordelingsregelen går ut på at beløpet settes til null dersom den nominelle selskapsskattesatsen i den aktuelle øverste morselskapsjurisdiksjonen er minst 20 pst. Med selskapsskattesatsen menes her de nominelle, lovfestede skattesatsene som generelt gjelder for konsern som omfattes av suppleringsskatteregler og som gjelder et skattegrunnlag som må være tilstrekkelig omfattende («</w:t>
      </w:r>
      <w:proofErr w:type="spellStart"/>
      <w:r w:rsidRPr="004D1AE4">
        <w:t>comprehensive</w:t>
      </w:r>
      <w:proofErr w:type="spellEnd"/>
      <w:r w:rsidRPr="004D1AE4">
        <w:t xml:space="preserve"> </w:t>
      </w:r>
      <w:proofErr w:type="spellStart"/>
      <w:r w:rsidRPr="004D1AE4">
        <w:t>measure</w:t>
      </w:r>
      <w:proofErr w:type="spellEnd"/>
      <w:r w:rsidRPr="004D1AE4">
        <w:t xml:space="preserve"> </w:t>
      </w:r>
      <w:proofErr w:type="spellStart"/>
      <w:r w:rsidRPr="004D1AE4">
        <w:t>of</w:t>
      </w:r>
      <w:proofErr w:type="spellEnd"/>
      <w:r w:rsidRPr="004D1AE4">
        <w:t xml:space="preserve"> </w:t>
      </w:r>
      <w:proofErr w:type="spellStart"/>
      <w:r w:rsidRPr="004D1AE4">
        <w:t>income</w:t>
      </w:r>
      <w:proofErr w:type="spellEnd"/>
      <w:r w:rsidRPr="004D1AE4">
        <w:t xml:space="preserve">»). Ved vurderingen av om vilkåret er oppfylt, kan det ses hen til OECDs tabell for </w:t>
      </w:r>
      <w:proofErr w:type="spellStart"/>
      <w:r w:rsidRPr="004D1AE4">
        <w:t>Statutory</w:t>
      </w:r>
      <w:proofErr w:type="spellEnd"/>
      <w:r w:rsidRPr="004D1AE4">
        <w:t xml:space="preserve"> </w:t>
      </w:r>
      <w:proofErr w:type="spellStart"/>
      <w:r w:rsidRPr="004D1AE4">
        <w:t>Corporate</w:t>
      </w:r>
      <w:proofErr w:type="spellEnd"/>
      <w:r w:rsidRPr="004D1AE4">
        <w:t xml:space="preserve"> Income </w:t>
      </w:r>
      <w:proofErr w:type="spellStart"/>
      <w:r w:rsidRPr="004D1AE4">
        <w:t>Tax</w:t>
      </w:r>
      <w:proofErr w:type="spellEnd"/>
      <w:r w:rsidRPr="004D1AE4">
        <w:t xml:space="preserve"> Rates for det aktuelle regnskapsåret. Kravene sikrer at bare konsern der det øverste morselskapet er lokalisert i en jurisdiksjon med et selskapsskattesystem og med en tilstrekkelig høy nominell selskapsskattesats, blir omfattet av Safe </w:t>
      </w:r>
      <w:proofErr w:type="spellStart"/>
      <w:r w:rsidRPr="004D1AE4">
        <w:t>Harbour</w:t>
      </w:r>
      <w:proofErr w:type="spellEnd"/>
      <w:r w:rsidRPr="004D1AE4">
        <w:t>-regelen.</w:t>
      </w:r>
    </w:p>
    <w:p w14:paraId="26F76552" w14:textId="77777777" w:rsidR="00EA26EC" w:rsidRPr="004D1AE4" w:rsidRDefault="00EA26EC" w:rsidP="001B5032">
      <w:r w:rsidRPr="004D1AE4">
        <w:t xml:space="preserve">Et konsern kan bare bruke én midlertidig Safe </w:t>
      </w:r>
      <w:proofErr w:type="spellStart"/>
      <w:r w:rsidRPr="004D1AE4">
        <w:t>Harbour</w:t>
      </w:r>
      <w:proofErr w:type="spellEnd"/>
      <w:r w:rsidRPr="004D1AE4">
        <w:t xml:space="preserve">-regel for en jurisdiksjon for ett regnskapsår. Et konsern som for en jurisdiksjon kvalifiserer for mer enn én midlertidig Safe </w:t>
      </w:r>
      <w:proofErr w:type="spellStart"/>
      <w:r w:rsidRPr="004D1AE4">
        <w:t>Harbour</w:t>
      </w:r>
      <w:proofErr w:type="spellEnd"/>
      <w:r w:rsidRPr="004D1AE4">
        <w:t xml:space="preserve">-regel, kan velge hvilken regel de vil bruke. Siden den midlertidige Safe </w:t>
      </w:r>
      <w:proofErr w:type="spellStart"/>
      <w:r w:rsidRPr="004D1AE4">
        <w:t>Harbour</w:t>
      </w:r>
      <w:proofErr w:type="spellEnd"/>
      <w:r w:rsidRPr="004D1AE4">
        <w:t xml:space="preserve"> regelen knyttet til land-for-land rapportering har en bestemmelse om at konsern som ikke har anvendt regelen et tidligere regnskapsår, ikke kan </w:t>
      </w:r>
      <w:proofErr w:type="gramStart"/>
      <w:r w:rsidRPr="004D1AE4">
        <w:t>påberope seg</w:t>
      </w:r>
      <w:proofErr w:type="gramEnd"/>
      <w:r w:rsidRPr="004D1AE4">
        <w:t xml:space="preserve"> regelen et senere regnskapsår i overgangsperioden, vil konsernet kunne foretrekke å bruke den for den aktuelle jurisdiksjonen.</w:t>
      </w:r>
    </w:p>
    <w:p w14:paraId="7BF6CABC" w14:textId="0DD4FD67" w:rsidR="00EA26EC" w:rsidRPr="004D1AE4" w:rsidRDefault="00EA26EC" w:rsidP="001B5032">
      <w:pPr>
        <w:pStyle w:val="Overskrift3"/>
      </w:pPr>
      <w:r w:rsidRPr="004D1AE4">
        <w:t xml:space="preserve">Skattefordelingsregelen og </w:t>
      </w:r>
      <w:proofErr w:type="spellStart"/>
      <w:r w:rsidRPr="004D1AE4">
        <w:t>felleskontrollert</w:t>
      </w:r>
      <w:proofErr w:type="spellEnd"/>
      <w:r w:rsidRPr="004D1AE4">
        <w:t xml:space="preserve"> virksomhet</w:t>
      </w:r>
    </w:p>
    <w:p w14:paraId="45CC873B" w14:textId="77777777" w:rsidR="00EA26EC" w:rsidRPr="004D1AE4" w:rsidRDefault="00EA26EC" w:rsidP="001B5032">
      <w:r w:rsidRPr="004D1AE4">
        <w:t xml:space="preserve">Felleskontrollerte virksomheter («Joint Ventures») anses ikke som konsernenheter. Etter modellregelverket anses en virksomhet som </w:t>
      </w:r>
      <w:proofErr w:type="spellStart"/>
      <w:r w:rsidRPr="004D1AE4">
        <w:t>felleskontrollert</w:t>
      </w:r>
      <w:proofErr w:type="spellEnd"/>
      <w:r w:rsidRPr="004D1AE4">
        <w:t xml:space="preserve"> når den er kontrollert av to eller flere sammen, slik at ingen alene har kontroll over den.</w:t>
      </w:r>
    </w:p>
    <w:p w14:paraId="526CC2DE" w14:textId="77777777" w:rsidR="00EA26EC" w:rsidRPr="004D1AE4" w:rsidRDefault="00EA26EC" w:rsidP="001B5032">
      <w:r w:rsidRPr="004D1AE4">
        <w:t xml:space="preserve">Felleskontrollerte virksomheter er regulert i modellreglene artikkel 6.4.1. Det følger av artikkelens bokstav a at det beregnes suppleringsskatt av </w:t>
      </w:r>
      <w:proofErr w:type="spellStart"/>
      <w:r w:rsidRPr="004D1AE4">
        <w:t>felleskontrollert</w:t>
      </w:r>
      <w:proofErr w:type="spellEnd"/>
      <w:r w:rsidRPr="004D1AE4">
        <w:t xml:space="preserve"> virksomhet og dens underenheter som om de var konsernenheter i et eget, separat konsern, hvor den felleskontrollerte virksomheten er konsernets øverste morselskap. Videre følger det av bokstav b at et morselskap som direkte eller indirekte har eierinteresser i den felleskontrollerte virksomheten eller dens underenheter, skal anvende skatteinkluderingsregelen på sin andel av suppleringsskatten for medlemmer av det felleskontrollerte konsernet i samsvar med artikkel 2.1 til 2.3. Artikkel 6.4.1 bokstav a og b er innført i suppleringsskatteloven § 6-3, henholdsvis første og annet ledd.</w:t>
      </w:r>
    </w:p>
    <w:p w14:paraId="317C8FB9" w14:textId="77777777" w:rsidR="00EA26EC" w:rsidRPr="004D1AE4" w:rsidRDefault="00EA26EC" w:rsidP="001B5032">
      <w:r w:rsidRPr="004D1AE4">
        <w:t xml:space="preserve">Modellreglene artikkel 6.4.1 bokstav c regulerer hvordan skattefordelingsregelen skal virke for </w:t>
      </w:r>
      <w:proofErr w:type="spellStart"/>
      <w:r w:rsidRPr="004D1AE4">
        <w:t>felleskontrollert</w:t>
      </w:r>
      <w:proofErr w:type="spellEnd"/>
      <w:r w:rsidRPr="004D1AE4">
        <w:t xml:space="preserve"> virksomhet. Det </w:t>
      </w:r>
      <w:proofErr w:type="gramStart"/>
      <w:r w:rsidRPr="004D1AE4">
        <w:t>fremgår</w:t>
      </w:r>
      <w:proofErr w:type="gramEnd"/>
      <w:r w:rsidRPr="004D1AE4">
        <w:t xml:space="preserve"> av bestemmelsen at suppleringsskatten som er beregnet for den felleskontrollerte virksomheten og dens underenheter, skal reduseres med suppleringsskatt som er fordelt til morselskap etter en kvalifisert regel om skatteinkludering, jf. artikkel 6.4.1 bokstav b. Videre fremgår det at dersom det er et restbeløp igjen, skal dette skattlegges etter skattefordelingsregelen ved at restbeløpet legges til konsernets skattefordelingsbeløp. Artikkel 6.4.1 bokstav c er kun relevant for skattefordelingsregelen og er per i dag ikke tatt inn i suppleringsskatteloven.</w:t>
      </w:r>
    </w:p>
    <w:p w14:paraId="12A27437" w14:textId="77777777" w:rsidR="00EA26EC" w:rsidRPr="004D1AE4" w:rsidRDefault="00EA26EC" w:rsidP="001B5032">
      <w:pPr>
        <w:pStyle w:val="Overskrift2"/>
      </w:pPr>
      <w:r w:rsidRPr="004D1AE4">
        <w:t>Høring</w:t>
      </w:r>
    </w:p>
    <w:p w14:paraId="7D512ACF" w14:textId="77777777" w:rsidR="00EA26EC" w:rsidRPr="004D1AE4" w:rsidRDefault="00EA26EC" w:rsidP="001B5032">
      <w:r w:rsidRPr="004D1AE4">
        <w:t>Forslag om å innføre skattefordelingsregelen i suppleringsskatteloven ble sendt på høring 19. juni 2024. Høringsfristen var 2. september 2024. I forslaget var det lagt opp til at skattefordelingsregelen skulle reguleres gjennom tilføyelser av bestemmelser i suppleringsskatteloven kapittel 2, med utfyllende bestemmelser i forskrift. Høringsnotatet inneholder utkast til både lov- og forskriftsbestemmelser.</w:t>
      </w:r>
    </w:p>
    <w:p w14:paraId="2DE43652" w14:textId="77777777" w:rsidR="00EA26EC" w:rsidRPr="004D1AE4" w:rsidRDefault="00EA26EC" w:rsidP="001B5032">
      <w:r w:rsidRPr="004D1AE4">
        <w:t>På noen punkter åpner modellregelverket for at de enkelte landene står fritt til å velge løsninger. På disse punktene var det i høringsnotatet lagt opp til følgende:</w:t>
      </w:r>
    </w:p>
    <w:p w14:paraId="2704A9A7" w14:textId="77777777" w:rsidR="00EA26EC" w:rsidRPr="004D1AE4" w:rsidRDefault="00EA26EC" w:rsidP="001B5032">
      <w:pPr>
        <w:pStyle w:val="Liste"/>
      </w:pPr>
      <w:r w:rsidRPr="004D1AE4">
        <w:t>Valg av beskatningsmekanisme: Modellreglene artikkel 2.4 åpner for at skattlegging etter skattefordelingsregelen kan skje enten ved å ilegge en egen skatteplikt for skattefordelingsbeløpet, eller ved å nekte fradrag ved beregningen av inntekt under den «ordinære» foretaksbeskatningen. I høringsnotatet ble det foreslått å ilegge en egen skatteplikt for skattefordelingsbeløpet. Dette ble foreslått regulert i suppleringsskatteloven § 2-10 annet ledd.</w:t>
      </w:r>
    </w:p>
    <w:p w14:paraId="78ED388B" w14:textId="77777777" w:rsidR="00EA26EC" w:rsidRPr="004D1AE4" w:rsidRDefault="00EA26EC" w:rsidP="001B5032">
      <w:pPr>
        <w:pStyle w:val="Liste"/>
      </w:pPr>
      <w:r w:rsidRPr="004D1AE4">
        <w:t>Skattefordeling mellom konsernenheter i Norge: Modellreglene har ingen bestemmelser om fordeling innad i en jurisdiksjon dersom det er flere konsernenheter i jurisdiksjonen. På dette punktet kan jurisdiksjonene tilpasse utformingen ut fra sitt eget skattesystem. I høringsnotatet foreslo departementet at fordelingen mellom norske konsernenheter i utgangspunktet skal skje på tilsvarende måte som fordelingen mellom jurisdiksjoner. Det vil si at fordelingen skjer etter konsernenhetens andel av antall ansatte og netto bokført verdi av fysiske eiendeler. I høringsnotatet ble det foreslått at konsernet alternativt skal kunne velge at skatteplikten legges på én norsk konsernenhet. Det ble også foreslått at dersom den utpekte konsernenheten ikke betaler den fastsatte skatten, hefter de andre konsernenhetene solidarisk for det ubetalte beløpet. Fordelingen mellom konsernenheter i Norge ble foreslått regulert i suppleringsskatteloven § 2-13.</w:t>
      </w:r>
    </w:p>
    <w:p w14:paraId="3F9F1446" w14:textId="77777777" w:rsidR="00EA26EC" w:rsidRPr="004D1AE4" w:rsidRDefault="00EA26EC" w:rsidP="001B5032">
      <w:pPr>
        <w:pStyle w:val="Liste"/>
      </w:pPr>
      <w:r w:rsidRPr="004D1AE4">
        <w:t>Unntak for konsern i startfasen av internasjonal aktivitet:</w:t>
      </w:r>
      <w:r w:rsidRPr="004D1AE4">
        <w:rPr>
          <w:rStyle w:val="kursiv"/>
        </w:rPr>
        <w:t xml:space="preserve"> </w:t>
      </w:r>
      <w:r w:rsidRPr="004D1AE4">
        <w:t>Artikkel 9.3 i modellreglene fastsetter et unntak fra skattefordelingsregelen for konsern som er i en startfase når det gjelder internasjonal aktivitet. I høringsnotatet ble et slikt unntak foreslått inntatt i suppleringsskatteloven § 2-14. Modellreglene åpner for at det kan gjøres unntak fra dette unntaket i de tilfellene jurisdiksjonen er referansejurisdiksjonen, se nærmere omtale av referansejurisdiksjonen i punkt 6.3.7. I høringsnotatet ble det foreslått at det valgfrie unntaket fra unntaket ikke skulle brukes i det norske regelverket. Det ble særlig sett hen til at sammenlignbare jurisdiksjoner i EU ikke har innført en slik regel.</w:t>
      </w:r>
    </w:p>
    <w:p w14:paraId="54D98AEF" w14:textId="77777777" w:rsidR="00EA26EC" w:rsidRPr="004D1AE4" w:rsidRDefault="00EA26EC" w:rsidP="001B5032">
      <w:r w:rsidRPr="004D1AE4">
        <w:t>Modellreglene gir jurisdiksjonene tre valgmuligheter når det gjelder om unntaket for konsern i startfasen av sin internasjonale aktivitet skal gjelde for nasjonal suppleringsskatt, se nærmere omtale av de tre valgmulighetene i punkt 6.3.7. I høringsnotatet ble det ikke tatt stilling til hvilken løsning som bør velges, men departementet ba om høringsinstansenes innspill og vurderinger av de tre mulighetene. I høringsnotatet ble det skissert lovtekst for hver av de tre variantene (i suppleringsskatteloven § 2-20 annet ledd).</w:t>
      </w:r>
    </w:p>
    <w:p w14:paraId="38B3D3EF" w14:textId="77777777" w:rsidR="00EA26EC" w:rsidRPr="004D1AE4" w:rsidRDefault="00EA26EC" w:rsidP="001B5032">
      <w:r w:rsidRPr="004D1AE4">
        <w:t>I høringsnotatet ble det foreslått at endringene i suppleringsskatteloven skulle få virkning fra og med inntektsåret 2025, for regnskapsår som begynner etter 31. desember 2024.</w:t>
      </w:r>
    </w:p>
    <w:p w14:paraId="65D63AE2" w14:textId="77777777" w:rsidR="00EA26EC" w:rsidRPr="004D1AE4" w:rsidRDefault="00EA26EC" w:rsidP="001B5032">
      <w:r w:rsidRPr="004D1AE4">
        <w:t>Høringsnotatet inneholdt også forslag til endringer i skatteloven §§ 6-15, 16-20 og 16-30. Endringene skulle klargjøre at det ikke gis fradrag i alminnelig inntekt eller kreditfradrag i skatt for suppleringsskatt ilagt etter et annet lands skatteinkluderings- eller skattefordelingsregel. Det ble foreslått at disse endringene skulle få virkning fra og med inntektsåret 2024.</w:t>
      </w:r>
    </w:p>
    <w:p w14:paraId="669DDFBE" w14:textId="77777777" w:rsidR="00EA26EC" w:rsidRPr="004D1AE4" w:rsidRDefault="00EA26EC" w:rsidP="001B5032">
      <w:r w:rsidRPr="004D1AE4">
        <w:t xml:space="preserve">Høringsnotatet ble sendt til i alt 40 høringsinstanser. Departementet mottok </w:t>
      </w:r>
      <w:proofErr w:type="spellStart"/>
      <w:r w:rsidRPr="004D1AE4">
        <w:t>svar</w:t>
      </w:r>
      <w:proofErr w:type="spellEnd"/>
      <w:r w:rsidRPr="004D1AE4">
        <w:t xml:space="preserve"> med realitetsmerknader fra følgende åtte høringsinstanser:</w:t>
      </w:r>
    </w:p>
    <w:p w14:paraId="519D6E97" w14:textId="77777777" w:rsidR="00EA26EC" w:rsidRPr="004D1AE4" w:rsidRDefault="00EA26EC" w:rsidP="001B5032">
      <w:pPr>
        <w:pStyle w:val="Liste"/>
      </w:pPr>
      <w:r w:rsidRPr="004D1AE4">
        <w:t>Advokatforeningen</w:t>
      </w:r>
    </w:p>
    <w:p w14:paraId="1FA86648" w14:textId="77777777" w:rsidR="00EA26EC" w:rsidRPr="004D1AE4" w:rsidRDefault="00EA26EC" w:rsidP="001B5032">
      <w:pPr>
        <w:pStyle w:val="Liste"/>
      </w:pPr>
      <w:proofErr w:type="spellStart"/>
      <w:r w:rsidRPr="004D1AE4">
        <w:t>Deloitte</w:t>
      </w:r>
      <w:proofErr w:type="spellEnd"/>
      <w:r w:rsidRPr="004D1AE4">
        <w:t xml:space="preserve"> Advokatfirma AS</w:t>
      </w:r>
    </w:p>
    <w:p w14:paraId="1A68A051" w14:textId="77777777" w:rsidR="00EA26EC" w:rsidRPr="004D1AE4" w:rsidRDefault="00EA26EC" w:rsidP="001B5032">
      <w:pPr>
        <w:pStyle w:val="Liste"/>
      </w:pPr>
      <w:r w:rsidRPr="004D1AE4">
        <w:t>Finans Norge</w:t>
      </w:r>
    </w:p>
    <w:p w14:paraId="3ADAF3D5" w14:textId="77777777" w:rsidR="00EA26EC" w:rsidRPr="004D1AE4" w:rsidRDefault="00EA26EC" w:rsidP="001B5032">
      <w:pPr>
        <w:pStyle w:val="Liste"/>
      </w:pPr>
      <w:r w:rsidRPr="004D1AE4">
        <w:t>LO Norge</w:t>
      </w:r>
    </w:p>
    <w:p w14:paraId="7CC8F2E4" w14:textId="77777777" w:rsidR="00EA26EC" w:rsidRPr="004D1AE4" w:rsidRDefault="00EA26EC" w:rsidP="001B5032">
      <w:pPr>
        <w:pStyle w:val="Liste"/>
      </w:pPr>
      <w:r w:rsidRPr="004D1AE4">
        <w:t>Norges Rederiforbund</w:t>
      </w:r>
    </w:p>
    <w:p w14:paraId="441AFDBA" w14:textId="77777777" w:rsidR="00EA26EC" w:rsidRPr="004D1AE4" w:rsidRDefault="00EA26EC" w:rsidP="001B5032">
      <w:pPr>
        <w:pStyle w:val="Liste"/>
      </w:pPr>
      <w:r w:rsidRPr="004D1AE4">
        <w:t>Næringslivets Hovedorganisasjon (NHO)</w:t>
      </w:r>
    </w:p>
    <w:p w14:paraId="5A84ADCC" w14:textId="77777777" w:rsidR="00EA26EC" w:rsidRPr="004D1AE4" w:rsidRDefault="00EA26EC" w:rsidP="001B5032">
      <w:pPr>
        <w:pStyle w:val="Liste"/>
      </w:pPr>
      <w:r w:rsidRPr="004D1AE4">
        <w:t>Skatteetaten</w:t>
      </w:r>
    </w:p>
    <w:p w14:paraId="2F0C5429" w14:textId="77777777" w:rsidR="00EA26EC" w:rsidRPr="004D1AE4" w:rsidRDefault="00EA26EC" w:rsidP="001B5032">
      <w:pPr>
        <w:pStyle w:val="Liste"/>
      </w:pPr>
      <w:proofErr w:type="spellStart"/>
      <w:r w:rsidRPr="004D1AE4">
        <w:t>Tax</w:t>
      </w:r>
      <w:proofErr w:type="spellEnd"/>
      <w:r w:rsidRPr="004D1AE4">
        <w:t xml:space="preserve"> </w:t>
      </w:r>
      <w:proofErr w:type="spellStart"/>
      <w:r w:rsidRPr="004D1AE4">
        <w:t>Justice</w:t>
      </w:r>
      <w:proofErr w:type="spellEnd"/>
      <w:r w:rsidRPr="004D1AE4">
        <w:t xml:space="preserve"> Norge</w:t>
      </w:r>
    </w:p>
    <w:p w14:paraId="070575B3" w14:textId="77777777" w:rsidR="00EA26EC" w:rsidRPr="004D1AE4" w:rsidRDefault="00EA26EC" w:rsidP="001B5032">
      <w:r w:rsidRPr="004D1AE4">
        <w:t>I dette punktet behandles de mer generelle høringsuttalelsene, som ikke gjelder enkeltbestemmelser eller valg av løsning i høringsforslaget. Høringsuttalelser som gjelder enkeltbestemmelser eller valg av løsning, er behandlet i punkt 6.5.</w:t>
      </w:r>
    </w:p>
    <w:p w14:paraId="77810E78" w14:textId="77777777" w:rsidR="00EA26EC" w:rsidRPr="004D1AE4" w:rsidRDefault="00EA26EC" w:rsidP="001B5032">
      <w:pPr>
        <w:pStyle w:val="Undertittel"/>
      </w:pPr>
      <w:r w:rsidRPr="004D1AE4">
        <w:t>Innføring av skattefordelingsregelen i Norge</w:t>
      </w:r>
    </w:p>
    <w:p w14:paraId="2D150582" w14:textId="77777777" w:rsidR="00EA26EC" w:rsidRPr="004D1AE4" w:rsidRDefault="00EA26EC" w:rsidP="001B5032">
      <w:r w:rsidRPr="004D1AE4">
        <w:t xml:space="preserve">Flertallet av de høringsinstansene som har realitetsmerknader, er positive til å innføre skattefordelingsregelen i Norge. Dette gjelder </w:t>
      </w:r>
      <w:r w:rsidRPr="004D1AE4">
        <w:rPr>
          <w:rStyle w:val="kursiv"/>
        </w:rPr>
        <w:t>LO Norge, Norges Rederiforbund, NHO, Skatteetaten</w:t>
      </w:r>
      <w:r w:rsidRPr="004D1AE4">
        <w:t xml:space="preserve"> og </w:t>
      </w:r>
      <w:proofErr w:type="spellStart"/>
      <w:r w:rsidRPr="004D1AE4">
        <w:rPr>
          <w:rStyle w:val="kursiv"/>
        </w:rPr>
        <w:t>Tax</w:t>
      </w:r>
      <w:proofErr w:type="spellEnd"/>
      <w:r w:rsidRPr="004D1AE4">
        <w:rPr>
          <w:rStyle w:val="kursiv"/>
        </w:rPr>
        <w:t xml:space="preserve"> </w:t>
      </w:r>
      <w:proofErr w:type="spellStart"/>
      <w:r w:rsidRPr="004D1AE4">
        <w:rPr>
          <w:rStyle w:val="kursiv"/>
        </w:rPr>
        <w:t>Justice</w:t>
      </w:r>
      <w:proofErr w:type="spellEnd"/>
      <w:r w:rsidRPr="004D1AE4">
        <w:rPr>
          <w:rStyle w:val="kursiv"/>
        </w:rPr>
        <w:t xml:space="preserve"> Norge</w:t>
      </w:r>
      <w:r w:rsidRPr="004D1AE4">
        <w:t>.</w:t>
      </w:r>
    </w:p>
    <w:p w14:paraId="1A812611" w14:textId="77777777" w:rsidR="00EA26EC" w:rsidRPr="004D1AE4" w:rsidRDefault="00EA26EC" w:rsidP="001B5032">
      <w:pPr>
        <w:rPr>
          <w:rStyle w:val="kursiv"/>
        </w:rPr>
      </w:pPr>
      <w:r w:rsidRPr="004D1AE4">
        <w:rPr>
          <w:rStyle w:val="kursiv"/>
        </w:rPr>
        <w:t>LO</w:t>
      </w:r>
      <w:r w:rsidRPr="004D1AE4">
        <w:t xml:space="preserve"> Norge uttaler:</w:t>
      </w:r>
    </w:p>
    <w:p w14:paraId="679E2BD8" w14:textId="77777777" w:rsidR="00EA26EC" w:rsidRPr="004D1AE4" w:rsidRDefault="00EA26EC" w:rsidP="001B5032">
      <w:pPr>
        <w:pStyle w:val="blokksit"/>
      </w:pPr>
      <w:r w:rsidRPr="004D1AE4">
        <w:t xml:space="preserve">«LO støtter regjeringens forslag om å innføre skattefordelingsregelen i norsk skatterett og med det fullføre implementeringen av OECDs </w:t>
      </w:r>
      <w:proofErr w:type="spellStart"/>
      <w:r w:rsidRPr="004D1AE4">
        <w:t>GloBE</w:t>
      </w:r>
      <w:proofErr w:type="spellEnd"/>
      <w:r w:rsidRPr="004D1AE4">
        <w:t>-modellrammeverk for global minimumsskatt for selskaper. Innføringen av en global minimumsskatt for selskaper på 15 pst. er et stort steg i riktig retning for å få på plass rettferdig beskatning ved å hindre global overskuddsflytting, utvanning av lands skattefundament og skadelig skattekonkurranse.»</w:t>
      </w:r>
    </w:p>
    <w:p w14:paraId="3A04FD39" w14:textId="77777777" w:rsidR="00EA26EC" w:rsidRPr="004D1AE4" w:rsidRDefault="00EA26EC" w:rsidP="001B5032">
      <w:pPr>
        <w:rPr>
          <w:rStyle w:val="kursiv"/>
        </w:rPr>
      </w:pPr>
      <w:r w:rsidRPr="004D1AE4">
        <w:rPr>
          <w:rStyle w:val="kursiv"/>
        </w:rPr>
        <w:t>NHO</w:t>
      </w:r>
      <w:r w:rsidRPr="004D1AE4">
        <w:t xml:space="preserve"> uttaler:</w:t>
      </w:r>
    </w:p>
    <w:p w14:paraId="6C7341EE" w14:textId="77777777" w:rsidR="00EA26EC" w:rsidRPr="004D1AE4" w:rsidRDefault="00EA26EC" w:rsidP="001B5032">
      <w:pPr>
        <w:pStyle w:val="blokksit"/>
      </w:pPr>
      <w:r w:rsidRPr="004D1AE4">
        <w:t>«NHO støtter innføringen av skattefordelingsregelen i norsk rett. Regelverket om global minimumsbeskatning er komplisert, arbeidskrevende og kostbart å håndtere for bedriftene som omfattes. Hoveddelen av dette regelverket, inkludert skatteinkluderingsregelen, er allerede innført i norsk rett. Av hensyn til integriteten i regelverket og konkurransenøytralitet for norske bedrifter som omfattes, bør også skattefordelingsregelen innføres.»</w:t>
      </w:r>
    </w:p>
    <w:p w14:paraId="1CB53994" w14:textId="77777777" w:rsidR="00EA26EC" w:rsidRPr="004D1AE4" w:rsidRDefault="00EA26EC" w:rsidP="001B5032">
      <w:pPr>
        <w:rPr>
          <w:rStyle w:val="kursiv"/>
        </w:rPr>
      </w:pPr>
      <w:r w:rsidRPr="004D1AE4">
        <w:rPr>
          <w:rStyle w:val="kursiv"/>
        </w:rPr>
        <w:t>Advokatforeningen</w:t>
      </w:r>
      <w:r w:rsidRPr="004D1AE4">
        <w:t xml:space="preserve"> og </w:t>
      </w:r>
      <w:proofErr w:type="spellStart"/>
      <w:r w:rsidRPr="004D1AE4">
        <w:rPr>
          <w:rStyle w:val="kursiv"/>
        </w:rPr>
        <w:t>Deloitte</w:t>
      </w:r>
      <w:proofErr w:type="spellEnd"/>
      <w:r w:rsidRPr="004D1AE4">
        <w:rPr>
          <w:rStyle w:val="kursiv"/>
        </w:rPr>
        <w:t xml:space="preserve"> Advokatfirma AS</w:t>
      </w:r>
      <w:r w:rsidRPr="004D1AE4">
        <w:t xml:space="preserve"> ser enkelte utfordringer med innføring av skattefordelingsregelen, som ikke ble adressert av departementet i høringsnotatet. Begge instansene mener reglene kan utfordre skatteevneprinsippet og hensynet til forutberegnelighet. De viser i denne forbindelse til at et norsk datterselskap kan bli skattlagt for inntekten til et utenlandsk underbeskattet søsterselskap, selv om det norske selskapet går med underskudd. Det kan skje selv om det norske selskapet ikke har noen eierandel eller annen kontroll/innflytelse over det underbeskattede selskapet. At konsernet som helhet har evne til å bære skattebyrden, er ikke nødvendigvis sammenfallende med at en enkelt konsernenhet (skattesubjektet etter norsk rett) har skatteevne.</w:t>
      </w:r>
    </w:p>
    <w:p w14:paraId="6F6EAED1" w14:textId="77777777" w:rsidR="00EA26EC" w:rsidRPr="004D1AE4" w:rsidRDefault="00EA26EC" w:rsidP="001B5032">
      <w:pPr>
        <w:rPr>
          <w:rStyle w:val="kursiv"/>
        </w:rPr>
      </w:pPr>
      <w:r w:rsidRPr="004D1AE4">
        <w:rPr>
          <w:rStyle w:val="kursiv"/>
        </w:rPr>
        <w:t>Advokatforeningen</w:t>
      </w:r>
      <w:r w:rsidRPr="004D1AE4">
        <w:t xml:space="preserve"> uttaler i tilknytning til dette:</w:t>
      </w:r>
    </w:p>
    <w:p w14:paraId="04356FC8" w14:textId="77777777" w:rsidR="00EA26EC" w:rsidRPr="004D1AE4" w:rsidRDefault="00EA26EC" w:rsidP="001B5032">
      <w:pPr>
        <w:pStyle w:val="blokksit"/>
      </w:pPr>
      <w:r w:rsidRPr="004D1AE4">
        <w:t>«Å skattlegge slike inntekter reiser kompliserte spørsmål i forhold til inngåtte skatteavtaler, internasjonale prinsipper om staters beskatningsrett, som krever en eller annen form for tilknytning til staten.»</w:t>
      </w:r>
    </w:p>
    <w:p w14:paraId="110DF5D8" w14:textId="77777777" w:rsidR="00EA26EC" w:rsidRPr="004D1AE4" w:rsidRDefault="00EA26EC" w:rsidP="001B5032">
      <w:pPr>
        <w:rPr>
          <w:rStyle w:val="kursiv"/>
        </w:rPr>
      </w:pPr>
      <w:proofErr w:type="spellStart"/>
      <w:r w:rsidRPr="004D1AE4">
        <w:rPr>
          <w:rStyle w:val="kursiv"/>
        </w:rPr>
        <w:t>Deloitte</w:t>
      </w:r>
      <w:proofErr w:type="spellEnd"/>
      <w:r w:rsidRPr="004D1AE4">
        <w:t xml:space="preserve"> mener også at skattefordelingsregelen utfordrer tilknytningskravet i skatteavtalene og uttaler:</w:t>
      </w:r>
    </w:p>
    <w:p w14:paraId="5F9D1D0F" w14:textId="77777777" w:rsidR="00EA26EC" w:rsidRPr="004D1AE4" w:rsidRDefault="00EA26EC" w:rsidP="001B5032">
      <w:pPr>
        <w:pStyle w:val="blokksit"/>
      </w:pPr>
      <w:r w:rsidRPr="004D1AE4">
        <w:t>«Skattefordelingsregelen står prinsipielt sett i et spenningsforhold mot det fundamentale tilknytningsvilkåret, fordi man risikerer at en inntekt opptjent i stat A skattlegges i stat B, som hverken inntekten eller enheten som har opptjent inntekten har noen tilknytning til. Det vil heller ikke være innlysende hvor inntekten faktisk er opptjent og hvilken skatteavtale som eventuelt blir anvendbar. Uansett er det etter vår forståelse vanskelig å se hvordan den fundamentale internasjonale regelen om fordeling av beskatningsretten mellom stater etter skatteavtalene skal virke ved siden av en eventuell regel om suppleringsskatt etter skattefordelingsregelen.»</w:t>
      </w:r>
    </w:p>
    <w:p w14:paraId="2970AE21" w14:textId="77777777" w:rsidR="00EA26EC" w:rsidRPr="004D1AE4" w:rsidRDefault="00EA26EC" w:rsidP="001B5032">
      <w:pPr>
        <w:rPr>
          <w:rStyle w:val="kursiv"/>
        </w:rPr>
      </w:pPr>
      <w:proofErr w:type="spellStart"/>
      <w:r w:rsidRPr="004D1AE4">
        <w:rPr>
          <w:rStyle w:val="kursiv"/>
        </w:rPr>
        <w:t>Deloitte</w:t>
      </w:r>
      <w:proofErr w:type="spellEnd"/>
      <w:r w:rsidRPr="004D1AE4">
        <w:t xml:space="preserve"> mener videre at behovet for å innføre skattefordelingsregelen nå er begrenset, fordi flere land enn først antatt har innført nasjonal suppleringsskatt:</w:t>
      </w:r>
    </w:p>
    <w:p w14:paraId="62D4EE1F" w14:textId="77777777" w:rsidR="00EA26EC" w:rsidRPr="004D1AE4" w:rsidRDefault="00EA26EC" w:rsidP="001B5032">
      <w:pPr>
        <w:pStyle w:val="blokksit"/>
      </w:pPr>
      <w:r w:rsidRPr="004D1AE4">
        <w:t>«Det er ikke gitt at det er forsvarlig å innføre en regel som i liten utstrekning vil medføre skatteinntekter, men derimot betydelige kostnader for næringslivet og Skatteetaten. Vi er av det syn at innføringen av nasjonal suppleringsskatt i uventet mange land gir mindre behov for en skattefordelingsregel, og dermed en anledning til å revurdere innføringen av denne. Vi forstår at departementet mener at skattefordelingsregelen er nødvendig for at den globale minimumsskatten skal fungere etter hensikten. Det kan imidlertid påpekes at når mange land vil innføre skattefordelingsregelen vil sannsynligvis norske datterselskaper være del av konserner med konsernenheter i andre land som har innført skattefordelingsregelen. Det er derfor god grunn til å tro at den globale minimumsskatten vil fungere etter hensikten uavhengig av om skattefordelingsregelen innføres i Norge.»</w:t>
      </w:r>
    </w:p>
    <w:p w14:paraId="1DBFF5B4" w14:textId="77777777" w:rsidR="00EA26EC" w:rsidRPr="004D1AE4" w:rsidRDefault="00EA26EC" w:rsidP="001B5032">
      <w:pPr>
        <w:pStyle w:val="Undertittel"/>
      </w:pPr>
      <w:r w:rsidRPr="004D1AE4">
        <w:t>Skattesats og terskelbeløp mv.</w:t>
      </w:r>
    </w:p>
    <w:p w14:paraId="6841B715" w14:textId="77777777" w:rsidR="00EA26EC" w:rsidRPr="004D1AE4" w:rsidRDefault="00EA26EC" w:rsidP="001B5032">
      <w:pPr>
        <w:rPr>
          <w:rStyle w:val="kursiv"/>
        </w:rPr>
      </w:pPr>
      <w:proofErr w:type="spellStart"/>
      <w:r w:rsidRPr="004D1AE4">
        <w:rPr>
          <w:rStyle w:val="kursiv"/>
        </w:rPr>
        <w:t>Tax</w:t>
      </w:r>
      <w:proofErr w:type="spellEnd"/>
      <w:r w:rsidRPr="004D1AE4">
        <w:rPr>
          <w:rStyle w:val="kursiv"/>
        </w:rPr>
        <w:t xml:space="preserve"> </w:t>
      </w:r>
      <w:proofErr w:type="spellStart"/>
      <w:r w:rsidRPr="004D1AE4">
        <w:rPr>
          <w:rStyle w:val="kursiv"/>
        </w:rPr>
        <w:t>Justice</w:t>
      </w:r>
      <w:proofErr w:type="spellEnd"/>
      <w:r w:rsidRPr="004D1AE4">
        <w:rPr>
          <w:rStyle w:val="kursiv"/>
        </w:rPr>
        <w:t xml:space="preserve"> Norge </w:t>
      </w:r>
      <w:r w:rsidRPr="004D1AE4">
        <w:t>mener følgende bør prioriteres ved en fremtidig evaluering av regelverket:</w:t>
      </w:r>
    </w:p>
    <w:p w14:paraId="3C197F6A" w14:textId="77777777" w:rsidR="00EA26EC" w:rsidRPr="004D1AE4" w:rsidRDefault="00EA26EC" w:rsidP="001B5032">
      <w:pPr>
        <w:pStyle w:val="blokksit"/>
      </w:pPr>
      <w:r w:rsidRPr="004D1AE4">
        <w:t xml:space="preserve">«Prioriteringen av nasjonale suppleringsskatter innad i </w:t>
      </w:r>
      <w:proofErr w:type="spellStart"/>
      <w:r w:rsidRPr="004D1AE4">
        <w:t>GloBE</w:t>
      </w:r>
      <w:proofErr w:type="spellEnd"/>
      <w:r w:rsidRPr="004D1AE4">
        <w:t xml:space="preserve"> betyr at den største inntektsøkningen vil finne sted i såkalte «</w:t>
      </w:r>
      <w:proofErr w:type="spellStart"/>
      <w:r w:rsidRPr="004D1AE4">
        <w:t>investment</w:t>
      </w:r>
      <w:proofErr w:type="spellEnd"/>
      <w:r w:rsidRPr="004D1AE4">
        <w:t xml:space="preserve"> </w:t>
      </w:r>
      <w:proofErr w:type="spellStart"/>
      <w:r w:rsidRPr="004D1AE4">
        <w:t>hubs</w:t>
      </w:r>
      <w:proofErr w:type="spellEnd"/>
      <w:r w:rsidRPr="004D1AE4">
        <w:t xml:space="preserve">». Samtidig viser estimater, inkludert fra OECD selv, at inntektseffekten for lavinntektsland og typiske kildeland vil være svært liten. Prinsippet om at verdier skal skattlegges der de skapes har vært gjennomgående for BEPS-arbeidet. Det bør gjøres en vurdering om fordelingen under dagens </w:t>
      </w:r>
      <w:proofErr w:type="spellStart"/>
      <w:r w:rsidRPr="004D1AE4">
        <w:t>GloBE</w:t>
      </w:r>
      <w:proofErr w:type="spellEnd"/>
      <w:r w:rsidRPr="004D1AE4">
        <w:t>-regelverk reflekterer økonomiske realiteter.</w:t>
      </w:r>
    </w:p>
    <w:p w14:paraId="3939D6BB" w14:textId="77777777" w:rsidR="00EA26EC" w:rsidRPr="004D1AE4" w:rsidRDefault="00EA26EC" w:rsidP="001B5032">
      <w:pPr>
        <w:pStyle w:val="blokksit"/>
      </w:pPr>
      <w:r w:rsidRPr="004D1AE4">
        <w:t>Satsen på 15 prosent er altfor lav, og ligger på nivå med flere skatteparadiser sine satser for selskapsskatt. Selskapsskatten er på 22 prosent i Norge og over 30 prosent i flere utviklingsland. Minstesatsen bør økes til 25 prosent, slik blant annet ICRICT har tatt til orde for.</w:t>
      </w:r>
    </w:p>
    <w:p w14:paraId="7AEF99E0" w14:textId="77777777" w:rsidR="00EA26EC" w:rsidRPr="004D1AE4" w:rsidRDefault="00EA26EC" w:rsidP="001B5032">
      <w:pPr>
        <w:pStyle w:val="blokksit"/>
      </w:pPr>
      <w:r w:rsidRPr="004D1AE4">
        <w:t>Terskelen på 750 millioner euro i årlig samlet inntekt er for høy. Kommentarene til modellreglene skriver at denne skal svare til terskelen for land-for-land-rapporter. Vår anbefaling er at tersklene for minimumsskatten og LLR senkes parallelt, for å inkludere flere selskaper.</w:t>
      </w:r>
      <w:r w:rsidRPr="004D1AE4">
        <w:br/>
        <w:t>Disse svakhetene reduserer regelverkets reelle effekt i kampen mot overskuddsflytting, skattetap og skadelig skattekonkurranse. Vi mener de bør adresseres så fort som mulig, for å sikre at store multinasjonale selskaper betaler sin rettmessige andel skatt.»</w:t>
      </w:r>
    </w:p>
    <w:p w14:paraId="54EF0D53" w14:textId="77777777" w:rsidR="00EA26EC" w:rsidRPr="004D1AE4" w:rsidRDefault="00EA26EC" w:rsidP="001B5032">
      <w:proofErr w:type="spellStart"/>
      <w:r w:rsidRPr="004D1AE4">
        <w:t>Tax</w:t>
      </w:r>
      <w:proofErr w:type="spellEnd"/>
      <w:r w:rsidRPr="004D1AE4">
        <w:t xml:space="preserve"> </w:t>
      </w:r>
      <w:proofErr w:type="spellStart"/>
      <w:r w:rsidRPr="004D1AE4">
        <w:t>Justice</w:t>
      </w:r>
      <w:proofErr w:type="spellEnd"/>
      <w:r w:rsidRPr="004D1AE4">
        <w:t xml:space="preserve"> Norge mener også at diskusjoner og forhandlinger om internasjonale skattespørsmål bør flyttes til FN, der alle land er representert på like fot.</w:t>
      </w:r>
    </w:p>
    <w:p w14:paraId="71DF192B" w14:textId="77777777" w:rsidR="00EA26EC" w:rsidRPr="004D1AE4" w:rsidRDefault="00EA26EC" w:rsidP="001B5032">
      <w:pPr>
        <w:rPr>
          <w:rStyle w:val="kursiv"/>
        </w:rPr>
      </w:pPr>
      <w:r w:rsidRPr="004D1AE4">
        <w:rPr>
          <w:rStyle w:val="kursiv"/>
        </w:rPr>
        <w:t>LO Norge</w:t>
      </w:r>
      <w:r w:rsidRPr="004D1AE4">
        <w:t xml:space="preserve"> har tilsvarende synspunkter på skattesats, terskelbeløp og skattesamarbeid i FN-regi.</w:t>
      </w:r>
    </w:p>
    <w:p w14:paraId="16D575AB" w14:textId="77777777" w:rsidR="00EA26EC" w:rsidRPr="004D1AE4" w:rsidRDefault="00EA26EC" w:rsidP="001B5032">
      <w:pPr>
        <w:pStyle w:val="Undertittel"/>
      </w:pPr>
      <w:r w:rsidRPr="004D1AE4">
        <w:t>Skattefordelingsregelen og EØS</w:t>
      </w:r>
    </w:p>
    <w:p w14:paraId="160FDC18" w14:textId="77777777" w:rsidR="00EA26EC" w:rsidRPr="004D1AE4" w:rsidRDefault="00EA26EC" w:rsidP="001B5032">
      <w:pPr>
        <w:rPr>
          <w:rStyle w:val="kursiv"/>
        </w:rPr>
      </w:pPr>
      <w:r w:rsidRPr="004D1AE4">
        <w:rPr>
          <w:rStyle w:val="kursiv"/>
        </w:rPr>
        <w:t xml:space="preserve">Skatteetaten </w:t>
      </w:r>
      <w:r w:rsidRPr="004D1AE4">
        <w:t>uttaler:</w:t>
      </w:r>
    </w:p>
    <w:p w14:paraId="797B3651" w14:textId="77777777" w:rsidR="00EA26EC" w:rsidRPr="004D1AE4" w:rsidRDefault="00EA26EC" w:rsidP="001B5032">
      <w:pPr>
        <w:pStyle w:val="blokksit"/>
      </w:pPr>
      <w:r w:rsidRPr="004D1AE4">
        <w:t>«Skattefordelingsregelen vil primært komme til anvendelse i tredjelandstilfeller, altså hvor et lavt beskattet morselskap (UPE) eller en lavt beskattet konsernenhet (CE) er etablert i et tredjeland. I disse tilfellene faller derfor regelen utenfor anvendelsesområdet til etableringsretten og fri bevegelighet av kapital slik disse følger av EØS-avtalen. EØS-retten er derfor bare relevant i tilfeller hvor regelen kommer til anvendelse på en situasjon som oppstår innenfor EØS.</w:t>
      </w:r>
    </w:p>
    <w:p w14:paraId="06DFCB13" w14:textId="77777777" w:rsidR="00EA26EC" w:rsidRPr="004D1AE4" w:rsidRDefault="00EA26EC" w:rsidP="001B5032">
      <w:pPr>
        <w:pStyle w:val="blokksit"/>
      </w:pPr>
      <w:r w:rsidRPr="004D1AE4">
        <w:t>En slik situasjon kan oppstå dersom morselskapet er lokalisert i et EØS-land som ikke har innført skatteinkluderingsregelen, eller dersom morselskapet er en unntatt enhet. Pilar 2 direktivet åpner for at EU-land med færre enn 12 UPE som faller inn under direktivets anvendelsesområde kan utsette implementeringen av IIR og UTPR i seks påfølgende år etter 31. desember 2023. Flere EU-land har benyttet seg av denne reservasjonsretten. I tillegg er implementeringen av nasjonal suppleringsskatt valgfri for EU-landene. På denne bakgrunn antas at en norsk konsernenhet kan bli ansvarlig for suppleringsskatt etter skattefordelingsregelen i en EØS-situasjon.</w:t>
      </w:r>
    </w:p>
    <w:p w14:paraId="527E3EF0" w14:textId="77777777" w:rsidR="00EA26EC" w:rsidRPr="004D1AE4" w:rsidRDefault="00EA26EC" w:rsidP="001B5032">
      <w:pPr>
        <w:pStyle w:val="blokksit"/>
      </w:pPr>
      <w:r w:rsidRPr="004D1AE4">
        <w:t>Skattefordelingsregelen kommer som utgangspunkt ikke til anvendelse i situasjoner der enheten som blir ansvarlig etter regelen har bestemmende innflytelse over den lavt beskattede enheten som er årsaken til at det skal ilegges top-up skatt. På denne bakgrunn kan det reises spørsmål ved om regelen faller inn under anvendelsesområdet for etableringsretten. Likevel kommer skattefordelingsregelen bare til anvendelse i situasjoner hvor det er et konsernforhold mellom den lavt beskattede enheten og enheten som blir ansvarlig etter regelen, hvilket taler for at etableringsretten kan påberopes dersom regelen kommer til anvendelse i en EØS-situasjon. Hvorvidt skattefordelingsregelen faller inn under anvendelsesområdet til etableringsretten bør avklares for å sikre at regelen er i tråd med de EØS-rettslige forpliktelser. Dersom etableringsretten kommer til anvendelse, bør det vurderes om skattefordelingsregelen utgjør en forskjellsbehandling i strid med denne. Det kan også reises spørsmål ved om regelen faller inn under anvendelsesområdet til fri bevegelighet av kapital. Dette bør også vurderes med tanke på å sikre at skattefordelingsregelen ikke utgjør en restriksjon på investeringer i strid med bestemmelsen.»</w:t>
      </w:r>
    </w:p>
    <w:p w14:paraId="50416F61" w14:textId="77777777" w:rsidR="00EA26EC" w:rsidRPr="004D1AE4" w:rsidRDefault="00EA26EC" w:rsidP="001B5032">
      <w:pPr>
        <w:pStyle w:val="Undertittel"/>
      </w:pPr>
      <w:r w:rsidRPr="004D1AE4">
        <w:t>Behov for endringer i andre regelsett</w:t>
      </w:r>
    </w:p>
    <w:p w14:paraId="795AAF2E" w14:textId="77777777" w:rsidR="00EA26EC" w:rsidRPr="004D1AE4" w:rsidRDefault="00EA26EC" w:rsidP="001B5032">
      <w:pPr>
        <w:rPr>
          <w:rStyle w:val="kursiv"/>
        </w:rPr>
      </w:pPr>
      <w:r w:rsidRPr="004D1AE4">
        <w:rPr>
          <w:rStyle w:val="kursiv"/>
        </w:rPr>
        <w:t>NHO</w:t>
      </w:r>
      <w:r w:rsidRPr="004D1AE4">
        <w:t xml:space="preserve"> uttaler:</w:t>
      </w:r>
    </w:p>
    <w:p w14:paraId="26FF7AD6" w14:textId="77777777" w:rsidR="00EA26EC" w:rsidRPr="004D1AE4" w:rsidRDefault="00EA26EC" w:rsidP="001B5032">
      <w:pPr>
        <w:pStyle w:val="blokksit"/>
      </w:pPr>
      <w:r w:rsidRPr="004D1AE4">
        <w:t>«Med innføringen av skattefordelingsregelen, vil det formelle rammeverket rundt minimumsskattereglene i norsk rett være ferdigstilt. NHO anmoder Finansdepartementet om å følge opp med en utredning av endringer i skatteloven som bør gjennomføres som følge av suppleringsskatteloven. Utredningen bør se på særlig to forhold:</w:t>
      </w:r>
    </w:p>
    <w:p w14:paraId="321838C9" w14:textId="77777777" w:rsidR="00EA26EC" w:rsidRPr="004D1AE4" w:rsidRDefault="00EA26EC" w:rsidP="001B5032">
      <w:pPr>
        <w:pStyle w:val="blokksit"/>
      </w:pPr>
      <w:r w:rsidRPr="004D1AE4">
        <w:t>For det første bør utredningen se på endringer som kan avhjelpe situasjoner hvor det er dårlig samspill mellom skatteloven og minimumsskattereglene. Flere regler i skatteloven kan for eksempel gi opphav til midlertidige forskjeller mellom regnskapsmessige og skattemessige verdier. Noen store og langvarige midlertidige forskjeller kan være problematiske etter minimumsskattereglene, og endringer i skatteloven for å avhjelpe dette bør vurderes. Dette gjelder særlig tidfestingsregler for finansielle instrumenter som kan gi betydelige midlertidige forskjeller for spesielt banker og finansieringsforetak.</w:t>
      </w:r>
    </w:p>
    <w:p w14:paraId="66475713" w14:textId="77777777" w:rsidR="00EA26EC" w:rsidRPr="004D1AE4" w:rsidRDefault="00EA26EC" w:rsidP="001B5032">
      <w:pPr>
        <w:pStyle w:val="blokksit"/>
      </w:pPr>
      <w:r w:rsidRPr="004D1AE4">
        <w:t>For det andre bør utredningen se på muligheter for forenklinger i skatteloven, f.eks. hvor minimumsskattereglene og regler i skatteloven har overlappende formål. NOKUS-reglene er ett eksempel på regler hvor det kan gjøres vesentlige forenklinger, rentebegrensningsregelen et annet.»</w:t>
      </w:r>
    </w:p>
    <w:p w14:paraId="59E46EDC" w14:textId="77777777" w:rsidR="00EA26EC" w:rsidRPr="004D1AE4" w:rsidRDefault="00EA26EC" w:rsidP="001B5032">
      <w:pPr>
        <w:rPr>
          <w:rStyle w:val="kursiv"/>
        </w:rPr>
      </w:pPr>
      <w:r w:rsidRPr="004D1AE4">
        <w:rPr>
          <w:rStyle w:val="kursiv"/>
        </w:rPr>
        <w:t>Finans Norge</w:t>
      </w:r>
      <w:r w:rsidRPr="004D1AE4">
        <w:t xml:space="preserve"> mener også det er behov for å endre regler som gir opphav til midlertidige forskjeller mellom regnskap og skatt. Finans Norge mener dette blant annet gjelder reglene om skattemessig tidfesting av gevinst og tap på finansielle instrumenter som eies av banker og finansieringsforetak.</w:t>
      </w:r>
    </w:p>
    <w:p w14:paraId="2B7DCA89" w14:textId="77777777" w:rsidR="00EA26EC" w:rsidRPr="004D1AE4" w:rsidRDefault="00EA26EC" w:rsidP="001B5032">
      <w:pPr>
        <w:rPr>
          <w:rStyle w:val="kursiv"/>
        </w:rPr>
      </w:pPr>
      <w:r w:rsidRPr="004D1AE4">
        <w:rPr>
          <w:rStyle w:val="kursiv"/>
        </w:rPr>
        <w:t>LO</w:t>
      </w:r>
      <w:r w:rsidRPr="004D1AE4">
        <w:t xml:space="preserve"> uttaler at departementet bør prioritere høyt å tette store smutthull i norsk skatterett. LO mener fritaksmetoden må begrenses og at bilaterale skatteavtaler som åpner for å flykte fra skatteregningen, bør endres eller avvikles.</w:t>
      </w:r>
    </w:p>
    <w:p w14:paraId="13CFB0BB" w14:textId="77777777" w:rsidR="00EA26EC" w:rsidRPr="004D1AE4" w:rsidRDefault="00EA26EC" w:rsidP="001B5032">
      <w:pPr>
        <w:pStyle w:val="Undertittel"/>
      </w:pPr>
      <w:r w:rsidRPr="004D1AE4">
        <w:t>Departementets merknader</w:t>
      </w:r>
    </w:p>
    <w:p w14:paraId="21BBA9F0" w14:textId="77777777" w:rsidR="00EA26EC" w:rsidRPr="004D1AE4" w:rsidRDefault="00EA26EC" w:rsidP="001B5032">
      <w:r w:rsidRPr="004D1AE4">
        <w:t xml:space="preserve">Til de innspillene fra høringsinstansene som er omtalt i dette punktet, vil </w:t>
      </w:r>
      <w:r w:rsidRPr="004D1AE4">
        <w:rPr>
          <w:rStyle w:val="sperret0"/>
        </w:rPr>
        <w:t>departementet</w:t>
      </w:r>
      <w:r w:rsidRPr="004D1AE4">
        <w:t xml:space="preserve"> bemerke:</w:t>
      </w:r>
    </w:p>
    <w:p w14:paraId="377311E9" w14:textId="77777777" w:rsidR="00EA26EC" w:rsidRPr="004D1AE4" w:rsidRDefault="00EA26EC" w:rsidP="001B5032">
      <w:pPr>
        <w:pStyle w:val="Liste"/>
      </w:pPr>
      <w:r w:rsidRPr="004D1AE4">
        <w:t>Innføring av skattefordelingsregelen er en forutsetning for at modellreglene skal virke som forutsatt, og gi en effektiv global minimumsbeskatning.</w:t>
      </w:r>
    </w:p>
    <w:p w14:paraId="5482FA8D" w14:textId="77777777" w:rsidR="00EA26EC" w:rsidRPr="004D1AE4" w:rsidRDefault="00EA26EC" w:rsidP="001B5032">
      <w:pPr>
        <w:pStyle w:val="Liste"/>
      </w:pPr>
      <w:r w:rsidRPr="004D1AE4">
        <w:t>Ved utformingen av skattefordelingsregelen har hensynet til reglenes effektivitet stått sentralt, samtidig som grunnleggende skatterettslige prinsipper og hensyn er søkt ivaretatt.</w:t>
      </w:r>
    </w:p>
    <w:p w14:paraId="3FD2C412" w14:textId="77777777" w:rsidR="00EA26EC" w:rsidRPr="004D1AE4" w:rsidRDefault="00EA26EC" w:rsidP="001B5032">
      <w:pPr>
        <w:pStyle w:val="Liste"/>
      </w:pPr>
      <w:r w:rsidRPr="004D1AE4">
        <w:t xml:space="preserve">Forholdet mellom modellreglene og OECDs og FNs mønsterskatteavtaler er vurdert av </w:t>
      </w:r>
      <w:proofErr w:type="spellStart"/>
      <w:r w:rsidRPr="004D1AE4">
        <w:t>Inclusive</w:t>
      </w:r>
      <w:proofErr w:type="spellEnd"/>
      <w:r w:rsidRPr="004D1AE4">
        <w:t xml:space="preserve"> Framework. </w:t>
      </w:r>
      <w:proofErr w:type="spellStart"/>
      <w:r w:rsidRPr="004F08C6">
        <w:rPr>
          <w:lang w:val="en-US"/>
        </w:rPr>
        <w:t>Vurderingen</w:t>
      </w:r>
      <w:proofErr w:type="spellEnd"/>
      <w:r w:rsidRPr="004F08C6">
        <w:rPr>
          <w:lang w:val="en-US"/>
        </w:rPr>
        <w:t xml:space="preserve"> er </w:t>
      </w:r>
      <w:proofErr w:type="spellStart"/>
      <w:r w:rsidRPr="004F08C6">
        <w:rPr>
          <w:lang w:val="en-US"/>
        </w:rPr>
        <w:t>inntatt</w:t>
      </w:r>
      <w:proofErr w:type="spellEnd"/>
      <w:r w:rsidRPr="004F08C6">
        <w:rPr>
          <w:lang w:val="en-US"/>
        </w:rPr>
        <w:t xml:space="preserve"> </w:t>
      </w:r>
      <w:proofErr w:type="spellStart"/>
      <w:r w:rsidRPr="004F08C6">
        <w:rPr>
          <w:lang w:val="en-US"/>
        </w:rPr>
        <w:t>i</w:t>
      </w:r>
      <w:proofErr w:type="spellEnd"/>
      <w:r w:rsidRPr="004F08C6">
        <w:rPr>
          <w:lang w:val="en-US"/>
        </w:rPr>
        <w:t xml:space="preserve"> den administrative </w:t>
      </w:r>
      <w:proofErr w:type="spellStart"/>
      <w:r w:rsidRPr="004F08C6">
        <w:rPr>
          <w:lang w:val="en-US"/>
        </w:rPr>
        <w:t>veiledningen</w:t>
      </w:r>
      <w:proofErr w:type="spellEnd"/>
      <w:r w:rsidRPr="004F08C6">
        <w:rPr>
          <w:lang w:val="en-US"/>
        </w:rPr>
        <w:t xml:space="preserve"> </w:t>
      </w:r>
      <w:proofErr w:type="spellStart"/>
      <w:r w:rsidRPr="004F08C6">
        <w:rPr>
          <w:lang w:val="en-US"/>
        </w:rPr>
        <w:t>fra</w:t>
      </w:r>
      <w:proofErr w:type="spellEnd"/>
      <w:r w:rsidRPr="004F08C6">
        <w:rPr>
          <w:lang w:val="en-US"/>
        </w:rPr>
        <w:t xml:space="preserve"> </w:t>
      </w:r>
      <w:proofErr w:type="spellStart"/>
      <w:r w:rsidRPr="004F08C6">
        <w:rPr>
          <w:lang w:val="en-US"/>
        </w:rPr>
        <w:t>februar</w:t>
      </w:r>
      <w:proofErr w:type="spellEnd"/>
      <w:r w:rsidRPr="004F08C6">
        <w:rPr>
          <w:lang w:val="en-US"/>
        </w:rPr>
        <w:t xml:space="preserve"> 2023: </w:t>
      </w:r>
      <w:r w:rsidRPr="004F08C6">
        <w:rPr>
          <w:rStyle w:val="kursiv"/>
          <w:lang w:val="en-US"/>
        </w:rPr>
        <w:t xml:space="preserve">«Consistent with the intention of the Inclusive Framework, the </w:t>
      </w:r>
      <w:proofErr w:type="spellStart"/>
      <w:r w:rsidRPr="004F08C6">
        <w:rPr>
          <w:rStyle w:val="kursiv"/>
          <w:lang w:val="en-US"/>
        </w:rPr>
        <w:t>GloBE</w:t>
      </w:r>
      <w:proofErr w:type="spellEnd"/>
      <w:r w:rsidRPr="004F08C6">
        <w:rPr>
          <w:rStyle w:val="kursiv"/>
          <w:lang w:val="en-US"/>
        </w:rPr>
        <w:t xml:space="preserve"> Rules (including the IIR and UTPR) are designed so that the imposition of top-up tax in accordance with those rules will be compatible with the provisions of the UN and the Model Tax Convention on Income and on Capital»</w:t>
      </w:r>
      <w:r w:rsidRPr="004F08C6">
        <w:rPr>
          <w:lang w:val="en-US"/>
        </w:rPr>
        <w:t xml:space="preserve">. </w:t>
      </w:r>
      <w:r w:rsidRPr="004D1AE4">
        <w:t>Departementet legger til grunn at innføring av skattefordelingsregelen i samsvar med modellregelverket verken vil være i strid med OECDs eller FNs mønsterskatteavtaler, som er grunnlag for Norges skatteavtaler.</w:t>
      </w:r>
    </w:p>
    <w:p w14:paraId="13B8C002" w14:textId="77777777" w:rsidR="00EA26EC" w:rsidRPr="004D1AE4" w:rsidRDefault="00EA26EC" w:rsidP="001B5032">
      <w:pPr>
        <w:pStyle w:val="Liste"/>
      </w:pPr>
      <w:r w:rsidRPr="004D1AE4">
        <w:t xml:space="preserve">Som Advokatforeningen og </w:t>
      </w:r>
      <w:proofErr w:type="spellStart"/>
      <w:r w:rsidRPr="004D1AE4">
        <w:t>Deloitte</w:t>
      </w:r>
      <w:proofErr w:type="spellEnd"/>
      <w:r w:rsidRPr="004D1AE4">
        <w:t xml:space="preserve"> påpeker, kan skattefordelingsregelen føre til at et norsk datterselskap kan bli skattlagt for inntekten til et utenlandsk underbeskattet søsterselskap, selv om det norske selskapet går med underskudd. </w:t>
      </w:r>
      <w:r w:rsidRPr="004D1AE4">
        <w:rPr>
          <w:rStyle w:val="sperret0"/>
        </w:rPr>
        <w:t>Departementet</w:t>
      </w:r>
      <w:r w:rsidRPr="004D1AE4">
        <w:t xml:space="preserve"> viser til at dette er et utslag av mekanismen i modellregelverket, som skal bidra til en effektiv minimumsbeskatning. Dersom et konsern har flere konsernenheter lokalisert i Norge, vil konsernet kunne velge at skatteplikten legges på én norsk konsernenhet. Den foreslåtte valgmuligheten kan i en del tilfeller gi en viss fleksibilitet, og bidra til at skatteplikten pålegges konsernenheter med skatteevne.</w:t>
      </w:r>
    </w:p>
    <w:p w14:paraId="31AABB8F" w14:textId="77777777" w:rsidR="00EA26EC" w:rsidRPr="004D1AE4" w:rsidRDefault="00EA26EC" w:rsidP="001B5032">
      <w:pPr>
        <w:pStyle w:val="Liste"/>
      </w:pPr>
      <w:r w:rsidRPr="004D1AE4">
        <w:t xml:space="preserve">Skattefordelingsregelen er en del av EU-direktivet om global minimumsskatt. Det er derfor en presumsjon for at skattefordelingsregelen er i samsvar med de fire friheter. Skattefordelingsregelen er allerede vedtatt i internlovgivningen i flere EU-land, blant annet Sverige, Finland, Danmark, Tyskland og Frankrike, med planlagt ikrafttredelse med virkning fra og med inntektsåret 2025. </w:t>
      </w:r>
      <w:r w:rsidRPr="004D1AE4">
        <w:rPr>
          <w:rStyle w:val="sperret0"/>
        </w:rPr>
        <w:t>Departementet</w:t>
      </w:r>
      <w:r w:rsidRPr="004D1AE4">
        <w:t xml:space="preserve"> legger til grunn at forholdet mellom skattefordelingsregelen og Norges EØS-rettslige forpliktelser er avklart.</w:t>
      </w:r>
    </w:p>
    <w:p w14:paraId="7DEA2494" w14:textId="77777777" w:rsidR="00EA26EC" w:rsidRPr="004D1AE4" w:rsidRDefault="00EA26EC" w:rsidP="001B5032">
      <w:pPr>
        <w:pStyle w:val="Liste"/>
      </w:pPr>
      <w:r w:rsidRPr="004D1AE4">
        <w:t>Endringer i skattelovgivningen ut over de som foreslås i denne proposisjonen, vil bli gjennomført over tid som ledd i arbeidet med å oppdatere og forbedre den norske skattelovgivningen. Som NHO påpeker, kan suppleringsskatteloven åpne for å gjøre justeringer i NOKUS-reglene og annet regelverk knyttet til lavskatteland. Departementet vil arbeide videre med dette og koordinering med annet regelverk.</w:t>
      </w:r>
    </w:p>
    <w:p w14:paraId="1A8A347C" w14:textId="77777777" w:rsidR="00EA26EC" w:rsidRPr="004D1AE4" w:rsidRDefault="00EA26EC" w:rsidP="001B5032">
      <w:r w:rsidRPr="004D1AE4">
        <w:t>Regjeringen foreslår at skattefordelingsregelen innføres i Norge, se nærmere omtale i punkt 6.5.</w:t>
      </w:r>
    </w:p>
    <w:p w14:paraId="430C301F" w14:textId="77777777" w:rsidR="00EA26EC" w:rsidRPr="004D1AE4" w:rsidRDefault="00EA26EC" w:rsidP="001B5032">
      <w:pPr>
        <w:pStyle w:val="Overskrift2"/>
      </w:pPr>
      <w:r w:rsidRPr="004D1AE4">
        <w:t>Vurderinger og forslag</w:t>
      </w:r>
    </w:p>
    <w:p w14:paraId="459EDC25" w14:textId="77777777" w:rsidR="00EA26EC" w:rsidRPr="004D1AE4" w:rsidRDefault="00EA26EC" w:rsidP="001B5032">
      <w:pPr>
        <w:pStyle w:val="Overskrift3"/>
      </w:pPr>
      <w:r w:rsidRPr="004D1AE4">
        <w:t>Innføring av skattefordelingsregelen i suppleringsskatteloven</w:t>
      </w:r>
    </w:p>
    <w:p w14:paraId="7A704AD5" w14:textId="77777777" w:rsidR="00EA26EC" w:rsidRPr="004D1AE4" w:rsidRDefault="00EA26EC" w:rsidP="001B5032">
      <w:r w:rsidRPr="004D1AE4">
        <w:t>Reglene om suppleringsskatt er et viktig verktøy i arbeidet for å løse problemene med internasjonale skattetilpasninger og skadelig skattekonkurranse. For at reglene om suppleringsskatt skal virke mest mulig effektivt, må begge hovedelementene i systemet fungere sammen. Det ene hovedelementet – skatteinkluderingsregelen – er allerede innført i norsk rett gjennom suppleringsskatteloven. Det andre hovedelementet – skattefordelingsregelen – er for land som innførte skatteinkluderingsregelen i 2024, forutsatt innført tidligst ett år etter. Skattefordelingsregelen er derfor så langt ikke innført i Norge.</w:t>
      </w:r>
    </w:p>
    <w:p w14:paraId="40F3D3F3" w14:textId="77777777" w:rsidR="00EA26EC" w:rsidRPr="004D1AE4" w:rsidRDefault="00EA26EC" w:rsidP="001B5032">
      <w:r w:rsidRPr="004D1AE4">
        <w:t>Under høringen var et klart flertall av de høringsinstansene som hadde realitetsmerknader, positive til at skattefordelingsregelen innføres. Det vises til nærmere omtale av høringen i punkt 6.4.</w:t>
      </w:r>
    </w:p>
    <w:p w14:paraId="6516F3CE" w14:textId="77777777" w:rsidR="00EA26EC" w:rsidRPr="004D1AE4" w:rsidRDefault="00EA26EC" w:rsidP="001B5032">
      <w:r w:rsidRPr="004D1AE4">
        <w:t>Regjeringen foreslår nå at skattefordelingsregelen innføres. Innføringen skjer ved at det blir tilføyet nye bestemmelser i suppleringsskatteloven kapittel 2 med utfyllende forskriftsbestemmelser.</w:t>
      </w:r>
    </w:p>
    <w:p w14:paraId="3C942092" w14:textId="77777777" w:rsidR="00EA26EC" w:rsidRPr="004D1AE4" w:rsidRDefault="00EA26EC" w:rsidP="001B5032">
      <w:r w:rsidRPr="004D1AE4">
        <w:t xml:space="preserve">Som det </w:t>
      </w:r>
      <w:proofErr w:type="gramStart"/>
      <w:r w:rsidRPr="004D1AE4">
        <w:t>fremgår</w:t>
      </w:r>
      <w:proofErr w:type="gramEnd"/>
      <w:r w:rsidRPr="004D1AE4">
        <w:t xml:space="preserve"> av punkt 6.3, er skattefordelingsregelen langt på vei fullstendig beskrevet i modellregelverket. På enkelte punkter åpner modellregelverket for at de enkelte landene står fritt til å velge løsninger. Ellers er utgangspunktet at det ikke foreligger mulighet for individuelle valg. På de områdene hvor det ikke er noen valgadgang, må det norske regelverket ha samme materielle innhold som modellregelverket. Departementets lovforslag tar derfor utgangspunkt i modellregelverket.</w:t>
      </w:r>
    </w:p>
    <w:p w14:paraId="19B248C0" w14:textId="77777777" w:rsidR="00EA26EC" w:rsidRPr="004D1AE4" w:rsidRDefault="00EA26EC" w:rsidP="001B5032">
      <w:r w:rsidRPr="004D1AE4">
        <w:t>Følgende bestemmelser i departementets forslag til endringer i suppleringsskatteloven bygger direkte på modellregelverket:</w:t>
      </w:r>
    </w:p>
    <w:p w14:paraId="679D9AB4" w14:textId="77777777" w:rsidR="00EA26EC" w:rsidRPr="004D1AE4" w:rsidRDefault="00EA26EC" w:rsidP="001B5032">
      <w:pPr>
        <w:pStyle w:val="Liste"/>
      </w:pPr>
      <w:r w:rsidRPr="004D1AE4">
        <w:t>§ 2-10 første ledd om virkeområdet for skattefordelingsregelen, jf. modellreglene artikkel 2.5</w:t>
      </w:r>
    </w:p>
    <w:p w14:paraId="2444EAFF" w14:textId="77777777" w:rsidR="00EA26EC" w:rsidRPr="004D1AE4" w:rsidRDefault="00EA26EC" w:rsidP="001B5032">
      <w:pPr>
        <w:pStyle w:val="Liste"/>
      </w:pPr>
      <w:r w:rsidRPr="004D1AE4">
        <w:t>§ 2-10 tredje ledd om at skattefordelingsregelen ikke gjelder for investeringsenheter, jf. modellreglene artikkel 2.4.3</w:t>
      </w:r>
    </w:p>
    <w:p w14:paraId="02F7F8EE" w14:textId="77777777" w:rsidR="00EA26EC" w:rsidRPr="004D1AE4" w:rsidRDefault="00EA26EC" w:rsidP="001B5032">
      <w:pPr>
        <w:pStyle w:val="Liste"/>
      </w:pPr>
      <w:r w:rsidRPr="004D1AE4">
        <w:t>§ 2-11 om skattefordelingsbeløpet i skattefordelingsregelen, jf. modellreglene artikkel 2.5</w:t>
      </w:r>
    </w:p>
    <w:p w14:paraId="7E157017" w14:textId="77777777" w:rsidR="00EA26EC" w:rsidRPr="004D1AE4" w:rsidRDefault="00EA26EC" w:rsidP="001B5032">
      <w:pPr>
        <w:pStyle w:val="Liste"/>
      </w:pPr>
      <w:r w:rsidRPr="004D1AE4">
        <w:t>§ 2-12 om skattefordeling mellom Norge og andre jurisdiksjoner, jf. modellreglene artikkel 2.6</w:t>
      </w:r>
    </w:p>
    <w:p w14:paraId="177A13F4" w14:textId="77777777" w:rsidR="00EA26EC" w:rsidRPr="004D1AE4" w:rsidRDefault="00EA26EC" w:rsidP="001B5032">
      <w:pPr>
        <w:pStyle w:val="Liste"/>
      </w:pPr>
      <w:r w:rsidRPr="004D1AE4">
        <w:t>§ 2-14 om unntak</w:t>
      </w:r>
      <w:r w:rsidRPr="004D1AE4">
        <w:rPr>
          <w:rStyle w:val="kursiv"/>
        </w:rPr>
        <w:t xml:space="preserve"> </w:t>
      </w:r>
      <w:r w:rsidRPr="004D1AE4">
        <w:t>fra suppleringsskatt etter skattefordelingsregelen i startfasen av internasjonal aktivitet, jf. modellreglene artikkel 9.3</w:t>
      </w:r>
    </w:p>
    <w:p w14:paraId="415C29EB" w14:textId="77777777" w:rsidR="00EA26EC" w:rsidRPr="004D1AE4" w:rsidRDefault="00EA26EC" w:rsidP="001B5032">
      <w:pPr>
        <w:pStyle w:val="Liste"/>
      </w:pPr>
      <w:r w:rsidRPr="004D1AE4">
        <w:t xml:space="preserve">§ 6-3 tredje ledd om </w:t>
      </w:r>
      <w:proofErr w:type="spellStart"/>
      <w:r w:rsidRPr="004D1AE4">
        <w:t>felleskontrollert</w:t>
      </w:r>
      <w:proofErr w:type="spellEnd"/>
      <w:r w:rsidRPr="004D1AE4">
        <w:t xml:space="preserve"> virksomhet, jf. modellreglene artikkel 6.4.1 bokstav c.</w:t>
      </w:r>
    </w:p>
    <w:p w14:paraId="07C0F1A5" w14:textId="77777777" w:rsidR="00EA26EC" w:rsidRPr="004D1AE4" w:rsidRDefault="00EA26EC" w:rsidP="001B5032">
      <w:r w:rsidRPr="004D1AE4">
        <w:t>Bestemmelsene som er nevnt foran, vil ikke bli nærmere omtalt i dette kapittelet. Det vises i stedet til omtalen av skattefordelingsregelen i modellregelverket i punkt 6.3.</w:t>
      </w:r>
    </w:p>
    <w:p w14:paraId="1002EF2E" w14:textId="77777777" w:rsidR="00EA26EC" w:rsidRPr="004D1AE4" w:rsidRDefault="00EA26EC" w:rsidP="001B5032">
      <w:r w:rsidRPr="004D1AE4">
        <w:t>I teksten under gjennomgås bestemmelser i lovforslaget som regulerer områder hvor modellregelverket åpner for valg av løsning eller ikke gir anvisning på noen bestemt løsning. Dette gjelder følgende bestemmelser i forslaget til endringer i suppleringsskatteloven:</w:t>
      </w:r>
    </w:p>
    <w:p w14:paraId="5B9E7FF1" w14:textId="77777777" w:rsidR="00EA26EC" w:rsidRPr="004D1AE4" w:rsidRDefault="00EA26EC" w:rsidP="001B5032">
      <w:pPr>
        <w:pStyle w:val="Liste"/>
      </w:pPr>
      <w:r w:rsidRPr="004D1AE4">
        <w:t>§ 2-10 annet ledd om beskatningsmekanismen i skattefordelingsregelen</w:t>
      </w:r>
    </w:p>
    <w:p w14:paraId="6A9F1E49" w14:textId="77777777" w:rsidR="00EA26EC" w:rsidRPr="004D1AE4" w:rsidRDefault="00EA26EC" w:rsidP="001B5032">
      <w:pPr>
        <w:pStyle w:val="Liste"/>
      </w:pPr>
      <w:r w:rsidRPr="004D1AE4">
        <w:t>§ 2-13 om fordeling av skattefordelingsbeløp mellom norske konsernenheter</w:t>
      </w:r>
    </w:p>
    <w:p w14:paraId="7559B946" w14:textId="77777777" w:rsidR="00EA26EC" w:rsidRPr="004D1AE4" w:rsidRDefault="00EA26EC" w:rsidP="001B5032">
      <w:pPr>
        <w:pStyle w:val="Liste"/>
      </w:pPr>
      <w:r w:rsidRPr="004D1AE4">
        <w:t>§ 2-20 annet ledd siste punktum om hvilken virkning unntaksbestemmelsen i § 2-14 skal ha for nasjonal suppleringskatt.</w:t>
      </w:r>
    </w:p>
    <w:p w14:paraId="0E259BB5" w14:textId="77777777" w:rsidR="00EA26EC" w:rsidRPr="004D1AE4" w:rsidRDefault="00EA26EC" w:rsidP="001B5032">
      <w:r w:rsidRPr="004D1AE4">
        <w:t>Det vises til egne underpunkter for hver av disse bestemmelsene.</w:t>
      </w:r>
    </w:p>
    <w:p w14:paraId="53D32A2C" w14:textId="77777777" w:rsidR="00EA26EC" w:rsidRPr="004D1AE4" w:rsidRDefault="00EA26EC" w:rsidP="001B5032">
      <w:r w:rsidRPr="004D1AE4">
        <w:t>Det foreslås noen redaksjonelle endringer i kapittel 2 i suppleringsskatteloven, ved at enkelte overskrifter endres som følge av de nye bestemmelsene. Det foreslås også at § 2-6 flyttes og blir ny § 2-20.</w:t>
      </w:r>
    </w:p>
    <w:p w14:paraId="6705B565" w14:textId="77777777" w:rsidR="00EA26EC" w:rsidRPr="004D1AE4" w:rsidRDefault="00EA26EC" w:rsidP="001B5032">
      <w:r w:rsidRPr="004D1AE4">
        <w:t>I praksis vil den norske skattefordelingsregelen bare gjelde for norske konsernenheter i flernasjonale konsern, ettersom konsernenhetene i et rent norske konsern vil være omfattet av både regler om nasjonal suppleringsskatt og skatteinkludering.</w:t>
      </w:r>
    </w:p>
    <w:p w14:paraId="610CD49B" w14:textId="77777777" w:rsidR="00EA26EC" w:rsidRPr="004D1AE4" w:rsidRDefault="00EA26EC" w:rsidP="001B5032">
      <w:r w:rsidRPr="004D1AE4">
        <w:t>Det vises til forslag til</w:t>
      </w:r>
    </w:p>
    <w:p w14:paraId="4445343F" w14:textId="77777777" w:rsidR="00EA26EC" w:rsidRPr="004D1AE4" w:rsidRDefault="00EA26EC" w:rsidP="001B5032">
      <w:pPr>
        <w:pStyle w:val="Liste"/>
      </w:pPr>
      <w:r w:rsidRPr="004D1AE4">
        <w:t>endringer i deloverskriften til suppleringsskatteloven §§ 2-1 til 2-5</w:t>
      </w:r>
    </w:p>
    <w:p w14:paraId="2DF22AFB" w14:textId="77777777" w:rsidR="00EA26EC" w:rsidRPr="004D1AE4" w:rsidRDefault="00EA26EC" w:rsidP="001B5032">
      <w:pPr>
        <w:pStyle w:val="Liste"/>
      </w:pPr>
      <w:r w:rsidRPr="004D1AE4">
        <w:t>opphevelse av suppleringsskatteloven § 2-6. Bestemmelsen foreslås flyttet til § 2-20, med ny deloverskrift.</w:t>
      </w:r>
    </w:p>
    <w:p w14:paraId="3E67ADB5" w14:textId="77777777" w:rsidR="00EA26EC" w:rsidRPr="004D1AE4" w:rsidRDefault="00EA26EC" w:rsidP="001B5032">
      <w:pPr>
        <w:pStyle w:val="Liste"/>
      </w:pPr>
      <w:r w:rsidRPr="004D1AE4">
        <w:t>nye §§ 2-10 til 2-14 i suppleringsskatteloven med deloverskrift.</w:t>
      </w:r>
    </w:p>
    <w:p w14:paraId="2A7FE062" w14:textId="77777777" w:rsidR="00EA26EC" w:rsidRPr="004D1AE4" w:rsidRDefault="00EA26EC" w:rsidP="001B5032">
      <w:pPr>
        <w:pStyle w:val="Listeavsnitt"/>
      </w:pPr>
      <w:r w:rsidRPr="004D1AE4">
        <w:t>Endringene foreslås å tre i kraft straks med virkning fra og med inntektsåret 2025, for regnskapsår som begynner etter 31. desember 2024.</w:t>
      </w:r>
    </w:p>
    <w:p w14:paraId="06CFCB19" w14:textId="77777777" w:rsidR="00EA26EC" w:rsidRPr="004D1AE4" w:rsidRDefault="00EA26EC" w:rsidP="001B5032">
      <w:pPr>
        <w:pStyle w:val="Overskrift3"/>
      </w:pPr>
      <w:r w:rsidRPr="004D1AE4">
        <w:t>Valg av beskatningsmekanisme (lovforslaget § 2-10 annet ledd)</w:t>
      </w:r>
    </w:p>
    <w:p w14:paraId="6CAF3A19" w14:textId="77777777" w:rsidR="00EA26EC" w:rsidRPr="004D1AE4" w:rsidRDefault="00EA26EC" w:rsidP="001B5032">
      <w:pPr>
        <w:rPr>
          <w:rStyle w:val="kursiv"/>
        </w:rPr>
      </w:pPr>
      <w:r w:rsidRPr="004D1AE4">
        <w:rPr>
          <w:rStyle w:val="kursiv"/>
        </w:rPr>
        <w:t>Modellreglene</w:t>
      </w:r>
      <w:r w:rsidRPr="004D1AE4">
        <w:t xml:space="preserve"> gir jurisdiksjonene en viss valgfrihet med hensyn til hvordan de utformer beskatningsmekanismen, jf. artikkel 2.4. Bestemmelsen åpner for at skattleggingen kan skje ved å nekte fradrag ved beregningen av inntekt under den «ordinære» foretaksbeskatningen. Fradragsnektelsen må i så fall medføre at konsernenhetene påføres en skattekostnad tilsvarende skattepliktig beløp etter skattefordelingsregelen. Alternativt kan jurisdiksjonene velge å innføre en tilsvarende beskatningsmekanisme, for eksempel å utforme regelen som en bestemmelse som ilegger en separat skatteplikt for skattefordelingsbeløpet.</w:t>
      </w:r>
    </w:p>
    <w:p w14:paraId="1954BDE1" w14:textId="77777777" w:rsidR="00EA26EC" w:rsidRPr="004D1AE4" w:rsidRDefault="00EA26EC" w:rsidP="001B5032">
      <w:r w:rsidRPr="004D1AE4">
        <w:t xml:space="preserve">I </w:t>
      </w:r>
      <w:r w:rsidRPr="004D1AE4">
        <w:rPr>
          <w:rStyle w:val="kursiv"/>
        </w:rPr>
        <w:t>høringsnotatet</w:t>
      </w:r>
      <w:r w:rsidRPr="004D1AE4">
        <w:t xml:space="preserve"> ble det foreslått en løsning med separat skatteplikt for skattefordelingsbeløpet. Departementet viste til at denne løsningen ville være enklest å etterleve og administrere. Suppleringsskattesystemet kan da holdes separat, adskilt fra den øvrige selskapsbeskatningen.</w:t>
      </w:r>
    </w:p>
    <w:p w14:paraId="630530AF" w14:textId="77777777" w:rsidR="00EA26EC" w:rsidRPr="004D1AE4" w:rsidRDefault="00EA26EC" w:rsidP="001B5032">
      <w:r w:rsidRPr="004D1AE4">
        <w:t xml:space="preserve">Ingen av </w:t>
      </w:r>
      <w:r w:rsidRPr="004D1AE4">
        <w:rPr>
          <w:rStyle w:val="kursiv"/>
        </w:rPr>
        <w:t>høringsinstansene</w:t>
      </w:r>
      <w:r w:rsidRPr="004D1AE4">
        <w:t xml:space="preserve"> hadde innvendinger mot forslaget i høringsnotatet. Følgende instanser uttaler direkte at de støtter dette valget:</w:t>
      </w:r>
    </w:p>
    <w:p w14:paraId="5929A282" w14:textId="77777777" w:rsidR="00EA26EC" w:rsidRPr="004D1AE4" w:rsidRDefault="00EA26EC" w:rsidP="001B5032">
      <w:pPr>
        <w:pStyle w:val="Liste"/>
      </w:pPr>
      <w:r w:rsidRPr="004D1AE4">
        <w:t>Advokatforeningen</w:t>
      </w:r>
    </w:p>
    <w:p w14:paraId="2D4C3583" w14:textId="77777777" w:rsidR="00EA26EC" w:rsidRPr="004D1AE4" w:rsidRDefault="00EA26EC" w:rsidP="001B5032">
      <w:pPr>
        <w:pStyle w:val="Liste"/>
      </w:pPr>
      <w:r w:rsidRPr="004D1AE4">
        <w:t>Norges Rederiforbund</w:t>
      </w:r>
    </w:p>
    <w:p w14:paraId="5FADA5B9" w14:textId="77777777" w:rsidR="00EA26EC" w:rsidRPr="004D1AE4" w:rsidRDefault="00EA26EC" w:rsidP="001B5032">
      <w:pPr>
        <w:pStyle w:val="Liste"/>
      </w:pPr>
      <w:r w:rsidRPr="004D1AE4">
        <w:t>Skatteetaten</w:t>
      </w:r>
    </w:p>
    <w:p w14:paraId="23BBA0D2" w14:textId="77777777" w:rsidR="00EA26EC" w:rsidRPr="004D1AE4" w:rsidRDefault="00EA26EC" w:rsidP="001B5032">
      <w:pPr>
        <w:pStyle w:val="Liste"/>
      </w:pPr>
      <w:proofErr w:type="spellStart"/>
      <w:r w:rsidRPr="004D1AE4">
        <w:t>Tax</w:t>
      </w:r>
      <w:proofErr w:type="spellEnd"/>
      <w:r w:rsidRPr="004D1AE4">
        <w:t xml:space="preserve"> </w:t>
      </w:r>
      <w:proofErr w:type="spellStart"/>
      <w:r w:rsidRPr="004D1AE4">
        <w:t>Justice</w:t>
      </w:r>
      <w:proofErr w:type="spellEnd"/>
      <w:r w:rsidRPr="004D1AE4">
        <w:t xml:space="preserve"> Norge</w:t>
      </w:r>
    </w:p>
    <w:p w14:paraId="7015605E" w14:textId="77777777" w:rsidR="00EA26EC" w:rsidRPr="004D1AE4" w:rsidRDefault="00EA26EC" w:rsidP="001B5032">
      <w:pPr>
        <w:rPr>
          <w:rStyle w:val="sperret0"/>
        </w:rPr>
      </w:pPr>
      <w:r w:rsidRPr="004D1AE4">
        <w:rPr>
          <w:rStyle w:val="sperret0"/>
        </w:rPr>
        <w:t>Departementet</w:t>
      </w:r>
      <w:r w:rsidRPr="004D1AE4">
        <w:rPr>
          <w:rStyle w:val="kursiv"/>
        </w:rPr>
        <w:t xml:space="preserve"> </w:t>
      </w:r>
      <w:r w:rsidRPr="004D1AE4">
        <w:t xml:space="preserve">fastholder at det vil være mest hensiktsmessig å ilegge separat skatteplikt for skattefordelingsbeløpet. En løsning med å nekte fradrag vil være mer ressurskrevende og mindre hensiktsmessig. Ulempene gjør seg gjeldende både for konsernene og skattemyndighetene. Løsningen vil innebære at allerede levert skattemelding må korrigeres i ettertid på grunn av fradragsnektelsen. Den vil også medføre et ekstra steg i beregningen siden det må kalkuleres hvor stort beløp det må nektes fradrag for, for at skattepliktige blir ilagt et skattebeløp som tilsvarer skattefordelingsbeløpet. I tillegg vil en metode med fradragsnektelse innebære at beskatningen ikke kan effektueres i år med negativt skattegrunnlag. I en underskuddssituasjon vil det være behov for en fremføringsmekanisme, noe som vil komplisere. Det </w:t>
      </w:r>
      <w:proofErr w:type="gramStart"/>
      <w:r w:rsidRPr="004D1AE4">
        <w:t>fremgår</w:t>
      </w:r>
      <w:proofErr w:type="gramEnd"/>
      <w:r w:rsidRPr="004D1AE4">
        <w:t xml:space="preserve"> av kommentarene at ileggelse av skatten bør skje så raskt som mulig og med fullt beløp, og den forsinkelsen som oppstår i en underskuddssituasjon, vil være i strid med dette målet.</w:t>
      </w:r>
    </w:p>
    <w:p w14:paraId="7F1EEC4F" w14:textId="77777777" w:rsidR="00EA26EC" w:rsidRPr="004D1AE4" w:rsidRDefault="00EA26EC" w:rsidP="001B5032">
      <w:r w:rsidRPr="004D1AE4">
        <w:t>Departementet foreslår på denne bakgrunn at det innføres en separat skatteplikt for suppleringsskattebeløpet etter skattefordelingsregelen.</w:t>
      </w:r>
    </w:p>
    <w:p w14:paraId="605C7DC5" w14:textId="77777777" w:rsidR="00EA26EC" w:rsidRPr="004D1AE4" w:rsidRDefault="00EA26EC" w:rsidP="001B5032">
      <w:r w:rsidRPr="004D1AE4">
        <w:t>Etter departementets vurdering bør plikten pålegges konsernenhetene som er lokalisert i Norge det aktuelle regnskapsåret skatteplikten etter skattefordelingsregelen gjelder for. Dette innebærer at også faste driftssteder lokalisert i Norge omfattes.</w:t>
      </w:r>
    </w:p>
    <w:p w14:paraId="5751DE22" w14:textId="77777777" w:rsidR="00EA26EC" w:rsidRPr="004D1AE4" w:rsidRDefault="00EA26EC" w:rsidP="001B5032">
      <w:r w:rsidRPr="004D1AE4">
        <w:t>Det vises til forslag til annet ledd i ny § 2-10 i suppleringsskatteloven. Endringen foreslås å tre i kraft straks med virkning fra og med inntektsåret 2025, for regnskapsår som begynner etter 31. desember 2024.</w:t>
      </w:r>
    </w:p>
    <w:p w14:paraId="7AC3A9F2" w14:textId="3F0A0873" w:rsidR="00EA26EC" w:rsidRPr="004D1AE4" w:rsidRDefault="00EA26EC" w:rsidP="001B5032">
      <w:pPr>
        <w:pStyle w:val="Overskrift3"/>
      </w:pPr>
      <w:r w:rsidRPr="004D1AE4">
        <w:t>Skattefordeling mellom konsernenheter i Norge (lovforslaget § 2-13)</w:t>
      </w:r>
    </w:p>
    <w:p w14:paraId="3F5BA2D3" w14:textId="77777777" w:rsidR="00EA26EC" w:rsidRPr="004D1AE4" w:rsidRDefault="00EA26EC" w:rsidP="001B5032">
      <w:pPr>
        <w:pStyle w:val="Undertittel"/>
      </w:pPr>
      <w:r w:rsidRPr="004D1AE4">
        <w:t>Lovforslaget § 2-13 første ledd</w:t>
      </w:r>
    </w:p>
    <w:p w14:paraId="39824082" w14:textId="77777777" w:rsidR="00EA26EC" w:rsidRPr="004D1AE4" w:rsidRDefault="00EA26EC" w:rsidP="001B5032">
      <w:pPr>
        <w:rPr>
          <w:rStyle w:val="kursiv"/>
        </w:rPr>
      </w:pPr>
      <w:r w:rsidRPr="004D1AE4">
        <w:rPr>
          <w:rStyle w:val="kursiv"/>
        </w:rPr>
        <w:t>Modellreglene</w:t>
      </w:r>
      <w:r w:rsidRPr="004D1AE4">
        <w:t xml:space="preserve"> regulerer fordeling av skattefordelingsbeløpet mellom jurisdiksjoner. De regulerer ikke fordelingen innad i en jurisdiksjon dersom det er flere konsernenheter i jurisdiksjonen. Det </w:t>
      </w:r>
      <w:proofErr w:type="gramStart"/>
      <w:r w:rsidRPr="004D1AE4">
        <w:t>fremgår</w:t>
      </w:r>
      <w:proofErr w:type="gramEnd"/>
      <w:r w:rsidRPr="004D1AE4">
        <w:t xml:space="preserve"> av kommentarene til modellreglene at plikten til å svare skatten kan pålegges en eller flere konsernenheter, og at jurisdiksjonene kan tilpasse utformingen ut fra sitt eget skattesystem.</w:t>
      </w:r>
    </w:p>
    <w:p w14:paraId="54F19C7C" w14:textId="77777777" w:rsidR="00EA26EC" w:rsidRPr="004D1AE4" w:rsidRDefault="00EA26EC" w:rsidP="001B5032">
      <w:r w:rsidRPr="004D1AE4">
        <w:t>Det finnes flere mulige måter å fordele skatteplikten på. Ved utformingen bør det legges vekt på at reglene skal være enkle å bruke og etterleve, og at skatten effektivt kan innkreves. Også hensynet til å minimere muligheten for skatteplanlegging bør vektlegges.</w:t>
      </w:r>
    </w:p>
    <w:p w14:paraId="540D120B" w14:textId="77777777" w:rsidR="00EA26EC" w:rsidRPr="004D1AE4" w:rsidRDefault="00EA26EC" w:rsidP="001B5032">
      <w:r w:rsidRPr="004D1AE4">
        <w:t>En løsning kan være å fordele på tilsvarende måte som etter skatteinkluderingsregelen. Dette er regulert i modellreglene artikkel 5.2.4, som er lovfestet i suppleringsskatteloven § 5-1 tredje ledd. Etter denne regelen fordeles suppleringsskatten bare til konsernenheter med justert overskudd og fordelingen skjer forholdsmessig ut fra disse konsernenhetenes forholdsmessige andel av summen av alt justert overskudd i jurisdiksjonen. En annen mulighet kan være å fordele skatteplikten innad i Norge etter en regel tilsvarende den som fordeler skattefordelingsbeløpet mellom jurisdiksjoner. Det vil si ut fra konsernenhetens andel av antall ansatte og netto bokført verdi av fysiske eiendeler for alle konsernenheter i jurisdiksjonen.</w:t>
      </w:r>
    </w:p>
    <w:p w14:paraId="147A1766" w14:textId="77777777" w:rsidR="00EA26EC" w:rsidRPr="004D1AE4" w:rsidRDefault="00EA26EC" w:rsidP="001B5032">
      <w:r w:rsidRPr="004D1AE4">
        <w:t>EU-direktivet lar, på samme måte som modellreglene, spørsmålet være opp til jurisdiksjonene selv å bestemme. Sverige, Finland, Danmark, Tyskland, Frankrike og Storbritannia har alle valgt å fordele skatteplikten mellom konsernenheter etter samme fordelingsmetode som modellreglenes metode for fordeling mellom jurisdiksjoner. Nederland legger skatteplikten på det øverste morselskap i konsernet, mens Belgia legger skatteplikten på konsernenheten med størst justert overskudd.</w:t>
      </w:r>
    </w:p>
    <w:p w14:paraId="2AE07102" w14:textId="77777777" w:rsidR="00EA26EC" w:rsidRPr="004D1AE4" w:rsidRDefault="00EA26EC" w:rsidP="001B5032">
      <w:r w:rsidRPr="004D1AE4">
        <w:t xml:space="preserve">I </w:t>
      </w:r>
      <w:r w:rsidRPr="004D1AE4">
        <w:rPr>
          <w:rStyle w:val="kursiv"/>
        </w:rPr>
        <w:t>høringsnotatet</w:t>
      </w:r>
      <w:r w:rsidRPr="004D1AE4">
        <w:t xml:space="preserve"> foreslo departementet at fordelingen mellom norske konsernenheter i utgangspunktet skal skje på tilsvarende måte som fordelingen mellom jurisdiksjoner. Det vil si at fordelingen skjer etter konsernenhetens andel av antall ansatte og netto bokført verdi av fysiske eiendeler. En slik regel er enkel å bruke, både for de skattepliktige og for skattemyndighetene. Den bygger på tall som allerede er tilgjengelig for konsernene. Flere andre jurisdiksjoner har innført tilsvarende fordelingsregel. Det å velge en tilsvarende løsning som andre jurisdiksjoner har valgt, bidrar også til forenkling, ved at skattepliktige ikke må sette seg inn i en særnorsk løsning.</w:t>
      </w:r>
    </w:p>
    <w:p w14:paraId="7F5C221B" w14:textId="77777777" w:rsidR="00EA26EC" w:rsidRPr="004D1AE4" w:rsidRDefault="00EA26EC" w:rsidP="001B5032">
      <w:r w:rsidRPr="004D1AE4">
        <w:t xml:space="preserve">Følgende </w:t>
      </w:r>
      <w:r w:rsidRPr="004D1AE4">
        <w:rPr>
          <w:rStyle w:val="kursiv"/>
        </w:rPr>
        <w:t>høringsinstanser</w:t>
      </w:r>
      <w:r w:rsidRPr="004D1AE4">
        <w:t xml:space="preserve"> støttet forslaget om å fordele skatteplikten basert på antall ansatte og verdien av fysiske eiendeler:</w:t>
      </w:r>
    </w:p>
    <w:p w14:paraId="0C95517C" w14:textId="77777777" w:rsidR="00EA26EC" w:rsidRPr="004D1AE4" w:rsidRDefault="00EA26EC" w:rsidP="001B5032">
      <w:pPr>
        <w:pStyle w:val="Liste"/>
        <w:rPr>
          <w:rStyle w:val="kursiv"/>
        </w:rPr>
      </w:pPr>
      <w:r w:rsidRPr="004D1AE4">
        <w:rPr>
          <w:rStyle w:val="kursiv"/>
        </w:rPr>
        <w:t>Advokatforeningen</w:t>
      </w:r>
    </w:p>
    <w:p w14:paraId="5763B645" w14:textId="77777777" w:rsidR="00EA26EC" w:rsidRPr="004D1AE4" w:rsidRDefault="00EA26EC" w:rsidP="001B5032">
      <w:pPr>
        <w:pStyle w:val="Liste"/>
        <w:rPr>
          <w:rStyle w:val="kursiv"/>
        </w:rPr>
      </w:pPr>
      <w:r w:rsidRPr="004D1AE4">
        <w:rPr>
          <w:rStyle w:val="kursiv"/>
        </w:rPr>
        <w:t>Norges Rederiforbund</w:t>
      </w:r>
    </w:p>
    <w:p w14:paraId="2754660F" w14:textId="77777777" w:rsidR="00EA26EC" w:rsidRPr="004D1AE4" w:rsidRDefault="00EA26EC" w:rsidP="001B5032">
      <w:pPr>
        <w:pStyle w:val="Liste"/>
        <w:rPr>
          <w:rStyle w:val="kursiv"/>
        </w:rPr>
      </w:pPr>
      <w:r w:rsidRPr="004D1AE4">
        <w:rPr>
          <w:rStyle w:val="kursiv"/>
        </w:rPr>
        <w:t>Skatteetaten</w:t>
      </w:r>
    </w:p>
    <w:p w14:paraId="6BDC23FD" w14:textId="77777777" w:rsidR="00EA26EC" w:rsidRPr="004D1AE4" w:rsidRDefault="00EA26EC" w:rsidP="001B5032">
      <w:pPr>
        <w:pStyle w:val="Liste"/>
        <w:rPr>
          <w:rStyle w:val="kursiv"/>
        </w:rPr>
      </w:pPr>
      <w:proofErr w:type="spellStart"/>
      <w:r w:rsidRPr="004D1AE4">
        <w:rPr>
          <w:rStyle w:val="kursiv"/>
        </w:rPr>
        <w:t>Tax</w:t>
      </w:r>
      <w:proofErr w:type="spellEnd"/>
      <w:r w:rsidRPr="004D1AE4">
        <w:rPr>
          <w:rStyle w:val="kursiv"/>
        </w:rPr>
        <w:t xml:space="preserve"> </w:t>
      </w:r>
      <w:proofErr w:type="spellStart"/>
      <w:r w:rsidRPr="004D1AE4">
        <w:rPr>
          <w:rStyle w:val="kursiv"/>
        </w:rPr>
        <w:t>Justice</w:t>
      </w:r>
      <w:proofErr w:type="spellEnd"/>
      <w:r w:rsidRPr="004D1AE4">
        <w:rPr>
          <w:rStyle w:val="kursiv"/>
        </w:rPr>
        <w:t xml:space="preserve"> Norge</w:t>
      </w:r>
    </w:p>
    <w:p w14:paraId="775D993E" w14:textId="77777777" w:rsidR="00EA26EC" w:rsidRPr="004D1AE4" w:rsidRDefault="00EA26EC" w:rsidP="001B5032">
      <w:r w:rsidRPr="004D1AE4">
        <w:t>Ingen av høringsinstansene gikk imot forslaget. Det ble heller ikke fremsatt alternative forslag til fordeling.</w:t>
      </w:r>
    </w:p>
    <w:p w14:paraId="5CCCD4EF" w14:textId="77777777" w:rsidR="00EA26EC" w:rsidRPr="004D1AE4" w:rsidRDefault="00EA26EC" w:rsidP="001B5032">
      <w:pPr>
        <w:rPr>
          <w:rStyle w:val="sperret0"/>
        </w:rPr>
      </w:pPr>
      <w:r w:rsidRPr="004D1AE4">
        <w:rPr>
          <w:rStyle w:val="sperret0"/>
        </w:rPr>
        <w:t xml:space="preserve">Departementet </w:t>
      </w:r>
      <w:r w:rsidRPr="004D1AE4">
        <w:t>fastholder forslaget fra høringen, men har gjort enkelte mindre justeringer i bestemmelsens ordlyd sammenliknet med forslaget i høringsnotatet. Justeringene har redaksjonell karakter.</w:t>
      </w:r>
    </w:p>
    <w:p w14:paraId="3911C6F1" w14:textId="77777777" w:rsidR="00EA26EC" w:rsidRPr="004D1AE4" w:rsidRDefault="00EA26EC" w:rsidP="001B5032">
      <w:r w:rsidRPr="004D1AE4">
        <w:t>Det vises til forslag til ny § 2-13 første ledd i suppleringsskatteloven. Bestemmelsen foreslås å tre i kraft straks med virkning fra og med inntektsåret 2025, for regnskapsår som begynner etter 31. desember 2024.</w:t>
      </w:r>
    </w:p>
    <w:p w14:paraId="7A09D786" w14:textId="77777777" w:rsidR="00EA26EC" w:rsidRPr="004D1AE4" w:rsidRDefault="00EA26EC" w:rsidP="001B5032">
      <w:pPr>
        <w:pStyle w:val="Undertittel"/>
      </w:pPr>
      <w:r w:rsidRPr="004D1AE4">
        <w:t>Lovforslaget § 2-13 annet ledd</w:t>
      </w:r>
    </w:p>
    <w:p w14:paraId="669E36EC" w14:textId="77777777" w:rsidR="00EA26EC" w:rsidRPr="004D1AE4" w:rsidRDefault="00EA26EC" w:rsidP="001B5032">
      <w:r w:rsidRPr="004D1AE4">
        <w:t xml:space="preserve">I </w:t>
      </w:r>
      <w:r w:rsidRPr="004D1AE4">
        <w:rPr>
          <w:rStyle w:val="kursiv"/>
        </w:rPr>
        <w:t>høringsnotatet</w:t>
      </w:r>
      <w:r w:rsidRPr="004D1AE4">
        <w:t xml:space="preserve"> ble det vist til at en substansbasert fordeling av skatteplikten for beløpet som er fordelt til Norge, ikke alltid vil være hensiktsmessig. Det ble derfor foreslått at konsernet i stedet skulle kunne velge at skatteplikten legges på én norsk konsernenhet.</w:t>
      </w:r>
    </w:p>
    <w:p w14:paraId="5EADF6B1" w14:textId="77777777" w:rsidR="00EA26EC" w:rsidRPr="004D1AE4" w:rsidRDefault="00EA26EC" w:rsidP="001B5032">
      <w:r w:rsidRPr="004D1AE4">
        <w:t>Valget om å legge skatteplikten på én norsk konsernenhet skulle gjøres ved at den utpekte konsernenheten fastsetter hele beløpet i skattemeldingen for suppleringsskatt. Det var lagt opp til at samtlige konsernenheter lokalisert i Norge måtte samtykke til valget. Kravet til samtykke må ses i sammenheng med at øvrige konsernenheter skulle hefte solidarisk ved mislighold hos den utpekte konsernenheten, jf. omtalen av § 2-13 tredje ledd nedenfor. Nærmere bestemmelser om samtykket skulle gis i forskrift.</w:t>
      </w:r>
    </w:p>
    <w:p w14:paraId="52DDC0E9" w14:textId="77777777" w:rsidR="00EA26EC" w:rsidRPr="004D1AE4" w:rsidRDefault="00EA26EC" w:rsidP="001B5032">
      <w:r w:rsidRPr="004D1AE4">
        <w:t>Det vises til lovutkastet i høringsnotatet § 2-13 annet ledd.</w:t>
      </w:r>
    </w:p>
    <w:p w14:paraId="203E97F8" w14:textId="77777777" w:rsidR="00EA26EC" w:rsidRPr="004D1AE4" w:rsidRDefault="00EA26EC" w:rsidP="001B5032">
      <w:pPr>
        <w:rPr>
          <w:rStyle w:val="kursiv"/>
        </w:rPr>
      </w:pPr>
      <w:r w:rsidRPr="004D1AE4">
        <w:rPr>
          <w:rStyle w:val="kursiv"/>
        </w:rPr>
        <w:t>Høringsinstansene</w:t>
      </w:r>
      <w:r w:rsidRPr="004D1AE4">
        <w:t xml:space="preserve"> hadde følgende syn på dette forslaget:</w:t>
      </w:r>
    </w:p>
    <w:p w14:paraId="1C58B919" w14:textId="77777777" w:rsidR="00EA26EC" w:rsidRPr="004D1AE4" w:rsidRDefault="00EA26EC" w:rsidP="001B5032">
      <w:pPr>
        <w:rPr>
          <w:rStyle w:val="kursiv"/>
        </w:rPr>
      </w:pPr>
      <w:r w:rsidRPr="004D1AE4">
        <w:rPr>
          <w:rStyle w:val="kursiv"/>
        </w:rPr>
        <w:t>Norges Rederiforbund</w:t>
      </w:r>
      <w:r w:rsidRPr="004D1AE4">
        <w:t xml:space="preserve"> påpeker at denne valgadgangen er viktig, og gir selskapene fleksibilitet ved gjennomføringen av beskatningen.</w:t>
      </w:r>
    </w:p>
    <w:p w14:paraId="12C1A9CF" w14:textId="77777777" w:rsidR="00EA26EC" w:rsidRPr="004D1AE4" w:rsidRDefault="00EA26EC" w:rsidP="001B5032">
      <w:pPr>
        <w:rPr>
          <w:rStyle w:val="kursiv"/>
        </w:rPr>
      </w:pPr>
      <w:r w:rsidRPr="004D1AE4">
        <w:rPr>
          <w:rStyle w:val="kursiv"/>
        </w:rPr>
        <w:t>Skatteetaten</w:t>
      </w:r>
      <w:r w:rsidRPr="004D1AE4">
        <w:t xml:space="preserve"> påpeker en del praktiske spørsmål knyttet til valgadgangen, blant annet om det skal være adgang til å endre valg gjort etter annet ledd. Etter etatens syn bør det ikke være adgang til å endre valget. Skatteetaten mener også det bør vurderes å få klarere frem i lovteksten at det er de enkelte konsernenhetene som må gjøre valget.</w:t>
      </w:r>
    </w:p>
    <w:p w14:paraId="2A9C26BE" w14:textId="77777777" w:rsidR="00EA26EC" w:rsidRPr="004D1AE4" w:rsidRDefault="00EA26EC" w:rsidP="001B5032">
      <w:pPr>
        <w:rPr>
          <w:rStyle w:val="sperret0"/>
        </w:rPr>
      </w:pPr>
      <w:r w:rsidRPr="004D1AE4">
        <w:rPr>
          <w:rStyle w:val="sperret0"/>
        </w:rPr>
        <w:t>Departementet</w:t>
      </w:r>
      <w:r w:rsidRPr="004D1AE4">
        <w:t xml:space="preserve"> holder fast ved forslaget fra høringsnotatet om å gi mulighet til å legge skatteplikten for beløpet som er fordelt til Norge, på én konsernenhet. I lys av nytt forslag til bestemmelse om solidaransvar, se under, er det ikke lenger behov for krav om samtykke fra andre konsernenheter. Departementet går derfor bort fra kravet om at alle konsernenheter må samtykke til valget.</w:t>
      </w:r>
    </w:p>
    <w:p w14:paraId="438717DF" w14:textId="77777777" w:rsidR="00EA26EC" w:rsidRPr="004D1AE4" w:rsidRDefault="00EA26EC" w:rsidP="001B5032">
      <w:r w:rsidRPr="004D1AE4">
        <w:t xml:space="preserve">Departementet er enig med Skatteetaten i at det bør </w:t>
      </w:r>
      <w:proofErr w:type="gramStart"/>
      <w:r w:rsidRPr="004D1AE4">
        <w:t>fremgå</w:t>
      </w:r>
      <w:proofErr w:type="gramEnd"/>
      <w:r w:rsidRPr="004D1AE4">
        <w:t xml:space="preserve"> av lovteksten at det er de enkelte konsernenhetene som må gjøre valget.</w:t>
      </w:r>
    </w:p>
    <w:p w14:paraId="30AB9F7A" w14:textId="77777777" w:rsidR="00EA26EC" w:rsidRPr="004D1AE4" w:rsidRDefault="00EA26EC" w:rsidP="001B5032">
      <w:r w:rsidRPr="004D1AE4">
        <w:t>Det vises til forslag til ny § 2-13 annet ledd i suppleringsskatteloven. Bestemmelsen foreslås å tre i kraft straks med virkning fra og med inntektsåret 2025, for regnskapsår som begynner etter 31. desember 2024.</w:t>
      </w:r>
    </w:p>
    <w:p w14:paraId="4311E084" w14:textId="77777777" w:rsidR="00EA26EC" w:rsidRPr="004D1AE4" w:rsidRDefault="00EA26EC" w:rsidP="001B5032">
      <w:pPr>
        <w:pStyle w:val="Undertittel"/>
      </w:pPr>
      <w:r w:rsidRPr="004D1AE4">
        <w:t>Lovforslaget § 2-13 tredje ledd</w:t>
      </w:r>
    </w:p>
    <w:p w14:paraId="1FDEEF96" w14:textId="77777777" w:rsidR="00EA26EC" w:rsidRPr="004D1AE4" w:rsidRDefault="00EA26EC" w:rsidP="001B5032">
      <w:r w:rsidRPr="004D1AE4">
        <w:t xml:space="preserve">I </w:t>
      </w:r>
      <w:r w:rsidRPr="004D1AE4">
        <w:rPr>
          <w:rStyle w:val="kursiv"/>
        </w:rPr>
        <w:t>høringsnotatet</w:t>
      </w:r>
      <w:r w:rsidRPr="004D1AE4">
        <w:t xml:space="preserve"> ble det foreslått at de øvrige konsernenhetene lokalisert i Norge skulle hefte solidarisk dersom den konsernenheten som var utvalgt etter § 2-13 annet ledd, misligholder betalingsplikten. Det vil si at skattemyndighetene kan reise ansvarskrav mot én eller flere av de andre norske konsernenhetene for å få dekning for det ubetalte skattekravet. Solidaransvaret skulle motvirke uønskede tilpasninger. Det ble foreslått at skattebetalingsloven §§ 10-52 og 16-1 skal gjelde tilsvarende for slike krav.</w:t>
      </w:r>
    </w:p>
    <w:p w14:paraId="469A19D8" w14:textId="77777777" w:rsidR="00EA26EC" w:rsidRPr="004D1AE4" w:rsidRDefault="00EA26EC" w:rsidP="001B5032">
      <w:r w:rsidRPr="004D1AE4">
        <w:t>Det vises til lovutkastet i høringsnotatet § 2-13 tredje ledd.</w:t>
      </w:r>
    </w:p>
    <w:p w14:paraId="20DE50D5" w14:textId="77777777" w:rsidR="00EA26EC" w:rsidRPr="004D1AE4" w:rsidRDefault="00EA26EC" w:rsidP="001B5032">
      <w:r w:rsidRPr="004D1AE4">
        <w:t xml:space="preserve">Av </w:t>
      </w:r>
      <w:r w:rsidRPr="004D1AE4">
        <w:rPr>
          <w:rStyle w:val="kursiv"/>
        </w:rPr>
        <w:t>høringsinstansene</w:t>
      </w:r>
      <w:r w:rsidRPr="004D1AE4">
        <w:t xml:space="preserve"> var det bare </w:t>
      </w:r>
      <w:r w:rsidRPr="004D1AE4">
        <w:rPr>
          <w:rStyle w:val="kursiv"/>
        </w:rPr>
        <w:t>Skatteetaten</w:t>
      </w:r>
      <w:r w:rsidRPr="004D1AE4">
        <w:t xml:space="preserve"> som hadde merknader til dette forslaget. Skatteetaten støtter å innføre et solidaransvar i denne situasjonen. Etaten mener imidlertid at det også bør innføres et solidaransvar ved eventuelt mislighold av forpliktelse til å betale suppleringsskatt etter første ledd. Høringsinnspillet viser til flere situasjoner som kan oppstå, der etaten ser behov for en regel om solidaransvar. Etaten uttaler:</w:t>
      </w:r>
    </w:p>
    <w:p w14:paraId="0BCFBB4C" w14:textId="77777777" w:rsidR="00EA26EC" w:rsidRPr="004D1AE4" w:rsidRDefault="00EA26EC" w:rsidP="001B5032">
      <w:pPr>
        <w:pStyle w:val="blokksit"/>
      </w:pPr>
      <w:r w:rsidRPr="004D1AE4">
        <w:t xml:space="preserve">«Etablering av et solidaransvar ved mislighold vil etter vårt syn kunne anses å være i samsvar med formålet bak modellreglen. Skattefordelingsregelen er sikkerhetsnettet i regelverket, som skal anvendes dersom inntekt ikke skattlegges etter skatteinkluderingsregelen eller nasjonal suppleringsskatt. Det er viktig for regelverkets integritet at dette sikkerhetsnettet etableres på en </w:t>
      </w:r>
      <w:proofErr w:type="gramStart"/>
      <w:r w:rsidRPr="004D1AE4">
        <w:t>robust</w:t>
      </w:r>
      <w:proofErr w:type="gramEnd"/>
      <w:r w:rsidRPr="004D1AE4">
        <w:t xml:space="preserve"> måte, slik at det ikke åpner for uønskede skattetilpasninger, men at allokert skattefordelingsbeløp til Norge vil bli innbetalt. Et solidaransvar ved mislighold vil både bidra til å sikre at Norge får innbetalt hele det allokerte skattefordelingsbeløpet, at innkrevingen gjøres effektivt og at det ikke oppstår uønskede tilpasningsmuligheter for konsernene. Det vil kunne avdempe utfordringen ved at en konsernenhet ikke kan betale sin andel, men også håndtere utfordringen med at konsernenheten ikke er en del av det multinasjonale konsernet (likvidasjon, konkurs, fisjon) ved fastsettelse/innkrevingstidspunktet. Sistnevnte vil gjøre innkrevingsprosessen utfordrende og det kan ikke utelukkes at det vil oppstå situasjoner hvor det vil være utfordrende å kreve inn det utestående kravet. Dette kan igjen medføre at det oppstår tilpasningsmuligheter for konsernet som strider mot formålet bak suppleringsskatteloven».</w:t>
      </w:r>
    </w:p>
    <w:p w14:paraId="3B5103C3" w14:textId="77777777" w:rsidR="00EA26EC" w:rsidRPr="004D1AE4" w:rsidRDefault="00EA26EC" w:rsidP="001B5032">
      <w:r w:rsidRPr="004D1AE4">
        <w:t>Skatteetaten legger til grunn at en beslutning fra Skatteetaten om å rette ansvar overfor de øvrige konsernenhetene er et enkeltvedtak slik at saksbehandlingsreglene i forvaltningsloven vil gjelde, jf. skattebetalingsloven § 3-1. Etaten viser til at det må sendes et forhåndsvarsel til den som blir ansvarliggjort, at vedtaket må begrunnes og at det vil være klageadgang på beslutningen etter forvaltningsloven.</w:t>
      </w:r>
    </w:p>
    <w:p w14:paraId="2E0A2FAD" w14:textId="77777777" w:rsidR="00EA26EC" w:rsidRPr="004D1AE4" w:rsidRDefault="00EA26EC" w:rsidP="001B5032">
      <w:pPr>
        <w:rPr>
          <w:rStyle w:val="sperret0"/>
        </w:rPr>
      </w:pPr>
      <w:r w:rsidRPr="004D1AE4">
        <w:rPr>
          <w:rStyle w:val="sperret0"/>
        </w:rPr>
        <w:t>Departementet</w:t>
      </w:r>
      <w:r w:rsidRPr="004D1AE4">
        <w:t xml:space="preserve"> er enig med Skatteetaten i at det er nødvendig med en </w:t>
      </w:r>
      <w:proofErr w:type="gramStart"/>
      <w:r w:rsidRPr="004D1AE4">
        <w:t>robust</w:t>
      </w:r>
      <w:proofErr w:type="gramEnd"/>
      <w:r w:rsidRPr="004D1AE4">
        <w:t xml:space="preserve"> og effektiv innkreving som sikrer at krav på suppleringsskatt blir betalt. Etter departementets syn taler de utfordringene som Skatteetaten påpeker, for et generelt solidaransvar for krav etter første og annet ledd, samt skatteforvaltningsloven kapittel 12. En beslutning fra Skatteetaten om å rette ansvar overfor de øvrige konsernenhetene er et enkeltvedtak. Saksbehandlingsreglene i forvaltningsloven vil gjelde.</w:t>
      </w:r>
    </w:p>
    <w:p w14:paraId="57D3BF89" w14:textId="77777777" w:rsidR="00EA26EC" w:rsidRPr="004D1AE4" w:rsidRDefault="00EA26EC" w:rsidP="001B5032">
      <w:r w:rsidRPr="004D1AE4">
        <w:t>Det vises til forslag til ny § 2-13 tredje ledd i suppleringsskatteloven. Bestemmelsen foreslås å tre i kraft straks med virkning fra og med inntektsåret 2025, for regnskapsår som begynner etter 31. desember 2024.</w:t>
      </w:r>
    </w:p>
    <w:p w14:paraId="7167D3BE" w14:textId="7EF2E7CF" w:rsidR="00EA26EC" w:rsidRPr="004D1AE4" w:rsidRDefault="00EA26EC" w:rsidP="001B5032">
      <w:pPr>
        <w:pStyle w:val="Overskrift3"/>
      </w:pPr>
      <w:r w:rsidRPr="004D1AE4">
        <w:t>Unntak for konsern i startfasen av internasjonal aktivitet (lovforslaget § 2-14 og § 2-20 annet ledd siste punktum)</w:t>
      </w:r>
    </w:p>
    <w:p w14:paraId="37330C39" w14:textId="77777777" w:rsidR="00EA26EC" w:rsidRPr="004D1AE4" w:rsidRDefault="00EA26EC" w:rsidP="001B5032">
      <w:pPr>
        <w:pStyle w:val="Undertittel"/>
      </w:pPr>
      <w:r w:rsidRPr="004D1AE4">
        <w:t>Unntaket i modellreglene artikkel 9.3.1 til 9.3.4</w:t>
      </w:r>
    </w:p>
    <w:p w14:paraId="3C68A546" w14:textId="77777777" w:rsidR="00EA26EC" w:rsidRPr="004D1AE4" w:rsidRDefault="00EA26EC" w:rsidP="001B5032">
      <w:r w:rsidRPr="004D1AE4">
        <w:t>Modellreglene artikkel 9.3 fastsetter et unntak fra skattefordelingsregelen for konsern som er i en startfase når det gjelder internasjonal aktivitet. Se nærmere omtale av unntaksbestemmelsen i punkt 6.3.7.</w:t>
      </w:r>
    </w:p>
    <w:p w14:paraId="15993B9C" w14:textId="77777777" w:rsidR="00EA26EC" w:rsidRPr="004D1AE4" w:rsidRDefault="00EA26EC" w:rsidP="001B5032">
      <w:r w:rsidRPr="004D1AE4">
        <w:t>Modellreglene artikkel 9.3.1 til 9.3.4 representerer et obligatorisk unntak.</w:t>
      </w:r>
    </w:p>
    <w:p w14:paraId="32908698" w14:textId="77777777" w:rsidR="00EA26EC" w:rsidRPr="004D1AE4" w:rsidRDefault="00EA26EC" w:rsidP="001B5032">
      <w:r w:rsidRPr="004D1AE4">
        <w:t xml:space="preserve">Departementet foreslår at artikkel 9.3.1 til 9.3.4 </w:t>
      </w:r>
      <w:proofErr w:type="gramStart"/>
      <w:r w:rsidRPr="004D1AE4">
        <w:t>implementeres</w:t>
      </w:r>
      <w:proofErr w:type="gramEnd"/>
      <w:r w:rsidRPr="004D1AE4">
        <w:t xml:space="preserve"> som ny § 2-14 i suppleringsskatteloven. Definisjoner til bestemmelsen forutsettes inntatt i forskrift.</w:t>
      </w:r>
    </w:p>
    <w:p w14:paraId="6D885486" w14:textId="77777777" w:rsidR="00EA26EC" w:rsidRPr="004D1AE4" w:rsidRDefault="00EA26EC" w:rsidP="001B5032">
      <w:r w:rsidRPr="004D1AE4">
        <w:t>Det vises til forslag til ny § 2-14 i suppleringsskatteloven. Bestemmelsen foreslås å tre i kraft straks med virkning fra og med inntektsåret 2025, for regnskapsår som begynner etter 31. desember 2024.</w:t>
      </w:r>
    </w:p>
    <w:p w14:paraId="221F9AAF" w14:textId="47B3EDB4" w:rsidR="00EA26EC" w:rsidRPr="004D1AE4" w:rsidRDefault="00EA26EC" w:rsidP="001B5032">
      <w:pPr>
        <w:pStyle w:val="Undertittel"/>
      </w:pPr>
      <w:r w:rsidRPr="004D1AE4">
        <w:t>Valgfritt unntak fra unntaket i modellreglene artikkel 9.3.5</w:t>
      </w:r>
    </w:p>
    <w:p w14:paraId="317DE4BF" w14:textId="77777777" w:rsidR="00EA26EC" w:rsidRPr="004D1AE4" w:rsidRDefault="00EA26EC" w:rsidP="001B5032">
      <w:r w:rsidRPr="004D1AE4">
        <w:t xml:space="preserve">Artikkel 9.3.5 er valgfri for jurisdiksjonene å </w:t>
      </w:r>
      <w:proofErr w:type="gramStart"/>
      <w:r w:rsidRPr="004D1AE4">
        <w:t>implementere</w:t>
      </w:r>
      <w:proofErr w:type="gramEnd"/>
      <w:r w:rsidRPr="004D1AE4">
        <w:t>. I henhold til denne regelen kan en jurisdiksjon velge å innføre et unntak fra unntaket som skal gjelde i de tilfellene hvor jurisdiksjonen er referansejurisdiksjonen, se nærmere omtale av referansejurisdiksjonen i punkt 6.3.7.</w:t>
      </w:r>
    </w:p>
    <w:p w14:paraId="45BD3D91" w14:textId="77777777" w:rsidR="00EA26EC" w:rsidRPr="004D1AE4" w:rsidRDefault="00EA26EC" w:rsidP="001B5032">
      <w:r w:rsidRPr="004D1AE4">
        <w:t xml:space="preserve">I </w:t>
      </w:r>
      <w:r w:rsidRPr="004D1AE4">
        <w:rPr>
          <w:rStyle w:val="kursiv"/>
        </w:rPr>
        <w:t>høringsnotatet</w:t>
      </w:r>
      <w:r w:rsidRPr="004D1AE4">
        <w:t xml:space="preserve"> foreslo departementet å ikke innføre denne valgfrie reglen. Det ble vist til at sammenlignbare jurisdiksjoner i EU ikke har innført en slik regel.</w:t>
      </w:r>
    </w:p>
    <w:p w14:paraId="07EFB6C6" w14:textId="77777777" w:rsidR="00EA26EC" w:rsidRPr="004D1AE4" w:rsidRDefault="00EA26EC" w:rsidP="001B5032">
      <w:r w:rsidRPr="004D1AE4">
        <w:t xml:space="preserve">Av </w:t>
      </w:r>
      <w:r w:rsidRPr="004D1AE4">
        <w:rPr>
          <w:rStyle w:val="kursiv"/>
        </w:rPr>
        <w:t>høringsinstansene</w:t>
      </w:r>
      <w:r w:rsidRPr="004D1AE4">
        <w:t xml:space="preserve"> var det bare </w:t>
      </w:r>
      <w:r w:rsidRPr="004D1AE4">
        <w:rPr>
          <w:rStyle w:val="kursiv"/>
        </w:rPr>
        <w:t>Skatteetaten</w:t>
      </w:r>
      <w:r w:rsidRPr="004D1AE4">
        <w:t xml:space="preserve"> som hadde merknader til denne valgfrie regelen:</w:t>
      </w:r>
    </w:p>
    <w:p w14:paraId="12438E44" w14:textId="77777777" w:rsidR="00EA26EC" w:rsidRPr="004D1AE4" w:rsidRDefault="00EA26EC" w:rsidP="001B5032">
      <w:pPr>
        <w:pStyle w:val="blokksit"/>
      </w:pPr>
      <w:r w:rsidRPr="004D1AE4">
        <w:t xml:space="preserve">«Innføring av artikkel 9.3.5 (a og b) vil kunne forhindre omorganiseringer med sikte på å omgå suppleringsskatteplikt, som det advares mot fra </w:t>
      </w:r>
      <w:proofErr w:type="spellStart"/>
      <w:r w:rsidRPr="004D1AE4">
        <w:t>Inclusive</w:t>
      </w:r>
      <w:proofErr w:type="spellEnd"/>
      <w:r w:rsidRPr="004D1AE4">
        <w:t xml:space="preserve"> Framework, se f.eks. den konsoliderte kommentaren til artikkel 9.3.5, </w:t>
      </w:r>
      <w:proofErr w:type="spellStart"/>
      <w:r w:rsidRPr="004D1AE4">
        <w:t>pkt</w:t>
      </w:r>
      <w:proofErr w:type="spellEnd"/>
      <w:r w:rsidRPr="004D1AE4">
        <w:t xml:space="preserve"> 27. Skatteetaten tar likevel til etterretning at departementet i denne omgang foreslår å ikke </w:t>
      </w:r>
      <w:proofErr w:type="gramStart"/>
      <w:r w:rsidRPr="004D1AE4">
        <w:t>implementere</w:t>
      </w:r>
      <w:proofErr w:type="gramEnd"/>
      <w:r w:rsidRPr="004D1AE4">
        <w:t xml:space="preserve"> denne regelen. Vi antar at det vil kunne bli aktuelt å vurdere om regelen skal innføres på et senere tidspunkt hvis det blir behov for denne.»</w:t>
      </w:r>
    </w:p>
    <w:p w14:paraId="44B5935B" w14:textId="77777777" w:rsidR="00EA26EC" w:rsidRPr="004D1AE4" w:rsidRDefault="00EA26EC" w:rsidP="001B5032">
      <w:pPr>
        <w:rPr>
          <w:rStyle w:val="sperret0"/>
        </w:rPr>
      </w:pPr>
      <w:r w:rsidRPr="004D1AE4">
        <w:rPr>
          <w:rStyle w:val="sperret0"/>
        </w:rPr>
        <w:t>Departementet</w:t>
      </w:r>
      <w:r w:rsidRPr="004D1AE4">
        <w:t xml:space="preserve"> holder fast ved vurderingen fra høringsnotatet, og foreslår at det valgfrie unntaket fra unntaket ikke blir innført nå.</w:t>
      </w:r>
    </w:p>
    <w:p w14:paraId="04E2DCEF" w14:textId="77777777" w:rsidR="00EA26EC" w:rsidRPr="004D1AE4" w:rsidRDefault="00EA26EC" w:rsidP="001B5032">
      <w:pPr>
        <w:pStyle w:val="Undertittel"/>
      </w:pPr>
      <w:r w:rsidRPr="004D1AE4">
        <w:t>Om unntaket skal gjelde for nasjonal suppleringsskatt – de tre valgmulighetene</w:t>
      </w:r>
    </w:p>
    <w:p w14:paraId="0E426C42" w14:textId="77777777" w:rsidR="00EA26EC" w:rsidRPr="004D1AE4" w:rsidRDefault="00EA26EC" w:rsidP="001B5032">
      <w:r w:rsidRPr="004D1AE4">
        <w:t>Som omtalt i punkt 6.3.7, har jurisdiksjonene tre valgmuligheter når det gjelder om unntaket i modellreglene artikkel 9.3 skal gjelde for nasjonal suppleringsskatt.</w:t>
      </w:r>
    </w:p>
    <w:p w14:paraId="253FD2A1" w14:textId="77777777" w:rsidR="00EA26EC" w:rsidRPr="004D1AE4" w:rsidRDefault="00EA26EC" w:rsidP="001B5032">
      <w:r w:rsidRPr="004D1AE4">
        <w:t xml:space="preserve">De tre valgmulighetene ble beskrevet slik i </w:t>
      </w:r>
      <w:r w:rsidRPr="004D1AE4">
        <w:rPr>
          <w:rStyle w:val="kursiv"/>
        </w:rPr>
        <w:t>høringsnotatet</w:t>
      </w:r>
      <w:r w:rsidRPr="004D1AE4">
        <w:t>:</w:t>
      </w:r>
    </w:p>
    <w:p w14:paraId="1C803C3D" w14:textId="77777777" w:rsidR="00EA26EC" w:rsidRPr="004D1AE4" w:rsidRDefault="00EA26EC" w:rsidP="001B5032">
      <w:pPr>
        <w:pStyle w:val="blokksit"/>
      </w:pPr>
      <w:r w:rsidRPr="004D1AE4">
        <w:t>«</w:t>
      </w:r>
      <w:r w:rsidRPr="004D1AE4">
        <w:rPr>
          <w:rStyle w:val="kursiv"/>
        </w:rPr>
        <w:t>Løsning 1</w:t>
      </w:r>
      <w:r w:rsidRPr="004D1AE4">
        <w:t xml:space="preserve"> innebærer at artikkel 9.3 ikke gis </w:t>
      </w:r>
      <w:proofErr w:type="gramStart"/>
      <w:r w:rsidRPr="004D1AE4">
        <w:t>anvendelse</w:t>
      </w:r>
      <w:proofErr w:type="gramEnd"/>
      <w:r w:rsidRPr="004D1AE4">
        <w:t xml:space="preserve"> for nasjonal suppleringsskatt. Denne løsningen er enkel å administrere og etterleve for konsernene. Samtidig kan den gi høyere suppleringsskatt for konsernene, sammenlignet med løsning 2 og 3. Det må da </w:t>
      </w:r>
      <w:proofErr w:type="gramStart"/>
      <w:r w:rsidRPr="004D1AE4">
        <w:t>fremgå</w:t>
      </w:r>
      <w:proofErr w:type="gramEnd"/>
      <w:r w:rsidRPr="004D1AE4">
        <w:t xml:space="preserve"> av ny § 2-20 andre ledd at suppleringsskatteloven § 2-14 ikke gjelder for nasjonal suppleringsskatt.</w:t>
      </w:r>
    </w:p>
    <w:p w14:paraId="7E93AA27" w14:textId="77777777" w:rsidR="00EA26EC" w:rsidRPr="004D1AE4" w:rsidRDefault="00EA26EC" w:rsidP="001B5032">
      <w:pPr>
        <w:pStyle w:val="blokksit"/>
        <w:rPr>
          <w:rStyle w:val="kursiv"/>
        </w:rPr>
      </w:pPr>
      <w:r w:rsidRPr="004D1AE4">
        <w:rPr>
          <w:rStyle w:val="kursiv"/>
        </w:rPr>
        <w:t>Løsning 2</w:t>
      </w:r>
      <w:r w:rsidRPr="004D1AE4">
        <w:t xml:space="preserve"> innebærer at jurisdiksjonen lar unntaket i artikkel 9.3 få </w:t>
      </w:r>
      <w:proofErr w:type="gramStart"/>
      <w:r w:rsidRPr="004D1AE4">
        <w:t>anvendelse</w:t>
      </w:r>
      <w:proofErr w:type="gramEnd"/>
      <w:r w:rsidRPr="004D1AE4">
        <w:t xml:space="preserve">, men begrenser artikkel 9.3 til tilfeller der ingen eierinteresser i konsernenhetene lokalisert i Norge, innehas av morselskap som omfattes av en kvalifisert regel om skatteinkludering. Denne begrensningen må </w:t>
      </w:r>
      <w:proofErr w:type="gramStart"/>
      <w:r w:rsidRPr="004D1AE4">
        <w:t>fremgå</w:t>
      </w:r>
      <w:proofErr w:type="gramEnd"/>
      <w:r w:rsidRPr="004D1AE4">
        <w:t xml:space="preserve"> av ordlyden i ny § 2-20 andre ledd. Denne løsningen gjenspeiler at unntaket i artikkel 9.3 kun gjelder skattefordelingsregelen, ikke skatteinkluderingsregelen. Løsning 2 kan gi et mer fordelaktig resultat for konsernene enn løsning 1, samtidig som det ikke vil ha noen innvirkning på Safe </w:t>
      </w:r>
      <w:proofErr w:type="spellStart"/>
      <w:r w:rsidRPr="004D1AE4">
        <w:t>Harbour</w:t>
      </w:r>
      <w:proofErr w:type="spellEnd"/>
      <w:r w:rsidRPr="004D1AE4">
        <w:t>-status.</w:t>
      </w:r>
    </w:p>
    <w:p w14:paraId="01F38AA4" w14:textId="77777777" w:rsidR="00EA26EC" w:rsidRPr="004D1AE4" w:rsidRDefault="00EA26EC" w:rsidP="001B5032">
      <w:pPr>
        <w:pStyle w:val="blokksit"/>
      </w:pPr>
      <w:r w:rsidRPr="004D1AE4">
        <w:rPr>
          <w:rStyle w:val="kursiv"/>
        </w:rPr>
        <w:t>Løsning 3</w:t>
      </w:r>
      <w:r w:rsidRPr="004D1AE4">
        <w:t xml:space="preserve"> innebærer at unntaket i artikkel 9.3 gjelder fullt ut ved nasjonal suppleringsskatt, uten begrensningen i løsning 2. Dette kan gi et mer fordelaktig resultat når det gjelder nasjonal suppleringsskatt, men innebærer en integritetsrisiko. På grunn av integritetsrisikoen må land som velger denne løsningen, melde fra til OECD at de har et slikt unntak i sin nasjonale lovgivning. Konsekvensen er at landets Safe </w:t>
      </w:r>
      <w:proofErr w:type="spellStart"/>
      <w:r w:rsidRPr="004D1AE4">
        <w:t>Harbour</w:t>
      </w:r>
      <w:proofErr w:type="spellEnd"/>
      <w:r w:rsidRPr="004D1AE4">
        <w:t>-regler ikke gjelder i disse situasjonene, dette omtales som «Switch-</w:t>
      </w:r>
      <w:proofErr w:type="spellStart"/>
      <w:r w:rsidRPr="004D1AE4">
        <w:t>off</w:t>
      </w:r>
      <w:proofErr w:type="spellEnd"/>
      <w:r w:rsidRPr="004D1AE4">
        <w:t xml:space="preserve"> Rules». Eventuell suppleringsskatt vil da i stedet kunne bli ilagt i en annen jurisdiksjon, dersom skatteinkluderingsregelen gir hjemmel for dette. Etter departementets vurdering er løsning 3 mer komplisert å anvende, både for konsernet og skattemyndighetene.»</w:t>
      </w:r>
    </w:p>
    <w:p w14:paraId="771A5B6A" w14:textId="77777777" w:rsidR="00EA26EC" w:rsidRPr="004D1AE4" w:rsidRDefault="00EA26EC" w:rsidP="001B5032">
      <w:r w:rsidRPr="004D1AE4">
        <w:t>I høringsnotatet tok ikke departementet stilling til hvilken av disse løsningene som bør velges, men ba om høringsinstansenes innspill og vurderinger knyttet til de tre mulige løsningene.</w:t>
      </w:r>
    </w:p>
    <w:p w14:paraId="4931E74C" w14:textId="77777777" w:rsidR="00EA26EC" w:rsidRPr="004D1AE4" w:rsidRDefault="00EA26EC" w:rsidP="001B5032">
      <w:r w:rsidRPr="004D1AE4">
        <w:t>Av høringsinstansene har</w:t>
      </w:r>
      <w:r w:rsidRPr="004D1AE4">
        <w:rPr>
          <w:rStyle w:val="kursiv"/>
        </w:rPr>
        <w:t xml:space="preserve"> Advokatforeningen, Norges Rederiforbund</w:t>
      </w:r>
      <w:r w:rsidRPr="004D1AE4">
        <w:t xml:space="preserve"> og </w:t>
      </w:r>
      <w:r w:rsidRPr="004D1AE4">
        <w:rPr>
          <w:rStyle w:val="kursiv"/>
        </w:rPr>
        <w:t>Skatteetaten</w:t>
      </w:r>
      <w:r w:rsidRPr="004D1AE4">
        <w:t xml:space="preserve"> kommentert valget av løsning.</w:t>
      </w:r>
    </w:p>
    <w:p w14:paraId="1A832DD9" w14:textId="77777777" w:rsidR="00EA26EC" w:rsidRPr="004D1AE4" w:rsidRDefault="00EA26EC" w:rsidP="001B5032">
      <w:pPr>
        <w:rPr>
          <w:rStyle w:val="kursiv"/>
        </w:rPr>
      </w:pPr>
      <w:r w:rsidRPr="004D1AE4">
        <w:rPr>
          <w:rStyle w:val="kursiv"/>
        </w:rPr>
        <w:t>Advokatforeningen</w:t>
      </w:r>
      <w:r w:rsidRPr="004D1AE4">
        <w:t xml:space="preserve"> anbefaler løsning 2, basert på følgende vurdering:</w:t>
      </w:r>
    </w:p>
    <w:p w14:paraId="35828C24" w14:textId="77777777" w:rsidR="00EA26EC" w:rsidRPr="004D1AE4" w:rsidRDefault="00EA26EC" w:rsidP="001B5032">
      <w:pPr>
        <w:pStyle w:val="blokksit"/>
      </w:pPr>
      <w:r w:rsidRPr="004D1AE4">
        <w:t xml:space="preserve">«Advokatforeningen mener løsning 2 fremstår som den mest balanserte tilnærmingen, ved å tilby målrettet lettelse til multinasjonale selskaper i deres innledende fase av internasjonal aktivitet, samtidig som den beskytter </w:t>
      </w:r>
      <w:proofErr w:type="spellStart"/>
      <w:r w:rsidRPr="004D1AE4">
        <w:t>skattebasen</w:t>
      </w:r>
      <w:proofErr w:type="spellEnd"/>
      <w:r w:rsidRPr="004D1AE4">
        <w:t xml:space="preserve"> til jurisdiksjoner med QDMTT. Imidlertid krever det nøye implementering for å unngå misbruk. Løsning 3 kan være mer gunstig for å fremme internasjonal vekst, men på bekostning av skatteinntekter, mens løsning 1 synes mer tilpasset for jurisdiksjoner med </w:t>
      </w:r>
      <w:proofErr w:type="gramStart"/>
      <w:r w:rsidRPr="004D1AE4">
        <w:t>fokus</w:t>
      </w:r>
      <w:proofErr w:type="gramEnd"/>
      <w:r w:rsidRPr="004D1AE4">
        <w:t xml:space="preserve"> på å opprettholde sine </w:t>
      </w:r>
      <w:proofErr w:type="spellStart"/>
      <w:r w:rsidRPr="004D1AE4">
        <w:t>skattebaser</w:t>
      </w:r>
      <w:proofErr w:type="spellEnd"/>
      <w:r w:rsidRPr="004D1AE4">
        <w:t xml:space="preserve"> uten unntak, men kan være mindre attraktivt for multinasjonale selskaper som ønsker å ekspandere internasjonalt».</w:t>
      </w:r>
    </w:p>
    <w:p w14:paraId="6C46FE4B" w14:textId="77777777" w:rsidR="00EA26EC" w:rsidRPr="004D1AE4" w:rsidRDefault="00EA26EC" w:rsidP="001B5032">
      <w:pPr>
        <w:rPr>
          <w:rStyle w:val="kursiv"/>
        </w:rPr>
      </w:pPr>
      <w:r w:rsidRPr="004D1AE4">
        <w:rPr>
          <w:rStyle w:val="kursiv"/>
        </w:rPr>
        <w:t>Norges Rederiforbund</w:t>
      </w:r>
      <w:r w:rsidRPr="004D1AE4">
        <w:t xml:space="preserve"> uttaler:</w:t>
      </w:r>
    </w:p>
    <w:p w14:paraId="7A966C71" w14:textId="77777777" w:rsidR="00EA26EC" w:rsidRPr="004D1AE4" w:rsidRDefault="00EA26EC" w:rsidP="001B5032">
      <w:pPr>
        <w:pStyle w:val="blokksit"/>
      </w:pPr>
      <w:r w:rsidRPr="004D1AE4">
        <w:t xml:space="preserve">«Norges Rederiforbund har i utgangspunktet ingen innspill til de tre alternative løsningene for om unntakene i modellreglene artikkel 9.3 skal gjelde nasjonal suppleringsskatt. Vi vil likevel bemerke at alternativ 2 synes å være mest i overenstemmelse med suppleringsskattesystemet </w:t>
      </w:r>
      <w:proofErr w:type="gramStart"/>
      <w:r w:rsidRPr="004D1AE4">
        <w:t>for øvrig</w:t>
      </w:r>
      <w:proofErr w:type="gramEnd"/>
      <w:r w:rsidRPr="004D1AE4">
        <w:t>.»</w:t>
      </w:r>
    </w:p>
    <w:p w14:paraId="77CB2C26" w14:textId="77777777" w:rsidR="00EA26EC" w:rsidRPr="004D1AE4" w:rsidRDefault="00EA26EC" w:rsidP="001B5032">
      <w:pPr>
        <w:rPr>
          <w:rStyle w:val="kursiv"/>
        </w:rPr>
      </w:pPr>
      <w:r w:rsidRPr="004D1AE4">
        <w:rPr>
          <w:rStyle w:val="kursiv"/>
        </w:rPr>
        <w:t>Skatteetaten</w:t>
      </w:r>
      <w:r w:rsidRPr="004D1AE4">
        <w:t xml:space="preserve"> foretrekker løsning 1 og uttaler:</w:t>
      </w:r>
    </w:p>
    <w:p w14:paraId="4869ACCF" w14:textId="77777777" w:rsidR="00EA26EC" w:rsidRPr="004D1AE4" w:rsidRDefault="00EA26EC" w:rsidP="001B5032">
      <w:pPr>
        <w:pStyle w:val="blokksit"/>
      </w:pPr>
      <w:r w:rsidRPr="004D1AE4">
        <w:t>«Løsning 1 er den enkleste å praktisere, men vil, som departementet også påpeker, kunne føre til høyere suppleringsskatt enn de øvrige løsningene. Nasjonal suppleringsskatt vil normalt ikke føre til en økning i konsernets totale skattebelastning, ettersom en kvalifisert nasjonal suppleringsskatt trekkes fra i den suppleringsskatten som ellers ville måtte betales etter skatteinkluderings- eller skattefordelingsregelen. Derimot sørger regler om nasjonal suppleringsskatt for at beskatningen skjer i den jurisdiksjonen der den blir opptjent, slik at jurisdiksjonen selv får skatteinntektene fra suppleringsskatten. I tillegg vil løsning 1 medføre at helnorske konsern ikke blir negativt forskjellsbehandlet.</w:t>
      </w:r>
    </w:p>
    <w:p w14:paraId="1917568C" w14:textId="77777777" w:rsidR="00EA26EC" w:rsidRPr="004D1AE4" w:rsidRDefault="00EA26EC" w:rsidP="001B5032">
      <w:pPr>
        <w:pStyle w:val="blokksit"/>
      </w:pPr>
      <w:r w:rsidRPr="004D1AE4">
        <w:t xml:space="preserve">Løsning 2 gir unntak fra nasjonal suppleringsskatt dersom det øverste morselskapet, eller eventuelt et annet skattepliktig morselskap, uansett ikke ville blitt ilagt suppleringsskatt etter skatteinkluderingsregelen. I slike tilfeller har ikke en (kvalifisert) nasjonal suppleringsskatt betydning som </w:t>
      </w:r>
      <w:proofErr w:type="spellStart"/>
      <w:r w:rsidRPr="004D1AE4">
        <w:t>krediterbar</w:t>
      </w:r>
      <w:proofErr w:type="spellEnd"/>
      <w:r w:rsidRPr="004D1AE4">
        <w:t xml:space="preserve"> skatt, og det kan gis unntak fra nasjonal suppleringsskatt uten risiko for at den totale suppleringsskatten blir lavere enn det som følger av modellreglene. Selv om løsning 2 innebærer at Norge gir ensidig avkall på suppleringsskatt, og ikke er en integritetsrisiko for den totale suppleringsskatten som ilegges konsernet, er det etter Skattedirektoratets syn en risiko for at en slik regel vil kunne utnyttes av konsern som etablerer et øverste morselskap utenfor virkeområdet for pilar 2, som dermed får gunstigere betingelser enn rent norske konsern, eller konsern med øverste morselskap i andre pilar 2-land, herunder andre EØS-land. Når det gjelder den praktiske håndteringen av løsning 2, vil den etter vårt syn kunne baseres på rapportering i melding for suppleringsskatt.</w:t>
      </w:r>
    </w:p>
    <w:p w14:paraId="2F5FE811" w14:textId="77777777" w:rsidR="00EA26EC" w:rsidRPr="004D1AE4" w:rsidRDefault="00EA26EC" w:rsidP="001B5032">
      <w:pPr>
        <w:pStyle w:val="blokksit"/>
      </w:pPr>
      <w:r w:rsidRPr="004D1AE4">
        <w:t xml:space="preserve">Løsning 3 innebærer at konsern som kvalifiserer under forslaget til § 2-14, gis unntak fra nasjonal suppleringsskatt på generelt grunnlag. Forslaget nødvendiggjør samtidig en </w:t>
      </w:r>
      <w:proofErr w:type="spellStart"/>
      <w:r w:rsidRPr="004D1AE4">
        <w:t>switch-off</w:t>
      </w:r>
      <w:proofErr w:type="spellEnd"/>
      <w:r w:rsidRPr="004D1AE4">
        <w:t xml:space="preserve"> </w:t>
      </w:r>
      <w:proofErr w:type="spellStart"/>
      <w:r w:rsidRPr="004D1AE4">
        <w:t>rule</w:t>
      </w:r>
      <w:proofErr w:type="spellEnd"/>
      <w:r w:rsidRPr="004D1AE4">
        <w:t xml:space="preserve"> for Safe-</w:t>
      </w:r>
      <w:proofErr w:type="spellStart"/>
      <w:r w:rsidRPr="004D1AE4">
        <w:t>Harbour</w:t>
      </w:r>
      <w:proofErr w:type="spellEnd"/>
      <w:r w:rsidRPr="004D1AE4">
        <w:t xml:space="preserve"> reglene om nasjonal suppleringsskatt, slik at disse suspenderes i tilfeller konsernet </w:t>
      </w:r>
      <w:proofErr w:type="gramStart"/>
      <w:r w:rsidRPr="004D1AE4">
        <w:t>påberoper seg</w:t>
      </w:r>
      <w:proofErr w:type="gramEnd"/>
      <w:r w:rsidRPr="004D1AE4">
        <w:t xml:space="preserve"> regelen om unntak fra nasjonal suppleringsskatt. Skattedirektoratet er enig med departementet i at denne løsningen er komplisert, både ved utformingen av regelverket og for praktiseringen av regelverket.»</w:t>
      </w:r>
    </w:p>
    <w:p w14:paraId="0D56984A" w14:textId="77777777" w:rsidR="00EA26EC" w:rsidRPr="004D1AE4" w:rsidRDefault="00EA26EC" w:rsidP="001B5032">
      <w:pPr>
        <w:rPr>
          <w:rStyle w:val="sperret0"/>
        </w:rPr>
      </w:pPr>
      <w:r w:rsidRPr="004D1AE4">
        <w:rPr>
          <w:rStyle w:val="sperret0"/>
        </w:rPr>
        <w:t>Departementet</w:t>
      </w:r>
      <w:r w:rsidRPr="004D1AE4">
        <w:rPr>
          <w:rStyle w:val="kursiv"/>
        </w:rPr>
        <w:t xml:space="preserve"> </w:t>
      </w:r>
      <w:r w:rsidRPr="004D1AE4">
        <w:t>bemerker at løsning 3 er komplisert, og at ingen av høringsinstansene foretrekker denne løsningen. Valget bør derfor stå mellom løsning 1 og 2. Departementet slutter seg til de vurderingene som kommer til uttrykk i Skatteetatens høringsuttalelse. Etter departementets vurdering er de argumentene som Skatteetaten fremhever, tyngre enn de argumentene som trekkes frem av Advokatforeningen og Norges Rederiforbund i favør av løsning 2. Departementet viser blant annet til at løsning 1 vil være enkel å praktisere. I tillegg innebærer løsning 1 at rent norske konsern behandles likt med flernasjonale konsern. Departementet foreslår på denne bakgrunn løsning 1.</w:t>
      </w:r>
    </w:p>
    <w:p w14:paraId="4E1D06A1" w14:textId="77777777" w:rsidR="00EA26EC" w:rsidRPr="004D1AE4" w:rsidRDefault="00EA26EC" w:rsidP="001B5032">
      <w:r w:rsidRPr="004D1AE4">
        <w:t>Det vises til forslag til ny § 2-20 annet ledd siste punktum i suppleringsskatteloven. Endringen foreslås å tre i kraft straks med virkning fra og med inntektsåret 2025, for regnskapsår som begynner etter 31. desember 2024.</w:t>
      </w:r>
    </w:p>
    <w:p w14:paraId="4A942DB9" w14:textId="77777777" w:rsidR="00EA26EC" w:rsidRPr="004D1AE4" w:rsidRDefault="00EA26EC" w:rsidP="001B5032">
      <w:pPr>
        <w:pStyle w:val="Overskrift3"/>
      </w:pPr>
      <w:r w:rsidRPr="004D1AE4">
        <w:t>Endringer i skatteloven</w:t>
      </w:r>
    </w:p>
    <w:p w14:paraId="31AAE6E1" w14:textId="77777777" w:rsidR="00EA26EC" w:rsidRPr="004D1AE4" w:rsidRDefault="00EA26EC" w:rsidP="001B5032">
      <w:r w:rsidRPr="004D1AE4">
        <w:t>Skatteloven § 16-20 gir på visse vilkår rett til å kreve fradrag i norsk skatt for skatt betalt til fremmed stat. Bestemmelsen gjelder endelig fastsatt «inntektsskatt eller formuesskatt eller tilsvarende skatt som godtgjøres å være ilagt skattyteren og betalt i vedkommende fremmede stat hvor inntekten har kilde eller formuen er».</w:t>
      </w:r>
    </w:p>
    <w:p w14:paraId="046802F5" w14:textId="77777777" w:rsidR="00EA26EC" w:rsidRPr="004D1AE4" w:rsidRDefault="00EA26EC" w:rsidP="001B5032">
      <w:r w:rsidRPr="004D1AE4">
        <w:t>Skatteloven § 16-30 med forskrift gir på nærmere vilkår rett til fradrag i norsk skatt for skatt som er betalt i utlandet av utbytte og tilhørende underliggende selskapsskatt i utenlandsk datterselskap. Fradraget er begrenset til den norske skatten som faller på det mottatte utbyttet og beløpet som inntektsføres etter § 16-30 femte ledd. Bestemmelsens praktiske betydning er begrenset som følge av fritaksmetoden, som medfører at det ofte ikke er noen norsk utbytteskatt å gjøre fradrag i.</w:t>
      </w:r>
    </w:p>
    <w:p w14:paraId="254633D8" w14:textId="77777777" w:rsidR="00EA26EC" w:rsidRPr="004D1AE4" w:rsidRDefault="00EA26EC" w:rsidP="001B5032">
      <w:r w:rsidRPr="004D1AE4">
        <w:t>Med innføring av regler om global minimumsbeskatning i en rekke land med virkning fra 2024 oppstår spørsmålet om bestemmelsene i skatteloven § 16-20 og § 16-30 kan gi rett til fradrag i norsk skatt for suppleringsskatt som en utenlandsk skattemyndighet har ilagt en utenlandsk konsernenhet.</w:t>
      </w:r>
    </w:p>
    <w:p w14:paraId="113F99D9" w14:textId="77777777" w:rsidR="00EA26EC" w:rsidRPr="004D1AE4" w:rsidRDefault="00EA26EC" w:rsidP="001B5032">
      <w:r w:rsidRPr="004D1AE4">
        <w:t>I kommentaren til modellreglene artikkel 4.3.2, er det i punkt 45 uttalt at det ikke skal gis kreditfradrag i selskapsskatt for suppleringsskatt som er ilagt etter skatteinkluderingsregelen eller skattefordelingsregelen. Begrunnelsen er at et slikt fradrag ville undergrave formålet med den globale minimumsbeskatningen.</w:t>
      </w:r>
    </w:p>
    <w:p w14:paraId="4FFDCC09" w14:textId="77777777" w:rsidR="00EA26EC" w:rsidRPr="004D1AE4" w:rsidRDefault="00EA26EC" w:rsidP="001B5032">
      <w:r w:rsidRPr="004D1AE4">
        <w:t xml:space="preserve">I </w:t>
      </w:r>
      <w:r w:rsidRPr="004D1AE4">
        <w:rPr>
          <w:rStyle w:val="kursiv"/>
        </w:rPr>
        <w:t>høringsnotatet</w:t>
      </w:r>
      <w:r w:rsidRPr="004D1AE4">
        <w:t xml:space="preserve"> foreslo departementet derfor at skatteloven § 16-20 og § 16-30 endres slik at det fremgår uttrykkelig at retten til kreditfradrag ikke gjelder suppleringsskatt ilagt etter en utenlandsk skatteinkluderingsregel eller skattefordelingsregel.</w:t>
      </w:r>
    </w:p>
    <w:p w14:paraId="56894392" w14:textId="77777777" w:rsidR="00EA26EC" w:rsidRPr="004D1AE4" w:rsidRDefault="00EA26EC" w:rsidP="001B5032">
      <w:r w:rsidRPr="004D1AE4">
        <w:t>I høringsnotatet foreslo departementet også endringer i skatteloven § 6-15. Etter første punktum i denne bestemmelsen kan det gis fradrag for «skatt og avgift på fast eiendom eller særskilt virksomhet eller yrke» ved beregningen av skattepliktig inntekt. Det følger av rettspraksis og uttalelser knyttet til bestemmelsen at det etter omstendighetene kan gis fradrag for skatt betalt i utlandet. De samme hensynene som tilsier at §§ 16-20 og 16-30 ikke kan anvendes på suppleringsskatt ilagt etter en utenlandsk skatteinkluderingsregel eller skattefordelingsregel, gjør seg gjeldende her. I høringsnotatet foreslo departementet å klargjøre at bestemmelsen ikke gir hjemmel for fradrag for slik skatt.</w:t>
      </w:r>
    </w:p>
    <w:p w14:paraId="6AF20AC2" w14:textId="77777777" w:rsidR="00EA26EC" w:rsidRPr="004D1AE4" w:rsidRDefault="00EA26EC" w:rsidP="001B5032">
      <w:pPr>
        <w:rPr>
          <w:rStyle w:val="kursiv"/>
        </w:rPr>
      </w:pPr>
      <w:r w:rsidRPr="004D1AE4">
        <w:rPr>
          <w:rStyle w:val="kursiv"/>
        </w:rPr>
        <w:t>Høringsinstansene</w:t>
      </w:r>
      <w:r w:rsidRPr="004D1AE4">
        <w:t xml:space="preserve"> hadde følgende syn på forslaget til endringer i skatteloven:</w:t>
      </w:r>
    </w:p>
    <w:p w14:paraId="6293A2B2" w14:textId="77777777" w:rsidR="00EA26EC" w:rsidRPr="004D1AE4" w:rsidRDefault="00EA26EC" w:rsidP="001B5032">
      <w:pPr>
        <w:rPr>
          <w:rStyle w:val="kursiv"/>
        </w:rPr>
      </w:pPr>
      <w:r w:rsidRPr="004D1AE4">
        <w:rPr>
          <w:rStyle w:val="kursiv"/>
        </w:rPr>
        <w:t>Norges Rederiforbund</w:t>
      </w:r>
      <w:r w:rsidRPr="004D1AE4">
        <w:t xml:space="preserve"> uttaler at de ikke har innvendinger mot de foreslåtte presiseringene i skatteloven.</w:t>
      </w:r>
    </w:p>
    <w:p w14:paraId="54D567FF" w14:textId="77777777" w:rsidR="00EA26EC" w:rsidRPr="004D1AE4" w:rsidRDefault="00EA26EC" w:rsidP="001B5032">
      <w:r w:rsidRPr="004D1AE4">
        <w:t xml:space="preserve">Også </w:t>
      </w:r>
      <w:r w:rsidRPr="004D1AE4">
        <w:rPr>
          <w:rStyle w:val="kursiv"/>
        </w:rPr>
        <w:t>Skatteetaten</w:t>
      </w:r>
      <w:r w:rsidRPr="004D1AE4">
        <w:t xml:space="preserve"> støtter forslagene.</w:t>
      </w:r>
    </w:p>
    <w:p w14:paraId="1A03799B" w14:textId="77777777" w:rsidR="00EA26EC" w:rsidRPr="004D1AE4" w:rsidRDefault="00EA26EC" w:rsidP="001B5032">
      <w:pPr>
        <w:rPr>
          <w:rStyle w:val="kursiv"/>
        </w:rPr>
      </w:pPr>
      <w:proofErr w:type="spellStart"/>
      <w:r w:rsidRPr="004D1AE4">
        <w:rPr>
          <w:rStyle w:val="kursiv"/>
        </w:rPr>
        <w:t>Deloitte</w:t>
      </w:r>
      <w:proofErr w:type="spellEnd"/>
      <w:r w:rsidRPr="004D1AE4">
        <w:rPr>
          <w:rStyle w:val="kursiv"/>
        </w:rPr>
        <w:t xml:space="preserve"> Advokatfirma AS</w:t>
      </w:r>
      <w:r w:rsidRPr="004D1AE4">
        <w:t xml:space="preserve"> mener de foreslåtte lovendringene rammer noe videre enn det som synes å være hensikten etter modellregelverket. Det vises til at kommentaren til modellreglene forutsetter at fradrag avskjæres i tilfeller der det er ilagt suppleringsskatt etter en kvalifisert regel om skatteinkludering eller en kvalifisert regel om skattefordeling. Lovforslaget har ingen begrensing knyttet til at regelen skal være kvalifisert. At avskjæringsreglene ikke er begrenset til kvalifiserte regler, vil skape uforutsigbarhet og uklarheter ved praktisering av bestemmelsen.</w:t>
      </w:r>
    </w:p>
    <w:p w14:paraId="125CEC3A" w14:textId="77777777" w:rsidR="00EA26EC" w:rsidRPr="004D1AE4" w:rsidRDefault="00EA26EC" w:rsidP="001B5032">
      <w:pPr>
        <w:rPr>
          <w:rStyle w:val="kursiv"/>
        </w:rPr>
      </w:pPr>
      <w:r w:rsidRPr="004D1AE4">
        <w:rPr>
          <w:rStyle w:val="kursiv"/>
        </w:rPr>
        <w:t>Næringslivets Hovedorganisasjon (NHO)</w:t>
      </w:r>
      <w:r w:rsidRPr="004D1AE4">
        <w:t xml:space="preserve"> og </w:t>
      </w:r>
      <w:r w:rsidRPr="004D1AE4">
        <w:rPr>
          <w:rStyle w:val="kursiv"/>
        </w:rPr>
        <w:t>Finans Norge</w:t>
      </w:r>
      <w:r w:rsidRPr="004D1AE4">
        <w:t xml:space="preserve"> støtter de foreslåtte presiseringene, men påpeker at hensynet til integriteten i regelverket ikke gjør seg gjeldende når det gjelder fradrag for nasjonal suppleringsskatt.</w:t>
      </w:r>
    </w:p>
    <w:p w14:paraId="11DF3A66" w14:textId="77777777" w:rsidR="00EA26EC" w:rsidRPr="004D1AE4" w:rsidRDefault="00EA26EC" w:rsidP="001B5032">
      <w:pPr>
        <w:rPr>
          <w:rStyle w:val="kursiv"/>
        </w:rPr>
      </w:pPr>
      <w:r w:rsidRPr="004D1AE4">
        <w:rPr>
          <w:rStyle w:val="kursiv"/>
        </w:rPr>
        <w:t>NHO</w:t>
      </w:r>
      <w:r w:rsidRPr="004D1AE4">
        <w:t xml:space="preserve"> uttaler:</w:t>
      </w:r>
    </w:p>
    <w:p w14:paraId="3BD01FEA" w14:textId="77777777" w:rsidR="00EA26EC" w:rsidRPr="004D1AE4" w:rsidRDefault="00EA26EC" w:rsidP="001B5032">
      <w:pPr>
        <w:pStyle w:val="blokksit"/>
      </w:pPr>
      <w:r w:rsidRPr="004D1AE4">
        <w:t xml:space="preserve">«For å unngå tvil bør det enten presiseres i ordlyden eller – i det minste – i forarbeidene at det kan gis fradrag for slik skatt dersom vilkårene i § 16-20 flg., § 16-30 flg. eller § 6-15 </w:t>
      </w:r>
      <w:proofErr w:type="gramStart"/>
      <w:r w:rsidRPr="004D1AE4">
        <w:t>for øvrig</w:t>
      </w:r>
      <w:proofErr w:type="gramEnd"/>
      <w:r w:rsidRPr="004D1AE4">
        <w:t xml:space="preserve"> er oppfylt. Dette kan f.eks. være aktuelt i forbindelse med faste driftssteder norske selskaper har i utlandet eller for deltakere i NOKUS. Det bør utredes nærmere om det er behov for presiseringer eller endringer i §16-20, § 16-30 og § 6-15 for tilfeller hvor et NOKUS eller fast driftssted skal betale nasjonal suppleringsskatt i utlandet, men hvor denne etter lokale regler betales inn av et annet selskap tilhørende samme konsern. Slik kreditreglene er utformet ser vi en risiko for at det ikke vil gis kreditfradrag i slike tilfeller.»</w:t>
      </w:r>
    </w:p>
    <w:p w14:paraId="3A652B13" w14:textId="77777777" w:rsidR="00EA26EC" w:rsidRPr="004D1AE4" w:rsidRDefault="00EA26EC" w:rsidP="001B5032">
      <w:pPr>
        <w:rPr>
          <w:rStyle w:val="kursiv"/>
        </w:rPr>
      </w:pPr>
      <w:r w:rsidRPr="004D1AE4">
        <w:rPr>
          <w:rStyle w:val="kursiv"/>
        </w:rPr>
        <w:t>Finans Norge</w:t>
      </w:r>
      <w:r w:rsidRPr="004D1AE4">
        <w:t xml:space="preserve"> uttaler:</w:t>
      </w:r>
    </w:p>
    <w:p w14:paraId="5632544A" w14:textId="77777777" w:rsidR="00EA26EC" w:rsidRPr="004D1AE4" w:rsidRDefault="00EA26EC" w:rsidP="001B5032">
      <w:pPr>
        <w:pStyle w:val="blokksit"/>
      </w:pPr>
      <w:r w:rsidRPr="004D1AE4">
        <w:t xml:space="preserve">«Det må avklares hvorvidt kreditfradrag fortsatt vil kunne påberopes dersom utenlandsk suppleringsskatt ilegges etter lokale interne regler (såkalt» </w:t>
      </w:r>
      <w:proofErr w:type="spellStart"/>
      <w:r w:rsidRPr="004D1AE4">
        <w:t>Qualified</w:t>
      </w:r>
      <w:proofErr w:type="spellEnd"/>
      <w:r w:rsidRPr="004D1AE4">
        <w:t xml:space="preserve"> </w:t>
      </w:r>
      <w:proofErr w:type="spellStart"/>
      <w:r w:rsidRPr="004D1AE4">
        <w:t>Domestic</w:t>
      </w:r>
      <w:proofErr w:type="spellEnd"/>
      <w:r w:rsidRPr="004D1AE4">
        <w:t xml:space="preserve"> Minimum Top-up </w:t>
      </w:r>
      <w:proofErr w:type="spellStart"/>
      <w:r w:rsidRPr="004D1AE4">
        <w:t>Tax</w:t>
      </w:r>
      <w:proofErr w:type="spellEnd"/>
      <w:r w:rsidRPr="004D1AE4">
        <w:t>» (QDMTT)). Vi vil påpeke at uten rett til kreditfradrag vil det være risiko for at det oppstår dobbeltbeskatning. Det bør også gis kreditfradrag for skatt betalt av et annet subjekt, dersom skattebelastningen er «viderefakturert» i tråd med reglene for allokering av QDMTT på flere skattesubjekter i en jurisdiksjon.»</w:t>
      </w:r>
    </w:p>
    <w:p w14:paraId="63D8734C" w14:textId="77777777" w:rsidR="00EA26EC" w:rsidRPr="004D1AE4" w:rsidRDefault="00EA26EC" w:rsidP="001B5032">
      <w:r w:rsidRPr="004D1AE4">
        <w:t>Finans Norge viser videre til forarbeidene til nye regler i Sverige, der det foreslås lovfestet at retten til kreditfradrag i slike tilfeller består selv om en annen konsernenhet betaler skatten.</w:t>
      </w:r>
    </w:p>
    <w:p w14:paraId="01CC1157" w14:textId="77777777" w:rsidR="00EA26EC" w:rsidRPr="004D1AE4" w:rsidRDefault="00EA26EC" w:rsidP="001B5032">
      <w:pPr>
        <w:rPr>
          <w:rStyle w:val="sperret0"/>
        </w:rPr>
      </w:pPr>
      <w:r w:rsidRPr="004D1AE4">
        <w:rPr>
          <w:rStyle w:val="sperret0"/>
        </w:rPr>
        <w:t>Departementet</w:t>
      </w:r>
      <w:r w:rsidRPr="004D1AE4">
        <w:t xml:space="preserve"> foreslår å klargjøre i henholdsvis skatteloven §§ 16-15, 16-20 og 16-30 at presiseringen gjelder avskjæring av fradrag der suppleringsskatt er ilagt etter en kvalifisert skatteinkluderingsregel eller skattefordelingsregel.</w:t>
      </w:r>
    </w:p>
    <w:p w14:paraId="0CC1EB35" w14:textId="77777777" w:rsidR="00EA26EC" w:rsidRPr="004D1AE4" w:rsidRDefault="00EA26EC" w:rsidP="001B5032">
      <w:r w:rsidRPr="004D1AE4">
        <w:t>Departementet legger til grunn at det må vurderes konkret i hvert enkelt tilfelle om det skal gis fradrag/kreditfradrag etter de nevnte bestemmelsene for nasjonal suppleringsskatt, basert på lovens gjeldende vilkår.</w:t>
      </w:r>
    </w:p>
    <w:p w14:paraId="0669175E" w14:textId="77777777" w:rsidR="00EA26EC" w:rsidRPr="004D1AE4" w:rsidRDefault="00EA26EC" w:rsidP="001B5032">
      <w:r w:rsidRPr="004D1AE4">
        <w:t>Det vises til forslag til endring av skatteloven §§ 6-15, 16-20 og 16-30. Endringene i skatteloven foreslås å tre i kraft straks, med virkning fra og med inntektsåret 2024.</w:t>
      </w:r>
    </w:p>
    <w:p w14:paraId="08B223B8" w14:textId="5CB2F5D2" w:rsidR="00EA26EC" w:rsidRPr="004D1AE4" w:rsidRDefault="00EA26EC" w:rsidP="001B5032">
      <w:pPr>
        <w:pStyle w:val="Overskrift3"/>
      </w:pPr>
      <w:r w:rsidRPr="004D1AE4">
        <w:t>Skatteforvaltningsloven og skattebetalingsloven</w:t>
      </w:r>
    </w:p>
    <w:p w14:paraId="3511055E" w14:textId="77777777" w:rsidR="00EA26EC" w:rsidRPr="004D1AE4" w:rsidRDefault="00EA26EC" w:rsidP="001B5032">
      <w:r w:rsidRPr="004D1AE4">
        <w:t xml:space="preserve">Konsernenheter som er lokalisert i Norge, skal levere en standardisert melding som inneholder nødvendige opplysninger for å fastsette og kontrollere suppleringsskatten, jf. skatteforvaltningsloven § 8-14 annet ledd. Meldingen er utarbeidet av OECD og omtales som </w:t>
      </w:r>
      <w:proofErr w:type="spellStart"/>
      <w:r w:rsidRPr="004D1AE4">
        <w:t>GloBE</w:t>
      </w:r>
      <w:proofErr w:type="spellEnd"/>
      <w:r w:rsidRPr="004D1AE4">
        <w:t xml:space="preserve"> Information Return (GIR). I tillegg til meldingen, skal også konsernenhet som er skattepliktig for suppleringsskatt, levere skattemelding for suppleringsskatt, jf. § 8-14 første ledd. Denne skal som utgangspunkt bare inneholde opplysninger som ikke </w:t>
      </w:r>
      <w:proofErr w:type="gramStart"/>
      <w:r w:rsidRPr="004D1AE4">
        <w:t>fremkommer</w:t>
      </w:r>
      <w:proofErr w:type="gramEnd"/>
      <w:r w:rsidRPr="004D1AE4">
        <w:t xml:space="preserve"> av GIR. Se Prop. 29 LS (2023–2024) kapittel 12 for en mer detaljert gjennomgang av innholdet i GIR og saksbehandlingsreglene for suppleringsskatt.</w:t>
      </w:r>
    </w:p>
    <w:p w14:paraId="6907AA93" w14:textId="77777777" w:rsidR="00EA26EC" w:rsidRPr="004D1AE4" w:rsidRDefault="00EA26EC" w:rsidP="001B5032">
      <w:r w:rsidRPr="004D1AE4">
        <w:t xml:space="preserve">Konsernets skattefordelingsbeløp </w:t>
      </w:r>
      <w:proofErr w:type="gramStart"/>
      <w:r w:rsidRPr="004D1AE4">
        <w:t>fremgår</w:t>
      </w:r>
      <w:proofErr w:type="gramEnd"/>
      <w:r w:rsidRPr="004D1AE4">
        <w:t xml:space="preserve"> av GIR. Ettersom jurisdiksjonene selv bestemmer hvordan de vil utforme reglene for fordeling av skattefordelingsbeløpet mellom flere konsernenheter i samme jurisdiksjon, inneholder ikke GIR denne informasjonen. Skattemyndighetene vil derfor ha behov for flere opplysninger av konsernenhetene enn det som følger av GIR. Slike opplysninger gis i skattemeldingen for suppleringsskatt.</w:t>
      </w:r>
    </w:p>
    <w:p w14:paraId="6627A646" w14:textId="77777777" w:rsidR="00EA26EC" w:rsidRPr="004D1AE4" w:rsidRDefault="00EA26EC" w:rsidP="001B5032">
      <w:r w:rsidRPr="004D1AE4">
        <w:t xml:space="preserve">I </w:t>
      </w:r>
      <w:r w:rsidRPr="004D1AE4">
        <w:rPr>
          <w:rStyle w:val="kursiv"/>
        </w:rPr>
        <w:t>høringsnotatet</w:t>
      </w:r>
      <w:r w:rsidRPr="004D1AE4">
        <w:t xml:space="preserve"> la departementet til grunn at det ikke er behov for å gjøre endringer i skatteforvaltningsloven eller skattebetalingsloven ved innføring av skattefordelingsregelen.</w:t>
      </w:r>
    </w:p>
    <w:p w14:paraId="1A22BDEC" w14:textId="77777777" w:rsidR="00EA26EC" w:rsidRPr="004D1AE4" w:rsidRDefault="00EA26EC" w:rsidP="001B5032">
      <w:r w:rsidRPr="004D1AE4">
        <w:t xml:space="preserve">Av høringsinstansene var det bare </w:t>
      </w:r>
      <w:r w:rsidRPr="004D1AE4">
        <w:rPr>
          <w:rStyle w:val="kursiv"/>
        </w:rPr>
        <w:t>Skatteetaten</w:t>
      </w:r>
      <w:r w:rsidRPr="004D1AE4">
        <w:t xml:space="preserve"> som hadde innspill </w:t>
      </w:r>
      <w:proofErr w:type="gramStart"/>
      <w:r w:rsidRPr="004D1AE4">
        <w:t>vedrørende</w:t>
      </w:r>
      <w:proofErr w:type="gramEnd"/>
      <w:r w:rsidRPr="004D1AE4">
        <w:t xml:space="preserve"> skatteforvaltningsloven og skattebetalingsloven. Skatteetaten foreslår i sitt høringsinnspill at skattebetalingsloven § 10-52, som regulerer forfall for ulike ansvarskrav, får en henvisning til det foreslåtte solidaransvaret i suppleringsskatteloven § 2-13. En slik henvisning vil sikre at ansvarskravet omfattes av forfallsbestemmelsen.</w:t>
      </w:r>
    </w:p>
    <w:p w14:paraId="41DCCF31" w14:textId="77777777" w:rsidR="00EA26EC" w:rsidRPr="004D1AE4" w:rsidRDefault="00EA26EC" w:rsidP="001B5032">
      <w:r w:rsidRPr="004D1AE4">
        <w:rPr>
          <w:rStyle w:val="sperret0"/>
        </w:rPr>
        <w:t xml:space="preserve">Departementet </w:t>
      </w:r>
      <w:r w:rsidRPr="004D1AE4">
        <w:t>viser til at det i suppleringsskatteloven § 2-13 foreslås en henvisning til forfallsbestemmelsen i skattebetalingsloven § 10-52. Etter departementets syn er dette tilstrekkelig for å sikre at ansvarskravet omfattes av forfallsbestemmelsen. Departementet fastholder vurderingene fra høringsnotatet, og foreslår ikke endringer i skatteforvaltningsloven eller skattebetalingsloven.</w:t>
      </w:r>
    </w:p>
    <w:p w14:paraId="4F055714" w14:textId="77777777" w:rsidR="00EA26EC" w:rsidRPr="004D1AE4" w:rsidRDefault="00EA26EC" w:rsidP="001B5032">
      <w:pPr>
        <w:pStyle w:val="Overskrift3"/>
      </w:pPr>
      <w:r w:rsidRPr="004D1AE4">
        <w:t>Administrative og økonomiske konsekvenser</w:t>
      </w:r>
    </w:p>
    <w:p w14:paraId="1AEA70A9" w14:textId="77777777" w:rsidR="00EA26EC" w:rsidRPr="004D1AE4" w:rsidRDefault="00EA26EC" w:rsidP="001B5032">
      <w:r w:rsidRPr="004D1AE4">
        <w:t>Reglene for global minimumsbeskatning innføres nå i en rekke land for å motvirke internasjonal overskuddsflytting i store konsern. Samlet anslår OECD at om lag to tredjedeler av overskudd i store konsern som i dag beskattes under 15 pst., vil bli beskattet med 15 pst. med disse reglene. Den resterende tredjedelen skyldes det såkalte substansbaserte inntektsfradraget og vil ikke bli beskattet med minimumssatsen. Dette gir økte skatteinntekter globalt på anslagsvis opp mot 200 milliarder USD. De økonomiske virkningene av reglene anslås å bli betydelige.</w:t>
      </w:r>
    </w:p>
    <w:p w14:paraId="2EF0C76E" w14:textId="77777777" w:rsidR="00EA26EC" w:rsidRPr="004D1AE4" w:rsidRDefault="00EA26EC" w:rsidP="001B5032">
      <w:r w:rsidRPr="004D1AE4">
        <w:t>Forskjellen i effektive skattesatser mellom normalskatteland og lavskatteland anslås redusert med 50 pst. Dette svekker insentivene til overskuddsflytting og gir en bedre allokering av globale investeringer fordi skatt får mindre betydning for hvor selskaper velger å investere.</w:t>
      </w:r>
    </w:p>
    <w:p w14:paraId="661F9E1A" w14:textId="77777777" w:rsidR="00EA26EC" w:rsidRPr="004D1AE4" w:rsidRDefault="00EA26EC" w:rsidP="001B5032">
      <w:r w:rsidRPr="004D1AE4">
        <w:t xml:space="preserve">Som redegjort for i punkt 6.2, er det i hovedsak tre regelsett som gir beskatningsrett etter reglene om global minimumsbeskatning. Først anvendes regelen for nasjonal suppleringsskatt for de landene som har innført denne. Dersom det fortsatt er underbeskattet inntekt igjen som ikke fanges opp av den nasjonale suppleringsskatteregelen, vil dette skattlegges etter skatteinkluderingsregelen i det landet konsernspissen eller eventuelle mellomliggende morselskap er lokalisert. Skattefordelingsregelen får kun </w:t>
      </w:r>
      <w:proofErr w:type="gramStart"/>
      <w:r w:rsidRPr="004D1AE4">
        <w:t>anvendelse</w:t>
      </w:r>
      <w:proofErr w:type="gramEnd"/>
      <w:r w:rsidRPr="004D1AE4">
        <w:t xml:space="preserve"> dersom de to foregående reglene ikke fanger opp all den underbeskattede inntekten. Skattefordelingsregelen er dermed en regel som sikrer at alt som etter reglene er definert som underbeskattet inntekt, faktisk blir skattlagt. Det er lite sannsynlig at skattefordelingsregelen vil gi vesentlige skatteinntekter direkte, men regelen er avgjørende for at den globale minimumsskatten skal fungere etter hensikten. Regelen vil ikke komme til anvendelse så lenge det øvrige regelverket er </w:t>
      </w:r>
      <w:proofErr w:type="gramStart"/>
      <w:r w:rsidRPr="004D1AE4">
        <w:t>implementert</w:t>
      </w:r>
      <w:proofErr w:type="gramEnd"/>
      <w:r w:rsidRPr="004D1AE4">
        <w:t xml:space="preserve"> enten i kildelandet eller konsernspisslandet. Det er derfor ikke beregnet noen provenyvirkning av forslaget.</w:t>
      </w:r>
    </w:p>
    <w:p w14:paraId="66012ECC" w14:textId="77777777" w:rsidR="00EA26EC" w:rsidRPr="004D1AE4" w:rsidRDefault="00EA26EC" w:rsidP="001B5032">
      <w:r w:rsidRPr="004D1AE4">
        <w:t>De administrative kostnadene ved å innføre regler om global minimumsbeskatning er omtalt i Prop. 29 LS (2023–2024) punkt 14.8. Der uttales det at forslaget innebærer betydelige administrative kostnader, både i form av økt ressursbruk i Skatteetaten og i form av økte etterlevelseskostnader for skattyterne.</w:t>
      </w:r>
    </w:p>
    <w:p w14:paraId="566D42C4" w14:textId="77777777" w:rsidR="00EA26EC" w:rsidRPr="004D1AE4" w:rsidRDefault="00EA26EC" w:rsidP="001B5032">
      <w:r w:rsidRPr="004D1AE4">
        <w:t>Skattefordelingsregelen vil ikke få virkning, verken materielt eller administrativt, for alle konsern, ettersom den er en sekundær regel.</w:t>
      </w:r>
    </w:p>
    <w:p w14:paraId="38A7404E" w14:textId="77777777" w:rsidR="00EA26EC" w:rsidRPr="004D1AE4" w:rsidRDefault="00EA26EC" w:rsidP="001B5032">
      <w:r w:rsidRPr="004D1AE4">
        <w:t>En innføring av skattefordelingsregelen i Norge vil medføre at noen flere konsernenheter får suppleringsskatteplikt til Norge, og dermed plikt til å levere skattemelding for suppleringsskatt. Beregningen av suppleringsskatt for den enkelte underbeskattede konsernenheten vil imidlertid være den samme som for skatteinkluderingsregelen, men det vil kunne være nødvendig å beregne suppleringsskatt for flere konsernenheter enn det som er nødvendig for skatteinkluderingsregelen. Skattefordelingsregelen vil også kunne medføre noe mer administrativt arbeid på konsernnivå, da norske konsernenheter samlet vil inngå i en eventuell beregning for fordeling av konsernets skattefordelingsbeløp mellom landene.</w:t>
      </w:r>
    </w:p>
    <w:p w14:paraId="035AC7C8" w14:textId="77777777" w:rsidR="00EA26EC" w:rsidRPr="004D1AE4" w:rsidRDefault="00EA26EC" w:rsidP="001B5032">
      <w:pPr>
        <w:pStyle w:val="Overskrift3"/>
      </w:pPr>
      <w:r w:rsidRPr="004D1AE4">
        <w:t>Ikrafttredelse</w:t>
      </w:r>
    </w:p>
    <w:p w14:paraId="4CAEF628" w14:textId="77777777" w:rsidR="00EA26EC" w:rsidRPr="004D1AE4" w:rsidRDefault="00EA26EC" w:rsidP="001B5032">
      <w:r w:rsidRPr="004D1AE4">
        <w:t>Departementet foreslår at endringene i skatteloven trer i kraft straks med virkning fra og med inntektsåret 2024. Endringene i suppleringsskatteloven foreslås å tre i kraft straks med virkning fra og med inntektsåret 2025, for regnskapsår som begynner etter 31. desember 2024.</w:t>
      </w:r>
    </w:p>
    <w:p w14:paraId="6F2646B4" w14:textId="77777777" w:rsidR="00EA26EC" w:rsidRPr="004D1AE4" w:rsidRDefault="00EA26EC" w:rsidP="001B5032"/>
    <w:p w14:paraId="2A734FFE" w14:textId="588D548D" w:rsidR="00EA26EC" w:rsidRPr="004D1AE4" w:rsidRDefault="00EA26EC" w:rsidP="001B5032">
      <w:pPr>
        <w:pStyle w:val="Overskrift1"/>
      </w:pPr>
      <w:r w:rsidRPr="004D1AE4">
        <w:t>Skatt på utlendingers inntekt mv. i økonomisk sone og på kontinentalsokkelen</w:t>
      </w:r>
    </w:p>
    <w:p w14:paraId="24D08CA1" w14:textId="77777777" w:rsidR="00EA26EC" w:rsidRPr="004D1AE4" w:rsidRDefault="00EA26EC" w:rsidP="001B5032">
      <w:pPr>
        <w:pStyle w:val="Overskrift2"/>
      </w:pPr>
      <w:r w:rsidRPr="004D1AE4">
        <w:t>Innledning og sammendrag</w:t>
      </w:r>
    </w:p>
    <w:p w14:paraId="6FAFCFA8" w14:textId="77777777" w:rsidR="00EA26EC" w:rsidRPr="004D1AE4" w:rsidRDefault="00EA26EC" w:rsidP="001B5032">
      <w:r w:rsidRPr="004D1AE4">
        <w:t>I tiden fremover forventes økt aktivitet i nye næringer på norsk kontinentalsokkel. Dette gjelder særlig aktivitet i tilknytning til</w:t>
      </w:r>
    </w:p>
    <w:p w14:paraId="46BE51B3" w14:textId="77777777" w:rsidR="00EA26EC" w:rsidRPr="004D1AE4" w:rsidRDefault="00EA26EC" w:rsidP="001B5032">
      <w:pPr>
        <w:pStyle w:val="Liste"/>
      </w:pPr>
      <w:r w:rsidRPr="004D1AE4">
        <w:t>mineralvirksomhet,</w:t>
      </w:r>
    </w:p>
    <w:p w14:paraId="0E5108A3" w14:textId="77777777" w:rsidR="00EA26EC" w:rsidRPr="004D1AE4" w:rsidRDefault="00EA26EC" w:rsidP="001B5032">
      <w:pPr>
        <w:pStyle w:val="Liste"/>
      </w:pPr>
      <w:r w:rsidRPr="004D1AE4">
        <w:t>fornybare energiressurser,</w:t>
      </w:r>
    </w:p>
    <w:p w14:paraId="55C50910" w14:textId="77777777" w:rsidR="00EA26EC" w:rsidRPr="004D1AE4" w:rsidRDefault="00EA26EC" w:rsidP="001B5032">
      <w:pPr>
        <w:pStyle w:val="Liste"/>
      </w:pPr>
      <w:r w:rsidRPr="004D1AE4">
        <w:t>karbonhåndtering og</w:t>
      </w:r>
    </w:p>
    <w:p w14:paraId="02F99F54" w14:textId="77777777" w:rsidR="00EA26EC" w:rsidRPr="004D1AE4" w:rsidRDefault="00EA26EC" w:rsidP="001B5032">
      <w:pPr>
        <w:pStyle w:val="Liste"/>
      </w:pPr>
      <w:r w:rsidRPr="004D1AE4">
        <w:t>havbruk til havs (akvakultur).</w:t>
      </w:r>
    </w:p>
    <w:p w14:paraId="3D621E4D" w14:textId="77777777" w:rsidR="00EA26EC" w:rsidRPr="004D1AE4" w:rsidRDefault="00EA26EC" w:rsidP="001B5032">
      <w:r w:rsidRPr="004D1AE4">
        <w:t>Inntekter fra slike aktiviteter er etter globalinntektsprinsippet skattepliktige hit for personer og selskap som er skattemessig hjemmehørende her, uansett hvor i verden inntekten er opptjent. Etter skatteloven har Norge videre rett til å skattlegge inntekter fra utlendingers virksomhet og arbeid som skjer i riket, det vil si innenfor norsk territorialgrense til havs (begrenset skatteplikt).</w:t>
      </w:r>
    </w:p>
    <w:p w14:paraId="78314012" w14:textId="77777777" w:rsidR="00EA26EC" w:rsidRPr="004D1AE4" w:rsidRDefault="00EA26EC" w:rsidP="001B5032">
      <w:r w:rsidRPr="004D1AE4">
        <w:t xml:space="preserve">Uten særskilt hjemmel har Norge ikke rett til å skattlegge utenlandske personer og selskap som har inntekt av aktiviteter som skjer </w:t>
      </w:r>
      <w:r w:rsidRPr="004D1AE4">
        <w:rPr>
          <w:rStyle w:val="kursiv"/>
        </w:rPr>
        <w:t>utenfor</w:t>
      </w:r>
      <w:r w:rsidRPr="004D1AE4">
        <w:t xml:space="preserve"> riket (utenfor norsk territorialgrense til havs).</w:t>
      </w:r>
    </w:p>
    <w:p w14:paraId="1473EA0D" w14:textId="77777777" w:rsidR="00EA26EC" w:rsidRPr="004D1AE4" w:rsidRDefault="00EA26EC" w:rsidP="001B5032">
      <w:r w:rsidRPr="004D1AE4">
        <w:t xml:space="preserve">Med virkning fra inntektsåret 2024 ble det innført skatteplikt i skatteloven § 2-3 første ledd bokstav k til m for utenlandske </w:t>
      </w:r>
      <w:r w:rsidRPr="004D1AE4">
        <w:rPr>
          <w:rStyle w:val="kursiv"/>
        </w:rPr>
        <w:t>selskap</w:t>
      </w:r>
      <w:r w:rsidRPr="004D1AE4">
        <w:t xml:space="preserve"> som deltar i mineralvirksomhet på norsk kontinentalsokkel, utnytter fornybare energiressurser i 200-milssonene og utøver karbonhåndtering i 200-milssonene og på norsk kontinentalsokkel. Dette sikrer norsk skattlegging av virksomhet som foregår innenfor norsk beskatningsområde, og det gir likere rammevilkår for norske og utenlandske aktører.</w:t>
      </w:r>
    </w:p>
    <w:p w14:paraId="3DE6C3C6" w14:textId="77777777" w:rsidR="00EA26EC" w:rsidRPr="004D1AE4" w:rsidRDefault="00EA26EC" w:rsidP="001B5032">
      <w:r w:rsidRPr="004D1AE4">
        <w:t xml:space="preserve">Innføringen av skatteplikten baserte seg på høringsnotat av 21. februar 2022. I høringsnotatet foreslo departementet at de nye hjemlene for skattlegging av mineralvirksomhet, fornybare energiressurser og karbonhåndtering i 200-milssonene og på norsk kontinentalsokkel, også skulle omfatte skatteplikt for utenlandske </w:t>
      </w:r>
      <w:r w:rsidRPr="004D1AE4">
        <w:rPr>
          <w:rStyle w:val="kursiv"/>
        </w:rPr>
        <w:t>arbeidstakere</w:t>
      </w:r>
      <w:r w:rsidRPr="004D1AE4">
        <w:t xml:space="preserve"> som har inntekt fra arbeid knyttet til disse virksomhetene. I Prop. 1 LS (2023–2024) punkt 5.8.6 ble det varslet at denne delen av forslaget ble utsatt til 2025.</w:t>
      </w:r>
    </w:p>
    <w:p w14:paraId="58F14E9B" w14:textId="77777777" w:rsidR="00EA26EC" w:rsidRPr="004D1AE4" w:rsidRDefault="00EA26EC" w:rsidP="001B5032">
      <w:r w:rsidRPr="004D1AE4">
        <w:t>Nye teknologiske løsninger gjør at det fremover vil være mulig å drive havbruk (akvakultur) lengre ut til havs enn det som er vanlig i dag. I Hurdalsplattformen er det uttalt at regjeringen vil legge til rette for et stabilt aktivitetsnivå på norsk sokkel med økt innslag av næring knyttet til blant annet havbruk. I samsvar med beslutning tatt av Kongen i statsråd er havområdene «Norskerenna sør», «Frøyabanken nord» og «Trænabanken» i ferd med å bli konsekvensvurdert for havbruk til havs. Konsekvensvurderingen skal leveres til Nærings- og fiskeridepartementet 15. oktober 2024.</w:t>
      </w:r>
    </w:p>
    <w:p w14:paraId="3C617BAE" w14:textId="77777777" w:rsidR="00EA26EC" w:rsidRPr="004D1AE4" w:rsidRDefault="00EA26EC" w:rsidP="001B5032">
      <w:r w:rsidRPr="004D1AE4">
        <w:t>Departementet sendte 2. april 2024 på høring et forslag om å innføre skatteplikt for utlendingers inntekt og formue av akvakultur i 200-milssonene og på kontinentalsokkelen, og dertil knyttet virksomhet og arbeid. Det ble foreslått at hjemmelen tas inn som ny bokstav n i skatteloven § 2-3 første ledd.</w:t>
      </w:r>
    </w:p>
    <w:p w14:paraId="02D2A738" w14:textId="77777777" w:rsidR="00EA26EC" w:rsidRPr="004D1AE4" w:rsidRDefault="00EA26EC" w:rsidP="001B5032">
      <w:r w:rsidRPr="004D1AE4">
        <w:t>Som varslet i Prop. 1 LS (2023–2024), ble det i høringsnotatet også foreslått å innføre skatteplikt for utlendingers arbeidsinntekter i tilknytning til mineralvirksomhet, fornybare energiressurser og karbonhåndtering, samt enkelte andre mindre regelendringer og justeringer. I tillegg ble det i høringsnotatet foreslått å innføre skatteplikt for utlendingers formue knyttet til slik virksomhetsutøvelse i 200-milssonene og på norsk kontinentalsokkel.</w:t>
      </w:r>
    </w:p>
    <w:p w14:paraId="6665BD1F" w14:textId="77777777" w:rsidR="00EA26EC" w:rsidRPr="004D1AE4" w:rsidRDefault="00EA26EC" w:rsidP="001B5032">
      <w:r w:rsidRPr="004D1AE4">
        <w:t>Høringsfristen var 17. juni 2024. Departementet mottok ti høringssvar. Forslaget i proposisjonen er i det vesentlige en videreføring av forslaget i høringsnotatet.</w:t>
      </w:r>
    </w:p>
    <w:p w14:paraId="68154DCA" w14:textId="77777777" w:rsidR="00EA26EC" w:rsidRPr="004D1AE4" w:rsidRDefault="00EA26EC" w:rsidP="001B5032">
      <w:r w:rsidRPr="004D1AE4">
        <w:t>Regjeringen foreslår at det innføres skatteplikt i skatteloven § 2-3 første ledd bokstav n for utlendingers inntekt og formue av akvakultur i 200-milssonene og produksjon av sedentære arter på norsk kontinentalsokkel, og dertil knyttet virksomhet og arbeid.</w:t>
      </w:r>
    </w:p>
    <w:p w14:paraId="14563512" w14:textId="77777777" w:rsidR="00EA26EC" w:rsidRPr="004D1AE4" w:rsidRDefault="00EA26EC" w:rsidP="001B5032">
      <w:r w:rsidRPr="004D1AE4">
        <w:t xml:space="preserve">Virkeområdet for skatteplikten følger av en kombinasjon av et geografisk og et saklig virkeområde. Det geografiske virkeområdet angir hjemmelens stedlige </w:t>
      </w:r>
      <w:proofErr w:type="gramStart"/>
      <w:r w:rsidRPr="004D1AE4">
        <w:t>anvendelse</w:t>
      </w:r>
      <w:proofErr w:type="gramEnd"/>
      <w:r w:rsidRPr="004D1AE4">
        <w:t>, mens det saklige virkeområdet beskriver nærmere hvilke former for aktivitet som omfattes av skatteplikten.</w:t>
      </w:r>
    </w:p>
    <w:p w14:paraId="4A3EC297" w14:textId="77777777" w:rsidR="00EA26EC" w:rsidRPr="004D1AE4" w:rsidRDefault="00EA26EC" w:rsidP="001B5032">
      <w:r w:rsidRPr="004D1AE4">
        <w:t>Hjemmelen er bygget opp etter mønster fra petroleumsskatteloven. Det er tilsvarende som for skatteplikten for mineralvirksomhet, fornybare energiressurser og karbonhåndtering i skatteloven § 2-3 første ledd bokstav k, l og m. Det vil si at hjemmelen omfatter den aktuelle kjernevirksomheten, undersøkelse og produksjon av akvatiske organismer (akvakultur), sammen med tilknyttet virksomhet, jf. ordlyden «dertil knyttet virksomhet og arbeid». Dette innebærer at skatteplikten også vil omfatte ulike former for tjenesteyting og hjelpevirksomhet med tilknytning til akvakultur, som driftstjenester, transportvirksomhet og forsyningstjenester. Det er ikke noe krav om at det utenlandske selskapet selv innehar akvakulturtillatelsen. Skatteplikten omfatter også tilfeller der det utenlandske selskapet utfører arbeid som kontraktør (tjenesteyter) eller underentreprenør i forbindelse med undersøkelse og produksjon. Videre omfattes utlendingers arbeidsinntekt tilknyttet akvakultur.</w:t>
      </w:r>
    </w:p>
    <w:p w14:paraId="64BBE688" w14:textId="77777777" w:rsidR="00EA26EC" w:rsidRPr="004D1AE4" w:rsidRDefault="00EA26EC" w:rsidP="001B5032">
      <w:r w:rsidRPr="004D1AE4">
        <w:t>Departementet foreslår videre en ny hjemmel for skattlegging av utlendingers arbeidsinntekt knyttet til mineralvirksomhet, utnyttelse av fornybare energiressurser og karbonhåndtering på norsk kontinentalsokkel. Som en konsekvens av de nye beskatningshjemlene, foreslås det justeringer i øvrig skatte- og trygdelovgivning.</w:t>
      </w:r>
    </w:p>
    <w:p w14:paraId="1787DAC8" w14:textId="77777777" w:rsidR="00EA26EC" w:rsidRPr="004D1AE4" w:rsidRDefault="00EA26EC" w:rsidP="001B5032">
      <w:r w:rsidRPr="004D1AE4">
        <w:t>For å likebehandle de begrenset skattepliktige foreslår departementet at personlig næringsdrivende som omfattes av beskatningshjemlene for mineralvirksomhet, fornybare energiressurser og karbonhåndtering, ilegges formuesskatt på lik linje med andre begrenset skattepliktige.</w:t>
      </w:r>
    </w:p>
    <w:p w14:paraId="51E0E94C" w14:textId="77777777" w:rsidR="00EA26EC" w:rsidRPr="004D1AE4" w:rsidRDefault="00EA26EC" w:rsidP="001B5032">
      <w:r w:rsidRPr="004D1AE4">
        <w:t>Departementet foreslår også enkelte tilpasninger i reglene om begrensning av skatteplikt for utenlandsk eid skip under norsk drift i internasjonal fart, og i reglene om kildeskatt på renter og royalty mv.</w:t>
      </w:r>
    </w:p>
    <w:p w14:paraId="3C62DCC1" w14:textId="77777777" w:rsidR="00EA26EC" w:rsidRPr="004D1AE4" w:rsidRDefault="00EA26EC" w:rsidP="001B5032">
      <w:r w:rsidRPr="004D1AE4">
        <w:t>For utenlandske personer og selskap som får skatteplikt til Norge etter de nye beskatningshjemlene, foreslås at skattelovens alminnelige regler skal gjelde med nødvendige tilpasninger. Det foreslås at skatteinntektene i sin helhet skal tilfalle staten, tilsvarende som etter reglene i petroleumsskatteloven.</w:t>
      </w:r>
    </w:p>
    <w:p w14:paraId="37BBB147" w14:textId="77777777" w:rsidR="00EA26EC" w:rsidRPr="004D1AE4" w:rsidRDefault="00EA26EC" w:rsidP="001B5032">
      <w:r w:rsidRPr="004D1AE4">
        <w:t>Norges utøvelse av den interne retten til å skattlegge utlendingers virksomhet og arbeid etter de foreslåtte hjemlene, kan begrenses i skatteavtaler med utenlandske selskapers og personers hjemstat.</w:t>
      </w:r>
    </w:p>
    <w:p w14:paraId="368CD07A" w14:textId="77777777" w:rsidR="00EA26EC" w:rsidRPr="004D1AE4" w:rsidRDefault="00EA26EC" w:rsidP="001B5032">
      <w:r w:rsidRPr="004D1AE4">
        <w:t>Departementet viser til forslag til endringer i skatteloven §§ 2-1, 2-3, 2-34, 6-32, 6-70, 10-80, 10-81, 14-3 og 15-4, og folketrygdloven § 23-2. Videre vises det til forslag til Stortingets skattevedtak §§ 2-1 og 3-5.</w:t>
      </w:r>
    </w:p>
    <w:p w14:paraId="5326B06F" w14:textId="77777777" w:rsidR="00EA26EC" w:rsidRPr="004D1AE4" w:rsidRDefault="00EA26EC" w:rsidP="001B5032">
      <w:r w:rsidRPr="004D1AE4">
        <w:t xml:space="preserve">Det forventes liten aktivitet i de aktuelle næringene de nærmeste årene. Departementet antar at forslagene får begrensede administrative konsekvenser, og vil ha svært begrenset </w:t>
      </w:r>
      <w:proofErr w:type="spellStart"/>
      <w:r w:rsidRPr="004D1AE4">
        <w:t>provenymessig</w:t>
      </w:r>
      <w:proofErr w:type="spellEnd"/>
      <w:r w:rsidRPr="004D1AE4">
        <w:t xml:space="preserve"> betydning på kort sikt. Forslagene vil følgelig ha små eller ingen provenyvirkninger i 2025.</w:t>
      </w:r>
    </w:p>
    <w:p w14:paraId="0E4B838B" w14:textId="77777777" w:rsidR="00EA26EC" w:rsidRPr="004D1AE4" w:rsidRDefault="00EA26EC" w:rsidP="001B5032">
      <w:r w:rsidRPr="004D1AE4">
        <w:t>Departementet foreslår at endringene skal tre i kraft straks med virkning fra og med inntektsåret 2025.</w:t>
      </w:r>
    </w:p>
    <w:p w14:paraId="02023096" w14:textId="77777777" w:rsidR="00EA26EC" w:rsidRPr="004D1AE4" w:rsidRDefault="00EA26EC" w:rsidP="001B5032">
      <w:pPr>
        <w:pStyle w:val="Overskrift2"/>
      </w:pPr>
      <w:r w:rsidRPr="004D1AE4">
        <w:t>Høringen</w:t>
      </w:r>
    </w:p>
    <w:p w14:paraId="290E89BD" w14:textId="77777777" w:rsidR="00EA26EC" w:rsidRPr="004D1AE4" w:rsidRDefault="00EA26EC" w:rsidP="001B5032">
      <w:r w:rsidRPr="004D1AE4">
        <w:t>Departementet sendte 2. april 2024 på høring et forslag om å innføre skatteplikt for utenlandske personers og selskapers inntekt og formue av havbruk (akvakultur), og dertil knyttet virksomhet og arbeid, i 200-milssonene og på norsk kontinentalsokkel. I høringen foreslo departementet at det også innføres hjemmel til å skattlegge arbeidsinntekt og formue knyttet til mineralvirksomhet, fornybare energiressurser og karbonhåndtering på norsk kontinentalsokkel mv. Høringsfristen var 17. juni 2024.</w:t>
      </w:r>
    </w:p>
    <w:p w14:paraId="2DC6E7B0" w14:textId="77777777" w:rsidR="00EA26EC" w:rsidRPr="004D1AE4" w:rsidRDefault="00EA26EC" w:rsidP="001B5032">
      <w:r w:rsidRPr="004D1AE4">
        <w:t>Departementet har mottatt ti høringssvar, der ett er uten merknader. Departementet har mottatt høringssvar med merknader fra følgende høringsinstanser:</w:t>
      </w:r>
    </w:p>
    <w:p w14:paraId="42B3151E" w14:textId="77777777" w:rsidR="00EA26EC" w:rsidRPr="004D1AE4" w:rsidRDefault="00EA26EC" w:rsidP="001B5032">
      <w:pPr>
        <w:pStyle w:val="Liste"/>
      </w:pPr>
      <w:r w:rsidRPr="004D1AE4">
        <w:t>Advokatforeningen</w:t>
      </w:r>
    </w:p>
    <w:p w14:paraId="6B3DF2FE" w14:textId="77777777" w:rsidR="00EA26EC" w:rsidRPr="004D1AE4" w:rsidRDefault="00EA26EC" w:rsidP="001B5032">
      <w:pPr>
        <w:pStyle w:val="Liste"/>
      </w:pPr>
      <w:r w:rsidRPr="004D1AE4">
        <w:t>Fiskeridirektoratet</w:t>
      </w:r>
    </w:p>
    <w:p w14:paraId="429FE4F9" w14:textId="77777777" w:rsidR="00EA26EC" w:rsidRPr="004D1AE4" w:rsidRDefault="00EA26EC" w:rsidP="001B5032">
      <w:pPr>
        <w:pStyle w:val="Liste"/>
      </w:pPr>
      <w:r w:rsidRPr="004D1AE4">
        <w:t>Fornybar Norge</w:t>
      </w:r>
    </w:p>
    <w:p w14:paraId="0B1FF11D" w14:textId="77777777" w:rsidR="00EA26EC" w:rsidRPr="004D1AE4" w:rsidRDefault="00EA26EC" w:rsidP="001B5032">
      <w:pPr>
        <w:pStyle w:val="Liste"/>
      </w:pPr>
      <w:r w:rsidRPr="004D1AE4">
        <w:t>Kystrederiene</w:t>
      </w:r>
    </w:p>
    <w:p w14:paraId="6371920A" w14:textId="77777777" w:rsidR="00EA26EC" w:rsidRPr="004D1AE4" w:rsidRDefault="00EA26EC" w:rsidP="001B5032">
      <w:pPr>
        <w:pStyle w:val="Liste"/>
      </w:pPr>
      <w:r w:rsidRPr="004D1AE4">
        <w:t>Landsorganisasjonen i Norge (LO)</w:t>
      </w:r>
    </w:p>
    <w:p w14:paraId="16FC85CB" w14:textId="77777777" w:rsidR="00EA26EC" w:rsidRPr="004D1AE4" w:rsidRDefault="00EA26EC" w:rsidP="001B5032">
      <w:pPr>
        <w:pStyle w:val="Liste"/>
      </w:pPr>
      <w:r w:rsidRPr="004D1AE4">
        <w:t>Næringslivets Hovedorganisasjon (NHO)</w:t>
      </w:r>
    </w:p>
    <w:p w14:paraId="70A56F65" w14:textId="77777777" w:rsidR="00EA26EC" w:rsidRPr="004D1AE4" w:rsidRDefault="00EA26EC" w:rsidP="001B5032">
      <w:pPr>
        <w:pStyle w:val="Liste"/>
      </w:pPr>
      <w:r w:rsidRPr="004D1AE4">
        <w:t>Norges Rederiforbund</w:t>
      </w:r>
    </w:p>
    <w:p w14:paraId="15AF6DCE" w14:textId="77777777" w:rsidR="00EA26EC" w:rsidRPr="004D1AE4" w:rsidRDefault="00EA26EC" w:rsidP="001B5032">
      <w:pPr>
        <w:pStyle w:val="Liste"/>
      </w:pPr>
      <w:r w:rsidRPr="004D1AE4">
        <w:t>Skattedirektoratet</w:t>
      </w:r>
    </w:p>
    <w:p w14:paraId="061431E9" w14:textId="77777777" w:rsidR="00EA26EC" w:rsidRPr="004D1AE4" w:rsidRDefault="00EA26EC" w:rsidP="001B5032">
      <w:pPr>
        <w:pStyle w:val="Liste"/>
      </w:pPr>
      <w:proofErr w:type="spellStart"/>
      <w:r w:rsidRPr="004D1AE4">
        <w:t>Skatteforsk</w:t>
      </w:r>
      <w:proofErr w:type="spellEnd"/>
      <w:r w:rsidRPr="004D1AE4">
        <w:t xml:space="preserve"> – Centre for </w:t>
      </w:r>
      <w:proofErr w:type="spellStart"/>
      <w:r w:rsidRPr="004D1AE4">
        <w:t>Tax</w:t>
      </w:r>
      <w:proofErr w:type="spellEnd"/>
      <w:r w:rsidRPr="004D1AE4">
        <w:t xml:space="preserve"> Research</w:t>
      </w:r>
    </w:p>
    <w:p w14:paraId="4FCB625A" w14:textId="77777777" w:rsidR="00EA26EC" w:rsidRPr="004D1AE4" w:rsidRDefault="00EA26EC" w:rsidP="001B5032">
      <w:r w:rsidRPr="004D1AE4">
        <w:t>Alle høringsinstanser som har tatt stilling til forslagene, er positive til en innføring av skatteplikt for utenlandske personers og selskapers formue og inntekt av akvakultur, og dertil knyttet virksomhet og arbeid, i 200-milssonene og på norsk kontinentalsokkel. Tilsvarende er samtlige høringsinstanser positive til innføring av skatteplikt for utlendingers arbeidsinntekt og formue knyttet til mineralvirksomhet, fornybare energiressurser og karbonhåndtering på norsk kontinentalsokkel mv.</w:t>
      </w:r>
    </w:p>
    <w:p w14:paraId="48890511" w14:textId="77777777" w:rsidR="00EA26EC" w:rsidRPr="004D1AE4" w:rsidRDefault="00EA26EC" w:rsidP="001B5032">
      <w:pPr>
        <w:rPr>
          <w:rStyle w:val="kursiv"/>
        </w:rPr>
      </w:pPr>
      <w:r w:rsidRPr="004D1AE4">
        <w:rPr>
          <w:rStyle w:val="kursiv"/>
        </w:rPr>
        <w:t>LO</w:t>
      </w:r>
      <w:r w:rsidRPr="004D1AE4">
        <w:t xml:space="preserve"> støtter regjeringens forslag. LO viser blant annet til at like rammevilkår for norske og utenlandske virksomheter, så vel som arbeidstakere, er en forutsetning for å sikre en konkurransedyktig norsk maritim næring på norsk kontinentalsokkel og i Norges økonomiske sone. Tilsvarende får forslaget støtte fra </w:t>
      </w:r>
      <w:r w:rsidRPr="004D1AE4">
        <w:rPr>
          <w:rStyle w:val="kursiv"/>
        </w:rPr>
        <w:t>NHO</w:t>
      </w:r>
      <w:r w:rsidRPr="004D1AE4">
        <w:t>.</w:t>
      </w:r>
      <w:r w:rsidRPr="004D1AE4">
        <w:rPr>
          <w:rStyle w:val="kursiv"/>
        </w:rPr>
        <w:t xml:space="preserve"> Norges Rederiforbund </w:t>
      </w:r>
      <w:r w:rsidRPr="004D1AE4">
        <w:t xml:space="preserve">mener det er positivt at Finansdepartementet klargjør hvilke skatteregler som skal gjelde for havbaserte næringsvirksomheter i 200-milssonene og på norsk kontinentalsokkel. </w:t>
      </w:r>
      <w:r w:rsidRPr="004D1AE4">
        <w:rPr>
          <w:rStyle w:val="kursiv"/>
        </w:rPr>
        <w:t>Kystrederiene</w:t>
      </w:r>
      <w:r w:rsidRPr="004D1AE4">
        <w:t xml:space="preserve"> er positive til den foreslåtte skatteplikten i forslaget, forutsatt at den ikke ledsages av en forringelse av rederiskatteordningen for nærskipsfarten. </w:t>
      </w:r>
      <w:r w:rsidRPr="004D1AE4">
        <w:rPr>
          <w:rStyle w:val="kursiv"/>
        </w:rPr>
        <w:t>Skattedirektoratet</w:t>
      </w:r>
      <w:r w:rsidRPr="004D1AE4">
        <w:t xml:space="preserve"> er positive til forslaget om beskatningshjemmel for de aktuelle aktivitetene.</w:t>
      </w:r>
    </w:p>
    <w:p w14:paraId="4B942601" w14:textId="77777777" w:rsidR="00EA26EC" w:rsidRPr="004D1AE4" w:rsidRDefault="00EA26EC" w:rsidP="001B5032">
      <w:r w:rsidRPr="004D1AE4">
        <w:t>Noen høringsinstanser har merknader til enkeltpunkter i forslaget som ble sendt på høring. Disse merknadene vurderes konkret under de aktuelle temaene.</w:t>
      </w:r>
    </w:p>
    <w:p w14:paraId="0D82E37C" w14:textId="77777777" w:rsidR="00EA26EC" w:rsidRPr="004D1AE4" w:rsidRDefault="00EA26EC" w:rsidP="001B5032">
      <w:pPr>
        <w:pStyle w:val="Overskrift2"/>
      </w:pPr>
      <w:r w:rsidRPr="004D1AE4">
        <w:t>Kyststatens jurisdiksjon etter havrettskonvensjonen</w:t>
      </w:r>
    </w:p>
    <w:p w14:paraId="715DCDD5" w14:textId="77777777" w:rsidR="00EA26EC" w:rsidRPr="004D1AE4" w:rsidRDefault="00EA26EC" w:rsidP="001B5032">
      <w:pPr>
        <w:pStyle w:val="Overskrift3"/>
      </w:pPr>
      <w:r w:rsidRPr="004D1AE4">
        <w:t>Kontinentalsokkelen</w:t>
      </w:r>
    </w:p>
    <w:p w14:paraId="36AE50A7" w14:textId="77777777" w:rsidR="00EA26EC" w:rsidRPr="004D1AE4" w:rsidRDefault="00EA26EC" w:rsidP="001B5032">
      <w:r w:rsidRPr="004D1AE4">
        <w:t xml:space="preserve">Etter folkeretten ligger territorialgrensen inntil 12 nautiske mil fra grunnlinjene, se figur 7.1. Norges grunnlinjer går mellom punkter på ytterste nes og skjær som stikker opp ved lavvann (fjære sjø). Innenfor grunnlinjene ligger det indre farvannet og utenfor grunnlinjene ligger sjøterritoriet. Området innenfor territorialgrensen er underlagt kyststatens suverenitet. Her har Norge full jurisdiksjon. En eventuell beskatning av selskap </w:t>
      </w:r>
      <w:proofErr w:type="gramStart"/>
      <w:r w:rsidRPr="004D1AE4">
        <w:t>hjemmehørende</w:t>
      </w:r>
      <w:proofErr w:type="gramEnd"/>
      <w:r w:rsidRPr="004D1AE4">
        <w:t xml:space="preserve"> i utlandet vil her følge av den alminnelige bestemmelsen i skatteloven § 2-3 første ledd bokstav b, fordi de aktuelle virksomhetene foregår «i riket». Der aktiviteten ikke oppfyller vilkårene for skatterettslig virksomhet, følger det en begrenset skatteplikt i skatteloven § 2-3 første ledd bokstav a for formue i og inntekt av fast eiendom eller løsøre som vedkommende eier eller rår over «i riket».</w:t>
      </w:r>
    </w:p>
    <w:p w14:paraId="5858DC46" w14:textId="77777777" w:rsidR="00EA26EC" w:rsidRPr="004D1AE4" w:rsidRDefault="00EA26EC" w:rsidP="001B5032">
      <w:r w:rsidRPr="004D1AE4">
        <w:t xml:space="preserve">For virksomhet på områder utenfor en stats sjøterritorium gjelder som utgangspunkt flaggstatsprinsippet etter folkeretten. Det innebærer at den stat hvor en innretning er registrert, kan utøve myndighet over dennes virksomhet, det være seg i form av lovgivning, tvangsmakt eller </w:t>
      </w:r>
      <w:proofErr w:type="spellStart"/>
      <w:r w:rsidRPr="004D1AE4">
        <w:t>domsjurisdiksjon</w:t>
      </w:r>
      <w:proofErr w:type="spellEnd"/>
      <w:r w:rsidRPr="004D1AE4">
        <w:t>.</w:t>
      </w:r>
    </w:p>
    <w:p w14:paraId="64075FD1" w14:textId="77777777" w:rsidR="00EA26EC" w:rsidRPr="004D1AE4" w:rsidRDefault="00EA26EC" w:rsidP="001B5032">
      <w:r w:rsidRPr="004D1AE4">
        <w:t xml:space="preserve">Kyststatenes rett til å utforske og utnytte ressursene på kontinentalsokkelen vokste frem i folkerettslig sedvane i årene etter andre verdenskrig, og ble kodifisert i </w:t>
      </w:r>
      <w:proofErr w:type="spellStart"/>
      <w:r w:rsidRPr="004D1AE4">
        <w:t>Genevèkonvensjonen</w:t>
      </w:r>
      <w:proofErr w:type="spellEnd"/>
      <w:r w:rsidRPr="004D1AE4">
        <w:t xml:space="preserve"> om kontinentalsokkelen av 29. april 1958. Denne reguleringen har senere blitt videreført i havrettskonvensjonen av 10. desember 1982. Bestemmelsene om kontinentalsokkelen omtales i havrettskonvensjonen del VI.</w:t>
      </w:r>
    </w:p>
    <w:p w14:paraId="09F3AE78" w14:textId="66312D21" w:rsidR="00EA26EC" w:rsidRPr="004D1AE4" w:rsidRDefault="00B66242" w:rsidP="001B5032">
      <w:r>
        <w:rPr>
          <w:noProof/>
        </w:rPr>
        <w:drawing>
          <wp:inline distT="0" distB="0" distL="0" distR="0" wp14:anchorId="2FEA517D" wp14:editId="079D425A">
            <wp:extent cx="6010275" cy="2905125"/>
            <wp:effectExtent l="0" t="0" r="9525" b="9525"/>
            <wp:docPr id="33568244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0275" cy="2905125"/>
                    </a:xfrm>
                    <a:prstGeom prst="rect">
                      <a:avLst/>
                    </a:prstGeom>
                    <a:noFill/>
                    <a:ln>
                      <a:noFill/>
                    </a:ln>
                  </pic:spPr>
                </pic:pic>
              </a:graphicData>
            </a:graphic>
          </wp:inline>
        </w:drawing>
      </w:r>
    </w:p>
    <w:p w14:paraId="6478E764" w14:textId="77777777" w:rsidR="00EA26EC" w:rsidRPr="004D1AE4" w:rsidRDefault="00EA26EC" w:rsidP="001B5032">
      <w:pPr>
        <w:pStyle w:val="figur-tittel"/>
      </w:pPr>
      <w:r w:rsidRPr="004D1AE4">
        <w:t>Illustrasjon av havrettens maritime områder</w:t>
      </w:r>
    </w:p>
    <w:p w14:paraId="0D51D135" w14:textId="77777777" w:rsidR="00EA26EC" w:rsidRPr="004D1AE4" w:rsidRDefault="00EA26EC" w:rsidP="001B5032">
      <w:pPr>
        <w:pStyle w:val="Kilde"/>
      </w:pPr>
      <w:r w:rsidRPr="004D1AE4">
        <w:t xml:space="preserve">Kilde: Gunnar Sander og Audun </w:t>
      </w:r>
      <w:proofErr w:type="spellStart"/>
      <w:r w:rsidRPr="004D1AE4">
        <w:t>Igesund</w:t>
      </w:r>
      <w:proofErr w:type="spellEnd"/>
      <w:r w:rsidRPr="004D1AE4">
        <w:t>/Norsk Polarinstitutt.</w:t>
      </w:r>
    </w:p>
    <w:p w14:paraId="16D3849F" w14:textId="77777777" w:rsidR="00EA26EC" w:rsidRPr="004D1AE4" w:rsidRDefault="00EA26EC" w:rsidP="001B5032">
      <w:r w:rsidRPr="004D1AE4">
        <w:t>Etter havrettskonvensjonen art. 76 nr. 1 omfatter en kyststats kontinentalsokkel havbunnen og undergrunnen i de undersjøiske områder. Den strekker seg ut over sjøterritoriet gjennom hele den naturlige forlengelsen av landterritoriet til ytterkanten av kontinentalmarginen. Som et minimum strekker sokkelen seg imidlertid ut til 200 nautiske mil fra grunnlinjene. Dette gjelder selv i de tilfeller der ytterkanten av kontinentalmarginen ikke ligger så langt ut, med mindre tilstøtende kyster er til hinder for dette.</w:t>
      </w:r>
    </w:p>
    <w:p w14:paraId="4B937B3D" w14:textId="77777777" w:rsidR="00EA26EC" w:rsidRPr="004D1AE4" w:rsidRDefault="00EA26EC" w:rsidP="001B5032">
      <w:r w:rsidRPr="004D1AE4">
        <w:t>Havrettskonvensjonen art. 77 nr. 1 gir kyststaten suverene rettigheter over kontinentalsokkelen for det formål å undersøke den og utnytte dens naturforekomster, herunder levende organismer tilhørende sedentære arter. Samtidig gir havrettskonvensjonen art. 80, jf. art. 60 nr. 1, kyststaten eksklusiv jurisdiksjon til å oppføre og til å tillate og regulere oppføring av kunstige øyer, innretninger og anlegg på egen kontinentalsokkel som benyttes for dette formål.</w:t>
      </w:r>
    </w:p>
    <w:p w14:paraId="73EBA4D4" w14:textId="77777777" w:rsidR="00EA26EC" w:rsidRPr="004D1AE4" w:rsidRDefault="00EA26EC" w:rsidP="001B5032">
      <w:r w:rsidRPr="004D1AE4">
        <w:t>Norges kontinentalsokkel er definert i kontinentalsokkelloven (lov 18. juni 2021 nr. 89). Loven definerer Norges kontinentalsokkel i tråd med havretten.</w:t>
      </w:r>
    </w:p>
    <w:p w14:paraId="779D4BDD" w14:textId="77777777" w:rsidR="00EA26EC" w:rsidRPr="004D1AE4" w:rsidRDefault="00EA26EC" w:rsidP="001B5032">
      <w:pPr>
        <w:pStyle w:val="Overskrift3"/>
      </w:pPr>
      <w:r w:rsidRPr="004D1AE4">
        <w:t>Eksklusiv økonomisk sone</w:t>
      </w:r>
    </w:p>
    <w:p w14:paraId="6874565E" w14:textId="77777777" w:rsidR="00EA26EC" w:rsidRPr="004D1AE4" w:rsidRDefault="00EA26EC" w:rsidP="001B5032">
      <w:r w:rsidRPr="004D1AE4">
        <w:t>Havrettskonvensjonen har bestemmelser om den eksklusive økonomiske sonen i del V. Av art. 57 følger det at kyststatene kan opprette en eksklusiv økonomisk sone på inntil 200 nautiske mil målt fra grunnlinjene. Det følger av folkeretten at opprettelse av økonomisk sone krever at kyststaten positivt proklamerer dette.</w:t>
      </w:r>
    </w:p>
    <w:p w14:paraId="5222425E" w14:textId="77777777" w:rsidR="00EA26EC" w:rsidRPr="004D1AE4" w:rsidRDefault="00EA26EC" w:rsidP="001B5032">
      <w:r w:rsidRPr="004D1AE4">
        <w:t xml:space="preserve">Havrettskonvensjonen art. 56 nr. 1 fastslår at kyststatene i den eksklusive økonomiske sonen har suverene rettigheter for det formål å undersøke og utnytte, bevare og forvalte </w:t>
      </w:r>
      <w:proofErr w:type="spellStart"/>
      <w:r w:rsidRPr="004D1AE4">
        <w:t>såvel</w:t>
      </w:r>
      <w:proofErr w:type="spellEnd"/>
      <w:r w:rsidRPr="004D1AE4">
        <w:t xml:space="preserve"> levende som ikke-levende naturforekomster i vannmassene over havbunnen, på havbunnen og i undergrunnen, og med hensyn til annen virksomhet med sikte på økonomisk utnyttelse.</w:t>
      </w:r>
    </w:p>
    <w:p w14:paraId="0758F169" w14:textId="77777777" w:rsidR="00EA26EC" w:rsidRPr="004D1AE4" w:rsidRDefault="00EA26EC" w:rsidP="001B5032">
      <w:r w:rsidRPr="004D1AE4">
        <w:t>Videre følger det av art. 60 nr. 1 at kyststaten har enerett til å oppføre og til å tillate og regulere oppføring, drift og bruk av innretninger og anlegg for de formål som er fastsatt i art. 56 nr. 1, og for andre økonomiske formål. Kyststaten har eksklusiv jurisdiksjon over slike anlegg.</w:t>
      </w:r>
    </w:p>
    <w:p w14:paraId="7A31F3C7" w14:textId="77777777" w:rsidR="00EA26EC" w:rsidRPr="004D1AE4" w:rsidRDefault="00EA26EC" w:rsidP="001B5032">
      <w:r w:rsidRPr="004D1AE4">
        <w:t xml:space="preserve">Norge har gitt proklamasjon og opprettet økonomisk sone ved økonomiske soneloven (lov 17. desember 1976 nr. 91) og påfølgende forskrifter. Ved forskrift 17. desember 1976 nr. 15 om iverksettelse av Norges økonomiske sone ble økonomisk sone ved Fastlands-Norge opprettet. Deretter ble </w:t>
      </w:r>
      <w:proofErr w:type="spellStart"/>
      <w:r w:rsidRPr="004D1AE4">
        <w:t>fiskevernsonen</w:t>
      </w:r>
      <w:proofErr w:type="spellEnd"/>
      <w:r w:rsidRPr="004D1AE4">
        <w:t xml:space="preserve"> ved Svalbard og fiskerisonen ved Jan Mayen opprettet ved henholdsvis forskrift 3. juni 1977 nr. 6 og forskrift 23. mai 1980 nr. 4. Det er disse tre sonene som refereres til som 200-milssonene.</w:t>
      </w:r>
    </w:p>
    <w:p w14:paraId="696200B1" w14:textId="77777777" w:rsidR="00EA26EC" w:rsidRPr="004D1AE4" w:rsidRDefault="00EA26EC" w:rsidP="001B5032">
      <w:pPr>
        <w:pStyle w:val="Overskrift2"/>
      </w:pPr>
      <w:r w:rsidRPr="004D1AE4">
        <w:t>Utenlandske personers og selskapers virksomhetsinntekt</w:t>
      </w:r>
    </w:p>
    <w:p w14:paraId="6FC1799D" w14:textId="77777777" w:rsidR="00EA26EC" w:rsidRPr="004D1AE4" w:rsidRDefault="00EA26EC" w:rsidP="001B5032">
      <w:pPr>
        <w:pStyle w:val="Overskrift3"/>
      </w:pPr>
      <w:r w:rsidRPr="004D1AE4">
        <w:t>Bakgrunn og gjeldende rett</w:t>
      </w:r>
    </w:p>
    <w:p w14:paraId="6C636AC7" w14:textId="77777777" w:rsidR="00EA26EC" w:rsidRPr="004D1AE4" w:rsidRDefault="00EA26EC" w:rsidP="001B5032">
      <w:r w:rsidRPr="004D1AE4">
        <w:t>Akvakulturloven (lov 17. juni 2005 nr. 79 om akvakultur) regulerer produksjon av akvatiske organismer, dvs. akvakultur, herunder havbruk til havs. Loven har til formål å fremme akvakulturnæringens lønnsomhet og konkurransekraft innenfor rammene av en bærekraftig utvikling, og bidra til verdiskaping på kysten.</w:t>
      </w:r>
    </w:p>
    <w:p w14:paraId="3D04401E" w14:textId="77777777" w:rsidR="00EA26EC" w:rsidRPr="004D1AE4" w:rsidRDefault="00EA26EC" w:rsidP="001B5032">
      <w:r w:rsidRPr="004D1AE4">
        <w:t>Med ny teknologi og nye typer havbruksinstallasjoner vil det fremover være mulig å drive havbruk lengre til havs enn det som er vanlig i dag. Av Hurdalsplattformen følger det at regjeringen vil legge til rette for et stabilt aktivitetsnivå på norsk sokkel, med økt innslag av næring knyttet til blant annet havbruk. Videre følger det at regjeringen vil utvikle et eget konsesjonsregime for oppdrett til havs, med strenge krav til bærekraft og sameksistens mellom ulike havnæringer.</w:t>
      </w:r>
    </w:p>
    <w:p w14:paraId="671C810F" w14:textId="77777777" w:rsidR="00EA26EC" w:rsidRPr="004D1AE4" w:rsidRDefault="00EA26EC" w:rsidP="001B5032">
      <w:r w:rsidRPr="004D1AE4">
        <w:t xml:space="preserve">Nærings- og fiskeridepartementet opprettet i januar 2021 en prosjektgruppe for arbeidet med å tilrettelegge for havbruk til havs. Den 7. november 2022 fastsatte Nærings- og fiskeridepartementet en ny forskrift om tillatelse til akvakultur for laks, ørret og regnbueørret (laksetildelingsforskriften). Etter endringen inneholder laksetildelingsforskriften et nytt kapittel 4 om akvakultur for matfisk på lokaliteter til havs. Videre vedtok Kongen i statsråd 11. november 2022 at havområdene «Norskerenna sør», «Frøyabanken nord» og «Trænabanken» skal </w:t>
      </w:r>
      <w:proofErr w:type="spellStart"/>
      <w:r w:rsidRPr="004D1AE4">
        <w:t>konsekvensvurderes</w:t>
      </w:r>
      <w:proofErr w:type="spellEnd"/>
      <w:r w:rsidRPr="004D1AE4">
        <w:t xml:space="preserve"> for havbruk til havs. Forslag til utredningsprogram har vært på offentlig høring og ble fastsatt i januar 2024. Det Norske Veritas (DNV) fikk tildelt oppdraget om å gjennomføre konsekvensvurderingen 22. mars 2024. Leveringsfristen er satt til 15. oktober 2024.</w:t>
      </w:r>
    </w:p>
    <w:p w14:paraId="4B900533" w14:textId="77777777" w:rsidR="00EA26EC" w:rsidRPr="004D1AE4" w:rsidRDefault="00EA26EC" w:rsidP="001B5032">
      <w:r w:rsidRPr="004D1AE4">
        <w:t>Inntekter fra akvakultur er skattepliktige til Norge når personen eller selskapet er skattemessig hjemmehørende her. Etter skatteloven har Norge også rett til å skattlegge inntekter fra utlendingers virksomhet og arbeid som skjer i riket, det vil si innenfor norsk territorialgrense til havs (begrenset skatteplikt).</w:t>
      </w:r>
    </w:p>
    <w:p w14:paraId="6F244CD1" w14:textId="77777777" w:rsidR="00EA26EC" w:rsidRPr="004D1AE4" w:rsidRDefault="00EA26EC" w:rsidP="001B5032">
      <w:r w:rsidRPr="004D1AE4">
        <w:t>Etter skatteloven er det derimot ikke hjemmel til å skattlegge utenlandske personers og selskapers inntekt av akvakultur i 200-milssonene og på kontinentalsokkelen. Det skyldes at disse aktivitetene skjer utenfor riket (utenfor norsk territorialgrense til havs).</w:t>
      </w:r>
    </w:p>
    <w:p w14:paraId="5EA3DF37" w14:textId="370737BC" w:rsidR="00EA26EC" w:rsidRPr="004D1AE4" w:rsidRDefault="00EA26EC" w:rsidP="001B5032">
      <w:pPr>
        <w:pStyle w:val="Overskrift3"/>
      </w:pPr>
      <w:r w:rsidRPr="004D1AE4">
        <w:t>Departementets vurderinger og forslag</w:t>
      </w:r>
    </w:p>
    <w:p w14:paraId="4FB73365" w14:textId="77777777" w:rsidR="00EA26EC" w:rsidRPr="004D1AE4" w:rsidRDefault="00EA26EC" w:rsidP="001B5032">
      <w:pPr>
        <w:pStyle w:val="avsnitt-tittel"/>
      </w:pPr>
      <w:r w:rsidRPr="004D1AE4">
        <w:t>Høringsforslaget</w:t>
      </w:r>
    </w:p>
    <w:p w14:paraId="423B918B" w14:textId="77777777" w:rsidR="00EA26EC" w:rsidRPr="004D1AE4" w:rsidRDefault="00EA26EC" w:rsidP="001B5032">
      <w:r w:rsidRPr="004D1AE4">
        <w:t xml:space="preserve">I høringsnotatet foreslo departementet å innføre hjemmel til å skattlegge utenlandske personers og selskapers inntekt av akvakultur, og dertil knyttet virksomhet og arbeid, i 200-milssonene og på norsk kontinentalsokkel. I forslaget til geografisk virkeområde ble det vist til soner opprettet i </w:t>
      </w:r>
      <w:proofErr w:type="gramStart"/>
      <w:r w:rsidRPr="004D1AE4">
        <w:t>medhold av</w:t>
      </w:r>
      <w:proofErr w:type="gramEnd"/>
      <w:r w:rsidRPr="004D1AE4">
        <w:t xml:space="preserve"> økonomiske soneloven, og angivelsen av kontinentalsokkelen i kontinentalsokkelloven.</w:t>
      </w:r>
    </w:p>
    <w:p w14:paraId="024B51E6" w14:textId="77777777" w:rsidR="00EA26EC" w:rsidRPr="004D1AE4" w:rsidRDefault="00EA26EC" w:rsidP="001B5032">
      <w:r w:rsidRPr="004D1AE4">
        <w:t xml:space="preserve">Ved utformingen av hjemmelen for skatteplikt ble det foreslått å ta utgangspunkt i det saklige virkeområdet i akvakulturloven og ordlyden i petroleumsskatteloven § 1. I petroleumsskatteloven § 1 er det saklige virkeområdet fastsatt til «undersøkelse etter og utvinning av undersjøiske petroleumsforekomster og dertil knyttet virksomhet og </w:t>
      </w:r>
      <w:proofErr w:type="gramStart"/>
      <w:r w:rsidRPr="004D1AE4">
        <w:t>arbeid…</w:t>
      </w:r>
      <w:proofErr w:type="gramEnd"/>
      <w:r w:rsidRPr="004D1AE4">
        <w:t>». Departementet foreslo at enhver produksjon av akvatiske organismer etter akvakulturtillatelser i utgangspunktet vil være omfattet av den foreslåtte skatteplikten. Det ble foreslått at hjemmelen for skatteplikt skal dekke en videre krets av aktiviteter enn selve produksjonen, og også skal omfatte «undersøkelse». Det er etter høringsforslaget ikke et krav for å omfattes av skatteplikten at det utenlandske selskapet selv innehar akvakulturtillatelsen. Hjemmelen omfatter ulike former for tilknyttet virksomhet, som ulike former for hjelpevirksomhet. Videre omfattes tilfeller der det utenlandske selskapet utfører arbeid i tilknytning til undersøkelse og produksjon som kontraktør (tjenesteyter) eller underentreprenør.</w:t>
      </w:r>
    </w:p>
    <w:p w14:paraId="1E919436" w14:textId="77777777" w:rsidR="00EA26EC" w:rsidRPr="004D1AE4" w:rsidRDefault="00EA26EC" w:rsidP="001B5032">
      <w:r w:rsidRPr="004D1AE4">
        <w:t>For omtale av høringsforslaget om skatteplikt for utlendingers arbeidsinntekt knyttet til akvakultur, vises det til punkt 7.5.</w:t>
      </w:r>
    </w:p>
    <w:p w14:paraId="51EFA32D" w14:textId="77777777" w:rsidR="00EA26EC" w:rsidRPr="004D1AE4" w:rsidRDefault="00EA26EC" w:rsidP="001B5032">
      <w:pPr>
        <w:pStyle w:val="avsnitt-tittel"/>
      </w:pPr>
      <w:r w:rsidRPr="004D1AE4">
        <w:t>Geografisk virkeområde</w:t>
      </w:r>
    </w:p>
    <w:p w14:paraId="7153D1BB" w14:textId="77777777" w:rsidR="00EA26EC" w:rsidRPr="004D1AE4" w:rsidRDefault="00EA26EC" w:rsidP="001B5032">
      <w:r w:rsidRPr="004D1AE4">
        <w:t>I høringsnotatet viste departementet til at kyststaten har folkerettslig adgang til å utøve jurisdiksjon over undersøkelse og utnyttelse av sedentære arter på kontinentalsokkelen, og innretninger og anlegg som benyttes i tilknytning til virksomheten, jf. havrettskonvensjonen art. 77 nr. 1 og 4 og art. 80, jf. art. 60 nr. 1.</w:t>
      </w:r>
    </w:p>
    <w:p w14:paraId="37A1F1B7" w14:textId="77777777" w:rsidR="00EA26EC" w:rsidRPr="004D1AE4" w:rsidRDefault="00EA26EC" w:rsidP="001B5032">
      <w:r w:rsidRPr="004D1AE4">
        <w:t>Videre ble det vist til at kyststater etter havrettskonvensjonen art. 56 nr. 1 og art. 60 nr. 1 har adgang til å utøve jurisdiksjon over undersøkelse og utnyttelse av naturforekomster i de økonomiske sonene, og innretninger og anlegg som benyttes i tilknytning til virksomheten.</w:t>
      </w:r>
    </w:p>
    <w:p w14:paraId="5AC2B9D8" w14:textId="77777777" w:rsidR="00EA26EC" w:rsidRPr="004D1AE4" w:rsidRDefault="00EA26EC" w:rsidP="001B5032">
      <w:r w:rsidRPr="004D1AE4">
        <w:t>Det ble i høringsnotatet lagt til grunn at Norge har eksklusiv myndighet til å regulere undersøkelse og produksjon av akvatiske organismer i 200-milssonene, og sedentære arter på norsk kontinentalsokkel. Det gjelder også tilknyttet virksomhet.</w:t>
      </w:r>
    </w:p>
    <w:p w14:paraId="7B606E6E" w14:textId="77777777" w:rsidR="00EA26EC" w:rsidRPr="004D1AE4" w:rsidRDefault="00EA26EC" w:rsidP="001B5032">
      <w:pPr>
        <w:rPr>
          <w:rStyle w:val="kursiv"/>
        </w:rPr>
      </w:pPr>
      <w:r w:rsidRPr="004D1AE4">
        <w:rPr>
          <w:rStyle w:val="kursiv"/>
        </w:rPr>
        <w:t>Advokatforeningen</w:t>
      </w:r>
      <w:r w:rsidRPr="004D1AE4">
        <w:t xml:space="preserve"> viser til at de levende organismene som kyststaten etter havrettskonvensjonen har suverene rettigheter over på kontinentalsokkelen, synes å være begrenset til sedentære arter. Dette innebærer at Norge ikke har hjemmel til å skattlegge utenlandske selskap og personer som deltar i matfiskproduksjon på den delen av kontinentalsokkelen som ligger utenfor den økonomiske sonen.</w:t>
      </w:r>
    </w:p>
    <w:p w14:paraId="3D795F6F" w14:textId="77777777" w:rsidR="00EA26EC" w:rsidRPr="004D1AE4" w:rsidRDefault="00EA26EC" w:rsidP="001B5032">
      <w:r w:rsidRPr="004D1AE4">
        <w:t>Videre viser Advokatforeningen til at adgangen til å utøve jurisdiksjon over den økonomiske sonen er knyttet til utnyttelse av naturforekomster. Dette kan peke på at jurisdiksjonen gjelder arter som naturlig befinner seg i den økonomiske sonen, noe som ikke vil være tilfelle for matfisk som fraktes fra kysten og ut til havs. Advokatforeningen henviser til at kyststaten i den økonomiske sonen også har jurisdiksjon over annen virksomhet med sikte på økonomisk utnyttelse. Advokatforeningen mener dette kan tilsi at oppdrett av matfisk kan plasseres inn i denne kategorien, men påpeker at hjemmelen på dette punktet med fordel kan klargjøres.</w:t>
      </w:r>
    </w:p>
    <w:p w14:paraId="744EE755" w14:textId="77777777" w:rsidR="00EA26EC" w:rsidRPr="004D1AE4" w:rsidRDefault="00EA26EC" w:rsidP="001B5032">
      <w:pPr>
        <w:rPr>
          <w:rStyle w:val="sperret0"/>
        </w:rPr>
      </w:pPr>
      <w:r w:rsidRPr="004D1AE4">
        <w:rPr>
          <w:rStyle w:val="sperret0"/>
        </w:rPr>
        <w:t xml:space="preserve">Departementet </w:t>
      </w:r>
      <w:r w:rsidRPr="004D1AE4">
        <w:t>viser til omtalen ovenfor om kyststatens jurisdiksjon etter havrettskonvensjonen og vurderingen i høringsnotatet. Der fremgår det at Norge har eksklusiv myndighet til å regulere undersøkelse og produksjon av sedentære arter, og dertil knyttet virksomhet, på norsk kontinentalsokkel.</w:t>
      </w:r>
    </w:p>
    <w:p w14:paraId="120DA90F" w14:textId="77777777" w:rsidR="00EA26EC" w:rsidRPr="004D1AE4" w:rsidRDefault="00EA26EC" w:rsidP="001B5032">
      <w:r w:rsidRPr="004D1AE4">
        <w:t xml:space="preserve">Når det gjelder kyststatens jurisdiksjon i de økonomiske sonene, viser departementet til at Norge etter havrettskonvensjonen art. 56. nr. 1 har suverene rettigheter for det formål å «undersøke og utnytte, bevare og forvalte </w:t>
      </w:r>
      <w:proofErr w:type="spellStart"/>
      <w:r w:rsidRPr="004D1AE4">
        <w:t>såvel</w:t>
      </w:r>
      <w:proofErr w:type="spellEnd"/>
      <w:r w:rsidRPr="004D1AE4">
        <w:t xml:space="preserve"> levende som ikke-levende naturforekomster i vannmassene over havbunnen, på havbunnen og i undergrunnen», samt «annen virksomhet med sikte på økonomisk utnyttelse». Videre følger det av havrettskonvensjonen art. 60. nr. 1 at Norge har enerett til å tillate oppføring av innretninger og anlegg som benyttes i slik virksomhet. Departementet legger til grunn at det ligger innenfor dette å regulere undersøkelse og produksjon av akvatiske organismer og tilknyttet virksomhet, herunder havbruk til havs, i 200-milssonene.</w:t>
      </w:r>
    </w:p>
    <w:p w14:paraId="311B5D9F" w14:textId="77777777" w:rsidR="00EA26EC" w:rsidRPr="004D1AE4" w:rsidRDefault="00EA26EC" w:rsidP="001B5032">
      <w:r w:rsidRPr="004D1AE4">
        <w:t>Departementet opprettholder forslaget i høringsnotatet om å innføre hjemmel til å skattlegge utenlandske personers og selskapers inntekt av akvakultur, og dertil knyttet virksomhet, i 200-milssonene. På bakgrunn av høringsinnspillet fra Advokatforeningen foreslår departementet en presisering av lovforslaget i høringsnotatet, ved at virkeområdet for skatteplikten på norsk kontinentalsokkel begrenses til undersøkelse og produksjon av sedentære arter.</w:t>
      </w:r>
    </w:p>
    <w:p w14:paraId="01E366F2" w14:textId="77777777" w:rsidR="00EA26EC" w:rsidRPr="004D1AE4" w:rsidRDefault="00EA26EC" w:rsidP="001B5032">
      <w:r w:rsidRPr="004D1AE4">
        <w:t xml:space="preserve">Ved utformingen av det geografiske virkeområdet foreslår departementet at det henvises til soner opprettet i </w:t>
      </w:r>
      <w:proofErr w:type="gramStart"/>
      <w:r w:rsidRPr="004D1AE4">
        <w:t>medhold av</w:t>
      </w:r>
      <w:proofErr w:type="gramEnd"/>
      <w:r w:rsidRPr="004D1AE4">
        <w:t xml:space="preserve"> økonomiske soneloven, og angivelsen av kontinentalsokkelen i kontinentalsokkelloven (lov om Norges kontinentalsokkel av 18. juni 2021 nr. 89).</w:t>
      </w:r>
    </w:p>
    <w:p w14:paraId="0BF0FEA6" w14:textId="77777777" w:rsidR="00EA26EC" w:rsidRPr="004D1AE4" w:rsidRDefault="00EA26EC" w:rsidP="001B5032">
      <w:pPr>
        <w:pStyle w:val="avsnitt-tittel"/>
      </w:pPr>
      <w:r w:rsidRPr="004D1AE4">
        <w:t>Saklig virkeområde</w:t>
      </w:r>
    </w:p>
    <w:p w14:paraId="3765EAA4" w14:textId="77777777" w:rsidR="00EA26EC" w:rsidRPr="004D1AE4" w:rsidRDefault="00EA26EC" w:rsidP="001B5032">
      <w:r w:rsidRPr="004D1AE4">
        <w:t>Akvakulturlovens saklige virkeområde er fastsatt i lovens § 2. Her fremgår det at loven gjelder produksjon av akvatiske organismer, jf. første ledd. Med akvatiske organismer menes «vannlevende dyr og planter.». Dette er nærmere definert i forarbeidene i Ot.prp. nr. 61 (2004–2005), der det følger at akvatiske organismer omfatter «vannlevende dyr og planter, herunder fisk, bløtdyr, pigghuder og krepsdyr, med unntak av sjøpattedyr.». Som produksjon regnes ethvert tiltak for å påvirke levende akvatiske organismers vekt, størrelse, antall, egenskaper eller kvalitet. Loven gjelder også anlegg ment for akvakultur, herunder anlegg uten akvatiske organismer. Videre reguleres i noen grad vare- og tjenesteprodusenter til akvakulturnæringen.</w:t>
      </w:r>
    </w:p>
    <w:p w14:paraId="5BE77939" w14:textId="77777777" w:rsidR="00EA26EC" w:rsidRPr="004D1AE4" w:rsidRDefault="00EA26EC" w:rsidP="001B5032">
      <w:r w:rsidRPr="004D1AE4">
        <w:t>Produksjonsbegrepet er vidt og dekker en rekke ulike typer aktiviteter. Typisk for produksjon vil være at de oppdrettede organismene vokser. Produksjon av fisk vil normalt skje ved at fisk fôres til den når en ønsket slaktevekt.</w:t>
      </w:r>
    </w:p>
    <w:p w14:paraId="5A226097" w14:textId="77777777" w:rsidR="00EA26EC" w:rsidRPr="004D1AE4" w:rsidRDefault="00EA26EC" w:rsidP="001B5032">
      <w:r w:rsidRPr="004D1AE4">
        <w:t>Produksjonsbegrepet omfatter også ulike andre former for påvirkning av levende organismer. Et eksempel er utsetting av hummer på havbeite for at den skal ta til seg næring slik at vekten, og dermed verdien, øker. Imidlertid er det foreløpig bare akvakultur av matfisk av laks, ørret og regnbueørret som regelverket legger til rette for. Ettersom havbruk til havs er en industri under utvikling og det ikke finnes produksjon til havs ennå, er det ikke klart hvordan produksjonen vil foregå. Mest sannsynlig vil settefisk fraktes ut fra kysten i brønnbåt, for å stå i anlegg til havs inntil slaktevekt nås. Dette kalles tradisjonelt for matfiskfasen. Deretter vil fisken fraktes med båt til slakteri på land, eller direkte til markedet i Europa. Produksjonsbegrepet i akvakulturloven dekker aktiviteten inntil fisken avlives.</w:t>
      </w:r>
    </w:p>
    <w:p w14:paraId="73E0555F" w14:textId="77777777" w:rsidR="00EA26EC" w:rsidRPr="004D1AE4" w:rsidRDefault="00EA26EC" w:rsidP="001B5032">
      <w:r w:rsidRPr="004D1AE4">
        <w:t>Akvakultur må uansett avgrenses mot tradisjonelt fiske.</w:t>
      </w:r>
    </w:p>
    <w:p w14:paraId="00381986" w14:textId="77777777" w:rsidR="00EA26EC" w:rsidRPr="004D1AE4" w:rsidRDefault="00EA26EC" w:rsidP="001B5032">
      <w:r w:rsidRPr="004D1AE4">
        <w:t>Etter akvakulturloven § 4, jf. §§ 6 og 7, kan Nærings- og fiskeridepartementet på nærmere vilkår gi tillatelse til å drive akvakultur. Akvakulturtillatelse kan også erverves ved overføring fra innehaver av slik tillatelse. Ingen kan drive akvakultur uten å være registrert som innehaver av akvakulturtillatelse i akvakulturregisteret.</w:t>
      </w:r>
    </w:p>
    <w:p w14:paraId="0337CE79" w14:textId="77777777" w:rsidR="00EA26EC" w:rsidRPr="004D1AE4" w:rsidRDefault="00EA26EC" w:rsidP="001B5032">
      <w:pPr>
        <w:rPr>
          <w:rStyle w:val="sperret0"/>
        </w:rPr>
      </w:pPr>
      <w:r w:rsidRPr="004D1AE4">
        <w:rPr>
          <w:rStyle w:val="sperret0"/>
        </w:rPr>
        <w:t xml:space="preserve">Departementet </w:t>
      </w:r>
      <w:r w:rsidRPr="004D1AE4">
        <w:t xml:space="preserve">viderefører forslaget i høringsnotatet om at det ved utformingen av hjemmel til å skattlegge utenlandske personers og selskapers inntekt av akvakultur i 200-milssonene mv., tas utgangspunkt i det saklige virkeområdet i akvakulturloven § 2 første ledd og ordlyden i petroleumsskatteloven § 1. Etter petroleumsskatteloven § 1 er det saklige virkeområdet fastsatt til «undersøkelse etter og utvinning av undersjøiske petroleumsforekomster og dertil knyttet virksomhet og </w:t>
      </w:r>
      <w:proofErr w:type="gramStart"/>
      <w:r w:rsidRPr="004D1AE4">
        <w:t>arbeid…</w:t>
      </w:r>
      <w:proofErr w:type="gramEnd"/>
      <w:r w:rsidRPr="004D1AE4">
        <w:t xml:space="preserve">». Departementet foreslår at skatteplikten for utenlandske personers og selskapers inntekt av akvakultur, skal omfatte inntekt av «undersøkelse og produksjon av akvatiske organismer (akvakultur) i sonene opprettet i </w:t>
      </w:r>
      <w:proofErr w:type="gramStart"/>
      <w:r w:rsidRPr="004D1AE4">
        <w:t>medhold av</w:t>
      </w:r>
      <w:proofErr w:type="gramEnd"/>
      <w:r w:rsidRPr="004D1AE4">
        <w:t xml:space="preserve"> økonomiske soneloven og sedentære arter på norsk kontinentalsokkel som fastsatt i kontinentalsokkelloven, og dertil knyttet virksomhet og arbeid.» En slik utforming innebærer at hjemmelen vil være nært beslektet med det saklige virkeområdet til akvakulturloven. I tillegg vil en utforming med utgangspunkt i ordlyden i petroleumsskatteloven fange opp de særskilte problemstillingene som oppstår ved beskatning av virksomhet på kontinentalsokkelen. Samme vurderinger ble lagt til grunn ved innføringen av skatteplikt for utenlandske selskap som driver mineralvirksomhet mv. i 200-milssonene og på norsk kontinentalsokkel, jf. skatteloven § 2-3 bokstav k, l og m, og omtale i Prop. 1 LS (2023–2024) punkt 5.8.</w:t>
      </w:r>
    </w:p>
    <w:p w14:paraId="0EF8B28E" w14:textId="77777777" w:rsidR="00EA26EC" w:rsidRPr="004D1AE4" w:rsidRDefault="00EA26EC" w:rsidP="001B5032">
      <w:r w:rsidRPr="004D1AE4">
        <w:t>Departementet legger til grunn at enhver produksjon av akvatiske organismer etter akvakulturtillatelser i utgangspunktet vil være omfattet av den foreslåtte skatteplikten. Det foreslås et vidt virkeområde selv om det foreløpig bare er akvakultur av matfisk av laks, ørret og regnbueørret som regelverket legger til rette for per i dag, jf. over. Forslaget til hjemmel for skatteplikt dekker dessuten en videre krets av aktiviteter enn selve produksjonen, og omfatter også «undersøkelse». Etter akvakulturloven § 11 kan det i enkeltvedtak eller forskrift stilles krav om at den som har eller søker om akvakulturtillatelse, skal foreta eller bekoste nødvendige miljøundersøkelser innenfor lokalitetens influensområde. Slike miljøundersøkelser er nærmere beskrevet i laksetildelingsforskriften § 8-9. For akvakulturtillatelser for matfisk på lokaliteter til havs er det et krav om at det gjennomføres prosjektspesifikk konsekvensvurdering. Kostnader til slik konsekvensvurdering skal gjennomføres for tiltakshavers regning, jf. laksetildelingsforskriften § 4-9.</w:t>
      </w:r>
    </w:p>
    <w:p w14:paraId="75E6B515" w14:textId="77777777" w:rsidR="00EA26EC" w:rsidRPr="004D1AE4" w:rsidRDefault="00EA26EC" w:rsidP="001B5032">
      <w:r w:rsidRPr="004D1AE4">
        <w:t>Det er etter forslaget ikke et krav for å omfattes av skatteplikten at det utenlandske selskapet selv innehar akvakulturtillatelsen. Også virksomhet i tilknytning til undersøkelse og produksjon faller innenfor, jf. ordlyden «dertil knyttet virksomhet». Utenlandske selskap som for eksempel gjennomfører miljøundersøkelser som kontraktører (tjenesteytere), vil også være omfattet av bestemmelsens saklige virkeområde. Det er ikke noe krav om et direkte kontraktsforhold. Også indirekte kontraktsforhold, som underentreprenører, omfattes av bestemmelsens saklige virkeområde.</w:t>
      </w:r>
    </w:p>
    <w:p w14:paraId="2EBDD9D5" w14:textId="77777777" w:rsidR="00EA26EC" w:rsidRPr="004D1AE4" w:rsidRDefault="00EA26EC" w:rsidP="001B5032">
      <w:r w:rsidRPr="004D1AE4">
        <w:t xml:space="preserve">Etter departementets forslag omfatter hjemmelen for skatteplikt videre ulike former for tjenesteyting og hjelpevirksomhet med tilknytning til akvakultur i 200-milssonene og produksjon av sedentære arter på norsk kontinentalsokkel. Det gjelder blant annet ulike former for driftstjenester, transportvirksomhet og forsyningstjenester, herunder brønnbåttjenester, </w:t>
      </w:r>
      <w:proofErr w:type="spellStart"/>
      <w:r w:rsidRPr="004D1AE4">
        <w:t>fôrbåter</w:t>
      </w:r>
      <w:proofErr w:type="spellEnd"/>
      <w:r w:rsidRPr="004D1AE4">
        <w:t>, avlusning o.l.</w:t>
      </w:r>
    </w:p>
    <w:p w14:paraId="445A9187" w14:textId="77777777" w:rsidR="00EA26EC" w:rsidRPr="004D1AE4" w:rsidRDefault="00EA26EC" w:rsidP="001B5032">
      <w:pPr>
        <w:rPr>
          <w:rStyle w:val="kursiv"/>
        </w:rPr>
      </w:pPr>
      <w:r w:rsidRPr="004D1AE4">
        <w:rPr>
          <w:rStyle w:val="kursiv"/>
        </w:rPr>
        <w:t xml:space="preserve">Fiskeridirektoratet </w:t>
      </w:r>
      <w:r w:rsidRPr="004D1AE4">
        <w:t>viser til at departementets forslag til ordlyd synes å rette seg mot «undersøkelse av akvatiske organismer». Dersom forslaget er ment å rette seg mot utenlandske aktører som utfører miljøundersøkelser og undersøkelser i forbindelse med prosjektspesifikk konsekvensvurdering, mener Fiskeridirektoratet ordlyden fremstår som noe uklar. Fiskeridirektoratet påpeker at selv om miljøundersøkelsene som utføres i forbindelse med akvakultur omfatter bunndyrsundersøkelser, vil undersøkelsene også inneholde mye som ikke kan betegnes som undersøkelse av akvatiske organismer. Det gjelder for eksempel strømmålinger, partikkelanalyser, hydrografmålinger og undersøkelse av kjemiske og sensoriske parametere. Dersom departementet vurderer det slik at denne form for undersøkelser ikke kan anses som «dertil knyttet virksomhet», foreslår Fiskeridirektoratet en alternativ utforming av ordlyden.</w:t>
      </w:r>
    </w:p>
    <w:p w14:paraId="618DB704" w14:textId="77777777" w:rsidR="00EA26EC" w:rsidRPr="004D1AE4" w:rsidRDefault="00EA26EC" w:rsidP="001B5032">
      <w:pPr>
        <w:rPr>
          <w:rStyle w:val="sperret0"/>
        </w:rPr>
      </w:pPr>
      <w:r w:rsidRPr="004D1AE4">
        <w:rPr>
          <w:rStyle w:val="sperret0"/>
        </w:rPr>
        <w:t xml:space="preserve">Departementet </w:t>
      </w:r>
      <w:r w:rsidRPr="004D1AE4">
        <w:t>viser til at begrepet «undersøkelse» i forslaget til lovtekst ikke er begrenset til undersøkelse av akvatiske organismer. Begrepet skal også omfatte andre målinger og undersøkelser i sammenheng med miljøundersøkelser og prosjektspesifikk konsekvensutredning, som strømmåling, partikkelanalyser osv. i forbindelse med akvakultur. Sistnevnte aktiviteter vil uansett falle innenfor den foreslåtte hjemmelen for skatteplikt som «dertil knyttet virksomhet».</w:t>
      </w:r>
    </w:p>
    <w:p w14:paraId="14B2FF87" w14:textId="77777777" w:rsidR="00EA26EC" w:rsidRPr="004D1AE4" w:rsidRDefault="00EA26EC" w:rsidP="001B5032">
      <w:r w:rsidRPr="004D1AE4">
        <w:t xml:space="preserve">Departementet legger </w:t>
      </w:r>
      <w:proofErr w:type="gramStart"/>
      <w:r w:rsidRPr="004D1AE4">
        <w:t>for øvrig</w:t>
      </w:r>
      <w:proofErr w:type="gramEnd"/>
      <w:r w:rsidRPr="004D1AE4">
        <w:t xml:space="preserve"> til grunn at tolkningspraksis vedrørende petroleumsskattelovens virkeområde vil være relevant for tolkningen av det saklige virkeområdet for akvakultur, så langt den passer. Det betyr at virkeområdet til petroleumsskatteloven for forsyningsskip og annen transportvirksomhet mv. som utgangspunkt gir føringer for det saklige virkeområdet for forslaget til å skattlegge utenlandske personers og selskapers inntekt av akvakultur, og dertil knyttet virksomhet.</w:t>
      </w:r>
    </w:p>
    <w:p w14:paraId="3201A72D" w14:textId="77777777" w:rsidR="00EA26EC" w:rsidRPr="004D1AE4" w:rsidRDefault="00EA26EC" w:rsidP="001B5032">
      <w:r w:rsidRPr="004D1AE4">
        <w:t xml:space="preserve">For utenlandske bøyelastere som frakter petroleum fra norsk kontinentalsokkel til norsk havn, kom Høyesterett i </w:t>
      </w:r>
      <w:proofErr w:type="spellStart"/>
      <w:r w:rsidRPr="004D1AE4">
        <w:t>Teekay</w:t>
      </w:r>
      <w:proofErr w:type="spellEnd"/>
      <w:r w:rsidRPr="004D1AE4">
        <w:t>-dommen til at slik skipstransport ikke er omfattet av petroleumsskatteloven (som «dertil knyttet virksomhet»). Høyesterett viste i den forbindelse til internasjonal usikkerhet rundt folkerettens rammer på lovgivningstidspunktet, og dagjeldende norsk havretts- og skipsfartspolitikk.</w:t>
      </w:r>
    </w:p>
    <w:p w14:paraId="0477279E" w14:textId="77777777" w:rsidR="00EA26EC" w:rsidRPr="004D1AE4" w:rsidRDefault="00EA26EC" w:rsidP="001B5032">
      <w:r w:rsidRPr="004D1AE4">
        <w:t>Som redegjort for ved innføringen av skatteplikt for mineralvirksomhet mv. i Prop. 1 LS (2023–2024), mener departementet at løsningen på dette punktet i petroleumsskatteloven fra 1975 ikke uten videre bør være avgjørende ved innføring av hjemmel til å skattlegge akvakultur og «dertil knyttet virksomhet» i dag. Det vises til at skipstransport til land av akvatiske organismer produsert i 200-milssonene og på kontinentalsokkelen, er et nødvendig ledd i utnyttelsen av ressursene. Når transporten går fra norsk kontinentalsokkel til norsk havn, foregår aktiviteten dessuten innenfor norsk beskatningsområde. Samtidig kan særegne hensyn gjøre seg gjeldende når det gjelder jurisdiksjon over skipstransport. Det kan dessuten være hensiktsmessig at hjemmelen til å skattlegge akvakultur også på dette punktet har samme virkeområde som petroleumsskatteloven. Tilsvarende som for utenlandske selskapers skatteplikt for mineralvirksomhet og karbonhåndtering etter skatteloven § 2-3 første ledd bokstav k og m, foreslås det at departementet får hjemmel til, og i forskrift unntar, visse typer skipstransport fra skatteplikten for akvakultur og «dertil knyttet virksomhet» i 200-milssonene og på norsk kontinentalsokkel.</w:t>
      </w:r>
    </w:p>
    <w:p w14:paraId="6A3789B3" w14:textId="77777777" w:rsidR="00EA26EC" w:rsidRPr="004D1AE4" w:rsidRDefault="00EA26EC" w:rsidP="001B5032">
      <w:r w:rsidRPr="004D1AE4">
        <w:t xml:space="preserve">I utkast til forskriftsbestemmelse på dette punktet foreslo departementet i høringsnotatet å unnta fra skatteplikt «transport av akvatiske organismer med skip fra lokalitet i sonene opprettet i </w:t>
      </w:r>
      <w:proofErr w:type="gramStart"/>
      <w:r w:rsidRPr="004D1AE4">
        <w:t>medhold av</w:t>
      </w:r>
      <w:proofErr w:type="gramEnd"/>
      <w:r w:rsidRPr="004D1AE4">
        <w:t xml:space="preserve"> økonomiske soneloven og på norsk kontinentalsokkel.».</w:t>
      </w:r>
    </w:p>
    <w:p w14:paraId="6FAA85CB" w14:textId="77777777" w:rsidR="00EA26EC" w:rsidRPr="004D1AE4" w:rsidRDefault="00EA26EC" w:rsidP="001B5032">
      <w:pPr>
        <w:rPr>
          <w:rStyle w:val="kursiv"/>
        </w:rPr>
      </w:pPr>
      <w:r w:rsidRPr="004D1AE4">
        <w:rPr>
          <w:rStyle w:val="kursiv"/>
        </w:rPr>
        <w:t>Skattedirektoratet</w:t>
      </w:r>
      <w:r w:rsidRPr="004D1AE4">
        <w:t xml:space="preserve"> og </w:t>
      </w:r>
      <w:r w:rsidRPr="004D1AE4">
        <w:rPr>
          <w:rStyle w:val="kursiv"/>
        </w:rPr>
        <w:t>Fiskeridirektoratet</w:t>
      </w:r>
      <w:r w:rsidRPr="004D1AE4">
        <w:t xml:space="preserve"> viser i høringsmerknadene til departementets forslag til forskriftsbestemmelse, og poengterer at det kan være aktuelt med transport av akvatiske organismer både til og fra lokalitet i Norges økonomiske soner og på norsk kontinentalsokkel. Dersom også transport av akvatiske organismer til lokaliteten skal omfattes av unntaket, mener høringsinstansene at dette bør fremgå klart i forskriftsbestemmelsen.</w:t>
      </w:r>
    </w:p>
    <w:p w14:paraId="7BDBC0EB" w14:textId="77777777" w:rsidR="00EA26EC" w:rsidRPr="004D1AE4" w:rsidRDefault="00EA26EC" w:rsidP="001B5032">
      <w:pPr>
        <w:rPr>
          <w:rStyle w:val="sperret0"/>
        </w:rPr>
      </w:pPr>
      <w:r w:rsidRPr="004D1AE4">
        <w:rPr>
          <w:rStyle w:val="sperret0"/>
        </w:rPr>
        <w:t xml:space="preserve">Departementet </w:t>
      </w:r>
      <w:r w:rsidRPr="004D1AE4">
        <w:t xml:space="preserve">peker på at </w:t>
      </w:r>
      <w:proofErr w:type="spellStart"/>
      <w:r w:rsidRPr="004D1AE4">
        <w:t>Teekay</w:t>
      </w:r>
      <w:proofErr w:type="spellEnd"/>
      <w:r w:rsidRPr="004D1AE4">
        <w:t>-dommen, jf. over, gjaldt utenlandske bøyelastere som fraktet utvunnet olje fra feltet på kontinentalsokkelen til havn. Departementet legger til grunn at et tilsvarende unntak for akvakultur skal gjelde skipstransport av ferdig utvokste akvatiske organismer fra lokalitet til havs og til havn. Det foreslås å opprettholde forslaget til forskriftsbestemmelse i høringsnotatet. Det vil si at skipstransport av akvatiske organismer til lokaliteten, ikke er unntatt fra den foreslåtte skatteplikten.</w:t>
      </w:r>
    </w:p>
    <w:p w14:paraId="3884E118" w14:textId="77777777" w:rsidR="00EA26EC" w:rsidRPr="004D1AE4" w:rsidRDefault="00EA26EC" w:rsidP="001B5032">
      <w:r w:rsidRPr="004D1AE4">
        <w:t>Den foreslåtte hjemmelen innfører en begrenset skatteplikt til Norge for utenlandske personers og selskapers inntekt av undersøkelse og produksjon av akvatiske organismer (akvakultur) i 200-milssonene og sedentære arter på norsk kontinentalsokkel, og dertil knyttet virksomhet. Norges interne beskatningsrett kan imidlertid begrenses i skatteavtaler med utenlandske selskapers hjemstat. Det vises til punkt 7.8.4 for omtale av skatteavtalespørsmål.</w:t>
      </w:r>
    </w:p>
    <w:p w14:paraId="5CBC3AF2" w14:textId="77777777" w:rsidR="00EA26EC" w:rsidRPr="004D1AE4" w:rsidRDefault="00EA26EC" w:rsidP="001B5032">
      <w:r w:rsidRPr="004D1AE4">
        <w:t xml:space="preserve">For utenlandske personer og selskap som undersøker og produserer akvatiske organismer (akvakultur) i 200-milssonene og sedentære arter på norsk kontinentalsokkel, og dertil knyttet virksomhet, er det skattelovens alminnelige regler som gjelder. Det betyr at skattelovens regler om hva som skal regnes som skattepliktig inntekt, fradragsberettigede kostnader, avskrivninger osv. får </w:t>
      </w:r>
      <w:proofErr w:type="gramStart"/>
      <w:r w:rsidRPr="004D1AE4">
        <w:t>anvendelse</w:t>
      </w:r>
      <w:proofErr w:type="gramEnd"/>
      <w:r w:rsidRPr="004D1AE4">
        <w:t>. For arbeidsinntekt vises det til punkt 7.5 nedenfor.</w:t>
      </w:r>
    </w:p>
    <w:p w14:paraId="3C2E3EF7" w14:textId="77777777" w:rsidR="00EA26EC" w:rsidRPr="004D1AE4" w:rsidRDefault="00EA26EC" w:rsidP="001B5032">
      <w:r w:rsidRPr="004D1AE4">
        <w:t>Det vises til forslag til skatteloven § 2-3 første ledd ny bokstav n.</w:t>
      </w:r>
    </w:p>
    <w:p w14:paraId="55325688" w14:textId="77777777" w:rsidR="00EA26EC" w:rsidRPr="004D1AE4" w:rsidRDefault="00EA26EC" w:rsidP="001B5032">
      <w:pPr>
        <w:pStyle w:val="Overskrift2"/>
      </w:pPr>
      <w:r w:rsidRPr="004D1AE4">
        <w:t>Utenlandske personers arbeidsinntekt</w:t>
      </w:r>
    </w:p>
    <w:p w14:paraId="072E8038" w14:textId="77777777" w:rsidR="00EA26EC" w:rsidRPr="004D1AE4" w:rsidRDefault="00EA26EC" w:rsidP="001B5032">
      <w:pPr>
        <w:pStyle w:val="Overskrift3"/>
      </w:pPr>
      <w:r w:rsidRPr="004D1AE4">
        <w:t>Bakgrunn og gjeldende rett</w:t>
      </w:r>
    </w:p>
    <w:p w14:paraId="1DF98B89" w14:textId="77777777" w:rsidR="00EA26EC" w:rsidRPr="004D1AE4" w:rsidRDefault="00EA26EC" w:rsidP="001B5032">
      <w:r w:rsidRPr="004D1AE4">
        <w:t>Med virkning fra inntektsåret 2024 er det innført begrenset skatteplikt for utenlandske selskap mv. som driver visse former for virksomhet utenfor det norske sjøterritoriet, jf. Prop. 1 LS (2023–2024) punkt 5.8. Det gjelder:</w:t>
      </w:r>
    </w:p>
    <w:p w14:paraId="096ABA2D" w14:textId="77777777" w:rsidR="00EA26EC" w:rsidRPr="004D1AE4" w:rsidRDefault="00EA26EC" w:rsidP="001B5032">
      <w:pPr>
        <w:pStyle w:val="Liste"/>
      </w:pPr>
      <w:r w:rsidRPr="004D1AE4">
        <w:t>mineralvirksomhet på norsk kontinentalsokkel,</w:t>
      </w:r>
    </w:p>
    <w:p w14:paraId="5E74F4B0" w14:textId="77777777" w:rsidR="00EA26EC" w:rsidRPr="004D1AE4" w:rsidRDefault="00EA26EC" w:rsidP="001B5032">
      <w:pPr>
        <w:pStyle w:val="Liste"/>
      </w:pPr>
      <w:r w:rsidRPr="004D1AE4">
        <w:t>utnyttelse av fornybare energiressurser i 200-milssonene, og</w:t>
      </w:r>
    </w:p>
    <w:p w14:paraId="47DBE173" w14:textId="77777777" w:rsidR="00EA26EC" w:rsidRPr="004D1AE4" w:rsidRDefault="00EA26EC" w:rsidP="001B5032">
      <w:pPr>
        <w:pStyle w:val="Liste"/>
      </w:pPr>
      <w:r w:rsidRPr="004D1AE4">
        <w:t>utøvelse av karbonhåndtering i 200-milssonene og på norsk kontinentalsokkel.</w:t>
      </w:r>
    </w:p>
    <w:p w14:paraId="5964C6A0" w14:textId="77777777" w:rsidR="00EA26EC" w:rsidRPr="004D1AE4" w:rsidRDefault="00EA26EC" w:rsidP="001B5032">
      <w:r w:rsidRPr="004D1AE4">
        <w:t>Forslaget i Prop. 1 LS (2023–2024) baserte seg på høringsnotat av 21. februar 2022. I høringsnotatet foreslo departementet at de nye hjemlene for skattlegging av virksomhet på sokkelen mv. også skulle omfatte skatteplikt for utenlandske arbeidstakere som har inntekt fra arbeid knyttet til de aktuelle virksomhetene. Skattedirektoratet ga i sitt høringssvar flere innspill til dette. Direktoratet mente det var behov for justeringer i reglene om fradrag, tidfesting, forholdet til kildeskatteordningen for utenlandske arbeidstakere, trygdeavgift og arbeidsgiveravgift mv. Innføring av denne delen av forslaget ble derfor utsatt til 2025, se Prop. 1 LS (2023–2024) punkt 5.8.6.</w:t>
      </w:r>
    </w:p>
    <w:p w14:paraId="0A24DDC4" w14:textId="77777777" w:rsidR="00EA26EC" w:rsidRPr="004D1AE4" w:rsidRDefault="00EA26EC" w:rsidP="001B5032">
      <w:r w:rsidRPr="004D1AE4">
        <w:t>På den bakgrunn foreslo departementet i høringsnotat 2. april 2024 ny hjemmel for skattlegging av inntekt fra arbeid. Beskatningshjemmelen gjaldt arbeid knyttet til mineralvirksomhet, utnyttelse av fornybare energiressurser og karbonhåndtering på norsk kontinentalsokkel, som er skattepliktig etter skatteloven § 2-3 første ledd bokstav k, l og m. Departementet foreslo videre ny hjemmel for skattlegging av inntekt fra arbeid knyttet til akvakultur og dertil knyttet virksomhet i 200-milssonene og på norsk kontinentalsokkel. Til slutt foreslo departementet justeringer i diverse øvrig skatte- og trygdelovgivning knyttet til skattlegging av arbeidsinntekter for skattepliktige etter de nye hjemlene.</w:t>
      </w:r>
    </w:p>
    <w:p w14:paraId="435C626C" w14:textId="77777777" w:rsidR="00EA26EC" w:rsidRPr="004D1AE4" w:rsidRDefault="00EA26EC" w:rsidP="001B5032">
      <w:pPr>
        <w:pStyle w:val="avsnitt-tittel"/>
      </w:pPr>
      <w:r w:rsidRPr="004D1AE4">
        <w:t>Inntektsskatt</w:t>
      </w:r>
    </w:p>
    <w:p w14:paraId="4A38A83E" w14:textId="77777777" w:rsidR="00EA26EC" w:rsidRPr="004D1AE4" w:rsidRDefault="00EA26EC" w:rsidP="001B5032">
      <w:r w:rsidRPr="004D1AE4">
        <w:t>For arbeid som utføres av personer som er skattemessig bosatt i Norge, har Norge beskatningsrett til alle inntekter opptjent både her i riket og i utlandet (globalskatteplikt), jf. skatteloven § 2-1 niende ledd. Dette omfatter også inntekter opptjent fra arbeid på kontinentalsokkelen.</w:t>
      </w:r>
    </w:p>
    <w:p w14:paraId="7A9B38A6" w14:textId="77777777" w:rsidR="00EA26EC" w:rsidRPr="004D1AE4" w:rsidRDefault="00EA26EC" w:rsidP="001B5032">
      <w:r w:rsidRPr="004D1AE4">
        <w:t>Fra dette gjelder et unntak etter den såkalte ettårsregelen for personer som har et arbeidsopphold utenfor riket som varer i minst tolv måneder, jf. skatteloven § 2-1 tiende ledd. I slike tilfeller kan det kreves at den norske skatten nedsettes med et beløp som tilsvarer den del av skatten i Norge som faller på lønnsinntekt opptjent i utlandet.</w:t>
      </w:r>
    </w:p>
    <w:p w14:paraId="2FD92840" w14:textId="77777777" w:rsidR="00EA26EC" w:rsidRPr="004D1AE4" w:rsidRDefault="00EA26EC" w:rsidP="001B5032">
      <w:r w:rsidRPr="004D1AE4">
        <w:t>For personer som ikke er skattemessig bosatt i Norge, kan Norge skattlegge «vederlag som skriver seg fra herværende kilder for personlig arbeid i tjeneste utført i Norge under midlertidig opphold her», jf. skatteloven § 2-3 første ledd bokstav d.</w:t>
      </w:r>
    </w:p>
    <w:p w14:paraId="38E9E11D" w14:textId="77777777" w:rsidR="00EA26EC" w:rsidRPr="004D1AE4" w:rsidRDefault="00EA26EC" w:rsidP="001B5032">
      <w:r w:rsidRPr="004D1AE4">
        <w:t>Videre kan Norge skattlegge arbeidstakere bosatt i utlandet som leies ut til norske oppdragsgivere, for inntekt opptjent ved arbeidet i Norge, jf. skatteloven § 2-3 annet ledd.</w:t>
      </w:r>
    </w:p>
    <w:p w14:paraId="7F6DE268" w14:textId="77777777" w:rsidR="00EA26EC" w:rsidRPr="004D1AE4" w:rsidRDefault="00EA26EC" w:rsidP="001B5032">
      <w:r w:rsidRPr="004D1AE4">
        <w:t>En gruppe skattytere kan på nærmere vilkår skattlegges etter den særlige kildeskatteordningen for utenlandske arbeidstakere i skatteloven kapittel 20.</w:t>
      </w:r>
    </w:p>
    <w:p w14:paraId="3593BDEC" w14:textId="77777777" w:rsidR="00EA26EC" w:rsidRPr="004D1AE4" w:rsidRDefault="00EA26EC" w:rsidP="001B5032">
      <w:r w:rsidRPr="004D1AE4">
        <w:t>Utenlandske sjøfolk kan være skattepliktig til Norge for inntekt opptjent på skip med nærmere tilknytning til Norge eller norsk virksomhet, jf. skatteloven § 2-3 første ledd bokstav h.</w:t>
      </w:r>
    </w:p>
    <w:p w14:paraId="7FE9D03C" w14:textId="77777777" w:rsidR="00EA26EC" w:rsidRPr="004D1AE4" w:rsidRDefault="00EA26EC" w:rsidP="001B5032">
      <w:r w:rsidRPr="004D1AE4">
        <w:t>Norge kan også skattlegge arbeidsinntekt knyttet til undersøkelse etter, og utvinning av, petroleumsforekomster på kontinentalsokkelen (og på andre geografiske områder nevnt i bestemmelsen), jf. petroleumsskatteloven § 1 første ledd, jf. § 2.</w:t>
      </w:r>
    </w:p>
    <w:p w14:paraId="47E69544" w14:textId="77777777" w:rsidR="00EA26EC" w:rsidRPr="004D1AE4" w:rsidRDefault="00EA26EC" w:rsidP="001B5032">
      <w:pPr>
        <w:pStyle w:val="avsnitt-tittel"/>
      </w:pPr>
      <w:r w:rsidRPr="004D1AE4">
        <w:t>Trygdeavgift og arbeidsgiveravgift</w:t>
      </w:r>
    </w:p>
    <w:p w14:paraId="73F93B20" w14:textId="77777777" w:rsidR="00EA26EC" w:rsidRPr="004D1AE4" w:rsidRDefault="00EA26EC" w:rsidP="001B5032">
      <w:r w:rsidRPr="004D1AE4">
        <w:t>Etter folketrygdloven § 2-2 er også ikke-bosatt person i utgangspunktet pliktig medlem i folketrygden dersom vedkommende er arbeidstaker i Norge eller «på den norske delen av kontinentalsokkelen i forbindelse med leting etter eller utvinning av olje, gass eller andre naturressurser». Medlemmer av folketrygden plikter å betale trygdeavgift etter folketrygdloven § 23-3.</w:t>
      </w:r>
    </w:p>
    <w:p w14:paraId="3B5E2A45" w14:textId="77777777" w:rsidR="00EA26EC" w:rsidRPr="004D1AE4" w:rsidRDefault="00EA26EC" w:rsidP="001B5032">
      <w:r w:rsidRPr="004D1AE4">
        <w:t>Arbeidsgiveravgift skal etter folketrygdloven § 23-2 niende ledd ikke betales av godtgjørelse for arbeid i utlandet, og på norsk kontinentalsokkel og norsk territorialfarvann, når arbeidet er utført av en utenlandsk arbeidstaker som ikke er medlem i trygden.</w:t>
      </w:r>
    </w:p>
    <w:p w14:paraId="2688656C" w14:textId="77777777" w:rsidR="00EA26EC" w:rsidRPr="004D1AE4" w:rsidRDefault="00EA26EC" w:rsidP="001B5032">
      <w:pPr>
        <w:pStyle w:val="avsnitt-tittel"/>
      </w:pPr>
      <w:r w:rsidRPr="004D1AE4">
        <w:t>Fradrag</w:t>
      </w:r>
    </w:p>
    <w:p w14:paraId="59A7973B" w14:textId="77777777" w:rsidR="00EA26EC" w:rsidRPr="004D1AE4" w:rsidRDefault="00EA26EC" w:rsidP="001B5032">
      <w:r w:rsidRPr="004D1AE4">
        <w:t>Både globalskattepliktige og begrenset skattepliktige etter skatteloven § 2-3 første ledd bokstav d og annet ledd, har rett på personfradrag i alminnelig inntekt etter skatteloven § 15-4. Sjøfolk som er skattepliktige etter skatteloven § 2-3 første ledd bokstav h, og skattepliktige arbeidstakere etter petroleumsskatteloven har også rett på personfradrag i alminnelig inntekt.</w:t>
      </w:r>
    </w:p>
    <w:p w14:paraId="0D6198B7" w14:textId="77777777" w:rsidR="00EA26EC" w:rsidRPr="004D1AE4" w:rsidRDefault="00EA26EC" w:rsidP="001B5032">
      <w:r w:rsidRPr="004D1AE4">
        <w:t>Utenlandske arbeidstakere med begrenset skatteplikt til Norge etter skatteloven § 2-3 første ledd bokstav d og annet ledd har rett til fradrag for faktiske kostnader som er tilknyttet inntekter som er skattepliktig til Norge, jf. skatteloven § 6-1. Kostnader som inngår i minstefradraget, kan ikke kreves i tillegg til dette.</w:t>
      </w:r>
    </w:p>
    <w:p w14:paraId="742C55A1" w14:textId="77777777" w:rsidR="00EA26EC" w:rsidRPr="004D1AE4" w:rsidRDefault="00EA26EC" w:rsidP="001B5032">
      <w:r w:rsidRPr="004D1AE4">
        <w:t>Utenlandske sjøfolk som er begrenset skattepliktig til Norge etter skatteloven § 2-3 første ledd bokstav h, skal i stedet for fradrag for faktiske kostnader få et såkalt standardfradrag etter skatteloven § 6-70. Utenlandske sokkelarbeidere som er skattepliktige etter petroleumsskatteloven, kan velge om de vil ha standardfradrag eller ordinære fradrag for faktiske kostnader, jf. petroleumsskatteloven § 2 første ledd.</w:t>
      </w:r>
    </w:p>
    <w:p w14:paraId="63DE07AF" w14:textId="77777777" w:rsidR="00EA26EC" w:rsidRPr="004D1AE4" w:rsidRDefault="00EA26EC" w:rsidP="001B5032">
      <w:r w:rsidRPr="004D1AE4">
        <w:t xml:space="preserve">Personlig skattytere som er bosatt i EØS og som er skattepliktig til Norge for hele eller tilnærmet hele sin inntekt av arbeid, pensjon, uføreytelser eller virksomhet, kan kreve utvidet fradragsrett for kostnader i Norge etter skatteloven § 6-71. Bestemmelsen gjelder også for utenlandske personer bosatt innenfor EØS som har begrenset skatteplikt til Norge etter petroleumsskatteloven, jf. </w:t>
      </w:r>
      <w:proofErr w:type="spellStart"/>
      <w:r w:rsidRPr="004D1AE4">
        <w:t>Utv</w:t>
      </w:r>
      <w:proofErr w:type="spellEnd"/>
      <w:r w:rsidRPr="004D1AE4">
        <w:t>. 2006 s. 332.</w:t>
      </w:r>
    </w:p>
    <w:p w14:paraId="57D9AAB3" w14:textId="2AF1F440" w:rsidR="00EA26EC" w:rsidRPr="004D1AE4" w:rsidRDefault="00EA26EC" w:rsidP="001B5032">
      <w:pPr>
        <w:pStyle w:val="Overskrift3"/>
      </w:pPr>
      <w:r w:rsidRPr="004D1AE4">
        <w:t>Departementets vurderinger og forslag</w:t>
      </w:r>
    </w:p>
    <w:p w14:paraId="547684F8" w14:textId="77777777" w:rsidR="00EA26EC" w:rsidRPr="004D1AE4" w:rsidRDefault="00EA26EC" w:rsidP="001B5032">
      <w:pPr>
        <w:pStyle w:val="avsnitt-tittel"/>
      </w:pPr>
      <w:r w:rsidRPr="004D1AE4">
        <w:t>Høringsforslaget</w:t>
      </w:r>
    </w:p>
    <w:p w14:paraId="61D8062B" w14:textId="77777777" w:rsidR="00EA26EC" w:rsidRPr="004D1AE4" w:rsidRDefault="00EA26EC" w:rsidP="001B5032">
      <w:r w:rsidRPr="004D1AE4">
        <w:t>I høringsnotat 2. april 2024 foreslo departementet ny hjemmel for skattlegging av inntekt fra arbeid. Forslaget gjaldt å innføre hjemmel for å beskatte arbeid innen mineralvirksomhet, utnyttelse av fornybare energiressurser og karbonhåndtering på norsk kontinentalsokkel. Departementet foreslo videre ny hjemmel for skattlegging av inntekt fra arbeid knyttet til akvakultur og dertil knyttet virksomhet i 200-milssonene og på norsk kontinentalsokkel. Til slutt foreslo departementet justeringer i diverse øvrige skatte- og trygdelovgivning knyttet til skattlegging av arbeidsinntekter for skattepliktige etter de nye hjemlene.</w:t>
      </w:r>
    </w:p>
    <w:p w14:paraId="377184ED" w14:textId="77777777" w:rsidR="00EA26EC" w:rsidRPr="004D1AE4" w:rsidRDefault="00EA26EC" w:rsidP="001B5032">
      <w:pPr>
        <w:pStyle w:val="avsnitt-tittel"/>
      </w:pPr>
      <w:r w:rsidRPr="004D1AE4">
        <w:t>Ny hjemmel for skattlegging av arbeidsinntekter</w:t>
      </w:r>
    </w:p>
    <w:p w14:paraId="190541C1" w14:textId="77777777" w:rsidR="00EA26EC" w:rsidRPr="004D1AE4" w:rsidRDefault="00EA26EC" w:rsidP="001B5032">
      <w:r w:rsidRPr="004D1AE4">
        <w:t>Departementet opprettholder forslaget fra høringsnotatet. I tråd med høringsnotatet av 2. april 2024 foreslår departementet at det også innføres hjemmel til å skattlegge arbeidsinntektene til utenlandske arbeidstakere som har inntekt fra arbeid knyttet til virksomhetene som de nye hjemlene gjelder. Det geografiske og saklige virkeområdet for de nye hjemlene foreslås å følge virkeområdet for skattlegging av tilhørende virksomhetsinntekter. Det innebærer at det foreslås å innføre skatteplikt for følgende lønnsinntekter:</w:t>
      </w:r>
    </w:p>
    <w:p w14:paraId="79B851CA" w14:textId="77777777" w:rsidR="00EA26EC" w:rsidRPr="004D1AE4" w:rsidRDefault="00EA26EC" w:rsidP="001B5032">
      <w:pPr>
        <w:pStyle w:val="Liste"/>
      </w:pPr>
      <w:r w:rsidRPr="004D1AE4">
        <w:t>Fordel vunnet ved arbeid knyttet til undersøkelse og utvinning av mineralforekomster og dertil knyttet virksomhet på norsk kontinentalsokkel som fastsatt i kontinentalsokkelloven.</w:t>
      </w:r>
    </w:p>
    <w:p w14:paraId="2F26B9EE" w14:textId="77777777" w:rsidR="00EA26EC" w:rsidRPr="004D1AE4" w:rsidRDefault="00EA26EC" w:rsidP="001B5032">
      <w:pPr>
        <w:pStyle w:val="Liste"/>
      </w:pPr>
      <w:r w:rsidRPr="004D1AE4">
        <w:t xml:space="preserve">Fordel vunnet ved arbeid knyttet til undersøkelse og utnyttelse av fornybare energiressurser og dertil knyttet virksomhet, i sonene opprettet i </w:t>
      </w:r>
      <w:proofErr w:type="gramStart"/>
      <w:r w:rsidRPr="004D1AE4">
        <w:t>medhold av</w:t>
      </w:r>
      <w:proofErr w:type="gramEnd"/>
      <w:r w:rsidRPr="004D1AE4">
        <w:t xml:space="preserve"> økonomiske soneloven. Skatteplikten gjelder også fordel vunnet ved arbeid knyttet til omforming og overføring av elektrisk energi utenfor sonene i den utstrekning Norges rett til å skattlegge slikt arbeid følger av folkeretten eller av særskilt avtale med fremmed stat.</w:t>
      </w:r>
    </w:p>
    <w:p w14:paraId="7BB7A990" w14:textId="77777777" w:rsidR="00EA26EC" w:rsidRPr="004D1AE4" w:rsidRDefault="00EA26EC" w:rsidP="001B5032">
      <w:pPr>
        <w:pStyle w:val="Liste"/>
      </w:pPr>
      <w:r w:rsidRPr="004D1AE4">
        <w:t xml:space="preserve">Fordel vunnet ved arbeid knyttet til undersøkelse og utøvelse av karbonhåndtering og dertil knyttet virksomhet, i sonene opprettet i </w:t>
      </w:r>
      <w:proofErr w:type="gramStart"/>
      <w:r w:rsidRPr="004D1AE4">
        <w:t>medhold av</w:t>
      </w:r>
      <w:proofErr w:type="gramEnd"/>
      <w:r w:rsidRPr="004D1AE4">
        <w:t xml:space="preserve"> økonomiske soneloven og på norsk kontinentalsokkel som fastsatt i kontinentalsokkelloven. Skatteplikten gjelder også fordel vunnet ved arbeid knyttet til transport av CO</w:t>
      </w:r>
      <w:r w:rsidRPr="004D1AE4">
        <w:rPr>
          <w:rStyle w:val="skrift-senket"/>
        </w:rPr>
        <w:t>2</w:t>
      </w:r>
      <w:r w:rsidRPr="004D1AE4">
        <w:t xml:space="preserve"> og utnyttelse av undersjøiske reservoarer til lagring av CO</w:t>
      </w:r>
      <w:r w:rsidRPr="004D1AE4">
        <w:rPr>
          <w:rStyle w:val="skrift-senket"/>
        </w:rPr>
        <w:t>2</w:t>
      </w:r>
      <w:r w:rsidRPr="004D1AE4">
        <w:t xml:space="preserve"> utenfor norsk kontinentalsokkel i den utstrekning Norges rett til å skattlegge slikt arbeid følger av folkeretten eller av særskilt avtale med fremmed stat.</w:t>
      </w:r>
    </w:p>
    <w:p w14:paraId="4FF0EBCD" w14:textId="77777777" w:rsidR="00EA26EC" w:rsidRPr="004D1AE4" w:rsidRDefault="00EA26EC" w:rsidP="001B5032">
      <w:pPr>
        <w:pStyle w:val="Liste"/>
      </w:pPr>
      <w:r w:rsidRPr="004D1AE4">
        <w:t xml:space="preserve">Fordel vunnet ved arbeid knyttet til undersøkelse og produksjon av akvatiske organismer (akvakultur) i sonene opprettet i </w:t>
      </w:r>
      <w:proofErr w:type="gramStart"/>
      <w:r w:rsidRPr="004D1AE4">
        <w:t>medhold av</w:t>
      </w:r>
      <w:proofErr w:type="gramEnd"/>
      <w:r w:rsidRPr="004D1AE4">
        <w:t xml:space="preserve"> økonomiske soneloven og av sedentære arter på norsk kontinentalsokkel som fastsatt i kontinentalsokkelloven.</w:t>
      </w:r>
    </w:p>
    <w:p w14:paraId="6893064A" w14:textId="77777777" w:rsidR="00EA26EC" w:rsidRPr="004D1AE4" w:rsidRDefault="00EA26EC" w:rsidP="001B5032">
      <w:r w:rsidRPr="004D1AE4">
        <w:t>Tilsvarende som ved begrenset skatteplikt for arbeidsinntekter etter petroleumsskatteloven må arbeidet skje i tilknytning til den aktuelle skattepliktige virksomheten. Arbeidet må også være utført innenfor det geografiske virkeområdet. Det er ikke et vilkår for skatteplikt at arbeidsgiver er skattepliktig til Norge, og det stilles ingen krav til arbeidets varighet for at skatteplikt skal inntre.</w:t>
      </w:r>
    </w:p>
    <w:p w14:paraId="6B653785" w14:textId="77777777" w:rsidR="00EA26EC" w:rsidRPr="004D1AE4" w:rsidRDefault="00EA26EC" w:rsidP="001B5032">
      <w:r w:rsidRPr="004D1AE4">
        <w:t>I Prop. 1 LS (2023–2024) punkt 5.8.4 var det lagt til grunn at visse typer transport av mineraler med skip til land (jf. første strekpunkt) og visse typer transport av CO</w:t>
      </w:r>
      <w:r w:rsidRPr="004D1AE4">
        <w:rPr>
          <w:rStyle w:val="skrift-senket"/>
        </w:rPr>
        <w:t>2</w:t>
      </w:r>
      <w:r w:rsidRPr="004D1AE4">
        <w:t xml:space="preserve"> med skip (jf. tredje strekpunkt), ville bli unntatt fra skatteplikt i forskrift. Disse unntakene er nå vedtatt, se FSFIN § 2-3-2. Unntakene i forskriftsbestemmelsen vil også omfatte arbeidsinntekter tilknyttet slik aktivitet, med mindre skatteplikten reguleres av skatteloven § 2-3 første ledd bokstav h.</w:t>
      </w:r>
    </w:p>
    <w:p w14:paraId="250FE613" w14:textId="77777777" w:rsidR="00EA26EC" w:rsidRPr="004D1AE4" w:rsidRDefault="00EA26EC" w:rsidP="001B5032">
      <w:r w:rsidRPr="004D1AE4">
        <w:t>Det har ikke kommet noen merknader til forslaget i høringen.</w:t>
      </w:r>
    </w:p>
    <w:p w14:paraId="6DFA2B02" w14:textId="77777777" w:rsidR="00EA26EC" w:rsidRPr="004D1AE4" w:rsidRDefault="00EA26EC" w:rsidP="001B5032">
      <w:r w:rsidRPr="004D1AE4">
        <w:t>Det vises til forslag til ny bokstav n i skatteloven § 2-3 første ledd, samt forslag til endringer i skatteloven § 2-3 første ledd bokstav k, l og m.</w:t>
      </w:r>
    </w:p>
    <w:p w14:paraId="3150F033" w14:textId="77777777" w:rsidR="00EA26EC" w:rsidRPr="004D1AE4" w:rsidRDefault="00EA26EC" w:rsidP="001B5032">
      <w:pPr>
        <w:pStyle w:val="avsnitt-tittel"/>
      </w:pPr>
      <w:r w:rsidRPr="004D1AE4">
        <w:t>Oppholdsdager – forholdet til skatteloven § 2-1</w:t>
      </w:r>
    </w:p>
    <w:p w14:paraId="091BB3C4" w14:textId="77777777" w:rsidR="00EA26EC" w:rsidRPr="004D1AE4" w:rsidRDefault="00EA26EC" w:rsidP="001B5032">
      <w:r w:rsidRPr="004D1AE4">
        <w:t>Antall oppholdsdager i Norge har betydning for skillet mellom begrenset skatteplikt etter skatteloven § 2-3 og alminnelig skatteplikt etter skatteloven § 2-1. De nye beskatningshjemlene i skatteloven § 2-3 første ledd medfører ikke noen endring i hva som regnes som opphold «i riket» etter disse bestemmelsene. For avgrensningen av riket utenfor kysten er det fortsatt bare antall dager innenfor territorialfarvannet som teller for at skattyter skal bli bosatt etter skatteloven § 2-1.</w:t>
      </w:r>
    </w:p>
    <w:p w14:paraId="06CC1483" w14:textId="77777777" w:rsidR="00EA26EC" w:rsidRPr="004D1AE4" w:rsidRDefault="00EA26EC" w:rsidP="001B5032">
      <w:pPr>
        <w:pStyle w:val="avsnitt-tittel"/>
      </w:pPr>
      <w:r w:rsidRPr="004D1AE4">
        <w:t>Inntekt ved arbeid om bord på skip</w:t>
      </w:r>
    </w:p>
    <w:p w14:paraId="5E3BA2CE" w14:textId="77777777" w:rsidR="00EA26EC" w:rsidRPr="004D1AE4" w:rsidRDefault="00EA26EC" w:rsidP="001B5032">
      <w:r w:rsidRPr="004D1AE4">
        <w:t>Inntekt ved arbeid om bord på skip mv. for personer som ikke er skattemessig bosatt i Norge, er regulert i skatteloven § 2-3 første ledd bokstav h. Det er presisert i bestemmelsen at personer som er skattepliktig etter petroleumsskatteloven, ikke er omfattet av skatteplikten etter denne bestemmelsen. Departementet foreslår samme løsning for den nye skatteplikten etter skatteloven § 2-3 bokstav k til n.</w:t>
      </w:r>
    </w:p>
    <w:p w14:paraId="30E1A209" w14:textId="77777777" w:rsidR="00EA26EC" w:rsidRPr="004D1AE4" w:rsidRDefault="00EA26EC" w:rsidP="001B5032">
      <w:r w:rsidRPr="004D1AE4">
        <w:t>Det vises til forslag til endring i skatteloven § 2-3 første ledd bokstav h nr. 3.</w:t>
      </w:r>
    </w:p>
    <w:p w14:paraId="5B120E02" w14:textId="77777777" w:rsidR="00EA26EC" w:rsidRPr="004D1AE4" w:rsidRDefault="00EA26EC" w:rsidP="001B5032">
      <w:pPr>
        <w:pStyle w:val="avsnitt-tittel"/>
      </w:pPr>
      <w:r w:rsidRPr="004D1AE4">
        <w:t>Kildeskatt på lønn for utenlandske arbeidstakere</w:t>
      </w:r>
    </w:p>
    <w:p w14:paraId="5EB03B4A" w14:textId="77777777" w:rsidR="00EA26EC" w:rsidRPr="004D1AE4" w:rsidRDefault="00EA26EC" w:rsidP="001B5032">
      <w:r w:rsidRPr="004D1AE4">
        <w:t>Kildeskatteordningen for utenlandske arbeidstakere kan ikke benyttes av utenlandske sjøfolk som skattlegges etter skatteloven § 2-3 første ledd bokstav h. Begrunnelsen for det er at skattleggingen av utenlandske sjøfolk fungerer tilfredsstillende i dag, jf. Prop. 86 LS (2017–2018) s. 29. Skattytergruppen er liten, og det er få arbeidsgivere. Tilsvarende gjelder for utenlandske sokkelarbeidere som er skattepliktige etter petroleumsskatteloven. Begrunnelsen er også her at skattleggingen fungerer tilfredsstillende i dag.</w:t>
      </w:r>
    </w:p>
    <w:p w14:paraId="29DF7A8C" w14:textId="77777777" w:rsidR="00EA26EC" w:rsidRPr="004D1AE4" w:rsidRDefault="00EA26EC" w:rsidP="001B5032">
      <w:r w:rsidRPr="004D1AE4">
        <w:t>Departementet foreslår at arbeidstakere som blir skattepliktige etter de nye hjemlene, følger de samme regler som gjelder for utenlandske sjøfolk og sokkelarbeidere som er skattepliktig etter petroleumsskatteloven.</w:t>
      </w:r>
    </w:p>
    <w:p w14:paraId="7D6D1F94" w14:textId="77777777" w:rsidR="00EA26EC" w:rsidRPr="004D1AE4" w:rsidRDefault="00EA26EC" w:rsidP="001B5032">
      <w:pPr>
        <w:pStyle w:val="avsnitt-tittel"/>
      </w:pPr>
      <w:r w:rsidRPr="004D1AE4">
        <w:t>Tidfesting</w:t>
      </w:r>
    </w:p>
    <w:p w14:paraId="5E615EFC" w14:textId="77777777" w:rsidR="00EA26EC" w:rsidRPr="004D1AE4" w:rsidRDefault="00EA26EC" w:rsidP="001B5032">
      <w:r w:rsidRPr="004D1AE4">
        <w:t>Arbeidsinntekt tidfestes i tråd med kontantprinsippet, det vil si «det året da beløpet utbetales eller ytelsen erlegges, eller i tilfelle på det tidligere tidspunkt da det oppstår adgang til å få beløpet utbetalt eller ytelsen erlagt», jf. skatteloven § 14-3 første ledd. Det vil også gjelde for arbeidsinntekter opptjent utenfor sjøterritoriet som blir skattepliktige med dette forslaget.</w:t>
      </w:r>
    </w:p>
    <w:p w14:paraId="5885CAE1" w14:textId="77777777" w:rsidR="00EA26EC" w:rsidRPr="004D1AE4" w:rsidRDefault="00EA26EC" w:rsidP="001B5032">
      <w:r w:rsidRPr="004D1AE4">
        <w:t xml:space="preserve">Ved inn- og utflytting til Norge er det særlige regler i skatteloven § 14-3 fjerde ledd. Bestemmelsene skal sikre at inntekter fra arbeid som er utført i Norge, også kommer til beskatning her. Reglene er også gitt </w:t>
      </w:r>
      <w:proofErr w:type="gramStart"/>
      <w:r w:rsidRPr="004D1AE4">
        <w:t>anvendelse</w:t>
      </w:r>
      <w:proofErr w:type="gramEnd"/>
      <w:r w:rsidRPr="004D1AE4">
        <w:t xml:space="preserve"> for arbeid ved midlertidig opphold her og på kontinentalsokkelen, jf. bokstav c. Departementet mener at disse reglene, så langt de passer, også bør gjelde for arbeid utført etter de nye hjemlene. I tillegg foreslår departementet at bestemmelsen også henviser til skattytere som er skattepliktige etter skatteloven § 2-3 første ledd bokstav h. I dag følger det kun av skattepraksis.</w:t>
      </w:r>
    </w:p>
    <w:p w14:paraId="1FC4F1B5" w14:textId="77777777" w:rsidR="00EA26EC" w:rsidRPr="004D1AE4" w:rsidRDefault="00EA26EC" w:rsidP="001B5032">
      <w:r w:rsidRPr="004D1AE4">
        <w:t>Det vises til forslag til endring i skatteloven § 14-3 fjerde ledd bokstav c.</w:t>
      </w:r>
    </w:p>
    <w:p w14:paraId="617969AB" w14:textId="77777777" w:rsidR="00EA26EC" w:rsidRPr="004D1AE4" w:rsidRDefault="00EA26EC" w:rsidP="001B5032">
      <w:pPr>
        <w:pStyle w:val="avsnitt-tittel"/>
      </w:pPr>
      <w:r w:rsidRPr="004D1AE4">
        <w:t>Fradrag</w:t>
      </w:r>
    </w:p>
    <w:p w14:paraId="09D7B8D0" w14:textId="77777777" w:rsidR="00EA26EC" w:rsidRPr="004D1AE4" w:rsidRDefault="00EA26EC" w:rsidP="001B5032">
      <w:pPr>
        <w:pStyle w:val="avsnitt-undertittel"/>
      </w:pPr>
      <w:r w:rsidRPr="004D1AE4">
        <w:t>Standardfradrag</w:t>
      </w:r>
    </w:p>
    <w:p w14:paraId="33D9C86C" w14:textId="77777777" w:rsidR="00EA26EC" w:rsidRPr="004D1AE4" w:rsidRDefault="00EA26EC" w:rsidP="001B5032">
      <w:r w:rsidRPr="004D1AE4">
        <w:t>Utenlandske sjøfolk og sokkelarbeidere som er skattepliktige til Norge etter petroleumsskatteloven, har rett på standardfradrag etter skatteloven § 6-70. Det samme bør gjelde for skattytere som blir skattepliktige etter de nye beskatningshjemlene.</w:t>
      </w:r>
    </w:p>
    <w:p w14:paraId="44EAAE4D" w14:textId="77777777" w:rsidR="00EA26EC" w:rsidRPr="004D1AE4" w:rsidRDefault="00EA26EC" w:rsidP="001B5032">
      <w:r w:rsidRPr="004D1AE4">
        <w:t>Det vises til forslag til endring i skatteloven § 6-70 første ledd.</w:t>
      </w:r>
    </w:p>
    <w:p w14:paraId="7A2D9C5B" w14:textId="77777777" w:rsidR="00EA26EC" w:rsidRPr="004D1AE4" w:rsidRDefault="00EA26EC" w:rsidP="001B5032">
      <w:pPr>
        <w:pStyle w:val="avsnitt-undertittel"/>
      </w:pPr>
      <w:r w:rsidRPr="004D1AE4">
        <w:t>Minstefradrag</w:t>
      </w:r>
    </w:p>
    <w:p w14:paraId="42D44DD6" w14:textId="77777777" w:rsidR="00EA26EC" w:rsidRPr="004D1AE4" w:rsidRDefault="00EA26EC" w:rsidP="001B5032">
      <w:r w:rsidRPr="004D1AE4">
        <w:t>Sjøfolk som har begrenset skatteplikt til Norge etter skatteloven § 2-3 første ledd bokstav h, samt begrenset skattepliktige etter petroleumsskatteloven, har rett på minstefradrag i tillegg til standardfradrag. Departementet mener at det samme bør gjelde for personer som blir skattepliktige etter de nye beskatningshjemlene.</w:t>
      </w:r>
    </w:p>
    <w:p w14:paraId="65BAF178" w14:textId="77777777" w:rsidR="00EA26EC" w:rsidRPr="004D1AE4" w:rsidRDefault="00EA26EC" w:rsidP="001B5032">
      <w:r w:rsidRPr="004D1AE4">
        <w:t>Minstefradraget avkortes for skattytere som bare har vært bosatt i Norge deler av året, eller som bare har vært begrenset skattepliktig til Norge deler av året etter skatteloven § 2-3 første ledd bokstav d og annet ledd, jf. skatteloven § 6-32 fjerde ledd. Tilsvarende gjelder for begrenset skattepliktige etter petroleumsskatteloven. I praksis anvendes bestemmelsen tilsvarende for begrenset skattepliktige sjøfolk etter skatteloven § 2-3 første ledd bokstav h, jf. Skatte-ABC (2024) punkt M-6-2.5.1. Avkortningen gjøres slik at øvre grense for minstefradraget avkortes tilsvarende det antall hele eller påbegynte måneder av inntektsåret skattyter har vært begrenset skattepliktig til Norge.</w:t>
      </w:r>
    </w:p>
    <w:p w14:paraId="4FCE638E" w14:textId="77777777" w:rsidR="00EA26EC" w:rsidRPr="004D1AE4" w:rsidRDefault="00EA26EC" w:rsidP="001B5032">
      <w:r w:rsidRPr="004D1AE4">
        <w:t>Departementet mener at det samme bør gjelde for personer som blir skattepliktige etter de nye hjemlene. Videre mener departementet at dagens praksis om avkortning for skattepliktige sjøfolk etter skatteloven § 2-3 første ledd bokstav h bør lovfestes.</w:t>
      </w:r>
    </w:p>
    <w:p w14:paraId="3BCE2C0F" w14:textId="77777777" w:rsidR="00EA26EC" w:rsidRPr="004D1AE4" w:rsidRDefault="00EA26EC" w:rsidP="001B5032">
      <w:r w:rsidRPr="004D1AE4">
        <w:t>Det vises til forslag til endring i skatteloven § 6-32 fjerde ledd.</w:t>
      </w:r>
    </w:p>
    <w:p w14:paraId="6F7CFD62" w14:textId="77777777" w:rsidR="00EA26EC" w:rsidRPr="004D1AE4" w:rsidRDefault="00EA26EC" w:rsidP="001B5032">
      <w:pPr>
        <w:pStyle w:val="avsnitt-undertittel"/>
      </w:pPr>
      <w:r w:rsidRPr="004D1AE4">
        <w:t>Personfradrag</w:t>
      </w:r>
    </w:p>
    <w:p w14:paraId="291192D0" w14:textId="77777777" w:rsidR="00EA26EC" w:rsidRPr="004D1AE4" w:rsidRDefault="00EA26EC" w:rsidP="001B5032">
      <w:r w:rsidRPr="004D1AE4">
        <w:t>Begrenset skattepliktige for arbeid utført i Norge etter skatteloven § 2-3 første ledd bokstav d og annet ledd har rett til personfradrag, jf. skatteloven § 15-4 første ledd, jf. fjerde ledd. Tilsvarende gjelder for skattepliktige arbeidstakere etter petroleumsskatteloven, og i praksis også for sjøfolk som er skattepliktige etter skatteloven § 2-3 første ledd bokstav h.</w:t>
      </w:r>
    </w:p>
    <w:p w14:paraId="2239F2EE" w14:textId="77777777" w:rsidR="00EA26EC" w:rsidRPr="004D1AE4" w:rsidRDefault="00EA26EC" w:rsidP="001B5032">
      <w:r w:rsidRPr="004D1AE4">
        <w:t>Departementet legger til grunn at skattepliktige for arbeidsinntekter etter de nye hjemlene skal ha rett til personfradrag, og foreslår en endring i skatteloven § 15-4 fjerde ledd. Det foreslås at det samtidig inntas en presisering i bestemmelsen om at skattepliktige etter skatteloven § 2-3 første ledd bokstav h skal ha rett til fradraget.</w:t>
      </w:r>
    </w:p>
    <w:p w14:paraId="2429653C" w14:textId="77777777" w:rsidR="00EA26EC" w:rsidRPr="004D1AE4" w:rsidRDefault="00EA26EC" w:rsidP="001B5032">
      <w:r w:rsidRPr="004D1AE4">
        <w:t>Regelen om avkortning av personfradraget ved bosted eller opphold i riket deler av året bør gjelde for personer som blir skattepliktige for arbeidsinntekter etter de nye hjemlene. I tillegg mener departementet at det bør fremgå tydelig av bestemmelsen at tilsvarende gjelder for skattepliktige sjøfolk etter skatteloven § 2-3 første ledd bokstav h.</w:t>
      </w:r>
    </w:p>
    <w:p w14:paraId="631D814B" w14:textId="77777777" w:rsidR="00EA26EC" w:rsidRPr="004D1AE4" w:rsidRDefault="00EA26EC" w:rsidP="001B5032">
      <w:r w:rsidRPr="004D1AE4">
        <w:t>Det vises til forslag til endringer i skatteloven § 15-4 fjerde og femte ledd.</w:t>
      </w:r>
    </w:p>
    <w:p w14:paraId="7DF5F38F" w14:textId="77777777" w:rsidR="00EA26EC" w:rsidRPr="004D1AE4" w:rsidRDefault="00EA26EC" w:rsidP="001B5032">
      <w:pPr>
        <w:pStyle w:val="avsnitt-tittel"/>
      </w:pPr>
      <w:r w:rsidRPr="004D1AE4">
        <w:t>Forholdet til ettårsregelen</w:t>
      </w:r>
    </w:p>
    <w:p w14:paraId="5F8DA291" w14:textId="77777777" w:rsidR="00EA26EC" w:rsidRPr="004D1AE4" w:rsidRDefault="00EA26EC" w:rsidP="001B5032">
      <w:r w:rsidRPr="004D1AE4">
        <w:t>Ettårsregelen i skatteloven § 2-1 tiende ledd presiserer at det geografiske virkeområdet i petroleumsskatteloven § 1 første ledd bokstav a skal anses som en del av «riket» i bestemmelsens forstand. Det innebærer at arbeidsopphold på kontinentalsokkelen ikke kvalifiserer til skattenedsettelse etter ettårsregelen.</w:t>
      </w:r>
    </w:p>
    <w:p w14:paraId="57A28AFD" w14:textId="77777777" w:rsidR="00EA26EC" w:rsidRPr="004D1AE4" w:rsidRDefault="00EA26EC" w:rsidP="001B5032">
      <w:r w:rsidRPr="004D1AE4">
        <w:t>Departementet mener at arbeid på kontinentalsokkelen og i 200-milssonene, som er skattepliktig etter de nye beskatningshjemlene på samme måte, ikke bør kvalifisere til skattenedsettelse etter ettårsregelen.</w:t>
      </w:r>
    </w:p>
    <w:p w14:paraId="11BADE7C" w14:textId="77777777" w:rsidR="00EA26EC" w:rsidRPr="004D1AE4" w:rsidRDefault="00EA26EC" w:rsidP="001B5032">
      <w:r w:rsidRPr="004D1AE4">
        <w:t>Det vises til forslag til endring i skatteloven § 2-1 tiende ledd bokstav e.</w:t>
      </w:r>
    </w:p>
    <w:p w14:paraId="48F5F4F7" w14:textId="77777777" w:rsidR="00EA26EC" w:rsidRPr="004D1AE4" w:rsidRDefault="00EA26EC" w:rsidP="001B5032">
      <w:pPr>
        <w:pStyle w:val="avsnitt-tittel"/>
      </w:pPr>
      <w:r w:rsidRPr="004D1AE4">
        <w:t>Trygdeavgift og arbeidsgiveravgift</w:t>
      </w:r>
    </w:p>
    <w:p w14:paraId="1EC3913B" w14:textId="77777777" w:rsidR="00EA26EC" w:rsidRPr="004D1AE4" w:rsidRDefault="00EA26EC" w:rsidP="001B5032">
      <w:pPr>
        <w:pStyle w:val="avsnitt-undertittel"/>
      </w:pPr>
      <w:r w:rsidRPr="004D1AE4">
        <w:t>Trygdeavgift</w:t>
      </w:r>
    </w:p>
    <w:p w14:paraId="4FA754AE" w14:textId="77777777" w:rsidR="00EA26EC" w:rsidRPr="004D1AE4" w:rsidRDefault="00EA26EC" w:rsidP="001B5032">
      <w:r w:rsidRPr="004D1AE4">
        <w:t>Ved innføring av nye beskatningshjemler på kontinentalsokkelen og i 200-milssonene bør det vurderes om det er behov for å utvide kretsen av personer som er pliktig medlem i folketrygden etter folketrygdloven § 2-2. Andre justeringer i folketrygdloven kapittel 2 kan være aktuelt. Arbeids- og inkluderingsdepartementet vil vurdere dette nærmere.</w:t>
      </w:r>
    </w:p>
    <w:p w14:paraId="616885A7" w14:textId="77777777" w:rsidR="00EA26EC" w:rsidRPr="004D1AE4" w:rsidRDefault="00EA26EC" w:rsidP="001B5032">
      <w:pPr>
        <w:pStyle w:val="avsnitt-undertittel"/>
      </w:pPr>
      <w:r w:rsidRPr="004D1AE4">
        <w:t>Arbeidsgiveravgift</w:t>
      </w:r>
    </w:p>
    <w:p w14:paraId="01DC4DD6" w14:textId="77777777" w:rsidR="00EA26EC" w:rsidRPr="004D1AE4" w:rsidRDefault="00EA26EC" w:rsidP="001B5032">
      <w:r w:rsidRPr="004D1AE4">
        <w:t>Folketrygdloven § 23-2 niende ledd fastslår at det ikke skal betales arbeidsgiveravgift av «godtgjørelse for arbeid i utlandet og på norsk kontinentalsokkel og i norsk territorialfarvann», når arbeidet er utført av en utenlandsk arbeidstaker som ikke er medlem i trygden</w:t>
      </w:r>
    </w:p>
    <w:p w14:paraId="7BA2A903" w14:textId="77777777" w:rsidR="00EA26EC" w:rsidRPr="004D1AE4" w:rsidRDefault="00EA26EC" w:rsidP="001B5032">
      <w:r w:rsidRPr="004D1AE4">
        <w:t>Departementet foreslår en presisering av bestemmelsen, slik at det gjøres klart at det heller ikke skal betales arbeidsgiveravgift for lønn til utenlandske arbeidstakere som arbeider i 200-milssonene og som ikke er medlem av trygden.</w:t>
      </w:r>
    </w:p>
    <w:p w14:paraId="2A3AC09E" w14:textId="77777777" w:rsidR="00EA26EC" w:rsidRPr="004D1AE4" w:rsidRDefault="00EA26EC" w:rsidP="001B5032">
      <w:r w:rsidRPr="004D1AE4">
        <w:t>Det vises til forslag til endring i folketrygdloven § 23-2 niende ledd.</w:t>
      </w:r>
    </w:p>
    <w:p w14:paraId="2AFC46CA" w14:textId="77777777" w:rsidR="00EA26EC" w:rsidRPr="004D1AE4" w:rsidRDefault="00EA26EC" w:rsidP="001B5032">
      <w:pPr>
        <w:pStyle w:val="Overskrift2"/>
      </w:pPr>
      <w:r w:rsidRPr="004D1AE4">
        <w:t>Beskatningsrett til formue</w:t>
      </w:r>
    </w:p>
    <w:p w14:paraId="2B34819C" w14:textId="77777777" w:rsidR="00EA26EC" w:rsidRPr="004D1AE4" w:rsidRDefault="00EA26EC" w:rsidP="001B5032">
      <w:pPr>
        <w:pStyle w:val="Overskrift3"/>
      </w:pPr>
      <w:r w:rsidRPr="004D1AE4">
        <w:t>Bakgrunn og gjeldende rett</w:t>
      </w:r>
    </w:p>
    <w:p w14:paraId="185D096D" w14:textId="77777777" w:rsidR="00EA26EC" w:rsidRPr="004D1AE4" w:rsidRDefault="00EA26EC" w:rsidP="001B5032">
      <w:r w:rsidRPr="004D1AE4">
        <w:t>I høringsnotatet av 2. april 2024 foreslo departementet å innføre formuesskatteplikt for skattytere som blir skattepliktig etter de nye beskatningshjemlene, på lik linje med andre begrenset skattepliktige.</w:t>
      </w:r>
    </w:p>
    <w:p w14:paraId="443F6693" w14:textId="77777777" w:rsidR="00EA26EC" w:rsidRPr="004D1AE4" w:rsidRDefault="00EA26EC" w:rsidP="001B5032">
      <w:r w:rsidRPr="004D1AE4">
        <w:t>Spørsmålet om formuesskatteplikt var ikke tatt opp i høringsnotatet av 21. februar 2022 eller i Prop. 1 LS (2023–2024).</w:t>
      </w:r>
    </w:p>
    <w:p w14:paraId="4F4EF649" w14:textId="77777777" w:rsidR="00EA26EC" w:rsidRPr="004D1AE4" w:rsidRDefault="00EA26EC" w:rsidP="001B5032">
      <w:r w:rsidRPr="004D1AE4">
        <w:t>Fysiske personer som ikke er skattemessig bosatt i Norge, skal betale formueskatt til Norge for formue i fast eiendom eller løsøre som vedkommende eier eller rår over her i riket, jf. skatteloven § 2-3 første ledd bokstav a. Det samme gjelder formue i virksomhet som vedkommende utøver eller deltar i og som drives her eller bestyres herfra, jf. skatteloven § 2-3 første ledd bokstav b.</w:t>
      </w:r>
    </w:p>
    <w:p w14:paraId="234B230A" w14:textId="77777777" w:rsidR="00EA26EC" w:rsidRPr="004D1AE4" w:rsidRDefault="00EA26EC" w:rsidP="001B5032">
      <w:r w:rsidRPr="004D1AE4">
        <w:t>Personer som er begrenset skattepliktig til Norge etter petroleumsskatteloven, har formuesskatteplikt til Norge for formuesobjekter knyttet til utvinning av petroleum mv. på norsk kontinentalsokkel, jf. petroleumsskatteloven § 2, jf. § 1. Dette omfatter personlig næringsdrivende. Det vil si både skattepliktige som driver selvstendig næringsvirksomhet gjennom enkeltpersonforetak, og personlige skattepliktige som er deltaker i et selskap med deltakerfastsetting. Skattesatser og beløpsgrenser er som for andre formuesskattepliktige, bortsett fra at disse betaler formuesskatt tilsvarende den kommunale andelen til staten jf. Stortingets skattevedtak § 4-1 annet ledd.</w:t>
      </w:r>
    </w:p>
    <w:p w14:paraId="148C0C47" w14:textId="1F3403A2" w:rsidR="00EA26EC" w:rsidRPr="004D1AE4" w:rsidRDefault="00EA26EC" w:rsidP="001B5032">
      <w:pPr>
        <w:pStyle w:val="Overskrift3"/>
      </w:pPr>
      <w:r w:rsidRPr="004D1AE4">
        <w:t>Departementets vurderinger og forslag</w:t>
      </w:r>
    </w:p>
    <w:p w14:paraId="5BBFCADF" w14:textId="77777777" w:rsidR="00EA26EC" w:rsidRPr="004D1AE4" w:rsidRDefault="00EA26EC" w:rsidP="001B5032">
      <w:r w:rsidRPr="004D1AE4">
        <w:t>Departementet opprettholder forslaget i høringsnotatet. Det betyr at formue knyttet til næringsvirksomhet utført av personlig næringsdrivende på sokkelen og/eller i 200-milssonene som er skattepliktig etter de nye beskatningshjemlene, ilegges formuesskatt til Norge på samme måte som for andre begrenset skattepliktige.</w:t>
      </w:r>
    </w:p>
    <w:p w14:paraId="67D6A700" w14:textId="77777777" w:rsidR="00EA26EC" w:rsidRPr="004D1AE4" w:rsidRDefault="00EA26EC" w:rsidP="001B5032">
      <w:r w:rsidRPr="004D1AE4">
        <w:t>Det har ikke kommet noen merknader til forslaget i høringen.</w:t>
      </w:r>
    </w:p>
    <w:p w14:paraId="30D18A9C" w14:textId="77777777" w:rsidR="00EA26EC" w:rsidRPr="004D1AE4" w:rsidRDefault="00EA26EC" w:rsidP="001B5032">
      <w:r w:rsidRPr="004D1AE4">
        <w:t>Det vises til forslag til endringer i skatteloven § 2-3 første ledd bokstav k, l og m og forslag til ny bokstav n, samt forslag til Stortingets skattevedtak § 2-1 første ledd.</w:t>
      </w:r>
    </w:p>
    <w:p w14:paraId="71BF53D1" w14:textId="77777777" w:rsidR="00EA26EC" w:rsidRPr="004D1AE4" w:rsidRDefault="00EA26EC" w:rsidP="001B5032">
      <w:pPr>
        <w:pStyle w:val="Overskrift2"/>
      </w:pPr>
      <w:r w:rsidRPr="004D1AE4">
        <w:t>Skattested og skattekreditorer</w:t>
      </w:r>
    </w:p>
    <w:p w14:paraId="53FF6E43" w14:textId="77777777" w:rsidR="00EA26EC" w:rsidRPr="004D1AE4" w:rsidRDefault="00EA26EC" w:rsidP="001B5032">
      <w:pPr>
        <w:pStyle w:val="Overskrift3"/>
      </w:pPr>
      <w:r w:rsidRPr="004D1AE4">
        <w:t>Bakgrunn og gjeldende rett</w:t>
      </w:r>
    </w:p>
    <w:p w14:paraId="0935EB91" w14:textId="77777777" w:rsidR="00EA26EC" w:rsidRPr="004D1AE4" w:rsidRDefault="00EA26EC" w:rsidP="001B5032">
      <w:r w:rsidRPr="004D1AE4">
        <w:t>Skattyter som er begrenset skattepliktig til Norge for arbeidsinntekter etter skatteloven § 2-3 første ledd bokstav d og annet ledd, svarer inntektsskatt til både stat og kommune/fylkeskommune. Kommuneskatten betales til den kommunen hvor vedkommende oppholdt seg 1. januar i inntektsåret, jf. skatteloven § 3-4 annet ledd. Har skattyter ikke oppholdt seg i noen kommune her i landet på dette tidspunkt, svares skatten til den kommunen hvor vedkommende oppholdt seg da skatteplikten oppstod.</w:t>
      </w:r>
    </w:p>
    <w:p w14:paraId="749ACA60" w14:textId="297C2329" w:rsidR="00EA26EC" w:rsidRPr="004D1AE4" w:rsidRDefault="00EA26EC" w:rsidP="001B5032">
      <w:pPr>
        <w:pStyle w:val="Overskrift3"/>
      </w:pPr>
      <w:r w:rsidRPr="004D1AE4">
        <w:t>Departementets vurderinger og forslag</w:t>
      </w:r>
    </w:p>
    <w:p w14:paraId="7152C79F" w14:textId="77777777" w:rsidR="00EA26EC" w:rsidRPr="004D1AE4" w:rsidRDefault="00EA26EC" w:rsidP="001B5032">
      <w:r w:rsidRPr="004D1AE4">
        <w:t xml:space="preserve">I høringsforslaget foreslo departementet at skatteinntekter fra personlig skattyter i sin helhet skal tilfalle staten. </w:t>
      </w:r>
      <w:r w:rsidRPr="004D1AE4">
        <w:rPr>
          <w:rStyle w:val="kursiv"/>
        </w:rPr>
        <w:t>Personer</w:t>
      </w:r>
      <w:r w:rsidRPr="004D1AE4">
        <w:t xml:space="preserve"> som blir skattepliktige etter de nye beskatningshjemlene i skatteloven § 2-3 første ledd bokstav k til n, vil ikke ha tilknytning til noen norske kommuner. Det gjelder både arbeidsinntekter og virksomhetsinntekter. Ved at inntektene tilfaller staten sikres likebehandling med skattepliktige for arbeids- og virksomhetsinntekter etter petroleumsskatteloven.</w:t>
      </w:r>
    </w:p>
    <w:p w14:paraId="0FC11D9E" w14:textId="77777777" w:rsidR="00EA26EC" w:rsidRPr="004D1AE4" w:rsidRDefault="00EA26EC" w:rsidP="001B5032">
      <w:pPr>
        <w:rPr>
          <w:rStyle w:val="kursiv"/>
        </w:rPr>
      </w:pPr>
      <w:r w:rsidRPr="004D1AE4">
        <w:rPr>
          <w:rStyle w:val="kursiv"/>
        </w:rPr>
        <w:t>Selskap mv.</w:t>
      </w:r>
      <w:r w:rsidRPr="004D1AE4">
        <w:t xml:space="preserve"> (selvstendige skattesubjekter) som blir skattepliktig etter den foreslåtte beskatningshjemmelen i skatteloven § 2-3 første ledd bokstav n for akvakultur i 200-milssonene mv., ble foreslått å betale 22 pst. på samme måte som andre utenlandske selskaper og innretninger som er begrenset skattepliktig til Norge.</w:t>
      </w:r>
    </w:p>
    <w:p w14:paraId="7E99FDCD" w14:textId="77777777" w:rsidR="00EA26EC" w:rsidRPr="004D1AE4" w:rsidRDefault="00EA26EC" w:rsidP="001B5032">
      <w:r w:rsidRPr="004D1AE4">
        <w:t>Departementet opprettholder forslaget i høringsnotatet. Det innebærer at arbeidsinntekter og virksomhetsinntekter fra personlig skattyter i sin helhet tilfaller staten. For selskap mv. (selvstendige skattesubjekter) som blir skattepliktig etter den foreslåtte beskatningshjemmelen i skatteloven § 2-3 første ledd bokstav n for akvakultur i 200-milssonene mv., blir skattesatsen 22 pst.</w:t>
      </w:r>
    </w:p>
    <w:p w14:paraId="74AAA5A5" w14:textId="77777777" w:rsidR="00EA26EC" w:rsidRPr="004D1AE4" w:rsidRDefault="00EA26EC" w:rsidP="001B5032">
      <w:r w:rsidRPr="004D1AE4">
        <w:t>Det har ikke kommet noen merknader til forslaget i høringen.</w:t>
      </w:r>
    </w:p>
    <w:p w14:paraId="51A194AA" w14:textId="77777777" w:rsidR="00EA26EC" w:rsidRPr="004D1AE4" w:rsidRDefault="00EA26EC" w:rsidP="001B5032">
      <w:r w:rsidRPr="004D1AE4">
        <w:t>Det vises til forslag til Stortingets skattevedtak § 3-5 sjette ledd.</w:t>
      </w:r>
    </w:p>
    <w:p w14:paraId="3ED122FD" w14:textId="77777777" w:rsidR="00EA26EC" w:rsidRPr="004D1AE4" w:rsidRDefault="00EA26EC" w:rsidP="001B5032">
      <w:pPr>
        <w:pStyle w:val="Overskrift2"/>
      </w:pPr>
      <w:r w:rsidRPr="004D1AE4">
        <w:t>Forholdet til annet regelverk</w:t>
      </w:r>
    </w:p>
    <w:p w14:paraId="78380698" w14:textId="77777777" w:rsidR="00EA26EC" w:rsidRPr="004D1AE4" w:rsidRDefault="00EA26EC" w:rsidP="001B5032">
      <w:pPr>
        <w:pStyle w:val="Overskrift3"/>
      </w:pPr>
      <w:r w:rsidRPr="004D1AE4">
        <w:t>Rederiskatteordningen</w:t>
      </w:r>
    </w:p>
    <w:p w14:paraId="1861E863" w14:textId="77777777" w:rsidR="00EA26EC" w:rsidRPr="004D1AE4" w:rsidRDefault="00EA26EC" w:rsidP="001B5032">
      <w:r w:rsidRPr="004D1AE4">
        <w:t>I høringsnotatet viste departementet til at forslaget om skatteplikt for akvakultur mv. reiser spørsmål knyttet til rederiskatteordningen. Departementet la til grunn at det på litt sikt må gjøres en nærmere vurdering av om det er behov for en avgrensning av rederiskatteordningen mot virksomhet som får skatteplikt etter den foreslåtte bestemmelsen. Det ble vist til at det mulige endringsbehovet på dette området må ses i lys av utviklingen av ulike typer virksomhet på norsk kontinentalsokkel de nærmeste årene.</w:t>
      </w:r>
    </w:p>
    <w:p w14:paraId="7F1CD87B" w14:textId="77777777" w:rsidR="00EA26EC" w:rsidRPr="004D1AE4" w:rsidRDefault="00EA26EC" w:rsidP="001B5032">
      <w:pPr>
        <w:rPr>
          <w:rStyle w:val="kursiv"/>
        </w:rPr>
      </w:pPr>
      <w:r w:rsidRPr="004D1AE4">
        <w:rPr>
          <w:rStyle w:val="kursiv"/>
        </w:rPr>
        <w:t xml:space="preserve">Kystrederiene </w:t>
      </w:r>
      <w:r w:rsidRPr="004D1AE4">
        <w:t>mener det antydede initiativet i høringsnotatet om å innsnevre rederiskatteordningen, gjør det umulig å støtte forslaget. Kystrederiene vil på det sterkeste advare mot å svekke rammevilkårene for nærskipsfarten. Organisasjonen er positiv til den foreslåtte skatteplikten i forslaget, dersom dette ikke ledsages av en forringelse av rederiskatteordningen for nærskipsfarten.</w:t>
      </w:r>
    </w:p>
    <w:p w14:paraId="10A9E192" w14:textId="77777777" w:rsidR="00EA26EC" w:rsidRPr="004D1AE4" w:rsidRDefault="00EA26EC" w:rsidP="001B5032">
      <w:pPr>
        <w:rPr>
          <w:rStyle w:val="kursiv"/>
        </w:rPr>
      </w:pPr>
      <w:r w:rsidRPr="004D1AE4">
        <w:rPr>
          <w:rStyle w:val="kursiv"/>
        </w:rPr>
        <w:t xml:space="preserve">Norges Rederiforbund </w:t>
      </w:r>
      <w:r w:rsidRPr="004D1AE4">
        <w:t>mener det ikke er noen grunn til å utsette vurderingen av forholdet mellom rederiskatteordningen og de nye beskatningshjemlene. Rederiforbundet forutsetter en løsning der fartøy som driver aktiviteter som omfattes av beskatningshjemlene, kan eies av selskap innenfor rederiskatteordningen, men at fartøyene må leies ut til ordinært beskattet selskap som står for driften i territorialfarvannet, 200-milssonene og på kontinentalsokkelen. Rederiforbundet viser til at tilsvarende allerede gjelder for entreprenørfartøy i rederiskatteordningen som driver virksomhet som omfattes av petroleumsskatteloven § 1, jf. skatteloven § 8-13 tredje ledd. Rederiforbundet anfører at en slik løsning vil sikre like konkurransevilkår mellom norske og utenlandske selskap.</w:t>
      </w:r>
    </w:p>
    <w:p w14:paraId="603F4D51" w14:textId="77777777" w:rsidR="00EA26EC" w:rsidRPr="004D1AE4" w:rsidRDefault="00EA26EC" w:rsidP="001B5032">
      <w:pPr>
        <w:rPr>
          <w:rStyle w:val="sperret0"/>
        </w:rPr>
      </w:pPr>
      <w:r w:rsidRPr="004D1AE4">
        <w:rPr>
          <w:rStyle w:val="sperret0"/>
        </w:rPr>
        <w:t>Departementet</w:t>
      </w:r>
      <w:r w:rsidRPr="004D1AE4">
        <w:t xml:space="preserve"> viser til at aksjeselskaper og </w:t>
      </w:r>
      <w:proofErr w:type="spellStart"/>
      <w:r w:rsidRPr="004D1AE4">
        <w:t>allmennaksjeselskaper</w:t>
      </w:r>
      <w:proofErr w:type="spellEnd"/>
      <w:r w:rsidRPr="004D1AE4">
        <w:t xml:space="preserve"> som oppfyller nærmere fastsatte vilkår, kan velge å bli beskattet etter skattelovens bestemmelser om den særskilte rederiskatteordningen. Ordningen innebærer at det ikke skal gjennomføres skattlegging av nærmere definerte skipsfartsinntekter. Selskapene skal svare en særskilt tonnasjeskatt etter satser som fastsettes av Stortinget i det årlige skattevedtaket.</w:t>
      </w:r>
    </w:p>
    <w:p w14:paraId="77860DDD" w14:textId="77777777" w:rsidR="00EA26EC" w:rsidRPr="004D1AE4" w:rsidRDefault="00EA26EC" w:rsidP="001B5032">
      <w:r w:rsidRPr="004D1AE4">
        <w:t>Rederiskatteordningen inneholder bestemmelser om hva slags virksomhet og hvilke eiendeler som er tillatt innenfor ordningen. Selskaper i ordningen kan ikke drive annen virksomhet eller eie andre eiendeler.</w:t>
      </w:r>
    </w:p>
    <w:p w14:paraId="6CCED7A3" w14:textId="77777777" w:rsidR="00EA26EC" w:rsidRPr="004D1AE4" w:rsidRDefault="00EA26EC" w:rsidP="001B5032">
      <w:r w:rsidRPr="004D1AE4">
        <w:t xml:space="preserve">Rederiskatteordningen omfatter virksomhet med hjelpefartøyer i petroleumsvirksomhet. Selskaper innenfor ordningen kan likevel ikke ha inntekt som oppebæres ved drift av </w:t>
      </w:r>
      <w:proofErr w:type="spellStart"/>
      <w:r w:rsidRPr="004D1AE4">
        <w:t>entreprenørskip</w:t>
      </w:r>
      <w:proofErr w:type="spellEnd"/>
      <w:r w:rsidRPr="004D1AE4">
        <w:t xml:space="preserve">, når slik virksomhet omfattes av petroleumsskatteloven § 1. Bakgrunnen er at slik virksomhet ikke er utsatt for konkurranse fra utenlandske eierselskaper som kan drive skattefritt på norsk kontinentalsokkel. Ordningen er også avgrenset mot drift i norsk territorialfarvann av vindturbinfartøyer, når tilsvarende virksomhet ville medført skatteplikt til Norge for selskap som ikke </w:t>
      </w:r>
      <w:proofErr w:type="gramStart"/>
      <w:r w:rsidRPr="004D1AE4">
        <w:t>er hjemmehørende</w:t>
      </w:r>
      <w:proofErr w:type="gramEnd"/>
      <w:r w:rsidRPr="004D1AE4">
        <w:t xml:space="preserve"> i riket.</w:t>
      </w:r>
    </w:p>
    <w:p w14:paraId="563367E6" w14:textId="77777777" w:rsidR="00EA26EC" w:rsidRPr="004D1AE4" w:rsidRDefault="00EA26EC" w:rsidP="001B5032">
      <w:r w:rsidRPr="004D1AE4">
        <w:t>Departementet legger til grunn at innføringen av skatteplikt for utenlandske personers og selskapers inntekt av akvakultur mv. i 200-milssonene og på norsk kontinentalsokkel, ikke vil innskrenke muligheten for selskaper til å tre inn i eller drive virksomhet innenfor rederiskatteordningen, dersom vilkårene for dette er oppfylt. Aktivitet og skip tilknyttet akvakulturvirksomhet vil bli vurdert på vanlig måte etter bestemmelsene i rederiskatteordningen i skatteloven §§ 8-10 flg.</w:t>
      </w:r>
    </w:p>
    <w:p w14:paraId="0D25BAC0" w14:textId="77777777" w:rsidR="00EA26EC" w:rsidRPr="004D1AE4" w:rsidRDefault="00EA26EC" w:rsidP="001B5032">
      <w:r w:rsidRPr="004D1AE4">
        <w:t>Departementet antar at det på sikt kan bli aktuelt å se på forholdet mellom rederiskatteordningen og virksomhet som får skatteplikt etter den foreslåtte bestemmelsen. Dette bør i tilfelle ses i lys av utviklingen av ulike typer virksomhet på norsk kontinentalsokkel mv. de kommende årene.</w:t>
      </w:r>
    </w:p>
    <w:p w14:paraId="7B7A0335" w14:textId="1A5DB669" w:rsidR="00EA26EC" w:rsidRPr="004D1AE4" w:rsidRDefault="00EA26EC" w:rsidP="001B5032">
      <w:pPr>
        <w:pStyle w:val="Overskrift3"/>
      </w:pPr>
      <w:r w:rsidRPr="004D1AE4">
        <w:t>Skatteloven § 2-34 – begrensning av skatteplikt for utenlandsk eid skip under norsk drift</w:t>
      </w:r>
    </w:p>
    <w:p w14:paraId="12D9EF95" w14:textId="77777777" w:rsidR="00EA26EC" w:rsidRPr="004D1AE4" w:rsidRDefault="00EA26EC" w:rsidP="001B5032">
      <w:r w:rsidRPr="004D1AE4">
        <w:t>I skatteloven § 2-34 første ledd er det et unntak fra skatteplikt for blant annet utenlandske selskap som har formue og inntekt fra eie og drift av eget eller innleid skip i internasjonal fart. Bestemmelsen kom inn ved skattereformen i 1992. Formålet var å legge til rette for norsk bestyrelse av skip som disponeres av utenlandske selskaper.</w:t>
      </w:r>
    </w:p>
    <w:p w14:paraId="4DC8ED30" w14:textId="77777777" w:rsidR="00EA26EC" w:rsidRPr="004D1AE4" w:rsidRDefault="00EA26EC" w:rsidP="001B5032">
      <w:r w:rsidRPr="004D1AE4">
        <w:t>Etter bestemmelsens annet ledd gjelder unntaket fra skatteplikt likevel ikke for virksomhet som er skattepliktig etter petroleumsskatteloven eller skatteloven § 2-3 første ledd bokstav k, l og m, jf. omtale i Prop. 1 LS (2023–2024) punkt 5.8.5. I høringsnotatet foreslo departementet at unntaket fra skatteplikt tilsvarende ikke skal gjelde for inntekt av akvakultur i 200-milssonene og på norsk kontinentalsokkel, som blir skattepliktig etter forslaget til skatteloven § 2-3 første ledd bokstav n. Høringsinstansene har ikke kommet med merknader til løsningen som ble foreslått i høringsnotatet.</w:t>
      </w:r>
    </w:p>
    <w:p w14:paraId="30401DE9" w14:textId="77777777" w:rsidR="00EA26EC" w:rsidRPr="004D1AE4" w:rsidRDefault="00EA26EC" w:rsidP="001B5032">
      <w:r w:rsidRPr="004D1AE4">
        <w:t>Departementet opprettholder forslaget i høringsnotatet. Departementet foreslår at bestemmelsen om skattefritak i skatteloven § 2-34 første ledd, ikke skal gjelde for virksomhet som blir skattepliktig etter forslaget til ny § 2-3 første ledd bokstav n.</w:t>
      </w:r>
    </w:p>
    <w:p w14:paraId="26C83476" w14:textId="77777777" w:rsidR="00EA26EC" w:rsidRPr="004D1AE4" w:rsidRDefault="00EA26EC" w:rsidP="001B5032">
      <w:r w:rsidRPr="004D1AE4">
        <w:t>Det vises til forslag til endring i skatteloven § 2-34 annet ledd.</w:t>
      </w:r>
    </w:p>
    <w:p w14:paraId="69914AE9" w14:textId="77777777" w:rsidR="00EA26EC" w:rsidRPr="004D1AE4" w:rsidRDefault="00EA26EC" w:rsidP="001B5032">
      <w:pPr>
        <w:pStyle w:val="Overskrift3"/>
      </w:pPr>
      <w:r w:rsidRPr="004D1AE4">
        <w:t>Kildeskatt på renter og royalty mv.</w:t>
      </w:r>
    </w:p>
    <w:p w14:paraId="05F3C7C1" w14:textId="77777777" w:rsidR="00EA26EC" w:rsidRPr="004D1AE4" w:rsidRDefault="00EA26EC" w:rsidP="001B5032">
      <w:r w:rsidRPr="004D1AE4">
        <w:t xml:space="preserve">Fra 2021 ble det innført kildeskatt på betalinger av renter, royalty og leiebetalinger for visse fysiske eiendeler fra foretak </w:t>
      </w:r>
      <w:proofErr w:type="gramStart"/>
      <w:r w:rsidRPr="004D1AE4">
        <w:t>hjemmehørende</w:t>
      </w:r>
      <w:proofErr w:type="gramEnd"/>
      <w:r w:rsidRPr="004D1AE4">
        <w:t xml:space="preserve"> i Norge og filialer i Norge, til nærstående foretak hjemmehørende i lavskatteland, jf. skatteloven § 2-3 første ledd bokstav i og j, jf. §§ 10-80 til 10-82. Reglene skal særlig motvirke overskuddsflytting gjennom kunstig høye betalinger til nærstående i lavskatteland. Skatteplikten gjelder også for betalinger mottatt fra selskaper som er skattepliktig etter petroleumsskatteloven § 1, jf. § 2, jf. §§ 10-80 første ledd bokstav c og 10-81 første ledd bokstav c.</w:t>
      </w:r>
    </w:p>
    <w:p w14:paraId="7442FB4C" w14:textId="77777777" w:rsidR="00EA26EC" w:rsidRPr="004D1AE4" w:rsidRDefault="00EA26EC" w:rsidP="001B5032">
      <w:r w:rsidRPr="004D1AE4">
        <w:t>Betalinger fra selskap og innretninger som er skattepliktige etter petroleumsskatteloven, er omfattet av kildeskatteplikten. Departementet mener at betalinger fra selskaper og innretninger som blir skattepliktig etter de nye beskatningshjemlene for virksomhetsutøvelse på sokkelen mv., bør omfattes. I tilknytning til slik virksomhet kan det på samme måte være insentiver til overskuddsflytting. På denne bakgrunn foreslår departementet at betalinger mottatt fra selskaper som er skattepliktig etter skatteloven § 2-3 første ledd bokstav k, l, m og n blir ilagt kildeskatt når de øvrige vilkårene for dette er oppfylt.</w:t>
      </w:r>
    </w:p>
    <w:p w14:paraId="48AF77B0" w14:textId="77777777" w:rsidR="00EA26EC" w:rsidRPr="004D1AE4" w:rsidRDefault="00EA26EC" w:rsidP="001B5032">
      <w:r w:rsidRPr="004D1AE4">
        <w:t xml:space="preserve">Kildeskatt på renter og royalty mv. omfatter i utgangspunktet betalinger fra et norsk selskap mv. til filialer i Norge av et selskap </w:t>
      </w:r>
      <w:proofErr w:type="gramStart"/>
      <w:r w:rsidRPr="004D1AE4">
        <w:t>hjemmehørende</w:t>
      </w:r>
      <w:proofErr w:type="gramEnd"/>
      <w:r w:rsidRPr="004D1AE4">
        <w:t xml:space="preserve"> i lavskatteland. Slike inntekter kan imidlertid allerede være skattepliktig til Norge etter skatteloven § 2-3 første ledd bokstav b. Tilsvarende kan Norge skattlegge virksomhetsinntekter opptjent på sokkelen som er skattepliktig til Norge etter petroleumsskatteloven § 1, jf. § 2. Etter de nye beskatningshjemlene i skatteloven § 2-3 første ledd bokstav k, l og m, kan også virksomhetsinntekter opptjent på sokkelen og/eller i 200-milssonene skattlegges.</w:t>
      </w:r>
    </w:p>
    <w:p w14:paraId="0E8F7621" w14:textId="77777777" w:rsidR="00EA26EC" w:rsidRPr="004D1AE4" w:rsidRDefault="00EA26EC" w:rsidP="001B5032">
      <w:r w:rsidRPr="004D1AE4">
        <w:t>For å unngå dobbeltbeskatning ved innføring av kildeskatt på renter og royalty mv. er det gjort unntak fra kildeskatteplikt for betalinger som er skattepliktig etter skatteloven § 2-3 første ledd bokstav b eller petroleumsskatteloven § 1, jf. § 2, jf. §§ 10-80 annet ledd bokstav c og 10-81 annet ledd bokstav c. Begrunnelsen er at det i slike tilfeller er liten risiko for overskuddsflytting, ettersom inntekten allerede beskattes i Norge som virksomhetsinntekt.</w:t>
      </w:r>
    </w:p>
    <w:p w14:paraId="30B385A3" w14:textId="77777777" w:rsidR="00EA26EC" w:rsidRPr="004D1AE4" w:rsidRDefault="00EA26EC" w:rsidP="001B5032">
      <w:r w:rsidRPr="004D1AE4">
        <w:t>Departementet foreslår at det innføres et tilsvarende unntak fra kildeskatteplikt for betalinger som skattlegges etter de nye beskatningshjemlene i skatteloven § 2-3 første ledd bokstav k, l og m, samt betalinger som skattlegges etter den foreslåtte nye hjemmelen i skatteloven § 2-3 første ledd bokstav n.</w:t>
      </w:r>
    </w:p>
    <w:p w14:paraId="721A9A26" w14:textId="77777777" w:rsidR="00EA26EC" w:rsidRPr="004D1AE4" w:rsidRDefault="00EA26EC" w:rsidP="001B5032">
      <w:r w:rsidRPr="004D1AE4">
        <w:t>Det vises til forslag til endringer i skatteloven §§ 10-80 første og annet ledd og 10-81 første og annet ledd.</w:t>
      </w:r>
    </w:p>
    <w:p w14:paraId="01989F24" w14:textId="77777777" w:rsidR="00EA26EC" w:rsidRPr="004D1AE4" w:rsidRDefault="00EA26EC" w:rsidP="001B5032">
      <w:pPr>
        <w:pStyle w:val="Overskrift3"/>
      </w:pPr>
      <w:r w:rsidRPr="004D1AE4">
        <w:t>Skatteavtaler</w:t>
      </w:r>
    </w:p>
    <w:p w14:paraId="571DDAF4" w14:textId="77777777" w:rsidR="00EA26EC" w:rsidRPr="004D1AE4" w:rsidRDefault="00EA26EC" w:rsidP="001B5032">
      <w:r w:rsidRPr="004D1AE4">
        <w:t>Norge har om lag 85 skatteavtaler med andre land som kan legge begrensninger på norsk beskatningsrett. Skatteavtalene bygger i stor grad på OECDs mønsteravtale, men er noe ulike i sin utforming. Det nærmere innholdet av hver enkelt skatteavtale, inkludert forholdet mellom den aktuelle skatteavtalen og norsk beskatningsrett, må derfor vurderes konkret for hver enkelt skatteavtale.</w:t>
      </w:r>
    </w:p>
    <w:p w14:paraId="2F65A94B" w14:textId="77777777" w:rsidR="00EA26EC" w:rsidRPr="004D1AE4" w:rsidRDefault="00EA26EC" w:rsidP="001B5032">
      <w:r w:rsidRPr="004D1AE4">
        <w:t>Departementet vurderer det slik at Norges skatteavtaler som hovedregel ikke vil begrense den foreslåtte beskatningsretten. Vi viser til at den foreslåtte beskatningsretten gjelder virksomhet og arbeid utenfor norsk territorialgrense. I mange av Norges skatteavtaler er kontinentalsokkelen og eksklusiv økonomisk sone ikke omfattet av definisjonen av Norge i skatteavtalen. Slike skatteavtaler legger ikke begrensninger på den foreslåtte beskatningsretten.</w:t>
      </w:r>
    </w:p>
    <w:p w14:paraId="6A1C81B4" w14:textId="77777777" w:rsidR="00EA26EC" w:rsidRPr="004D1AE4" w:rsidRDefault="00EA26EC" w:rsidP="001B5032">
      <w:r w:rsidRPr="004D1AE4">
        <w:t>Andre skatteavtaler har en videre definisjon av Norge som også omfatter områder utenfor sjøterritoriet. Det vanlige i slike skatteavtaler er at norsk kontinentalsokkel, men ikke eksklusiv økonomisk sone, er omfattet av definisjonen av Norge. Avtaler med en slik definisjon av Norge vil i så fall bare kunne begrense beskatningsretten for virksomhet og arbeid som er tilknyttet norsk kontinentalsokkel.</w:t>
      </w:r>
    </w:p>
    <w:p w14:paraId="62A8BFF6" w14:textId="5C51C27F" w:rsidR="00EA26EC" w:rsidRPr="004D1AE4" w:rsidRDefault="00EA26EC" w:rsidP="001B5032">
      <w:pPr>
        <w:pStyle w:val="Overskrift2"/>
      </w:pPr>
      <w:r w:rsidRPr="004D1AE4">
        <w:t>Presisering av skatteplikten for fornybare energiressurser og karbonhåndtering</w:t>
      </w:r>
    </w:p>
    <w:p w14:paraId="7ED93DF2" w14:textId="77777777" w:rsidR="00EA26EC" w:rsidRPr="004D1AE4" w:rsidRDefault="00EA26EC" w:rsidP="001B5032">
      <w:r w:rsidRPr="004D1AE4">
        <w:t>Etter skatteloven § 2-3 bokstav l omfatter skatteplikten for utlendingers inntekt av undersøkelse og utnyttelse av fornybare energiressurser også «omforming og overføring av elektrisk energi utenfor sonene når det følger av folkeretten eller av særskilt avtale med fremmed stat.». Tilsvarende gjelder skatteplikten for karbonhåndtering etter skatteloven § 2-3 bokstav m «transport av CO</w:t>
      </w:r>
      <w:r w:rsidRPr="004D1AE4">
        <w:rPr>
          <w:rStyle w:val="skrift-senket"/>
        </w:rPr>
        <w:t>2</w:t>
      </w:r>
      <w:r w:rsidRPr="004D1AE4">
        <w:t xml:space="preserve"> og utnyttelse av undersjøiske reservoarer til lagring av CO</w:t>
      </w:r>
      <w:r w:rsidRPr="004D1AE4">
        <w:rPr>
          <w:rStyle w:val="skrift-senket"/>
        </w:rPr>
        <w:t>2</w:t>
      </w:r>
      <w:r w:rsidRPr="004D1AE4">
        <w:t xml:space="preserve"> utenfor norsk kontinentalsokkel når det følger av folkeretten eller av særskilt avtale med fremmed stat.». For disse aktivitetene er det imidlertid ikke fastsatt uttrykkelig at også «dertil knyttet virksomhet og arbeid» faller innenfor skatteplikten.</w:t>
      </w:r>
    </w:p>
    <w:p w14:paraId="6F2A573C" w14:textId="77777777" w:rsidR="00EA26EC" w:rsidRPr="004D1AE4" w:rsidRDefault="00EA26EC" w:rsidP="001B5032">
      <w:r w:rsidRPr="004D1AE4">
        <w:t xml:space="preserve">Departementet foreslår at bestemmelsene presiseres, slik at det </w:t>
      </w:r>
      <w:proofErr w:type="gramStart"/>
      <w:r w:rsidRPr="004D1AE4">
        <w:t>fremgår</w:t>
      </w:r>
      <w:proofErr w:type="gramEnd"/>
      <w:r w:rsidRPr="004D1AE4">
        <w:t xml:space="preserve"> at skatteplikten også skal omfatte virksomhet eller arbeid i tilknytning til slike aktiviteter utenfor henholdsvis 200-milssonene og kontinentalsokkelen.</w:t>
      </w:r>
    </w:p>
    <w:p w14:paraId="46618F69" w14:textId="77777777" w:rsidR="00EA26EC" w:rsidRPr="004D1AE4" w:rsidRDefault="00EA26EC" w:rsidP="001B5032">
      <w:r w:rsidRPr="004D1AE4">
        <w:t>Det vises til forslag til endringer i skatteloven § 2-3 første ledd bokstav l og m.</w:t>
      </w:r>
    </w:p>
    <w:p w14:paraId="27C7774D" w14:textId="77777777" w:rsidR="00EA26EC" w:rsidRPr="004D1AE4" w:rsidRDefault="00EA26EC" w:rsidP="001B5032">
      <w:pPr>
        <w:pStyle w:val="Overskrift2"/>
      </w:pPr>
      <w:r w:rsidRPr="004D1AE4">
        <w:t>Administrative og økonomiske konsekvenser</w:t>
      </w:r>
    </w:p>
    <w:p w14:paraId="2A389BBE" w14:textId="77777777" w:rsidR="00EA26EC" w:rsidRPr="004D1AE4" w:rsidRDefault="00EA26EC" w:rsidP="001B5032">
      <w:r w:rsidRPr="004D1AE4">
        <w:t xml:space="preserve">I høringsnotatet antok departementet at det får begrensede administrative konsekvenser dersom noen flere utenlandske personer og selskap omfattes av begrenset skatteplikt til Norge. Det ble vist til at det vil påløpe noen kostnader til rapportering mv. Det ble videre lagt til grunn at forslaget vil ha svært begrenset </w:t>
      </w:r>
      <w:proofErr w:type="spellStart"/>
      <w:r w:rsidRPr="004D1AE4">
        <w:t>provenymessig</w:t>
      </w:r>
      <w:proofErr w:type="spellEnd"/>
      <w:r w:rsidRPr="004D1AE4">
        <w:t xml:space="preserve"> betydning på kort sikt.</w:t>
      </w:r>
    </w:p>
    <w:p w14:paraId="58BB8889" w14:textId="77777777" w:rsidR="00EA26EC" w:rsidRPr="004D1AE4" w:rsidRDefault="00EA26EC" w:rsidP="001B5032">
      <w:r w:rsidRPr="004D1AE4">
        <w:t xml:space="preserve">Departementet viser til at aktiviteten i akvakulturnæringen på norsk kontinentalsokkel er begrenset, samtidig som det antas å ville ta flere år før eventuell virksomhet vil bli </w:t>
      </w:r>
      <w:proofErr w:type="gramStart"/>
      <w:r w:rsidRPr="004D1AE4">
        <w:t>lønnsom</w:t>
      </w:r>
      <w:proofErr w:type="gramEnd"/>
      <w:r w:rsidRPr="004D1AE4">
        <w:t>. Tilsvarende forventes det få utenlandske arbeidstakere med arbeid i tilknytning til mineralvirksomhet, fornybare energiressurser og karbonhåndtering de nærmeste årene.</w:t>
      </w:r>
    </w:p>
    <w:p w14:paraId="2D71D8AC" w14:textId="77777777" w:rsidR="00EA26EC" w:rsidRPr="004D1AE4" w:rsidRDefault="00EA26EC" w:rsidP="001B5032">
      <w:r w:rsidRPr="004D1AE4">
        <w:t xml:space="preserve">Som i høringsnotatet, antar departementet derfor at forslaget om å innføre en begrenset skatteplikt for utenlandske personers og selskapers inntekt av akvakultur, og utenlandske arbeidstakeres inntekt av mineralvirksomhet, fornybare energiressurser og karbonhåndtering, vil ha svært begrenset </w:t>
      </w:r>
      <w:proofErr w:type="spellStart"/>
      <w:r w:rsidRPr="004D1AE4">
        <w:t>provenymessig</w:t>
      </w:r>
      <w:proofErr w:type="spellEnd"/>
      <w:r w:rsidRPr="004D1AE4">
        <w:t xml:space="preserve"> betydning på kort sikt. Provenyet vil imidlertid kunne øke over tid, avhengig av omfanget og lønnsomheten i hovedaktivitetene og tilknyttede aktiviteter.</w:t>
      </w:r>
    </w:p>
    <w:p w14:paraId="0391FD5A" w14:textId="77777777" w:rsidR="00EA26EC" w:rsidRPr="004D1AE4" w:rsidRDefault="00EA26EC" w:rsidP="001B5032">
      <w:r w:rsidRPr="004D1AE4">
        <w:t>I likhet med redegjørelsen i høringsnotatet antar departementet at det får begrensede administrative konsekvenser for skattemyndighetene dersom noen flere personer og selskap blir skattepliktige til Norge. Forslagene vil imidlertid kunne medføre noen kostnader til systemtilpasninger og endringer i enkelte skjema. Dette kan medføre noe utviklingsarbeid. For de utenlandske personene og selskapene som omfattes av den foreslåtte skatteplikten, vil det påløpe noen kostnader til innberetning, rapportering av skjema o.l.</w:t>
      </w:r>
    </w:p>
    <w:p w14:paraId="12B12862" w14:textId="77777777" w:rsidR="00EA26EC" w:rsidRPr="004D1AE4" w:rsidRDefault="00EA26EC" w:rsidP="001B5032">
      <w:pPr>
        <w:pStyle w:val="Overskrift2"/>
      </w:pPr>
      <w:r w:rsidRPr="004D1AE4">
        <w:t>Ikrafttredelse</w:t>
      </w:r>
    </w:p>
    <w:p w14:paraId="31670467" w14:textId="77777777" w:rsidR="00EA26EC" w:rsidRPr="004D1AE4" w:rsidRDefault="00EA26EC" w:rsidP="001B5032">
      <w:r w:rsidRPr="004D1AE4">
        <w:t>Departementet foreslår at endringene trer i kraft straks med virkning fra og med inntektsåret 2025.</w:t>
      </w:r>
    </w:p>
    <w:p w14:paraId="7C14B29E" w14:textId="77777777" w:rsidR="00EA26EC" w:rsidRPr="004D1AE4" w:rsidRDefault="00EA26EC" w:rsidP="001B5032">
      <w:pPr>
        <w:pStyle w:val="Overskrift1"/>
      </w:pPr>
      <w:r w:rsidRPr="004D1AE4">
        <w:t xml:space="preserve">Næringsbeskatning </w:t>
      </w:r>
      <w:proofErr w:type="gramStart"/>
      <w:r w:rsidRPr="004D1AE4">
        <w:t>for øvrig</w:t>
      </w:r>
      <w:proofErr w:type="gramEnd"/>
    </w:p>
    <w:p w14:paraId="41155787" w14:textId="77777777" w:rsidR="00EA26EC" w:rsidRPr="004D1AE4" w:rsidRDefault="00EA26EC" w:rsidP="001B5032">
      <w:pPr>
        <w:pStyle w:val="Overskrift2"/>
      </w:pPr>
      <w:r w:rsidRPr="004D1AE4">
        <w:t>Avvikling av ekstra arbeidsgiveravgift</w:t>
      </w:r>
    </w:p>
    <w:p w14:paraId="6ACBA0E5" w14:textId="77777777" w:rsidR="00EA26EC" w:rsidRPr="004D1AE4" w:rsidRDefault="00EA26EC" w:rsidP="001B5032">
      <w:r w:rsidRPr="004D1AE4">
        <w:t>Fra og med 1. januar 2023 ble det innført en ekstra arbeidsgiveravgift på 5 pst. for lønnsinntekter over 750 000 kroner. Avgiften var et situasjonstilpasset tiltak som følge av et stramt arbeidsmarked og ekstraordinært store utgifter i statsbudsjettet for 2023. Regjeringen mener innføringen var helt nødvendig for å dekke den ekstraordinære situasjonen som oppstod i 2022 i forlengelsen av krigsutbruddet i Ukraina.</w:t>
      </w:r>
    </w:p>
    <w:p w14:paraId="20E85CA4" w14:textId="77777777" w:rsidR="00EA26EC" w:rsidRPr="004D1AE4" w:rsidRDefault="00EA26EC" w:rsidP="001B5032">
      <w:r w:rsidRPr="004D1AE4">
        <w:t>Regjeringen startet utfasing av den midlertidige ekstra arbeidsgiveravgiften i 2024 ved å heve innslagspunktet til 850 000 kroner. I Revidert nasjonalbudsjett 2024 ble det varslet at den ekstra arbeidsgiveravgiften skal avvikles fra og med 1. januar 2025. I tråd med det regjeringen hele tiden har kommunisert, fremmes det nå forslag om at den ekstra arbeidsgiveravgiften avvikles.</w:t>
      </w:r>
    </w:p>
    <w:p w14:paraId="0D36C557" w14:textId="77777777" w:rsidR="00EA26EC" w:rsidRPr="004D1AE4" w:rsidRDefault="00EA26EC" w:rsidP="001B5032">
      <w:r w:rsidRPr="004D1AE4">
        <w:t xml:space="preserve">I 2023, og så langt i 2024 har arbeidsledigheten holdt seg på et lavt nivå, og det er stor tilgang på nye ledige stillinger. Det stramme arbeidsmarkedet og lovnaden om at avgiften er midlertidig, har trolig bidratt til at avgiften har hatt begrenset effekt på sysselsetting og verdiskaping. En avvikling av den ekstra arbeidsgiveravgiften anslås å gi </w:t>
      </w:r>
      <w:proofErr w:type="gramStart"/>
      <w:r w:rsidRPr="004D1AE4">
        <w:t>et brutto</w:t>
      </w:r>
      <w:proofErr w:type="gramEnd"/>
      <w:r w:rsidRPr="004D1AE4">
        <w:t xml:space="preserve"> provenytap på om lag 12 030 mill. kroner påløpt og 6 860 mill. kroner bokført i 2025. Netto reduseres provenytapet med om lag 690 mill. kroner som følge av at kompensasjonen til virksomheter i offentlig sektor faller bort.</w:t>
      </w:r>
    </w:p>
    <w:p w14:paraId="093D5235" w14:textId="77777777" w:rsidR="00EA26EC" w:rsidRPr="004D1AE4" w:rsidRDefault="00EA26EC" w:rsidP="001B5032">
      <w:r w:rsidRPr="004D1AE4">
        <w:t>Det vises til forslag til endring av folketrygdloven § 23-2 tolvte ledd og forslag til Stortingsvedtak om fastsetting av avgifter mv. til folketrygden for 2025 § 3.</w:t>
      </w:r>
    </w:p>
    <w:p w14:paraId="10876631" w14:textId="77777777" w:rsidR="00EA26EC" w:rsidRPr="004D1AE4" w:rsidRDefault="00EA26EC" w:rsidP="001B5032">
      <w:r w:rsidRPr="004D1AE4">
        <w:t>Det foreslås at endringen trer i kraft straks med virkning fra og med inntektsåret 2025.</w:t>
      </w:r>
    </w:p>
    <w:p w14:paraId="35681C59" w14:textId="77777777" w:rsidR="00EA26EC" w:rsidRPr="004D1AE4" w:rsidRDefault="00EA26EC" w:rsidP="001B5032">
      <w:pPr>
        <w:pStyle w:val="Overskrift2"/>
      </w:pPr>
      <w:r w:rsidRPr="004D1AE4">
        <w:t>Naturressursskatten for vannkraft</w:t>
      </w:r>
    </w:p>
    <w:p w14:paraId="76146529" w14:textId="77777777" w:rsidR="00EA26EC" w:rsidRPr="004D1AE4" w:rsidRDefault="00EA26EC" w:rsidP="001B5032">
      <w:r w:rsidRPr="004D1AE4">
        <w:t>Regjeringen foreslår å øke naturressursskatten for vannkraftverk fra 1,3 øre/kWh til 1,34 øre/kWh.</w:t>
      </w:r>
    </w:p>
    <w:p w14:paraId="0779C624" w14:textId="77777777" w:rsidR="00EA26EC" w:rsidRPr="004D1AE4" w:rsidRDefault="00EA26EC" w:rsidP="001B5032">
      <w:r w:rsidRPr="004D1AE4">
        <w:t>Naturressursskatten er en mekanisme for å omfordele grunnrente i vannkraftnæringen fra staten til vertskommuner og -fylkeskommuner. Den kommer til fratrekk krone for krone i selskapsskatten til staten, og utgjør derfor normalt ingen belastning for selskapene. Etter gjeldende regler er satsen 1,3 øre/kWh, hvorav 1,1 øre/kWh fordeles til kommunene og 0,2 øre/kWh til fylkeskommunene. Regjeringen foreslår å øke satsen for kommunene til 1,13 øre/kWh og satsen for fylkeskommunene til 0,21 øre/kWh.</w:t>
      </w:r>
    </w:p>
    <w:p w14:paraId="65B30A73" w14:textId="77777777" w:rsidR="00EA26EC" w:rsidRPr="004D1AE4" w:rsidRDefault="00EA26EC" w:rsidP="001B5032">
      <w:r w:rsidRPr="004D1AE4">
        <w:t>Den foreslåtte økningen i naturressursskatten anslås isolert sett å øke kommunesektorens inntekter med om lag 50 mill. kroner (bokføres hos kommunesektoren i 2026).</w:t>
      </w:r>
    </w:p>
    <w:p w14:paraId="20A4C089" w14:textId="77777777" w:rsidR="00EA26EC" w:rsidRPr="004D1AE4" w:rsidRDefault="00EA26EC" w:rsidP="001B5032">
      <w:r w:rsidRPr="004D1AE4">
        <w:t>I kommuneopplegget er det lagt til grunn at kommunesektorens skatteinntekter skal utgjøre 40 pst. av samlede inntekter innenfor kommuneopplegget. Dette reguleres gjennom fastsettelsen av de kommunale og fylkeskommunale skattørene på alminnelig inntekt, se punkt 3.10. Det følger av dette at de samlede skatteinntektene til kommunesektoren først og fremst bestemmes av Stortingets vedtak om vekst i frie inntekter og øremerkede tilskudd. Økt naturressursskatt vil derfor bare påvirke sammensetningen av, og ikke nivået på, de samlede kommunale skatteinntektene.</w:t>
      </w:r>
    </w:p>
    <w:p w14:paraId="6B7B0AAE" w14:textId="77777777" w:rsidR="00EA26EC" w:rsidRPr="004D1AE4" w:rsidRDefault="00EA26EC" w:rsidP="001B5032">
      <w:r w:rsidRPr="004D1AE4">
        <w:t>Samlet vil derfor både kommunesektoren og staten komme uendret ut av endringen innenfor en gitt ønsket vekst i kommunesektorens inntekter, men det vil bli en omfordeling av inntekter mellom kommunene. Omfordelingen til vannkraftkommuner dempes av at naturressursskatten inngår i inntektsutjevningen.</w:t>
      </w:r>
    </w:p>
    <w:p w14:paraId="6A5596EA" w14:textId="77777777" w:rsidR="00EA26EC" w:rsidRPr="004D1AE4" w:rsidRDefault="00EA26EC" w:rsidP="001B5032">
      <w:r w:rsidRPr="004D1AE4">
        <w:t>Departementet viser til forslag til endring i skatteloven § 18-2 tredje ledd. Det foreslås at endringen trer i kraft straks med virkning fra og med inntektsåret 2025.</w:t>
      </w:r>
    </w:p>
    <w:p w14:paraId="708B89D0" w14:textId="77777777" w:rsidR="00EA26EC" w:rsidRPr="004D1AE4" w:rsidRDefault="00EA26EC" w:rsidP="001B5032">
      <w:pPr>
        <w:pStyle w:val="Overskrift2"/>
      </w:pPr>
      <w:r w:rsidRPr="004D1AE4">
        <w:t>Kontraktsunntaket for standard fastprisavtaler for strøm i grunnrenteskatt for kraftforetak</w:t>
      </w:r>
    </w:p>
    <w:p w14:paraId="3432E59A" w14:textId="77777777" w:rsidR="00EA26EC" w:rsidRPr="004D1AE4" w:rsidRDefault="00EA26EC" w:rsidP="001B5032">
      <w:pPr>
        <w:pStyle w:val="Overskrift3"/>
      </w:pPr>
      <w:r w:rsidRPr="004D1AE4">
        <w:t>Innledning og sammendrag</w:t>
      </w:r>
    </w:p>
    <w:p w14:paraId="1F9F144C" w14:textId="77777777" w:rsidR="00EA26EC" w:rsidRPr="004D1AE4" w:rsidRDefault="00EA26EC" w:rsidP="001B5032">
      <w:r w:rsidRPr="004D1AE4">
        <w:t>Ved vedtakelsen av Prop. 1 LS (2022–2023) ble det innført et midlertidig unntak i grunnrenteskatten for vannkraftverk. Unntaket innebærer at kraft solgt gjennom standard fastprisavtaler til sluttbrukermarkedet verdsettes til kontraktspris istedenfor spotmarkedspris i beregningsgrunnlaget for grunnrenteskatt. Kontraktsunntaket for fastprisavtaler fulgte opp innspill fra næringen, og skulle bidra til at flere sluttbrukere kunne få tilgang til fastprisavtaler og mer forutsigbare strømregninger. Dette var et av regjeringens tiltak overfor næringslivet, med bakgrunn i de ekstraordinært høye strømprisene i deler av Norge.</w:t>
      </w:r>
    </w:p>
    <w:p w14:paraId="34DA68CC" w14:textId="77777777" w:rsidR="00EA26EC" w:rsidRPr="004D1AE4" w:rsidRDefault="00EA26EC" w:rsidP="001B5032">
      <w:r w:rsidRPr="004D1AE4">
        <w:t>Ved innføringen av grunnrenteskatt på landbasert vindkraft ble tilsvarende kontraktsunntak vedtatt også for denne næringen.</w:t>
      </w:r>
    </w:p>
    <w:p w14:paraId="39F33500" w14:textId="77777777" w:rsidR="00EA26EC" w:rsidRPr="004D1AE4" w:rsidRDefault="00EA26EC" w:rsidP="001B5032">
      <w:r w:rsidRPr="004D1AE4">
        <w:t>Kontraktsunntaket gjelder avtaler inngått på nærmere definerte vilkår og før 1. januar 2025. Regjeringen foreslår å videreføre unntaket. Forslaget innebærer at kontraktsprisen kan legges til grunn ved fastsettingen av beregningsgrunnlaget for grunnrenteskatt også for standard fastprisavtaler som inngås etter 1. januar 2025.</w:t>
      </w:r>
    </w:p>
    <w:p w14:paraId="42450124" w14:textId="77777777" w:rsidR="00EA26EC" w:rsidRPr="004D1AE4" w:rsidRDefault="00EA26EC" w:rsidP="001B5032">
      <w:r w:rsidRPr="004D1AE4">
        <w:t>Departementet viser til forslag til skatteloven § 18-3 annet ledd bokstav a nr. 4.</w:t>
      </w:r>
    </w:p>
    <w:p w14:paraId="6C498822" w14:textId="77777777" w:rsidR="00EA26EC" w:rsidRPr="004D1AE4" w:rsidRDefault="00EA26EC" w:rsidP="001B5032">
      <w:pPr>
        <w:pStyle w:val="Overskrift3"/>
      </w:pPr>
      <w:r w:rsidRPr="004D1AE4">
        <w:t>Gjeldende rett</w:t>
      </w:r>
    </w:p>
    <w:p w14:paraId="5BF87A2F" w14:textId="77777777" w:rsidR="00EA26EC" w:rsidRPr="004D1AE4" w:rsidRDefault="00EA26EC" w:rsidP="001B5032">
      <w:r w:rsidRPr="004D1AE4">
        <w:t>Beregningsgrunnlaget for grunnrenteskatt av løpende inntekt fra kraftvirksomhet fastsettes som hovedregel til spotmarkedspriser per time multiplisert med faktisk produksjon ved kraftverket i de tilhørende tidsavsnitt. Dagens regelverk oppstiller flere unntak fra denne hovedregelen, herunder kontraktsunntaket for fastprisavtaler, som følger av skatteloven § 18-3 annet ledd bokstav a nr. 4. Unntaket innebærer at kraft som leveres til en strømleverandør i henhold til langsiktig fastpriskontrakt, og som leveres videre i henhold til standard fastprisavtaler på tre, fem eller sju år i sluttbrukermarkedet, verdsettes til kontraktsprisen. Tilsvarende unntak i grunnrenteskatten for landbasert vindkraft følger av § 18-10 annet ledd bokstav a nr. 2.</w:t>
      </w:r>
    </w:p>
    <w:p w14:paraId="66744466" w14:textId="77777777" w:rsidR="00EA26EC" w:rsidRPr="004D1AE4" w:rsidRDefault="00EA26EC" w:rsidP="001B5032">
      <w:r w:rsidRPr="004D1AE4">
        <w:t>Finansdepartementets forskrift til skatteloven stiller blant annet et vilkår om at både kraftprodusent og sluttbruker befinner seg innenfor et samlet, sørlig eller et samlet, nordlig prisområde for at kontraktsprisen skal kunne legges til grunn (nord/sør-unntaket). Disse områdene er definert som prisområde 3 og 4 (nordlig) og prisområde 1, 2 og 5 (sørlig). Salg på tvers av de to prisområdene vil falle utenfor anvendelsesområdet for kontraktsunntaket.</w:t>
      </w:r>
    </w:p>
    <w:p w14:paraId="1570E967" w14:textId="77777777" w:rsidR="00EA26EC" w:rsidRPr="004D1AE4" w:rsidRDefault="00EA26EC" w:rsidP="001B5032">
      <w:r w:rsidRPr="004D1AE4">
        <w:t>Kontraktsunntaket er i dagens regelverk tidsbegrenset til fastprisavtaler inngått i 2022, 2023 og 2024 for grunnrenteskatten for vannkraft. Kontraktsprisen legges til grunn i grunnrenteskatten så lenge kontraktene varer.</w:t>
      </w:r>
    </w:p>
    <w:p w14:paraId="27B6E0EC" w14:textId="77777777" w:rsidR="00EA26EC" w:rsidRPr="004D1AE4" w:rsidRDefault="00EA26EC" w:rsidP="001B5032">
      <w:pPr>
        <w:pStyle w:val="Overskrift3"/>
      </w:pPr>
      <w:r w:rsidRPr="004D1AE4">
        <w:t>Vurderinger og forslag</w:t>
      </w:r>
    </w:p>
    <w:p w14:paraId="2DDF82AB" w14:textId="77777777" w:rsidR="00EA26EC" w:rsidRPr="004D1AE4" w:rsidRDefault="00EA26EC" w:rsidP="001B5032">
      <w:r w:rsidRPr="004D1AE4">
        <w:t>Kontraktsunntaket i grunnrenteskattene for vannkraft og landbasert vindkraft har vært et tiltak for å legge til rette for fastprisavtaler og forutsigbarhet for næringslivet i en periode med ekstraordinært høye strømpriser i deler av Norge. Dagens unntak gjelder for avtaler som inngås før 1. januar 2025. Regjeringen foreslår å videreføre kontraktsunntaket uten tidsbegrensning.</w:t>
      </w:r>
    </w:p>
    <w:p w14:paraId="72A4B827" w14:textId="77777777" w:rsidR="00EA26EC" w:rsidRPr="004D1AE4" w:rsidRDefault="00EA26EC" w:rsidP="001B5032">
      <w:r w:rsidRPr="004D1AE4">
        <w:t>For vannkraft er tidsbegrensningen inntatt i ikrafttredelsesbestemmelsen. Videreføring av unntaket krever derfor at § 18-3 annet ledd bokstav a nr. 4 vedtas på nytt av Stortinget. Det ble ikke gjort tilsvarende tidsbegrensning for vindkraft, men det var forutsatt i forarbeidene at reglene skulle ha samme varighet, se Prop. 2 LS (2023–2024).</w:t>
      </w:r>
    </w:p>
    <w:p w14:paraId="3439AECC" w14:textId="77777777" w:rsidR="00EA26EC" w:rsidRPr="004D1AE4" w:rsidRDefault="00EA26EC" w:rsidP="001B5032">
      <w:r w:rsidRPr="004D1AE4">
        <w:t>På denne bakgrunn foreslår departementet at någjeldende skatteloven § 18-3 annet ledd bokstav a nr. 4 vedtas på nytt. Departementet foreslår at bestemmelsen vedtas med en ordinær ikrafttredelsesbestemmelse uten tidsbegrensning.</w:t>
      </w:r>
    </w:p>
    <w:p w14:paraId="23F3A10D" w14:textId="77777777" w:rsidR="00EA26EC" w:rsidRPr="004D1AE4" w:rsidRDefault="00EA26EC" w:rsidP="001B5032">
      <w:r w:rsidRPr="004D1AE4">
        <w:t>Forskriftsbestemmelsen om nord/sør-unntaket er også tidsbegrenset til avtaler som inngås før 1. januar 2025. Departementet viser til at formålet med nord/sør-unntaket er å begrense insentivene til skattemotiverte salgskontrakter mellom Sør- og Nord-Norge, hvor prisforskjellen på strøm har vært størst de siste årene. Det legges opp til å videreføre nord/sør-unntaket, og tilpasningen i forskriften vil følges opp av departementet.</w:t>
      </w:r>
    </w:p>
    <w:p w14:paraId="54763A80" w14:textId="77777777" w:rsidR="00EA26EC" w:rsidRPr="004D1AE4" w:rsidRDefault="00EA26EC" w:rsidP="001B5032">
      <w:r w:rsidRPr="004D1AE4">
        <w:t>Departementet viser til forslag til skatteloven § 18-3 annet ledd bokstav a nr. 4.</w:t>
      </w:r>
    </w:p>
    <w:p w14:paraId="56AF24FA" w14:textId="77777777" w:rsidR="00EA26EC" w:rsidRPr="004D1AE4" w:rsidRDefault="00EA26EC" w:rsidP="001B5032">
      <w:pPr>
        <w:pStyle w:val="Overskrift3"/>
      </w:pPr>
      <w:r w:rsidRPr="004D1AE4">
        <w:t>Økonomiske og administrative konsekvenser</w:t>
      </w:r>
    </w:p>
    <w:p w14:paraId="182A7AEA" w14:textId="77777777" w:rsidR="00EA26EC" w:rsidRPr="004D1AE4" w:rsidRDefault="00EA26EC" w:rsidP="001B5032">
      <w:r w:rsidRPr="004D1AE4">
        <w:t>Grunnrenteskatt for kraftforetak tar som hovedregel utgangspunkt i spotmarkedsprisen. Spotmarkedspriser gir et objektivt uttrykk for hvilken pris kraften kan selges til, og er dermed et godt anslag på grunnrenten. Forutsatt at prisen på fastprisavtalene gjenspeiler forventede fremtidige spotmarkedspriser, og at produsent og sluttbruker befinner seg i samme prisområde, vil unntaket i utgangspunktet ikke endre det forventede provenyet over tid. Unntaket vil imidlertid innebære at provenyet fra grunnrenteskattene i mindre grad følger de løpende spotmarkedsprisene.</w:t>
      </w:r>
    </w:p>
    <w:p w14:paraId="30BA32A8" w14:textId="77777777" w:rsidR="00EA26EC" w:rsidRPr="004D1AE4" w:rsidRDefault="00EA26EC" w:rsidP="001B5032">
      <w:r w:rsidRPr="004D1AE4">
        <w:t>Nord/sør-unntaket åpner for at kraftprodusenter og sluttbrukere innenfor det nordlige og innenfor det sørlige prisområdet, kan inngå standard fastprisavtaler. Dette vil kunne påvirke provenyet fra grunnrenteskatten, fordi grunnrenteskatten for det aktuelle volumet da kan beregnes med utgangspunkt i kontraktspris i et annet prisområde enn der produksjonen skjer.</w:t>
      </w:r>
    </w:p>
    <w:p w14:paraId="72363417" w14:textId="77777777" w:rsidR="00EA26EC" w:rsidRPr="004D1AE4" w:rsidRDefault="00EA26EC" w:rsidP="001B5032">
      <w:r w:rsidRPr="004D1AE4">
        <w:t>Forslaget anslås å redusere provenyet med 20 mill. kroner i 2025. Anslaget er usikkert, og provenyeffekten kan bli større dersom de regionale prisforskjellene øker.</w:t>
      </w:r>
    </w:p>
    <w:p w14:paraId="24794720" w14:textId="77777777" w:rsidR="00EA26EC" w:rsidRPr="004D1AE4" w:rsidRDefault="00EA26EC" w:rsidP="001B5032">
      <w:r w:rsidRPr="004D1AE4">
        <w:t xml:space="preserve">En videreføring av kontraktsunntaket antas å ha begrensede konsekvenser for Skatteetaten. Det må påregnes </w:t>
      </w:r>
      <w:proofErr w:type="gramStart"/>
      <w:r w:rsidRPr="004D1AE4">
        <w:t>noe kostnader</w:t>
      </w:r>
      <w:proofErr w:type="gramEnd"/>
      <w:r w:rsidRPr="004D1AE4">
        <w:t xml:space="preserve"> til løpende saksbehandling, herunder fastsetting, veiledning og kontroll.</w:t>
      </w:r>
    </w:p>
    <w:p w14:paraId="5BAA5856" w14:textId="77777777" w:rsidR="00EA26EC" w:rsidRPr="004D1AE4" w:rsidRDefault="00EA26EC" w:rsidP="001B5032">
      <w:pPr>
        <w:pStyle w:val="Overskrift3"/>
      </w:pPr>
      <w:r w:rsidRPr="004D1AE4">
        <w:t>Ikrafttredelse</w:t>
      </w:r>
    </w:p>
    <w:p w14:paraId="310BC08C" w14:textId="77777777" w:rsidR="00EA26EC" w:rsidRPr="004D1AE4" w:rsidRDefault="00EA26EC" w:rsidP="001B5032">
      <w:r w:rsidRPr="004D1AE4">
        <w:t>Departementet foreslår at endringene trer i kraft straks med virkning fra og med inntektsåret 2025.</w:t>
      </w:r>
    </w:p>
    <w:p w14:paraId="2AE68484" w14:textId="77777777" w:rsidR="00EA26EC" w:rsidRPr="004D1AE4" w:rsidRDefault="00EA26EC" w:rsidP="001B5032">
      <w:pPr>
        <w:pStyle w:val="Overskrift2"/>
      </w:pPr>
      <w:r w:rsidRPr="004D1AE4">
        <w:t>Produktavgift på førstehåndsomsetning av fisk</w:t>
      </w:r>
    </w:p>
    <w:p w14:paraId="687684A2" w14:textId="77777777" w:rsidR="00EA26EC" w:rsidRPr="004D1AE4" w:rsidRDefault="00EA26EC" w:rsidP="001B5032">
      <w:r w:rsidRPr="004D1AE4">
        <w:t>I forbindelse med Revidert nasjonalbudsjett 2024 ble produktavgiften økt fra 1,9 pst. i første halvår 2024 til 2,0 pst. i andre halvår 2024. I 2025 foreslås det at produktavgiften holdes uendret på 2,0 pst. Trygdeavgiftssatsen for næringsinntekt er i 2025 foreslått til 10,9 pst., mens den for fiskere er foreslått til 7,7 pst. Produktavgiften for fiskeri-, hval- og selfangstnæringene skal dekke differansen mellom de to satsene i trygdeavgiften. Den skal også dekke kollektiv medlemspremie til yrkesskadetrygd, kollektiv forsikring for tilleggssykepenger for manntallsførte fiskere og utgifter i forbindelse med stønad til arbeidsledige i næringen. Det skal svares produktavgift av all fangst fra norskregistrerte fartøy.</w:t>
      </w:r>
    </w:p>
    <w:p w14:paraId="25CB1C09" w14:textId="77777777" w:rsidR="00EA26EC" w:rsidRPr="004D1AE4" w:rsidRDefault="00EA26EC" w:rsidP="001B5032">
      <w:r w:rsidRPr="004D1AE4">
        <w:t>Nærings- og fiskeridepartementet tilrår at produktavgiften holdes uendret på 2,0 pst. for 2025. Forslaget er basert på anslag for førstehåndsverdien av fisk og pensjonsgivende inntekt samt forventede utgifter i 2025 i ordningene som produktavgiften er ment å dekke. Oppdaterte prognoser tilsier at utbetalingene til de sosiale ordningene er forventet å øke noe, mens førstehåndsverdien, og dermed pensjonsgivende inntekt, er forventet redusert. Estimatene er usikre. Det vil gjøres en ny vurdering i forbindelse med Revidert nasjonalbudsjett 2025, når det foreligger oppdaterte prognoser. I tabell 8.1 angis prognosene som ligger til grunn for fastsettelse av nivået på produktavgiften for 2025.</w:t>
      </w:r>
    </w:p>
    <w:p w14:paraId="7BFF4F4C" w14:textId="77777777" w:rsidR="00EA26EC" w:rsidRPr="004D1AE4" w:rsidRDefault="00EA26EC" w:rsidP="001B5032">
      <w:r w:rsidRPr="004D1AE4">
        <w:t>Det vises til forslag til Stortingets vedtak om produktavgift til folketrygden for fiskeri-, hval- og selfangstnæringene for 2025.</w:t>
      </w:r>
    </w:p>
    <w:p w14:paraId="3327F15C" w14:textId="1E631EE1" w:rsidR="008A1D82" w:rsidRPr="004D1AE4" w:rsidRDefault="008A1D82" w:rsidP="008A1D82">
      <w:pPr>
        <w:pStyle w:val="tabell-tittel"/>
      </w:pPr>
      <w:r w:rsidRPr="004D1AE4">
        <w:t>Anslag som ligger til grunn for forslag om produktavgift for 2025. Mill. kroner</w:t>
      </w:r>
    </w:p>
    <w:p w14:paraId="58689F01" w14:textId="77777777" w:rsidR="00EA26EC" w:rsidRPr="004D1AE4" w:rsidRDefault="00EA26EC" w:rsidP="004D1AE4">
      <w:pPr>
        <w:pStyle w:val="Tabellnavn"/>
      </w:pPr>
      <w:r w:rsidRPr="004D1AE4">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7120"/>
        <w:gridCol w:w="1400"/>
        <w:gridCol w:w="1020"/>
      </w:tblGrid>
      <w:tr w:rsidR="00235728" w:rsidRPr="00B66242" w14:paraId="3D248DD9" w14:textId="77777777" w:rsidTr="008A1D82">
        <w:trPr>
          <w:trHeight w:val="360"/>
        </w:trPr>
        <w:tc>
          <w:tcPr>
            <w:tcW w:w="7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AABCDF" w14:textId="77777777" w:rsidR="00EA26EC" w:rsidRPr="00B66242" w:rsidRDefault="00EA26EC" w:rsidP="001B5032">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1C88C3" w14:textId="77777777" w:rsidR="00EA26EC" w:rsidRPr="00B66242" w:rsidRDefault="00EA26EC" w:rsidP="00B66242">
            <w:pPr>
              <w:jc w:val="right"/>
              <w:rPr>
                <w:sz w:val="20"/>
                <w:szCs w:val="20"/>
              </w:rPr>
            </w:pPr>
            <w:r w:rsidRPr="00B66242">
              <w:rPr>
                <w:sz w:val="20"/>
                <w:szCs w:val="20"/>
              </w:rPr>
              <w:t>2024</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B75AD6" w14:textId="77777777" w:rsidR="00EA26EC" w:rsidRPr="00B66242" w:rsidRDefault="00EA26EC" w:rsidP="00B66242">
            <w:pPr>
              <w:jc w:val="right"/>
              <w:rPr>
                <w:sz w:val="20"/>
                <w:szCs w:val="20"/>
              </w:rPr>
            </w:pPr>
            <w:r w:rsidRPr="00B66242">
              <w:rPr>
                <w:sz w:val="20"/>
                <w:szCs w:val="20"/>
              </w:rPr>
              <w:t>2025</w:t>
            </w:r>
          </w:p>
        </w:tc>
      </w:tr>
      <w:tr w:rsidR="00235728" w:rsidRPr="00B66242" w14:paraId="4BCF3CDA" w14:textId="77777777" w:rsidTr="008A1D82">
        <w:trPr>
          <w:trHeight w:val="380"/>
        </w:trPr>
        <w:tc>
          <w:tcPr>
            <w:tcW w:w="7120" w:type="dxa"/>
            <w:tcBorders>
              <w:top w:val="single" w:sz="4" w:space="0" w:color="000000"/>
              <w:left w:val="nil"/>
              <w:bottom w:val="nil"/>
              <w:right w:val="nil"/>
            </w:tcBorders>
            <w:tcMar>
              <w:top w:w="128" w:type="dxa"/>
              <w:left w:w="43" w:type="dxa"/>
              <w:bottom w:w="43" w:type="dxa"/>
              <w:right w:w="43" w:type="dxa"/>
            </w:tcMar>
          </w:tcPr>
          <w:p w14:paraId="3E6289F6" w14:textId="77777777" w:rsidR="00EA26EC" w:rsidRPr="00B66242" w:rsidRDefault="00EA26EC" w:rsidP="001B5032">
            <w:pPr>
              <w:rPr>
                <w:sz w:val="20"/>
                <w:szCs w:val="20"/>
              </w:rPr>
            </w:pPr>
            <w:r w:rsidRPr="00B66242">
              <w:rPr>
                <w:sz w:val="20"/>
                <w:szCs w:val="20"/>
              </w:rPr>
              <w:t>Førstehåndsverdi som det skal betales produktavgift av</w:t>
            </w:r>
            <w:r w:rsidRPr="00B66242">
              <w:rPr>
                <w:sz w:val="20"/>
                <w:szCs w:val="20"/>
              </w:rPr>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5536AD2" w14:textId="77777777" w:rsidR="00EA26EC" w:rsidRPr="00B66242" w:rsidRDefault="00EA26EC" w:rsidP="00B66242">
            <w:pPr>
              <w:jc w:val="right"/>
              <w:rPr>
                <w:sz w:val="20"/>
                <w:szCs w:val="20"/>
              </w:rPr>
            </w:pPr>
            <w:r w:rsidRPr="00B66242">
              <w:rPr>
                <w:sz w:val="20"/>
                <w:szCs w:val="20"/>
              </w:rPr>
              <w:t>28 456</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C35ECEE" w14:textId="77777777" w:rsidR="00EA26EC" w:rsidRPr="00B66242" w:rsidRDefault="00EA26EC" w:rsidP="00B66242">
            <w:pPr>
              <w:jc w:val="right"/>
              <w:rPr>
                <w:sz w:val="20"/>
                <w:szCs w:val="20"/>
              </w:rPr>
            </w:pPr>
            <w:r w:rsidRPr="00B66242">
              <w:rPr>
                <w:sz w:val="20"/>
                <w:szCs w:val="20"/>
              </w:rPr>
              <w:t>25 300</w:t>
            </w:r>
          </w:p>
        </w:tc>
      </w:tr>
      <w:tr w:rsidR="00235728" w:rsidRPr="00B66242" w14:paraId="1EA01597" w14:textId="77777777" w:rsidTr="008A1D82">
        <w:trPr>
          <w:trHeight w:val="380"/>
        </w:trPr>
        <w:tc>
          <w:tcPr>
            <w:tcW w:w="7120" w:type="dxa"/>
            <w:tcBorders>
              <w:top w:val="nil"/>
              <w:left w:val="nil"/>
              <w:bottom w:val="nil"/>
              <w:right w:val="nil"/>
            </w:tcBorders>
            <w:tcMar>
              <w:top w:w="128" w:type="dxa"/>
              <w:left w:w="43" w:type="dxa"/>
              <w:bottom w:w="43" w:type="dxa"/>
              <w:right w:w="43" w:type="dxa"/>
            </w:tcMar>
          </w:tcPr>
          <w:p w14:paraId="685E6197" w14:textId="77777777" w:rsidR="00EA26EC" w:rsidRPr="00B66242" w:rsidRDefault="00EA26EC" w:rsidP="001B5032">
            <w:pPr>
              <w:rPr>
                <w:sz w:val="20"/>
                <w:szCs w:val="20"/>
              </w:rPr>
            </w:pPr>
            <w:r w:rsidRPr="00B66242">
              <w:rPr>
                <w:sz w:val="20"/>
                <w:szCs w:val="20"/>
              </w:rPr>
              <w:t>Anslag på pensjonsgivende inntekt</w:t>
            </w:r>
            <w:r w:rsidRPr="00B66242">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7D2DB5D" w14:textId="77777777" w:rsidR="00EA26EC" w:rsidRPr="00B66242" w:rsidRDefault="00EA26EC" w:rsidP="00B66242">
            <w:pPr>
              <w:jc w:val="right"/>
              <w:rPr>
                <w:sz w:val="20"/>
                <w:szCs w:val="20"/>
              </w:rPr>
            </w:pPr>
            <w:r w:rsidRPr="00B66242">
              <w:rPr>
                <w:sz w:val="20"/>
                <w:szCs w:val="20"/>
              </w:rPr>
              <w:t>10 443</w:t>
            </w:r>
          </w:p>
        </w:tc>
        <w:tc>
          <w:tcPr>
            <w:tcW w:w="1020" w:type="dxa"/>
            <w:tcBorders>
              <w:top w:val="nil"/>
              <w:left w:val="nil"/>
              <w:bottom w:val="nil"/>
              <w:right w:val="nil"/>
            </w:tcBorders>
            <w:tcMar>
              <w:top w:w="128" w:type="dxa"/>
              <w:left w:w="43" w:type="dxa"/>
              <w:bottom w:w="43" w:type="dxa"/>
              <w:right w:w="43" w:type="dxa"/>
            </w:tcMar>
            <w:vAlign w:val="bottom"/>
          </w:tcPr>
          <w:p w14:paraId="3F363BC7" w14:textId="77777777" w:rsidR="00EA26EC" w:rsidRPr="00B66242" w:rsidRDefault="00EA26EC" w:rsidP="00B66242">
            <w:pPr>
              <w:jc w:val="right"/>
              <w:rPr>
                <w:sz w:val="20"/>
                <w:szCs w:val="20"/>
              </w:rPr>
            </w:pPr>
            <w:r w:rsidRPr="00B66242">
              <w:rPr>
                <w:sz w:val="20"/>
                <w:szCs w:val="20"/>
              </w:rPr>
              <w:t>9 749</w:t>
            </w:r>
          </w:p>
        </w:tc>
      </w:tr>
      <w:tr w:rsidR="00235728" w:rsidRPr="00B66242" w14:paraId="46B9C205" w14:textId="77777777" w:rsidTr="008A1D82">
        <w:trPr>
          <w:trHeight w:val="380"/>
        </w:trPr>
        <w:tc>
          <w:tcPr>
            <w:tcW w:w="7120" w:type="dxa"/>
            <w:tcBorders>
              <w:top w:val="nil"/>
              <w:left w:val="nil"/>
              <w:bottom w:val="nil"/>
              <w:right w:val="nil"/>
            </w:tcBorders>
            <w:tcMar>
              <w:top w:w="128" w:type="dxa"/>
              <w:left w:w="43" w:type="dxa"/>
              <w:bottom w:w="43" w:type="dxa"/>
              <w:right w:w="43" w:type="dxa"/>
            </w:tcMar>
          </w:tcPr>
          <w:p w14:paraId="7E690297" w14:textId="77777777" w:rsidR="00EA26EC" w:rsidRPr="00B66242" w:rsidRDefault="00EA26EC" w:rsidP="001B5032">
            <w:pPr>
              <w:rPr>
                <w:sz w:val="20"/>
                <w:szCs w:val="20"/>
              </w:rPr>
            </w:pPr>
            <w:r w:rsidRPr="00B66242">
              <w:rPr>
                <w:sz w:val="20"/>
                <w:szCs w:val="20"/>
              </w:rPr>
              <w:t>Prognose innbetaling for vedtatt sats</w:t>
            </w:r>
            <w:r w:rsidRPr="00B66242">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D9558AA" w14:textId="77777777" w:rsidR="00EA26EC" w:rsidRPr="00B66242" w:rsidRDefault="00EA26EC" w:rsidP="00B66242">
            <w:pPr>
              <w:jc w:val="right"/>
              <w:rPr>
                <w:sz w:val="20"/>
                <w:szCs w:val="20"/>
              </w:rPr>
            </w:pPr>
            <w:r w:rsidRPr="00B66242">
              <w:rPr>
                <w:sz w:val="20"/>
                <w:szCs w:val="20"/>
              </w:rPr>
              <w:t>514,9</w:t>
            </w:r>
          </w:p>
        </w:tc>
        <w:tc>
          <w:tcPr>
            <w:tcW w:w="1020" w:type="dxa"/>
            <w:tcBorders>
              <w:top w:val="nil"/>
              <w:left w:val="nil"/>
              <w:bottom w:val="nil"/>
              <w:right w:val="nil"/>
            </w:tcBorders>
            <w:tcMar>
              <w:top w:w="128" w:type="dxa"/>
              <w:left w:w="43" w:type="dxa"/>
              <w:bottom w:w="43" w:type="dxa"/>
              <w:right w:w="43" w:type="dxa"/>
            </w:tcMar>
            <w:vAlign w:val="bottom"/>
          </w:tcPr>
          <w:p w14:paraId="05772457" w14:textId="77777777" w:rsidR="00EA26EC" w:rsidRPr="00B66242" w:rsidRDefault="00EA26EC" w:rsidP="00B66242">
            <w:pPr>
              <w:jc w:val="right"/>
              <w:rPr>
                <w:sz w:val="20"/>
                <w:szCs w:val="20"/>
              </w:rPr>
            </w:pPr>
            <w:r w:rsidRPr="00B66242">
              <w:rPr>
                <w:sz w:val="20"/>
                <w:szCs w:val="20"/>
              </w:rPr>
              <w:t>506</w:t>
            </w:r>
          </w:p>
        </w:tc>
      </w:tr>
      <w:tr w:rsidR="00235728" w:rsidRPr="00B66242" w14:paraId="11FE5AAD" w14:textId="77777777" w:rsidTr="008A1D82">
        <w:trPr>
          <w:trHeight w:val="380"/>
        </w:trPr>
        <w:tc>
          <w:tcPr>
            <w:tcW w:w="7120" w:type="dxa"/>
            <w:tcBorders>
              <w:top w:val="nil"/>
              <w:left w:val="nil"/>
              <w:bottom w:val="nil"/>
              <w:right w:val="nil"/>
            </w:tcBorders>
            <w:tcMar>
              <w:top w:w="128" w:type="dxa"/>
              <w:left w:w="43" w:type="dxa"/>
              <w:bottom w:w="43" w:type="dxa"/>
              <w:right w:w="43" w:type="dxa"/>
            </w:tcMar>
            <w:vAlign w:val="bottom"/>
          </w:tcPr>
          <w:p w14:paraId="5F551E4B" w14:textId="77777777" w:rsidR="00EA26EC" w:rsidRPr="00B66242"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5F781356" w14:textId="77777777" w:rsidR="00EA26EC" w:rsidRPr="00B66242" w:rsidRDefault="00EA26EC" w:rsidP="00B66242">
            <w:pPr>
              <w:jc w:val="right"/>
              <w:rPr>
                <w:sz w:val="20"/>
                <w:szCs w:val="20"/>
              </w:rPr>
            </w:pPr>
          </w:p>
        </w:tc>
        <w:tc>
          <w:tcPr>
            <w:tcW w:w="1020" w:type="dxa"/>
            <w:tcBorders>
              <w:top w:val="nil"/>
              <w:left w:val="nil"/>
              <w:bottom w:val="nil"/>
              <w:right w:val="nil"/>
            </w:tcBorders>
            <w:tcMar>
              <w:top w:w="128" w:type="dxa"/>
              <w:left w:w="43" w:type="dxa"/>
              <w:bottom w:w="43" w:type="dxa"/>
              <w:right w:w="43" w:type="dxa"/>
            </w:tcMar>
            <w:vAlign w:val="bottom"/>
          </w:tcPr>
          <w:p w14:paraId="1C8AC042" w14:textId="77777777" w:rsidR="00EA26EC" w:rsidRPr="00B66242" w:rsidRDefault="00EA26EC" w:rsidP="00B66242">
            <w:pPr>
              <w:jc w:val="right"/>
              <w:rPr>
                <w:sz w:val="20"/>
                <w:szCs w:val="20"/>
              </w:rPr>
            </w:pPr>
          </w:p>
        </w:tc>
      </w:tr>
      <w:tr w:rsidR="00235728" w:rsidRPr="00B66242" w14:paraId="4BAD8D44" w14:textId="77777777" w:rsidTr="008A1D82">
        <w:trPr>
          <w:trHeight w:val="380"/>
        </w:trPr>
        <w:tc>
          <w:tcPr>
            <w:tcW w:w="7120" w:type="dxa"/>
            <w:tcBorders>
              <w:top w:val="nil"/>
              <w:left w:val="nil"/>
              <w:bottom w:val="nil"/>
              <w:right w:val="nil"/>
            </w:tcBorders>
            <w:tcMar>
              <w:top w:w="128" w:type="dxa"/>
              <w:left w:w="43" w:type="dxa"/>
              <w:bottom w:w="43" w:type="dxa"/>
              <w:right w:w="43" w:type="dxa"/>
            </w:tcMar>
          </w:tcPr>
          <w:p w14:paraId="65E96940" w14:textId="77777777" w:rsidR="00EA26EC" w:rsidRPr="00B66242" w:rsidRDefault="00EA26EC" w:rsidP="001B5032">
            <w:pPr>
              <w:rPr>
                <w:sz w:val="20"/>
                <w:szCs w:val="20"/>
              </w:rPr>
            </w:pPr>
            <w:r w:rsidRPr="00B66242">
              <w:rPr>
                <w:rStyle w:val="kursiv"/>
                <w:sz w:val="20"/>
                <w:szCs w:val="20"/>
              </w:rPr>
              <w:t xml:space="preserve">Prognoser for ytelser produktavgiften skal dekke </w:t>
            </w:r>
          </w:p>
        </w:tc>
        <w:tc>
          <w:tcPr>
            <w:tcW w:w="1400" w:type="dxa"/>
            <w:tcBorders>
              <w:top w:val="nil"/>
              <w:left w:val="nil"/>
              <w:bottom w:val="nil"/>
              <w:right w:val="nil"/>
            </w:tcBorders>
            <w:tcMar>
              <w:top w:w="128" w:type="dxa"/>
              <w:left w:w="43" w:type="dxa"/>
              <w:bottom w:w="43" w:type="dxa"/>
              <w:right w:w="43" w:type="dxa"/>
            </w:tcMar>
            <w:vAlign w:val="bottom"/>
          </w:tcPr>
          <w:p w14:paraId="4677A440" w14:textId="77777777" w:rsidR="00EA26EC" w:rsidRPr="00B66242" w:rsidRDefault="00EA26EC" w:rsidP="00B66242">
            <w:pPr>
              <w:jc w:val="right"/>
              <w:rPr>
                <w:sz w:val="20"/>
                <w:szCs w:val="20"/>
              </w:rPr>
            </w:pPr>
          </w:p>
        </w:tc>
        <w:tc>
          <w:tcPr>
            <w:tcW w:w="1020" w:type="dxa"/>
            <w:tcBorders>
              <w:top w:val="nil"/>
              <w:left w:val="nil"/>
              <w:bottom w:val="nil"/>
              <w:right w:val="nil"/>
            </w:tcBorders>
            <w:tcMar>
              <w:top w:w="128" w:type="dxa"/>
              <w:left w:w="43" w:type="dxa"/>
              <w:bottom w:w="43" w:type="dxa"/>
              <w:right w:w="43" w:type="dxa"/>
            </w:tcMar>
            <w:vAlign w:val="bottom"/>
          </w:tcPr>
          <w:p w14:paraId="76E50995" w14:textId="77777777" w:rsidR="00EA26EC" w:rsidRPr="00B66242" w:rsidRDefault="00EA26EC" w:rsidP="00B66242">
            <w:pPr>
              <w:jc w:val="right"/>
              <w:rPr>
                <w:sz w:val="20"/>
                <w:szCs w:val="20"/>
              </w:rPr>
            </w:pPr>
          </w:p>
        </w:tc>
      </w:tr>
      <w:tr w:rsidR="00235728" w:rsidRPr="00B66242" w14:paraId="6A50DE16" w14:textId="77777777" w:rsidTr="008A1D82">
        <w:trPr>
          <w:trHeight w:val="380"/>
        </w:trPr>
        <w:tc>
          <w:tcPr>
            <w:tcW w:w="7120" w:type="dxa"/>
            <w:tcBorders>
              <w:top w:val="nil"/>
              <w:left w:val="nil"/>
              <w:bottom w:val="nil"/>
              <w:right w:val="nil"/>
            </w:tcBorders>
            <w:tcMar>
              <w:top w:w="128" w:type="dxa"/>
              <w:left w:w="43" w:type="dxa"/>
              <w:bottom w:w="43" w:type="dxa"/>
              <w:right w:w="43" w:type="dxa"/>
            </w:tcMar>
          </w:tcPr>
          <w:p w14:paraId="5C115885" w14:textId="77777777" w:rsidR="00EA26EC" w:rsidRPr="00B66242" w:rsidRDefault="00EA26EC" w:rsidP="001B5032">
            <w:pPr>
              <w:rPr>
                <w:sz w:val="20"/>
                <w:szCs w:val="20"/>
              </w:rPr>
            </w:pPr>
            <w:r w:rsidRPr="00B66242">
              <w:rPr>
                <w:sz w:val="20"/>
                <w:szCs w:val="20"/>
              </w:rPr>
              <w:t>Dagpenger ved arbeidsløshet</w:t>
            </w:r>
            <w:r w:rsidRPr="00B66242">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07DD8F5" w14:textId="77777777" w:rsidR="00EA26EC" w:rsidRPr="00B66242" w:rsidRDefault="00EA26EC" w:rsidP="00B66242">
            <w:pPr>
              <w:jc w:val="right"/>
              <w:rPr>
                <w:sz w:val="20"/>
                <w:szCs w:val="20"/>
              </w:rPr>
            </w:pPr>
            <w:r w:rsidRPr="00B66242">
              <w:rPr>
                <w:sz w:val="20"/>
                <w:szCs w:val="20"/>
              </w:rPr>
              <w:t>70</w:t>
            </w:r>
          </w:p>
        </w:tc>
        <w:tc>
          <w:tcPr>
            <w:tcW w:w="1020" w:type="dxa"/>
            <w:tcBorders>
              <w:top w:val="nil"/>
              <w:left w:val="nil"/>
              <w:bottom w:val="nil"/>
              <w:right w:val="nil"/>
            </w:tcBorders>
            <w:tcMar>
              <w:top w:w="128" w:type="dxa"/>
              <w:left w:w="43" w:type="dxa"/>
              <w:bottom w:w="43" w:type="dxa"/>
              <w:right w:w="43" w:type="dxa"/>
            </w:tcMar>
            <w:vAlign w:val="bottom"/>
          </w:tcPr>
          <w:p w14:paraId="16F90566" w14:textId="77777777" w:rsidR="00EA26EC" w:rsidRPr="00B66242" w:rsidRDefault="00EA26EC" w:rsidP="00B66242">
            <w:pPr>
              <w:jc w:val="right"/>
              <w:rPr>
                <w:sz w:val="20"/>
                <w:szCs w:val="20"/>
              </w:rPr>
            </w:pPr>
            <w:r w:rsidRPr="00B66242">
              <w:rPr>
                <w:sz w:val="20"/>
                <w:szCs w:val="20"/>
              </w:rPr>
              <w:t>90</w:t>
            </w:r>
          </w:p>
        </w:tc>
      </w:tr>
      <w:tr w:rsidR="00235728" w:rsidRPr="00B66242" w14:paraId="5CD7BF47" w14:textId="77777777" w:rsidTr="008A1D82">
        <w:trPr>
          <w:trHeight w:val="380"/>
        </w:trPr>
        <w:tc>
          <w:tcPr>
            <w:tcW w:w="7120" w:type="dxa"/>
            <w:tcBorders>
              <w:top w:val="nil"/>
              <w:left w:val="nil"/>
              <w:bottom w:val="nil"/>
              <w:right w:val="nil"/>
            </w:tcBorders>
            <w:tcMar>
              <w:top w:w="128" w:type="dxa"/>
              <w:left w:w="43" w:type="dxa"/>
              <w:bottom w:w="43" w:type="dxa"/>
              <w:right w:w="43" w:type="dxa"/>
            </w:tcMar>
          </w:tcPr>
          <w:p w14:paraId="3B64EF7F" w14:textId="77777777" w:rsidR="00EA26EC" w:rsidRPr="00B66242" w:rsidRDefault="00EA26EC" w:rsidP="001B5032">
            <w:pPr>
              <w:rPr>
                <w:sz w:val="20"/>
                <w:szCs w:val="20"/>
              </w:rPr>
            </w:pPr>
            <w:r w:rsidRPr="00B66242">
              <w:rPr>
                <w:sz w:val="20"/>
                <w:szCs w:val="20"/>
              </w:rPr>
              <w:t>Kollektiv tilleggstrygd for sykepenger</w:t>
            </w:r>
            <w:r w:rsidRPr="00B66242">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A44BE7E" w14:textId="77777777" w:rsidR="00EA26EC" w:rsidRPr="00B66242" w:rsidRDefault="00EA26EC" w:rsidP="00B66242">
            <w:pPr>
              <w:jc w:val="right"/>
              <w:rPr>
                <w:sz w:val="20"/>
                <w:szCs w:val="20"/>
              </w:rPr>
            </w:pPr>
            <w:r w:rsidRPr="00B66242">
              <w:rPr>
                <w:sz w:val="20"/>
                <w:szCs w:val="20"/>
              </w:rPr>
              <w:t>105</w:t>
            </w:r>
          </w:p>
        </w:tc>
        <w:tc>
          <w:tcPr>
            <w:tcW w:w="1020" w:type="dxa"/>
            <w:tcBorders>
              <w:top w:val="nil"/>
              <w:left w:val="nil"/>
              <w:bottom w:val="nil"/>
              <w:right w:val="nil"/>
            </w:tcBorders>
            <w:tcMar>
              <w:top w:w="128" w:type="dxa"/>
              <w:left w:w="43" w:type="dxa"/>
              <w:bottom w:w="43" w:type="dxa"/>
              <w:right w:w="43" w:type="dxa"/>
            </w:tcMar>
            <w:vAlign w:val="bottom"/>
          </w:tcPr>
          <w:p w14:paraId="2A4CBC12" w14:textId="77777777" w:rsidR="00EA26EC" w:rsidRPr="00B66242" w:rsidRDefault="00EA26EC" w:rsidP="00B66242">
            <w:pPr>
              <w:jc w:val="right"/>
              <w:rPr>
                <w:sz w:val="20"/>
                <w:szCs w:val="20"/>
              </w:rPr>
            </w:pPr>
            <w:r w:rsidRPr="00B66242">
              <w:rPr>
                <w:sz w:val="20"/>
                <w:szCs w:val="20"/>
              </w:rPr>
              <w:t>110</w:t>
            </w:r>
          </w:p>
        </w:tc>
      </w:tr>
      <w:tr w:rsidR="00235728" w:rsidRPr="00B66242" w14:paraId="6CC12846" w14:textId="77777777" w:rsidTr="008A1D82">
        <w:trPr>
          <w:trHeight w:val="380"/>
        </w:trPr>
        <w:tc>
          <w:tcPr>
            <w:tcW w:w="7120" w:type="dxa"/>
            <w:tcBorders>
              <w:top w:val="nil"/>
              <w:left w:val="nil"/>
              <w:bottom w:val="nil"/>
              <w:right w:val="nil"/>
            </w:tcBorders>
            <w:tcMar>
              <w:top w:w="128" w:type="dxa"/>
              <w:left w:w="43" w:type="dxa"/>
              <w:bottom w:w="43" w:type="dxa"/>
              <w:right w:w="43" w:type="dxa"/>
            </w:tcMar>
          </w:tcPr>
          <w:p w14:paraId="5BD1DE3C" w14:textId="77777777" w:rsidR="00EA26EC" w:rsidRPr="00B66242" w:rsidRDefault="00EA26EC" w:rsidP="001B5032">
            <w:pPr>
              <w:rPr>
                <w:sz w:val="20"/>
                <w:szCs w:val="20"/>
              </w:rPr>
            </w:pPr>
            <w:r w:rsidRPr="00B66242">
              <w:rPr>
                <w:sz w:val="20"/>
                <w:szCs w:val="20"/>
              </w:rPr>
              <w:t>Differanse trygdeavgift (3,2 pst. av inntekt)</w:t>
            </w:r>
            <w:r w:rsidRPr="00B66242">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D477CAA" w14:textId="77777777" w:rsidR="00EA26EC" w:rsidRPr="00B66242" w:rsidRDefault="00EA26EC" w:rsidP="00B66242">
            <w:pPr>
              <w:jc w:val="right"/>
              <w:rPr>
                <w:sz w:val="20"/>
                <w:szCs w:val="20"/>
              </w:rPr>
            </w:pPr>
            <w:r w:rsidRPr="00B66242">
              <w:rPr>
                <w:sz w:val="20"/>
                <w:szCs w:val="20"/>
              </w:rPr>
              <w:t>334,2</w:t>
            </w:r>
          </w:p>
        </w:tc>
        <w:tc>
          <w:tcPr>
            <w:tcW w:w="1020" w:type="dxa"/>
            <w:tcBorders>
              <w:top w:val="nil"/>
              <w:left w:val="nil"/>
              <w:bottom w:val="nil"/>
              <w:right w:val="nil"/>
            </w:tcBorders>
            <w:tcMar>
              <w:top w:w="128" w:type="dxa"/>
              <w:left w:w="43" w:type="dxa"/>
              <w:bottom w:w="43" w:type="dxa"/>
              <w:right w:w="43" w:type="dxa"/>
            </w:tcMar>
            <w:vAlign w:val="bottom"/>
          </w:tcPr>
          <w:p w14:paraId="5A864991" w14:textId="77777777" w:rsidR="00EA26EC" w:rsidRPr="00B66242" w:rsidRDefault="00EA26EC" w:rsidP="00B66242">
            <w:pPr>
              <w:jc w:val="right"/>
              <w:rPr>
                <w:sz w:val="20"/>
                <w:szCs w:val="20"/>
              </w:rPr>
            </w:pPr>
            <w:r w:rsidRPr="00B66242">
              <w:rPr>
                <w:sz w:val="20"/>
                <w:szCs w:val="20"/>
              </w:rPr>
              <w:t>312</w:t>
            </w:r>
          </w:p>
        </w:tc>
      </w:tr>
      <w:tr w:rsidR="00235728" w:rsidRPr="00B66242" w14:paraId="75CA650B" w14:textId="77777777" w:rsidTr="008A1D82">
        <w:trPr>
          <w:trHeight w:val="380"/>
        </w:trPr>
        <w:tc>
          <w:tcPr>
            <w:tcW w:w="7120" w:type="dxa"/>
            <w:tcBorders>
              <w:top w:val="nil"/>
              <w:left w:val="nil"/>
              <w:bottom w:val="single" w:sz="4" w:space="0" w:color="000000"/>
              <w:right w:val="nil"/>
            </w:tcBorders>
            <w:tcMar>
              <w:top w:w="128" w:type="dxa"/>
              <w:left w:w="43" w:type="dxa"/>
              <w:bottom w:w="43" w:type="dxa"/>
              <w:right w:w="43" w:type="dxa"/>
            </w:tcMar>
          </w:tcPr>
          <w:p w14:paraId="4932F526" w14:textId="77777777" w:rsidR="00EA26EC" w:rsidRPr="00B66242" w:rsidRDefault="00EA26EC" w:rsidP="001B5032">
            <w:pPr>
              <w:rPr>
                <w:sz w:val="20"/>
                <w:szCs w:val="20"/>
              </w:rPr>
            </w:pPr>
            <w:r w:rsidRPr="00B66242">
              <w:rPr>
                <w:sz w:val="20"/>
                <w:szCs w:val="20"/>
              </w:rPr>
              <w:t>Yrkesskadetrygd (0,2 pst. av inntekt)</w:t>
            </w:r>
            <w:r w:rsidRPr="00B66242">
              <w:rPr>
                <w:sz w:val="20"/>
                <w:szCs w:val="20"/>
              </w:rPr>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2F3860D" w14:textId="77777777" w:rsidR="00EA26EC" w:rsidRPr="00B66242" w:rsidRDefault="00EA26EC" w:rsidP="00B66242">
            <w:pPr>
              <w:jc w:val="right"/>
              <w:rPr>
                <w:sz w:val="20"/>
                <w:szCs w:val="20"/>
              </w:rPr>
            </w:pPr>
            <w:r w:rsidRPr="00B66242">
              <w:rPr>
                <w:sz w:val="20"/>
                <w:szCs w:val="20"/>
              </w:rPr>
              <w:t>20,9</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36A72FF" w14:textId="77777777" w:rsidR="00EA26EC" w:rsidRPr="00B66242" w:rsidRDefault="00EA26EC" w:rsidP="00B66242">
            <w:pPr>
              <w:jc w:val="right"/>
              <w:rPr>
                <w:sz w:val="20"/>
                <w:szCs w:val="20"/>
              </w:rPr>
            </w:pPr>
            <w:r w:rsidRPr="00B66242">
              <w:rPr>
                <w:sz w:val="20"/>
                <w:szCs w:val="20"/>
              </w:rPr>
              <w:t>19,5</w:t>
            </w:r>
          </w:p>
        </w:tc>
      </w:tr>
    </w:tbl>
    <w:p w14:paraId="5E967BEF" w14:textId="77777777" w:rsidR="00EA26EC" w:rsidRPr="004D1AE4" w:rsidRDefault="00EA26EC" w:rsidP="001B5032">
      <w:pPr>
        <w:pStyle w:val="Kilde"/>
      </w:pPr>
      <w:r w:rsidRPr="004D1AE4">
        <w:t>Kilder: Nærings- og fiskeridepartementet, Fiskeridirektoratet, Nav og Garantikassen for fiskere.</w:t>
      </w:r>
    </w:p>
    <w:p w14:paraId="4E1D5611" w14:textId="479F7A19" w:rsidR="00EA26EC" w:rsidRPr="004D1AE4" w:rsidRDefault="00EA26EC" w:rsidP="001B5032">
      <w:pPr>
        <w:pStyle w:val="Overskrift2"/>
      </w:pPr>
      <w:r w:rsidRPr="004D1AE4">
        <w:t>Økning av antall terminer for betaling av petroleumsskatt</w:t>
      </w:r>
    </w:p>
    <w:p w14:paraId="567BA6A3" w14:textId="77777777" w:rsidR="00EA26EC" w:rsidRPr="004D1AE4" w:rsidRDefault="00EA26EC" w:rsidP="001B5032">
      <w:pPr>
        <w:pStyle w:val="Overskrift3"/>
      </w:pPr>
      <w:r w:rsidRPr="004D1AE4">
        <w:t>Innledning og sammendrag</w:t>
      </w:r>
    </w:p>
    <w:p w14:paraId="60B49A99" w14:textId="77777777" w:rsidR="00EA26EC" w:rsidRPr="004D1AE4" w:rsidRDefault="00EA26EC" w:rsidP="001B5032">
      <w:r w:rsidRPr="004D1AE4">
        <w:t>Svingninger i strukturell likviditet kan påvirke påslagene i pengemarkedet, og utslagene kan bli særlig store dersom strukturell likviditet faller til lave nivåer. Høsten 2022 førte en rekordstor innbetaling av petroleumsskatt til at påslagene i pengemarkedet steg kraftig. I juni 2023 satte Finansdepartementet ned en arbeidsgruppe for å se på hvordan statens transaksjoner påvirker pengemarkedet. Arbeidsgruppen leverte rapporten «Statens transaksjoner og pengemarkedet» til Finansdepartementet 27. mars 2024.</w:t>
      </w:r>
    </w:p>
    <w:p w14:paraId="0B9BC231" w14:textId="77777777" w:rsidR="00EA26EC" w:rsidRPr="004D1AE4" w:rsidRDefault="00EA26EC" w:rsidP="001B5032">
      <w:r w:rsidRPr="004D1AE4">
        <w:t xml:space="preserve">For å gjøre systemet </w:t>
      </w:r>
      <w:proofErr w:type="gramStart"/>
      <w:r w:rsidRPr="004D1AE4">
        <w:t>mer robust</w:t>
      </w:r>
      <w:proofErr w:type="gramEnd"/>
      <w:r w:rsidRPr="004D1AE4">
        <w:t xml:space="preserve"> for både svingninger i petroleumsprisene og høyere priser, anbefalte arbeidsgruppen at antall terminer for betaling av petroleumsskatt økes fra seks til ti, samt at hver tilleggsbetaling fordeles på flere terminer, slik at ikke én innbetaling blir svært stor. Arbeidsgruppens anbefaling ble sendt på høring våren 2024. I høringsbrevet uttalte departementet at endringene eventuelt bør tre i kraft slik at de gjelder for betaling av terminskatt for et helt inntektsår og etterfølgende år. Departementet mottok fire høringssvar med merknader til selve forslaget, og samtlige var positive til å øke antall terminer.</w:t>
      </w:r>
    </w:p>
    <w:p w14:paraId="717586C6" w14:textId="77777777" w:rsidR="00EA26EC" w:rsidRPr="004D1AE4" w:rsidRDefault="00EA26EC" w:rsidP="001B5032">
      <w:r w:rsidRPr="004D1AE4">
        <w:t>Departementet foreslår at antall terminer for betaling av petroleumsskatt økes fra seks til ti terminer, samt at eventuell tilleggsbetaling fordeles på tre terminer istedenfor én. Departementet foreslår at endringene skal gjelde for betaling av terminskatt for inntektsåret 2025 og senere år. Siste innbetaling etter de gamle reglene blir da 1. juni 2025, og første innbetaling etter de nye reglene blir 1. august 2025. Departementet foreslår samtidig noen opprettinger i petroleumsskatteloven § 7.</w:t>
      </w:r>
    </w:p>
    <w:p w14:paraId="44C043E1" w14:textId="77777777" w:rsidR="00EA26EC" w:rsidRPr="004D1AE4" w:rsidRDefault="00EA26EC" w:rsidP="001B5032">
      <w:r w:rsidRPr="004D1AE4">
        <w:t>Departementet viser til forslag til endringer i petroleumsskatteloven § 7 og skattebetalingsloven § 10-22.</w:t>
      </w:r>
    </w:p>
    <w:p w14:paraId="1EF8E296" w14:textId="77777777" w:rsidR="00EA26EC" w:rsidRPr="004D1AE4" w:rsidRDefault="00EA26EC" w:rsidP="001B5032">
      <w:pPr>
        <w:pStyle w:val="Overskrift3"/>
      </w:pPr>
      <w:r w:rsidRPr="004D1AE4">
        <w:t>Gjeldende rett</w:t>
      </w:r>
    </w:p>
    <w:p w14:paraId="4D1951C8" w14:textId="77777777" w:rsidR="00EA26EC" w:rsidRPr="004D1AE4" w:rsidRDefault="00EA26EC" w:rsidP="001B5032">
      <w:r w:rsidRPr="004D1AE4">
        <w:t>I motsetning til andre selskaper som betaler skatten etterskuddsvis (året etter inntektsåret), betaler petroleumsselskapene skatten løpende, gjennom såkalt terminskatt over seks terminer, tre i inntektsåret og tre året etter, jf. petroleumsskatteloven § 7. Forfall er 1. august (første termin), 1. oktober (andre termin) og 1. desember (tredje termin) i inntektsåret, og 1. februar (fjerde termin), 1. april (femte termin) og 1. juni (sjette termin) i det etterfølgende året, jf. skattebetalingsloven § 10-22.</w:t>
      </w:r>
    </w:p>
    <w:p w14:paraId="5F6355D3" w14:textId="77777777" w:rsidR="00EA26EC" w:rsidRPr="004D1AE4" w:rsidRDefault="00EA26EC" w:rsidP="001B5032">
      <w:r w:rsidRPr="004D1AE4">
        <w:t>Terminskatten skal skrives ut til det beløpet som den fastsatte skatten er forventet å utgjøre for vedkommende inntektsår, jf. petroleumsskatteloven § 7. Beløpet som blir betalt inn, skal være likt for hver av de tre første og for hver av de tre siste terminene. I desember blir selskapene bedt om å oppdatere estimatene på hvilket beløp skatten forventes å utgjøre for inntektsåret. Svarene mottas i januar og eventuelle endringer vedtas av Oljeskattekontoret tidlig i januar. Selskapet kan ved forfall for andre termin innbetale tillegg til utskrevet terminskatt dersom inntektene antas å bli høyere enn da terminskatten ble utskrevet, slik at den utskrevne terminskatten antas å være utilstrekkelig, jf. petroleumsskatteloven § 7 nr. 4. Tilsvarende kan selskapet ved forfall for femte termin innbetale tillegg til utskrevet terminskatt.</w:t>
      </w:r>
    </w:p>
    <w:p w14:paraId="00E05646" w14:textId="77777777" w:rsidR="00EA26EC" w:rsidRPr="004D1AE4" w:rsidRDefault="00EA26EC" w:rsidP="001B5032">
      <w:r w:rsidRPr="004D1AE4">
        <w:t>Dersom terminskatten for de tre første og de tre siste terminene avviker fra hverandre, skal det betales terminutjevningsrenter, jf. skattebetalingsforskriften § 11-7-6. Det svares rente av halvparten av forskjellen på innbetalingene av de tre første og de tre siste terminene. Rentene forfaller til betaling eller godskrives skattyteren sammen med betaling av de siste tre terminene. Bestemmelsene om renteberegning skal motvirke at selskapene skal tjene på at terminskatten blir fastsatt for lavt eller for høyt.</w:t>
      </w:r>
    </w:p>
    <w:p w14:paraId="395A6E02" w14:textId="77777777" w:rsidR="00EA26EC" w:rsidRPr="004D1AE4" w:rsidRDefault="00EA26EC" w:rsidP="001B5032">
      <w:r w:rsidRPr="004D1AE4">
        <w:t>Når skatten er fastsatt mot slutten av året etter inntektsåret, avregnes utskrevet og innbetalt terminskatt i den fastsatte skatten, jf. petroleumsskatteloven § 7 nr. 5. Restskatt skal innbetales (og overskytende skatt skal utbetales) innen tre uker etter fastsettelse av skatteoppgjøret.</w:t>
      </w:r>
    </w:p>
    <w:p w14:paraId="5D3B0D81" w14:textId="77777777" w:rsidR="00EA26EC" w:rsidRPr="004D1AE4" w:rsidRDefault="00EA26EC" w:rsidP="001B5032">
      <w:pPr>
        <w:pStyle w:val="Overskrift3"/>
      </w:pPr>
      <w:r w:rsidRPr="004D1AE4">
        <w:t>Høringen</w:t>
      </w:r>
    </w:p>
    <w:p w14:paraId="3D81FDCE" w14:textId="77777777" w:rsidR="00EA26EC" w:rsidRPr="004D1AE4" w:rsidRDefault="00EA26EC" w:rsidP="001B5032">
      <w:r w:rsidRPr="004D1AE4">
        <w:t xml:space="preserve">I april 2024 sendte Finansdepartementet på høring forslaget i kapittel 3 i rapporten om å øke antall terminer for betaling av petroleumsskatt, samt å fordele en eventuell tilleggsbetaling på flere terminer. Høringsfristen var 5. august 2024. Departementet mottok høringssvar med merknader til forslaget fra Finans Norge, Norges Bank, Offshore Norge og Skatteetaten. Samtlige høringsinstanser mener at antall betalingsterminer bør økes og at tilleggsbetalingen bør fordeles på flere terminer. Tre av fire høringsinstanser støtter forslaget om å øke antall terminer til ti, og å fordele tilleggsbetalingen på tre terminer. Offshore Norge foreslår å øke antall terminer til tolv istedenfor </w:t>
      </w:r>
      <w:proofErr w:type="spellStart"/>
      <w:r w:rsidRPr="004D1AE4">
        <w:t>ti</w:t>
      </w:r>
      <w:proofErr w:type="spellEnd"/>
      <w:r w:rsidRPr="004D1AE4">
        <w:t>, endre forfallsdato til den 16. hver måned, samt å fordele tilleggsbetalingen på to terminer istedenfor tre.</w:t>
      </w:r>
    </w:p>
    <w:p w14:paraId="3EF2AFE9" w14:textId="77777777" w:rsidR="00EA26EC" w:rsidRPr="004D1AE4" w:rsidRDefault="00EA26EC" w:rsidP="001B5032">
      <w:pPr>
        <w:pStyle w:val="Overskrift3"/>
      </w:pPr>
      <w:r w:rsidRPr="004D1AE4">
        <w:t>Vurderinger og forslag</w:t>
      </w:r>
    </w:p>
    <w:p w14:paraId="7F5362F2" w14:textId="77777777" w:rsidR="00EA26EC" w:rsidRPr="004D1AE4" w:rsidRDefault="00EA26EC" w:rsidP="001B5032">
      <w:r w:rsidRPr="004D1AE4">
        <w:t>Staten har sin konto i norske kroner i Norges Bank. Det medfører svingninger i strukturell likviditet ved transaksjoner til og fra staten.</w:t>
      </w:r>
    </w:p>
    <w:p w14:paraId="3D07CDEF" w14:textId="77777777" w:rsidR="00EA26EC" w:rsidRPr="004D1AE4" w:rsidRDefault="00EA26EC" w:rsidP="001B5032">
      <w:r w:rsidRPr="004D1AE4">
        <w:t>Innbetalinger til statens konto fører til fall i strukturell likviditet, mens utbetalinger fra statens konto fører til økning i strukturell likviditet. Fallene i strukturell likviditet er normalt større enn økningene siden de faste innbetalingene til staten er klart større enn de største faste utbetalingene. Det skyldes delvis at innbetalingene betales over færre terminer enn utbetalingene. Departementet viser til arbeidsgruppens rapport for en grundigere beskrivelse og figurer som viser problemstillingene.</w:t>
      </w:r>
    </w:p>
    <w:p w14:paraId="6F741294" w14:textId="77777777" w:rsidR="00EA26EC" w:rsidRPr="004D1AE4" w:rsidRDefault="00EA26EC" w:rsidP="001B5032">
      <w:r w:rsidRPr="004D1AE4">
        <w:t xml:space="preserve">De siste årene har petroleumsskatten svingt mer og vært større enn tidligere. Høsten 2022 førte en stor innbetaling av petroleumsskatt til betydelig uro i pengemarkedet. For å gjøre systemet </w:t>
      </w:r>
      <w:proofErr w:type="gramStart"/>
      <w:r w:rsidRPr="004D1AE4">
        <w:t>mer robust</w:t>
      </w:r>
      <w:proofErr w:type="gramEnd"/>
      <w:r w:rsidRPr="004D1AE4">
        <w:t xml:space="preserve"> for både svingninger i petroleumsprisene og høyere priser anbefalte arbeidsgruppen å øke antall terminer for betaling av petroleumsskatt fra seks til ti, samt å fordele hver tilleggsbetaling på flere terminer, slik at ikke én innbetaling blir svært stor. Etter arbeidsgruppens vurdering vil de foreslåtte tiltakene redusere svingningene i strukturell likviditet både ved høye nivåer på petroleumsprisene og ved kraftige endringer i petroleumsprisene. Forslaget ble antatt å ha små administrative konsekvenser.</w:t>
      </w:r>
    </w:p>
    <w:p w14:paraId="52F99FEA" w14:textId="77777777" w:rsidR="00EA26EC" w:rsidRPr="004D1AE4" w:rsidRDefault="00EA26EC" w:rsidP="001B5032">
      <w:r w:rsidRPr="004D1AE4">
        <w:t xml:space="preserve">Samtlige høringsinstanser er positive til å øke antall terminer for betaling av petroleumsskatt. </w:t>
      </w:r>
      <w:r w:rsidRPr="004D1AE4">
        <w:rPr>
          <w:rStyle w:val="kursiv"/>
        </w:rPr>
        <w:t xml:space="preserve">Offshore Norge </w:t>
      </w:r>
      <w:r w:rsidRPr="004D1AE4">
        <w:t>anbefaler å øke til tolv terminer istedenfor ti og å endre forfallsdato. Arbeidsgruppen vurderte også dette alternativet.</w:t>
      </w:r>
    </w:p>
    <w:p w14:paraId="4D78C06E" w14:textId="77777777" w:rsidR="00EA26EC" w:rsidRPr="004D1AE4" w:rsidRDefault="00EA26EC" w:rsidP="001B5032">
      <w:pPr>
        <w:rPr>
          <w:rStyle w:val="kursiv"/>
        </w:rPr>
      </w:pPr>
      <w:r w:rsidRPr="004D1AE4">
        <w:rPr>
          <w:rStyle w:val="kursiv"/>
        </w:rPr>
        <w:t xml:space="preserve">Offshore Norge </w:t>
      </w:r>
      <w:r w:rsidRPr="004D1AE4">
        <w:t>uttaler at betaling den 16. hver måned vil gi symmetri rundt årsskiftet på tilsvarende måte som dagens system, i motsetning til den 15. som arbeidsgruppen vurderte. Videre uttaler Offshore Norge følgende:</w:t>
      </w:r>
    </w:p>
    <w:p w14:paraId="2C7B0F6F" w14:textId="77777777" w:rsidR="00EA26EC" w:rsidRPr="004D1AE4" w:rsidRDefault="00EA26EC" w:rsidP="001B5032">
      <w:pPr>
        <w:pStyle w:val="blokksit"/>
      </w:pPr>
      <w:r w:rsidRPr="004D1AE4">
        <w:t>Selskapene leverer i dag estimater for skattepliktig inntekt som legges til grunn for utskriving av terminskatt i midten av juni. Dette er så tidlig at det er grunn til å anta at den samme fristen kan opprettholdes, selv om første termin flyttes til 16. juli. Ved flytting av første termin i året etter inntektsåret fra 1. februar til 16. januar, vil det være mer krevende å benytte faktisk inntekt for hele inntektsåret i nytt estimat, men selskapene vil være i stand til å lage gode estimater med utgangspunkt i faktisk netto inntekt for 11 måneder. Endelig skattefastsetting i november året etter inntektsåret, vil uansett normalt fravike noe fra innbetalt terminskatt, og selskapene vil også ha mulighet til å gjøre tilleggsbetaling i mars og april.</w:t>
      </w:r>
    </w:p>
    <w:p w14:paraId="080BD624" w14:textId="77777777" w:rsidR="00EA26EC" w:rsidRPr="004D1AE4" w:rsidRDefault="00EA26EC" w:rsidP="001B5032">
      <w:pPr>
        <w:rPr>
          <w:rStyle w:val="sperret0"/>
        </w:rPr>
      </w:pPr>
      <w:r w:rsidRPr="004D1AE4">
        <w:rPr>
          <w:rStyle w:val="sperret0"/>
        </w:rPr>
        <w:t>Departementet</w:t>
      </w:r>
      <w:r w:rsidRPr="004D1AE4">
        <w:t xml:space="preserve"> har vurdert forslaget om å øke antall terminer til tolv istedenfor ti. Det er forutsatt at reglene om terminutjevningsrentene ikke skal endres. Det vil si at det må være like mange dager fra siste terminforfall i inntektsåret til årsskiftet som fra årsskiftet til første terminforfall i det påfølgende året. Dette er nødvendig for å sikre symmetri i innbetalingene med hensyn til beregning av terminutjevningsrenter. Departementet har vurdert både den 15. og 16. som forfallsdato.</w:t>
      </w:r>
    </w:p>
    <w:p w14:paraId="4922DB20" w14:textId="77777777" w:rsidR="00EA26EC" w:rsidRPr="004D1AE4" w:rsidRDefault="00EA26EC" w:rsidP="001B5032">
      <w:r w:rsidRPr="004D1AE4">
        <w:t>Flere terminer vil gjøre hver innbetaling mindre. Isolert sett tilsier dette mindre fall i strukturell likviditet. På den andre siden vil tolv terminer medføre at petroleumsskatt forfaller til betaling samme dato eller nær datoen som forskuddstrekk forfaller til betaling. Skatt i form av forskuddstrekk og arbeidsgiveravgift forfaller til betaling den 15. annenhver måned (15. januar, 15. mars, osv.). Forskuddsskatt for upersonlige skattytere forfaller til betaling 15. februar og 15. april. Når forfallsdato havner på en helligdag eller helg, vil som oftest innbetalingen skje neste virkedag. Basert på tallene for 2022 og 2023 faller strukturell likviditet mye rundt forfallsdatoene til forskuddstrekk dersom petroleumsskatt ble betalt over tolv terminer med forfall 15. eller 16. i måneden. Fallene i strukturell likviditet er noe mindre med den 16. som forfallsdato sammenlignet med den 15., men fortsatt mer enn arbeidsgruppens forslag (ti terminer og forfall den 1. i måneden).</w:t>
      </w:r>
      <w:r w:rsidRPr="004D1AE4">
        <w:rPr>
          <w:rStyle w:val="Fotnotereferanse"/>
        </w:rPr>
        <w:footnoteReference w:id="11"/>
      </w:r>
    </w:p>
    <w:p w14:paraId="593D2F5E" w14:textId="77777777" w:rsidR="00EA26EC" w:rsidRPr="004D1AE4" w:rsidRDefault="00EA26EC" w:rsidP="001B5032">
      <w:r w:rsidRPr="004D1AE4">
        <w:t>Et forslag om endret forfallstidspunkt for forskuddstrekk mv. og avvikling av krav om skattetrekkskonto har vært på høring. Forslaget går ut på at forskuddstrekk betales dagen etter lønnsutbetalingsdatoen. Arbeidsgruppen uttalte at det er vanskelig å vurdere hva effektene av forslaget vil være på strukturell likviditet. Dersom lønnsutbetalingene er sentrert rundt midten av måneden, vil det være et argument for at petroleumsskatt betales tidlig eller sent i måneden og dermed et argument for ti terminer. Uansett vil ti terminer være den beste løsningen for strukturell likviditet så lenge forfallstidspunktet for forskuddstrekk er den 15. annenhver måned.</w:t>
      </w:r>
    </w:p>
    <w:p w14:paraId="1B4F13B3" w14:textId="77777777" w:rsidR="00EA26EC" w:rsidRPr="004D1AE4" w:rsidRDefault="00EA26EC" w:rsidP="001B5032">
      <w:r w:rsidRPr="004D1AE4">
        <w:t>Strukturell likviditet var begrunnelsen for å foreslå å endre antall terminer for betaling av petroleumsskatt. Ti terminer er en bedre løsning med hensyn til strukturell likviditet enn tolv terminer. Ti terminer var arbeidsgruppens anbefaling og har støtte hos tre av fire høringsinstanser. På denne bakgrunn foreslår departementet å øke antall terminer for betaling av petroleumsskatt fra seks til ti.</w:t>
      </w:r>
    </w:p>
    <w:p w14:paraId="43B378BE" w14:textId="77777777" w:rsidR="00EA26EC" w:rsidRPr="004D1AE4" w:rsidRDefault="00EA26EC" w:rsidP="001B5032">
      <w:pPr>
        <w:rPr>
          <w:rStyle w:val="kursiv"/>
        </w:rPr>
      </w:pPr>
      <w:r w:rsidRPr="004D1AE4">
        <w:rPr>
          <w:rStyle w:val="kursiv"/>
        </w:rPr>
        <w:t>Offshore Norge</w:t>
      </w:r>
      <w:r w:rsidRPr="004D1AE4">
        <w:t xml:space="preserve"> foreslo at tilleggsbetalingen fordeles på to terminer på høsten og våren istedenfor tre. Begrunnelsen er at det med så kort tid mellom ordinært estimat og nytt estimat, vil være begrenset med ny informasjon og liten sannsynlighet for vesentlig endring mellom estimatene. De tre andre høringsinstansene støtter forslaget om å fordele tilleggsbetalingene på tre terminer.</w:t>
      </w:r>
    </w:p>
    <w:p w14:paraId="572BEC23" w14:textId="77777777" w:rsidR="00EA26EC" w:rsidRPr="004D1AE4" w:rsidRDefault="00EA26EC" w:rsidP="001B5032">
      <w:r w:rsidRPr="004D1AE4">
        <w:t xml:space="preserve">Bakgrunnen for at arbeidsgruppen foreslo å fordele tilleggsbetalingen på flere terminer, var at tilleggsbetalingen skapte store problemer høsten 2022. En økning i antall terminer er ikke tilstrekkelig til å gjøre systemet </w:t>
      </w:r>
      <w:proofErr w:type="gramStart"/>
      <w:r w:rsidRPr="004D1AE4">
        <w:t>robust</w:t>
      </w:r>
      <w:proofErr w:type="gramEnd"/>
      <w:r w:rsidRPr="004D1AE4">
        <w:t xml:space="preserve"> for slike situasjoner.</w:t>
      </w:r>
    </w:p>
    <w:p w14:paraId="4B0ECFC2" w14:textId="77777777" w:rsidR="00EA26EC" w:rsidRPr="004D1AE4" w:rsidRDefault="00EA26EC" w:rsidP="001B5032">
      <w:pPr>
        <w:rPr>
          <w:rStyle w:val="sperret0"/>
        </w:rPr>
      </w:pPr>
      <w:r w:rsidRPr="004D1AE4">
        <w:rPr>
          <w:rStyle w:val="sperret0"/>
        </w:rPr>
        <w:t>Departementet</w:t>
      </w:r>
      <w:r w:rsidRPr="004D1AE4">
        <w:t xml:space="preserve"> har vurdert forslaget fra Offshore Norge om å fordele tilleggsbetalingene på to istedenfor tre terminer.</w:t>
      </w:r>
    </w:p>
    <w:p w14:paraId="1245258A" w14:textId="77777777" w:rsidR="00EA26EC" w:rsidRPr="004D1AE4" w:rsidRDefault="00EA26EC" w:rsidP="001B5032">
      <w:r w:rsidRPr="004D1AE4">
        <w:t>Med tolv terminer kan tilleggsbetalingen betales i terminene som forfaller i september og oktober (tredje og fjerde termin) uten at det er behov for endring i beregning av terminutjevningsrentene. Departementet foreslår imidlertid å øke antall betalingsterminer til ti.</w:t>
      </w:r>
      <w:r w:rsidRPr="004D1AE4">
        <w:rPr>
          <w:rStyle w:val="sperret0"/>
        </w:rPr>
        <w:t xml:space="preserve"> </w:t>
      </w:r>
      <w:r w:rsidRPr="004D1AE4">
        <w:rPr>
          <w:rStyle w:val="kursiv"/>
        </w:rPr>
        <w:t>Offshore Norge</w:t>
      </w:r>
      <w:r w:rsidRPr="004D1AE4">
        <w:t xml:space="preserve"> skriver at ved ti terminer kan tilleggsbetalingen fordeles på terminene som forfaller til betaling i september og oktober. Det vil si andre og tredje termin. Med ti terminer og to tilleggsbetalinger vil ikke tilleggsbetalingene være sentrert rundt midtterminen. Forslaget vil dermed kreve en endring i beregningene av terminutjevningsrentene. En forutsetning for endring av reglene om tilleggsbetaling har vært at reglene om terminutjevningsrenter ikke skal endres. På denne bakgrunn mener </w:t>
      </w:r>
      <w:r w:rsidRPr="004D1AE4">
        <w:rPr>
          <w:rStyle w:val="sperret0"/>
        </w:rPr>
        <w:t>departementet</w:t>
      </w:r>
      <w:r w:rsidRPr="004D1AE4">
        <w:t xml:space="preserve"> at tilleggsbetalingen bør fordeles på tre terminer. Dette gjelder selv om bruken av tilleggsbetalinger kan bli mindre. Departementet foreslår at reglene om tilleggsbetaling endres slik at tilleggsbetaling fordeles på tre like store beløp som betales sammen med henholdsvis andre, tredje og fjerde termin i inntektsåret, og tilsvarende syvende, åttende og niende termin i året etter inntektsåret.</w:t>
      </w:r>
    </w:p>
    <w:p w14:paraId="01BDCD5E" w14:textId="77777777" w:rsidR="00EA26EC" w:rsidRPr="004D1AE4" w:rsidRDefault="00EA26EC" w:rsidP="001B5032">
      <w:pPr>
        <w:rPr>
          <w:rStyle w:val="kursiv"/>
        </w:rPr>
      </w:pPr>
      <w:r w:rsidRPr="004D1AE4">
        <w:rPr>
          <w:rStyle w:val="kursiv"/>
        </w:rPr>
        <w:t>Skatteetaten</w:t>
      </w:r>
      <w:r w:rsidRPr="004D1AE4">
        <w:t xml:space="preserve"> har i sitt høringssvar drøftet meldeplikt ved tilleggsbetalinger.</w:t>
      </w:r>
    </w:p>
    <w:p w14:paraId="697C4565" w14:textId="77777777" w:rsidR="00EA26EC" w:rsidRPr="004D1AE4" w:rsidRDefault="00EA26EC" w:rsidP="001B5032">
      <w:pPr>
        <w:rPr>
          <w:rStyle w:val="sperret0"/>
        </w:rPr>
      </w:pPr>
      <w:r w:rsidRPr="004D1AE4">
        <w:rPr>
          <w:rStyle w:val="sperret0"/>
        </w:rPr>
        <w:t>Departementet</w:t>
      </w:r>
      <w:r w:rsidRPr="004D1AE4">
        <w:t xml:space="preserve"> har vurdert behovet for meldeplikt opp mot ulempen dette vil medføre. Skatteetaten peker selv på at beløpet må meldes inn et par uker før innbetalingen hvis meldeplikten skal fungere. </w:t>
      </w:r>
      <w:proofErr w:type="spellStart"/>
      <w:r w:rsidRPr="004D1AE4">
        <w:t>Fremskyndingen</w:t>
      </w:r>
      <w:proofErr w:type="spellEnd"/>
      <w:r w:rsidRPr="004D1AE4">
        <w:t xml:space="preserve"> kommer på toppen av at det allerede er kort tid fra ordinært estimat til tilleggsbetaling avgjøres. Skatteetaten skriver også at selskapene har vært samarbeidsvillige i dialogen hittil. På denne bakgrunn mener departementet at det foreløpig ikke er behov for å formalisere meldeplikt på et bestemt tidspunkt. Departementet legger imidlertid til grunn at selskapene vil samarbeide både med Norges Bank og Skatteetaten for å sikre god informasjon så tidlig som mulig. Dersom manglende informasjon blir et problem, vil departementet vurdere å innføre meldeplikt senere.</w:t>
      </w:r>
    </w:p>
    <w:p w14:paraId="5F7F2103" w14:textId="77777777" w:rsidR="00EA26EC" w:rsidRPr="004D1AE4" w:rsidRDefault="00EA26EC" w:rsidP="001B5032">
      <w:r w:rsidRPr="004D1AE4">
        <w:t>Departementet foreslo at endringene bør tre i kraft slik at de gjelder for betaling av terminskatt for et helt inntektsår og etterfølgende år. Ingen høringssvar er uenig i dette.</w:t>
      </w:r>
    </w:p>
    <w:p w14:paraId="2B226175" w14:textId="77777777" w:rsidR="00EA26EC" w:rsidRPr="004D1AE4" w:rsidRDefault="00EA26EC" w:rsidP="001B5032">
      <w:r w:rsidRPr="004D1AE4">
        <w:t>Departementet foreslår å rette opp to uriktige henvisninger i petroleumsskatteloven § 7 nr. 1 og 2, å harmonisere lovteksten i nr. 2 og 3, samt å la siste del av bestemmelsen bli et eget nr. 6.</w:t>
      </w:r>
    </w:p>
    <w:p w14:paraId="61019886" w14:textId="77777777" w:rsidR="00EA26EC" w:rsidRPr="004D1AE4" w:rsidRDefault="00EA26EC" w:rsidP="001B5032">
      <w:r w:rsidRPr="004D1AE4">
        <w:t>Departementet viser til forslag til endringer i petroleumsskatteloven § 7 og skattebetalingsloven § 10-22.</w:t>
      </w:r>
    </w:p>
    <w:p w14:paraId="1545306A" w14:textId="77777777" w:rsidR="00EA26EC" w:rsidRPr="004D1AE4" w:rsidRDefault="00EA26EC" w:rsidP="001B5032">
      <w:pPr>
        <w:pStyle w:val="Overskrift3"/>
      </w:pPr>
      <w:r w:rsidRPr="004D1AE4">
        <w:t>Økonomiske og administrative konsekvenser</w:t>
      </w:r>
    </w:p>
    <w:p w14:paraId="1A5EFCEB" w14:textId="77777777" w:rsidR="00EA26EC" w:rsidRPr="004D1AE4" w:rsidRDefault="00EA26EC" w:rsidP="001B5032">
      <w:r w:rsidRPr="004D1AE4">
        <w:t>Departementet antar at de administrative konsekvensene som følge av endringene vil være begrenset både for myndighetene, bankene og skattyterne. Forslaget antas å føre til mindre svingninger i strukturell likviditet.</w:t>
      </w:r>
    </w:p>
    <w:p w14:paraId="491995DE" w14:textId="77777777" w:rsidR="00EA26EC" w:rsidRPr="004D1AE4" w:rsidRDefault="00EA26EC" w:rsidP="001B5032">
      <w:pPr>
        <w:pStyle w:val="Overskrift3"/>
      </w:pPr>
      <w:r w:rsidRPr="004D1AE4">
        <w:t>Ikrafttredelse</w:t>
      </w:r>
    </w:p>
    <w:p w14:paraId="75973EF6" w14:textId="77777777" w:rsidR="00EA26EC" w:rsidRPr="004D1AE4" w:rsidRDefault="00EA26EC" w:rsidP="001B5032">
      <w:r w:rsidRPr="004D1AE4">
        <w:t>Endringene foreslås å tre i kraft for terminskatt for inntektsåret 2025 og senere år.</w:t>
      </w:r>
    </w:p>
    <w:p w14:paraId="465750FD" w14:textId="3B48D3E4" w:rsidR="00EA26EC" w:rsidRPr="004D1AE4" w:rsidRDefault="00EA26EC" w:rsidP="001B5032">
      <w:pPr>
        <w:pStyle w:val="Overskrift2"/>
      </w:pPr>
      <w:r w:rsidRPr="004D1AE4">
        <w:t>Innføring av skatteplikt for helseforetak for inntekt fra salg av NIPT</w:t>
      </w:r>
    </w:p>
    <w:p w14:paraId="1ECAC9DC" w14:textId="77777777" w:rsidR="00EA26EC" w:rsidRPr="004D1AE4" w:rsidRDefault="00EA26EC" w:rsidP="001B5032">
      <w:pPr>
        <w:pStyle w:val="Overskrift3"/>
      </w:pPr>
      <w:r w:rsidRPr="004D1AE4">
        <w:t>Innledning og sammendrag</w:t>
      </w:r>
    </w:p>
    <w:p w14:paraId="64AECF7E" w14:textId="77777777" w:rsidR="00EA26EC" w:rsidRPr="004D1AE4" w:rsidRDefault="00EA26EC" w:rsidP="001B5032">
      <w:r w:rsidRPr="004D1AE4">
        <w:t>Regjeringen har besluttet at helseforetak skal gis mulighet til å tilby non-</w:t>
      </w:r>
      <w:proofErr w:type="spellStart"/>
      <w:r w:rsidRPr="004D1AE4">
        <w:t>invasiv</w:t>
      </w:r>
      <w:proofErr w:type="spellEnd"/>
      <w:r w:rsidRPr="004D1AE4">
        <w:t xml:space="preserve"> prenatal test (NIPT) til gravide uten medisinsk indikasjon, se Prop. 104 S (2023–2024). Det vil si gravide som er under 35 år og ikke har andre indikasjoner for fosterdiagnostikk. For denne gruppen skal tilbudet være fullt ut brukerfinansiert.</w:t>
      </w:r>
    </w:p>
    <w:p w14:paraId="215AF50F" w14:textId="77777777" w:rsidR="00EA26EC" w:rsidRPr="004D1AE4" w:rsidRDefault="00EA26EC" w:rsidP="001B5032">
      <w:r w:rsidRPr="004D1AE4">
        <w:t>Helseforetak er i utgangspunktet skattefrie etter skatteloven § 2-30 første ledd bokstav g nr. 5. Dette er forenlig med statsstøtteregelverket, fordi de normalt ikke driver økonomisk aktivitet i EØS-rettslig forstand. Salg av NIPT-tjenester til gravide uten medisinsk indikasjon, vil derimot utgjøre økonomisk aktivitet. Dersom inntekter fra denne tjenesten også skulle være skattefrie, ville helseforetakene motta statsstøtte i form av skattefordeler. Dette ville være i strid med statsstøtteregelverket. Departementet foreslår derfor å innføre skatteplikt for inntekter som helseforetak oppnår ved salg av NIPT-tjenester til gravide uten medisinsk indikasjon. I denne proposisjonen behandles kun de skatterettslige sidene av saken.</w:t>
      </w:r>
    </w:p>
    <w:p w14:paraId="39780396" w14:textId="77777777" w:rsidR="00EA26EC" w:rsidRPr="004D1AE4" w:rsidRDefault="00EA26EC" w:rsidP="001B5032">
      <w:r w:rsidRPr="004D1AE4">
        <w:t>Forslaget har vært på høring. Høringsforslaget bygget på den løsningen som ble innført for beskatning av inntekter fra sykehusapotekenes publikumsutsalg, med virkning fra og med inntektsåret 2015. Høringsinstansene som har uttalt seg om den skattemessige behandlingen, er enig i at det bør innføres skatteplikt for inntektene fra salg av NIPT-tjenester. Forslaget som fremmes, er i tråd med forslaget i høringsnotatet.</w:t>
      </w:r>
    </w:p>
    <w:p w14:paraId="4C2E61BD" w14:textId="77777777" w:rsidR="00EA26EC" w:rsidRPr="004D1AE4" w:rsidRDefault="00EA26EC" w:rsidP="001B5032">
      <w:r w:rsidRPr="004D1AE4">
        <w:t>Endringen antas å ha begrensede administrative og økonomiske virkninger.</w:t>
      </w:r>
    </w:p>
    <w:p w14:paraId="2A687E1B" w14:textId="77777777" w:rsidR="00EA26EC" w:rsidRPr="004D1AE4" w:rsidRDefault="00EA26EC" w:rsidP="001B5032">
      <w:r w:rsidRPr="004D1AE4">
        <w:t>Det vises til forslag til endringer i skatteloven § 2-30 første ledd bokstav g nr. 5.</w:t>
      </w:r>
    </w:p>
    <w:p w14:paraId="05BAA19C" w14:textId="77777777" w:rsidR="00EA26EC" w:rsidRPr="004D1AE4" w:rsidRDefault="00EA26EC" w:rsidP="001B5032">
      <w:r w:rsidRPr="004D1AE4">
        <w:t>Som varslet i forbindelse med revidert nasjonalbudsjett for 2024, foreslår departementet at endringene skal gis virkning fra og med inntektsåret 2024. Dette innebærer at endringene formelt sett gis tilbakevirkende kraft. Ettersom ingen helseforetak tilbyr salg per i dag, vil tilbakevirkningen bare kunne få betydning for helseforetak som starter salg av NIPT-tjenester i siste kvartal 2024. Departementet legger til grunn at dette ikke vil være i konflikt med tilbakevirkningsforbudet i Grunnloven.</w:t>
      </w:r>
    </w:p>
    <w:p w14:paraId="63D6A24E" w14:textId="77777777" w:rsidR="00EA26EC" w:rsidRPr="004D1AE4" w:rsidRDefault="00EA26EC" w:rsidP="001B5032">
      <w:pPr>
        <w:pStyle w:val="Overskrift3"/>
      </w:pPr>
      <w:r w:rsidRPr="004D1AE4">
        <w:t>Gjeldende rett</w:t>
      </w:r>
    </w:p>
    <w:p w14:paraId="3C1D72DD" w14:textId="77777777" w:rsidR="00EA26EC" w:rsidRPr="004D1AE4" w:rsidRDefault="00EA26EC" w:rsidP="001B5032">
      <w:pPr>
        <w:pStyle w:val="avsnitt-tittel"/>
      </w:pPr>
      <w:r w:rsidRPr="004D1AE4">
        <w:t>Skatteplikt for helseforetak</w:t>
      </w:r>
    </w:p>
    <w:p w14:paraId="50CC4AAC" w14:textId="77777777" w:rsidR="00EA26EC" w:rsidRPr="004D1AE4" w:rsidRDefault="00EA26EC" w:rsidP="001B5032">
      <w:r w:rsidRPr="004D1AE4">
        <w:t>Etter skatteloven § 2-30 første ledd bokstav g nr. 5 første punktum er regionale helseforetak og helseforetak generelt fritatt fra skatteplikt. Helseforetakene har likevel skatteplikt for inntekt knyttet til sykehusapotekenes publikumsutsalg, jf. andre punktum. Inntekt fra andre kilder enn sykehusapotekenes publikumsutsalg, er omfattet av skattefritaket i første punktum.</w:t>
      </w:r>
    </w:p>
    <w:p w14:paraId="48597FC7" w14:textId="77777777" w:rsidR="00EA26EC" w:rsidRPr="004D1AE4" w:rsidRDefault="00EA26EC" w:rsidP="001B5032">
      <w:r w:rsidRPr="004D1AE4">
        <w:t xml:space="preserve">Skatteplikten for sykehusapotekenes publikumsutsalg ble innført fra og med inntektsåret 2015, jf. Prop. 1 LS (2014–2015) kapittel 11. Bakgrunnen var at </w:t>
      </w:r>
      <w:proofErr w:type="spellStart"/>
      <w:r w:rsidRPr="004D1AE4">
        <w:t>EFTAs</w:t>
      </w:r>
      <w:proofErr w:type="spellEnd"/>
      <w:r w:rsidRPr="004D1AE4">
        <w:t xml:space="preserve"> overvåkningsorgan (ESA) konkluderte med at finansieringen av norske offentlig eide sykehusapotek, ikke var i tråd med EØS-avtalens regler om offentlig støtte. (Vedtak 460/13/COL av 20. november 2013.) Dette hadde sammenheng med at inntekter fra publikumsutsalget i offentlige sykehusapotek, på det tidspunktet var omfattet av skattelovens generelle skattefritak for helseforetak. Dette kunne lede til uheldig konkurransevridning mellom offentlig eide sykehusapotek (uten skatteplikt) og private apotek med alminnelig skatteplikt.</w:t>
      </w:r>
    </w:p>
    <w:p w14:paraId="2C87C039" w14:textId="77777777" w:rsidR="00EA26EC" w:rsidRPr="004D1AE4" w:rsidRDefault="00EA26EC" w:rsidP="001B5032">
      <w:pPr>
        <w:pStyle w:val="avsnitt-tittel"/>
      </w:pPr>
      <w:r w:rsidRPr="004D1AE4">
        <w:t>Reglene om statsstøtte</w:t>
      </w:r>
    </w:p>
    <w:p w14:paraId="6EE616C2" w14:textId="77777777" w:rsidR="00EA26EC" w:rsidRPr="004D1AE4" w:rsidRDefault="00EA26EC" w:rsidP="001B5032">
      <w:r w:rsidRPr="004D1AE4">
        <w:t>Helsetjenester som ytes av det offentlige, men som fullt ut eller hovedsakelig betales av brukeren selv, må vurderes opp mot det EØS-rettslige regelverket om offentlig støtte (statsstøtte). Dette skyldes at slike tjenester kan anses som økonomisk aktivitet, og at foretak som yter slike tjenester i utgangspunktet ikke kan motta statsstøtte.</w:t>
      </w:r>
    </w:p>
    <w:p w14:paraId="0C03F855" w14:textId="77777777" w:rsidR="00EA26EC" w:rsidRPr="004D1AE4" w:rsidRDefault="00EA26EC" w:rsidP="001B5032">
      <w:r w:rsidRPr="004D1AE4">
        <w:t>Departementet legger til grunn at tilbud fra helseforetak om NIPT-tjenester til gravide uten medisinsk indikasjon mot full pasientbetaling, vil omfattes av EØS-avtalens regler om offentlig støtte.</w:t>
      </w:r>
    </w:p>
    <w:p w14:paraId="0F5A7F11" w14:textId="77777777" w:rsidR="00EA26EC" w:rsidRPr="004D1AE4" w:rsidRDefault="00EA26EC" w:rsidP="001B5032">
      <w:r w:rsidRPr="004D1AE4">
        <w:t xml:space="preserve">Skattefrihet er en økonomisk fordel som helseforetak ikke kunne oppnådd under normale markedsmessige forhold. Skattefrihet vil </w:t>
      </w:r>
      <w:proofErr w:type="gramStart"/>
      <w:r w:rsidRPr="004D1AE4">
        <w:t>begunstige</w:t>
      </w:r>
      <w:proofErr w:type="gramEnd"/>
      <w:r w:rsidRPr="004D1AE4">
        <w:t xml:space="preserve"> det offentlige tilbudet av NIPT-tjenester mot pasientbetaling fremfor private tilbydere på en måte som vil være egnet til å vri konkurransen.</w:t>
      </w:r>
    </w:p>
    <w:p w14:paraId="1DC96CC5" w14:textId="77777777" w:rsidR="00EA26EC" w:rsidRPr="004D1AE4" w:rsidRDefault="00EA26EC" w:rsidP="001B5032">
      <w:r w:rsidRPr="004D1AE4">
        <w:t>For at tilbudet skal være i tråd med forbudet mot offentlig støtte i EØS-avtalens artikkel 61(1), må det derfor innføres tiltak for å nøytralisere den økonomiske fordelen som følger av gjeldende skattefritak.</w:t>
      </w:r>
    </w:p>
    <w:p w14:paraId="535E80E1" w14:textId="77777777" w:rsidR="00EA26EC" w:rsidRPr="004D1AE4" w:rsidRDefault="00EA26EC" w:rsidP="001B5032">
      <w:pPr>
        <w:pStyle w:val="Overskrift3"/>
      </w:pPr>
      <w:r w:rsidRPr="004D1AE4">
        <w:t>Høring</w:t>
      </w:r>
    </w:p>
    <w:p w14:paraId="6B83243B" w14:textId="77777777" w:rsidR="00EA26EC" w:rsidRPr="004D1AE4" w:rsidRDefault="00EA26EC" w:rsidP="001B5032">
      <w:r w:rsidRPr="004D1AE4">
        <w:t>Forslag til endringer i pasientbetalingsforskriften, skatteloven og skattelovforskriften ble sendt på høring 6. november 2023. Frist for uttalelser var 30. januar 2024.</w:t>
      </w:r>
    </w:p>
    <w:p w14:paraId="2111EC3D" w14:textId="77777777" w:rsidR="00EA26EC" w:rsidRPr="004D1AE4" w:rsidRDefault="00EA26EC" w:rsidP="001B5032">
      <w:r w:rsidRPr="004D1AE4">
        <w:t>I høringsnotatet ble det foreslått at helseforetakene skal svare skatt av inntekt knyttet til salg av NIPT-tjenester. Etter forslaget foreligger slikt skattepliktig salg når helseforetak tilbyr tjenesten mot pasientbetaling, og pasientbetalingen dekker mer enn halvparten av helseforetakets kostnader ved tilbudet og markedsmessig avkastning.</w:t>
      </w:r>
    </w:p>
    <w:p w14:paraId="47A09CED" w14:textId="77777777" w:rsidR="00EA26EC" w:rsidRPr="004D1AE4" w:rsidRDefault="00EA26EC" w:rsidP="001B5032">
      <w:r w:rsidRPr="004D1AE4">
        <w:t>Det kom 49 høringssvar, hvorav syv uten merknad. Ni høringsinstanser hadde merknader til forslaget om å innføre skatteplikt for inntekter fra salg av NIPT-tjenester. Disse er:</w:t>
      </w:r>
    </w:p>
    <w:p w14:paraId="77B115D9" w14:textId="77777777" w:rsidR="00EA26EC" w:rsidRPr="004D1AE4" w:rsidRDefault="00EA26EC" w:rsidP="001B5032">
      <w:pPr>
        <w:pStyle w:val="Liste"/>
      </w:pPr>
      <w:proofErr w:type="spellStart"/>
      <w:r w:rsidRPr="004D1AE4">
        <w:t>Fam</w:t>
      </w:r>
      <w:proofErr w:type="spellEnd"/>
      <w:r w:rsidRPr="004D1AE4">
        <w:t xml:space="preserve"> Klinikk AS</w:t>
      </w:r>
    </w:p>
    <w:p w14:paraId="5FA0194C" w14:textId="77777777" w:rsidR="00EA26EC" w:rsidRPr="004D1AE4" w:rsidRDefault="00EA26EC" w:rsidP="001B5032">
      <w:pPr>
        <w:pStyle w:val="Liste"/>
      </w:pPr>
      <w:r w:rsidRPr="004D1AE4">
        <w:t>Helse Sør-Øst RHF</w:t>
      </w:r>
    </w:p>
    <w:p w14:paraId="1BF74F01" w14:textId="77777777" w:rsidR="00EA26EC" w:rsidRPr="004D1AE4" w:rsidRDefault="00EA26EC" w:rsidP="001B5032">
      <w:pPr>
        <w:pStyle w:val="Liste"/>
      </w:pPr>
      <w:r w:rsidRPr="004D1AE4">
        <w:t>Helse Nord RHF</w:t>
      </w:r>
    </w:p>
    <w:p w14:paraId="799E9D65" w14:textId="77777777" w:rsidR="00EA26EC" w:rsidRPr="004D1AE4" w:rsidRDefault="00EA26EC" w:rsidP="001B5032">
      <w:pPr>
        <w:pStyle w:val="Liste"/>
      </w:pPr>
      <w:r w:rsidRPr="004D1AE4">
        <w:t>Helse Midt-Norge RHF</w:t>
      </w:r>
    </w:p>
    <w:p w14:paraId="55092932" w14:textId="77777777" w:rsidR="00EA26EC" w:rsidRPr="004D1AE4" w:rsidRDefault="00EA26EC" w:rsidP="001B5032">
      <w:pPr>
        <w:pStyle w:val="Liste"/>
      </w:pPr>
      <w:r w:rsidRPr="004D1AE4">
        <w:t>Helse Bergen HF, Haukeland universitetssjukehus</w:t>
      </w:r>
    </w:p>
    <w:p w14:paraId="5B7E4698" w14:textId="77777777" w:rsidR="00EA26EC" w:rsidRPr="004D1AE4" w:rsidRDefault="00EA26EC" w:rsidP="001B5032">
      <w:pPr>
        <w:pStyle w:val="Liste"/>
      </w:pPr>
      <w:r w:rsidRPr="004D1AE4">
        <w:t>Kvinneklinikken ved St. Olavs hospital</w:t>
      </w:r>
    </w:p>
    <w:p w14:paraId="1667107C" w14:textId="77777777" w:rsidR="00EA26EC" w:rsidRPr="004D1AE4" w:rsidRDefault="00EA26EC" w:rsidP="001B5032">
      <w:pPr>
        <w:pStyle w:val="Liste"/>
      </w:pPr>
      <w:r w:rsidRPr="004D1AE4">
        <w:t>Oslo universitetssykehus HF</w:t>
      </w:r>
    </w:p>
    <w:p w14:paraId="0AF021AB" w14:textId="77777777" w:rsidR="00EA26EC" w:rsidRPr="004D1AE4" w:rsidRDefault="00EA26EC" w:rsidP="001B5032">
      <w:pPr>
        <w:pStyle w:val="Liste"/>
      </w:pPr>
      <w:r w:rsidRPr="004D1AE4">
        <w:t>Senter for medisinsk etikk, Universitetet i Oslo</w:t>
      </w:r>
    </w:p>
    <w:p w14:paraId="39484E93" w14:textId="77777777" w:rsidR="00EA26EC" w:rsidRPr="004D1AE4" w:rsidRDefault="00EA26EC" w:rsidP="001B5032">
      <w:pPr>
        <w:pStyle w:val="Liste"/>
      </w:pPr>
      <w:r w:rsidRPr="004D1AE4">
        <w:t>St. Olavs hospital HF</w:t>
      </w:r>
    </w:p>
    <w:p w14:paraId="25FB32BF" w14:textId="77777777" w:rsidR="00EA26EC" w:rsidRPr="004D1AE4" w:rsidRDefault="00EA26EC" w:rsidP="001B5032">
      <w:r w:rsidRPr="004D1AE4">
        <w:t>Ingen av disse høringsinstansene er mot forslaget om å innføre skatteplikt for inntekter fra salg av NIPT-tjenester. Flere er enig i at slik skatteplikt er nødvendig av hensyn til konkurransevilkårene for private tilbydere, og støtter forslaget. De mer konkrete høringsinnspillene vil bli vurdert løpende under departementets vurderinger og forslag.</w:t>
      </w:r>
    </w:p>
    <w:p w14:paraId="30D69EF5" w14:textId="77777777" w:rsidR="00EA26EC" w:rsidRPr="004D1AE4" w:rsidRDefault="00EA26EC" w:rsidP="001B5032">
      <w:pPr>
        <w:pStyle w:val="Overskrift3"/>
      </w:pPr>
      <w:r w:rsidRPr="004D1AE4">
        <w:t>Vurderinger og forslag</w:t>
      </w:r>
    </w:p>
    <w:p w14:paraId="349CE11D" w14:textId="77777777" w:rsidR="00EA26EC" w:rsidRPr="004D1AE4" w:rsidRDefault="00EA26EC" w:rsidP="001B5032">
      <w:r w:rsidRPr="004D1AE4">
        <w:t>Etter gjeldende rett er helseforetakene generelt fritatt fra skatteplikt, jf. skatteloven § 2-30 første ledd bokstav g nr. 5 første punktum. De har imidlertid en begrenset skatteplikt for inntekter fra sykehusapotekenes publikumsutsalg, jf. bestemmelsens annet punktum. Den begrensede skatteplikten gjelder kun for helseforetak som har publikumsutsalg i forbindelse med sykehusapoteket.</w:t>
      </w:r>
    </w:p>
    <w:p w14:paraId="0174F3A6" w14:textId="77777777" w:rsidR="00EA26EC" w:rsidRPr="004D1AE4" w:rsidRDefault="00EA26EC" w:rsidP="001B5032">
      <w:r w:rsidRPr="004D1AE4">
        <w:t>I høringsnotatet vurderte Finansdepartementet at det er nødvendig å nøytralisere den konkurransefordelen som gjeldende skattefrihet vil innebære for helseforetak som velger å selge NIPT-tjenester. Departementet viste til at skattefritaket for helseforetak i skatteloven § 2-30 første ledd bokstav g nr. 5, vil innebære en økonomisk fordel for helseforetak som tilbyr NIPT-tjenester mot pasientbetaling i direkte konkurranse med private tilbydere. Tilsvarende virksomhet hos private tilbydere er underlagt beskatning etter de alminnelige reglene i skatteloven.</w:t>
      </w:r>
    </w:p>
    <w:p w14:paraId="7EB3E02C" w14:textId="77777777" w:rsidR="00EA26EC" w:rsidRPr="004D1AE4" w:rsidRDefault="00EA26EC" w:rsidP="001B5032">
      <w:r w:rsidRPr="004D1AE4">
        <w:t>Høringsinstansene som har uttalt seg om dette, er enig i at en slik mulig skattefordel må nøytraliseres.</w:t>
      </w:r>
    </w:p>
    <w:p w14:paraId="55ABF304" w14:textId="77777777" w:rsidR="00EA26EC" w:rsidRPr="004D1AE4" w:rsidRDefault="00EA26EC" w:rsidP="001B5032">
      <w:pPr>
        <w:pStyle w:val="avsnitt-tittel"/>
      </w:pPr>
      <w:r w:rsidRPr="004D1AE4">
        <w:t>Metode for nøytralisering av mulig skattefordel</w:t>
      </w:r>
    </w:p>
    <w:p w14:paraId="4096CF92" w14:textId="77777777" w:rsidR="00EA26EC" w:rsidRPr="004D1AE4" w:rsidRDefault="00EA26EC" w:rsidP="001B5032">
      <w:r w:rsidRPr="004D1AE4">
        <w:t>Sykehusapotekenes publikumsutsalg ble tidligere drevet skattefritt i konkurranse med private aktører med alminnelig skatteplikt. ESA-saken, og statsstøtteproblematikken knyttet til skattefritaket, ble løst ved å innføre skatteplikt for helseforetakenes inntekt knyttet til sykehusapotekenes publikumsutsalg. Se skatteloven § 2-30 første ledd bokstav g nr. 5 annet punktum, og forarbeidene til denne i Prop. 1 LS (2014–2015) kapittel 11.</w:t>
      </w:r>
    </w:p>
    <w:p w14:paraId="74A5FC30" w14:textId="77777777" w:rsidR="00EA26EC" w:rsidRPr="004D1AE4" w:rsidRDefault="00EA26EC" w:rsidP="001B5032">
      <w:r w:rsidRPr="004D1AE4">
        <w:t>Departementet vurderte i høringsnotatet om den økonomiske fordelen som manglende skatteplikt innebærer, kunne nøytraliseres på annen måte enn ved å innføre skatteplikt. Et alternativ kunne ha vært at den delen av helseforetaket som selger NIPT-tjenester (avgrenset med separate regnskaper), belastes med en beregnet skattekostnad, som om denne delen av helseforetaket hadde vært underlagt ordinær skatteplikt. Dette ville kreve nye systemløsninger og kontrollordninger. Departementet kom til at det også for NIPT-tilbudet er mest hensiktsmessig å endre skatteloven, slik at inntekter fra salget gjøres skattepliktig. Slik skatteplikt vil eliminere den mulige konkurransefordelen et skattefritak ville gitt. Skatteplikt vil sikre at den skattemessige behandlingen av helseforetakenes NIPT-tilbud er i overensstemmelse med EØS-avtalens forbud mot statsstøtte.</w:t>
      </w:r>
    </w:p>
    <w:p w14:paraId="1EC8A9B6" w14:textId="77777777" w:rsidR="00EA26EC" w:rsidRPr="004D1AE4" w:rsidRDefault="00EA26EC" w:rsidP="001B5032">
      <w:r w:rsidRPr="004D1AE4">
        <w:t xml:space="preserve">Ingen av høringsinstansene har tatt til orde for en annen løsning enn innføring av skatteplikt, gitt at NIPT-tilbudet skal finansieres av brukerne. </w:t>
      </w:r>
      <w:r w:rsidRPr="004D1AE4">
        <w:rPr>
          <w:rStyle w:val="kursiv"/>
        </w:rPr>
        <w:t>FAM Klinikk</w:t>
      </w:r>
      <w:r w:rsidRPr="004D1AE4">
        <w:t xml:space="preserve"> og </w:t>
      </w:r>
      <w:r w:rsidRPr="004D1AE4">
        <w:rPr>
          <w:rStyle w:val="kursiv"/>
        </w:rPr>
        <w:t>Oslo universitetssykehus HF</w:t>
      </w:r>
      <w:r w:rsidRPr="004D1AE4">
        <w:t xml:space="preserve"> støtter innføring av skatteplikt.</w:t>
      </w:r>
    </w:p>
    <w:p w14:paraId="132370BB" w14:textId="77777777" w:rsidR="00EA26EC" w:rsidRPr="004D1AE4" w:rsidRDefault="00EA26EC" w:rsidP="001B5032">
      <w:pPr>
        <w:rPr>
          <w:rStyle w:val="sperret0"/>
        </w:rPr>
      </w:pPr>
      <w:r w:rsidRPr="004D1AE4">
        <w:rPr>
          <w:rStyle w:val="sperret0"/>
        </w:rPr>
        <w:t xml:space="preserve">Departementet </w:t>
      </w:r>
      <w:r w:rsidRPr="004D1AE4">
        <w:t>fastholder forslaget om å innføre skatteplikt for helseforetakenes inntekter fra salg av NIPT-tjenester. Denne skatteplikten vil bare gjelde helseforetak som velger å tilby NIPT-tjenester til gravide mot full egenbetaling.</w:t>
      </w:r>
    </w:p>
    <w:p w14:paraId="51A85F98" w14:textId="77777777" w:rsidR="00EA26EC" w:rsidRPr="004D1AE4" w:rsidRDefault="00EA26EC" w:rsidP="001B5032">
      <w:r w:rsidRPr="004D1AE4">
        <w:t>Departementet foreslår at skatteplikten for helseforetakenes inntekter ved salg av NIPT-tjenester innføres etter den modellen som ble valgt for sykehusapotekenes publikumsutsalg. Disse to sakene reiser en rekke av de samme problemstillingene. Særlig gjelder det fordeling av kostnader mellom den skattepliktige og skattefrie delen av virksomheten.</w:t>
      </w:r>
    </w:p>
    <w:p w14:paraId="436823C2" w14:textId="77777777" w:rsidR="00EA26EC" w:rsidRPr="004D1AE4" w:rsidRDefault="00EA26EC" w:rsidP="001B5032">
      <w:r w:rsidRPr="004D1AE4">
        <w:t xml:space="preserve">Departementet foreslår at skatteplikten på helseforetakenes salg av NIPT-tjenester innføres ved en tilføyelse i skatteloven § 2-30 første ledd bokstav g nr. 5. Det vil da </w:t>
      </w:r>
      <w:proofErr w:type="gramStart"/>
      <w:r w:rsidRPr="004D1AE4">
        <w:t>fremgå</w:t>
      </w:r>
      <w:proofErr w:type="gramEnd"/>
      <w:r w:rsidRPr="004D1AE4">
        <w:t xml:space="preserve"> av bestemmelsen at inntekt som knytter seg til salg av non-</w:t>
      </w:r>
      <w:proofErr w:type="spellStart"/>
      <w:r w:rsidRPr="004D1AE4">
        <w:t>invasiv</w:t>
      </w:r>
      <w:proofErr w:type="spellEnd"/>
      <w:r w:rsidRPr="004D1AE4">
        <w:t xml:space="preserve"> prenatal test (NIPT), er skattepliktig.</w:t>
      </w:r>
    </w:p>
    <w:p w14:paraId="0D30A5A4" w14:textId="77777777" w:rsidR="00EA26EC" w:rsidRPr="004D1AE4" w:rsidRDefault="00EA26EC" w:rsidP="001B5032">
      <w:r w:rsidRPr="004D1AE4">
        <w:t>Departementet foreslår videre at «salg av NIPT» defineres i forskrift til skatteloven (FSFIN). Uttrykket skal omfatte NIPT-tjenester som utføres for gravide som er under 35 år ved termin og ikke har andre indikasjoner for fosterdiagnostikk, mot pasientbetaling som dekker mer enn halvparten av helseforetakets kostnader ved tilbudet og markedsmessig avkastning. Dette vil sikre at helseforetakene ikke oppnår ulovlig statsstøtte gjennom skattereglene også om pasientbetalingen blir noe lavere enn full kostnadsdekning og markedsmessig avkastning.</w:t>
      </w:r>
    </w:p>
    <w:p w14:paraId="1E4F4817" w14:textId="77777777" w:rsidR="00EA26EC" w:rsidRPr="004D1AE4" w:rsidRDefault="00EA26EC" w:rsidP="001B5032">
      <w:r w:rsidRPr="004D1AE4">
        <w:t>Departementet viser til forslag til endring i skatteloven § 2-30 første ledd bokstav g nr. 5.</w:t>
      </w:r>
    </w:p>
    <w:p w14:paraId="628D6715" w14:textId="73F5B7A7" w:rsidR="00EA26EC" w:rsidRPr="004D1AE4" w:rsidRDefault="00EA26EC" w:rsidP="001B5032">
      <w:pPr>
        <w:pStyle w:val="avsnitt-tittel"/>
      </w:pPr>
      <w:r w:rsidRPr="004D1AE4">
        <w:t>Krav om regnskapsmessig skille – fordeling av inntekter og kostnader</w:t>
      </w:r>
    </w:p>
    <w:p w14:paraId="65B86A77" w14:textId="77777777" w:rsidR="00EA26EC" w:rsidRPr="004D1AE4" w:rsidRDefault="00EA26EC" w:rsidP="001B5032">
      <w:r w:rsidRPr="004D1AE4">
        <w:t>Helseforetak er underlagt alminnelig regnskapsplikt etter regnskapsloven, jf. helseforetaksloven 15. juni 2001 nr. 93 § 43, jf. regnskapsloven § 1-2 første ledd nr. 12.</w:t>
      </w:r>
    </w:p>
    <w:p w14:paraId="6ED94F43" w14:textId="77777777" w:rsidR="00EA26EC" w:rsidRPr="004D1AE4" w:rsidRDefault="00EA26EC" w:rsidP="001B5032">
      <w:r w:rsidRPr="004D1AE4">
        <w:t>Forslaget om å innføre skatteplikt for inntekter ved salg av NIPT-tjenester innebærer at helseforetak som yter denne tjenesten, vil drive delvis skattepliktig virksomhet og delvis skattefri virksomhet. Som utgangspunkt skal skattelovens alminnelige tilordningsprinsipper brukes ved fordelingen av inntekter og kostnader mellom skattepliktig og skattefri del av helseforetakets virksomhet.</w:t>
      </w:r>
    </w:p>
    <w:p w14:paraId="21C2BD18" w14:textId="77777777" w:rsidR="00EA26EC" w:rsidRPr="004D1AE4" w:rsidRDefault="00EA26EC" w:rsidP="001B5032">
      <w:r w:rsidRPr="004D1AE4">
        <w:t xml:space="preserve">Innføring av et tilbud om NIPT-tjenester mot pasientbetaling, må gjøres på en slik måte at det kan dokumenteres at tjenesten ikke ytes i strid med regelverket for statsstøtte. Helseforetaket må kunne føre kontroll med at det ikke skjer </w:t>
      </w:r>
      <w:proofErr w:type="spellStart"/>
      <w:r w:rsidRPr="004D1AE4">
        <w:t>kryssubsidiering</w:t>
      </w:r>
      <w:proofErr w:type="spellEnd"/>
      <w:r w:rsidRPr="004D1AE4">
        <w:t xml:space="preserve"> fra ikke-økonomisk til økonomisk aktivitet, og at helseforetaket opptrer som en rasjonell markedsaktør.</w:t>
      </w:r>
    </w:p>
    <w:p w14:paraId="46DD1005" w14:textId="77777777" w:rsidR="00EA26EC" w:rsidRPr="004D1AE4" w:rsidRDefault="00EA26EC" w:rsidP="001B5032">
      <w:r w:rsidRPr="004D1AE4">
        <w:t>Helseforetakene som skal selge NIPT-tjenester, må sørge for å etablere rutiner som skiller den skattepliktige aktiviteten i et separat regnskap. I dette ligger det også at variable og faste kostnader må fordeles mellom virksomheten knyttet til salg av NIPT-tjenester til gravide uten medisinsk indikasjon og helseforetakets øvrige virksomhet. Sistnevnte vil inkludere NIPT-tjenester ved medisinsk indikasjon. Det vil blant annet innebære at det må føres et eget regnskap for inntektene fra salg av NIPT-tjenester til gravide uten medisinsk indikasjon. Dette regnskapet må inkludere korrekte andeler av alle kostnader, herunder lønnskostnader, administrasjonskostnader, innkjøpskostnader, kostnader for lokaler, strøm, lagertilgang mv. som brukes ved salg av NIPT-tjenester. Helseforetakene må også stille krav om markedsmessig avkastning fra den skattepliktige regnskapsenheten.</w:t>
      </w:r>
    </w:p>
    <w:p w14:paraId="29BC628A" w14:textId="77777777" w:rsidR="00EA26EC" w:rsidRPr="004D1AE4" w:rsidRDefault="00EA26EC" w:rsidP="001B5032">
      <w:r w:rsidRPr="004D1AE4">
        <w:t>De nye rutinene for egne separate regnskapsenheter danner utgangspunkt for den skattemessige allokeringen. Finansdepartementet ser imidlertid at det kan oppstå behov for nærmere regler om skattemessig allokering. Departementet foreslår derfor at forskriftshjemmelen i skatteloven § 2-30 første ledd bokstav g nummer 5 tredje punktum utvides til også å gjelde salg av NIPT-tjenester.</w:t>
      </w:r>
    </w:p>
    <w:p w14:paraId="3B1D0FFD" w14:textId="77777777" w:rsidR="00EA26EC" w:rsidRPr="004D1AE4" w:rsidRDefault="00EA26EC" w:rsidP="001B5032">
      <w:r w:rsidRPr="004D1AE4">
        <w:t>Helseforetak som selger NIPT-tjenester til gravide uten medisinsk indikasjon, forventes også å tilby NIPT til pasienter der NIPT omfattes av det ordinære helsetilbudet (gravide over 35 år eller som har medisinsk indikasjon for fosterundersøkelser). I den grad helseforetaket har driftsmidler som utelukkende benyttes ved salg av NIPT-tjenester, kan eiendelen avskrives på vanlig måte. Når eiendeler benyttes både i skattefri og skattepliktig virksomhet, må det vurderes om det er grunnlag for skattemessige avskrivninger. Departementet legger til grunn at den skattepliktige NIPT-virksomheten kan kreve fradrag for en forholdsmessig andel av skattemessige avskrivninger for varige eller betydelige driftsmidler. Avskrivningene skal da begrenses til det som faller på den skattepliktige NIPT-virksomheten. Dette tilsvarer løsningen ved innføring av skatteplikt for sykehusapotekenes publikumsutsalg.</w:t>
      </w:r>
    </w:p>
    <w:p w14:paraId="64FB3E2A" w14:textId="77777777" w:rsidR="00EA26EC" w:rsidRPr="004D1AE4" w:rsidRDefault="00EA26EC" w:rsidP="001B5032">
      <w:r w:rsidRPr="004D1AE4">
        <w:t>Videre legger departementet til grunn at det også ved skattlegging av inntekt fra salg av NIPT-tjenester, kan foreligge fradragsrett for avskrivninger uavhengig av den alminnelige definisjonen av driftsmidler. Avskrivninger gis i utgangspunktet for verdiforringelse ved slit og elde på driftsmidler. Driftsmidler er eiendeler som hovedsakelig er anskaffet til eller faktisk brukt i skattyters inntektsgivende aktivitet. Også eiendeler som bare for en mindre del benyttes ved salg av NIPT-tjenester, skal etter forslaget kunne gi grunnlag for fradrag for den andelen av verdiforringelsen som skyldes salg av NIPT-tjenester.</w:t>
      </w:r>
    </w:p>
    <w:p w14:paraId="158CC89F" w14:textId="77777777" w:rsidR="00EA26EC" w:rsidRPr="004D1AE4" w:rsidRDefault="00EA26EC" w:rsidP="001B5032">
      <w:r w:rsidRPr="004D1AE4">
        <w:t>Det kan være at en slik bruksfordeling av en eiendel kan variere fra år til år. Konsekvensen av dette ville bli at grunnlaget for avskrivninger (saldogrunnlaget) også endres årlig. For å unngå en uforholdsmessig komplisert skattefastsetting fra år til år, foreslo departementet at fordeling av bruken bør gjøres på tilsvarende måte som ved innføring av skatteplikt for sykehusapotekenes publikumsutsalg. Departementet foreslo derfor at fordelingen fastlegges på grunnlag av bruken av driftsmidlene ved utgangen av det inntektsåret helseforetaket starter med salg av NIPT-tjenester. Under den løpende driften skulle fordelingen som utgangspunkt bestemmes ut fra bruken av driftsmidlet i det år driftsmidlet erverves, så lenge vilkårene for fradragsrett er oppfylt.</w:t>
      </w:r>
    </w:p>
    <w:p w14:paraId="54F93CCC" w14:textId="77777777" w:rsidR="00EA26EC" w:rsidRPr="004D1AE4" w:rsidRDefault="00EA26EC" w:rsidP="001B5032">
      <w:r w:rsidRPr="004D1AE4">
        <w:t>Departementet viste til at denne fordelingsmetoden kan gi helseforetakene insentiver til å bruke nyervervede driftsmidler i skattepliktig virksomhet i anskaffelsesåret. Tilsvarende vil de ha insentiver til å benytte en større andel av driftsmidlene enn normalt i skattepliktig virksomhet ved etablering av skattepliktig virksomhet. For å redusere muligheten for uheldige utslag eller uønskede tilpasninger, kan det være behov for å gi nærmere reguleringer om denne fordelingen i forskrift. Departementet la til grunn at den foreslåtte endringen i forskriftshjemmelen, inntatt i skatteloven § 2-30 første ledd bokstav g nr. 5 tredje punktum, vil være tilstrekkelig grunnlag for slik regulering.</w:t>
      </w:r>
    </w:p>
    <w:p w14:paraId="789E516C" w14:textId="77777777" w:rsidR="00EA26EC" w:rsidRPr="004D1AE4" w:rsidRDefault="00EA26EC" w:rsidP="001B5032">
      <w:r w:rsidRPr="004D1AE4">
        <w:t>De fleste av de ni høringsinstansene har gitt merknader til departementets forslag om fordeling av inntekter og kostnader, herunder fastsetting av skattemessige inngangsverdier. Innspillene kan oppsummeres med følgende uttalelser:</w:t>
      </w:r>
    </w:p>
    <w:p w14:paraId="6CA68AFA" w14:textId="77777777" w:rsidR="00EA26EC" w:rsidRPr="004D1AE4" w:rsidRDefault="00EA26EC" w:rsidP="001B5032">
      <w:pPr>
        <w:rPr>
          <w:rStyle w:val="kursiv"/>
        </w:rPr>
      </w:pPr>
      <w:r w:rsidRPr="004D1AE4">
        <w:rPr>
          <w:rStyle w:val="kursiv"/>
        </w:rPr>
        <w:t xml:space="preserve">FAM Klinikk </w:t>
      </w:r>
      <w:r w:rsidRPr="004D1AE4">
        <w:t>er enig i departementets opplisting av kostnader som må fordeles. De mener videre at husleien som skal fordeles til NIPT-salget, bør fastsettes av en uavhengig ekspert. De poengterer også at regnskapet for NIPT-salg må inkludere kostnader til IT og til ansattes tjenestepensjon.</w:t>
      </w:r>
    </w:p>
    <w:p w14:paraId="4C2E84A4" w14:textId="77777777" w:rsidR="00EA26EC" w:rsidRPr="004D1AE4" w:rsidRDefault="00EA26EC" w:rsidP="001B5032">
      <w:pPr>
        <w:rPr>
          <w:rStyle w:val="kursiv"/>
        </w:rPr>
      </w:pPr>
      <w:r w:rsidRPr="004D1AE4">
        <w:rPr>
          <w:rStyle w:val="kursiv"/>
        </w:rPr>
        <w:t>Helse Sør-Øst HF</w:t>
      </w:r>
      <w:r w:rsidRPr="004D1AE4">
        <w:t xml:space="preserve"> mener det er sannsynlig at analyser av NIPT fra gravide utenfor medisinsk indikasjon vil utgjøre mindre enn 50 pst. av de totale NIPT-analysene. De forstår forslaget slik at det i en slik situasjon ikke skal fastsettes skattemessige inngangsverdier i regnskapene for NIPT-salget. Dette vil etter deres syn medføre en enklere regnskaps- og skattemessig håndtering. De mener imidlertid det er uklart om en allokering av kostnaden i regnskapet for NIPT-salg vil være tilstrekkelig grunnlag for skattemessig fradrag.</w:t>
      </w:r>
    </w:p>
    <w:p w14:paraId="2FA3701B" w14:textId="77777777" w:rsidR="00EA26EC" w:rsidRPr="004D1AE4" w:rsidRDefault="00EA26EC" w:rsidP="001B5032">
      <w:pPr>
        <w:rPr>
          <w:rStyle w:val="kursiv"/>
        </w:rPr>
      </w:pPr>
      <w:r w:rsidRPr="004D1AE4">
        <w:rPr>
          <w:rStyle w:val="kursiv"/>
        </w:rPr>
        <w:t>Helse Nord RHF</w:t>
      </w:r>
      <w:r w:rsidRPr="004D1AE4">
        <w:t xml:space="preserve"> mener at det er flere problemstillinger som bør avklares. De viser til at salg av NIPT vil være mer innvevd i ikke-skattepliktig virksomhet enn sykehusapotekenes publikumsutsalg. De mener derfor at det bør etableres så enkle fordelingsprinsipper som mulig, innenfor rammene av skattelov og statsstøttereglene. De støtter at bruken ved utgangen av inntektsåret bør ligge til grunn for fordeling mellom NIPT-salg og ikke-skattepliktig virksomhet.</w:t>
      </w:r>
    </w:p>
    <w:p w14:paraId="2C107E32" w14:textId="77777777" w:rsidR="00EA26EC" w:rsidRPr="004D1AE4" w:rsidRDefault="00EA26EC" w:rsidP="001B5032">
      <w:pPr>
        <w:rPr>
          <w:rStyle w:val="kursiv"/>
        </w:rPr>
      </w:pPr>
      <w:r w:rsidRPr="004D1AE4">
        <w:rPr>
          <w:rStyle w:val="kursiv"/>
        </w:rPr>
        <w:t>Oslo universitetssykehus HF</w:t>
      </w:r>
      <w:r w:rsidRPr="004D1AE4">
        <w:t xml:space="preserve"> mener at en mer skjønnsmessig fordeling bør være mulig, alternativt at det tas utgangspunkt i et gjennomsnitt for de første driftsårene, for eksempel 3 år.</w:t>
      </w:r>
    </w:p>
    <w:p w14:paraId="0FC61B75" w14:textId="77777777" w:rsidR="00EA26EC" w:rsidRPr="004D1AE4" w:rsidRDefault="00EA26EC" w:rsidP="001B5032">
      <w:pPr>
        <w:rPr>
          <w:rStyle w:val="sperret0"/>
        </w:rPr>
      </w:pPr>
      <w:r w:rsidRPr="004D1AE4">
        <w:rPr>
          <w:rStyle w:val="sperret0"/>
        </w:rPr>
        <w:t>Departementet</w:t>
      </w:r>
      <w:r w:rsidRPr="004D1AE4">
        <w:t xml:space="preserve"> er enig i at det kan være krevende å avgjøre hvordan fordelingen av inntekter og kostnader skal gjennomføres. Det anses likevel ikke hensiktsmessig å utarbeide egne prinsipper eller nærmere regulering for NIPT-salg. Departementet fastholder derfor forslaget fra høringen, men vil vurdere å gi nærmere regler i forskrift hvis det viser seg å være behov for dette.</w:t>
      </w:r>
    </w:p>
    <w:p w14:paraId="3E18226F" w14:textId="77777777" w:rsidR="00EA26EC" w:rsidRPr="004D1AE4" w:rsidRDefault="00EA26EC" w:rsidP="001B5032">
      <w:r w:rsidRPr="004D1AE4">
        <w:t>Skattytere med alminnelig skatteplikt har som hovedregel fradragsrett for alle rentekostnader. Motstykket til dette er at skattyter er skattepliktig for renteinntekter. I likhet med stat, kommuner og fylkeskommuner er (regionale) helseforetak generelt fritatt for skatt, jf. skatteloven § 2-30. Offentlige innretninger er likevel skattepliktige for visse typer inntekter. Stat, helseforetak, fylkeskommuner og kommuner har bare fradragsrett for gjeldsrenter som knytter seg til gjeld som kommer til fradrag ved fastsettingen av skattepliktig formue, jf. skatteloven § 6-40 fjerde ledd, jf. § 4-53 (sjablongregel). Bestemmelsene innebærer at offentlige innretninger kan være (inntekts)skattepliktige uten å få fradrag for gjeldsrenter.</w:t>
      </w:r>
    </w:p>
    <w:p w14:paraId="3EEDC860" w14:textId="77777777" w:rsidR="00EA26EC" w:rsidRPr="004D1AE4" w:rsidRDefault="00EA26EC" w:rsidP="001B5032">
      <w:r w:rsidRPr="004D1AE4">
        <w:t>Ettersom helseforetak ikke er skattepliktige for formue, vil de heller ikke få gjeldsrentefradrag i skattepliktig inntekt. Tilsvarende gjelder også for helseforetakenes skatteplikt for inntekt fra sykehusapotekenes publikumsutsalg, jf. Prop. 1 LS (2014–2015) kapittel 11.</w:t>
      </w:r>
    </w:p>
    <w:p w14:paraId="432CF2BA" w14:textId="77777777" w:rsidR="00EA26EC" w:rsidRPr="004D1AE4" w:rsidRDefault="00EA26EC" w:rsidP="001B5032">
      <w:r w:rsidRPr="004D1AE4">
        <w:t>Helseforetakets salg av NIPT-tjenester vil foregå i helseforetakets lokaler. Innføring av skatteplikt for helseforetakenes inntekt fra salg av NIPT-tjenester vil medføre at denne delen av helseforetakets virksomhet får skattemessig inntektsfradrag for en andel av kostnadene for leie av lokaler. Leieprisen skal være på armlengdes vilkår. I et slikt tilfelle oppstår det en asymmetri i beskatningen fordi «utleier» (den delen av helseforetaket som ikke driver skattepliktig virksomhet og som mottar leieinntektene) er skattefri for de aktuelle leieinntektene. Symmetrihensyn kan tilsi at «utleier» bør bli skattepliktig for leieinntekten.</w:t>
      </w:r>
    </w:p>
    <w:p w14:paraId="2E6899F8" w14:textId="77777777" w:rsidR="00EA26EC" w:rsidRPr="004D1AE4" w:rsidRDefault="00EA26EC" w:rsidP="001B5032">
      <w:pPr>
        <w:rPr>
          <w:rStyle w:val="kursiv"/>
        </w:rPr>
      </w:pPr>
      <w:r w:rsidRPr="004D1AE4">
        <w:rPr>
          <w:rStyle w:val="kursiv"/>
        </w:rPr>
        <w:t>Senter for medisinsk etikk, Universitetet i Oslo</w:t>
      </w:r>
      <w:r w:rsidRPr="004D1AE4">
        <w:t xml:space="preserve"> peker på at høringsforslaget ikke løser det grunnleggende problemet med asymmetri i beskatningen av henholdsvis leiekostnader for den skattepliktige delen av helseforetaket og de motsvarende leieinntektene i den ikke-skattepliktige delen.</w:t>
      </w:r>
    </w:p>
    <w:p w14:paraId="7DE7951C" w14:textId="77777777" w:rsidR="00EA26EC" w:rsidRPr="004D1AE4" w:rsidRDefault="00EA26EC" w:rsidP="001B5032">
      <w:pPr>
        <w:rPr>
          <w:rStyle w:val="sperret0"/>
        </w:rPr>
      </w:pPr>
      <w:r w:rsidRPr="004D1AE4">
        <w:rPr>
          <w:rStyle w:val="sperret0"/>
        </w:rPr>
        <w:t>Departementet</w:t>
      </w:r>
      <w:r w:rsidRPr="004D1AE4">
        <w:t xml:space="preserve"> viser til at denne asymmetrien ikke innebærer noen støtte til den skattepliktige delen av helseforetaket. Etter departementets vurdering vil dette derfor ikke representere et støtterettslig problem som må løses nå.</w:t>
      </w:r>
    </w:p>
    <w:p w14:paraId="38504118" w14:textId="77777777" w:rsidR="00EA26EC" w:rsidRPr="004D1AE4" w:rsidRDefault="00EA26EC" w:rsidP="001B5032">
      <w:pPr>
        <w:pStyle w:val="avsnitt-tittel"/>
      </w:pPr>
      <w:r w:rsidRPr="004D1AE4">
        <w:t>Fastsetting av skattemessige inngangsverdier</w:t>
      </w:r>
    </w:p>
    <w:p w14:paraId="79DDFB2D" w14:textId="77777777" w:rsidR="00EA26EC" w:rsidRPr="004D1AE4" w:rsidRDefault="00EA26EC" w:rsidP="001B5032">
      <w:r w:rsidRPr="004D1AE4">
        <w:t>Beregning av skattepliktig inntekt, herunder gevinst og tap ved realisasjon av driftsmidler og beregning av årlige avskrivninger, er normalt basert på eiendelenes skattemessige verdier. Ettersom helseforetakene ikke tidligere har tilbudt skattepliktige NIPT-tjenester, foreligger det ikke skattemessige inngangsverdier for driftsmidlene helseforetakene bruker i denne aktiviteten. Det må derfor fastsettes skattemessige inngangsverdier (åpningsbalanser) for eiendeler som skal inngå ved beregning av skattepliktig inntekt.</w:t>
      </w:r>
    </w:p>
    <w:p w14:paraId="53F9D5CC" w14:textId="77777777" w:rsidR="00EA26EC" w:rsidRPr="004D1AE4" w:rsidRDefault="00EA26EC" w:rsidP="001B5032">
      <w:r w:rsidRPr="004D1AE4">
        <w:t>For eiendeler som blir brukt i både skattepliktig virksomhet og til skattefrie formål, skal det bare fastsettes inngangsverdi(er) på den delen av eiendelen(e) som brukes i den skattepliktige virksomheten. Er den aktuelle eiendelen av en art som kunne vært fradragsført direkte eller avskrevet om det hadde vært driftsmiddel, kan eieren fradragsføre den delen av verdiforringelsen som etter en skjønnsmessig vurdering faller på bruken i inntektsgivende aktivitet.</w:t>
      </w:r>
    </w:p>
    <w:p w14:paraId="328BD50B" w14:textId="77777777" w:rsidR="00EA26EC" w:rsidRPr="004D1AE4" w:rsidRDefault="00EA26EC" w:rsidP="001B5032">
      <w:r w:rsidRPr="004D1AE4">
        <w:t>For skattepliktige eiere av driftsmidler mv. fastsettes skattemessige inngangsverdier normalt i forbindelse med ervervet av de enkelte driftsmidlene. Institusjoner som er skattefrie etter skatteloven § 2-32, men som starter virksomhet som gir begrenset skatteplikt etter bestemmelsens andre ledd, skal benytte eiendelenes markedsverdi på tidspunktet for oppstart av den skattepliktige aktivitet som inngangsverdi. Tilsvarende gjelder i andre tilfeller hvor eiendeler overføres fra den skattefrie til den skattepliktige del av institusjonen. Departementet legger til grunn at tilsvarende også skal gjelde for helseforetak som starter virksomhet i form av salg av NIPT-tjenester. Inngangsverdien for eiendeler som i sin helhet benyttes i både skattepliktig virksomhet og til skattefrie formål, skal bare oppskrives til markedsverdi hvis eiendelen er anskaffet hovedsakelig til og/eller hovedsakelig blir tatt i bruk i den skattepliktige virksomheten.</w:t>
      </w:r>
    </w:p>
    <w:p w14:paraId="3978C9FC" w14:textId="77777777" w:rsidR="00EA26EC" w:rsidRPr="004D1AE4" w:rsidRDefault="00EA26EC" w:rsidP="001B5032">
      <w:pPr>
        <w:pStyle w:val="Overskrift3"/>
      </w:pPr>
      <w:r w:rsidRPr="004D1AE4">
        <w:t>Administrative og økonomiske konsekvenser</w:t>
      </w:r>
    </w:p>
    <w:p w14:paraId="69E98ADB" w14:textId="77777777" w:rsidR="00EA26EC" w:rsidRPr="004D1AE4" w:rsidRDefault="00EA26EC" w:rsidP="001B5032">
      <w:r w:rsidRPr="004D1AE4">
        <w:t>Helseforetakene må føre separate regnskaper for salg av NIPT-tjenester og den øvrige virksomheten i helseforetaket. De må også utarbeide skatteregnskap og levere skattemelding for den skattepliktige aktiviteten.</w:t>
      </w:r>
    </w:p>
    <w:p w14:paraId="3F80EA3F" w14:textId="77777777" w:rsidR="00EA26EC" w:rsidRPr="004D1AE4" w:rsidRDefault="00EA26EC" w:rsidP="001B5032">
      <w:r w:rsidRPr="004D1AE4">
        <w:t xml:space="preserve">Flere høringsinstanser har uttalt seg om de økonomiske og administrative konsekvensene av at det innføres skatteplikt. Det er imidlertid noe ulike vurderinger. Eksempelvis uttaler </w:t>
      </w:r>
      <w:r w:rsidRPr="004D1AE4">
        <w:rPr>
          <w:rStyle w:val="kursiv"/>
        </w:rPr>
        <w:t>Helse Bergen HF, Haukeland universitetssjukehus</w:t>
      </w:r>
      <w:r w:rsidRPr="004D1AE4">
        <w:t xml:space="preserve"> at det er fullt mulig å avlegge et separat og skattepliktig regnskap for salg av NIPT-tjenester. De viser til at det vil gi merarbeid, men så lenge all merkostnad dekkes fullt ut av egenbetaling, er det gjennomførbart.</w:t>
      </w:r>
    </w:p>
    <w:p w14:paraId="4FA741EF" w14:textId="77777777" w:rsidR="00EA26EC" w:rsidRPr="004D1AE4" w:rsidRDefault="00EA26EC" w:rsidP="001B5032">
      <w:pPr>
        <w:rPr>
          <w:rStyle w:val="kursiv"/>
        </w:rPr>
      </w:pPr>
      <w:r w:rsidRPr="004D1AE4">
        <w:rPr>
          <w:rStyle w:val="kursiv"/>
        </w:rPr>
        <w:t>St. Olavs hospital HF</w:t>
      </w:r>
      <w:r w:rsidRPr="004D1AE4">
        <w:t xml:space="preserve"> mener at skatteplikt vil medføre en betydelig økt administrativ belastning, og at høringsnotatet underkommuniserer denne byrden.</w:t>
      </w:r>
    </w:p>
    <w:p w14:paraId="5E995FDD" w14:textId="77777777" w:rsidR="00EA26EC" w:rsidRPr="004D1AE4" w:rsidRDefault="00EA26EC" w:rsidP="001B5032">
      <w:pPr>
        <w:rPr>
          <w:rStyle w:val="kursiv"/>
        </w:rPr>
      </w:pPr>
      <w:r w:rsidRPr="004D1AE4">
        <w:rPr>
          <w:rStyle w:val="kursiv"/>
        </w:rPr>
        <w:t>Helse Nord HF</w:t>
      </w:r>
      <w:r w:rsidRPr="004D1AE4">
        <w:t xml:space="preserve"> uttaler at det, relativt sett, vil påløpe store transaksjonskostnader både ved innføring og løpende drift, og at dette kan ha betydning for om helseforetakene velger å tilby salg av NIPT.</w:t>
      </w:r>
    </w:p>
    <w:p w14:paraId="3CFF8CA8" w14:textId="77777777" w:rsidR="00EA26EC" w:rsidRPr="004D1AE4" w:rsidRDefault="00EA26EC" w:rsidP="001B5032">
      <w:pPr>
        <w:rPr>
          <w:rStyle w:val="sperret0"/>
        </w:rPr>
      </w:pPr>
      <w:r w:rsidRPr="004D1AE4">
        <w:rPr>
          <w:rStyle w:val="sperret0"/>
        </w:rPr>
        <w:t xml:space="preserve">Departementet </w:t>
      </w:r>
      <w:r w:rsidRPr="004D1AE4">
        <w:t>viser til at alle som etablerer skattepliktig virksomhet, vil ha kostnader forbundet med dette. Videre skal helseforetakenes merkostnader til salg av NIPT-tjenester dekkes fullt ut av egenbetalingen. Forslaget vil medføre administrative konsekvenser i form av betalingsløsning, føring av separat regnskap osv., men også kostnadene til dette skal over tid dekkes fullt ut av egenbetalingen.</w:t>
      </w:r>
    </w:p>
    <w:p w14:paraId="32C3EE09" w14:textId="77777777" w:rsidR="00EA26EC" w:rsidRPr="004D1AE4" w:rsidRDefault="00EA26EC" w:rsidP="001B5032">
      <w:r w:rsidRPr="004D1AE4">
        <w:t>Etter forslaget vil overskudd fra tilbudet av NIPT bli skattepliktig med ordinær selskapsskattesats. Med dagens organisering yter 20 helseforetak spesialisthelsetjenester. Helseforetakene vil kunne velge om de vil tilby salg av NIPT. Det er derfor maksimalt 20 helseforetak som vil kunne bli begrenset skattepliktige, og få plikt til å levere skattemelding. Helseforetakene må selv sørge for å hente inn korrekte opplysninger om skattepliktige inntekter og kostnader fra de ulike stedene tilbudet gis i de aktuelle helseforetakene. Forslaget sikrer at helseforetakene konkurrerer på skattemessig like vilkår som private tilbydere.</w:t>
      </w:r>
    </w:p>
    <w:p w14:paraId="218FA36B" w14:textId="77777777" w:rsidR="00EA26EC" w:rsidRPr="004D1AE4" w:rsidRDefault="00EA26EC" w:rsidP="001B5032">
      <w:r w:rsidRPr="004D1AE4">
        <w:t>Selv om resultatene kan variere mellom år og det skattepliktige resultatet vil kunne avvike fra det regnskapsmessige resultatet, er det grunn til å tro at provenyet av å innføre skatteplikt på helseforetakenes salg av NIPT-tjenester vil være begrenset.</w:t>
      </w:r>
    </w:p>
    <w:p w14:paraId="1E7CF2AD" w14:textId="77777777" w:rsidR="00EA26EC" w:rsidRPr="004D1AE4" w:rsidRDefault="00EA26EC" w:rsidP="001B5032">
      <w:r w:rsidRPr="004D1AE4">
        <w:t>Forslaget om å innføre skatteplikt vil innebære noe administrativt merarbeid også for Skatteetaten. Dette antas særlig å gjelde i tiden rundt etablering av tilbudet, da det kan være behov for veiledning overfor helseforetakene.</w:t>
      </w:r>
    </w:p>
    <w:p w14:paraId="3A76902B" w14:textId="77777777" w:rsidR="00EA26EC" w:rsidRPr="004D1AE4" w:rsidRDefault="00EA26EC" w:rsidP="001B5032">
      <w:pPr>
        <w:pStyle w:val="Overskrift3"/>
      </w:pPr>
      <w:r w:rsidRPr="004D1AE4">
        <w:t>Ikrafttredelse</w:t>
      </w:r>
    </w:p>
    <w:p w14:paraId="718599BC" w14:textId="77777777" w:rsidR="00EA26EC" w:rsidRPr="004D1AE4" w:rsidRDefault="00EA26EC" w:rsidP="001B5032">
      <w:r w:rsidRPr="004D1AE4">
        <w:t>Departementet foreslår at endringene i skatteloven § 2-30 første ledd bokstav g nr. 5 trer i kraft straks med virkning fra og med inntektsåret 2024. Dette innebærer at endringene får tilbakevirkende kraft for perioden frem til lovforslaget forutsetningsvis blir vedtatt i desember 2024. Det er ingen helseforetak som har startet salg av NIPT-tjenester. Formålet er å gjøre det mulig for helseforetak å starte salg av NIPT-tjenester i 2024 med en skattemessig behandling som er i samsvar med Norges EØS-rettslige forpliktelser. Departementet legger til grunn at dette ikke er i strid med grunnlovens tilbakevirkningsforbud. Helseforetak som etablerer tilbudet før utgangen av 2024, må levere skattemelding for 2024 i tråd med skatteforvaltningslovens alminnelige bestemmelser.</w:t>
      </w:r>
    </w:p>
    <w:p w14:paraId="2D67B284" w14:textId="77777777" w:rsidR="00EA26EC" w:rsidRPr="004D1AE4" w:rsidRDefault="00EA26EC" w:rsidP="001B5032">
      <w:pPr>
        <w:pStyle w:val="Overskrift2"/>
      </w:pPr>
      <w:r w:rsidRPr="004D1AE4">
        <w:t>Justeringer i suppleringsskatteloven</w:t>
      </w:r>
    </w:p>
    <w:p w14:paraId="7E38371C" w14:textId="77777777" w:rsidR="00EA26EC" w:rsidRPr="004D1AE4" w:rsidRDefault="00EA26EC" w:rsidP="001B5032">
      <w:r w:rsidRPr="004D1AE4">
        <w:t>Suppleringsskatteloven ble vedtatt 12. januar 2024 og endret ved lovendringer 25. juni, jf. Prop. 103 LS (2023–2024) punkt 10.12.1. En forskrift til loven ble vedtatt 26. mars. Forskriften har blitt endret ved endringsforskrift av 30. august.</w:t>
      </w:r>
    </w:p>
    <w:p w14:paraId="4DA7201D" w14:textId="77777777" w:rsidR="00EA26EC" w:rsidRPr="004D1AE4" w:rsidRDefault="00EA26EC" w:rsidP="001B5032">
      <w:r w:rsidRPr="004D1AE4">
        <w:t>Det har vist seg i ettertid at det ikke er fullt samsvar mellom modellregelverket og suppleringsskatteloven. I tillegg har enkelte formuleringer i gjeldende lovbestemmelser blitt overflødige som følge av at det nå er vedtatt dekkende definisjoner i forskriften til suppleringsskatteloven. Departementet foreslår at de aktuelle lovbestemmelsene endres slik at det oppnås fullt samsvar med modellregelverket og loven harmoneres bedre med forskriften.</w:t>
      </w:r>
    </w:p>
    <w:p w14:paraId="1F87C497" w14:textId="77777777" w:rsidR="00EA26EC" w:rsidRPr="004D1AE4" w:rsidRDefault="00EA26EC" w:rsidP="001B5032">
      <w:r w:rsidRPr="004D1AE4">
        <w:t>Endringene som foreslår, omfatter i hovedsak å:</w:t>
      </w:r>
    </w:p>
    <w:p w14:paraId="368D9658" w14:textId="77777777" w:rsidR="00EA26EC" w:rsidRPr="004D1AE4" w:rsidRDefault="00EA26EC" w:rsidP="001B5032">
      <w:pPr>
        <w:pStyle w:val="Liste"/>
      </w:pPr>
      <w:r w:rsidRPr="004D1AE4">
        <w:t>Presisere i § 1-3 at det ikke gjelder et krav om at investeringsenheter som investerer i fast eiendom, og investeringsfond, må være øverste morselskap for å være omfattet av bestemmelsens andre ledd. Uttrykket «direkte eller indirekte» i § 1-3 andre ledd foreslås endret til «direkte eller gjennom en kjede av unntatte enheter.»</w:t>
      </w:r>
    </w:p>
    <w:p w14:paraId="70CD7E5D" w14:textId="77777777" w:rsidR="00EA26EC" w:rsidRPr="004D1AE4" w:rsidRDefault="00EA26EC" w:rsidP="001B5032">
      <w:pPr>
        <w:pStyle w:val="Liste"/>
      </w:pPr>
      <w:r w:rsidRPr="004D1AE4">
        <w:t xml:space="preserve">Fjerne beskrivelsen av «regnskapsmessig resultat» i § 3-1 første ledd da definisjon er inntatt i nylig vedtatt forskriftsbestemmelse, jf. § 1-5-1 andre ledd bokstav i </w:t>
      </w:r>
      <w:proofErr w:type="spellStart"/>
      <w:r w:rsidRPr="004D1AE4">
        <w:t>i</w:t>
      </w:r>
      <w:proofErr w:type="spellEnd"/>
      <w:r w:rsidRPr="004D1AE4">
        <w:t xml:space="preserve"> forskriften</w:t>
      </w:r>
    </w:p>
    <w:p w14:paraId="1675B22B" w14:textId="77777777" w:rsidR="00EA26EC" w:rsidRPr="004D1AE4" w:rsidRDefault="00EA26EC" w:rsidP="001B5032">
      <w:pPr>
        <w:pStyle w:val="Liste"/>
      </w:pPr>
      <w:r w:rsidRPr="004D1AE4">
        <w:t>Presisere at kvalifiserte refunderbare skattefradrag og omsettelige skattefradrag som strømmer gjennom en transparent enhet, behandles som inntekt hos eieren, jf. § 3-2 fjerde ledd</w:t>
      </w:r>
    </w:p>
    <w:p w14:paraId="3C40E32E" w14:textId="77777777" w:rsidR="00EA26EC" w:rsidRPr="004D1AE4" w:rsidRDefault="00EA26EC" w:rsidP="001B5032">
      <w:pPr>
        <w:pStyle w:val="Liste"/>
      </w:pPr>
      <w:r w:rsidRPr="004D1AE4">
        <w:t>Fjerne beskrivelsen av «overgangsåret» i § 4-3 tredje ledd da definisjon er inntatt i nylig vedtatt forskriftsbestemmelse, jf. § 4-3-1 syvende ledd i forskriften</w:t>
      </w:r>
    </w:p>
    <w:p w14:paraId="20582119" w14:textId="77777777" w:rsidR="00EA26EC" w:rsidRPr="004D1AE4" w:rsidRDefault="00EA26EC" w:rsidP="001B5032">
      <w:pPr>
        <w:pStyle w:val="Liste"/>
      </w:pPr>
      <w:r w:rsidRPr="004D1AE4">
        <w:t>Presisere et premiss om at eiendeler må overføres ut av konsernet eller jurisdiksjonen i § 7-3 om regler om skatt ved utdeling, jf. § 7-3 syvende ledd første punktum</w:t>
      </w:r>
    </w:p>
    <w:p w14:paraId="6FFA7733" w14:textId="77777777" w:rsidR="00EA26EC" w:rsidRPr="004D1AE4" w:rsidRDefault="00EA26EC" w:rsidP="001B5032">
      <w:pPr>
        <w:pStyle w:val="Liste"/>
      </w:pPr>
      <w:r w:rsidRPr="004D1AE4">
        <w:t>Presisere at premisset i § 7-5 første ledd er at skatteplikten er knyttet til endring i virkelig verdi.</w:t>
      </w:r>
    </w:p>
    <w:p w14:paraId="76BBC56D" w14:textId="77777777" w:rsidR="00EA26EC" w:rsidRPr="004D1AE4" w:rsidRDefault="00EA26EC" w:rsidP="001B5032">
      <w:r w:rsidRPr="004D1AE4">
        <w:t>Departementet viser til forslag om endringer i suppleringsskatteloven §§ 1-3, 3-1, 3-2, 4-3, 7-3 og 7-5.</w:t>
      </w:r>
    </w:p>
    <w:p w14:paraId="1C91E800" w14:textId="77777777" w:rsidR="00EA26EC" w:rsidRPr="004D1AE4" w:rsidRDefault="00EA26EC" w:rsidP="001B5032">
      <w:r w:rsidRPr="004D1AE4">
        <w:t>Endringene foreslås å tre i kraft straks. Endringene får virkning fra og med inntektsåret 2024, for regnskapsår som begynner etter 31. desember 2023.</w:t>
      </w:r>
    </w:p>
    <w:p w14:paraId="14249AF5" w14:textId="77777777" w:rsidR="00EA26EC" w:rsidRPr="004D1AE4" w:rsidRDefault="00EA26EC" w:rsidP="001B5032">
      <w:pPr>
        <w:pStyle w:val="Overskrift1"/>
      </w:pPr>
      <w:r w:rsidRPr="004D1AE4">
        <w:t>Merverdiavgift</w:t>
      </w:r>
    </w:p>
    <w:p w14:paraId="5B5952BD" w14:textId="77777777" w:rsidR="00EA26EC" w:rsidRPr="004D1AE4" w:rsidRDefault="00EA26EC" w:rsidP="001B5032">
      <w:pPr>
        <w:pStyle w:val="Overskrift2"/>
      </w:pPr>
      <w:r w:rsidRPr="004D1AE4">
        <w:t>Innledning</w:t>
      </w:r>
    </w:p>
    <w:p w14:paraId="0CC7FD2C" w14:textId="77777777" w:rsidR="00EA26EC" w:rsidRPr="004D1AE4" w:rsidRDefault="00EA26EC" w:rsidP="001B5032">
      <w:r w:rsidRPr="004D1AE4">
        <w:t>Merverdiavgift er en generell avgift på innenlandsk forbruk av varer og tjenester. Den alminnelige merverdiavgiftssatsen er 25 pst. Det er en redusert sats på 15 pst. for næringsmidler og en lav sats på 12 pst. for enkelte tjenester som persontransport, overnatting, allmennkringkasting samt adgang til kino, museer, fornøyelsesparker og store idrettsarrangementer.</w:t>
      </w:r>
    </w:p>
    <w:p w14:paraId="6F4832A9" w14:textId="77777777" w:rsidR="00EA26EC" w:rsidRPr="004D1AE4" w:rsidRDefault="00EA26EC" w:rsidP="001B5032">
      <w:r w:rsidRPr="004D1AE4">
        <w:t xml:space="preserve">For 2025 foreslås den alminnelige satsen og den reduserte satsen på 12 pst. videreført. Den reduserte satsen på 15 pst. foreslås utvidet til også å gjelde vann og avløp, se forslag til romertall II i stortingsvedtak om merverdiavgift for 2025 og forslag til endringer i merverdiavgiftsloven. I tillegg foreslås det å øke grensen for bagatellmessig verdi i </w:t>
      </w:r>
      <w:proofErr w:type="spellStart"/>
      <w:r w:rsidRPr="004D1AE4">
        <w:t>merverdiavgiftsforskriften</w:t>
      </w:r>
      <w:proofErr w:type="spellEnd"/>
      <w:r w:rsidRPr="004D1AE4">
        <w:t>. Et slikt forslag er sendt på høring.</w:t>
      </w:r>
    </w:p>
    <w:p w14:paraId="3FCC67A5" w14:textId="77777777" w:rsidR="00EA26EC" w:rsidRPr="004D1AE4" w:rsidRDefault="00EA26EC" w:rsidP="001B5032">
      <w:r w:rsidRPr="004D1AE4">
        <w:t>Det foreslås også språklige endringer i stortingsvedtaket om merverdiavgift.</w:t>
      </w:r>
    </w:p>
    <w:p w14:paraId="1FB0EE4C" w14:textId="34937C1A" w:rsidR="00EA26EC" w:rsidRPr="004D1AE4" w:rsidRDefault="00EA26EC" w:rsidP="001B5032">
      <w:pPr>
        <w:pStyle w:val="Overskrift2"/>
      </w:pPr>
      <w:r w:rsidRPr="004D1AE4">
        <w:t>Redusert merverdiavgiftssats for vann og avløp</w:t>
      </w:r>
    </w:p>
    <w:p w14:paraId="61B2ACC7" w14:textId="77777777" w:rsidR="00EA26EC" w:rsidRPr="004D1AE4" w:rsidRDefault="00EA26EC" w:rsidP="001B5032">
      <w:pPr>
        <w:pStyle w:val="Overskrift3"/>
      </w:pPr>
      <w:r w:rsidRPr="004D1AE4">
        <w:t>Innledning og bakgrunn</w:t>
      </w:r>
    </w:p>
    <w:p w14:paraId="1E9B3FF6" w14:textId="77777777" w:rsidR="00EA26EC" w:rsidRPr="004D1AE4" w:rsidRDefault="00EA26EC" w:rsidP="001B5032">
      <w:r w:rsidRPr="004D1AE4">
        <w:t>Regjeringen foreslår å redusere merverdiavgiftssatsen for vann og avløp fra 25 til 15 pst. Forslaget vil bidra til å redusere levekostnadene for husholdninger som har opplevd å få kjøpekraften redusert som følge av høy prisvekst og økt rente. En vanlig norsk husholdning vil få en avgiftslettelse på i størrelsesorden 500–1 500 kroner.</w:t>
      </w:r>
    </w:p>
    <w:p w14:paraId="44F188E6" w14:textId="77777777" w:rsidR="00EA26EC" w:rsidRPr="004D1AE4" w:rsidRDefault="00EA26EC" w:rsidP="001B5032">
      <w:r w:rsidRPr="004D1AE4">
        <w:t>Merverdiavgiftsloven definerer vann fra vannverk som en vare, mens avløp håndteres som en tjeneste. Forslaget gjennomføres ved at merverdiavgiftspliktige virksomheter skal beregne redusert merverdiavgiftssats ved omsetning og uttak av vann fra vannverk og på vederlag for avløpstjenester.</w:t>
      </w:r>
    </w:p>
    <w:p w14:paraId="011DB2CE" w14:textId="77777777" w:rsidR="00EA26EC" w:rsidRPr="004D1AE4" w:rsidRDefault="00EA26EC" w:rsidP="001B5032">
      <w:r w:rsidRPr="004D1AE4">
        <w:t>Kommunene er en sentral aktør i disse sektorene. Ifølge Norsk Vann er om lag 85 pst. av den norske befolkningen tilkoblet det kommunale vann- og avløpsnettet. Selv om kommunene har et særskilt ansvar for å sikre vann og avløp, vil den reduserte satsen også gjelde når andre virksomheter ivaretar disse funksjonene.</w:t>
      </w:r>
    </w:p>
    <w:p w14:paraId="6B6134BE" w14:textId="77777777" w:rsidR="00EA26EC" w:rsidRPr="004D1AE4" w:rsidRDefault="00EA26EC" w:rsidP="001B5032">
      <w:r w:rsidRPr="004D1AE4">
        <w:t>Forslaget anslås å gi et provenytap på om lag 4 mrd. kroner i helårsvirkning, hvorav 2 mrd. kroner bokføres i 2025.</w:t>
      </w:r>
    </w:p>
    <w:p w14:paraId="0B3147CD" w14:textId="77777777" w:rsidR="00EA26EC" w:rsidRPr="004D1AE4" w:rsidRDefault="00EA26EC" w:rsidP="001B5032">
      <w:r w:rsidRPr="004D1AE4">
        <w:t>Departementet viser til forslag til romertall II i stortingsvedtak om merverdiavgift for 2025. Departementet viser videre til forslag til endringer i merverdiavgiftsloven § 5-1 annet ledd og forslag til ny § 5-12 i merverdiavgiftsloven. Den nærmere utformingen av tiltaket vil bli regulert i forskrift. Denne skal på høring. Departementet tar sikte på at forskrift vil være fastsatt slik at tiltaket kan gjelde fra 1. mai 2025.</w:t>
      </w:r>
    </w:p>
    <w:p w14:paraId="7C9C3C57" w14:textId="77777777" w:rsidR="00EA26EC" w:rsidRPr="004D1AE4" w:rsidRDefault="00EA26EC" w:rsidP="001B5032">
      <w:pPr>
        <w:pStyle w:val="Overskrift3"/>
      </w:pPr>
      <w:r w:rsidRPr="004D1AE4">
        <w:t>Avgrensning av området med redusert merverdiavgiftssats</w:t>
      </w:r>
    </w:p>
    <w:p w14:paraId="10C3D0A4" w14:textId="77777777" w:rsidR="00EA26EC" w:rsidRPr="004D1AE4" w:rsidRDefault="00EA26EC" w:rsidP="001B5032">
      <w:r w:rsidRPr="004D1AE4">
        <w:t xml:space="preserve">Forslaget innebærer at det skal beregnes merverdiavgift med 15 pst. for vederlag på omsetning av vann fra vannverk og for bortføring av avløpsvann. En stor andel av disse vederlagene oppkreves av kommunene, i form av vann- og avløpsgebyrer fastsatt i </w:t>
      </w:r>
      <w:proofErr w:type="gramStart"/>
      <w:r w:rsidRPr="004D1AE4">
        <w:t>medhold av</w:t>
      </w:r>
      <w:proofErr w:type="gramEnd"/>
      <w:r w:rsidRPr="004D1AE4">
        <w:t xml:space="preserve"> vass- og avløpsanleggslova. Denne loven legger føringer for gebyrer innkrevd i tilknytning til vann og avløp, se loven § 3 om kommunale vann- og avløpsgebyrer. Det følger av loven § 4 at gebyrene skal være engangsgebyrer for tilknytning og årsgebyr for årlig forbruk. Forslaget omfatter begge gebyrformer. Forurensningsforskriften § 16-1 første ledd begrenser gebyrenes størrelse. Etter bestemmelsen skal gebyrene ikke overstige kommunens nødvendige kostnader på henholdsvis vann- og avløpssektoren.</w:t>
      </w:r>
    </w:p>
    <w:p w14:paraId="4327E0F2" w14:textId="77777777" w:rsidR="00EA26EC" w:rsidRPr="004D1AE4" w:rsidRDefault="00EA26EC" w:rsidP="001B5032">
      <w:r w:rsidRPr="004D1AE4">
        <w:t>Forslaget avgrenses ut fra hva som omsettes. Det vil dermed også omfatte tilfeller som faller utenfor bestemmelsen om kommunale vann- og avløpsgebyr. Private virksomheters vederlagskrav på sine abonnenter, og kommuners vederlagskrav ved omsetning av vann eller avløpstjenester til andre kommuner, vil følgelig være omfattet av forslaget om redusert merverdiavgiftssats.</w:t>
      </w:r>
    </w:p>
    <w:p w14:paraId="6BED74AF" w14:textId="77777777" w:rsidR="00EA26EC" w:rsidRPr="004D1AE4" w:rsidRDefault="00EA26EC" w:rsidP="001B5032">
      <w:r w:rsidRPr="004D1AE4">
        <w:t>Avløpstjenester til husholdningene antas i snever forstand å bestå av bortføring av svart- og gråvann, det vil si henholdsvis avløp fra toalett og vaskevann mv. I varierende grad kan avløpstjenesten også omfatte bortføring av overvann og industrielt avløpsvann. Bortføring av slikt avløpsvann vil også være omfattet dersom det ikke blir krevd særskilt vederlag for dette og det bortføres i samme anlegg som øvrig avløpsvann. Avløpstjeneste vil videre omfatte tømming av slamavskillere mv.</w:t>
      </w:r>
    </w:p>
    <w:p w14:paraId="0FA25670" w14:textId="77777777" w:rsidR="00EA26EC" w:rsidRPr="004D1AE4" w:rsidRDefault="00EA26EC" w:rsidP="001B5032">
      <w:r w:rsidRPr="004D1AE4">
        <w:t>Forslaget om redusert sats er avgrenset til omsetning og uttak av bestemt vare og tjeneste. Forslaget omfatter ikke omsetning av innsatsfaktorer, selv om disse er til bruk for eller er nødvendige for slike leveranser. Entreprenør- og håndverkstjenester som en privatperson har til å etablere privat vannforsyning og avløpsanlegg, vil dermed være eksempler på tjenester som ikke omfattes av den reduserte satsen.</w:t>
      </w:r>
    </w:p>
    <w:p w14:paraId="61DAB9B6" w14:textId="77777777" w:rsidR="00EA26EC" w:rsidRPr="004D1AE4" w:rsidRDefault="00EA26EC" w:rsidP="001B5032">
      <w:r w:rsidRPr="004D1AE4">
        <w:t xml:space="preserve">Det er behov for nærmere avgrensninger av forslaget. Slike avgrensninger vil gis i forskrift. Departementet tar sikte på å sende på høring et forslag om endringer i </w:t>
      </w:r>
      <w:proofErr w:type="spellStart"/>
      <w:r w:rsidRPr="004D1AE4">
        <w:t>merverdiavgiftsforskriften</w:t>
      </w:r>
      <w:proofErr w:type="spellEnd"/>
      <w:r w:rsidRPr="004D1AE4">
        <w:t xml:space="preserve"> i løpet av 2024.</w:t>
      </w:r>
    </w:p>
    <w:p w14:paraId="1F136FB5" w14:textId="77777777" w:rsidR="00EA26EC" w:rsidRPr="004D1AE4" w:rsidRDefault="00EA26EC" w:rsidP="001B5032">
      <w:r w:rsidRPr="004D1AE4">
        <w:t>Forslaget til ny § 5-12 om redusert sats for vann fra vannverk og avløpstjenester medfører behov for oppdatering av henvisningen i merverdiavgiftsloven § 5-1 annet ledd om redusert sats.</w:t>
      </w:r>
    </w:p>
    <w:p w14:paraId="47B13E82" w14:textId="77777777" w:rsidR="00EA26EC" w:rsidRPr="004D1AE4" w:rsidRDefault="00EA26EC" w:rsidP="001B5032">
      <w:r w:rsidRPr="004D1AE4">
        <w:t>Departementet viser til forslag til romertall II i stortingsvedtak om merverdiavgift for 2025. Departementet viser videre til forslag til endringer i merverdiavgiftsloven § 5-1 annet ledd og forslag til ny § 5-12 i merverdiavgiftsloven.</w:t>
      </w:r>
    </w:p>
    <w:p w14:paraId="75B7CD33" w14:textId="77777777" w:rsidR="00EA26EC" w:rsidRPr="004D1AE4" w:rsidRDefault="00EA26EC" w:rsidP="001B5032">
      <w:pPr>
        <w:pStyle w:val="Overskrift3"/>
      </w:pPr>
      <w:r w:rsidRPr="004D1AE4">
        <w:t>EØS-rettslige vurderinger</w:t>
      </w:r>
    </w:p>
    <w:p w14:paraId="274824C6" w14:textId="77777777" w:rsidR="00EA26EC" w:rsidRPr="004D1AE4" w:rsidRDefault="00EA26EC" w:rsidP="001B5032">
      <w:r w:rsidRPr="004D1AE4">
        <w:t xml:space="preserve">Reduserte merverdiavgiftssatser for enkelte varer og tjenester kan innebære statsstøtte som må notifiseres og godkjennes av </w:t>
      </w:r>
      <w:proofErr w:type="spellStart"/>
      <w:r w:rsidRPr="004D1AE4">
        <w:t>EFTAs</w:t>
      </w:r>
      <w:proofErr w:type="spellEnd"/>
      <w:r w:rsidRPr="004D1AE4">
        <w:t xml:space="preserve"> overvåkningsorgan (ESA), før tiltaket kan iverksettes, se punkt 2.5. Som følge av EUs </w:t>
      </w:r>
      <w:proofErr w:type="spellStart"/>
      <w:r w:rsidRPr="004D1AE4">
        <w:t>merverdiavgiftsdirektiv</w:t>
      </w:r>
      <w:proofErr w:type="spellEnd"/>
      <w:r w:rsidRPr="004D1AE4">
        <w:t xml:space="preserve"> kan EU-landene på dette området (omsetning av vann fra vannverk og avløpstjenester) innføre redusert sats uten notifikasjon til Kommisjonen og uten å oppfylle andre formelle kriterium eller prosedyrer.</w:t>
      </w:r>
    </w:p>
    <w:p w14:paraId="15B79487" w14:textId="77777777" w:rsidR="00EA26EC" w:rsidRPr="004D1AE4" w:rsidRDefault="00EA26EC" w:rsidP="001B5032">
      <w:r w:rsidRPr="004D1AE4">
        <w:t>Mange EU-land har reduserte satser på dette området. EØS-avtalen bygger på en grunnleggende forutsetning om et felles regelverk som blir praktisert likt av medlemslandene i hele EØS. Departementet antar at Norge, på samme måte som EU-landene, kan innføre redusert sats for merverdiavgift for vann fra vannverk og avløpstjenester uten notifikasjon, og det legges derfor ikke opp til å notifisere forslaget om reduserte satser til ESA.</w:t>
      </w:r>
    </w:p>
    <w:p w14:paraId="3EC9B54B" w14:textId="77777777" w:rsidR="00EA26EC" w:rsidRPr="004D1AE4" w:rsidRDefault="00EA26EC" w:rsidP="001B5032">
      <w:pPr>
        <w:pStyle w:val="Overskrift3"/>
      </w:pPr>
      <w:r w:rsidRPr="004D1AE4">
        <w:t>Administrative og økonomiske konsekvenser</w:t>
      </w:r>
    </w:p>
    <w:p w14:paraId="5B3CC534" w14:textId="77777777" w:rsidR="00EA26EC" w:rsidRPr="004D1AE4" w:rsidRDefault="00EA26EC" w:rsidP="001B5032">
      <w:r w:rsidRPr="004D1AE4">
        <w:t>Forslaget antas å medføre et provenytap på om lag 4 mrd. kroner i helårsvirkning. Forutsatt at forslaget innføres med virkning fra 1. mai 2025, vil det medføre et provenytap på om lag 2,7 mrd. kroner påløpt og 2 mrd. bokført i 2025.</w:t>
      </w:r>
    </w:p>
    <w:p w14:paraId="45663641" w14:textId="77777777" w:rsidR="00EA26EC" w:rsidRPr="004D1AE4" w:rsidRDefault="00EA26EC" w:rsidP="001B5032">
      <w:r w:rsidRPr="004D1AE4">
        <w:t>Forslaget vil medføre administrative kostnader både for Skatteetaten og virksomhetene. De nærmere avgrensingene av forslaget vil som nevnt bli sendt på høring. Høringsinstansene vil da blant annet bli bedt om å komme med innspill til tidspunktet for ikrafttredelse.</w:t>
      </w:r>
    </w:p>
    <w:p w14:paraId="7D3C37B2" w14:textId="77777777" w:rsidR="00EA26EC" w:rsidRPr="004D1AE4" w:rsidRDefault="00EA26EC" w:rsidP="001B5032">
      <w:pPr>
        <w:pStyle w:val="Overskrift3"/>
      </w:pPr>
      <w:r w:rsidRPr="004D1AE4">
        <w:t>Ikrafttredelse</w:t>
      </w:r>
    </w:p>
    <w:p w14:paraId="0A31B0F0" w14:textId="77777777" w:rsidR="00EA26EC" w:rsidRPr="004D1AE4" w:rsidRDefault="00EA26EC" w:rsidP="001B5032">
      <w:r w:rsidRPr="004D1AE4">
        <w:t xml:space="preserve">Forslaget krever nærmere avgrensninger i </w:t>
      </w:r>
      <w:proofErr w:type="spellStart"/>
      <w:r w:rsidRPr="004D1AE4">
        <w:t>merverdiavgiftsforskriften</w:t>
      </w:r>
      <w:proofErr w:type="spellEnd"/>
      <w:r w:rsidRPr="004D1AE4">
        <w:t>, og utkast til forskriftsendringer skal sendes på høring. Det kan komme innspill i høringsrunden som tilsier at forslaget må justeres etter høringen. Den reduserte satsen bør derfor tre i kraft fra den tid departementet bestemmer, jf. forslag til romertall II i stortingsvedtak om merverdiavgift og vedtak om endringer i lov om merverdiavgift. Det tas sikte på at den reduserte merverdiavgiftssatsen på 15 pst. ved omsetning og uttak av vann fra vannverk og avløpstjenester kan gjennomføres med virkning fra 1. mai 2025.</w:t>
      </w:r>
    </w:p>
    <w:p w14:paraId="2F5D91AC" w14:textId="77777777" w:rsidR="00EA26EC" w:rsidRPr="004D1AE4" w:rsidRDefault="00EA26EC" w:rsidP="001B5032">
      <w:pPr>
        <w:pStyle w:val="Overskrift2"/>
      </w:pPr>
      <w:r w:rsidRPr="004D1AE4">
        <w:t>Grensen for bagatellmessig verdi</w:t>
      </w:r>
    </w:p>
    <w:p w14:paraId="33AA4CF3" w14:textId="77777777" w:rsidR="00EA26EC" w:rsidRPr="004D1AE4" w:rsidRDefault="00EA26EC" w:rsidP="001B5032">
      <w:r w:rsidRPr="004D1AE4">
        <w:t xml:space="preserve">Regjeringen foreslår å øke beløpsgrensen for hva som regnes som bagatellmessig verdi i </w:t>
      </w:r>
      <w:proofErr w:type="spellStart"/>
      <w:r w:rsidRPr="004D1AE4">
        <w:t>merverdiavgiftsforskriften</w:t>
      </w:r>
      <w:proofErr w:type="spellEnd"/>
      <w:r w:rsidRPr="004D1AE4">
        <w:t>, til 200 kroner. Skattedirektoratet har på oppdrag fra departementet sendt forslaget på høring.</w:t>
      </w:r>
    </w:p>
    <w:p w14:paraId="2756DB79" w14:textId="77777777" w:rsidR="00EA26EC" w:rsidRPr="004D1AE4" w:rsidRDefault="00EA26EC" w:rsidP="001B5032">
      <w:r w:rsidRPr="004D1AE4">
        <w:t xml:space="preserve">Den bagatellmessige verdien er i </w:t>
      </w:r>
      <w:proofErr w:type="spellStart"/>
      <w:r w:rsidRPr="004D1AE4">
        <w:t>merverdiavgiftsforskriften</w:t>
      </w:r>
      <w:proofErr w:type="spellEnd"/>
      <w:r w:rsidRPr="004D1AE4">
        <w:t xml:space="preserve"> definert til 100 kroner. Den har vært uendret siden 2010. Begrepet bagatellmessig verdi brukes i merverdiavgiftsregelverket på tre punkter. For det første brukes begrepet på varer og tjenester til bruk som gaver, eller som utdelinger i reklameøyemed. De faller utenfor merverdiavgiftsplikten hvis verdien av varen eller tjenesten er av bagatellmessig verdi. Slike gaver og utdelinger kan for eksempel være smaksprøver eller informasjonsmateriell. For det andre avgrenser begrepet hvilke gjenstander som skal unntas </w:t>
      </w:r>
      <w:proofErr w:type="spellStart"/>
      <w:r w:rsidRPr="004D1AE4">
        <w:t>avgiftsbehandling</w:t>
      </w:r>
      <w:proofErr w:type="spellEnd"/>
      <w:r w:rsidRPr="004D1AE4">
        <w:t xml:space="preserve"> ved salg av adgang til visse kulturelle arrangementer. Eksempler kan være programmer eller suvenirer. For det tredje er «bagatellmessig verdi» ett av vilkårene for at varesalg fra veldedige og allmennyttige institusjoner og organisasjoner skal være unntatt fra merverdiavgiftsplikt.</w:t>
      </w:r>
    </w:p>
    <w:p w14:paraId="4A2E7897" w14:textId="77777777" w:rsidR="00EA26EC" w:rsidRPr="004D1AE4" w:rsidRDefault="00EA26EC" w:rsidP="001B5032">
      <w:pPr>
        <w:rPr>
          <w:rStyle w:val="kursiv"/>
        </w:rPr>
      </w:pPr>
      <w:r w:rsidRPr="004D1AE4">
        <w:rPr>
          <w:rStyle w:val="kursiv"/>
        </w:rPr>
        <w:t>Skatteutvalget</w:t>
      </w:r>
      <w:r w:rsidRPr="004D1AE4">
        <w:t xml:space="preserve"> peker i NOU 2022: 20 på at fritaket for varer og tjenester av bagatellmessig verdi kan være uhensiktsmessig i overgangen til en mer sirkulær økonomi. Skatteutvalget skriver at det er grunn til å tro at varer som deles ut gratis, har mindre verdi for mottakeren enn den fulle prisen, og at mange reklameartikler har kort levetid hos forbrukeren. En generell avskjæring av fradragsretten for varer som utdeles i reklameøyemed, det vil si også for varer av bagatellmessig verdi, vil gjøre slike utdelinger dyrere for merverdiavgiftspliktig virksomhet. Det ville kunne bidra til redusert uttak og avfall. Skatteutvalget viser videre til at en eventuell utredning av dette også bør vurdere hensynet til at regelverket skal være praktikabelt og ha legitimitet.</w:t>
      </w:r>
    </w:p>
    <w:p w14:paraId="73D50534" w14:textId="77777777" w:rsidR="00EA26EC" w:rsidRPr="004D1AE4" w:rsidRDefault="00EA26EC" w:rsidP="001B5032">
      <w:pPr>
        <w:rPr>
          <w:rStyle w:val="sperret0"/>
        </w:rPr>
      </w:pPr>
      <w:r w:rsidRPr="004D1AE4">
        <w:rPr>
          <w:rStyle w:val="sperret0"/>
        </w:rPr>
        <w:t>Departementet</w:t>
      </w:r>
      <w:r w:rsidRPr="004D1AE4">
        <w:t xml:space="preserve"> ga i Ot.prp. nr. 59 (2006–2007) uttrykk for at gratisutdeling i reklameøyemed bør utløse avgiftsplikt når verdien av utdelingen ikke er bagatellmessig. En viss økning av beløpsgrensen for hva som regnes som bagatellmessig verdi kan begrunnes i lys av at satsen siden 2010 har ligget fast på 100 kroner. Hvis en legger til grunn prisveksten fra 2010, tilsier det at beløpet settes til 140 kroner. Danmark har en tilsvarende grense som utgjør om lag 160 norske kroner, mens Sveriges grense utgjør om lag 300 norske kroner.</w:t>
      </w:r>
    </w:p>
    <w:p w14:paraId="4E359F9D" w14:textId="77777777" w:rsidR="00EA26EC" w:rsidRPr="004D1AE4" w:rsidRDefault="00EA26EC" w:rsidP="001B5032">
      <w:r w:rsidRPr="004D1AE4">
        <w:t xml:space="preserve">Departementet foreslår å heve beløpet til 200 kroner, slik at bestemmelsene ikke undermineres av prisoppgangen. I samsvar med dette har Skattedirektoratet på oppdrag fra departementet sendt på høring et forslag om endring i beløpsgrensen for hva som regnes som bagatellmessig verdi etter </w:t>
      </w:r>
      <w:proofErr w:type="spellStart"/>
      <w:r w:rsidRPr="004D1AE4">
        <w:t>merverdiavgiftsforskriften</w:t>
      </w:r>
      <w:proofErr w:type="spellEnd"/>
      <w:r w:rsidRPr="004D1AE4">
        <w:t xml:space="preserve"> § 1-3-6. Det tas sikte på at endringen skal tre i kraft fra 1. januar 2025.</w:t>
      </w:r>
    </w:p>
    <w:p w14:paraId="7A393075" w14:textId="77777777" w:rsidR="00EA26EC" w:rsidRPr="004D1AE4" w:rsidRDefault="00EA26EC" w:rsidP="001B5032">
      <w:r w:rsidRPr="004D1AE4">
        <w:t>De administrative konsekvensene av å øke grensen antas å være beskjedne, både for de berørte virksomhetene og Skatteetaten. Økt beløpsgrense antas å gi en viss forenklingsgevinst for en del virksomheter.</w:t>
      </w:r>
    </w:p>
    <w:p w14:paraId="7F050451" w14:textId="77777777" w:rsidR="00EA26EC" w:rsidRPr="004D1AE4" w:rsidRDefault="00EA26EC" w:rsidP="001B5032">
      <w:r w:rsidRPr="004D1AE4">
        <w:t>Økt beløpsgrense medfører at flere varer og tjenester unntas merverdiavgift, og gir derfor et provenytap for staten. Forslaget om å øke beløpsgrensen kan på svært usikkert grunnlag anslås å gi et provenytap på 50 mill. kroner påløpt og 42 mill. kroner bokført i 2025.</w:t>
      </w:r>
    </w:p>
    <w:p w14:paraId="190C50DC" w14:textId="77777777" w:rsidR="00EA26EC" w:rsidRPr="004D1AE4" w:rsidRDefault="00EA26EC" w:rsidP="001B5032">
      <w:pPr>
        <w:pStyle w:val="Overskrift1"/>
      </w:pPr>
      <w:r w:rsidRPr="004D1AE4">
        <w:t>Særavgifter</w:t>
      </w:r>
    </w:p>
    <w:p w14:paraId="0886C24B" w14:textId="77777777" w:rsidR="00EA26EC" w:rsidRPr="004D1AE4" w:rsidRDefault="00EA26EC" w:rsidP="001B5032">
      <w:pPr>
        <w:pStyle w:val="Overskrift2"/>
      </w:pPr>
      <w:r w:rsidRPr="004D1AE4">
        <w:t>Innledning</w:t>
      </w:r>
    </w:p>
    <w:p w14:paraId="34D87DD4" w14:textId="77777777" w:rsidR="00EA26EC" w:rsidRPr="004D1AE4" w:rsidRDefault="00EA26EC" w:rsidP="001B5032">
      <w:r w:rsidRPr="004D1AE4">
        <w:t>Særavgifter er avgifter på bestemte varer og tjenester mv., i motsetning til merverdiavgiften som er en generell avgift på omsetning av varer og tjenester. Særavgifter gir inntekter til statskassen, uten noen form for øremerking. De bidrar til å finansiere offentlige utgifter.</w:t>
      </w:r>
    </w:p>
    <w:p w14:paraId="70600BE6" w14:textId="77777777" w:rsidR="00EA26EC" w:rsidRPr="004D1AE4" w:rsidRDefault="00EA26EC" w:rsidP="001B5032">
      <w:r w:rsidRPr="004D1AE4">
        <w:t>De fleste særavgifter er vareavgifter. For disse oppstår avgiftsplikten ved innenlandsk produksjon og import. Dette bidrar til å holde antall avgiftspliktige nede og dermed til å redusere de administrative kostnadene ved innkrevingen. Selv om det er produsenter og importører som skal betale avgiftene, er det rimelig å anta at en vesentlig del av særavgiftene veltes over i vareprisene, og at det dermed er kjøpere av de særavgiftsbelagte varene som bærer de økonomiske kostnadene ved særavgiftene. Graden av overvelting avhenger av markedsforholdene.</w:t>
      </w:r>
    </w:p>
    <w:p w14:paraId="2FB56740" w14:textId="77777777" w:rsidR="00EA26EC" w:rsidRPr="004D1AE4" w:rsidRDefault="00EA26EC" w:rsidP="001B5032">
      <w:r w:rsidRPr="004D1AE4">
        <w:t>Enkelte særavgifter har kun som formål å skaffe staten inntekter. De omtales ofte som fiskale avgifter. Særavgifter øker vareprisene mv. og bidrar til å vri sammensetningen av produksjon og forbruk. De kan derfor også brukes til å påvirke atferd, for eksempel til å redusere bruk av helse- eller miljøskadelige produkter.</w:t>
      </w:r>
    </w:p>
    <w:p w14:paraId="5D46BCEB" w14:textId="77777777" w:rsidR="00EA26EC" w:rsidRPr="004D1AE4" w:rsidRDefault="00EA26EC" w:rsidP="001B5032">
      <w:r w:rsidRPr="004D1AE4">
        <w:t xml:space="preserve">Særavgiftene og fritak for avgift vedtas av Stortinget i plenum for ett år av gangen, jf. Grunnloven § 75 bokstav a. Nærmere bestemmelser om avgiftsgrunnlag, -beregning og -fritak mv. er fastsatt i forskrifter med hjemmel i særavgiftslover, blant annet lov 19. mai 1933 nr. 11 om særavgifter og lov 19. juni 1959 nr. 2 om avgifter </w:t>
      </w:r>
      <w:proofErr w:type="gramStart"/>
      <w:r w:rsidRPr="004D1AE4">
        <w:t>vedrørende</w:t>
      </w:r>
      <w:proofErr w:type="gramEnd"/>
      <w:r w:rsidRPr="004D1AE4">
        <w:t xml:space="preserve"> motorkjøretøyer og båter.</w:t>
      </w:r>
    </w:p>
    <w:p w14:paraId="7DCA65D3" w14:textId="77777777" w:rsidR="00EA26EC" w:rsidRPr="004D1AE4" w:rsidRDefault="00EA26EC" w:rsidP="001B5032">
      <w:pPr>
        <w:pStyle w:val="avsnitt-undertittel"/>
      </w:pPr>
      <w:r w:rsidRPr="004D1AE4">
        <w:t>Tekniske endringer i Stortingets vedtak om særavgifter</w:t>
      </w:r>
    </w:p>
    <w:p w14:paraId="58B1436A" w14:textId="77777777" w:rsidR="00EA26EC" w:rsidRPr="004D1AE4" w:rsidRDefault="00EA26EC" w:rsidP="001B5032">
      <w:r w:rsidRPr="004D1AE4">
        <w:t xml:space="preserve">Stortingets vedtak om særavgifter kunngjøres på Lovdata som ett avgiftsvedtak. Vedtaket inneholder 26 vedtak om ulike særavgifter, alle med paragrafnummereringen § 1, § 2 flg. Det er uheldig at ett vedtak inneholder flere sett av samme paragrafnummerering. Det foreslås at overskriften </w:t>
      </w:r>
      <w:r w:rsidRPr="004D1AE4">
        <w:rPr>
          <w:rStyle w:val="kursiv"/>
        </w:rPr>
        <w:t>Stortingets vedtak om særavgifter</w:t>
      </w:r>
      <w:r w:rsidRPr="004D1AE4">
        <w:t xml:space="preserve"> utelates slik at det fattes ett vedtak om hver særavgift og slik at disse blir kunngjort separat.</w:t>
      </w:r>
    </w:p>
    <w:p w14:paraId="23742BC7" w14:textId="77777777" w:rsidR="00EA26EC" w:rsidRPr="004D1AE4" w:rsidRDefault="00EA26EC" w:rsidP="001B5032">
      <w:r w:rsidRPr="004D1AE4">
        <w:t xml:space="preserve">Stortingets vedtak om særavgifter inneholder enkelte deloverskrifter som omhandler flere avgifter. Det gjelder </w:t>
      </w:r>
      <w:r w:rsidRPr="004D1AE4">
        <w:rPr>
          <w:rStyle w:val="kursiv"/>
        </w:rPr>
        <w:t xml:space="preserve">Avgifter på motorvogner mv., Miljøavgifter på mineralske produkter mv. </w:t>
      </w:r>
      <w:r w:rsidRPr="004D1AE4">
        <w:t>og</w:t>
      </w:r>
      <w:r w:rsidRPr="004D1AE4">
        <w:rPr>
          <w:rStyle w:val="kursiv"/>
        </w:rPr>
        <w:t xml:space="preserve"> Avgifter knyttet til mineralvirksomhet.</w:t>
      </w:r>
      <w:r w:rsidRPr="004D1AE4">
        <w:t xml:space="preserve"> Separate særavgiftsvedtak innebærer at disse utgår.</w:t>
      </w:r>
    </w:p>
    <w:p w14:paraId="3AC024D8" w14:textId="77777777" w:rsidR="00EA26EC" w:rsidRPr="004D1AE4" w:rsidRDefault="00EA26EC" w:rsidP="001B5032">
      <w:r w:rsidRPr="004D1AE4">
        <w:t xml:space="preserve">En særavgifts betegnelse (tittel) bør være kort og konsis med en kort angivelse av hva avgiften gjelder. Avgiftenes betegnelser bør også i størst mulig grad utformes over samme lest. Det foreslås endringer i enkelte av særavgiftenes betegnelser. Dette gjelder følgende avgifter med ny betegnelse i parentes: Engangsavgift (engangsavgift på motorvogner mv.), avgift på hydrofluorkarboner (HFK) og </w:t>
      </w:r>
      <w:proofErr w:type="spellStart"/>
      <w:r w:rsidRPr="004D1AE4">
        <w:t>perfluorkarboner</w:t>
      </w:r>
      <w:proofErr w:type="spellEnd"/>
      <w:r w:rsidRPr="004D1AE4">
        <w:t xml:space="preserve"> (PFK) (avgift på HFK og PFK), avgift på forbrenning av avfall (avgift på avfallsforbrenning), avgift på utslipp av NO</w:t>
      </w:r>
      <w:r w:rsidRPr="004D1AE4">
        <w:rPr>
          <w:rStyle w:val="skrift-senket"/>
        </w:rPr>
        <w:t>X</w:t>
      </w:r>
      <w:r w:rsidRPr="004D1AE4">
        <w:t xml:space="preserve"> (avgift på NO</w:t>
      </w:r>
      <w:r w:rsidRPr="004D1AE4">
        <w:rPr>
          <w:rStyle w:val="skrift-senket"/>
        </w:rPr>
        <w:t>X</w:t>
      </w:r>
      <w:r w:rsidRPr="004D1AE4">
        <w:t>), avgift på produksjon av fisk (avgift på oppdrettsfisk) og avgift på landbasert vindkraft (avgift på vindkraft). Endringene har ikke materiell betydning.</w:t>
      </w:r>
    </w:p>
    <w:p w14:paraId="78524B1B" w14:textId="77777777" w:rsidR="00EA26EC" w:rsidRPr="004D1AE4" w:rsidRDefault="00EA26EC" w:rsidP="001B5032">
      <w:r w:rsidRPr="004D1AE4">
        <w:t>Gjeldende Stortingsvedtak om veibruks-, smøreolje-, svovel- og CO</w:t>
      </w:r>
      <w:r w:rsidRPr="004D1AE4">
        <w:rPr>
          <w:rStyle w:val="skrift-senket"/>
        </w:rPr>
        <w:t>2</w:t>
      </w:r>
      <w:r w:rsidRPr="004D1AE4">
        <w:t xml:space="preserve">-avgift på mineralske produkter fastsetter avgiftsfritak for enkelte fly. </w:t>
      </w:r>
      <w:r w:rsidRPr="004D1AE4">
        <w:rPr>
          <w:rStyle w:val="kursiv"/>
        </w:rPr>
        <w:t>Fly</w:t>
      </w:r>
      <w:r w:rsidRPr="004D1AE4">
        <w:t xml:space="preserve"> kom inn i vedtakene i forbindelse med St.prp. nr. 54 (1997–98) </w:t>
      </w:r>
      <w:r w:rsidRPr="004D1AE4">
        <w:rPr>
          <w:rStyle w:val="kursiv"/>
        </w:rPr>
        <w:t>Grønne skatter</w:t>
      </w:r>
      <w:r w:rsidRPr="004D1AE4">
        <w:t xml:space="preserve"> til erstatning for </w:t>
      </w:r>
      <w:r w:rsidRPr="004D1AE4">
        <w:rPr>
          <w:rStyle w:val="kursiv"/>
        </w:rPr>
        <w:t>luftfartøy</w:t>
      </w:r>
      <w:r w:rsidRPr="004D1AE4">
        <w:t xml:space="preserve">. Endringen var ment som en forenkling uten materiell betydning. Det foreslås å gå tilbake til tidligere begrepsbruk. Luftfartøy er mer dekkende for hva som omfattes av fritaket og er i tråd med begrepsbruken i </w:t>
      </w:r>
      <w:proofErr w:type="spellStart"/>
      <w:r w:rsidRPr="004D1AE4">
        <w:t>særavgiftsforskriften</w:t>
      </w:r>
      <w:proofErr w:type="spellEnd"/>
      <w:r w:rsidRPr="004D1AE4">
        <w:t>. Endringen er av teknisk karakter.</w:t>
      </w:r>
    </w:p>
    <w:p w14:paraId="08184672" w14:textId="77777777" w:rsidR="00EA26EC" w:rsidRPr="004D1AE4" w:rsidRDefault="00EA26EC" w:rsidP="001B5032">
      <w:pPr>
        <w:pStyle w:val="Overskrift2"/>
      </w:pPr>
      <w:r w:rsidRPr="004D1AE4">
        <w:t>Avgift på alkohol</w:t>
      </w:r>
    </w:p>
    <w:p w14:paraId="26532BCD" w14:textId="77777777" w:rsidR="00EA26EC" w:rsidRPr="004D1AE4" w:rsidRDefault="00EA26EC" w:rsidP="001B5032">
      <w:r w:rsidRPr="004D1AE4">
        <w:t>For 2025 foreslås det å prisjustere avgiftssatsene, se forslag til avgiftsvedtak § 1. Tabell 1.10 viser avgiftssatsene for alkoholholdige drikkevarer for 2024 og forslag til satser for 2025.</w:t>
      </w:r>
    </w:p>
    <w:p w14:paraId="5FC42DA3" w14:textId="77777777" w:rsidR="00EA26EC" w:rsidRPr="004D1AE4" w:rsidRDefault="00EA26EC" w:rsidP="001B5032">
      <w:pPr>
        <w:pStyle w:val="tittel-ramme"/>
      </w:pPr>
      <w:r w:rsidRPr="004D1AE4">
        <w:t>Utvikling i reelt avgiftsnivå og salg av alkoholholdige drikkevarer</w:t>
      </w:r>
    </w:p>
    <w:p w14:paraId="0417C213" w14:textId="77777777" w:rsidR="00EA26EC" w:rsidRPr="004D1AE4" w:rsidRDefault="00EA26EC" w:rsidP="001B5032">
      <w:r w:rsidRPr="004D1AE4">
        <w:t>Figur 10.1 og 10.2 viser utviklingen i reelt avgiftsnivå for brennevin, vin og øl fra 2000 til 2024. Bortsett fra en økning på 5 pst. utover prisjustering i 2011, har avgiftene gått ned eller vært stabile i perioden 2000 til 2020. I 2021 ble avgiftene på vin og øl redusert med 10 pst. reelt. I 2022, 2023 og 2024 ble avgiftene på både brennevin, vin og øl prisjustert. Likevel falt reelt avgiftsnivå i 2022 og 2023. Det skyldes høyere inflasjon enn lagt til grunn i prisjusteringen av avgiftssatsene for disse årene.</w:t>
      </w:r>
    </w:p>
    <w:p w14:paraId="3EDD583A" w14:textId="0AFA81F7" w:rsidR="00EA26EC" w:rsidRPr="004D1AE4" w:rsidRDefault="004261F0" w:rsidP="001B5032">
      <w:r>
        <w:rPr>
          <w:noProof/>
        </w:rPr>
        <w:drawing>
          <wp:inline distT="0" distB="0" distL="0" distR="0" wp14:anchorId="085C8366" wp14:editId="47588A8A">
            <wp:extent cx="6076950" cy="5514975"/>
            <wp:effectExtent l="0" t="0" r="0" b="9525"/>
            <wp:docPr id="209121851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4C8E87EE" w14:textId="77777777" w:rsidR="00EA26EC" w:rsidRPr="004D1AE4" w:rsidRDefault="00EA26EC" w:rsidP="001B5032">
      <w:pPr>
        <w:pStyle w:val="figur-tittel"/>
      </w:pPr>
      <w:r w:rsidRPr="004D1AE4">
        <w:t>Utvikling i reelt avgiftsnivå på brennevin, vin og sterkøl i perioden 2000–2024. 2024-kroner per volumprosent per liter</w:t>
      </w:r>
    </w:p>
    <w:p w14:paraId="13018DA8" w14:textId="77777777" w:rsidR="00EA26EC" w:rsidRPr="004D1AE4" w:rsidRDefault="00EA26EC" w:rsidP="001B5032">
      <w:pPr>
        <w:pStyle w:val="Kilde"/>
      </w:pPr>
      <w:r w:rsidRPr="004D1AE4">
        <w:t>Kilder: Finansdepartementet og Statistisk sentralbyrå.</w:t>
      </w:r>
    </w:p>
    <w:p w14:paraId="3DA4117D" w14:textId="2312C039" w:rsidR="00EA26EC" w:rsidRPr="004D1AE4" w:rsidRDefault="004261F0" w:rsidP="001B5032">
      <w:r>
        <w:rPr>
          <w:noProof/>
        </w:rPr>
        <w:drawing>
          <wp:inline distT="0" distB="0" distL="0" distR="0" wp14:anchorId="2CB25F24" wp14:editId="21650B39">
            <wp:extent cx="6076950" cy="5514975"/>
            <wp:effectExtent l="0" t="0" r="0" b="9525"/>
            <wp:docPr id="173663644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5A3FCFBC" w14:textId="39476E3E" w:rsidR="00EA26EC" w:rsidRPr="004D1AE4" w:rsidRDefault="00EA26EC" w:rsidP="001B5032">
      <w:pPr>
        <w:pStyle w:val="figur-tittel"/>
      </w:pPr>
      <w:r w:rsidRPr="004D1AE4">
        <w:t>Utvikling i reelt avgiftsnivå på øl i perioden 2000–2024. 2024-kroner per liter</w:t>
      </w:r>
    </w:p>
    <w:p w14:paraId="5D114BA4" w14:textId="77777777" w:rsidR="00EA26EC" w:rsidRPr="004D1AE4" w:rsidRDefault="00EA26EC" w:rsidP="001B5032">
      <w:pPr>
        <w:pStyle w:val="Kilde"/>
      </w:pPr>
      <w:r w:rsidRPr="004D1AE4">
        <w:t>Kilder: Finansdepartementet og Statistisk sentralbyrå.</w:t>
      </w:r>
    </w:p>
    <w:p w14:paraId="7B8FC571" w14:textId="77777777" w:rsidR="00EA26EC" w:rsidRPr="004D1AE4" w:rsidRDefault="00EA26EC" w:rsidP="001B5032"/>
    <w:p w14:paraId="55966B59" w14:textId="77777777" w:rsidR="00EA26EC" w:rsidRPr="004D1AE4" w:rsidRDefault="00EA26EC" w:rsidP="001B5032">
      <w:r w:rsidRPr="004D1AE4">
        <w:t xml:space="preserve">Figur 10.3 og 10.4 viser utviklingen i salg av brennevin, vin og øl </w:t>
      </w:r>
      <w:proofErr w:type="spellStart"/>
      <w:r w:rsidRPr="004D1AE4">
        <w:t>avgiftslagt</w:t>
      </w:r>
      <w:proofErr w:type="spellEnd"/>
      <w:r w:rsidRPr="004D1AE4">
        <w:t xml:space="preserve"> i Norge fra 2000 til 2023. I 2020 og 2021 økte omsetningen som følge av smittevernstiltakene under pandemien. Siden har omsetningen falt. I tillegg til omsetningen som er </w:t>
      </w:r>
      <w:proofErr w:type="spellStart"/>
      <w:r w:rsidRPr="004D1AE4">
        <w:t>avgiftslagt</w:t>
      </w:r>
      <w:proofErr w:type="spellEnd"/>
      <w:r w:rsidRPr="004D1AE4">
        <w:t xml:space="preserve"> i Norge, er det omsetning i form av grensehandel, avgiftsfritt salg på lufthavn mv. (</w:t>
      </w:r>
      <w:proofErr w:type="spellStart"/>
      <w:r w:rsidRPr="004D1AE4">
        <w:t>tax</w:t>
      </w:r>
      <w:proofErr w:type="spellEnd"/>
      <w:r w:rsidRPr="004D1AE4">
        <w:t xml:space="preserve"> </w:t>
      </w:r>
      <w:proofErr w:type="spellStart"/>
      <w:r w:rsidRPr="004D1AE4">
        <w:t>free</w:t>
      </w:r>
      <w:proofErr w:type="spellEnd"/>
      <w:r w:rsidRPr="004D1AE4">
        <w:t>), smugling og hjemmeproduksjon. Omfanget av dette er usikkert.</w:t>
      </w:r>
    </w:p>
    <w:p w14:paraId="06A1135F" w14:textId="72390004" w:rsidR="00EA26EC" w:rsidRPr="004D1AE4" w:rsidRDefault="004261F0" w:rsidP="001B5032">
      <w:r>
        <w:rPr>
          <w:noProof/>
        </w:rPr>
        <w:drawing>
          <wp:inline distT="0" distB="0" distL="0" distR="0" wp14:anchorId="5AF9443C" wp14:editId="0FC27F95">
            <wp:extent cx="6076950" cy="5514975"/>
            <wp:effectExtent l="0" t="0" r="0" b="9525"/>
            <wp:docPr id="522426710"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6C70D569" w14:textId="77777777" w:rsidR="00EA26EC" w:rsidRPr="004D1AE4" w:rsidRDefault="00EA26EC" w:rsidP="001B5032">
      <w:pPr>
        <w:pStyle w:val="figur-tittel"/>
      </w:pPr>
      <w:r w:rsidRPr="004D1AE4">
        <w:t xml:space="preserve">Omsetning av brennevin og vin </w:t>
      </w:r>
      <w:proofErr w:type="spellStart"/>
      <w:r w:rsidRPr="004D1AE4">
        <w:t>avgiftslagt</w:t>
      </w:r>
      <w:proofErr w:type="spellEnd"/>
      <w:r w:rsidRPr="004D1AE4">
        <w:t xml:space="preserve"> i Norge i perioden 2000–2023. Mill. liter</w:t>
      </w:r>
    </w:p>
    <w:p w14:paraId="3FB81C4C" w14:textId="77777777" w:rsidR="00EA26EC" w:rsidRPr="004D1AE4" w:rsidRDefault="00EA26EC" w:rsidP="001B5032">
      <w:pPr>
        <w:pStyle w:val="Kilde"/>
      </w:pPr>
      <w:r w:rsidRPr="004D1AE4">
        <w:t>Kilde: Statistisk sentralbyrå.</w:t>
      </w:r>
    </w:p>
    <w:p w14:paraId="152272E4" w14:textId="3337E467" w:rsidR="00EA26EC" w:rsidRPr="004D1AE4" w:rsidRDefault="004261F0" w:rsidP="001B5032">
      <w:r>
        <w:rPr>
          <w:noProof/>
        </w:rPr>
        <w:drawing>
          <wp:inline distT="0" distB="0" distL="0" distR="0" wp14:anchorId="11297977" wp14:editId="024201B0">
            <wp:extent cx="6076950" cy="5514975"/>
            <wp:effectExtent l="0" t="0" r="0" b="9525"/>
            <wp:docPr id="1308779755"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659E6227" w14:textId="77777777" w:rsidR="00EA26EC" w:rsidRPr="004D1AE4" w:rsidRDefault="00EA26EC" w:rsidP="001B5032">
      <w:pPr>
        <w:pStyle w:val="figur-tittel"/>
      </w:pPr>
      <w:r w:rsidRPr="004D1AE4">
        <w:t xml:space="preserve">Omsetning av øl </w:t>
      </w:r>
      <w:proofErr w:type="spellStart"/>
      <w:r w:rsidRPr="004D1AE4">
        <w:t>avgiftslagt</w:t>
      </w:r>
      <w:proofErr w:type="spellEnd"/>
      <w:r w:rsidRPr="004D1AE4">
        <w:t xml:space="preserve"> i Norge i perioden 2000–2023. Mill. liter</w:t>
      </w:r>
    </w:p>
    <w:p w14:paraId="08285D65" w14:textId="77777777" w:rsidR="00EA26EC" w:rsidRPr="004D1AE4" w:rsidRDefault="00EA26EC" w:rsidP="001B5032">
      <w:pPr>
        <w:pStyle w:val="Kilde"/>
      </w:pPr>
      <w:r w:rsidRPr="004D1AE4">
        <w:t>Kilde: Skatteetaten.</w:t>
      </w:r>
    </w:p>
    <w:p w14:paraId="0F939C66" w14:textId="77777777" w:rsidR="00EA26EC" w:rsidRPr="004D1AE4" w:rsidRDefault="00EA26EC" w:rsidP="004D1AE4">
      <w:pPr>
        <w:pStyle w:val="Ramme-slutt"/>
      </w:pPr>
      <w:r w:rsidRPr="004D1AE4">
        <w:t>Rammeslutt</w:t>
      </w:r>
    </w:p>
    <w:p w14:paraId="2CE3AB14" w14:textId="77777777" w:rsidR="00EA26EC" w:rsidRPr="004D1AE4" w:rsidRDefault="00EA26EC" w:rsidP="001B5032">
      <w:r w:rsidRPr="004D1AE4">
        <w:t xml:space="preserve">Avgiften øker prisen på alkoholholdige drikkevarer. Dette bidrar til redusert forbruk av alkohol, slik at de helsemessige skadene fra bruk av alkohol også reduseres. En høy avgift kan imidlertid føre til økt grensehandel, </w:t>
      </w:r>
      <w:proofErr w:type="spellStart"/>
      <w:r w:rsidRPr="004D1AE4">
        <w:t>tax</w:t>
      </w:r>
      <w:proofErr w:type="spellEnd"/>
      <w:r w:rsidRPr="004D1AE4">
        <w:t xml:space="preserve"> </w:t>
      </w:r>
      <w:proofErr w:type="spellStart"/>
      <w:r w:rsidRPr="004D1AE4">
        <w:t>free</w:t>
      </w:r>
      <w:proofErr w:type="spellEnd"/>
      <w:r w:rsidRPr="004D1AE4">
        <w:t>-handel, hjemmeproduksjon og smugling. Slik omsetning svekker myndighetenes oversikt over forbruket og innebærer tap av avgiftsinntekter.</w:t>
      </w:r>
    </w:p>
    <w:p w14:paraId="3526F6AF" w14:textId="77777777" w:rsidR="00EA26EC" w:rsidRPr="004D1AE4" w:rsidRDefault="00EA26EC" w:rsidP="001B5032">
      <w:r w:rsidRPr="004D1AE4">
        <w:t>Avgiften på alkoholholdige drikkevarer er inndelt i tre grupper. Den første omfatter brennevinsbaserte drikkevarer over 0,7 volumprosent alkohol, den andre annen alkoholholdig drikk fra 4,7 til og med 22 volumprosent alkohol, mens gruppe tre omfatter annen alkoholholdig drikk til og med 4,7 volumprosent alkohol. Avgiftsgruppene omtales som henholdsvis brennevin, vin og øl. Alkoholholdig drikk med alkoholinnhold til og med 0,7 volumprosent er avgiftsfri.</w:t>
      </w:r>
    </w:p>
    <w:p w14:paraId="32D257F0" w14:textId="77777777" w:rsidR="00EA26EC" w:rsidRPr="004D1AE4" w:rsidRDefault="00EA26EC" w:rsidP="001B5032">
      <w:pPr>
        <w:pStyle w:val="tittel-ramme"/>
      </w:pPr>
      <w:r w:rsidRPr="004D1AE4">
        <w:t>Utvikling i reelt avgiftsnivå og salg av tobakksvarer</w:t>
      </w:r>
    </w:p>
    <w:p w14:paraId="4A846D26" w14:textId="2108D7FE" w:rsidR="00EA26EC" w:rsidRPr="004D1AE4" w:rsidRDefault="004261F0" w:rsidP="001B5032">
      <w:r>
        <w:rPr>
          <w:noProof/>
        </w:rPr>
        <w:drawing>
          <wp:inline distT="0" distB="0" distL="0" distR="0" wp14:anchorId="6E0786C1" wp14:editId="6B52F347">
            <wp:extent cx="6076950" cy="5514975"/>
            <wp:effectExtent l="0" t="0" r="0" b="9525"/>
            <wp:docPr id="1687617294"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555C3846" w14:textId="77777777" w:rsidR="00EA26EC" w:rsidRPr="004D1AE4" w:rsidRDefault="00EA26EC" w:rsidP="001B5032">
      <w:pPr>
        <w:pStyle w:val="figur-tittel"/>
      </w:pPr>
      <w:r w:rsidRPr="004D1AE4">
        <w:t>Utvikling i reelt avgiftsnivå på tobakksvarer i perioden 2000–2024. 2024-kroner per 100 gram/stk.</w:t>
      </w:r>
    </w:p>
    <w:p w14:paraId="4DE7BDBB" w14:textId="77777777" w:rsidR="00EA26EC" w:rsidRPr="004D1AE4" w:rsidRDefault="00EA26EC" w:rsidP="001B5032">
      <w:pPr>
        <w:pStyle w:val="Kilde"/>
      </w:pPr>
      <w:r w:rsidRPr="004D1AE4">
        <w:t>Kilder: Finansdepartementet og Statistisk sentralbyrå.</w:t>
      </w:r>
    </w:p>
    <w:p w14:paraId="4E6682C7" w14:textId="57E04093" w:rsidR="00EA26EC" w:rsidRPr="004D1AE4" w:rsidRDefault="004261F0" w:rsidP="001B5032">
      <w:r>
        <w:rPr>
          <w:noProof/>
        </w:rPr>
        <w:drawing>
          <wp:inline distT="0" distB="0" distL="0" distR="0" wp14:anchorId="389CC91F" wp14:editId="511A365F">
            <wp:extent cx="6076950" cy="5514975"/>
            <wp:effectExtent l="0" t="0" r="0" b="9525"/>
            <wp:docPr id="1314376382"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4DB3EFF2" w14:textId="77777777" w:rsidR="00EA26EC" w:rsidRPr="004D1AE4" w:rsidRDefault="00EA26EC" w:rsidP="001B5032">
      <w:pPr>
        <w:pStyle w:val="figur-tittel"/>
      </w:pPr>
      <w:r w:rsidRPr="004D1AE4">
        <w:t xml:space="preserve">Omsetning av sigaretter, røyketobakk og snus og skrå </w:t>
      </w:r>
      <w:proofErr w:type="spellStart"/>
      <w:r w:rsidRPr="004D1AE4">
        <w:t>avgiftslagt</w:t>
      </w:r>
      <w:proofErr w:type="spellEnd"/>
      <w:r w:rsidRPr="004D1AE4">
        <w:t xml:space="preserve"> i Norge i perioden 2000–2023. Mill. gram/stk.</w:t>
      </w:r>
    </w:p>
    <w:p w14:paraId="0B090716" w14:textId="77777777" w:rsidR="00EA26EC" w:rsidRPr="004D1AE4" w:rsidRDefault="00EA26EC" w:rsidP="001B5032">
      <w:pPr>
        <w:pStyle w:val="Kilde"/>
      </w:pPr>
      <w:r w:rsidRPr="004D1AE4">
        <w:t>Kilde: Skatteetaten.</w:t>
      </w:r>
    </w:p>
    <w:p w14:paraId="5C8E54D3" w14:textId="77777777" w:rsidR="00EA26EC" w:rsidRPr="004D1AE4" w:rsidRDefault="00EA26EC" w:rsidP="001B5032">
      <w:r w:rsidRPr="004D1AE4">
        <w:t>Figur 10.5 viser utviklingen i de reelle avgiftssatsene på tobakksvarer fra 2000 til 2024. I løpet av perioden har det reelle avgiftsnivået økt for alle tobakksproduktene. I 2010 og 2011 ble avgiftssatsene på sigaretter, sigarer og røyketobakk økt med 5 pst. utover prisjustering. For snus og skrå ble satsene økt utover prisjustering hvert år i perioden 2008 til 2011. I 2021 ble avgiften på snus redusert med 25 pst. reelt. I 2022 ble satsene på alle tobakksvarer økt med 5 pst. utover prisjustering, mens satsene i 2023 og 2024 ble prisjustert. Reelt avgiftsnivå forble likevel uendret i 2022 og falt i 2023. Det skyldes høyere inflasjon enn lagt til grunn i prisjusteringen av avgiftssatsene for disse årene.</w:t>
      </w:r>
    </w:p>
    <w:p w14:paraId="5B5913DE" w14:textId="77777777" w:rsidR="00EA26EC" w:rsidRPr="004D1AE4" w:rsidRDefault="00EA26EC" w:rsidP="001B5032">
      <w:r w:rsidRPr="004D1AE4">
        <w:t xml:space="preserve">Figur 10.6 viser utviklingen i salg av tobakksvarer som er </w:t>
      </w:r>
      <w:proofErr w:type="spellStart"/>
      <w:r w:rsidRPr="004D1AE4">
        <w:t>avgiftslagt</w:t>
      </w:r>
      <w:proofErr w:type="spellEnd"/>
      <w:r w:rsidRPr="004D1AE4">
        <w:t xml:space="preserve"> i Norge fra 2000 til 2023. Figuren viser en nedgang i omsetningen av sigaretter og røyketobakk. Av figuren går det også frem at det har vært en større reduksjon i omsetningen av røyketobakk enn av sigaretter. Omsetningen av snus har steget kraftig siden 2000. I 2020 og 2021 økte omsetningen av alle tobakksvarer markant. Økningen må ses i sammenheng med smitteverntiltakene under pandemien, særlig reiserestriksjonene. Omsetningen falt igjen i 2022, før omsetningen av sigaretter og snus økte noe i 2023. I tillegg til omsetningen som er </w:t>
      </w:r>
      <w:proofErr w:type="spellStart"/>
      <w:r w:rsidRPr="004D1AE4">
        <w:t>avgiftslagt</w:t>
      </w:r>
      <w:proofErr w:type="spellEnd"/>
      <w:r w:rsidRPr="004D1AE4">
        <w:t xml:space="preserve"> i Norge, er det omsetning i form av grensehandel, avgiftsfritt salg på lufthavn mv. (</w:t>
      </w:r>
      <w:proofErr w:type="spellStart"/>
      <w:r w:rsidRPr="004D1AE4">
        <w:t>tax</w:t>
      </w:r>
      <w:proofErr w:type="spellEnd"/>
      <w:r w:rsidRPr="004D1AE4">
        <w:t xml:space="preserve"> </w:t>
      </w:r>
      <w:proofErr w:type="spellStart"/>
      <w:r w:rsidRPr="004D1AE4">
        <w:t>free</w:t>
      </w:r>
      <w:proofErr w:type="spellEnd"/>
      <w:r w:rsidRPr="004D1AE4">
        <w:t xml:space="preserve">) og smugling. Tall fra Folkehelseinstituttet indikerer at om lag 40 pst. av det totale forbruket av sigaretter og snus kommer fra grensehandel, </w:t>
      </w:r>
      <w:proofErr w:type="spellStart"/>
      <w:r w:rsidRPr="004D1AE4">
        <w:t>tax</w:t>
      </w:r>
      <w:proofErr w:type="spellEnd"/>
      <w:r w:rsidRPr="004D1AE4">
        <w:t xml:space="preserve"> </w:t>
      </w:r>
      <w:proofErr w:type="spellStart"/>
      <w:r w:rsidRPr="004D1AE4">
        <w:t>free</w:t>
      </w:r>
      <w:proofErr w:type="spellEnd"/>
      <w:r w:rsidRPr="004D1AE4">
        <w:t xml:space="preserve"> og smugling.</w:t>
      </w:r>
    </w:p>
    <w:p w14:paraId="035C171A" w14:textId="77777777" w:rsidR="00EA26EC" w:rsidRPr="004D1AE4" w:rsidRDefault="00EA26EC" w:rsidP="004D1AE4">
      <w:pPr>
        <w:pStyle w:val="Ramme-slutt"/>
      </w:pPr>
      <w:r w:rsidRPr="004D1AE4">
        <w:t>Rammeslutt</w:t>
      </w:r>
    </w:p>
    <w:p w14:paraId="7EEEDFB0" w14:textId="77777777" w:rsidR="00EA26EC" w:rsidRPr="004D1AE4" w:rsidRDefault="00EA26EC" w:rsidP="001B5032">
      <w:r w:rsidRPr="004D1AE4">
        <w:t>Avgiftene på brennevin, vin og øl over 4,7 volumprosent (sterkøl) avhenger av alkoholinnholdet. Vin og sterkøl har samme avgiftssats per volumprosent per liter. Brennevin har høyere avgiftssats per volumprosent per liter enn vin og sterkøl.</w:t>
      </w:r>
    </w:p>
    <w:p w14:paraId="2D085953" w14:textId="77777777" w:rsidR="00EA26EC" w:rsidRPr="004D1AE4" w:rsidRDefault="00EA26EC" w:rsidP="001B5032">
      <w:r w:rsidRPr="004D1AE4">
        <w:t>Avgift på øl med alkoholinnhold til og med 4,7 volumprosent ilegges per liter drikkevare. Øl fra små bryggerier ilegges redusert avgift. De reduserte satsene gjelder gjæret alkoholholdig drikk med alkoholinnhold over 3,7 volumprosent per liter til og med 4,7 volumprosent per liter.</w:t>
      </w:r>
    </w:p>
    <w:p w14:paraId="34579EB1" w14:textId="77777777" w:rsidR="00EA26EC" w:rsidRPr="004D1AE4" w:rsidRDefault="00EA26EC" w:rsidP="001B5032">
      <w:pPr>
        <w:pStyle w:val="avsnitt-tittel"/>
      </w:pPr>
      <w:r w:rsidRPr="004D1AE4">
        <w:t>Forenklet avgiftsberegning</w:t>
      </w:r>
    </w:p>
    <w:p w14:paraId="206FC877" w14:textId="77777777" w:rsidR="00EA26EC" w:rsidRPr="004D1AE4" w:rsidRDefault="00EA26EC" w:rsidP="001B5032">
      <w:r w:rsidRPr="004D1AE4">
        <w:t>For alkoholholdige drikkevarer og tobakksvarer mv. som reisende innfører til personlig bruk i tillegg til avgiftsfri kvote, er avgiftssatsene fastsatt i forskrift (såkalt forenklet avgiftsberegning). For 2025 prisjusteres avgiftssatsene.</w:t>
      </w:r>
    </w:p>
    <w:p w14:paraId="364285C0" w14:textId="77777777" w:rsidR="00EA26EC" w:rsidRPr="004D1AE4" w:rsidRDefault="00EA26EC" w:rsidP="001B5032">
      <w:pPr>
        <w:pStyle w:val="Overskrift2"/>
      </w:pPr>
      <w:r w:rsidRPr="004D1AE4">
        <w:t>Avgift på tobakksvarer mv.</w:t>
      </w:r>
    </w:p>
    <w:p w14:paraId="3111F097" w14:textId="77777777" w:rsidR="00EA26EC" w:rsidRPr="004D1AE4" w:rsidRDefault="00EA26EC" w:rsidP="001B5032">
      <w:r w:rsidRPr="004D1AE4">
        <w:t>For 2025 foreslås det å prisjustere avgiftssatsene, se forslag til avgiftsvedtak § 1. Tabell 1.10 viser avgiftssatsene for 2024 og forslag til satser for 2025.</w:t>
      </w:r>
    </w:p>
    <w:p w14:paraId="0F32EE70" w14:textId="77777777" w:rsidR="00EA26EC" w:rsidRPr="004D1AE4" w:rsidRDefault="00EA26EC" w:rsidP="001B5032">
      <w:r w:rsidRPr="004D1AE4">
        <w:t xml:space="preserve">Avgiften øker prisen på tobakksvarer. Dette bidrar til redusert forbruk av tobakk, slik at de helsemessige skadene fra bruk av tobakk også reduseres. En høy avgift kan imidlertid føre til økt grensehandel, </w:t>
      </w:r>
      <w:proofErr w:type="spellStart"/>
      <w:r w:rsidRPr="004D1AE4">
        <w:t>tax</w:t>
      </w:r>
      <w:proofErr w:type="spellEnd"/>
      <w:r w:rsidRPr="004D1AE4">
        <w:t xml:space="preserve"> </w:t>
      </w:r>
      <w:proofErr w:type="spellStart"/>
      <w:r w:rsidRPr="004D1AE4">
        <w:t>free</w:t>
      </w:r>
      <w:proofErr w:type="spellEnd"/>
      <w:r w:rsidRPr="004D1AE4">
        <w:t>-handel og smugling og innebærer tap av avgiftsinntekter.</w:t>
      </w:r>
    </w:p>
    <w:p w14:paraId="2FF1E68D" w14:textId="77777777" w:rsidR="00EA26EC" w:rsidRPr="004D1AE4" w:rsidRDefault="00EA26EC" w:rsidP="001B5032">
      <w:pPr>
        <w:pStyle w:val="Overskrift2"/>
      </w:pPr>
      <w:r w:rsidRPr="004D1AE4">
        <w:t>Avgift på motorvogner mv.</w:t>
      </w:r>
    </w:p>
    <w:p w14:paraId="6E267AF9" w14:textId="77777777" w:rsidR="00EA26EC" w:rsidRPr="004D1AE4" w:rsidRDefault="00EA26EC" w:rsidP="001B5032">
      <w:pPr>
        <w:pStyle w:val="Overskrift3"/>
      </w:pPr>
      <w:r w:rsidRPr="004D1AE4">
        <w:t>Innledning</w:t>
      </w:r>
    </w:p>
    <w:p w14:paraId="554894CC" w14:textId="77777777" w:rsidR="00EA26EC" w:rsidRPr="004D1AE4" w:rsidRDefault="00EA26EC" w:rsidP="001B5032">
      <w:r w:rsidRPr="004D1AE4">
        <w:t>Bilavgiftene består av ikke-bruksavhengige og bruksavhengige avgifter. De ikke-bruksavhengige avgiftene omfatter engangsavgift, trafikkforsikringsavgift, vektårsavgift og omregistreringsavgift. Veibruksavgiften på drivstoff er en bruksavhengig avgift, se punkt 10.5.</w:t>
      </w:r>
    </w:p>
    <w:p w14:paraId="5C813724" w14:textId="77777777" w:rsidR="00EA26EC" w:rsidRPr="004D1AE4" w:rsidRDefault="00EA26EC" w:rsidP="001B5032">
      <w:r w:rsidRPr="004D1AE4">
        <w:t>I 2024 ble vektfradraget i engangsavgiften for de ladbare hybridbilene avviklet, og CO</w:t>
      </w:r>
      <w:r w:rsidRPr="004D1AE4">
        <w:rPr>
          <w:rStyle w:val="skrift-senket"/>
        </w:rPr>
        <w:t>2</w:t>
      </w:r>
      <w:r w:rsidRPr="004D1AE4">
        <w:t>-komponentene i engangsavgiften for personbiler og varebiler ble økt. Videre ble reglene for eksportrefusjon av engangsavgift endret slik at refusjonen beregnes etter historiske satser i stedet for gjeldende satser. Trafikkforsikringsavgiften ble redusert for å føre økt CO</w:t>
      </w:r>
      <w:r w:rsidRPr="004D1AE4">
        <w:rPr>
          <w:rStyle w:val="skrift-senket"/>
        </w:rPr>
        <w:t>2</w:t>
      </w:r>
      <w:r w:rsidRPr="004D1AE4">
        <w:t>-avgift tilbake til husholdningene. I tillegg ble fritaket i engangsavgiften for terrenggående firehjuls motorsykler som benyttes i reindriftsnæringen, utvidet til også å omfatte tohjuls motorsykler.</w:t>
      </w:r>
    </w:p>
    <w:p w14:paraId="642D4288" w14:textId="77777777" w:rsidR="00EA26EC" w:rsidRPr="004D1AE4" w:rsidRDefault="00EA26EC" w:rsidP="001B5032">
      <w:r w:rsidRPr="004D1AE4">
        <w:t>I budsjettet for 2025 foreslår regjeringen å redusere trafikkforsikringsavgiften for å kompensere husholdningene for økt CO</w:t>
      </w:r>
      <w:r w:rsidRPr="004D1AE4">
        <w:rPr>
          <w:rStyle w:val="skrift-senket"/>
        </w:rPr>
        <w:t>2</w:t>
      </w:r>
      <w:r w:rsidRPr="004D1AE4">
        <w:t>-avgift.</w:t>
      </w:r>
    </w:p>
    <w:p w14:paraId="29EBF511" w14:textId="5C25528F" w:rsidR="008A1D82" w:rsidRPr="004D1AE4" w:rsidRDefault="008A1D82" w:rsidP="008A1D82">
      <w:pPr>
        <w:pStyle w:val="tabell-tittel"/>
      </w:pPr>
      <w:r w:rsidRPr="004D1AE4">
        <w:t>Beregningsgrunnlag for de ulike avgiftsgruppene</w:t>
      </w:r>
    </w:p>
    <w:p w14:paraId="381016D0" w14:textId="77777777" w:rsidR="00EA26EC" w:rsidRPr="004D1AE4" w:rsidRDefault="00EA26EC" w:rsidP="004D1AE4">
      <w:pPr>
        <w:pStyle w:val="Tabellnavn"/>
      </w:pPr>
      <w:r w:rsidRPr="004D1AE4">
        <w:t>02J1xx2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3040"/>
        <w:gridCol w:w="6520"/>
      </w:tblGrid>
      <w:tr w:rsidR="00235728" w:rsidRPr="004261F0" w14:paraId="571020D7" w14:textId="77777777" w:rsidTr="008A1D82">
        <w:trPr>
          <w:trHeight w:val="360"/>
        </w:trPr>
        <w:tc>
          <w:tcPr>
            <w:tcW w:w="3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6D35CD" w14:textId="77777777" w:rsidR="00EA26EC" w:rsidRPr="004261F0" w:rsidRDefault="00EA26EC" w:rsidP="001B5032">
            <w:pPr>
              <w:rPr>
                <w:sz w:val="20"/>
                <w:szCs w:val="20"/>
              </w:rPr>
            </w:pPr>
            <w:r w:rsidRPr="004261F0">
              <w:rPr>
                <w:sz w:val="20"/>
                <w:szCs w:val="20"/>
              </w:rPr>
              <w:t>Avgiftsgruppe</w:t>
            </w:r>
          </w:p>
        </w:tc>
        <w:tc>
          <w:tcPr>
            <w:tcW w:w="6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B5F1F5" w14:textId="77777777" w:rsidR="00EA26EC" w:rsidRPr="004261F0" w:rsidRDefault="00EA26EC" w:rsidP="001B5032">
            <w:pPr>
              <w:rPr>
                <w:sz w:val="20"/>
                <w:szCs w:val="20"/>
              </w:rPr>
            </w:pPr>
            <w:r w:rsidRPr="004261F0">
              <w:rPr>
                <w:sz w:val="20"/>
                <w:szCs w:val="20"/>
              </w:rPr>
              <w:t>Beregningsgrunnlag</w:t>
            </w:r>
          </w:p>
        </w:tc>
      </w:tr>
      <w:tr w:rsidR="00235728" w:rsidRPr="004261F0" w14:paraId="5DC318EE" w14:textId="77777777" w:rsidTr="008A1D82">
        <w:trPr>
          <w:trHeight w:val="380"/>
        </w:trPr>
        <w:tc>
          <w:tcPr>
            <w:tcW w:w="3040" w:type="dxa"/>
            <w:tcBorders>
              <w:top w:val="single" w:sz="4" w:space="0" w:color="000000"/>
              <w:left w:val="nil"/>
              <w:bottom w:val="nil"/>
              <w:right w:val="nil"/>
            </w:tcBorders>
            <w:tcMar>
              <w:top w:w="128" w:type="dxa"/>
              <w:left w:w="43" w:type="dxa"/>
              <w:bottom w:w="43" w:type="dxa"/>
              <w:right w:w="43" w:type="dxa"/>
            </w:tcMar>
          </w:tcPr>
          <w:p w14:paraId="20C8B3F8" w14:textId="77777777" w:rsidR="00EA26EC" w:rsidRPr="004261F0" w:rsidRDefault="00EA26EC" w:rsidP="001B5032">
            <w:pPr>
              <w:rPr>
                <w:sz w:val="20"/>
                <w:szCs w:val="20"/>
              </w:rPr>
            </w:pPr>
            <w:r w:rsidRPr="004261F0">
              <w:rPr>
                <w:sz w:val="20"/>
                <w:szCs w:val="20"/>
              </w:rPr>
              <w:t>Personbiler mv.</w:t>
            </w:r>
          </w:p>
        </w:tc>
        <w:tc>
          <w:tcPr>
            <w:tcW w:w="6520" w:type="dxa"/>
            <w:tcBorders>
              <w:top w:val="single" w:sz="4" w:space="0" w:color="000000"/>
              <w:left w:val="nil"/>
              <w:bottom w:val="nil"/>
              <w:right w:val="nil"/>
            </w:tcBorders>
            <w:tcMar>
              <w:top w:w="128" w:type="dxa"/>
              <w:left w:w="43" w:type="dxa"/>
              <w:bottom w:w="43" w:type="dxa"/>
              <w:right w:w="43" w:type="dxa"/>
            </w:tcMar>
          </w:tcPr>
          <w:p w14:paraId="4EACFF18" w14:textId="77777777" w:rsidR="00EA26EC" w:rsidRPr="004261F0" w:rsidRDefault="00EA26EC" w:rsidP="001B5032">
            <w:pPr>
              <w:rPr>
                <w:sz w:val="20"/>
                <w:szCs w:val="20"/>
              </w:rPr>
            </w:pPr>
            <w:r w:rsidRPr="004261F0">
              <w:rPr>
                <w:sz w:val="20"/>
                <w:szCs w:val="20"/>
              </w:rPr>
              <w:t>Egenvekt, CO</w:t>
            </w:r>
            <w:r w:rsidRPr="004261F0">
              <w:rPr>
                <w:rStyle w:val="skrift-senket"/>
                <w:sz w:val="20"/>
                <w:szCs w:val="20"/>
              </w:rPr>
              <w:t>2</w:t>
            </w:r>
            <w:r w:rsidRPr="004261F0">
              <w:rPr>
                <w:sz w:val="20"/>
                <w:szCs w:val="20"/>
              </w:rPr>
              <w:t>-utslipp</w:t>
            </w:r>
            <w:r w:rsidRPr="004261F0">
              <w:rPr>
                <w:rStyle w:val="skrift-hevet"/>
                <w:sz w:val="20"/>
                <w:szCs w:val="20"/>
              </w:rPr>
              <w:t>1</w:t>
            </w:r>
            <w:r w:rsidRPr="004261F0">
              <w:rPr>
                <w:sz w:val="20"/>
                <w:szCs w:val="20"/>
              </w:rPr>
              <w:t xml:space="preserve"> og NO</w:t>
            </w:r>
            <w:r w:rsidRPr="004261F0">
              <w:rPr>
                <w:rStyle w:val="skrift-senket"/>
                <w:sz w:val="20"/>
                <w:szCs w:val="20"/>
              </w:rPr>
              <w:t>X</w:t>
            </w:r>
            <w:r w:rsidRPr="004261F0">
              <w:rPr>
                <w:sz w:val="20"/>
                <w:szCs w:val="20"/>
              </w:rPr>
              <w:t>-utslipp</w:t>
            </w:r>
          </w:p>
        </w:tc>
      </w:tr>
      <w:tr w:rsidR="00235728" w:rsidRPr="004261F0" w14:paraId="211B7885" w14:textId="77777777" w:rsidTr="008A1D82">
        <w:trPr>
          <w:trHeight w:val="380"/>
        </w:trPr>
        <w:tc>
          <w:tcPr>
            <w:tcW w:w="3040" w:type="dxa"/>
            <w:tcBorders>
              <w:top w:val="nil"/>
              <w:left w:val="nil"/>
              <w:bottom w:val="nil"/>
              <w:right w:val="nil"/>
            </w:tcBorders>
            <w:tcMar>
              <w:top w:w="128" w:type="dxa"/>
              <w:left w:w="43" w:type="dxa"/>
              <w:bottom w:w="43" w:type="dxa"/>
              <w:right w:w="43" w:type="dxa"/>
            </w:tcMar>
          </w:tcPr>
          <w:p w14:paraId="20A03ACE" w14:textId="77777777" w:rsidR="00EA26EC" w:rsidRPr="004261F0" w:rsidRDefault="00EA26EC" w:rsidP="001B5032">
            <w:pPr>
              <w:rPr>
                <w:sz w:val="20"/>
                <w:szCs w:val="20"/>
              </w:rPr>
            </w:pPr>
            <w:r w:rsidRPr="004261F0">
              <w:rPr>
                <w:sz w:val="20"/>
                <w:szCs w:val="20"/>
              </w:rPr>
              <w:t>Varebiler klasse 2</w:t>
            </w:r>
          </w:p>
        </w:tc>
        <w:tc>
          <w:tcPr>
            <w:tcW w:w="6520" w:type="dxa"/>
            <w:tcBorders>
              <w:top w:val="nil"/>
              <w:left w:val="nil"/>
              <w:bottom w:val="nil"/>
              <w:right w:val="nil"/>
            </w:tcBorders>
            <w:tcMar>
              <w:top w:w="128" w:type="dxa"/>
              <w:left w:w="43" w:type="dxa"/>
              <w:bottom w:w="43" w:type="dxa"/>
              <w:right w:w="43" w:type="dxa"/>
            </w:tcMar>
          </w:tcPr>
          <w:p w14:paraId="3DFCAA3B" w14:textId="77777777" w:rsidR="00EA26EC" w:rsidRPr="004261F0" w:rsidRDefault="00EA26EC" w:rsidP="001B5032">
            <w:pPr>
              <w:rPr>
                <w:sz w:val="20"/>
                <w:szCs w:val="20"/>
              </w:rPr>
            </w:pPr>
            <w:r w:rsidRPr="004261F0">
              <w:rPr>
                <w:sz w:val="20"/>
                <w:szCs w:val="20"/>
              </w:rPr>
              <w:t>Egenvekt, CO</w:t>
            </w:r>
            <w:r w:rsidRPr="004261F0">
              <w:rPr>
                <w:rStyle w:val="skrift-senket"/>
                <w:sz w:val="20"/>
                <w:szCs w:val="20"/>
              </w:rPr>
              <w:t>2</w:t>
            </w:r>
            <w:r w:rsidRPr="004261F0">
              <w:rPr>
                <w:sz w:val="20"/>
                <w:szCs w:val="20"/>
              </w:rPr>
              <w:t>-utslipp</w:t>
            </w:r>
            <w:r w:rsidRPr="004261F0">
              <w:rPr>
                <w:rStyle w:val="skrift-hevet"/>
                <w:sz w:val="20"/>
                <w:szCs w:val="20"/>
              </w:rPr>
              <w:t>1</w:t>
            </w:r>
            <w:r w:rsidRPr="004261F0">
              <w:rPr>
                <w:sz w:val="20"/>
                <w:szCs w:val="20"/>
              </w:rPr>
              <w:t xml:space="preserve"> og NO</w:t>
            </w:r>
            <w:r w:rsidRPr="004261F0">
              <w:rPr>
                <w:rStyle w:val="skrift-senket"/>
                <w:sz w:val="20"/>
                <w:szCs w:val="20"/>
              </w:rPr>
              <w:t>X</w:t>
            </w:r>
            <w:r w:rsidRPr="004261F0">
              <w:rPr>
                <w:sz w:val="20"/>
                <w:szCs w:val="20"/>
              </w:rPr>
              <w:t>-utslipp</w:t>
            </w:r>
          </w:p>
        </w:tc>
      </w:tr>
      <w:tr w:rsidR="00235728" w:rsidRPr="004261F0" w14:paraId="1F551A2A" w14:textId="77777777" w:rsidTr="008A1D82">
        <w:trPr>
          <w:trHeight w:val="380"/>
        </w:trPr>
        <w:tc>
          <w:tcPr>
            <w:tcW w:w="3040" w:type="dxa"/>
            <w:tcBorders>
              <w:top w:val="nil"/>
              <w:left w:val="nil"/>
              <w:bottom w:val="nil"/>
              <w:right w:val="nil"/>
            </w:tcBorders>
            <w:tcMar>
              <w:top w:w="128" w:type="dxa"/>
              <w:left w:w="43" w:type="dxa"/>
              <w:bottom w:w="43" w:type="dxa"/>
              <w:right w:w="43" w:type="dxa"/>
            </w:tcMar>
          </w:tcPr>
          <w:p w14:paraId="35EB4D0D" w14:textId="77777777" w:rsidR="00EA26EC" w:rsidRPr="004261F0" w:rsidRDefault="00EA26EC" w:rsidP="001B5032">
            <w:pPr>
              <w:rPr>
                <w:sz w:val="20"/>
                <w:szCs w:val="20"/>
              </w:rPr>
            </w:pPr>
            <w:r w:rsidRPr="004261F0">
              <w:rPr>
                <w:sz w:val="20"/>
                <w:szCs w:val="20"/>
              </w:rPr>
              <w:t>Campingbiler</w:t>
            </w:r>
          </w:p>
        </w:tc>
        <w:tc>
          <w:tcPr>
            <w:tcW w:w="6520" w:type="dxa"/>
            <w:tcBorders>
              <w:top w:val="nil"/>
              <w:left w:val="nil"/>
              <w:bottom w:val="nil"/>
              <w:right w:val="nil"/>
            </w:tcBorders>
            <w:tcMar>
              <w:top w:w="128" w:type="dxa"/>
              <w:left w:w="43" w:type="dxa"/>
              <w:bottom w:w="43" w:type="dxa"/>
              <w:right w:w="43" w:type="dxa"/>
            </w:tcMar>
          </w:tcPr>
          <w:p w14:paraId="1EF7B12F" w14:textId="77777777" w:rsidR="00EA26EC" w:rsidRPr="004261F0" w:rsidRDefault="00EA26EC" w:rsidP="001B5032">
            <w:pPr>
              <w:rPr>
                <w:sz w:val="20"/>
                <w:szCs w:val="20"/>
              </w:rPr>
            </w:pPr>
            <w:r w:rsidRPr="004261F0">
              <w:rPr>
                <w:sz w:val="20"/>
                <w:szCs w:val="20"/>
              </w:rPr>
              <w:t>Egenvekt, slagvolum og NO</w:t>
            </w:r>
            <w:r w:rsidRPr="004261F0">
              <w:rPr>
                <w:rStyle w:val="skrift-senket"/>
                <w:sz w:val="20"/>
                <w:szCs w:val="20"/>
              </w:rPr>
              <w:t>X</w:t>
            </w:r>
            <w:r w:rsidRPr="004261F0">
              <w:rPr>
                <w:sz w:val="20"/>
                <w:szCs w:val="20"/>
              </w:rPr>
              <w:t>-utslipp</w:t>
            </w:r>
          </w:p>
        </w:tc>
      </w:tr>
      <w:tr w:rsidR="00235728" w:rsidRPr="004261F0" w14:paraId="0834B4E6" w14:textId="77777777" w:rsidTr="008A1D82">
        <w:trPr>
          <w:trHeight w:val="380"/>
        </w:trPr>
        <w:tc>
          <w:tcPr>
            <w:tcW w:w="3040" w:type="dxa"/>
            <w:tcBorders>
              <w:top w:val="nil"/>
              <w:left w:val="nil"/>
              <w:bottom w:val="nil"/>
              <w:right w:val="nil"/>
            </w:tcBorders>
            <w:tcMar>
              <w:top w:w="128" w:type="dxa"/>
              <w:left w:w="43" w:type="dxa"/>
              <w:bottom w:w="43" w:type="dxa"/>
              <w:right w:w="43" w:type="dxa"/>
            </w:tcMar>
          </w:tcPr>
          <w:p w14:paraId="1ED978AE" w14:textId="77777777" w:rsidR="00EA26EC" w:rsidRPr="004261F0" w:rsidRDefault="00EA26EC" w:rsidP="001B5032">
            <w:pPr>
              <w:rPr>
                <w:sz w:val="20"/>
                <w:szCs w:val="20"/>
              </w:rPr>
            </w:pPr>
            <w:r w:rsidRPr="004261F0">
              <w:rPr>
                <w:sz w:val="20"/>
                <w:szCs w:val="20"/>
              </w:rPr>
              <w:t>Motorsykler</w:t>
            </w:r>
          </w:p>
        </w:tc>
        <w:tc>
          <w:tcPr>
            <w:tcW w:w="6520" w:type="dxa"/>
            <w:tcBorders>
              <w:top w:val="nil"/>
              <w:left w:val="nil"/>
              <w:bottom w:val="nil"/>
              <w:right w:val="nil"/>
            </w:tcBorders>
            <w:tcMar>
              <w:top w:w="128" w:type="dxa"/>
              <w:left w:w="43" w:type="dxa"/>
              <w:bottom w:w="43" w:type="dxa"/>
              <w:right w:w="43" w:type="dxa"/>
            </w:tcMar>
          </w:tcPr>
          <w:p w14:paraId="17F76043" w14:textId="77777777" w:rsidR="00EA26EC" w:rsidRPr="004261F0" w:rsidRDefault="00EA26EC" w:rsidP="001B5032">
            <w:pPr>
              <w:rPr>
                <w:sz w:val="20"/>
                <w:szCs w:val="20"/>
              </w:rPr>
            </w:pPr>
            <w:r w:rsidRPr="004261F0">
              <w:rPr>
                <w:sz w:val="20"/>
                <w:szCs w:val="20"/>
              </w:rPr>
              <w:t>Slagvolum og CO</w:t>
            </w:r>
            <w:r w:rsidRPr="004261F0">
              <w:rPr>
                <w:rStyle w:val="skrift-senket"/>
                <w:sz w:val="20"/>
                <w:szCs w:val="20"/>
              </w:rPr>
              <w:t>2</w:t>
            </w:r>
            <w:r w:rsidRPr="004261F0">
              <w:rPr>
                <w:sz w:val="20"/>
                <w:szCs w:val="20"/>
              </w:rPr>
              <w:t>-utslipp</w:t>
            </w:r>
            <w:r w:rsidRPr="004261F0">
              <w:rPr>
                <w:rStyle w:val="skrift-hevet"/>
                <w:sz w:val="20"/>
                <w:szCs w:val="20"/>
              </w:rPr>
              <w:t>2</w:t>
            </w:r>
          </w:p>
        </w:tc>
      </w:tr>
      <w:tr w:rsidR="00235728" w:rsidRPr="004261F0" w14:paraId="71931722" w14:textId="77777777" w:rsidTr="008A1D82">
        <w:trPr>
          <w:trHeight w:val="380"/>
        </w:trPr>
        <w:tc>
          <w:tcPr>
            <w:tcW w:w="3040" w:type="dxa"/>
            <w:tcBorders>
              <w:top w:val="nil"/>
              <w:left w:val="nil"/>
              <w:bottom w:val="nil"/>
              <w:right w:val="nil"/>
            </w:tcBorders>
            <w:tcMar>
              <w:top w:w="128" w:type="dxa"/>
              <w:left w:w="43" w:type="dxa"/>
              <w:bottom w:w="43" w:type="dxa"/>
              <w:right w:w="43" w:type="dxa"/>
            </w:tcMar>
          </w:tcPr>
          <w:p w14:paraId="690C84C3" w14:textId="77777777" w:rsidR="00EA26EC" w:rsidRPr="004261F0" w:rsidRDefault="00EA26EC" w:rsidP="001B5032">
            <w:pPr>
              <w:rPr>
                <w:sz w:val="20"/>
                <w:szCs w:val="20"/>
              </w:rPr>
            </w:pPr>
            <w:r w:rsidRPr="004261F0">
              <w:rPr>
                <w:sz w:val="20"/>
                <w:szCs w:val="20"/>
              </w:rPr>
              <w:t>Beltemotorsykler</w:t>
            </w:r>
          </w:p>
        </w:tc>
        <w:tc>
          <w:tcPr>
            <w:tcW w:w="6520" w:type="dxa"/>
            <w:tcBorders>
              <w:top w:val="nil"/>
              <w:left w:val="nil"/>
              <w:bottom w:val="nil"/>
              <w:right w:val="nil"/>
            </w:tcBorders>
            <w:tcMar>
              <w:top w:w="128" w:type="dxa"/>
              <w:left w:w="43" w:type="dxa"/>
              <w:bottom w:w="43" w:type="dxa"/>
              <w:right w:w="43" w:type="dxa"/>
            </w:tcMar>
          </w:tcPr>
          <w:p w14:paraId="204E294C" w14:textId="77777777" w:rsidR="00EA26EC" w:rsidRPr="004261F0" w:rsidRDefault="00EA26EC" w:rsidP="001B5032">
            <w:pPr>
              <w:rPr>
                <w:sz w:val="20"/>
                <w:szCs w:val="20"/>
              </w:rPr>
            </w:pPr>
            <w:r w:rsidRPr="004261F0">
              <w:rPr>
                <w:sz w:val="20"/>
                <w:szCs w:val="20"/>
              </w:rPr>
              <w:t>Egenvekt, slagvolum og motoreffekt</w:t>
            </w:r>
          </w:p>
        </w:tc>
      </w:tr>
      <w:tr w:rsidR="00235728" w:rsidRPr="004261F0" w14:paraId="57BF5119" w14:textId="77777777" w:rsidTr="008A1D82">
        <w:trPr>
          <w:trHeight w:val="380"/>
        </w:trPr>
        <w:tc>
          <w:tcPr>
            <w:tcW w:w="3040" w:type="dxa"/>
            <w:tcBorders>
              <w:top w:val="nil"/>
              <w:left w:val="nil"/>
              <w:bottom w:val="single" w:sz="4" w:space="0" w:color="000000"/>
              <w:right w:val="nil"/>
            </w:tcBorders>
            <w:tcMar>
              <w:top w:w="128" w:type="dxa"/>
              <w:left w:w="43" w:type="dxa"/>
              <w:bottom w:w="43" w:type="dxa"/>
              <w:right w:w="43" w:type="dxa"/>
            </w:tcMar>
          </w:tcPr>
          <w:p w14:paraId="32EB5AFB" w14:textId="77777777" w:rsidR="00EA26EC" w:rsidRPr="004261F0" w:rsidRDefault="00EA26EC" w:rsidP="001B5032">
            <w:pPr>
              <w:rPr>
                <w:sz w:val="20"/>
                <w:szCs w:val="20"/>
              </w:rPr>
            </w:pPr>
            <w:r w:rsidRPr="004261F0">
              <w:rPr>
                <w:sz w:val="20"/>
                <w:szCs w:val="20"/>
              </w:rPr>
              <w:t>Minibusser</w:t>
            </w:r>
          </w:p>
        </w:tc>
        <w:tc>
          <w:tcPr>
            <w:tcW w:w="6520" w:type="dxa"/>
            <w:tcBorders>
              <w:top w:val="nil"/>
              <w:left w:val="nil"/>
              <w:bottom w:val="single" w:sz="4" w:space="0" w:color="000000"/>
              <w:right w:val="nil"/>
            </w:tcBorders>
            <w:tcMar>
              <w:top w:w="128" w:type="dxa"/>
              <w:left w:w="43" w:type="dxa"/>
              <w:bottom w:w="43" w:type="dxa"/>
              <w:right w:w="43" w:type="dxa"/>
            </w:tcMar>
          </w:tcPr>
          <w:p w14:paraId="0A0E0AC1" w14:textId="77777777" w:rsidR="00EA26EC" w:rsidRPr="004261F0" w:rsidRDefault="00EA26EC" w:rsidP="001B5032">
            <w:pPr>
              <w:rPr>
                <w:sz w:val="20"/>
                <w:szCs w:val="20"/>
              </w:rPr>
            </w:pPr>
            <w:r w:rsidRPr="004261F0">
              <w:rPr>
                <w:sz w:val="20"/>
                <w:szCs w:val="20"/>
              </w:rPr>
              <w:t>Egenvekt, CO</w:t>
            </w:r>
            <w:r w:rsidRPr="004261F0">
              <w:rPr>
                <w:rStyle w:val="skrift-senket"/>
                <w:sz w:val="20"/>
                <w:szCs w:val="20"/>
              </w:rPr>
              <w:t>2</w:t>
            </w:r>
            <w:r w:rsidRPr="004261F0">
              <w:rPr>
                <w:sz w:val="20"/>
                <w:szCs w:val="20"/>
              </w:rPr>
              <w:t>-utslipp</w:t>
            </w:r>
            <w:r w:rsidRPr="004261F0">
              <w:rPr>
                <w:rStyle w:val="skrift-hevet"/>
                <w:sz w:val="20"/>
                <w:szCs w:val="20"/>
              </w:rPr>
              <w:t>1</w:t>
            </w:r>
            <w:r w:rsidRPr="004261F0">
              <w:rPr>
                <w:sz w:val="20"/>
                <w:szCs w:val="20"/>
              </w:rPr>
              <w:t xml:space="preserve"> og NO</w:t>
            </w:r>
            <w:r w:rsidRPr="004261F0">
              <w:rPr>
                <w:rStyle w:val="skrift-senket"/>
                <w:sz w:val="20"/>
                <w:szCs w:val="20"/>
              </w:rPr>
              <w:t>X</w:t>
            </w:r>
            <w:r w:rsidRPr="004261F0">
              <w:rPr>
                <w:sz w:val="20"/>
                <w:szCs w:val="20"/>
              </w:rPr>
              <w:t>-utslipp</w:t>
            </w:r>
          </w:p>
        </w:tc>
      </w:tr>
    </w:tbl>
    <w:p w14:paraId="7C0426CC" w14:textId="77777777" w:rsidR="00EA26EC" w:rsidRPr="004D1AE4" w:rsidRDefault="00EA26EC" w:rsidP="001B5032">
      <w:pPr>
        <w:pStyle w:val="tabell-noter"/>
        <w:rPr>
          <w:rStyle w:val="skrift-hevet"/>
        </w:rPr>
      </w:pPr>
      <w:r w:rsidRPr="004D1AE4">
        <w:rPr>
          <w:rStyle w:val="skrift-hevet"/>
        </w:rPr>
        <w:t>1</w:t>
      </w:r>
      <w:r w:rsidRPr="004D1AE4">
        <w:tab/>
        <w:t>For kjøretøy uten dokumenterte CO</w:t>
      </w:r>
      <w:r w:rsidRPr="004D1AE4">
        <w:rPr>
          <w:rStyle w:val="skrift-senket"/>
        </w:rPr>
        <w:t>2</w:t>
      </w:r>
      <w:r w:rsidRPr="004D1AE4">
        <w:t>-utslippsverdier, beregnes avgiften på grunnlag av slagvolum.</w:t>
      </w:r>
    </w:p>
    <w:p w14:paraId="46515586" w14:textId="77777777" w:rsidR="00EA26EC" w:rsidRPr="004D1AE4" w:rsidRDefault="00EA26EC" w:rsidP="001B5032">
      <w:pPr>
        <w:pStyle w:val="tabell-noter"/>
      </w:pPr>
      <w:r w:rsidRPr="004D1AE4">
        <w:rPr>
          <w:rStyle w:val="skrift-hevet"/>
        </w:rPr>
        <w:t>2</w:t>
      </w:r>
      <w:r w:rsidRPr="004D1AE4">
        <w:tab/>
        <w:t>For motorsykler uten dokumenterte CO</w:t>
      </w:r>
      <w:r w:rsidRPr="004D1AE4">
        <w:rPr>
          <w:rStyle w:val="skrift-senket"/>
        </w:rPr>
        <w:t>2</w:t>
      </w:r>
      <w:r w:rsidRPr="004D1AE4">
        <w:t>-utslippsverdier benyttes motoreffekt som beregningsgrunnlag, sammen med en stykkavgift.</w:t>
      </w:r>
    </w:p>
    <w:p w14:paraId="394AC16F" w14:textId="77777777" w:rsidR="00EA26EC" w:rsidRPr="004D1AE4" w:rsidRDefault="00EA26EC" w:rsidP="001B5032">
      <w:pPr>
        <w:pStyle w:val="tittel-ramme"/>
      </w:pPr>
      <w:r w:rsidRPr="004D1AE4">
        <w:t>Innfasing av nullutslippsbiler</w:t>
      </w:r>
    </w:p>
    <w:p w14:paraId="03EB8B4E" w14:textId="77777777" w:rsidR="00EA26EC" w:rsidRPr="004D1AE4" w:rsidRDefault="00EA26EC" w:rsidP="001B5032">
      <w:r w:rsidRPr="004D1AE4">
        <w:t>Transportsektoren står for en stor del av CO</w:t>
      </w:r>
      <w:r w:rsidRPr="004D1AE4">
        <w:rPr>
          <w:rStyle w:val="skrift-senket"/>
        </w:rPr>
        <w:t>2</w:t>
      </w:r>
      <w:r w:rsidRPr="004D1AE4">
        <w:t>-utslippene under innsatsfordelingen. Å redusere utslippene fra transportsektoren er sentralt for at Norge skal oppfylle sine forpliktelser om å redusere klimagassutslippene. Avgiftene på kjøp av bil har over lang tid blitt brukt til å påvirke sammensetningen av bilparken i retning av lav- og nullutslippsbiler og dermed bidratt til reduserte utslipp fra veitrafikken.</w:t>
      </w:r>
    </w:p>
    <w:p w14:paraId="7E4BE9DA" w14:textId="77777777" w:rsidR="00EA26EC" w:rsidRPr="004D1AE4" w:rsidRDefault="00EA26EC" w:rsidP="001B5032">
      <w:r w:rsidRPr="004D1AE4">
        <w:t>I 2001 ble det innført fritak for merverdiavgift for kjøp av elbiler. Med en merverdiavgiftssats på 25 pst. har dette gitt et sterkt insentiv til kjøp av elbiler. Fra 2023 er elbiler fritatt for merverdiavgift for kjøpsbeløp opp til 500 000 kroner.</w:t>
      </w:r>
    </w:p>
    <w:p w14:paraId="41574B14" w14:textId="77777777" w:rsidR="00EA26EC" w:rsidRPr="004D1AE4" w:rsidRDefault="00EA26EC" w:rsidP="001B5032">
      <w:r w:rsidRPr="004D1AE4">
        <w:t>Engangsavgiften har fra og med 2007 blitt brukt til å påvirke sammensetningen av nybilparken, først i retning av biler med lave CO</w:t>
      </w:r>
      <w:r w:rsidRPr="004D1AE4">
        <w:rPr>
          <w:rStyle w:val="skrift-senket"/>
        </w:rPr>
        <w:t>2</w:t>
      </w:r>
      <w:r w:rsidRPr="004D1AE4">
        <w:t>-utslipp, deretter i retning av nullutslippskjøretøy. Med unntak av den nye vektkomponenten som ble innført i 2023, og som omfatter alle personbiler, omfatter ikke engangsavgiften elektriske kjøretøy.</w:t>
      </w:r>
    </w:p>
    <w:p w14:paraId="4CE813E8" w14:textId="77777777" w:rsidR="00EA26EC" w:rsidRPr="004D1AE4" w:rsidRDefault="00EA26EC" w:rsidP="001B5032">
      <w:r w:rsidRPr="004D1AE4">
        <w:t>Figur 10.7 viser samlede kjøpsavgifter i 2024 for mellomstore personbiler med ulik fremdriftsteknologi. Det er lagt til grunn at bilene koster 400 000 kroner før avgifter. Figuren illustrerer at merverdiavgiften og engangsavgiften gir et sterkt insentiv til å velge elbiler.</w:t>
      </w:r>
    </w:p>
    <w:p w14:paraId="7E509CB8" w14:textId="77777777" w:rsidR="00EA26EC" w:rsidRPr="004D1AE4" w:rsidRDefault="00EA26EC" w:rsidP="001B5032"/>
    <w:p w14:paraId="75993F31" w14:textId="4758F9E9" w:rsidR="00EA26EC" w:rsidRPr="004D1AE4" w:rsidRDefault="004261F0" w:rsidP="001B5032">
      <w:r>
        <w:rPr>
          <w:noProof/>
        </w:rPr>
        <w:drawing>
          <wp:inline distT="0" distB="0" distL="0" distR="0" wp14:anchorId="280660E9" wp14:editId="3B783224">
            <wp:extent cx="6076950" cy="2762250"/>
            <wp:effectExtent l="0" t="0" r="0" b="0"/>
            <wp:docPr id="41276514"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131A40DA" w14:textId="77777777" w:rsidR="00EA26EC" w:rsidRPr="004D1AE4" w:rsidRDefault="00EA26EC" w:rsidP="001B5032">
      <w:pPr>
        <w:pStyle w:val="figur-tittel"/>
      </w:pPr>
      <w:r w:rsidRPr="004D1AE4">
        <w:t>Kjøpsavgifter for en personbil til 400 000 kroner med ulik fremdriftsteknologi. 2024. Kroner</w:t>
      </w:r>
    </w:p>
    <w:p w14:paraId="71369D05" w14:textId="77777777" w:rsidR="00EA26EC" w:rsidRPr="004D1AE4" w:rsidRDefault="00EA26EC" w:rsidP="001B5032">
      <w:pPr>
        <w:pStyle w:val="figur-noter"/>
        <w:rPr>
          <w:rStyle w:val="skrift-hevet"/>
        </w:rPr>
      </w:pPr>
      <w:r w:rsidRPr="004D1AE4">
        <w:rPr>
          <w:rStyle w:val="skrift-hevet"/>
        </w:rPr>
        <w:t>1</w:t>
      </w:r>
      <w:r w:rsidRPr="004D1AE4">
        <w:tab/>
        <w:t>Forutsatt egenvekt på 2 000 kg.</w:t>
      </w:r>
    </w:p>
    <w:p w14:paraId="5732C100" w14:textId="77777777" w:rsidR="00EA26EC" w:rsidRPr="004D1AE4" w:rsidRDefault="00EA26EC" w:rsidP="001B5032">
      <w:pPr>
        <w:pStyle w:val="figur-noter"/>
        <w:rPr>
          <w:rStyle w:val="skrift-hevet"/>
        </w:rPr>
      </w:pPr>
      <w:r w:rsidRPr="004D1AE4">
        <w:rPr>
          <w:rStyle w:val="skrift-hevet"/>
        </w:rPr>
        <w:t>2</w:t>
      </w:r>
      <w:r w:rsidRPr="004D1AE4">
        <w:tab/>
        <w:t>Forutsatt egenvekt på 1 900 kg, CO</w:t>
      </w:r>
      <w:r w:rsidRPr="004D1AE4">
        <w:rPr>
          <w:rStyle w:val="skrift-senket"/>
        </w:rPr>
        <w:t>2</w:t>
      </w:r>
      <w:r w:rsidRPr="004D1AE4">
        <w:t>-utslipp på 20 g/km og NO</w:t>
      </w:r>
      <w:r w:rsidRPr="004D1AE4">
        <w:rPr>
          <w:rStyle w:val="skrift-senket"/>
        </w:rPr>
        <w:t>X</w:t>
      </w:r>
      <w:r w:rsidRPr="004D1AE4">
        <w:t>-utslipp på 5 mg/km.</w:t>
      </w:r>
    </w:p>
    <w:p w14:paraId="51230453" w14:textId="77777777" w:rsidR="00EA26EC" w:rsidRPr="004D1AE4" w:rsidRDefault="00EA26EC" w:rsidP="001B5032">
      <w:pPr>
        <w:pStyle w:val="figur-noter"/>
        <w:rPr>
          <w:rStyle w:val="skrift-hevet"/>
        </w:rPr>
      </w:pPr>
      <w:r w:rsidRPr="004D1AE4">
        <w:rPr>
          <w:rStyle w:val="skrift-hevet"/>
        </w:rPr>
        <w:t>3</w:t>
      </w:r>
      <w:r w:rsidRPr="004D1AE4">
        <w:tab/>
        <w:t>Forutsatt egenvekt på 1 700 kg, CO</w:t>
      </w:r>
      <w:r w:rsidRPr="004D1AE4">
        <w:rPr>
          <w:rStyle w:val="skrift-senket"/>
        </w:rPr>
        <w:t>2</w:t>
      </w:r>
      <w:r w:rsidRPr="004D1AE4">
        <w:t>-utslipp på 130 g/km og NO</w:t>
      </w:r>
      <w:r w:rsidRPr="004D1AE4">
        <w:rPr>
          <w:rStyle w:val="skrift-senket"/>
        </w:rPr>
        <w:t>X</w:t>
      </w:r>
      <w:r w:rsidRPr="004D1AE4">
        <w:t>-utslipp på 5 mg/km.</w:t>
      </w:r>
    </w:p>
    <w:p w14:paraId="4769D080" w14:textId="77777777" w:rsidR="00EA26EC" w:rsidRPr="004D1AE4" w:rsidRDefault="00EA26EC" w:rsidP="001B5032">
      <w:pPr>
        <w:pStyle w:val="figur-noter"/>
        <w:rPr>
          <w:rStyle w:val="skrift-hevet"/>
        </w:rPr>
      </w:pPr>
      <w:r w:rsidRPr="004D1AE4">
        <w:rPr>
          <w:rStyle w:val="skrift-hevet"/>
        </w:rPr>
        <w:t>4</w:t>
      </w:r>
      <w:r w:rsidRPr="004D1AE4">
        <w:tab/>
        <w:t>Forutsatt egenvekt på 1 700 kg, CO</w:t>
      </w:r>
      <w:r w:rsidRPr="004D1AE4">
        <w:rPr>
          <w:rStyle w:val="skrift-senket"/>
        </w:rPr>
        <w:t>2</w:t>
      </w:r>
      <w:r w:rsidRPr="004D1AE4">
        <w:t>-utslipp på 160 g/km og NO</w:t>
      </w:r>
      <w:r w:rsidRPr="004D1AE4">
        <w:rPr>
          <w:rStyle w:val="skrift-senket"/>
        </w:rPr>
        <w:t>X</w:t>
      </w:r>
      <w:r w:rsidRPr="004D1AE4">
        <w:t>-utslipp på 20 mg/km.</w:t>
      </w:r>
    </w:p>
    <w:p w14:paraId="41708B01" w14:textId="77777777" w:rsidR="00EA26EC" w:rsidRPr="004D1AE4" w:rsidRDefault="00EA26EC" w:rsidP="001B5032">
      <w:pPr>
        <w:pStyle w:val="figur-noter"/>
      </w:pPr>
      <w:r w:rsidRPr="004D1AE4">
        <w:t>Kilde: Finansdepartementet.</w:t>
      </w:r>
    </w:p>
    <w:p w14:paraId="15916A4D" w14:textId="77777777" w:rsidR="00EA26EC" w:rsidRPr="004D1AE4" w:rsidRDefault="00EA26EC" w:rsidP="001B5032">
      <w:r w:rsidRPr="004D1AE4">
        <w:t>De sterke insentivene til å velge elbiler har virket, se figur 10.8. Tall fra Statistisk sentralbyrå viser at førstegangsregistreringen av nye personbiler med forbrenningsmotor har falt betydelig. I 2024 kan det anslås at det vil bli førstegangsregistrert om lag 15 000 personbiler med forbrenningsmotor, en reduksjon på nær 90 pst. siden toppåret 2011. Så langt i 2024 (per 31. august) utgjør nullutslippskjøretøy om lag 87 pst. av alle nye førstegangsregistrerte personbiler. Omsetningen av nye personbiler har falt noe de siste par årene. Dette må ses i sammenheng med at omsetningen av personbiler var rekordhøy i 2021–2022, og at husholdningene de siste par årene har fått noe strammere økonomi, blant annet som følge av prisvekst og økt rente.</w:t>
      </w:r>
    </w:p>
    <w:p w14:paraId="06A7C3A6" w14:textId="3F0D0C53" w:rsidR="00EA26EC" w:rsidRPr="004D1AE4" w:rsidRDefault="004261F0" w:rsidP="001B5032">
      <w:r>
        <w:rPr>
          <w:noProof/>
        </w:rPr>
        <w:drawing>
          <wp:inline distT="0" distB="0" distL="0" distR="0" wp14:anchorId="0D029FF9" wp14:editId="729EA77D">
            <wp:extent cx="6076950" cy="5514975"/>
            <wp:effectExtent l="0" t="0" r="0" b="9525"/>
            <wp:docPr id="503099006"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6D096934" w14:textId="77777777" w:rsidR="00EA26EC" w:rsidRPr="004D1AE4" w:rsidRDefault="00EA26EC" w:rsidP="001B5032">
      <w:pPr>
        <w:pStyle w:val="figur-tittel"/>
      </w:pPr>
      <w:r w:rsidRPr="004D1AE4">
        <w:t>Førstegangsregistrerte personbiler etter drivstoff. 2005–2024</w:t>
      </w:r>
      <w:r w:rsidRPr="004D1AE4">
        <w:rPr>
          <w:rStyle w:val="skrift-hevet"/>
        </w:rPr>
        <w:t>1</w:t>
      </w:r>
      <w:r w:rsidRPr="004D1AE4">
        <w:t>. Antall og prosent</w:t>
      </w:r>
    </w:p>
    <w:p w14:paraId="1D15EF0C" w14:textId="77777777" w:rsidR="00EA26EC" w:rsidRPr="004D1AE4" w:rsidRDefault="00EA26EC" w:rsidP="001B5032">
      <w:pPr>
        <w:pStyle w:val="figur-noter"/>
        <w:rPr>
          <w:rStyle w:val="skrift-hevet"/>
        </w:rPr>
      </w:pPr>
      <w:r w:rsidRPr="004D1AE4">
        <w:rPr>
          <w:rStyle w:val="skrift-hevet"/>
        </w:rPr>
        <w:t>1</w:t>
      </w:r>
      <w:r w:rsidRPr="004D1AE4">
        <w:tab/>
        <w:t>Tall for 2024 er et anslag basert på en antagelse om at bilsalget i januar til august utgjør den samme andelen av det samlede årlige bilsalget i både 2023 og 2024.</w:t>
      </w:r>
    </w:p>
    <w:p w14:paraId="6D805C46" w14:textId="77777777" w:rsidR="00EA26EC" w:rsidRPr="004D1AE4" w:rsidRDefault="00EA26EC" w:rsidP="001B5032">
      <w:pPr>
        <w:pStyle w:val="Kilde"/>
      </w:pPr>
      <w:r w:rsidRPr="004D1AE4">
        <w:t>Kilder: Statistisk sentralbyrå og Finansdepartementet.</w:t>
      </w:r>
    </w:p>
    <w:p w14:paraId="7060DD1E" w14:textId="77777777" w:rsidR="00EA26EC" w:rsidRPr="004D1AE4" w:rsidRDefault="00EA26EC" w:rsidP="001B5032">
      <w:r w:rsidRPr="004D1AE4">
        <w:t>Biler har typisk en levetid på 15–20 år. Utskifting av bilparken tar derfor tid, se figur 10.9. Tall fra Statistisk sentralbyrå viser at beholdningen av personbiler med forbrenningsmotor var på sitt høyeste i 2017. Siden 2017 har beholdningen av personbiler med forbrenningsmotor blitt redusert med om lag 400 000, tilsvarende om lag 14 pst. Veksten i beholdningen av elbiler har vært sterkere enn reduksjonen i beholdningen av biler med forbrenningsmotor, slik at den samlede beholdningen har fortsatt å øke. Det er nå om lag 2,9 mill. personbiler i Norge.</w:t>
      </w:r>
    </w:p>
    <w:p w14:paraId="4F0FB31F" w14:textId="0DA76E88" w:rsidR="00EA26EC" w:rsidRPr="004D1AE4" w:rsidRDefault="004261F0" w:rsidP="001B5032">
      <w:r>
        <w:rPr>
          <w:noProof/>
        </w:rPr>
        <w:drawing>
          <wp:inline distT="0" distB="0" distL="0" distR="0" wp14:anchorId="7B5C03C2" wp14:editId="6B481332">
            <wp:extent cx="6076950" cy="5514975"/>
            <wp:effectExtent l="0" t="0" r="0" b="9525"/>
            <wp:docPr id="1799347694"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28578368" w14:textId="77777777" w:rsidR="00EA26EC" w:rsidRPr="004D1AE4" w:rsidRDefault="00EA26EC" w:rsidP="001B5032">
      <w:pPr>
        <w:pStyle w:val="figur-tittel"/>
      </w:pPr>
      <w:r w:rsidRPr="004D1AE4">
        <w:t>Beholdningen personbiler etter drivstoff. 2005–2023</w:t>
      </w:r>
      <w:r w:rsidRPr="004D1AE4">
        <w:rPr>
          <w:rStyle w:val="skrift-hevet"/>
        </w:rPr>
        <w:t>1</w:t>
      </w:r>
      <w:r w:rsidRPr="004D1AE4">
        <w:t>. Antall og prosent</w:t>
      </w:r>
    </w:p>
    <w:p w14:paraId="4058E9C6" w14:textId="77777777" w:rsidR="00EA26EC" w:rsidRPr="004D1AE4" w:rsidRDefault="00EA26EC" w:rsidP="001B5032">
      <w:pPr>
        <w:pStyle w:val="Kilde"/>
      </w:pPr>
      <w:r w:rsidRPr="004D1AE4">
        <w:t>Kilder: Statisk sentralbyrå og Finansdepartementet.</w:t>
      </w:r>
    </w:p>
    <w:p w14:paraId="2E0D253A" w14:textId="77777777" w:rsidR="00EA26EC" w:rsidRPr="004D1AE4" w:rsidRDefault="00EA26EC" w:rsidP="001B5032">
      <w:r w:rsidRPr="004D1AE4">
        <w:t>Kombinasjonen av lave avgifter på elbiler og overgangen fra biler med forbrenningsmotor til elbiler har bidratt til at statens inntekter fra de bilrelaterte avgiftene har blitt kraftig redusert. I 2007 ga de bilrelaterte avgiftene inntekter på vel 90 mrd. 2025-kroner, se figur 10.10. I budsjettet for 2025 anslås inntektene fra de bilrelaterte avgiftene til knapt 40 mrd. kroner, over 50 mrd. kroner lavere enn i 2007. Dette tilsvarer en gjennomsnittlig årlig nedgang på 3 mrd. kroner.</w:t>
      </w:r>
    </w:p>
    <w:p w14:paraId="4959E2CF" w14:textId="77777777" w:rsidR="00EA26EC" w:rsidRPr="004D1AE4" w:rsidRDefault="00EA26EC" w:rsidP="001B5032">
      <w:r w:rsidRPr="004D1AE4">
        <w:t xml:space="preserve">Elbiler er fritatt for merverdiavgift for kjøpsbeløp opp til 500 000 kroner. Den økte elbilandelen gir dermed også tapte merverdiavgiftsinntekter. Figur 10.11 viser at skatteutgiften har økt kraftig siden 2010 og utgjør nå om lag 13 mrd. kroner. Fallet i skatteutgiften fra 2022 skyldes hovedsakelig et kraftig fall i omsetningen av personbiler, men også at det ble innført merverdiavgift på kjøpsprisen over 500 000 kroner i 2023. Den samlede skatte- og </w:t>
      </w:r>
      <w:proofErr w:type="spellStart"/>
      <w:r w:rsidRPr="004D1AE4">
        <w:t>avgiftsfordelen</w:t>
      </w:r>
      <w:proofErr w:type="spellEnd"/>
      <w:r w:rsidRPr="004D1AE4">
        <w:t xml:space="preserve"> for elbiler er beregnet til om lag 49 mrd. kroner i 2024, se vedlegg 1 boks 1.1.</w:t>
      </w:r>
    </w:p>
    <w:p w14:paraId="185EF6A5" w14:textId="77777777" w:rsidR="00EA26EC" w:rsidRPr="004D1AE4" w:rsidRDefault="00EA26EC" w:rsidP="001B5032"/>
    <w:p w14:paraId="0E28CA72" w14:textId="627F135D" w:rsidR="00EA26EC" w:rsidRPr="004D1AE4" w:rsidRDefault="004261F0" w:rsidP="001B5032">
      <w:r>
        <w:rPr>
          <w:noProof/>
        </w:rPr>
        <w:drawing>
          <wp:inline distT="0" distB="0" distL="0" distR="0" wp14:anchorId="464B530D" wp14:editId="4016B3FF">
            <wp:extent cx="6076950" cy="5514975"/>
            <wp:effectExtent l="0" t="0" r="0" b="9525"/>
            <wp:docPr id="1216345699"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4DEB3B39" w14:textId="77777777" w:rsidR="00EA26EC" w:rsidRPr="004D1AE4" w:rsidRDefault="00EA26EC" w:rsidP="001B5032">
      <w:pPr>
        <w:pStyle w:val="figur-tittel"/>
      </w:pPr>
      <w:r w:rsidRPr="004D1AE4">
        <w:t>Inntekter fra bilrelaterte særavgifter</w:t>
      </w:r>
      <w:r w:rsidRPr="004D1AE4">
        <w:rPr>
          <w:rStyle w:val="skrift-hevet"/>
        </w:rPr>
        <w:t>4</w:t>
      </w:r>
    </w:p>
    <w:p w14:paraId="544BE24E" w14:textId="77777777" w:rsidR="00EA26EC" w:rsidRPr="004D1AE4" w:rsidRDefault="00EA26EC" w:rsidP="001B5032">
      <w:pPr>
        <w:pStyle w:val="figur-noter"/>
        <w:rPr>
          <w:rStyle w:val="skrift-hevet"/>
        </w:rPr>
      </w:pPr>
      <w:r w:rsidRPr="004D1AE4">
        <w:rPr>
          <w:rStyle w:val="skrift-hevet"/>
        </w:rPr>
        <w:t>1</w:t>
      </w:r>
      <w:r w:rsidRPr="004D1AE4">
        <w:tab/>
        <w:t>Avgift på kjøp av bil er engangsavgift og omregistreringsavgift.</w:t>
      </w:r>
    </w:p>
    <w:p w14:paraId="7E35BA0D" w14:textId="77777777" w:rsidR="00EA26EC" w:rsidRPr="004D1AE4" w:rsidRDefault="00EA26EC" w:rsidP="001B5032">
      <w:pPr>
        <w:pStyle w:val="figur-noter"/>
        <w:rPr>
          <w:rStyle w:val="skrift-hevet"/>
        </w:rPr>
      </w:pPr>
      <w:r w:rsidRPr="004D1AE4">
        <w:rPr>
          <w:rStyle w:val="skrift-hevet"/>
        </w:rPr>
        <w:t>2</w:t>
      </w:r>
      <w:r w:rsidRPr="004D1AE4">
        <w:tab/>
        <w:t>Avgift på eie av bil er trafikkforsikringsavgift (tidligere årsavgift) og vektårsavgift.</w:t>
      </w:r>
    </w:p>
    <w:p w14:paraId="6E2F7E41" w14:textId="77777777" w:rsidR="00EA26EC" w:rsidRPr="004D1AE4" w:rsidRDefault="00EA26EC" w:rsidP="001B5032">
      <w:pPr>
        <w:pStyle w:val="figur-noter"/>
        <w:rPr>
          <w:rStyle w:val="skrift-hevet"/>
        </w:rPr>
      </w:pPr>
      <w:r w:rsidRPr="004D1AE4">
        <w:rPr>
          <w:rStyle w:val="skrift-hevet"/>
        </w:rPr>
        <w:t>3</w:t>
      </w:r>
      <w:r w:rsidRPr="004D1AE4">
        <w:tab/>
        <w:t>Inntektene fra elavgiften for biler anslås til 0,4 mrd. kroner i 2025 og er derfor knapt synlige i figuren.</w:t>
      </w:r>
    </w:p>
    <w:p w14:paraId="2F0B756E" w14:textId="77777777" w:rsidR="00EA26EC" w:rsidRPr="004D1AE4" w:rsidRDefault="00EA26EC" w:rsidP="001B5032">
      <w:pPr>
        <w:pStyle w:val="figur-noter"/>
        <w:rPr>
          <w:rStyle w:val="skrift-hevet"/>
        </w:rPr>
      </w:pPr>
      <w:r w:rsidRPr="004D1AE4">
        <w:rPr>
          <w:rStyle w:val="skrift-hevet"/>
        </w:rPr>
        <w:t>4</w:t>
      </w:r>
      <w:r w:rsidRPr="004D1AE4">
        <w:tab/>
        <w:t xml:space="preserve">Inntektene er deflatert med statsbudsjettets </w:t>
      </w:r>
      <w:proofErr w:type="spellStart"/>
      <w:r w:rsidRPr="004D1AE4">
        <w:t>utgiftsdeflator</w:t>
      </w:r>
      <w:proofErr w:type="spellEnd"/>
      <w:r w:rsidRPr="004D1AE4">
        <w:t xml:space="preserve"> og gir dermed uttrykk for bidraget til statens kjøpekraft.</w:t>
      </w:r>
    </w:p>
    <w:p w14:paraId="65A4D380" w14:textId="77777777" w:rsidR="00EA26EC" w:rsidRPr="004D1AE4" w:rsidRDefault="00EA26EC" w:rsidP="001B5032">
      <w:pPr>
        <w:pStyle w:val="Kilde"/>
      </w:pPr>
      <w:r w:rsidRPr="004D1AE4">
        <w:t>Kilder: Statistisk sentralbyrå og Finansdepartementet.</w:t>
      </w:r>
    </w:p>
    <w:p w14:paraId="7F52CDD5" w14:textId="0D3E4DF0" w:rsidR="00EA26EC" w:rsidRPr="004D1AE4" w:rsidRDefault="004261F0" w:rsidP="001B5032">
      <w:r>
        <w:rPr>
          <w:noProof/>
        </w:rPr>
        <w:drawing>
          <wp:inline distT="0" distB="0" distL="0" distR="0" wp14:anchorId="42CCBBEB" wp14:editId="2A40A889">
            <wp:extent cx="6076950" cy="5514975"/>
            <wp:effectExtent l="0" t="0" r="0" b="9525"/>
            <wp:docPr id="818694648"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26AF59A5" w14:textId="77777777" w:rsidR="00EA26EC" w:rsidRPr="004D1AE4" w:rsidRDefault="00EA26EC" w:rsidP="001B5032">
      <w:pPr>
        <w:pStyle w:val="figur-tittel"/>
      </w:pPr>
      <w:r w:rsidRPr="004D1AE4">
        <w:t>Skatteutgift ved elbilfritaket i merverdiavgiften. Mrd. 2024-kroner</w:t>
      </w:r>
    </w:p>
    <w:p w14:paraId="300ECCC2" w14:textId="77777777" w:rsidR="00EA26EC" w:rsidRPr="004D1AE4" w:rsidRDefault="00EA26EC" w:rsidP="001B5032">
      <w:pPr>
        <w:pStyle w:val="Kilde"/>
      </w:pPr>
      <w:r w:rsidRPr="004D1AE4">
        <w:t>Kilde: Finansdepartementet.</w:t>
      </w:r>
    </w:p>
    <w:p w14:paraId="42D202B2" w14:textId="77777777" w:rsidR="00EA26EC" w:rsidRPr="004D1AE4" w:rsidRDefault="00EA26EC" w:rsidP="004D1AE4">
      <w:pPr>
        <w:pStyle w:val="Ramme-slutt"/>
      </w:pPr>
      <w:r w:rsidRPr="004D1AE4">
        <w:t>Rammeslutt</w:t>
      </w:r>
    </w:p>
    <w:p w14:paraId="0DBE46CD" w14:textId="77777777" w:rsidR="00EA26EC" w:rsidRPr="004D1AE4" w:rsidRDefault="00EA26EC" w:rsidP="001B5032">
      <w:pPr>
        <w:pStyle w:val="Overskrift3"/>
      </w:pPr>
      <w:r w:rsidRPr="004D1AE4">
        <w:t>Engangsavgift på motorvogner mv.</w:t>
      </w:r>
    </w:p>
    <w:p w14:paraId="57AEDBAC" w14:textId="77777777" w:rsidR="00EA26EC" w:rsidRPr="004D1AE4" w:rsidRDefault="00EA26EC" w:rsidP="001B5032">
      <w:r w:rsidRPr="004D1AE4">
        <w:t>For 2025 foreslås det å prisjustere avgiftssatsene, se forslag til avgiftsvedtak § § 2 og 3.</w:t>
      </w:r>
    </w:p>
    <w:p w14:paraId="6A2E2DF9" w14:textId="77777777" w:rsidR="00EA26EC" w:rsidRPr="004D1AE4" w:rsidRDefault="00EA26EC" w:rsidP="001B5032">
      <w:r w:rsidRPr="004D1AE4">
        <w:t>Engangsavgiftens formål er å skaffe staten inntekter og stimulere til en mer miljøvennlig bilpark.</w:t>
      </w:r>
    </w:p>
    <w:p w14:paraId="08A69728" w14:textId="77777777" w:rsidR="00EA26EC" w:rsidRPr="004D1AE4" w:rsidRDefault="00EA26EC" w:rsidP="001B5032">
      <w:r w:rsidRPr="004D1AE4">
        <w:t>Engangsavgiften betales når kjøretøyet registreres i Statens vegvesens kjøretøyregister for første gang. Avgiften ilegges de fleste typer kjøretøy unntatt store lastebiler og busser på over seks meter med mer enn 17 seteplasser. For kjøretøy med forbrenningsmotor er kjøretøyene delt inn i seks avgiftsgrupper med ulike satser og avgiftsgrunnlag, se tabell 10.1. I tillegg ilegges personbiler mv. en egen vektgradert avgift. Denne vektgraderte avgiften omfatter også elektriske biler. Avgiftsberegningen skjer på grunnlag av opplysningene i kjøretøyregisteret, som igjen er hentet fra kjøretøyets typegodkjenning eller samsvarssertifikat.</w:t>
      </w:r>
    </w:p>
    <w:p w14:paraId="28185C93" w14:textId="77777777" w:rsidR="00EA26EC" w:rsidRPr="004D1AE4" w:rsidRDefault="00EA26EC" w:rsidP="001B5032">
      <w:r w:rsidRPr="004D1AE4">
        <w:t>Avgiftsnivået mellom de ulike kjøretøyene varierer betydelig, se tabell 1.10.</w:t>
      </w:r>
    </w:p>
    <w:p w14:paraId="49A431F8" w14:textId="77777777" w:rsidR="00EA26EC" w:rsidRPr="004D1AE4" w:rsidRDefault="00EA26EC" w:rsidP="001B5032">
      <w:r w:rsidRPr="004D1AE4">
        <w:t>I Stortingets vedtak om engangsavgift på motorvogner er det fastsatt fritak for enkelte typer kjøretøy og for kjøretøy som skal benyttes av nærmere angitte brukere.</w:t>
      </w:r>
    </w:p>
    <w:p w14:paraId="3B1DC445" w14:textId="77777777" w:rsidR="00EA26EC" w:rsidRPr="004D1AE4" w:rsidRDefault="00EA26EC" w:rsidP="001B5032">
      <w:pPr>
        <w:pStyle w:val="avsnitt-tittel"/>
      </w:pPr>
      <w:r w:rsidRPr="004D1AE4">
        <w:t>Vrakpantavgift</w:t>
      </w:r>
    </w:p>
    <w:p w14:paraId="7FFF6859" w14:textId="77777777" w:rsidR="00EA26EC" w:rsidRPr="004D1AE4" w:rsidRDefault="00EA26EC" w:rsidP="001B5032">
      <w:r w:rsidRPr="004D1AE4">
        <w:t>Det foreslås ingen endringer i vrakpantavgiften for 2025.</w:t>
      </w:r>
    </w:p>
    <w:p w14:paraId="04532402" w14:textId="77777777" w:rsidR="00EA26EC" w:rsidRPr="004D1AE4" w:rsidRDefault="00EA26EC" w:rsidP="001B5032">
      <w:r w:rsidRPr="004D1AE4">
        <w:t>Vrakpantavgiften er en del av engangsavgiften og omfatter alle avgiftspliktige motorvogner unntatt beltebiler. I tillegg skal det betales vrakpantavgift for mopeder, campingvogner og lastebiler. Vrakpantavgiften er henholdsvis 5 000 kroner og 3 000 kroner for lastebiler og campingvogner, og 500 kroner for motorsykler og mopeder. For øvrige motorvogner er vrakpantavgiften 2 400 kroner.</w:t>
      </w:r>
    </w:p>
    <w:p w14:paraId="04991601" w14:textId="77777777" w:rsidR="00EA26EC" w:rsidRPr="004D1AE4" w:rsidRDefault="00EA26EC" w:rsidP="001B5032">
      <w:r w:rsidRPr="004D1AE4">
        <w:t>Vrakpantavgiften må ses i sammenheng med vrakpantordningen. Vrakpanten utbetales når kjøretøyet leveres til godkjente behandlingsanlegg. Den gir et økonomisk insentiv til innlevering av kasserte kjøretøy. Vrakpanten fastsettes årlig av Stortinget. Vrakpantavgiften er ikke øremerket vrakpantutbetalingene, men forutsettes om lag å dekke kostnadene. Vrakpantordningen er beskrevet i Prop. 1 S (2024–2025) for</w:t>
      </w:r>
      <w:r w:rsidRPr="004D1AE4">
        <w:rPr>
          <w:rStyle w:val="kursiv"/>
        </w:rPr>
        <w:t xml:space="preserve"> </w:t>
      </w:r>
      <w:r w:rsidRPr="004D1AE4">
        <w:t>Klima- og miljødepartementet.</w:t>
      </w:r>
    </w:p>
    <w:p w14:paraId="7FEDDD74" w14:textId="77777777" w:rsidR="00EA26EC" w:rsidRPr="004D1AE4" w:rsidRDefault="00EA26EC" w:rsidP="001B5032">
      <w:pPr>
        <w:pStyle w:val="Overskrift3"/>
      </w:pPr>
      <w:r w:rsidRPr="004D1AE4">
        <w:t>Avgift på trafikkforsikringer</w:t>
      </w:r>
    </w:p>
    <w:p w14:paraId="6355BB13" w14:textId="77777777" w:rsidR="00EA26EC" w:rsidRPr="004D1AE4" w:rsidRDefault="00EA26EC" w:rsidP="001B5032">
      <w:r w:rsidRPr="004D1AE4">
        <w:t xml:space="preserve">For 2025 foreslås det å redusere satsene i avgiftsgruppe a, b og c med 1,45 kroner etter prisjustering. Dette utgjør om lag 530 kroner per år. </w:t>
      </w:r>
      <w:proofErr w:type="gramStart"/>
      <w:r w:rsidRPr="004D1AE4">
        <w:t>For øvrig</w:t>
      </w:r>
      <w:proofErr w:type="gramEnd"/>
      <w:r w:rsidRPr="004D1AE4">
        <w:t xml:space="preserve"> foreslås det å prisjustere avgiftssatsene, se forslag til avgiftsvedtak § 2.</w:t>
      </w:r>
    </w:p>
    <w:p w14:paraId="6AF6C58E" w14:textId="77777777" w:rsidR="00EA26EC" w:rsidRPr="004D1AE4" w:rsidRDefault="00EA26EC" w:rsidP="001B5032">
      <w:r w:rsidRPr="004D1AE4">
        <w:t xml:space="preserve">Trafikkforsikringsavgiften skal skaffe staten inntekter. Den legges på forsikringsavtaler om lovbestemt trafikktrygd (ansvarsforsikringer) for </w:t>
      </w:r>
      <w:proofErr w:type="spellStart"/>
      <w:r w:rsidRPr="004D1AE4">
        <w:t>innenlandsregistrerte</w:t>
      </w:r>
      <w:proofErr w:type="spellEnd"/>
      <w:r w:rsidRPr="004D1AE4">
        <w:t xml:space="preserve"> motorvogner med tillatt totalvekt under 7 500 kg. Avgiften er delt inn i følgende avgiftsgrupper (gjeldende satser per forsikringsdøgn i parentes):</w:t>
      </w:r>
    </w:p>
    <w:p w14:paraId="1805C9E1" w14:textId="77777777" w:rsidR="00EA26EC" w:rsidRPr="004D1AE4" w:rsidRDefault="00EA26EC" w:rsidP="001B5032">
      <w:pPr>
        <w:pStyle w:val="friliste"/>
      </w:pPr>
      <w:r w:rsidRPr="004D1AE4">
        <w:t>a.</w:t>
      </w:r>
      <w:r w:rsidRPr="004D1AE4">
        <w:tab/>
        <w:t>personbiler, varebiler mv. (7,60 kroner)</w:t>
      </w:r>
    </w:p>
    <w:p w14:paraId="311E88CB" w14:textId="77777777" w:rsidR="00EA26EC" w:rsidRPr="004D1AE4" w:rsidRDefault="00EA26EC" w:rsidP="001B5032">
      <w:pPr>
        <w:pStyle w:val="friliste"/>
      </w:pPr>
      <w:r w:rsidRPr="004D1AE4">
        <w:t>b.</w:t>
      </w:r>
      <w:r w:rsidRPr="004D1AE4">
        <w:tab/>
        <w:t>dieseldrevne personbiler, varebiler mv. uten fabrikkmontert partikkelfilter (9,11 kroner)</w:t>
      </w:r>
    </w:p>
    <w:p w14:paraId="7B72953B" w14:textId="77777777" w:rsidR="00EA26EC" w:rsidRPr="004D1AE4" w:rsidRDefault="00EA26EC" w:rsidP="001B5032">
      <w:pPr>
        <w:pStyle w:val="friliste"/>
      </w:pPr>
      <w:r w:rsidRPr="004D1AE4">
        <w:t>c.</w:t>
      </w:r>
      <w:r w:rsidRPr="004D1AE4">
        <w:tab/>
        <w:t>prøveskilter (7,60 kroner)</w:t>
      </w:r>
    </w:p>
    <w:p w14:paraId="75D3EF31" w14:textId="77777777" w:rsidR="00EA26EC" w:rsidRPr="004D1AE4" w:rsidRDefault="00EA26EC" w:rsidP="001B5032">
      <w:pPr>
        <w:pStyle w:val="friliste"/>
      </w:pPr>
      <w:r w:rsidRPr="004D1AE4">
        <w:t>d.</w:t>
      </w:r>
      <w:r w:rsidRPr="004D1AE4">
        <w:tab/>
        <w:t>motorsykler (5,23 kroner)</w:t>
      </w:r>
    </w:p>
    <w:p w14:paraId="5E8C2741" w14:textId="77777777" w:rsidR="00EA26EC" w:rsidRPr="004D1AE4" w:rsidRDefault="00EA26EC" w:rsidP="001B5032">
      <w:pPr>
        <w:pStyle w:val="friliste"/>
      </w:pPr>
      <w:r w:rsidRPr="004D1AE4">
        <w:t>e.</w:t>
      </w:r>
      <w:r w:rsidRPr="004D1AE4">
        <w:tab/>
        <w:t>traktorer, mopeder, veterankjøretøy mv. (0,37 kroner)</w:t>
      </w:r>
    </w:p>
    <w:p w14:paraId="41CADD94" w14:textId="77777777" w:rsidR="00EA26EC" w:rsidRPr="004D1AE4" w:rsidRDefault="00EA26EC" w:rsidP="001B5032">
      <w:pPr>
        <w:pStyle w:val="friliste"/>
      </w:pPr>
      <w:r w:rsidRPr="004D1AE4">
        <w:t>f.</w:t>
      </w:r>
      <w:r w:rsidRPr="004D1AE4">
        <w:tab/>
        <w:t>elbiler (8,70 kroner)</w:t>
      </w:r>
    </w:p>
    <w:p w14:paraId="1EA33F00" w14:textId="77777777" w:rsidR="00EA26EC" w:rsidRPr="004D1AE4" w:rsidRDefault="00EA26EC" w:rsidP="001B5032">
      <w:r w:rsidRPr="004D1AE4">
        <w:t>Trafikkforsikringsavgiften ble innført i 2018 og erstattet den tidligere årsavgiften. Omleggingen var i første rekke teknisk. Nivået og satsstrukturen i årsavgiften ble videreført.</w:t>
      </w:r>
    </w:p>
    <w:p w14:paraId="77B49A5E" w14:textId="77777777" w:rsidR="00EA26EC" w:rsidRPr="004D1AE4" w:rsidRDefault="00EA26EC" w:rsidP="001B5032">
      <w:r w:rsidRPr="004D1AE4">
        <w:t>Trafikkforsikringsavgiften kreves opp av forsikringsselskapene. For uforsikrede motorvogner kreves avgiften opp av Trafikkforsikringsforeningen.</w:t>
      </w:r>
    </w:p>
    <w:p w14:paraId="66931144" w14:textId="77777777" w:rsidR="00EA26EC" w:rsidRPr="004D1AE4" w:rsidRDefault="00EA26EC" w:rsidP="001B5032">
      <w:r w:rsidRPr="004D1AE4">
        <w:t>Stortingets avgiftsvedtak gjelder for ett år av gangen, mens en trafikkforsikring normalt strekker seg over to kalenderår. For å tilpasse avgiften til selskapenes systemer for utsendelse av premiekrav, gjelder de satser som Stortinget vedtar for neste års budsjett for forsikringer som fornyes eller begynner å løpe fra 1. mars. Det må derfor vedtas to sett med avgiftssatser, det vil si for forsikringer som tegnes eller fornyes henholdsvis før og etter 1. mars. Det må også vedtas et sett med satser for forsikringer med ikrafttredelsestidspunkt før 1. mars foregående år.</w:t>
      </w:r>
    </w:p>
    <w:p w14:paraId="330A4721" w14:textId="77777777" w:rsidR="00EA26EC" w:rsidRPr="004D1AE4" w:rsidRDefault="00EA26EC" w:rsidP="001B5032">
      <w:r w:rsidRPr="004D1AE4">
        <w:t xml:space="preserve">Regjeringen foreslår å redusere trafikkforsikringsavgiften for personbiler mv. med forbrenningsmotor med om lag 530 kroner på årsbasis. Forslaget anslås å medføre et provenytap på om lag 1 250 mill. kroner på årsbasis, med påløpt effekt på om lag 430 mill. kroner og bokført effekt på om lag 210 mill. kroner i 2025. Den store forskjellen mellom bokført virkning og </w:t>
      </w:r>
      <w:proofErr w:type="spellStart"/>
      <w:r w:rsidRPr="004D1AE4">
        <w:t>årsvirkning</w:t>
      </w:r>
      <w:proofErr w:type="spellEnd"/>
      <w:r w:rsidRPr="004D1AE4">
        <w:t xml:space="preserve"> skyldes at endringer i trafikkforsikringsavgiften skjer fra 1. mars og at oppkrevingen følger den løpende fornyelsen av forsikringsavtaler gjennom året.</w:t>
      </w:r>
    </w:p>
    <w:p w14:paraId="2C578645" w14:textId="77777777" w:rsidR="00EA26EC" w:rsidRPr="004D1AE4" w:rsidRDefault="00EA26EC" w:rsidP="001B5032">
      <w:r w:rsidRPr="004D1AE4">
        <w:t>Forslaget må ses i sammenheng med opptrappingen av CO</w:t>
      </w:r>
      <w:r w:rsidRPr="004D1AE4">
        <w:rPr>
          <w:rStyle w:val="skrift-senket"/>
        </w:rPr>
        <w:t>2</w:t>
      </w:r>
      <w:r w:rsidRPr="004D1AE4">
        <w:t>-avgiften på mineralske produkter som isolert sett leder til økte drivstoffpriser. For å bidra til å holde husholdningenes levekostnader nede, tilbakeføres deler av økningene til husholdningene ved at veibruksavgiften på bensin og diesel og trafikkforsikringsavgiften for kjøretøy med forbrenningsmotor reduseres.</w:t>
      </w:r>
    </w:p>
    <w:p w14:paraId="34C6D145" w14:textId="77777777" w:rsidR="00EA26EC" w:rsidRPr="004D1AE4" w:rsidRDefault="00EA26EC" w:rsidP="001B5032">
      <w:r w:rsidRPr="004D1AE4">
        <w:t xml:space="preserve">Satsen for elbiler berøres ikke av dette forslaget, noe som vil innebære at årlig avgift for elbiler vil være om lag 940 kroner høyere enn for fossilbiler. Elbiler betaler ikke veibruksavgift. Det anslås at fraværet av veibruksavgift på bruk av elbiler gir elbileiere i gjennomsnitt en årlig </w:t>
      </w:r>
      <w:proofErr w:type="spellStart"/>
      <w:r w:rsidRPr="004D1AE4">
        <w:t>avgiftsfordel</w:t>
      </w:r>
      <w:proofErr w:type="spellEnd"/>
      <w:r w:rsidRPr="004D1AE4">
        <w:t xml:space="preserve"> på vel 2 000 kroner. Veibruksavgiften skal prise eksterne kostnader ved bruk av kjøretøy – for eksempel ulykker, kø og støy. At elbiler ikke er omfattet veibruksavgiften, innebærer at de eksterne kostnadene ved bruk av elbiler ikke er priset. Den forhøyede satsen for elbilene kan bidra til å motvirke denne skjevheten i veibruksavgiften.</w:t>
      </w:r>
    </w:p>
    <w:p w14:paraId="4A57137D" w14:textId="77777777" w:rsidR="00EA26EC" w:rsidRPr="004D1AE4" w:rsidRDefault="00EA26EC" w:rsidP="001B5032">
      <w:pPr>
        <w:pStyle w:val="Overskrift3"/>
      </w:pPr>
      <w:r w:rsidRPr="004D1AE4">
        <w:t>Vektårsavgift</w:t>
      </w:r>
    </w:p>
    <w:p w14:paraId="099390EF" w14:textId="77777777" w:rsidR="00EA26EC" w:rsidRPr="004D1AE4" w:rsidRDefault="00EA26EC" w:rsidP="001B5032">
      <w:r w:rsidRPr="004D1AE4">
        <w:t>For 2025 foreslås det å prisjustere avgiftssatsene, se forslag til avgiftsvedtak § 1.</w:t>
      </w:r>
    </w:p>
    <w:p w14:paraId="7D2BD139" w14:textId="77777777" w:rsidR="00EA26EC" w:rsidRPr="004D1AE4" w:rsidRDefault="00EA26EC" w:rsidP="001B5032">
      <w:r w:rsidRPr="004D1AE4">
        <w:t>Vektårsavgiften ble innført i 1993 og erstattet sammen med autodieselavgiften den tidligere kilometeravgiften. Avgiften skal skaffe staten inntekter. Avgiften har også et veibrukselement som skal reflektere veislitasje. Videre har den et miljøelement som skal reflektere miljø- og helsekostnader ved lokale utslipp, jf. ved at avgiften består av en vektgradert og en miljødifferensiert avgift. Avgiften gjelder alle kjøretøy og kombinasjoner av kjøretøy med tillatt totalvekt på 7,5 tonn og over. Avgiften skal betales årlig. Fastsettelsen av vektårsavgiften er basert på grunnlagsdata fra kjøretøyregisteret.</w:t>
      </w:r>
    </w:p>
    <w:p w14:paraId="150684F3" w14:textId="77777777" w:rsidR="00EA26EC" w:rsidRPr="004D1AE4" w:rsidRDefault="00EA26EC" w:rsidP="001B5032">
      <w:r w:rsidRPr="004D1AE4">
        <w:t>Den vektgraderte årsavgiften graderes etter kjøretøyets totalvekt, fjæringssystem og antall akslinger. Strukturen i den vektgraderte årsavgiften følger eurovignettdirektivet (1999/62/EF med senere endringsdirektiv), men har høyere satser enn minstesatsene i direktivet.</w:t>
      </w:r>
    </w:p>
    <w:p w14:paraId="362720E4" w14:textId="77777777" w:rsidR="00EA26EC" w:rsidRPr="004D1AE4" w:rsidRDefault="00EA26EC" w:rsidP="001B5032">
      <w:r w:rsidRPr="004D1AE4">
        <w:t>Den miljødifferensierte årsavgiften graderes etter kjøretøyets totalvekt og etter hvilke utslippskrav kjøretøyene oppfyller. Utslippskravene følger kjøretøyforskriftens EURO-klassifisering. Der stilles det krav til maksimalt utslipp av blant annet nitrogendioksider og partikler.</w:t>
      </w:r>
    </w:p>
    <w:p w14:paraId="162590AA" w14:textId="77777777" w:rsidR="00EA26EC" w:rsidRPr="004D1AE4" w:rsidRDefault="00EA26EC" w:rsidP="001B5032">
      <w:pPr>
        <w:pStyle w:val="Overskrift3"/>
      </w:pPr>
      <w:r w:rsidRPr="004D1AE4">
        <w:t>Omregistreringsavgift</w:t>
      </w:r>
    </w:p>
    <w:p w14:paraId="3A2B8853" w14:textId="77777777" w:rsidR="00EA26EC" w:rsidRPr="004D1AE4" w:rsidRDefault="00EA26EC" w:rsidP="001B5032">
      <w:r w:rsidRPr="004D1AE4">
        <w:t>For 2025 foreslås det å prisjustere avgiftssatsene, se forslag til avgiftsvedtak § 1.</w:t>
      </w:r>
    </w:p>
    <w:p w14:paraId="3319A554" w14:textId="77777777" w:rsidR="00EA26EC" w:rsidRPr="004D1AE4" w:rsidRDefault="00EA26EC" w:rsidP="001B5032">
      <w:r w:rsidRPr="004D1AE4">
        <w:t>Det skal ikke betales merverdiavgift ved omsetning av kjøretøy som tidligere har vært registrert her i landet (brukte kjøretøy). I stedet skal det betales omregistreringsavgift. På samme måte som merverdiavgiften, er omregistreringsavgiftens primære formål å skaffe staten inntekter. Avgiften ble innført i 1956. Den ble videreført da den generelle omsetningsavgiften ble erstattet av merverdiavgiften i 1970.</w:t>
      </w:r>
    </w:p>
    <w:p w14:paraId="79E864CC" w14:textId="77777777" w:rsidR="00EA26EC" w:rsidRPr="004D1AE4" w:rsidRDefault="00EA26EC" w:rsidP="001B5032">
      <w:r w:rsidRPr="004D1AE4">
        <w:t>Omregistreringsavgiften er gradert etter kjøretøyets vekt og alder. Kjøretøyene som omfattes av avgiftsplikten, er delt i fire grupper:</w:t>
      </w:r>
    </w:p>
    <w:p w14:paraId="636FEBC8" w14:textId="77777777" w:rsidR="00EA26EC" w:rsidRPr="004D1AE4" w:rsidRDefault="00EA26EC" w:rsidP="001B5032">
      <w:pPr>
        <w:pStyle w:val="Liste"/>
      </w:pPr>
      <w:r w:rsidRPr="004D1AE4">
        <w:t>mopeder, motorsykler mv.</w:t>
      </w:r>
    </w:p>
    <w:p w14:paraId="57B5334B" w14:textId="77777777" w:rsidR="00EA26EC" w:rsidRPr="004D1AE4" w:rsidRDefault="00EA26EC" w:rsidP="001B5032">
      <w:pPr>
        <w:pStyle w:val="Liste"/>
      </w:pPr>
      <w:r w:rsidRPr="004D1AE4">
        <w:t>personbiler</w:t>
      </w:r>
    </w:p>
    <w:p w14:paraId="5D7DA3B4" w14:textId="77777777" w:rsidR="00EA26EC" w:rsidRPr="004D1AE4" w:rsidRDefault="00EA26EC" w:rsidP="001B5032">
      <w:pPr>
        <w:pStyle w:val="Liste"/>
      </w:pPr>
      <w:r w:rsidRPr="004D1AE4">
        <w:t>lastebiler, varebiler, kombinerte biler, campingbiler, busser mv.</w:t>
      </w:r>
    </w:p>
    <w:p w14:paraId="37FE19F7" w14:textId="77777777" w:rsidR="00EA26EC" w:rsidRPr="004D1AE4" w:rsidRDefault="00EA26EC" w:rsidP="001B5032">
      <w:pPr>
        <w:pStyle w:val="Liste"/>
      </w:pPr>
      <w:r w:rsidRPr="004D1AE4">
        <w:t>biltilhengere, semitrailere mv.</w:t>
      </w:r>
    </w:p>
    <w:p w14:paraId="2A36EFF3" w14:textId="77777777" w:rsidR="00EA26EC" w:rsidRPr="004D1AE4" w:rsidRDefault="00EA26EC" w:rsidP="001B5032">
      <w:r w:rsidRPr="004D1AE4">
        <w:t>Omregistreringsavgiften utgjør et betydelig enklere system enn merverdiavgift på omsetning av brukte biler. Avgiften har imidlertid også enkelte uheldige virkninger. Avgiften gir importerte bruktbiler en konkurransefordel sammenlignet med tilsvarende bruktbiler som omsettes i Norge. Avgiften bidrar også til at annenhåndsmarkedet for biler fungerer dårligere fordi kostnadene ved omsetning av brukte kjøretøy blir høye.</w:t>
      </w:r>
    </w:p>
    <w:p w14:paraId="18A0013D" w14:textId="77777777" w:rsidR="00EA26EC" w:rsidRPr="004D1AE4" w:rsidRDefault="00EA26EC" w:rsidP="001B5032">
      <w:pPr>
        <w:pStyle w:val="Overskrift2"/>
      </w:pPr>
      <w:r w:rsidRPr="004D1AE4">
        <w:t>Veibruksavgift på drivstoff</w:t>
      </w:r>
    </w:p>
    <w:p w14:paraId="4D5C5155" w14:textId="77777777" w:rsidR="00EA26EC" w:rsidRPr="004D1AE4" w:rsidRDefault="00EA26EC" w:rsidP="001B5032">
      <w:r w:rsidRPr="004D1AE4">
        <w:t>For 2025 foreslås det å:</w:t>
      </w:r>
    </w:p>
    <w:p w14:paraId="69A9115A" w14:textId="77777777" w:rsidR="00EA26EC" w:rsidRPr="004D1AE4" w:rsidRDefault="00EA26EC" w:rsidP="001B5032">
      <w:pPr>
        <w:pStyle w:val="Liste"/>
      </w:pPr>
      <w:r w:rsidRPr="004D1AE4">
        <w:t>redusere veibruksavgiften på bensin med 0,60 kroner per liter etter prisjustering, se forslag til avgiftsvedtak § 1 første ledd bokstav a. Forslaget er omtalt i punkt 10.5.1.</w:t>
      </w:r>
    </w:p>
    <w:p w14:paraId="160BA3FB" w14:textId="77777777" w:rsidR="00EA26EC" w:rsidRPr="004D1AE4" w:rsidRDefault="00EA26EC" w:rsidP="001B5032">
      <w:pPr>
        <w:pStyle w:val="Liste"/>
      </w:pPr>
      <w:r w:rsidRPr="004D1AE4">
        <w:t>redusere veibruksavgiften på mineralolje med 0,10 kroner per liter etter prisjustering, se forslag til avgiftsvedtak § 1 første ledd bokstav b. Forslaget er omtalt i punkt 10.5.2.</w:t>
      </w:r>
    </w:p>
    <w:p w14:paraId="579E9871" w14:textId="77777777" w:rsidR="00EA26EC" w:rsidRPr="004D1AE4" w:rsidRDefault="00EA26EC" w:rsidP="001B5032">
      <w:pPr>
        <w:pStyle w:val="Liste"/>
      </w:pPr>
      <w:r w:rsidRPr="004D1AE4">
        <w:t>redusere veibruksavgiften på biodiesel med 0,42 kroner per liter, se forslag til avgiftsvedtak § 1 første ledd bokstav f. Forslaget er omtalt i punkt 10.5.3.</w:t>
      </w:r>
    </w:p>
    <w:p w14:paraId="7A4B1318" w14:textId="77777777" w:rsidR="00EA26EC" w:rsidRPr="004D1AE4" w:rsidRDefault="00EA26EC" w:rsidP="001B5032">
      <w:pPr>
        <w:pStyle w:val="Liste"/>
      </w:pPr>
      <w:r w:rsidRPr="004D1AE4">
        <w:t>redusere veibruksavgiften på bioetanol med 0,10 kroner per liter, se forslag til avgiftsvedtak § 1 første ledd bokstav e. Forslaget er omtalt i punkt 10.5.4.</w:t>
      </w:r>
    </w:p>
    <w:p w14:paraId="2D287D13" w14:textId="77777777" w:rsidR="00EA26EC" w:rsidRPr="004D1AE4" w:rsidRDefault="00EA26EC" w:rsidP="001B5032">
      <w:pPr>
        <w:pStyle w:val="Liste"/>
      </w:pPr>
      <w:r w:rsidRPr="004D1AE4">
        <w:t>prisjustere veibruksavgiften på LPG, se forslag til avgiftsvedtak § 1 første ledd bokstav c og d. Forslaget er nærmere omtalt i punkt 10.5.5.</w:t>
      </w:r>
    </w:p>
    <w:p w14:paraId="05531766" w14:textId="77777777" w:rsidR="00EA26EC" w:rsidRPr="004D1AE4" w:rsidRDefault="00EA26EC" w:rsidP="001B5032">
      <w:pPr>
        <w:pStyle w:val="Liste"/>
      </w:pPr>
      <w:r w:rsidRPr="004D1AE4">
        <w:t>prisjustere veibruksavgiften på naturgass, se forslag til avgiftsvedtak § 1 første ledd bokstav c. Forslaget er omtalt i punkt 10.5.6.</w:t>
      </w:r>
    </w:p>
    <w:p w14:paraId="5FB56132" w14:textId="77777777" w:rsidR="00EA26EC" w:rsidRPr="004D1AE4" w:rsidRDefault="00EA26EC" w:rsidP="001B5032">
      <w:r w:rsidRPr="004D1AE4">
        <w:t>Forslaget må ses i sammenheng med opptrappingen av CO</w:t>
      </w:r>
      <w:r w:rsidRPr="004D1AE4">
        <w:rPr>
          <w:rStyle w:val="skrift-senket"/>
        </w:rPr>
        <w:t>2</w:t>
      </w:r>
      <w:r w:rsidRPr="004D1AE4">
        <w:t>-avgiften på mineralske produkter som isolert sett leder til økte drivstoffpriser.</w:t>
      </w:r>
    </w:p>
    <w:p w14:paraId="4C5E9D65" w14:textId="77777777" w:rsidR="00EA26EC" w:rsidRPr="004D1AE4" w:rsidRDefault="00EA26EC" w:rsidP="001B5032">
      <w:r w:rsidRPr="004D1AE4">
        <w:t>Veitrafikken påfører samfunnet kostnader i form av ulykker, kø, støy, veislitasje og helse- og miljøskadelige utslipp. Ved å prise disse eksterne kostnadene skal veibruksavgiften gi brukerne av kjøretøy et økonomisk insentiv til å ta hensyn til de ulempene kjøringen påfører andre. Veibruksavgiften gir i tillegg inntekter til statskassen. Utslipp av CO</w:t>
      </w:r>
      <w:r w:rsidRPr="004D1AE4">
        <w:rPr>
          <w:rStyle w:val="skrift-senket"/>
        </w:rPr>
        <w:t>2</w:t>
      </w:r>
      <w:r w:rsidRPr="004D1AE4">
        <w:t xml:space="preserve"> prises ikke gjennom veibruksavgiften, men gjennom CO</w:t>
      </w:r>
      <w:r w:rsidRPr="004D1AE4">
        <w:rPr>
          <w:rStyle w:val="skrift-senket"/>
        </w:rPr>
        <w:t>2</w:t>
      </w:r>
      <w:r w:rsidRPr="004D1AE4">
        <w:t>-avgiften på mineralske produkter. Veibruksavgiften omfatter bensin, mineralolje (diesel), bioetanol, biodiesel, LPG og naturgass.</w:t>
      </w:r>
    </w:p>
    <w:p w14:paraId="64C90A8C" w14:textId="77777777" w:rsidR="00EA26EC" w:rsidRPr="004D1AE4" w:rsidRDefault="00EA26EC" w:rsidP="001B5032">
      <w:r w:rsidRPr="004D1AE4">
        <w:t xml:space="preserve">Tabell 10.2 viser dagens satser i veibruksavgiften på drivstoff, energiinnhold, egenvekt og avgiftssats per energienhet. Det </w:t>
      </w:r>
      <w:proofErr w:type="gramStart"/>
      <w:r w:rsidRPr="004D1AE4">
        <w:t>fremgår</w:t>
      </w:r>
      <w:proofErr w:type="gramEnd"/>
      <w:r w:rsidRPr="004D1AE4">
        <w:t xml:space="preserve"> av tabellen at avgiftsnivået, målt i kroner per energienhet, varierer mellom ulike drivstoff. Veibruksavgiften på bensin er vesentlig høyere enn veibruksavgiften på øvrige drivstoff.</w:t>
      </w:r>
    </w:p>
    <w:p w14:paraId="28C4990B" w14:textId="192FFDE9" w:rsidR="008A1D82" w:rsidRPr="004D1AE4" w:rsidRDefault="008A1D82" w:rsidP="008A1D82">
      <w:pPr>
        <w:pStyle w:val="tabell-tittel"/>
      </w:pPr>
      <w:r w:rsidRPr="004D1AE4">
        <w:t>Veibruksavgift på drivstoff. 2024</w:t>
      </w:r>
    </w:p>
    <w:p w14:paraId="05A50355" w14:textId="77777777" w:rsidR="00EA26EC" w:rsidRPr="004D1AE4" w:rsidRDefault="00EA26EC" w:rsidP="004D1AE4">
      <w:pPr>
        <w:pStyle w:val="Tabellnavn"/>
      </w:pPr>
      <w:r w:rsidRPr="004D1AE4">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060"/>
        <w:gridCol w:w="1400"/>
        <w:gridCol w:w="1400"/>
        <w:gridCol w:w="1240"/>
        <w:gridCol w:w="1400"/>
      </w:tblGrid>
      <w:tr w:rsidR="00235728" w:rsidRPr="004261F0" w14:paraId="4686F307" w14:textId="77777777">
        <w:trPr>
          <w:trHeight w:val="860"/>
        </w:trPr>
        <w:tc>
          <w:tcPr>
            <w:tcW w:w="4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B976A5" w14:textId="77777777" w:rsidR="00EA26EC" w:rsidRPr="004261F0" w:rsidRDefault="00EA26EC" w:rsidP="001B5032">
            <w:pPr>
              <w:rPr>
                <w:sz w:val="20"/>
                <w:szCs w:val="20"/>
              </w:rPr>
            </w:pPr>
            <w:r w:rsidRPr="004261F0">
              <w:rPr>
                <w:sz w:val="20"/>
                <w:szCs w:val="20"/>
              </w:rPr>
              <w:t>Drivstoff</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095CE0" w14:textId="77777777" w:rsidR="00EA26EC" w:rsidRPr="004261F0" w:rsidRDefault="00EA26EC" w:rsidP="004261F0">
            <w:pPr>
              <w:jc w:val="right"/>
              <w:rPr>
                <w:sz w:val="20"/>
                <w:szCs w:val="20"/>
              </w:rPr>
            </w:pPr>
            <w:r w:rsidRPr="004261F0">
              <w:rPr>
                <w:sz w:val="20"/>
                <w:szCs w:val="20"/>
              </w:rPr>
              <w:t>Avgiftssats 2024, kroner per liter</w:t>
            </w:r>
            <w:r w:rsidRPr="004261F0">
              <w:rPr>
                <w:rStyle w:val="skrift-hevet"/>
                <w:sz w:val="20"/>
                <w:szCs w:val="20"/>
              </w:rPr>
              <w:t>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3CDB69" w14:textId="77777777" w:rsidR="00EA26EC" w:rsidRPr="004261F0" w:rsidRDefault="00EA26EC" w:rsidP="004261F0">
            <w:pPr>
              <w:jc w:val="right"/>
              <w:rPr>
                <w:sz w:val="20"/>
                <w:szCs w:val="20"/>
              </w:rPr>
            </w:pPr>
            <w:r w:rsidRPr="004261F0">
              <w:rPr>
                <w:sz w:val="20"/>
                <w:szCs w:val="20"/>
              </w:rPr>
              <w:t xml:space="preserve">Teoretisk </w:t>
            </w:r>
            <w:r w:rsidRPr="004261F0">
              <w:rPr>
                <w:sz w:val="20"/>
                <w:szCs w:val="20"/>
              </w:rPr>
              <w:br/>
              <w:t>energiinnhold MJ per kg</w:t>
            </w:r>
            <w:r w:rsidRPr="004261F0">
              <w:rPr>
                <w:rStyle w:val="skrift-hevet"/>
                <w:sz w:val="20"/>
                <w:szCs w:val="20"/>
              </w:rPr>
              <w:t>1</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tcPr>
          <w:p w14:paraId="31BA2369" w14:textId="77777777" w:rsidR="00EA26EC" w:rsidRPr="004261F0" w:rsidRDefault="00EA26EC" w:rsidP="004261F0">
            <w:pPr>
              <w:jc w:val="right"/>
              <w:rPr>
                <w:sz w:val="20"/>
                <w:szCs w:val="20"/>
              </w:rPr>
            </w:pPr>
            <w:r w:rsidRPr="004261F0">
              <w:rPr>
                <w:sz w:val="20"/>
                <w:szCs w:val="20"/>
              </w:rPr>
              <w:t xml:space="preserve">Egenvekt </w:t>
            </w:r>
            <w:r w:rsidRPr="004261F0">
              <w:rPr>
                <w:sz w:val="20"/>
                <w:szCs w:val="20"/>
              </w:rPr>
              <w:br/>
              <w:t>kg/liter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ED4BEF" w14:textId="77777777" w:rsidR="00EA26EC" w:rsidRPr="004261F0" w:rsidRDefault="00EA26EC" w:rsidP="004261F0">
            <w:pPr>
              <w:jc w:val="right"/>
              <w:rPr>
                <w:sz w:val="20"/>
                <w:szCs w:val="20"/>
              </w:rPr>
            </w:pPr>
            <w:r w:rsidRPr="004261F0">
              <w:rPr>
                <w:sz w:val="20"/>
                <w:szCs w:val="20"/>
              </w:rPr>
              <w:t>Avgiftssats 2024, kroner per MJ</w:t>
            </w:r>
          </w:p>
        </w:tc>
      </w:tr>
      <w:tr w:rsidR="00235728" w:rsidRPr="004261F0" w14:paraId="234DCD28" w14:textId="77777777">
        <w:trPr>
          <w:trHeight w:val="380"/>
        </w:trPr>
        <w:tc>
          <w:tcPr>
            <w:tcW w:w="4060" w:type="dxa"/>
            <w:tcBorders>
              <w:top w:val="single" w:sz="4" w:space="0" w:color="000000"/>
              <w:left w:val="nil"/>
              <w:bottom w:val="nil"/>
              <w:right w:val="nil"/>
            </w:tcBorders>
            <w:tcMar>
              <w:top w:w="128" w:type="dxa"/>
              <w:left w:w="43" w:type="dxa"/>
              <w:bottom w:w="43" w:type="dxa"/>
              <w:right w:w="43" w:type="dxa"/>
            </w:tcMar>
          </w:tcPr>
          <w:p w14:paraId="42264044" w14:textId="77777777" w:rsidR="00EA26EC" w:rsidRPr="004261F0" w:rsidRDefault="00EA26EC" w:rsidP="001B5032">
            <w:pPr>
              <w:rPr>
                <w:sz w:val="20"/>
                <w:szCs w:val="20"/>
              </w:rPr>
            </w:pPr>
            <w:r w:rsidRPr="004261F0">
              <w:rPr>
                <w:sz w:val="20"/>
                <w:szCs w:val="20"/>
              </w:rPr>
              <w:t>Bensin</w:t>
            </w:r>
            <w:r w:rsidRPr="004261F0">
              <w:rPr>
                <w:sz w:val="20"/>
                <w:szCs w:val="20"/>
              </w:rPr>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07C39AF" w14:textId="77777777" w:rsidR="00EA26EC" w:rsidRPr="004261F0" w:rsidRDefault="00EA26EC" w:rsidP="004261F0">
            <w:pPr>
              <w:jc w:val="right"/>
              <w:rPr>
                <w:sz w:val="20"/>
                <w:szCs w:val="20"/>
              </w:rPr>
            </w:pPr>
            <w:r w:rsidRPr="004261F0">
              <w:rPr>
                <w:sz w:val="20"/>
                <w:szCs w:val="20"/>
              </w:rPr>
              <w:t>4,62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8BDC544" w14:textId="77777777" w:rsidR="00EA26EC" w:rsidRPr="004261F0" w:rsidRDefault="00EA26EC" w:rsidP="004261F0">
            <w:pPr>
              <w:jc w:val="right"/>
              <w:rPr>
                <w:sz w:val="20"/>
                <w:szCs w:val="20"/>
              </w:rPr>
            </w:pPr>
            <w:r w:rsidRPr="004261F0">
              <w:rPr>
                <w:sz w:val="20"/>
                <w:szCs w:val="20"/>
              </w:rPr>
              <w:t>43,9</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345A19D" w14:textId="77777777" w:rsidR="00EA26EC" w:rsidRPr="004261F0" w:rsidRDefault="00EA26EC" w:rsidP="004261F0">
            <w:pPr>
              <w:jc w:val="right"/>
              <w:rPr>
                <w:sz w:val="20"/>
                <w:szCs w:val="20"/>
              </w:rPr>
            </w:pPr>
            <w:r w:rsidRPr="004261F0">
              <w:rPr>
                <w:sz w:val="20"/>
                <w:szCs w:val="20"/>
              </w:rPr>
              <w:t>0,74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155CAB2" w14:textId="77777777" w:rsidR="00EA26EC" w:rsidRPr="004261F0" w:rsidRDefault="00EA26EC" w:rsidP="004261F0">
            <w:pPr>
              <w:jc w:val="right"/>
              <w:rPr>
                <w:sz w:val="20"/>
                <w:szCs w:val="20"/>
              </w:rPr>
            </w:pPr>
            <w:r w:rsidRPr="004261F0">
              <w:rPr>
                <w:sz w:val="20"/>
                <w:szCs w:val="20"/>
              </w:rPr>
              <w:t>0,142</w:t>
            </w:r>
          </w:p>
        </w:tc>
      </w:tr>
      <w:tr w:rsidR="00235728" w:rsidRPr="004261F0" w14:paraId="05C69478" w14:textId="77777777">
        <w:trPr>
          <w:trHeight w:val="380"/>
        </w:trPr>
        <w:tc>
          <w:tcPr>
            <w:tcW w:w="4060" w:type="dxa"/>
            <w:tcBorders>
              <w:top w:val="nil"/>
              <w:left w:val="nil"/>
              <w:bottom w:val="nil"/>
              <w:right w:val="nil"/>
            </w:tcBorders>
            <w:tcMar>
              <w:top w:w="128" w:type="dxa"/>
              <w:left w:w="43" w:type="dxa"/>
              <w:bottom w:w="43" w:type="dxa"/>
              <w:right w:w="43" w:type="dxa"/>
            </w:tcMar>
          </w:tcPr>
          <w:p w14:paraId="7AC43DBC" w14:textId="77777777" w:rsidR="00EA26EC" w:rsidRPr="004261F0" w:rsidRDefault="00EA26EC" w:rsidP="001B5032">
            <w:pPr>
              <w:rPr>
                <w:sz w:val="20"/>
                <w:szCs w:val="20"/>
              </w:rPr>
            </w:pPr>
            <w:r w:rsidRPr="004261F0">
              <w:rPr>
                <w:sz w:val="20"/>
                <w:szCs w:val="20"/>
              </w:rPr>
              <w:t>Bioetanol</w:t>
            </w:r>
            <w:r w:rsidRPr="004261F0">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5815D11" w14:textId="77777777" w:rsidR="00EA26EC" w:rsidRPr="004261F0" w:rsidRDefault="00EA26EC" w:rsidP="004261F0">
            <w:pPr>
              <w:jc w:val="right"/>
              <w:rPr>
                <w:sz w:val="20"/>
                <w:szCs w:val="20"/>
              </w:rPr>
            </w:pPr>
            <w:r w:rsidRPr="004261F0">
              <w:rPr>
                <w:sz w:val="20"/>
                <w:szCs w:val="20"/>
              </w:rPr>
              <w:t>2,16</w:t>
            </w:r>
          </w:p>
        </w:tc>
        <w:tc>
          <w:tcPr>
            <w:tcW w:w="1400" w:type="dxa"/>
            <w:tcBorders>
              <w:top w:val="nil"/>
              <w:left w:val="nil"/>
              <w:bottom w:val="nil"/>
              <w:right w:val="nil"/>
            </w:tcBorders>
            <w:tcMar>
              <w:top w:w="128" w:type="dxa"/>
              <w:left w:w="43" w:type="dxa"/>
              <w:bottom w:w="43" w:type="dxa"/>
              <w:right w:w="43" w:type="dxa"/>
            </w:tcMar>
            <w:vAlign w:val="bottom"/>
          </w:tcPr>
          <w:p w14:paraId="5EDC341C" w14:textId="77777777" w:rsidR="00EA26EC" w:rsidRPr="004261F0" w:rsidRDefault="00EA26EC" w:rsidP="004261F0">
            <w:pPr>
              <w:jc w:val="right"/>
              <w:rPr>
                <w:sz w:val="20"/>
                <w:szCs w:val="20"/>
              </w:rPr>
            </w:pPr>
            <w:r w:rsidRPr="004261F0">
              <w:rPr>
                <w:sz w:val="20"/>
                <w:szCs w:val="20"/>
              </w:rPr>
              <w:t>26,8</w:t>
            </w:r>
          </w:p>
        </w:tc>
        <w:tc>
          <w:tcPr>
            <w:tcW w:w="1240" w:type="dxa"/>
            <w:tcBorders>
              <w:top w:val="nil"/>
              <w:left w:val="nil"/>
              <w:bottom w:val="nil"/>
              <w:right w:val="nil"/>
            </w:tcBorders>
            <w:tcMar>
              <w:top w:w="128" w:type="dxa"/>
              <w:left w:w="43" w:type="dxa"/>
              <w:bottom w:w="43" w:type="dxa"/>
              <w:right w:w="43" w:type="dxa"/>
            </w:tcMar>
            <w:vAlign w:val="bottom"/>
          </w:tcPr>
          <w:p w14:paraId="40C7F555" w14:textId="77777777" w:rsidR="00EA26EC" w:rsidRPr="004261F0" w:rsidRDefault="00EA26EC" w:rsidP="004261F0">
            <w:pPr>
              <w:jc w:val="right"/>
              <w:rPr>
                <w:sz w:val="20"/>
                <w:szCs w:val="20"/>
              </w:rPr>
            </w:pPr>
            <w:r w:rsidRPr="004261F0">
              <w:rPr>
                <w:sz w:val="20"/>
                <w:szCs w:val="20"/>
              </w:rPr>
              <w:t>0,79</w:t>
            </w:r>
          </w:p>
        </w:tc>
        <w:tc>
          <w:tcPr>
            <w:tcW w:w="1400" w:type="dxa"/>
            <w:tcBorders>
              <w:top w:val="nil"/>
              <w:left w:val="nil"/>
              <w:bottom w:val="nil"/>
              <w:right w:val="nil"/>
            </w:tcBorders>
            <w:tcMar>
              <w:top w:w="128" w:type="dxa"/>
              <w:left w:w="43" w:type="dxa"/>
              <w:bottom w:w="43" w:type="dxa"/>
              <w:right w:w="43" w:type="dxa"/>
            </w:tcMar>
            <w:vAlign w:val="bottom"/>
          </w:tcPr>
          <w:p w14:paraId="521B8B94" w14:textId="77777777" w:rsidR="00EA26EC" w:rsidRPr="004261F0" w:rsidRDefault="00EA26EC" w:rsidP="004261F0">
            <w:pPr>
              <w:jc w:val="right"/>
              <w:rPr>
                <w:sz w:val="20"/>
                <w:szCs w:val="20"/>
              </w:rPr>
            </w:pPr>
            <w:r w:rsidRPr="004261F0">
              <w:rPr>
                <w:sz w:val="20"/>
                <w:szCs w:val="20"/>
              </w:rPr>
              <w:t>0,102</w:t>
            </w:r>
          </w:p>
        </w:tc>
      </w:tr>
      <w:tr w:rsidR="00235728" w:rsidRPr="004261F0" w14:paraId="6E19F9F4" w14:textId="77777777">
        <w:trPr>
          <w:trHeight w:val="380"/>
        </w:trPr>
        <w:tc>
          <w:tcPr>
            <w:tcW w:w="4060" w:type="dxa"/>
            <w:tcBorders>
              <w:top w:val="nil"/>
              <w:left w:val="nil"/>
              <w:bottom w:val="nil"/>
              <w:right w:val="nil"/>
            </w:tcBorders>
            <w:tcMar>
              <w:top w:w="128" w:type="dxa"/>
              <w:left w:w="43" w:type="dxa"/>
              <w:bottom w:w="43" w:type="dxa"/>
              <w:right w:w="43" w:type="dxa"/>
            </w:tcMar>
          </w:tcPr>
          <w:p w14:paraId="2E3A820E" w14:textId="77777777" w:rsidR="00EA26EC" w:rsidRPr="004261F0" w:rsidRDefault="00EA26EC" w:rsidP="001B5032">
            <w:pPr>
              <w:rPr>
                <w:sz w:val="20"/>
                <w:szCs w:val="20"/>
              </w:rPr>
            </w:pPr>
            <w:r w:rsidRPr="004261F0">
              <w:rPr>
                <w:sz w:val="20"/>
                <w:szCs w:val="20"/>
              </w:rPr>
              <w:t>Biodiesel</w:t>
            </w:r>
            <w:r w:rsidRPr="004261F0">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59C3159" w14:textId="77777777" w:rsidR="00EA26EC" w:rsidRPr="004261F0" w:rsidRDefault="00EA26EC" w:rsidP="004261F0">
            <w:pPr>
              <w:jc w:val="right"/>
              <w:rPr>
                <w:sz w:val="20"/>
                <w:szCs w:val="20"/>
              </w:rPr>
            </w:pPr>
            <w:r w:rsidRPr="004261F0">
              <w:rPr>
                <w:sz w:val="20"/>
                <w:szCs w:val="20"/>
              </w:rPr>
              <w:t>3,02</w:t>
            </w:r>
          </w:p>
        </w:tc>
        <w:tc>
          <w:tcPr>
            <w:tcW w:w="1400" w:type="dxa"/>
            <w:tcBorders>
              <w:top w:val="nil"/>
              <w:left w:val="nil"/>
              <w:bottom w:val="nil"/>
              <w:right w:val="nil"/>
            </w:tcBorders>
            <w:tcMar>
              <w:top w:w="128" w:type="dxa"/>
              <w:left w:w="43" w:type="dxa"/>
              <w:bottom w:w="43" w:type="dxa"/>
              <w:right w:w="43" w:type="dxa"/>
            </w:tcMar>
            <w:vAlign w:val="bottom"/>
          </w:tcPr>
          <w:p w14:paraId="241DEA24" w14:textId="77777777" w:rsidR="00EA26EC" w:rsidRPr="004261F0" w:rsidRDefault="00EA26EC" w:rsidP="004261F0">
            <w:pPr>
              <w:jc w:val="right"/>
              <w:rPr>
                <w:sz w:val="20"/>
                <w:szCs w:val="20"/>
              </w:rPr>
            </w:pPr>
            <w:r w:rsidRPr="004261F0">
              <w:rPr>
                <w:sz w:val="20"/>
                <w:szCs w:val="20"/>
              </w:rPr>
              <w:t>36,8</w:t>
            </w:r>
          </w:p>
        </w:tc>
        <w:tc>
          <w:tcPr>
            <w:tcW w:w="1240" w:type="dxa"/>
            <w:tcBorders>
              <w:top w:val="nil"/>
              <w:left w:val="nil"/>
              <w:bottom w:val="nil"/>
              <w:right w:val="nil"/>
            </w:tcBorders>
            <w:tcMar>
              <w:top w:w="128" w:type="dxa"/>
              <w:left w:w="43" w:type="dxa"/>
              <w:bottom w:w="43" w:type="dxa"/>
              <w:right w:w="43" w:type="dxa"/>
            </w:tcMar>
            <w:vAlign w:val="bottom"/>
          </w:tcPr>
          <w:p w14:paraId="2AAC3382" w14:textId="77777777" w:rsidR="00EA26EC" w:rsidRPr="004261F0" w:rsidRDefault="00EA26EC" w:rsidP="004261F0">
            <w:pPr>
              <w:jc w:val="right"/>
              <w:rPr>
                <w:sz w:val="20"/>
                <w:szCs w:val="20"/>
              </w:rPr>
            </w:pPr>
            <w:r w:rsidRPr="004261F0">
              <w:rPr>
                <w:sz w:val="20"/>
                <w:szCs w:val="20"/>
              </w:rPr>
              <w:t>0,88</w:t>
            </w:r>
          </w:p>
        </w:tc>
        <w:tc>
          <w:tcPr>
            <w:tcW w:w="1400" w:type="dxa"/>
            <w:tcBorders>
              <w:top w:val="nil"/>
              <w:left w:val="nil"/>
              <w:bottom w:val="nil"/>
              <w:right w:val="nil"/>
            </w:tcBorders>
            <w:tcMar>
              <w:top w:w="128" w:type="dxa"/>
              <w:left w:w="43" w:type="dxa"/>
              <w:bottom w:w="43" w:type="dxa"/>
              <w:right w:w="43" w:type="dxa"/>
            </w:tcMar>
            <w:vAlign w:val="bottom"/>
          </w:tcPr>
          <w:p w14:paraId="2B40C032" w14:textId="77777777" w:rsidR="00EA26EC" w:rsidRPr="004261F0" w:rsidRDefault="00EA26EC" w:rsidP="004261F0">
            <w:pPr>
              <w:jc w:val="right"/>
              <w:rPr>
                <w:sz w:val="20"/>
                <w:szCs w:val="20"/>
              </w:rPr>
            </w:pPr>
            <w:r w:rsidRPr="004261F0">
              <w:rPr>
                <w:sz w:val="20"/>
                <w:szCs w:val="20"/>
              </w:rPr>
              <w:t>0,093</w:t>
            </w:r>
          </w:p>
        </w:tc>
      </w:tr>
      <w:tr w:rsidR="00235728" w:rsidRPr="004261F0" w14:paraId="22D159FB" w14:textId="77777777">
        <w:trPr>
          <w:trHeight w:val="380"/>
        </w:trPr>
        <w:tc>
          <w:tcPr>
            <w:tcW w:w="4060" w:type="dxa"/>
            <w:tcBorders>
              <w:top w:val="nil"/>
              <w:left w:val="nil"/>
              <w:bottom w:val="nil"/>
              <w:right w:val="nil"/>
            </w:tcBorders>
            <w:tcMar>
              <w:top w:w="128" w:type="dxa"/>
              <w:left w:w="43" w:type="dxa"/>
              <w:bottom w:w="43" w:type="dxa"/>
              <w:right w:w="43" w:type="dxa"/>
            </w:tcMar>
          </w:tcPr>
          <w:p w14:paraId="759703E4" w14:textId="77777777" w:rsidR="00EA26EC" w:rsidRPr="004261F0" w:rsidRDefault="00EA26EC" w:rsidP="001B5032">
            <w:pPr>
              <w:rPr>
                <w:sz w:val="20"/>
                <w:szCs w:val="20"/>
              </w:rPr>
            </w:pPr>
            <w:r w:rsidRPr="004261F0">
              <w:rPr>
                <w:sz w:val="20"/>
                <w:szCs w:val="20"/>
              </w:rPr>
              <w:t>Naturgass</w:t>
            </w:r>
            <w:r w:rsidRPr="004261F0">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D7D4494" w14:textId="77777777" w:rsidR="00EA26EC" w:rsidRPr="004261F0" w:rsidRDefault="00EA26EC" w:rsidP="004261F0">
            <w:pPr>
              <w:jc w:val="right"/>
              <w:rPr>
                <w:sz w:val="20"/>
                <w:szCs w:val="20"/>
              </w:rPr>
            </w:pPr>
            <w:r w:rsidRPr="004261F0">
              <w:rPr>
                <w:sz w:val="20"/>
                <w:szCs w:val="20"/>
              </w:rPr>
              <w:t>2,96</w:t>
            </w:r>
          </w:p>
        </w:tc>
        <w:tc>
          <w:tcPr>
            <w:tcW w:w="1400" w:type="dxa"/>
            <w:tcBorders>
              <w:top w:val="nil"/>
              <w:left w:val="nil"/>
              <w:bottom w:val="nil"/>
              <w:right w:val="nil"/>
            </w:tcBorders>
            <w:tcMar>
              <w:top w:w="128" w:type="dxa"/>
              <w:left w:w="43" w:type="dxa"/>
              <w:bottom w:w="43" w:type="dxa"/>
              <w:right w:w="43" w:type="dxa"/>
            </w:tcMar>
            <w:vAlign w:val="bottom"/>
          </w:tcPr>
          <w:p w14:paraId="09BCBA42" w14:textId="77777777" w:rsidR="00EA26EC" w:rsidRPr="004261F0" w:rsidRDefault="00EA26EC" w:rsidP="004261F0">
            <w:pPr>
              <w:jc w:val="right"/>
              <w:rPr>
                <w:sz w:val="20"/>
                <w:szCs w:val="20"/>
              </w:rPr>
            </w:pPr>
            <w:r w:rsidRPr="004261F0">
              <w:rPr>
                <w:sz w:val="20"/>
                <w:szCs w:val="20"/>
              </w:rPr>
              <w:t>35,3</w:t>
            </w:r>
          </w:p>
        </w:tc>
        <w:tc>
          <w:tcPr>
            <w:tcW w:w="1240" w:type="dxa"/>
            <w:tcBorders>
              <w:top w:val="nil"/>
              <w:left w:val="nil"/>
              <w:bottom w:val="nil"/>
              <w:right w:val="nil"/>
            </w:tcBorders>
            <w:tcMar>
              <w:top w:w="128" w:type="dxa"/>
              <w:left w:w="43" w:type="dxa"/>
              <w:bottom w:w="43" w:type="dxa"/>
              <w:right w:w="43" w:type="dxa"/>
            </w:tcMar>
            <w:vAlign w:val="bottom"/>
          </w:tcPr>
          <w:p w14:paraId="28423D4F" w14:textId="77777777" w:rsidR="00EA26EC" w:rsidRPr="004261F0" w:rsidRDefault="00EA26EC" w:rsidP="004261F0">
            <w:pPr>
              <w:jc w:val="right"/>
              <w:rPr>
                <w:sz w:val="20"/>
                <w:szCs w:val="20"/>
              </w:rPr>
            </w:pPr>
            <w:r w:rsidRPr="004261F0">
              <w:rPr>
                <w:sz w:val="20"/>
                <w:szCs w:val="20"/>
              </w:rPr>
              <w:t>-</w:t>
            </w:r>
          </w:p>
        </w:tc>
        <w:tc>
          <w:tcPr>
            <w:tcW w:w="1400" w:type="dxa"/>
            <w:tcBorders>
              <w:top w:val="nil"/>
              <w:left w:val="nil"/>
              <w:bottom w:val="nil"/>
              <w:right w:val="nil"/>
            </w:tcBorders>
            <w:tcMar>
              <w:top w:w="128" w:type="dxa"/>
              <w:left w:w="43" w:type="dxa"/>
              <w:bottom w:w="43" w:type="dxa"/>
              <w:right w:w="43" w:type="dxa"/>
            </w:tcMar>
            <w:vAlign w:val="bottom"/>
          </w:tcPr>
          <w:p w14:paraId="1036D68B" w14:textId="77777777" w:rsidR="00EA26EC" w:rsidRPr="004261F0" w:rsidRDefault="00EA26EC" w:rsidP="004261F0">
            <w:pPr>
              <w:jc w:val="right"/>
              <w:rPr>
                <w:sz w:val="20"/>
                <w:szCs w:val="20"/>
              </w:rPr>
            </w:pPr>
            <w:r w:rsidRPr="004261F0">
              <w:rPr>
                <w:sz w:val="20"/>
                <w:szCs w:val="20"/>
              </w:rPr>
              <w:t>0,084</w:t>
            </w:r>
          </w:p>
        </w:tc>
      </w:tr>
      <w:tr w:rsidR="00235728" w:rsidRPr="004261F0" w14:paraId="401E96CD" w14:textId="77777777">
        <w:trPr>
          <w:trHeight w:val="380"/>
        </w:trPr>
        <w:tc>
          <w:tcPr>
            <w:tcW w:w="4060" w:type="dxa"/>
            <w:tcBorders>
              <w:top w:val="nil"/>
              <w:left w:val="nil"/>
              <w:bottom w:val="nil"/>
              <w:right w:val="nil"/>
            </w:tcBorders>
            <w:tcMar>
              <w:top w:w="128" w:type="dxa"/>
              <w:left w:w="43" w:type="dxa"/>
              <w:bottom w:w="43" w:type="dxa"/>
              <w:right w:w="43" w:type="dxa"/>
            </w:tcMar>
          </w:tcPr>
          <w:p w14:paraId="5475B099" w14:textId="77777777" w:rsidR="00EA26EC" w:rsidRPr="004261F0" w:rsidRDefault="00EA26EC" w:rsidP="001B5032">
            <w:pPr>
              <w:rPr>
                <w:sz w:val="20"/>
                <w:szCs w:val="20"/>
              </w:rPr>
            </w:pPr>
            <w:r w:rsidRPr="004261F0">
              <w:rPr>
                <w:sz w:val="20"/>
                <w:szCs w:val="20"/>
              </w:rPr>
              <w:t>LPG</w:t>
            </w:r>
            <w:r w:rsidRPr="004261F0">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204C32F" w14:textId="77777777" w:rsidR="00EA26EC" w:rsidRPr="004261F0" w:rsidRDefault="00EA26EC" w:rsidP="004261F0">
            <w:pPr>
              <w:jc w:val="right"/>
              <w:rPr>
                <w:sz w:val="20"/>
                <w:szCs w:val="20"/>
              </w:rPr>
            </w:pPr>
            <w:r w:rsidRPr="004261F0">
              <w:rPr>
                <w:sz w:val="20"/>
                <w:szCs w:val="20"/>
              </w:rPr>
              <w:t>3,86</w:t>
            </w:r>
          </w:p>
        </w:tc>
        <w:tc>
          <w:tcPr>
            <w:tcW w:w="1400" w:type="dxa"/>
            <w:tcBorders>
              <w:top w:val="nil"/>
              <w:left w:val="nil"/>
              <w:bottom w:val="nil"/>
              <w:right w:val="nil"/>
            </w:tcBorders>
            <w:tcMar>
              <w:top w:w="128" w:type="dxa"/>
              <w:left w:w="43" w:type="dxa"/>
              <w:bottom w:w="43" w:type="dxa"/>
              <w:right w:w="43" w:type="dxa"/>
            </w:tcMar>
            <w:vAlign w:val="bottom"/>
          </w:tcPr>
          <w:p w14:paraId="4BC0C79A" w14:textId="77777777" w:rsidR="00EA26EC" w:rsidRPr="004261F0" w:rsidRDefault="00EA26EC" w:rsidP="004261F0">
            <w:pPr>
              <w:jc w:val="right"/>
              <w:rPr>
                <w:sz w:val="20"/>
                <w:szCs w:val="20"/>
              </w:rPr>
            </w:pPr>
            <w:r w:rsidRPr="004261F0">
              <w:rPr>
                <w:sz w:val="20"/>
                <w:szCs w:val="20"/>
              </w:rPr>
              <w:t>46,1</w:t>
            </w:r>
          </w:p>
        </w:tc>
        <w:tc>
          <w:tcPr>
            <w:tcW w:w="1240" w:type="dxa"/>
            <w:tcBorders>
              <w:top w:val="nil"/>
              <w:left w:val="nil"/>
              <w:bottom w:val="nil"/>
              <w:right w:val="nil"/>
            </w:tcBorders>
            <w:tcMar>
              <w:top w:w="128" w:type="dxa"/>
              <w:left w:w="43" w:type="dxa"/>
              <w:bottom w:w="43" w:type="dxa"/>
              <w:right w:w="43" w:type="dxa"/>
            </w:tcMar>
            <w:vAlign w:val="bottom"/>
          </w:tcPr>
          <w:p w14:paraId="3DB63D81" w14:textId="77777777" w:rsidR="00EA26EC" w:rsidRPr="004261F0" w:rsidRDefault="00EA26EC" w:rsidP="004261F0">
            <w:pPr>
              <w:jc w:val="right"/>
              <w:rPr>
                <w:sz w:val="20"/>
                <w:szCs w:val="20"/>
              </w:rPr>
            </w:pPr>
            <w:r w:rsidRPr="004261F0">
              <w:rPr>
                <w:sz w:val="20"/>
                <w:szCs w:val="20"/>
              </w:rPr>
              <w:t>-</w:t>
            </w:r>
          </w:p>
        </w:tc>
        <w:tc>
          <w:tcPr>
            <w:tcW w:w="1400" w:type="dxa"/>
            <w:tcBorders>
              <w:top w:val="nil"/>
              <w:left w:val="nil"/>
              <w:bottom w:val="nil"/>
              <w:right w:val="nil"/>
            </w:tcBorders>
            <w:tcMar>
              <w:top w:w="128" w:type="dxa"/>
              <w:left w:w="43" w:type="dxa"/>
              <w:bottom w:w="43" w:type="dxa"/>
              <w:right w:w="43" w:type="dxa"/>
            </w:tcMar>
            <w:vAlign w:val="bottom"/>
          </w:tcPr>
          <w:p w14:paraId="1362608C" w14:textId="77777777" w:rsidR="00EA26EC" w:rsidRPr="004261F0" w:rsidRDefault="00EA26EC" w:rsidP="004261F0">
            <w:pPr>
              <w:jc w:val="right"/>
              <w:rPr>
                <w:sz w:val="20"/>
                <w:szCs w:val="20"/>
              </w:rPr>
            </w:pPr>
            <w:r w:rsidRPr="004261F0">
              <w:rPr>
                <w:sz w:val="20"/>
                <w:szCs w:val="20"/>
              </w:rPr>
              <w:t>0,084</w:t>
            </w:r>
          </w:p>
        </w:tc>
      </w:tr>
      <w:tr w:rsidR="00235728" w:rsidRPr="004261F0" w14:paraId="17E44082" w14:textId="77777777">
        <w:trPr>
          <w:trHeight w:val="380"/>
        </w:trPr>
        <w:tc>
          <w:tcPr>
            <w:tcW w:w="4060" w:type="dxa"/>
            <w:tcBorders>
              <w:top w:val="nil"/>
              <w:left w:val="nil"/>
              <w:bottom w:val="single" w:sz="4" w:space="0" w:color="000000"/>
              <w:right w:val="nil"/>
            </w:tcBorders>
            <w:tcMar>
              <w:top w:w="128" w:type="dxa"/>
              <w:left w:w="43" w:type="dxa"/>
              <w:bottom w:w="43" w:type="dxa"/>
              <w:right w:w="43" w:type="dxa"/>
            </w:tcMar>
          </w:tcPr>
          <w:p w14:paraId="708C1C4C" w14:textId="77777777" w:rsidR="00EA26EC" w:rsidRPr="004261F0" w:rsidRDefault="00EA26EC" w:rsidP="001B5032">
            <w:pPr>
              <w:rPr>
                <w:sz w:val="20"/>
                <w:szCs w:val="20"/>
              </w:rPr>
            </w:pPr>
            <w:r w:rsidRPr="004261F0">
              <w:rPr>
                <w:sz w:val="20"/>
                <w:szCs w:val="20"/>
              </w:rPr>
              <w:t>Mineraloljebasert diesel</w:t>
            </w:r>
            <w:r w:rsidRPr="004261F0">
              <w:rPr>
                <w:sz w:val="20"/>
                <w:szCs w:val="20"/>
              </w:rPr>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A268A0B" w14:textId="77777777" w:rsidR="00EA26EC" w:rsidRPr="004261F0" w:rsidRDefault="00EA26EC" w:rsidP="004261F0">
            <w:pPr>
              <w:jc w:val="right"/>
              <w:rPr>
                <w:sz w:val="20"/>
                <w:szCs w:val="20"/>
              </w:rPr>
            </w:pPr>
            <w:r w:rsidRPr="004261F0">
              <w:rPr>
                <w:sz w:val="20"/>
                <w:szCs w:val="20"/>
              </w:rPr>
              <w:t>2,71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38A9A58" w14:textId="77777777" w:rsidR="00EA26EC" w:rsidRPr="004261F0" w:rsidRDefault="00EA26EC" w:rsidP="004261F0">
            <w:pPr>
              <w:jc w:val="right"/>
              <w:rPr>
                <w:sz w:val="20"/>
                <w:szCs w:val="20"/>
              </w:rPr>
            </w:pPr>
            <w:r w:rsidRPr="004261F0">
              <w:rPr>
                <w:sz w:val="20"/>
                <w:szCs w:val="20"/>
              </w:rPr>
              <w:t>43,1</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74FED59" w14:textId="77777777" w:rsidR="00EA26EC" w:rsidRPr="004261F0" w:rsidRDefault="00EA26EC" w:rsidP="004261F0">
            <w:pPr>
              <w:jc w:val="right"/>
              <w:rPr>
                <w:sz w:val="20"/>
                <w:szCs w:val="20"/>
              </w:rPr>
            </w:pPr>
            <w:r w:rsidRPr="004261F0">
              <w:rPr>
                <w:sz w:val="20"/>
                <w:szCs w:val="20"/>
              </w:rPr>
              <w:t>0,84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0513ED6" w14:textId="77777777" w:rsidR="00EA26EC" w:rsidRPr="004261F0" w:rsidRDefault="00EA26EC" w:rsidP="004261F0">
            <w:pPr>
              <w:jc w:val="right"/>
              <w:rPr>
                <w:sz w:val="20"/>
                <w:szCs w:val="20"/>
              </w:rPr>
            </w:pPr>
            <w:r w:rsidRPr="004261F0">
              <w:rPr>
                <w:sz w:val="20"/>
                <w:szCs w:val="20"/>
              </w:rPr>
              <w:t>0,075</w:t>
            </w:r>
          </w:p>
        </w:tc>
      </w:tr>
    </w:tbl>
    <w:p w14:paraId="410ECD7A" w14:textId="77777777" w:rsidR="00EA26EC" w:rsidRPr="004D1AE4" w:rsidRDefault="00EA26EC" w:rsidP="001B5032">
      <w:pPr>
        <w:pStyle w:val="tabell-noter"/>
        <w:rPr>
          <w:rStyle w:val="skrift-hevet"/>
        </w:rPr>
      </w:pPr>
      <w:r w:rsidRPr="004D1AE4">
        <w:rPr>
          <w:rStyle w:val="skrift-hevet"/>
        </w:rPr>
        <w:t>1</w:t>
      </w:r>
      <w:r w:rsidRPr="004D1AE4">
        <w:tab/>
        <w:t>For naturgass per Sm</w:t>
      </w:r>
      <w:r w:rsidRPr="004D1AE4">
        <w:rPr>
          <w:rStyle w:val="skrift-hevet"/>
        </w:rPr>
        <w:t>3</w:t>
      </w:r>
      <w:r w:rsidRPr="004D1AE4">
        <w:t xml:space="preserve"> og for LPG per kg.</w:t>
      </w:r>
    </w:p>
    <w:p w14:paraId="6FEDA6B2" w14:textId="77777777" w:rsidR="00EA26EC" w:rsidRPr="004D1AE4" w:rsidRDefault="00EA26EC" w:rsidP="001B5032">
      <w:pPr>
        <w:pStyle w:val="Kilde"/>
      </w:pPr>
      <w:r w:rsidRPr="004D1AE4">
        <w:t>Kilder: Miljødirektoratet (NIR 2023) og Finansdepartementet.</w:t>
      </w:r>
    </w:p>
    <w:p w14:paraId="0B20F1A7" w14:textId="77777777" w:rsidR="00EA26EC" w:rsidRPr="004D1AE4" w:rsidRDefault="00EA26EC" w:rsidP="001B5032">
      <w:r w:rsidRPr="004D1AE4">
        <w:t>Elektrisitet, hydrogen og biogass er ikke omfattet av veibruksavgiften. Statistisk sentralbyrå publiserer statistikk for kjørelengder for kjøretøy, se figur 10.12. I 2015 sto elbiler for om lag 2,4 pst. av alle kjøretøykilometer med personbil. I 2023 er andelen økt til 28,1 pst. Elektrifiseringen av veitransporten, i tillegg til økt bruk av biogass, fører dermed til at statens inntekter fra veibruksavgiften reduseres, men også til at en stadig større andel av veitrafikken ikke er ilagt en veibruksavgift som priser de eksterne kostnadene bilbruken medfører. Manglende prising av eksterne kostnader kan føre til økt trafikkvolum og økte eksterne kostnader ved veitrafikk.</w:t>
      </w:r>
    </w:p>
    <w:p w14:paraId="71BC8AA0" w14:textId="0B20E4F6" w:rsidR="00EA26EC" w:rsidRPr="004D1AE4" w:rsidRDefault="004261F0" w:rsidP="001B5032">
      <w:r>
        <w:rPr>
          <w:noProof/>
        </w:rPr>
        <w:drawing>
          <wp:inline distT="0" distB="0" distL="0" distR="0" wp14:anchorId="3CE74E4E" wp14:editId="07FC5DE1">
            <wp:extent cx="6076950" cy="5514975"/>
            <wp:effectExtent l="0" t="0" r="0" b="9525"/>
            <wp:docPr id="1330404673"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691F08FE" w14:textId="77777777" w:rsidR="00EA26EC" w:rsidRPr="004D1AE4" w:rsidRDefault="00EA26EC" w:rsidP="001B5032">
      <w:pPr>
        <w:pStyle w:val="figur-tittel"/>
      </w:pPr>
      <w:r w:rsidRPr="004D1AE4">
        <w:t>Kjørelengde for personbiler etter drivstofftype. Mill. km</w:t>
      </w:r>
    </w:p>
    <w:p w14:paraId="66A8F5A0" w14:textId="77777777" w:rsidR="00EA26EC" w:rsidRPr="004D1AE4" w:rsidRDefault="00EA26EC" w:rsidP="001B5032">
      <w:pPr>
        <w:pStyle w:val="Kilde"/>
      </w:pPr>
      <w:r w:rsidRPr="004D1AE4">
        <w:t>Kilde: Statistisk Sentralbyrå.</w:t>
      </w:r>
    </w:p>
    <w:p w14:paraId="7AE3F6E7" w14:textId="77777777" w:rsidR="00EA26EC" w:rsidRPr="004D1AE4" w:rsidRDefault="00EA26EC" w:rsidP="001B5032">
      <w:r w:rsidRPr="004D1AE4">
        <w:t>Boks 10.4 viser at de eksterne marginale kostnadene ved bruk av personbil, målt i kroner per kjøretøykilometer, er tilnærmet like for alle drivstoff. Siden det kreves like mye energi for å flytte en personbil én kilometer, uavhengig av hvilket drivstoff motoren går på, vil en veibruksavgift som reflekterer energiinnholdet i drivstoffet, fungere tilnærmet som en kilometeravgift.</w:t>
      </w:r>
    </w:p>
    <w:p w14:paraId="1683FED2" w14:textId="77777777" w:rsidR="00EA26EC" w:rsidRPr="004D1AE4" w:rsidRDefault="00EA26EC" w:rsidP="001B5032">
      <w:r w:rsidRPr="004D1AE4">
        <w:t xml:space="preserve">Solberg-regjeringen ga i 2021 Skatteetaten og Statens vegvesen i oppdrag å utrede muligheter og løsninger for et nytt system for fastsettelse og innkreving av en posisjonsbasert veibruksavgift og bompenger, se omtale i Prop. 1 LS (2021–2022). Skatteetaten og Statens vegvesen leverte i 2023 en konseptvalgutredning (KVU) for veibruksavgift og bompenger til Finansdepartementet og Samferdselsdepartementet. Utredningen er kvalitetssikret (KS1) og første del av </w:t>
      </w:r>
      <w:proofErr w:type="spellStart"/>
      <w:r w:rsidRPr="004D1AE4">
        <w:t>KVUen</w:t>
      </w:r>
      <w:proofErr w:type="spellEnd"/>
      <w:r w:rsidRPr="004D1AE4">
        <w:t xml:space="preserve"> har vært på offentlig høring. Departementene vil ikke gå videre med prosjektet nå og vil derfor ikke starte opp videre utredning i form av et forprosjekt. Se også omtale i Prop. 1 S (2024–2025) for Samferdselsdepartementet.</w:t>
      </w:r>
    </w:p>
    <w:p w14:paraId="60D37E5A" w14:textId="77777777" w:rsidR="00EA26EC" w:rsidRPr="004D1AE4" w:rsidRDefault="00EA26EC" w:rsidP="001B5032">
      <w:pPr>
        <w:pStyle w:val="tittel-ramme"/>
      </w:pPr>
      <w:r w:rsidRPr="004D1AE4">
        <w:t>Eksterne marginale kostnader ved veitransport</w:t>
      </w:r>
    </w:p>
    <w:p w14:paraId="2CA32826" w14:textId="77777777" w:rsidR="00EA26EC" w:rsidRPr="004D1AE4" w:rsidRDefault="00EA26EC" w:rsidP="001B5032">
      <w:r w:rsidRPr="004D1AE4">
        <w:t>Veitransport har stor nytteverdi både for husholdninger og næringsliv, men veitransport medfører også ulemper. Trafikkulykker kan føre til død, personskader og materielle skader. Høy trafikktetthet gir kø og redusert fremkommelighet. Støy fra veitransport er en ulempe for de som bor og oppholder seg langs veiene. I tillegg gir veitransporten helse- og miljøskadelige utslipp.</w:t>
      </w:r>
    </w:p>
    <w:p w14:paraId="0A481166" w14:textId="77777777" w:rsidR="00EA26EC" w:rsidRPr="004D1AE4" w:rsidRDefault="00EA26EC" w:rsidP="001B5032">
      <w:r w:rsidRPr="004D1AE4">
        <w:t xml:space="preserve">Felles for de negative virkningene av veitransport, er at den enkelte trafikant i utgangspunktet ikke står overfor de kostnadene egen kjøring påfører andre og derfor heller ikke tar hensyn til dette i sin atferd. Slike negative virkninger som den enkelte ikke har insentiver til å ta hensyn til, omtales som </w:t>
      </w:r>
      <w:r w:rsidRPr="004D1AE4">
        <w:rPr>
          <w:rStyle w:val="kursiv"/>
        </w:rPr>
        <w:t>eksterne virkninger</w:t>
      </w:r>
      <w:r w:rsidRPr="004D1AE4">
        <w:t>.</w:t>
      </w:r>
    </w:p>
    <w:p w14:paraId="09D0367F" w14:textId="77777777" w:rsidR="00EA26EC" w:rsidRPr="004D1AE4" w:rsidRDefault="00EA26EC" w:rsidP="001B5032">
      <w:r w:rsidRPr="004D1AE4">
        <w:t>Figur 10.13 viser anslag på gjennomsnittlige eksterne marginale kostnader (utenom utslipp av CO</w:t>
      </w:r>
      <w:r w:rsidRPr="004D1AE4">
        <w:rPr>
          <w:rStyle w:val="skrift-senket"/>
        </w:rPr>
        <w:t>2</w:t>
      </w:r>
      <w:r w:rsidRPr="004D1AE4">
        <w:t>) over døgnet ved bruk av personbiler med ulik motorteknologi i tre forskjellige typer geografiske områder. Kostnadene måles i kroner per kilometer.</w:t>
      </w:r>
    </w:p>
    <w:p w14:paraId="13C761B5" w14:textId="062D0EEB" w:rsidR="00EA26EC" w:rsidRPr="004D1AE4" w:rsidRDefault="004261F0" w:rsidP="001B5032">
      <w:r>
        <w:rPr>
          <w:noProof/>
        </w:rPr>
        <w:drawing>
          <wp:inline distT="0" distB="0" distL="0" distR="0" wp14:anchorId="31BDA2AD" wp14:editId="09A20E30">
            <wp:extent cx="6076950" cy="4133850"/>
            <wp:effectExtent l="0" t="0" r="0" b="0"/>
            <wp:docPr id="510314628"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76950" cy="4133850"/>
                    </a:xfrm>
                    <a:prstGeom prst="rect">
                      <a:avLst/>
                    </a:prstGeom>
                    <a:noFill/>
                    <a:ln>
                      <a:noFill/>
                    </a:ln>
                  </pic:spPr>
                </pic:pic>
              </a:graphicData>
            </a:graphic>
          </wp:inline>
        </w:drawing>
      </w:r>
    </w:p>
    <w:p w14:paraId="62FC1FBD" w14:textId="77777777" w:rsidR="00EA26EC" w:rsidRPr="004D1AE4" w:rsidRDefault="00EA26EC" w:rsidP="001B5032">
      <w:pPr>
        <w:pStyle w:val="figur-tittel"/>
      </w:pPr>
      <w:r w:rsidRPr="004D1AE4">
        <w:t>Gjennomsnittlig eksterne marginale kostnader (utenom utslipp av CO</w:t>
      </w:r>
      <w:r w:rsidRPr="004D1AE4">
        <w:rPr>
          <w:rStyle w:val="skrift-senket"/>
        </w:rPr>
        <w:t>2</w:t>
      </w:r>
      <w:r w:rsidRPr="004D1AE4">
        <w:t>) over døgnet ved bruk av personbil. 2024-kroner</w:t>
      </w:r>
      <w:r w:rsidRPr="004D1AE4">
        <w:rPr>
          <w:rStyle w:val="skrift-hevet"/>
        </w:rPr>
        <w:t>1</w:t>
      </w:r>
      <w:r w:rsidRPr="004D1AE4">
        <w:t xml:space="preserve"> per kilometer</w:t>
      </w:r>
    </w:p>
    <w:p w14:paraId="7D5A7E55" w14:textId="77777777" w:rsidR="00EA26EC" w:rsidRPr="004D1AE4" w:rsidRDefault="00EA26EC" w:rsidP="001B5032">
      <w:pPr>
        <w:pStyle w:val="figur-noter"/>
        <w:rPr>
          <w:rStyle w:val="skrift-hevet"/>
        </w:rPr>
      </w:pPr>
      <w:r w:rsidRPr="004D1AE4">
        <w:rPr>
          <w:rStyle w:val="skrift-hevet"/>
        </w:rPr>
        <w:t>1</w:t>
      </w:r>
      <w:r w:rsidRPr="004D1AE4">
        <w:tab/>
        <w:t>TØI oppgir kostnadene i 2019-kroner. Disse er omregnet til 2024-kroner ved hjelp av konsumprisindeksen.</w:t>
      </w:r>
    </w:p>
    <w:p w14:paraId="13AD7991" w14:textId="77777777" w:rsidR="00EA26EC" w:rsidRPr="004D1AE4" w:rsidRDefault="00EA26EC" w:rsidP="001B5032">
      <w:pPr>
        <w:pStyle w:val="Kilde"/>
      </w:pPr>
      <w:r w:rsidRPr="004D1AE4">
        <w:t>Kilder: Transportøkonomisk institutt, Statistisk Sentralbyrå og Finansdepartementet.</w:t>
      </w:r>
    </w:p>
    <w:p w14:paraId="011D7EBB" w14:textId="77777777" w:rsidR="00EA26EC" w:rsidRPr="004D1AE4" w:rsidRDefault="00EA26EC" w:rsidP="001B5032">
      <w:r w:rsidRPr="004D1AE4">
        <w:t>Figur 10.13 viser at en nullutslippsbil har om lag de samme eksterne kostnadene som en konvensjonell bil. Dette skyldes at en svært liten del av de eksterne kostnadene er knyttet til egenskaper ved motoren. De eksterne kostnadene varierer imidlertid betydelig med hvor kjøringen finner sted, og er vesentlig høyere i tettbygde strøk enn i spredtbygde strøk.</w:t>
      </w:r>
    </w:p>
    <w:p w14:paraId="6393713F" w14:textId="77777777" w:rsidR="00EA26EC" w:rsidRPr="004D1AE4" w:rsidRDefault="00EA26EC" w:rsidP="001B5032">
      <w:r w:rsidRPr="004D1AE4">
        <w:t>Figuren viser gjennomsnittlige kostnader over døgnet og skjuler derfor betydelige tidsvariasjoner i de eksterne marginale kostnadene, særlig i tettbygde strøk. De eksterne marginale kostnadene ved kø er for eksempel vesentlig høyere i morgenrushet og i ettermiddagsrushet enn om natten. Figuren viser gjennomsnittlige eksterne kostnader for personbiler. Andre typer kjøretøy kan ha høyere eller lavere eksterne kostnader.</w:t>
      </w:r>
    </w:p>
    <w:p w14:paraId="2A6C6943" w14:textId="77777777" w:rsidR="00EA26EC" w:rsidRPr="004D1AE4" w:rsidRDefault="00EA26EC" w:rsidP="004D1AE4">
      <w:pPr>
        <w:pStyle w:val="Ramme-slutt"/>
      </w:pPr>
      <w:r w:rsidRPr="004D1AE4">
        <w:t>Rammeslutt</w:t>
      </w:r>
    </w:p>
    <w:p w14:paraId="1C0EF972" w14:textId="77777777" w:rsidR="00EA26EC" w:rsidRPr="004D1AE4" w:rsidRDefault="00EA26EC" w:rsidP="001B5032">
      <w:pPr>
        <w:pStyle w:val="Overskrift3"/>
      </w:pPr>
      <w:r w:rsidRPr="004D1AE4">
        <w:t>Veibruksavgift på bensin</w:t>
      </w:r>
    </w:p>
    <w:p w14:paraId="0584568C" w14:textId="77777777" w:rsidR="00EA26EC" w:rsidRPr="004D1AE4" w:rsidRDefault="00EA26EC" w:rsidP="001B5032">
      <w:r w:rsidRPr="004D1AE4">
        <w:t>Veibruksavgiften på bensin ble innført i 1931. Avgiften omfatter i utgangspunktet all bensin med mindre bruken er fritatt. Fritak gjelder blant annet for bensin til bruk i luftfartøy, til tekniske og medisinske formål, i tilknytning til utnyttelse av naturforekomster i havområdene utenfor norsk territorialgrense samt i båter og snøscootere i veiløse strøk. Bensin benyttes i all hovedsak til veibruk.</w:t>
      </w:r>
    </w:p>
    <w:p w14:paraId="40F8DAF4" w14:textId="77777777" w:rsidR="00EA26EC" w:rsidRPr="004D1AE4" w:rsidRDefault="00EA26EC" w:rsidP="001B5032">
      <w:r w:rsidRPr="004D1AE4">
        <w:t>Veibruksavgiften på bensin er vesentlig høyere enn veibruksavgiften på øvrige drivstoff, se tabell 10.2. Bruk av bensin gir ikke mer ulykker, kø, støy, veislitasje og helse- og miljøskadelige utslipp enn bruk av andre drivstoff, se figur 10.13.</w:t>
      </w:r>
    </w:p>
    <w:p w14:paraId="25F48EEB" w14:textId="77777777" w:rsidR="00EA26EC" w:rsidRPr="004D1AE4" w:rsidRDefault="00EA26EC" w:rsidP="001B5032">
      <w:r w:rsidRPr="004D1AE4">
        <w:t>For 2025 foreslås det å redusere veibruksavgiften på bensin med 0,50 kroner per liter. Dette bidrar til å utjevne satsene i veibruksavgiften på drivstoff og gir isolert sett et provenytap på 270 mill. kroner påløpt og 250 mill. kroner bokført i 2025. Videre foreslås en reduksjon i veibruksavgiften på alle flytende drivstoff (bensin, mineralolje, bioetanol og biodiesel) på 0,10 kroner per liter. Dette gir et samlet provenytap på 300 mill. kroner påløpt og 275 mill. kroner bokført i 2025. Samlet foreslås veibruksavgiften på bensin redusert med 0,60 kroner per liter.</w:t>
      </w:r>
    </w:p>
    <w:p w14:paraId="321BA3C4" w14:textId="77777777" w:rsidR="00EA26EC" w:rsidRPr="004D1AE4" w:rsidRDefault="00EA26EC" w:rsidP="001B5032">
      <w:pPr>
        <w:pStyle w:val="Overskrift3"/>
      </w:pPr>
      <w:r w:rsidRPr="004D1AE4">
        <w:t>Veibruksavgift på mineralolje</w:t>
      </w:r>
    </w:p>
    <w:p w14:paraId="69665A3C" w14:textId="77777777" w:rsidR="00EA26EC" w:rsidRPr="004D1AE4" w:rsidRDefault="00EA26EC" w:rsidP="001B5032">
      <w:r w:rsidRPr="004D1AE4">
        <w:t>Veibruksavgiften på mineralolje ble innført i 1993. Den avløste, sammen med vektårsavgiften, den tidligere kilometeravgiften. Avgiftsplikten omfatter mineralolje som skal benyttes til fremdrift av motorvogn. For å skille mineralolje som skal benyttes til fremdrift av motorvogn fra annen olje, er det etablert et merkesystem som innebærer at olje som skal benyttes til annet enn fremdrift av motorvogn, må tilsettes farge og sporstoff (merkes). For slik olje skal det ikke beregnes veibruksavgift. Merket olje kan benyttes i enkelte motorvogner, herunder traktorer, anleggsmaskiner og motorredskaper.</w:t>
      </w:r>
    </w:p>
    <w:p w14:paraId="16A0AD4E" w14:textId="77777777" w:rsidR="00EA26EC" w:rsidRPr="004D1AE4" w:rsidRDefault="00EA26EC" w:rsidP="001B5032">
      <w:r w:rsidRPr="004D1AE4">
        <w:t>For 2025 foreslås det å redusere veibruksavgift på alle flytende drivstoff (bensin, mineralolje, bioetanol og biodiesel) med 0,10 kroner per liter etter prisjustering. Dette gir et samlet provenytap på 300 mill. kroner påløpt og 275 mill. kroner bokført i 2025.</w:t>
      </w:r>
    </w:p>
    <w:p w14:paraId="2D254654" w14:textId="77777777" w:rsidR="00EA26EC" w:rsidRPr="004D1AE4" w:rsidRDefault="00EA26EC" w:rsidP="001B5032">
      <w:pPr>
        <w:pStyle w:val="Overskrift3"/>
      </w:pPr>
      <w:r w:rsidRPr="004D1AE4">
        <w:t>Veibruksavgift på biodiesel</w:t>
      </w:r>
    </w:p>
    <w:p w14:paraId="0A07D8D0" w14:textId="77777777" w:rsidR="00EA26EC" w:rsidRPr="004D1AE4" w:rsidRDefault="00EA26EC" w:rsidP="001B5032">
      <w:r w:rsidRPr="004D1AE4">
        <w:t xml:space="preserve">Veibruksavgiften på biodiesel ble innført i 2010. Avgiftsplikten omfatter biodiesel som skal benyttes til fremdrift av motorvogn. Merkeordningen for mineralolje gjelder også biodiesel. Avgrensningen av bruksområdene for biodiesel som er unntatt fra veibruksavgift, følger </w:t>
      </w:r>
      <w:proofErr w:type="gramStart"/>
      <w:r w:rsidRPr="004D1AE4">
        <w:t>således</w:t>
      </w:r>
      <w:proofErr w:type="gramEnd"/>
      <w:r w:rsidRPr="004D1AE4">
        <w:t xml:space="preserve"> samme regler som for mineralolje.</w:t>
      </w:r>
    </w:p>
    <w:p w14:paraId="6A15644C" w14:textId="77777777" w:rsidR="00EA26EC" w:rsidRPr="004D1AE4" w:rsidRDefault="00EA26EC" w:rsidP="001B5032">
      <w:r w:rsidRPr="004D1AE4">
        <w:t>Omsetningen av flytende biodrivstoff skjer i hovedsak gjennom innblanding i bensin og mineralolje. Veibruksavgiften beregnes av de enkelte bestanddelene i blandingen.</w:t>
      </w:r>
    </w:p>
    <w:p w14:paraId="51B5B56A" w14:textId="77777777" w:rsidR="00EA26EC" w:rsidRPr="004D1AE4" w:rsidRDefault="00EA26EC" w:rsidP="001B5032">
      <w:r w:rsidRPr="004D1AE4">
        <w:t>I 2024 er veibruksavgiften på biodiesel 3,02 kroner per liter, mens veibruksavgiften på mineralolje er 2,71 kroner per liter. Det er uheldig at satsen i veibruksavgiften på biodiesel er høyere enn satsen i veibruksavgiften på mineralolje.</w:t>
      </w:r>
    </w:p>
    <w:p w14:paraId="42FD7C5F" w14:textId="77777777" w:rsidR="00EA26EC" w:rsidRPr="004D1AE4" w:rsidRDefault="00EA26EC" w:rsidP="001B5032">
      <w:pPr>
        <w:pStyle w:val="tittel-ramme"/>
      </w:pPr>
      <w:r w:rsidRPr="004D1AE4">
        <w:t>Omsetning av drivstoff</w:t>
      </w:r>
    </w:p>
    <w:p w14:paraId="119932B0" w14:textId="77777777" w:rsidR="00EA26EC" w:rsidRPr="004D1AE4" w:rsidRDefault="00EA26EC" w:rsidP="001B5032">
      <w:r w:rsidRPr="004D1AE4">
        <w:t>Statistisk sentralbyrå publiserer statistikk for salg av petroleumsprodukter og biodrivstoff, herunder bilbensin og autodiesel. Figur 10.14 viser utviklingen i omsetningen av bensin (inkludert bioetanol) og autodiesel (inkludert biodiesel) fra 2000 til 2023.</w:t>
      </w:r>
    </w:p>
    <w:p w14:paraId="3D3A4C2D" w14:textId="77777777" w:rsidR="00EA26EC" w:rsidRPr="004D1AE4" w:rsidRDefault="00EA26EC" w:rsidP="001B5032"/>
    <w:p w14:paraId="008923B5" w14:textId="71710E6A" w:rsidR="00EA26EC" w:rsidRPr="004D1AE4" w:rsidRDefault="004261F0" w:rsidP="001B5032">
      <w:r>
        <w:rPr>
          <w:noProof/>
        </w:rPr>
        <w:drawing>
          <wp:inline distT="0" distB="0" distL="0" distR="0" wp14:anchorId="448E9F3F" wp14:editId="1942E8D4">
            <wp:extent cx="6076950" cy="5514975"/>
            <wp:effectExtent l="0" t="0" r="0" b="9525"/>
            <wp:docPr id="560101677"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282B8390" w14:textId="77777777" w:rsidR="00EA26EC" w:rsidRPr="004D1AE4" w:rsidRDefault="00EA26EC" w:rsidP="001B5032">
      <w:pPr>
        <w:pStyle w:val="figur-tittel"/>
      </w:pPr>
      <w:r w:rsidRPr="004D1AE4">
        <w:t>Omsetning av bensin (inkludert bioetanol) og autodiesel (inkludert biodiesel) i perioden 2000–2023. Mill. liter</w:t>
      </w:r>
    </w:p>
    <w:p w14:paraId="2862F69E" w14:textId="77777777" w:rsidR="00EA26EC" w:rsidRPr="004D1AE4" w:rsidRDefault="00EA26EC" w:rsidP="001B5032">
      <w:pPr>
        <w:pStyle w:val="Kilde"/>
      </w:pPr>
      <w:r w:rsidRPr="004D1AE4">
        <w:t>Kilder: Drivkraft Norge, Statistisk sentralbyrå og Finansdepartementet.</w:t>
      </w:r>
    </w:p>
    <w:p w14:paraId="779BDF6D" w14:textId="77777777" w:rsidR="00EA26EC" w:rsidRPr="004D1AE4" w:rsidRDefault="00EA26EC" w:rsidP="001B5032">
      <w:r w:rsidRPr="004D1AE4">
        <w:t>Omsetningen av bensin var på sitt høyeste i 1990 med en årlig omsetning på 2 413 mill. liter. Den årlige omsetningen holdt seg over 2 200 mill. liter frem til 2004 (med unntak av i år 2000), men har falt hvert år etter det. I 2023 var omsetningen av bensin om lag 62,5 pst. lavere enn i 1990. Reduksjonen skyldes først og fremst overgang fra bensin- til dieseldrevne personbiler og deretter overgang fra bensinbiler til elbiler og ladbare hybridbiler.</w:t>
      </w:r>
    </w:p>
    <w:p w14:paraId="31D760DB" w14:textId="77777777" w:rsidR="00EA26EC" w:rsidRPr="004D1AE4" w:rsidRDefault="00EA26EC" w:rsidP="001B5032">
      <w:r w:rsidRPr="004D1AE4">
        <w:t>Omsetningen av autodiesel økte utover 2000-tallet og var på sitt høyeste i 2016 med 3 185 mill. liter. I 2023 var omsetningen av autodiesel om lag 16 pst. lavere enn i 2016. Økningen frem til 2016 skyldes først og fremst overgang fra bensin- til dieseldrevne personbiler, mens reduksjonen etter 2016 skyldes overgangen fra dieselbiler til elbiler og ladbare hybridbiler.</w:t>
      </w:r>
    </w:p>
    <w:p w14:paraId="2EAB845B" w14:textId="77777777" w:rsidR="00EA26EC" w:rsidRPr="004D1AE4" w:rsidRDefault="00EA26EC" w:rsidP="001B5032">
      <w:r w:rsidRPr="004D1AE4">
        <w:t>Skatteetatens tall for omsetning av drivstoff skiller mellom fossile drivstoff og biodrivstoff. Figur 10.15 viser utviklingen i omsetningen av mineralolje, bensin, biodiesel og bioetanol til veitransport fra 2016 til 2023. I 2023 ble det omsatt om lag 533 mill. liter biodrivstoff til veitransport. Dette utgjorde om lag 14,8 volumprosent av alt flytende drivstoff til veitransport.</w:t>
      </w:r>
    </w:p>
    <w:p w14:paraId="050165E3" w14:textId="77777777" w:rsidR="00EA26EC" w:rsidRPr="004D1AE4" w:rsidRDefault="00EA26EC" w:rsidP="001B5032"/>
    <w:p w14:paraId="21AE6C3D" w14:textId="06B2631A" w:rsidR="00EA26EC" w:rsidRPr="004D1AE4" w:rsidRDefault="004261F0" w:rsidP="001B5032">
      <w:r>
        <w:rPr>
          <w:noProof/>
        </w:rPr>
        <w:drawing>
          <wp:inline distT="0" distB="0" distL="0" distR="0" wp14:anchorId="42A74CB3" wp14:editId="04909B17">
            <wp:extent cx="6076950" cy="5514975"/>
            <wp:effectExtent l="0" t="0" r="0" b="9525"/>
            <wp:docPr id="1750581036"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3B7B3188" w14:textId="77777777" w:rsidR="00EA26EC" w:rsidRPr="004D1AE4" w:rsidRDefault="00EA26EC" w:rsidP="001B5032">
      <w:pPr>
        <w:pStyle w:val="figur-tittel"/>
      </w:pPr>
      <w:r w:rsidRPr="004D1AE4">
        <w:t>Omsetning av flytende drivstoff til veitransport i perioden 2016–2023. Mill. liter</w:t>
      </w:r>
    </w:p>
    <w:p w14:paraId="0028124A" w14:textId="77777777" w:rsidR="00EA26EC" w:rsidRPr="004D1AE4" w:rsidRDefault="00EA26EC" w:rsidP="001B5032">
      <w:pPr>
        <w:pStyle w:val="Kilde"/>
      </w:pPr>
      <w:r w:rsidRPr="004D1AE4">
        <w:t>Kilde: Skatteetaten.</w:t>
      </w:r>
    </w:p>
    <w:p w14:paraId="1C52593B" w14:textId="77777777" w:rsidR="00EA26EC" w:rsidRPr="004D1AE4" w:rsidRDefault="00EA26EC" w:rsidP="004D1AE4">
      <w:pPr>
        <w:pStyle w:val="Ramme-slutt"/>
      </w:pPr>
      <w:r w:rsidRPr="004D1AE4">
        <w:t>Rammeslutt</w:t>
      </w:r>
    </w:p>
    <w:p w14:paraId="1E35F6B1" w14:textId="77777777" w:rsidR="00EA26EC" w:rsidRPr="004D1AE4" w:rsidRDefault="00EA26EC" w:rsidP="001B5032">
      <w:pPr>
        <w:pStyle w:val="tittel-ramme"/>
      </w:pPr>
      <w:r w:rsidRPr="004D1AE4">
        <w:t>Priser på drivstoff</w:t>
      </w:r>
    </w:p>
    <w:p w14:paraId="1745A664" w14:textId="77777777" w:rsidR="00EA26EC" w:rsidRPr="004D1AE4" w:rsidRDefault="00EA26EC" w:rsidP="001B5032">
      <w:r w:rsidRPr="004D1AE4">
        <w:t>Statistisk sentralbyrå publiserer månedlig statistikk for gjennomsnittlige utsalgspriser på bilbensin og autodiesel. Figur 10.16 viser gjennomsnittlig reell pris på bensin og autodiesel i perioden fra januar 1987 til juli 2024, prisjustert til faste 2024-kroner. I dag er bensin og autodiesel blandingsprodukter som dels består av fossilt drivstoff og dels av biodrivstoff.</w:t>
      </w:r>
    </w:p>
    <w:p w14:paraId="660D05BF" w14:textId="77777777" w:rsidR="00EA26EC" w:rsidRPr="004D1AE4" w:rsidRDefault="00EA26EC" w:rsidP="001B5032">
      <w:r w:rsidRPr="004D1AE4">
        <w:t>Den gjennomsnittlige utsalgsprisen på bensin og diesel har siden tidlig på 2000-tallet stort sett variert mellom 15 og 20 kroner per liter, målt i faste 2024-kroner. Bensinprisen har gjennomgående vært noe høyere enn dieselprisen, noe som gjenspeiler høyere avgifter på bensin enn på diesel.</w:t>
      </w:r>
    </w:p>
    <w:p w14:paraId="1CA24BCD" w14:textId="77777777" w:rsidR="00EA26EC" w:rsidRPr="004D1AE4" w:rsidRDefault="00EA26EC" w:rsidP="001B5032">
      <w:r w:rsidRPr="004D1AE4">
        <w:t>Figur 10.16 viser at de siste årene har drivstoffprisene vært unormalt høye. Drivstoffprisene økte særlig sommeren 2022, som følge av Russlands invasjon av Ukraina og redusert import av energi fra Russland til Europa. Fra juli 2020 til juli 2022 økte bensinprisen med 48,4 pst. og dieselprisen med 55,5 pst., målt i faste 2024-kroner. Det siste året har drivstoffprisene falt noe, men de er fortsatt høyere enn tidligere.</w:t>
      </w:r>
    </w:p>
    <w:p w14:paraId="1942C207" w14:textId="77777777" w:rsidR="00EA26EC" w:rsidRPr="004D1AE4" w:rsidRDefault="00EA26EC" w:rsidP="001B5032">
      <w:r w:rsidRPr="004D1AE4">
        <w:t>En rekke forhold påvirker utsalgsprisene på drivstoff:</w:t>
      </w:r>
    </w:p>
    <w:p w14:paraId="311A561E" w14:textId="77777777" w:rsidR="00EA26EC" w:rsidRPr="004D1AE4" w:rsidRDefault="00EA26EC" w:rsidP="001B5032">
      <w:pPr>
        <w:pStyle w:val="Liste"/>
      </w:pPr>
      <w:r w:rsidRPr="004D1AE4">
        <w:t>Internasjonale produktpriser. Energiselskapene kjøper drivstoff i et internasjonalt marked. De internasjonale produktprisene på ulike drivstoff bestemmes av tilbud og etterspørsel i det internasjonale markedet og avhenger av blant annet av råoljepris, biodrivstoffpriser og raffineringskostnader.</w:t>
      </w:r>
    </w:p>
    <w:p w14:paraId="5A6692FD" w14:textId="77777777" w:rsidR="00EA26EC" w:rsidRPr="004D1AE4" w:rsidRDefault="00EA26EC" w:rsidP="001B5032">
      <w:pPr>
        <w:pStyle w:val="Liste"/>
      </w:pPr>
      <w:r w:rsidRPr="004D1AE4">
        <w:t>Valutakurs. Internasjonale produktpriser på drivstoff noteres normalt i amerikanske dollar, mens norske drivstofforhandlere selger drivstoff i norske kroner. Valutakursen på amerikanske dollar vil derfor påvirke utsalgsprisen i Norge.</w:t>
      </w:r>
    </w:p>
    <w:p w14:paraId="2C21E8CD" w14:textId="77777777" w:rsidR="00EA26EC" w:rsidRPr="004D1AE4" w:rsidRDefault="00EA26EC" w:rsidP="001B5032">
      <w:pPr>
        <w:pStyle w:val="Liste"/>
      </w:pPr>
      <w:r w:rsidRPr="004D1AE4">
        <w:t>Kostnader og fortjeneste. Energiselskapene og drivstofforhandlerne setter utsalgsprisen slik at de får dekket sine kostnader til frakt, lagring, drift, transport, administrasjon, markedsføring mv., i tillegg til en rimelig fortjeneste.</w:t>
      </w:r>
    </w:p>
    <w:p w14:paraId="2BECC1BD" w14:textId="77777777" w:rsidR="00EA26EC" w:rsidRPr="004D1AE4" w:rsidRDefault="00EA26EC" w:rsidP="001B5032">
      <w:pPr>
        <w:pStyle w:val="Liste"/>
      </w:pPr>
      <w:r w:rsidRPr="004D1AE4">
        <w:t>Offentlige krav. Offentlige krav påvirke drivstoffprisen. Omsetningskravet for biodrivstoff fører for eksempel til økt bruk av biodrivstoff. Siden de internasjonale produktprisene på biodrivstoff er høyere enn på fossile drivstoff, bidrar økt omsetningskrav til økte utsalgspriser.</w:t>
      </w:r>
    </w:p>
    <w:p w14:paraId="34D12B27" w14:textId="77777777" w:rsidR="00EA26EC" w:rsidRPr="004D1AE4" w:rsidRDefault="00EA26EC" w:rsidP="001B5032">
      <w:pPr>
        <w:pStyle w:val="Liste"/>
      </w:pPr>
      <w:r w:rsidRPr="004D1AE4">
        <w:t>Avgifter. Særavgiftene (veibruksavgiften og CO</w:t>
      </w:r>
      <w:r w:rsidRPr="004D1AE4">
        <w:rPr>
          <w:rStyle w:val="skrift-senket"/>
        </w:rPr>
        <w:t>2</w:t>
      </w:r>
      <w:r w:rsidRPr="004D1AE4">
        <w:t>-avgiften) utgjør et fast påslag i kroner per liter og ligger normalt fast gjennom året, mens merverdiavgiften er et påslag på 25 pst. på pris før merverdiavgift. Særavgiftene bidrar derfor ikke til prisvariasjoner gjennom året, mens merverdiavgiften forsterker prisvariasjonene gjennom året.</w:t>
      </w:r>
    </w:p>
    <w:p w14:paraId="5771598C" w14:textId="77777777" w:rsidR="00EA26EC" w:rsidRPr="004D1AE4" w:rsidRDefault="00EA26EC" w:rsidP="001B5032"/>
    <w:p w14:paraId="32853CA8" w14:textId="36F267FC" w:rsidR="00EA26EC" w:rsidRPr="004D1AE4" w:rsidRDefault="005E22CF" w:rsidP="001B5032">
      <w:r>
        <w:rPr>
          <w:noProof/>
        </w:rPr>
        <w:drawing>
          <wp:inline distT="0" distB="0" distL="0" distR="0" wp14:anchorId="742EFBEA" wp14:editId="0C8C0E4F">
            <wp:extent cx="6076950" cy="2762250"/>
            <wp:effectExtent l="0" t="0" r="0" b="0"/>
            <wp:docPr id="1699376432"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3C74C8FB" w14:textId="77777777" w:rsidR="00EA26EC" w:rsidRPr="004D1AE4" w:rsidRDefault="00EA26EC" w:rsidP="001B5032">
      <w:pPr>
        <w:pStyle w:val="figur-tittel"/>
      </w:pPr>
      <w:r w:rsidRPr="004D1AE4">
        <w:t>Gjennomsnittlig utsalgspris på bensin og autodiesel i perioden 1987–2024. 2024-kroner per liter</w:t>
      </w:r>
    </w:p>
    <w:p w14:paraId="674F17C1" w14:textId="77777777" w:rsidR="00EA26EC" w:rsidRPr="004D1AE4" w:rsidRDefault="00EA26EC" w:rsidP="001B5032">
      <w:pPr>
        <w:pStyle w:val="Kilde"/>
      </w:pPr>
      <w:r w:rsidRPr="004D1AE4">
        <w:t>Kilder: Statistisk sentralbyrå og Finansdepartementet.</w:t>
      </w:r>
    </w:p>
    <w:p w14:paraId="604F2765" w14:textId="77777777" w:rsidR="00EA26EC" w:rsidRPr="004D1AE4" w:rsidRDefault="00EA26EC" w:rsidP="004D1AE4">
      <w:pPr>
        <w:pStyle w:val="Ramme-slutt"/>
      </w:pPr>
      <w:r w:rsidRPr="004D1AE4">
        <w:t>Rammeslutt</w:t>
      </w:r>
    </w:p>
    <w:p w14:paraId="57A73730" w14:textId="77777777" w:rsidR="00EA26EC" w:rsidRPr="004D1AE4" w:rsidRDefault="00EA26EC" w:rsidP="001B5032">
      <w:r w:rsidRPr="004D1AE4">
        <w:t>For det første er det ingen vesentlig forskjell i de eksterne kostnadene, utenom utslipp av klimagasser, ved bruk av biodiesel og mineralolje. Dette tilsier at satsene i veibruksavgiften bør være om lag like.</w:t>
      </w:r>
    </w:p>
    <w:p w14:paraId="44FD230D" w14:textId="77777777" w:rsidR="00EA26EC" w:rsidRPr="004D1AE4" w:rsidRDefault="00EA26EC" w:rsidP="001B5032">
      <w:r w:rsidRPr="004D1AE4">
        <w:t xml:space="preserve">For det andre muliggjør avgiftsforskjellen tilpasninger som kan påvirke konkurransen i drivstoffmarkedet. Aktørene kan minimere </w:t>
      </w:r>
      <w:proofErr w:type="spellStart"/>
      <w:r w:rsidRPr="004D1AE4">
        <w:t>avgiftskostnaden</w:t>
      </w:r>
      <w:proofErr w:type="spellEnd"/>
      <w:r w:rsidRPr="004D1AE4">
        <w:t xml:space="preserve"> ved å </w:t>
      </w:r>
      <w:proofErr w:type="spellStart"/>
      <w:r w:rsidRPr="004D1AE4">
        <w:t>regnskapsføre</w:t>
      </w:r>
      <w:proofErr w:type="spellEnd"/>
      <w:r w:rsidRPr="004D1AE4">
        <w:t xml:space="preserve"> mest mulig fossil mineralolje som solgt til veitrafikk og mest mulig biodiesel som solgt til ikke-</w:t>
      </w:r>
      <w:proofErr w:type="spellStart"/>
      <w:r w:rsidRPr="004D1AE4">
        <w:t>veigående</w:t>
      </w:r>
      <w:proofErr w:type="spellEnd"/>
      <w:r w:rsidRPr="004D1AE4">
        <w:t xml:space="preserve"> maskiner. Det er kun aktører som omsetter både mineralolje og biodiesel til både veitrafikk og ikke-</w:t>
      </w:r>
      <w:proofErr w:type="spellStart"/>
      <w:r w:rsidRPr="004D1AE4">
        <w:t>veigående</w:t>
      </w:r>
      <w:proofErr w:type="spellEnd"/>
      <w:r w:rsidRPr="004D1AE4">
        <w:t xml:space="preserve"> maskiner, som har mulighet til å minimere </w:t>
      </w:r>
      <w:proofErr w:type="spellStart"/>
      <w:r w:rsidRPr="004D1AE4">
        <w:t>avgiftskostnaden</w:t>
      </w:r>
      <w:proofErr w:type="spellEnd"/>
      <w:r w:rsidRPr="004D1AE4">
        <w:t xml:space="preserve"> på denne måten. Aktører som kun omsetter én drivstoffkvalitet eller kun omsetter drivstoff i ett marked, har ikke denne muligheten. Dette kan gi konkurransevridninger mellom ulike aktører i drivstoffmarkedet.</w:t>
      </w:r>
    </w:p>
    <w:p w14:paraId="3E3671CE" w14:textId="77777777" w:rsidR="00EA26EC" w:rsidRPr="004D1AE4" w:rsidRDefault="00EA26EC" w:rsidP="001B5032">
      <w:r w:rsidRPr="004D1AE4">
        <w:t>Det er innført omsetningskrav for biodrivstoff både for veitrafikk og for ikke-</w:t>
      </w:r>
      <w:proofErr w:type="spellStart"/>
      <w:r w:rsidRPr="004D1AE4">
        <w:t>veigående</w:t>
      </w:r>
      <w:proofErr w:type="spellEnd"/>
      <w:r w:rsidRPr="004D1AE4">
        <w:t xml:space="preserve"> maskiner. Det er imidlertid fleksibilitet mellom kravene, slik at biodrivstoff omsatt til det ene formålet kan brukes til å oppfylle omsetningskravet for det andre formålet. Omsetningskravene kan derfor ikke hindre slike tilpasninger og konkurransevridninger. Dersom satsene i veibruksavgiften på mineralolje og biodiesel er like i kroner per liter, vil det ikke lenger være mulig å påvirke </w:t>
      </w:r>
      <w:proofErr w:type="spellStart"/>
      <w:r w:rsidRPr="004D1AE4">
        <w:t>avgiftskostnaden</w:t>
      </w:r>
      <w:proofErr w:type="spellEnd"/>
      <w:r w:rsidRPr="004D1AE4">
        <w:t xml:space="preserve"> ved regnskapsmessig fordeling av mineralolje og biodiesel på veitrafikk og ikke-</w:t>
      </w:r>
      <w:proofErr w:type="spellStart"/>
      <w:r w:rsidRPr="004D1AE4">
        <w:t>veigående</w:t>
      </w:r>
      <w:proofErr w:type="spellEnd"/>
      <w:r w:rsidRPr="004D1AE4">
        <w:t xml:space="preserve"> maskiner.</w:t>
      </w:r>
    </w:p>
    <w:p w14:paraId="49B8BBA2" w14:textId="77777777" w:rsidR="00EA26EC" w:rsidRPr="004D1AE4" w:rsidRDefault="00EA26EC" w:rsidP="001B5032">
      <w:r w:rsidRPr="004D1AE4">
        <w:t>For 2025 foreslås først å redusere veibruksavgiften på biodiesel med 0,32 kroner per liter, slik at satsen i veibruksavgiften på mineralolje og biodiesel er like i kroner per liter. Dette gir et provenytap på 80 mill. kroner påløpt og 75 mill. kroner bokført i 2025. Videre foreslås en reduksjon i veibruksavgiften på alle flytende drivstoff (bensin, mineralolje, bioetanol og biodiesel) på 0,10 kroner per liter. Dette gir et samlet provenytap på 300 mill. kroner påløpt og 275 mill. kroner bokført i 2025.</w:t>
      </w:r>
    </w:p>
    <w:p w14:paraId="4F0320D9" w14:textId="77777777" w:rsidR="00EA26EC" w:rsidRPr="004D1AE4" w:rsidRDefault="00EA26EC" w:rsidP="001B5032">
      <w:pPr>
        <w:pStyle w:val="Overskrift3"/>
      </w:pPr>
      <w:r w:rsidRPr="004D1AE4">
        <w:t>Veibruksavgift på bioetanol</w:t>
      </w:r>
    </w:p>
    <w:p w14:paraId="46100D5B" w14:textId="77777777" w:rsidR="00EA26EC" w:rsidRPr="004D1AE4" w:rsidRDefault="00EA26EC" w:rsidP="001B5032">
      <w:r w:rsidRPr="004D1AE4">
        <w:t>Veibruksavgiften på bioetanol ble innført 1. oktober 2015. Bioetanol er definert som flytende drivstoff fremstilt av biomasse og som egner seg for bruk i en bensinmotor til fremdrift av motorvogn. Bruksområdene som er fritatt fra avgiften på bensin, gjelder også for bioetanol. Det er også gitt et generelt fritak for bioetanol som benyttes til annet enn fremdrift av motorvogn. Avgiften gjelder ikke etanol som omfattes av avgiften på alkohol, herunder alkohol til teknisk bruk.</w:t>
      </w:r>
    </w:p>
    <w:p w14:paraId="70DD44CE" w14:textId="77777777" w:rsidR="00EA26EC" w:rsidRPr="004D1AE4" w:rsidRDefault="00EA26EC" w:rsidP="001B5032">
      <w:r w:rsidRPr="004D1AE4">
        <w:t>Omsetningen av flytende biodrivstoff skjer i hovedsak gjennom innblanding i bensin og mineralolje. Veibruksavgiften beregnes av de enkelte bestanddelene i blandingen.</w:t>
      </w:r>
    </w:p>
    <w:p w14:paraId="73A5907D" w14:textId="77777777" w:rsidR="00EA26EC" w:rsidRPr="004D1AE4" w:rsidRDefault="00EA26EC" w:rsidP="001B5032">
      <w:r w:rsidRPr="004D1AE4">
        <w:t>For 2025 foreslås en reduksjon i veibruksavgiften på alle flytende drivstoff (bensin, mineralolje, bioetanol og biodiesel) på 0,10 kroner per liter. Dette gir et samlet provenytap på 300 mill. kroner påløpt og 275 mill. kroner bokført i 2025.</w:t>
      </w:r>
    </w:p>
    <w:p w14:paraId="31A4FCC7" w14:textId="77777777" w:rsidR="00EA26EC" w:rsidRPr="004D1AE4" w:rsidRDefault="00EA26EC" w:rsidP="001B5032">
      <w:pPr>
        <w:pStyle w:val="Overskrift3"/>
      </w:pPr>
      <w:r w:rsidRPr="004D1AE4">
        <w:t>Veibruksavgift på LPG</w:t>
      </w:r>
    </w:p>
    <w:p w14:paraId="21823164" w14:textId="77777777" w:rsidR="00EA26EC" w:rsidRPr="004D1AE4" w:rsidRDefault="00EA26EC" w:rsidP="001B5032">
      <w:r w:rsidRPr="004D1AE4">
        <w:t>Veibruksavgiften på LPG ble innført i 2016. Avgiften omfatter ikke LPG som benyttes til annet enn fremdrift av motorvogn. Biodrivstoff i gassform omfattes ikke av veibruksavgiften, og det skal ikke beregnes avgift på andelen biobasert gass som blandes inn i LPG.</w:t>
      </w:r>
    </w:p>
    <w:p w14:paraId="1AAD8DAA" w14:textId="77777777" w:rsidR="00EA26EC" w:rsidRPr="004D1AE4" w:rsidRDefault="00EA26EC" w:rsidP="001B5032">
      <w:r w:rsidRPr="004D1AE4">
        <w:t>For 2025 foreslås det å prisjustere veibruksavgiften på LPG.</w:t>
      </w:r>
    </w:p>
    <w:p w14:paraId="0F207F6A" w14:textId="77777777" w:rsidR="00EA26EC" w:rsidRPr="004D1AE4" w:rsidRDefault="00EA26EC" w:rsidP="001B5032">
      <w:pPr>
        <w:pStyle w:val="Overskrift3"/>
      </w:pPr>
      <w:r w:rsidRPr="004D1AE4">
        <w:t>Veibruksavgift på naturgass</w:t>
      </w:r>
    </w:p>
    <w:p w14:paraId="6CC4B203" w14:textId="77777777" w:rsidR="00EA26EC" w:rsidRPr="004D1AE4" w:rsidRDefault="00EA26EC" w:rsidP="001B5032">
      <w:r w:rsidRPr="004D1AE4">
        <w:t>Veibruksavgiften på naturgass ble innført i 2020. På samme måte som for LPG, gjelder ikke avgiften naturgass som benyttes til annet enn fremdrift av motorvogn. Biodrivstoff i gassform omfattes ikke av veibruksavgiften, og det skal ikke beregnes avgift på andelen biobasert gass som blandes inn i naturgass.</w:t>
      </w:r>
    </w:p>
    <w:p w14:paraId="50EE193F" w14:textId="77777777" w:rsidR="00EA26EC" w:rsidRPr="004D1AE4" w:rsidRDefault="00EA26EC" w:rsidP="001B5032">
      <w:r w:rsidRPr="004D1AE4">
        <w:t>For 2025 foreslås det å prisjustere veibruksavgiften på naturgass.</w:t>
      </w:r>
    </w:p>
    <w:p w14:paraId="3B877589" w14:textId="77777777" w:rsidR="00EA26EC" w:rsidRPr="004D1AE4" w:rsidRDefault="00EA26EC" w:rsidP="001B5032">
      <w:pPr>
        <w:pStyle w:val="Overskrift2"/>
      </w:pPr>
      <w:r w:rsidRPr="004D1AE4">
        <w:t>Avgift på elektrisk kraft</w:t>
      </w:r>
    </w:p>
    <w:p w14:paraId="56B4E501" w14:textId="77777777" w:rsidR="00EA26EC" w:rsidRPr="004D1AE4" w:rsidRDefault="00EA26EC" w:rsidP="001B5032">
      <w:r w:rsidRPr="004D1AE4">
        <w:t>For 2025 foreslås det å prisjustere de generelle satsene i elavgiften. For 2024 er den alminnelige satsen 9,51 øre per kWh for 1. januar til 31. mars og 16,44 øre per kWh for 1. april til 31. desember. Den reduserte satsen</w:t>
      </w:r>
      <w:r w:rsidRPr="004D1AE4">
        <w:rPr>
          <w:rStyle w:val="kursiv"/>
        </w:rPr>
        <w:t xml:space="preserve"> </w:t>
      </w:r>
      <w:r w:rsidRPr="004D1AE4">
        <w:t xml:space="preserve">foreslås økt tilsvarende minstesatsen etter energiskattedirektivet på 0,5 euro per </w:t>
      </w:r>
      <w:proofErr w:type="spellStart"/>
      <w:r w:rsidRPr="004D1AE4">
        <w:t>MWh</w:t>
      </w:r>
      <w:proofErr w:type="spellEnd"/>
      <w:r w:rsidRPr="004D1AE4">
        <w:t>.</w:t>
      </w:r>
      <w:r w:rsidRPr="004D1AE4">
        <w:rPr>
          <w:rStyle w:val="kursiv"/>
        </w:rPr>
        <w:t xml:space="preserve"> </w:t>
      </w:r>
      <w:r w:rsidRPr="004D1AE4">
        <w:t>Se forslag til avgiftsvedtak romertall I § 1. Troms og Finnmark ble delt i to fylker med virkning fra 1. januar 2024. Ordlyden om avgrensning av virkeområdet for redusert sats og fritak i tiltakssonen foreslås endret uten materiell betydning. Se forslag til avgiftsvedtak romertall I § 1 annet ledd bokstav b og § 3 første ledd bokstav a.</w:t>
      </w:r>
    </w:p>
    <w:p w14:paraId="74C24834" w14:textId="77777777" w:rsidR="00EA26EC" w:rsidRPr="004D1AE4" w:rsidRDefault="00EA26EC" w:rsidP="001B5032">
      <w:r w:rsidRPr="004D1AE4">
        <w:t>Avgiften på elektrisk kraft ble innført i 1951. Avgiften er først og fremst en fiskal avgift som skal skaffe staten inntekter, men avgiften kan også bidra til å redusere energiforbruket. Det skal betales avgift for elektrisk kraft som leveres i Norge enten den er produsert innenlands eller innført.</w:t>
      </w:r>
    </w:p>
    <w:p w14:paraId="5C58E1DC" w14:textId="77777777" w:rsidR="00EA26EC" w:rsidRPr="004D1AE4" w:rsidRDefault="00EA26EC" w:rsidP="001B5032">
      <w:r w:rsidRPr="004D1AE4">
        <w:t>Kraftintensive industriprosesser er fritatt for avgift. Fritaket gjelder elektrisk kraft til kjemisk reduksjon, elektrolyse og metallurgiske og mineralogiske prosesser. I tillegg er elektrisk kraft som leveres til blant annet veksthusnæringen, tog, bane og trikk, fritatt for avgift. Husholdninger og offentlig forvaltning i tiltakssonen er også fritatt for avgift.</w:t>
      </w:r>
    </w:p>
    <w:p w14:paraId="58DD8F36" w14:textId="77777777" w:rsidR="00EA26EC" w:rsidRPr="004D1AE4" w:rsidRDefault="00EA26EC" w:rsidP="001B5032">
      <w:r w:rsidRPr="004D1AE4">
        <w:t>Avgift på elektrisk kraft til øvrig industri, bergverksdrift, landanlegg for petroleumsvirksomheten, fjernvarmeproduksjon, skip i næring mv. beregnes med redusert sats for elektrisk kraft til selve produksjonsprosessen</w:t>
      </w:r>
      <w:r w:rsidRPr="004D1AE4">
        <w:rPr>
          <w:rStyle w:val="kursiv"/>
        </w:rPr>
        <w:t xml:space="preserve">. </w:t>
      </w:r>
      <w:r w:rsidRPr="004D1AE4">
        <w:t xml:space="preserve">Den reduserte satsen anses forenlig med EØS-avtalen dersom den ikke er lavere enn minstesatsen i EUs energiskattedirektiv. Minstesatsen er 0,5 euro per </w:t>
      </w:r>
      <w:proofErr w:type="spellStart"/>
      <w:r w:rsidRPr="004D1AE4">
        <w:t>MWh</w:t>
      </w:r>
      <w:proofErr w:type="spellEnd"/>
      <w:r w:rsidRPr="004D1AE4">
        <w:t>, fastsatt i nasjonal valuta per første virkedag i oktober året før budsjettåret. På grunn av svak krone foreslås det at den reduserte satsen settes opp til 0,6 øre per kWh fra 1. januar 2025. Forslaget anslås å gi et merproveny på 4 mill. kroner påløpt og 3 mill. kroner bokført i 2025.</w:t>
      </w:r>
    </w:p>
    <w:p w14:paraId="46CBDFBC" w14:textId="77777777" w:rsidR="00EA26EC" w:rsidRPr="004D1AE4" w:rsidRDefault="00EA26EC" w:rsidP="001B5032">
      <w:pPr>
        <w:pStyle w:val="tittel-ramme"/>
      </w:pPr>
      <w:r w:rsidRPr="004D1AE4">
        <w:t>Forbruksutvikling og priser i elektrisitetsmarkedet</w:t>
      </w:r>
    </w:p>
    <w:p w14:paraId="16531653" w14:textId="77777777" w:rsidR="00EA26EC" w:rsidRPr="004D1AE4" w:rsidRDefault="00EA26EC" w:rsidP="001B5032">
      <w:r w:rsidRPr="004D1AE4">
        <w:t>Figur 10.17 viser fordelingen av elektrisitetsforbruket på ulike avgiftssatser. Strømkunder som betaler alminnelig sats, i hovedsak husholdninger, primærnæringer, tjenesteytende næringer og offentlig sektor, står for om lag 53 pst. av forbruket. Om lag 31 pst. av forbruket er fritatt, i hovedsak kraftintensiv industri. Om lag 16 pst. av forbruket er ilagt redusert sats, i hovedsak øvrig industri.</w:t>
      </w:r>
    </w:p>
    <w:p w14:paraId="0C8C3EA1" w14:textId="77777777" w:rsidR="00EA26EC" w:rsidRPr="004D1AE4" w:rsidRDefault="00EA26EC" w:rsidP="001B5032"/>
    <w:p w14:paraId="7B4B5D1C" w14:textId="68BA7131" w:rsidR="00EA26EC" w:rsidRPr="004D1AE4" w:rsidRDefault="005E22CF" w:rsidP="001B5032">
      <w:r>
        <w:rPr>
          <w:noProof/>
        </w:rPr>
        <w:drawing>
          <wp:inline distT="0" distB="0" distL="0" distR="0" wp14:anchorId="7F011243" wp14:editId="53955199">
            <wp:extent cx="6076950" cy="5514975"/>
            <wp:effectExtent l="0" t="0" r="0" b="9525"/>
            <wp:docPr id="2770043"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153FE4F9" w14:textId="77777777" w:rsidR="00EA26EC" w:rsidRPr="004D1AE4" w:rsidRDefault="00EA26EC" w:rsidP="001B5032">
      <w:pPr>
        <w:pStyle w:val="figur-tittel"/>
      </w:pPr>
      <w:r w:rsidRPr="004D1AE4">
        <w:t xml:space="preserve">Forbruk av elektrisitet 2020–2023 fordelt etter avgiftssats. </w:t>
      </w:r>
      <w:proofErr w:type="spellStart"/>
      <w:r w:rsidRPr="004D1AE4">
        <w:t>TWh</w:t>
      </w:r>
      <w:proofErr w:type="spellEnd"/>
    </w:p>
    <w:p w14:paraId="4F3FEA37" w14:textId="77777777" w:rsidR="00EA26EC" w:rsidRPr="004D1AE4" w:rsidRDefault="00EA26EC" w:rsidP="001B5032">
      <w:pPr>
        <w:pStyle w:val="Kilde"/>
      </w:pPr>
      <w:r w:rsidRPr="004D1AE4">
        <w:t>Kilder: Skatteetaten og Finansdepartementet.</w:t>
      </w:r>
    </w:p>
    <w:p w14:paraId="62091DF0" w14:textId="77777777" w:rsidR="00EA26EC" w:rsidRPr="004D1AE4" w:rsidRDefault="00EA26EC" w:rsidP="001B5032">
      <w:r w:rsidRPr="004D1AE4">
        <w:t>Figur 10.18 viser prisen på elektrisitet levert til husholdninger, inkludert nettleie og avgifter, og avgiften på elektrisk kraft. Alle priser er prisjustert til faste 2023-kroner. Strømprisene økte kraftig gjennom både 2021 og 2022, men gikk ned utover 2023. Fra og med desember 2020 har husholdningene mottatt strømstøtte som har redusert husholdningenes strømutgifter. Fra og med fjerde kvartal 2020 vises derfor prisen både med og uten strømstøtte.</w:t>
      </w:r>
    </w:p>
    <w:p w14:paraId="12CE77DA" w14:textId="77777777" w:rsidR="00EA26EC" w:rsidRPr="004D1AE4" w:rsidRDefault="00EA26EC" w:rsidP="001B5032">
      <w:r w:rsidRPr="004D1AE4">
        <w:t>Elavgiften ble redusert fra 1. januar 2022 med 1,5 øre per kWh. Det ble i tillegg innført en særlig lav sats for januar til mars. Den generelle satsen i elavgiften har reelt sett ikke vært lavere siden 2013.</w:t>
      </w:r>
    </w:p>
    <w:p w14:paraId="15D89CBF" w14:textId="77777777" w:rsidR="00EA26EC" w:rsidRPr="004D1AE4" w:rsidRDefault="00EA26EC" w:rsidP="001B5032"/>
    <w:p w14:paraId="320207DB" w14:textId="753ECD6A" w:rsidR="00EA26EC" w:rsidRPr="004D1AE4" w:rsidRDefault="005E22CF" w:rsidP="001B5032">
      <w:r>
        <w:rPr>
          <w:noProof/>
        </w:rPr>
        <w:drawing>
          <wp:inline distT="0" distB="0" distL="0" distR="0" wp14:anchorId="1D0F822A" wp14:editId="055B532C">
            <wp:extent cx="6076950" cy="5514975"/>
            <wp:effectExtent l="0" t="0" r="0" b="9525"/>
            <wp:docPr id="1051987361"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12F42671" w14:textId="77777777" w:rsidR="00EA26EC" w:rsidRPr="004D1AE4" w:rsidRDefault="00EA26EC" w:rsidP="001B5032">
      <w:pPr>
        <w:pStyle w:val="figur-tittel"/>
      </w:pPr>
      <w:r w:rsidRPr="004D1AE4">
        <w:t xml:space="preserve">Pris (inkludert nettleie, avgifter </w:t>
      </w:r>
      <w:r w:rsidRPr="004D1AE4">
        <w:br/>
        <w:t>og strømstøtte) og avgift på elektrisk kraft for husholdninger første kvartal 2004–2. kvartal 2024. 2023-øre per kWh</w:t>
      </w:r>
    </w:p>
    <w:p w14:paraId="3B737446" w14:textId="77777777" w:rsidR="00EA26EC" w:rsidRPr="004D1AE4" w:rsidRDefault="00EA26EC" w:rsidP="001B5032">
      <w:pPr>
        <w:pStyle w:val="Kilde"/>
      </w:pPr>
      <w:r w:rsidRPr="004D1AE4">
        <w:t>Kilder: Statistisk sentralbyrå og Finansdepartementet.</w:t>
      </w:r>
    </w:p>
    <w:p w14:paraId="5740763F" w14:textId="77777777" w:rsidR="00EA26EC" w:rsidRPr="004D1AE4" w:rsidRDefault="00EA26EC" w:rsidP="004D1AE4">
      <w:pPr>
        <w:pStyle w:val="Ramme-slutt"/>
      </w:pPr>
      <w:r w:rsidRPr="004D1AE4">
        <w:t>Rammeslutt</w:t>
      </w:r>
    </w:p>
    <w:p w14:paraId="5F054067" w14:textId="77777777" w:rsidR="00EA26EC" w:rsidRPr="004D1AE4" w:rsidRDefault="00EA26EC" w:rsidP="001B5032">
      <w:r w:rsidRPr="004D1AE4">
        <w:t>All næringsvirksomhet i tiltakssonen betaler avgift med redusert sats. Det innebærer at også primærnæringene og privat tjenesteyting i dette området betaler redusert sats, mens disse næringene i resten av landet betaler alminnelig sats.</w:t>
      </w:r>
    </w:p>
    <w:p w14:paraId="67849060" w14:textId="77777777" w:rsidR="00EA26EC" w:rsidRPr="004D1AE4" w:rsidRDefault="00EA26EC" w:rsidP="001B5032">
      <w:r w:rsidRPr="004D1AE4">
        <w:t>Ovennevnte fritak og reduserte satser anses som offentlig støtte som er forenlig med EØS-avtalen.</w:t>
      </w:r>
    </w:p>
    <w:p w14:paraId="63A38E5C" w14:textId="77777777" w:rsidR="00EA26EC" w:rsidRPr="004D1AE4" w:rsidRDefault="00EA26EC" w:rsidP="001B5032">
      <w:r w:rsidRPr="004D1AE4">
        <w:t xml:space="preserve">I forbindelse med behandlingen av statsbudsjettet for 2015 vedtok Stortinget fritak for elavgift for energiintensive foretak i treforedlingsindustrien. Fritaket omfatter elektrisk kraft som benyttes i selve produksjonsprosessen, og forutsetter deltakelse i program for energieffektivisering. Fritaket forutsetter godkjenning av </w:t>
      </w:r>
      <w:proofErr w:type="spellStart"/>
      <w:r w:rsidRPr="004D1AE4">
        <w:t>EFTAs</w:t>
      </w:r>
      <w:proofErr w:type="spellEnd"/>
      <w:r w:rsidRPr="004D1AE4">
        <w:t xml:space="preserve"> overvåkningsorgan (ESA) og har ikke </w:t>
      </w:r>
      <w:proofErr w:type="gramStart"/>
      <w:r w:rsidRPr="004D1AE4">
        <w:t>trådt</w:t>
      </w:r>
      <w:proofErr w:type="gramEnd"/>
      <w:r w:rsidRPr="004D1AE4">
        <w:t xml:space="preserve"> i kraft, jf. Prop. 94 LS (2013–2014) </w:t>
      </w:r>
      <w:proofErr w:type="spellStart"/>
      <w:r w:rsidRPr="004D1AE4">
        <w:rPr>
          <w:rStyle w:val="kursiv"/>
        </w:rPr>
        <w:t>Endringar</w:t>
      </w:r>
      <w:proofErr w:type="spellEnd"/>
      <w:r w:rsidRPr="004D1AE4">
        <w:rPr>
          <w:rStyle w:val="kursiv"/>
        </w:rPr>
        <w:t xml:space="preserve"> i skatte-, avgifts- og </w:t>
      </w:r>
      <w:proofErr w:type="spellStart"/>
      <w:r w:rsidRPr="004D1AE4">
        <w:rPr>
          <w:rStyle w:val="kursiv"/>
        </w:rPr>
        <w:t>tollovgivinga</w:t>
      </w:r>
      <w:proofErr w:type="spellEnd"/>
      <w:r w:rsidRPr="004D1AE4">
        <w:t xml:space="preserve"> punkt 7. Treforedlingsindustrien betaler derfor i dag redusert sats. Tiltaket ble prenotifisert til ESA både i 2015 og 2017. ESA lukket saken våren 2018 fordi prenotifikasjonsfasen hadde trukket for langt ut i tid. Gjenåpning av saken forutsetter en bedre begrunnelse for at tiltaket er nødvendig og vil ha effekt.</w:t>
      </w:r>
    </w:p>
    <w:p w14:paraId="59B73D27" w14:textId="77777777" w:rsidR="00EA26EC" w:rsidRPr="004D1AE4" w:rsidRDefault="00EA26EC" w:rsidP="001B5032">
      <w:pPr>
        <w:pStyle w:val="Overskrift2"/>
      </w:pPr>
      <w:r w:rsidRPr="004D1AE4">
        <w:t>Avgift på vindkraft</w:t>
      </w:r>
    </w:p>
    <w:p w14:paraId="65B1D7A2" w14:textId="77777777" w:rsidR="00EA26EC" w:rsidRPr="004D1AE4" w:rsidRDefault="00EA26EC" w:rsidP="001B5032">
      <w:r w:rsidRPr="004D1AE4">
        <w:t>For 2025 foreslås det å prisjustere avgiftssatsen, se forslag til avgiftsvedtak § 1.</w:t>
      </w:r>
    </w:p>
    <w:p w14:paraId="72AA5337" w14:textId="77777777" w:rsidR="00EA26EC" w:rsidRPr="004D1AE4" w:rsidRDefault="00EA26EC" w:rsidP="001B5032">
      <w:r w:rsidRPr="004D1AE4">
        <w:t xml:space="preserve">I forbindelse med statsbudsjettet for 2022 ble det vedtatt en avgift på 1 øre/kWh produsert elektrisk kraft fra landbaserte vindkraftverk som er konsesjonspliktige etter energiloven § 3-1. Avgiften trådte i kraft 1. juli 2022. Fra 2023 ble avgiften økt til 2 øre/kWh, og skattleggingsperioden ble lagt om fra </w:t>
      </w:r>
      <w:proofErr w:type="spellStart"/>
      <w:r w:rsidRPr="004D1AE4">
        <w:t>årstermin</w:t>
      </w:r>
      <w:proofErr w:type="spellEnd"/>
      <w:r w:rsidRPr="004D1AE4">
        <w:t xml:space="preserve"> til månedstermin. Fra 2024 ble avgiften økt til 2,3 øre/kWh. Avgiften skal betales av innehaver av konsesjon (konsesjonær) for vindkraftverket.</w:t>
      </w:r>
    </w:p>
    <w:p w14:paraId="0B475E5E" w14:textId="77777777" w:rsidR="00EA26EC" w:rsidRPr="004D1AE4" w:rsidRDefault="00EA26EC" w:rsidP="001B5032">
      <w:r w:rsidRPr="004D1AE4">
        <w:t xml:space="preserve">Avgiften er fiskal og går til statskassen, men det er forutsatt at inntektene fra avgiften fordeles til vertskommuner, jf. Prop. 1 LS (2021–2022) </w:t>
      </w:r>
      <w:r w:rsidRPr="004D1AE4">
        <w:rPr>
          <w:rStyle w:val="kursiv"/>
        </w:rPr>
        <w:t>Skatter, avgifter og toll 2022</w:t>
      </w:r>
      <w:r w:rsidRPr="004D1AE4">
        <w:t xml:space="preserve"> punkt 7.2.5. Inntektene fra avgiften fordeles til vertskommunene året etter </w:t>
      </w:r>
      <w:proofErr w:type="spellStart"/>
      <w:r w:rsidRPr="004D1AE4">
        <w:t>avgiftsåret</w:t>
      </w:r>
      <w:proofErr w:type="spellEnd"/>
      <w:r w:rsidRPr="004D1AE4">
        <w:t xml:space="preserve"> gjennom utbetaling fra Norges vassdrags- og energidirektorat (NVE), se omtale i Prop. 1 S (2024–2025) for Energidepartementet under kap. 1820, post 62.</w:t>
      </w:r>
    </w:p>
    <w:p w14:paraId="4BFBF984" w14:textId="77777777" w:rsidR="00EA26EC" w:rsidRPr="004D1AE4" w:rsidRDefault="00EA26EC" w:rsidP="001B5032">
      <w:pPr>
        <w:pStyle w:val="Overskrift2"/>
      </w:pPr>
      <w:r w:rsidRPr="004D1AE4">
        <w:t>Avgift på smøreolje mv.</w:t>
      </w:r>
    </w:p>
    <w:p w14:paraId="1CA00DBA" w14:textId="77777777" w:rsidR="00EA26EC" w:rsidRPr="004D1AE4" w:rsidRDefault="00EA26EC" w:rsidP="001B5032">
      <w:r w:rsidRPr="004D1AE4">
        <w:t>For 2025 foreslås det å prisjustere avgiftssatsen, se forslag til avgiftsvedtak § 1. For 2024 er avgiftssatsen 2,54 kroner per liter.</w:t>
      </w:r>
    </w:p>
    <w:p w14:paraId="433B6B11" w14:textId="77777777" w:rsidR="00EA26EC" w:rsidRPr="004D1AE4" w:rsidRDefault="00EA26EC" w:rsidP="001B5032">
      <w:r w:rsidRPr="004D1AE4">
        <w:t>Avgiften på smøreolje ble innført i 1988. Avgiften skal bidra til å redusere uheldig disponering og forbrenning av spillolje.</w:t>
      </w:r>
    </w:p>
    <w:p w14:paraId="5987447D" w14:textId="77777777" w:rsidR="00EA26EC" w:rsidRPr="004D1AE4" w:rsidRDefault="00EA26EC" w:rsidP="001B5032">
      <w:r w:rsidRPr="004D1AE4">
        <w:t>Avgiften omfatter motor- og girsmøreoljer, industrielle smøreoljer, hydrauliske oljer, mineraloljebaserte smøreoljer samt tilsvarende produkter av annen opprinnelse.</w:t>
      </w:r>
    </w:p>
    <w:p w14:paraId="355B5D08" w14:textId="77777777" w:rsidR="00EA26EC" w:rsidRPr="004D1AE4" w:rsidRDefault="00EA26EC" w:rsidP="001B5032">
      <w:r w:rsidRPr="004D1AE4">
        <w:t>Smøreolje som brukes i utenriksfart, fiske og fangst i fjerne farvann, anlegg på kontinentalsokkelen, forsyningsfartøy mv. og i luftfartøy, er fritatt for avgift.</w:t>
      </w:r>
    </w:p>
    <w:p w14:paraId="0D0CCBC9" w14:textId="77777777" w:rsidR="00EA26EC" w:rsidRPr="004D1AE4" w:rsidRDefault="00EA26EC" w:rsidP="001B5032">
      <w:r w:rsidRPr="004D1AE4">
        <w:t>Det gis tilskudd ved innlevering av spillolje til godkjent innsamler. Ordningen blir ofte omtalt som refusjon av smøreoljeavgift, selv om det ikke er noen direkte kobling mellom smøreoljeavgiften og tilskuddet. Det er Klima- og miljødepartementet som har ansvaret for ordningen, se omtale i Prop. 1 S (2024–2025) for</w:t>
      </w:r>
      <w:r w:rsidRPr="004D1AE4">
        <w:rPr>
          <w:rStyle w:val="kursiv"/>
        </w:rPr>
        <w:t xml:space="preserve"> </w:t>
      </w:r>
      <w:r w:rsidRPr="004D1AE4">
        <w:t>Klima- og miljødepartementet</w:t>
      </w:r>
      <w:r w:rsidRPr="004D1AE4">
        <w:rPr>
          <w:rStyle w:val="kursiv"/>
        </w:rPr>
        <w:t>.</w:t>
      </w:r>
    </w:p>
    <w:p w14:paraId="3EF28342" w14:textId="77777777" w:rsidR="00EA26EC" w:rsidRPr="004D1AE4" w:rsidRDefault="00EA26EC" w:rsidP="001B5032">
      <w:pPr>
        <w:pStyle w:val="Overskrift2"/>
      </w:pPr>
      <w:r w:rsidRPr="004D1AE4">
        <w:t>Avgifter på utslipp av klimagasser</w:t>
      </w:r>
    </w:p>
    <w:p w14:paraId="78A25F61" w14:textId="77777777" w:rsidR="00EA26EC" w:rsidRPr="004D1AE4" w:rsidRDefault="00EA26EC" w:rsidP="001B5032">
      <w:pPr>
        <w:pStyle w:val="Overskrift3"/>
      </w:pPr>
      <w:r w:rsidRPr="004D1AE4">
        <w:t>Avgifter i klimapolitikken</w:t>
      </w:r>
    </w:p>
    <w:p w14:paraId="0831F55E" w14:textId="77777777" w:rsidR="00EA26EC" w:rsidRPr="004D1AE4" w:rsidRDefault="00EA26EC" w:rsidP="001B5032">
      <w:r w:rsidRPr="004D1AE4">
        <w:t>Hovedvirkemidlene i norsk klimapolitikk er sektorovergripende klimaavgifter og deltakelse i EUs kvotesystem (EU ETS), som begge setter en pris på utslipp av klimagasser. Dette gir aktørene et økonomisk insentiv til å redusere utslippene, for eksempel gjennom omlegging av produksjonsmetoder eller investering i rensetiltak, uten at myndighetene pålegger spesifikke tiltak. Avgift og kvoter bidrar også til å vri forbruket mot varer og tjenester med lavere utslipp.</w:t>
      </w:r>
    </w:p>
    <w:p w14:paraId="7F9EC4A0" w14:textId="77777777" w:rsidR="00EA26EC" w:rsidRPr="004D1AE4" w:rsidRDefault="00EA26EC" w:rsidP="001B5032">
      <w:r w:rsidRPr="004D1AE4">
        <w:t>Karbonprising fremmer lønnsomhet i lav- og nullutslippsteknologi og stimulerer til innovasjon, også i virksomhet som ikke nødvendigvis ville fått støtte gjennom eventuelle målrettede subsidieordninger. Når alle aktører møter samme karbonpris, vil man oppnå utslippsreduksjoner til lavest kostnad for samfunnet. Det er bred enighet om at prising av klimagassutslipp er et effektivt virkemiddel for å nå både nasjonale og globale utslippsmål.</w:t>
      </w:r>
    </w:p>
    <w:p w14:paraId="08EA3826" w14:textId="77777777" w:rsidR="00EA26EC" w:rsidRPr="004D1AE4" w:rsidRDefault="00EA26EC" w:rsidP="001B5032">
      <w:r w:rsidRPr="004D1AE4">
        <w:t>Tabell 10.3 viser avgiftssatser for 2024 og forslag for 2025, også omregnet i kroner per tonn CO</w:t>
      </w:r>
      <w:r w:rsidRPr="004D1AE4">
        <w:rPr>
          <w:rStyle w:val="skrift-senket"/>
        </w:rPr>
        <w:t>2</w:t>
      </w:r>
      <w:r w:rsidRPr="004D1AE4">
        <w:t>-ekvivalent. I 2024 er det generelle avgiftsnivået for utslipp under innsatsfordelingsforordningen (heretter innsatsfordelingen) på 1 176 kroner per tonn CO</w:t>
      </w:r>
      <w:r w:rsidRPr="004D1AE4">
        <w:rPr>
          <w:rStyle w:val="skrift-senket"/>
        </w:rPr>
        <w:t>2</w:t>
      </w:r>
      <w:r w:rsidRPr="004D1AE4">
        <w:t>-ekvivalent. For 2025 foreslås det at satsen økes til 1 405 kroner per tonn CO</w:t>
      </w:r>
      <w:r w:rsidRPr="004D1AE4">
        <w:rPr>
          <w:rStyle w:val="skrift-senket"/>
        </w:rPr>
        <w:t>2</w:t>
      </w:r>
      <w:r w:rsidRPr="004D1AE4">
        <w:t xml:space="preserve">-ekvivalent. Forslaget er omtalt i punkt 10.9.2. Endringer i avgifter på kvotepliktige utslipp er omtalt i punkt 10.9.3. Avgiftene virker i samspill med andre virkemidler, for eksempel krav om innblanding av biodrivstoff. En helhetlig oversikt over slike virkemidler og forventet klimaeffekt </w:t>
      </w:r>
      <w:proofErr w:type="gramStart"/>
      <w:r w:rsidRPr="004D1AE4">
        <w:t>fremgår</w:t>
      </w:r>
      <w:proofErr w:type="gramEnd"/>
      <w:r w:rsidRPr="004D1AE4">
        <w:t xml:space="preserve"> av vedlegg til Prop. 1 S (2024–2025) for Klima- og miljødepartementet </w:t>
      </w:r>
      <w:r w:rsidRPr="004D1AE4">
        <w:rPr>
          <w:rStyle w:val="kursiv"/>
        </w:rPr>
        <w:t>Regjeringens klimastatus og -plan</w:t>
      </w:r>
      <w:r w:rsidRPr="004D1AE4">
        <w:t>.</w:t>
      </w:r>
    </w:p>
    <w:p w14:paraId="338BF640" w14:textId="1B72BCE2" w:rsidR="008A1D82" w:rsidRPr="004D1AE4" w:rsidRDefault="008A1D82" w:rsidP="008A1D82">
      <w:pPr>
        <w:pStyle w:val="tabell-tittel"/>
      </w:pPr>
      <w:r w:rsidRPr="004D1AE4">
        <w:t>Satser for 2024 og forslag til satser for 2025</w:t>
      </w:r>
    </w:p>
    <w:p w14:paraId="5CA0E03E" w14:textId="77777777" w:rsidR="00EA26EC" w:rsidRPr="004D1AE4" w:rsidRDefault="00EA26EC" w:rsidP="004D1AE4">
      <w:pPr>
        <w:pStyle w:val="Tabellnavn"/>
      </w:pPr>
      <w:r w:rsidRPr="004D1AE4">
        <w:t>05J2xt2</w:t>
      </w:r>
    </w:p>
    <w:tbl>
      <w:tblPr>
        <w:tblW w:w="0" w:type="auto"/>
        <w:tblInd w:w="43" w:type="dxa"/>
        <w:tblLayout w:type="fixed"/>
        <w:tblCellMar>
          <w:top w:w="50" w:type="dxa"/>
          <w:left w:w="43" w:type="dxa"/>
          <w:bottom w:w="43" w:type="dxa"/>
          <w:right w:w="43" w:type="dxa"/>
        </w:tblCellMar>
        <w:tblLook w:val="0000" w:firstRow="0" w:lastRow="0" w:firstColumn="0" w:lastColumn="0" w:noHBand="0" w:noVBand="0"/>
      </w:tblPr>
      <w:tblGrid>
        <w:gridCol w:w="4760"/>
        <w:gridCol w:w="1380"/>
        <w:gridCol w:w="920"/>
        <w:gridCol w:w="1220"/>
        <w:gridCol w:w="1160"/>
      </w:tblGrid>
      <w:tr w:rsidR="00235728" w:rsidRPr="005E22CF" w14:paraId="7545CF9D" w14:textId="77777777">
        <w:trPr>
          <w:trHeight w:val="280"/>
        </w:trPr>
        <w:tc>
          <w:tcPr>
            <w:tcW w:w="4760" w:type="dxa"/>
            <w:tcBorders>
              <w:top w:val="single" w:sz="4" w:space="0" w:color="000000"/>
              <w:left w:val="nil"/>
              <w:bottom w:val="nil"/>
              <w:right w:val="nil"/>
            </w:tcBorders>
            <w:tcMar>
              <w:top w:w="50" w:type="dxa"/>
              <w:left w:w="43" w:type="dxa"/>
              <w:bottom w:w="43" w:type="dxa"/>
              <w:right w:w="43" w:type="dxa"/>
            </w:tcMar>
            <w:vAlign w:val="bottom"/>
          </w:tcPr>
          <w:p w14:paraId="02DC7442" w14:textId="77777777" w:rsidR="00EA26EC" w:rsidRPr="005E22CF" w:rsidRDefault="00EA26EC" w:rsidP="001B5032">
            <w:pPr>
              <w:rPr>
                <w:sz w:val="20"/>
                <w:szCs w:val="20"/>
              </w:rPr>
            </w:pPr>
          </w:p>
        </w:tc>
        <w:tc>
          <w:tcPr>
            <w:tcW w:w="2300" w:type="dxa"/>
            <w:gridSpan w:val="2"/>
            <w:tcBorders>
              <w:top w:val="single" w:sz="4" w:space="0" w:color="000000"/>
              <w:left w:val="nil"/>
              <w:bottom w:val="single" w:sz="4" w:space="0" w:color="000000"/>
              <w:right w:val="nil"/>
            </w:tcBorders>
            <w:tcMar>
              <w:top w:w="50" w:type="dxa"/>
              <w:left w:w="43" w:type="dxa"/>
              <w:bottom w:w="43" w:type="dxa"/>
              <w:right w:w="43" w:type="dxa"/>
            </w:tcMar>
            <w:vAlign w:val="bottom"/>
          </w:tcPr>
          <w:p w14:paraId="5E64A87E" w14:textId="77777777" w:rsidR="00EA26EC" w:rsidRPr="005E22CF" w:rsidRDefault="00EA26EC" w:rsidP="005E22CF">
            <w:pPr>
              <w:jc w:val="right"/>
              <w:rPr>
                <w:sz w:val="20"/>
                <w:szCs w:val="20"/>
              </w:rPr>
            </w:pPr>
            <w:r w:rsidRPr="005E22CF">
              <w:rPr>
                <w:sz w:val="20"/>
                <w:szCs w:val="20"/>
              </w:rPr>
              <w:t>2024</w:t>
            </w:r>
          </w:p>
        </w:tc>
        <w:tc>
          <w:tcPr>
            <w:tcW w:w="2380" w:type="dxa"/>
            <w:gridSpan w:val="2"/>
            <w:tcBorders>
              <w:top w:val="single" w:sz="4" w:space="0" w:color="000000"/>
              <w:left w:val="nil"/>
              <w:bottom w:val="single" w:sz="4" w:space="0" w:color="000000"/>
              <w:right w:val="nil"/>
            </w:tcBorders>
            <w:tcMar>
              <w:top w:w="50" w:type="dxa"/>
              <w:left w:w="43" w:type="dxa"/>
              <w:bottom w:w="43" w:type="dxa"/>
              <w:right w:w="43" w:type="dxa"/>
            </w:tcMar>
            <w:vAlign w:val="bottom"/>
          </w:tcPr>
          <w:p w14:paraId="56A0E388" w14:textId="77777777" w:rsidR="00EA26EC" w:rsidRPr="005E22CF" w:rsidRDefault="00EA26EC" w:rsidP="005E22CF">
            <w:pPr>
              <w:jc w:val="right"/>
              <w:rPr>
                <w:sz w:val="20"/>
                <w:szCs w:val="20"/>
              </w:rPr>
            </w:pPr>
            <w:r w:rsidRPr="005E22CF">
              <w:rPr>
                <w:sz w:val="20"/>
                <w:szCs w:val="20"/>
              </w:rPr>
              <w:t>2025</w:t>
            </w:r>
          </w:p>
        </w:tc>
      </w:tr>
      <w:tr w:rsidR="00235728" w:rsidRPr="005E22CF" w14:paraId="70C73F55" w14:textId="77777777">
        <w:trPr>
          <w:trHeight w:val="540"/>
        </w:trPr>
        <w:tc>
          <w:tcPr>
            <w:tcW w:w="4760" w:type="dxa"/>
            <w:tcBorders>
              <w:top w:val="nil"/>
              <w:left w:val="nil"/>
              <w:bottom w:val="single" w:sz="4" w:space="0" w:color="000000"/>
              <w:right w:val="nil"/>
            </w:tcBorders>
            <w:tcMar>
              <w:top w:w="50" w:type="dxa"/>
              <w:left w:w="43" w:type="dxa"/>
              <w:bottom w:w="43" w:type="dxa"/>
              <w:right w:w="43" w:type="dxa"/>
            </w:tcMar>
            <w:vAlign w:val="bottom"/>
          </w:tcPr>
          <w:p w14:paraId="123AB9DE" w14:textId="77777777" w:rsidR="00EA26EC" w:rsidRPr="005E22CF" w:rsidRDefault="00EA26EC" w:rsidP="001B5032">
            <w:pPr>
              <w:rPr>
                <w:sz w:val="20"/>
                <w:szCs w:val="20"/>
              </w:rPr>
            </w:pPr>
          </w:p>
        </w:tc>
        <w:tc>
          <w:tcPr>
            <w:tcW w:w="1380" w:type="dxa"/>
            <w:tcBorders>
              <w:top w:val="nil"/>
              <w:left w:val="nil"/>
              <w:bottom w:val="single" w:sz="4" w:space="0" w:color="000000"/>
              <w:right w:val="nil"/>
            </w:tcBorders>
            <w:tcMar>
              <w:top w:w="50" w:type="dxa"/>
              <w:left w:w="43" w:type="dxa"/>
              <w:bottom w:w="43" w:type="dxa"/>
              <w:right w:w="43" w:type="dxa"/>
            </w:tcMar>
            <w:vAlign w:val="bottom"/>
          </w:tcPr>
          <w:p w14:paraId="71F928A0" w14:textId="77777777" w:rsidR="00EA26EC" w:rsidRPr="005E22CF" w:rsidRDefault="00EA26EC" w:rsidP="005E22CF">
            <w:pPr>
              <w:jc w:val="right"/>
              <w:rPr>
                <w:sz w:val="20"/>
                <w:szCs w:val="20"/>
              </w:rPr>
            </w:pPr>
            <w:r w:rsidRPr="005E22CF">
              <w:rPr>
                <w:sz w:val="20"/>
                <w:szCs w:val="20"/>
              </w:rPr>
              <w:t>Kr. per l/</w:t>
            </w:r>
            <w:r w:rsidRPr="005E22CF">
              <w:rPr>
                <w:sz w:val="20"/>
                <w:szCs w:val="20"/>
              </w:rPr>
              <w:br/>
              <w:t>Sm</w:t>
            </w:r>
            <w:r w:rsidRPr="005E22CF">
              <w:rPr>
                <w:rStyle w:val="skrift-hevet"/>
                <w:sz w:val="20"/>
                <w:szCs w:val="20"/>
              </w:rPr>
              <w:t>3</w:t>
            </w:r>
            <w:r w:rsidRPr="005E22CF">
              <w:rPr>
                <w:sz w:val="20"/>
                <w:szCs w:val="20"/>
              </w:rPr>
              <w:t>/kg/ tonn</w:t>
            </w:r>
          </w:p>
        </w:tc>
        <w:tc>
          <w:tcPr>
            <w:tcW w:w="920" w:type="dxa"/>
            <w:tcBorders>
              <w:top w:val="nil"/>
              <w:left w:val="nil"/>
              <w:bottom w:val="single" w:sz="4" w:space="0" w:color="000000"/>
              <w:right w:val="nil"/>
            </w:tcBorders>
            <w:tcMar>
              <w:top w:w="50" w:type="dxa"/>
              <w:left w:w="43" w:type="dxa"/>
              <w:bottom w:w="43" w:type="dxa"/>
              <w:right w:w="43" w:type="dxa"/>
            </w:tcMar>
            <w:vAlign w:val="bottom"/>
          </w:tcPr>
          <w:p w14:paraId="7E987E0E" w14:textId="77777777" w:rsidR="00EA26EC" w:rsidRPr="005E22CF" w:rsidRDefault="00EA26EC" w:rsidP="005E22CF">
            <w:pPr>
              <w:jc w:val="right"/>
              <w:rPr>
                <w:sz w:val="20"/>
                <w:szCs w:val="20"/>
              </w:rPr>
            </w:pPr>
            <w:r w:rsidRPr="005E22CF">
              <w:rPr>
                <w:sz w:val="20"/>
                <w:szCs w:val="20"/>
              </w:rPr>
              <w:t xml:space="preserve">Kr. per </w:t>
            </w:r>
            <w:r w:rsidRPr="005E22CF">
              <w:rPr>
                <w:sz w:val="20"/>
                <w:szCs w:val="20"/>
              </w:rPr>
              <w:br/>
              <w:t>tonn CO</w:t>
            </w:r>
            <w:r w:rsidRPr="005E22CF">
              <w:rPr>
                <w:rStyle w:val="skrift-senket"/>
                <w:sz w:val="20"/>
                <w:szCs w:val="20"/>
              </w:rPr>
              <w:t>2</w:t>
            </w:r>
          </w:p>
        </w:tc>
        <w:tc>
          <w:tcPr>
            <w:tcW w:w="1220" w:type="dxa"/>
            <w:tcBorders>
              <w:top w:val="nil"/>
              <w:left w:val="nil"/>
              <w:bottom w:val="single" w:sz="4" w:space="0" w:color="000000"/>
              <w:right w:val="nil"/>
            </w:tcBorders>
            <w:tcMar>
              <w:top w:w="50" w:type="dxa"/>
              <w:left w:w="43" w:type="dxa"/>
              <w:bottom w:w="43" w:type="dxa"/>
              <w:right w:w="43" w:type="dxa"/>
            </w:tcMar>
            <w:vAlign w:val="bottom"/>
          </w:tcPr>
          <w:p w14:paraId="3B28C9B6" w14:textId="77777777" w:rsidR="00EA26EC" w:rsidRPr="005E22CF" w:rsidRDefault="00EA26EC" w:rsidP="005E22CF">
            <w:pPr>
              <w:jc w:val="right"/>
              <w:rPr>
                <w:sz w:val="20"/>
                <w:szCs w:val="20"/>
              </w:rPr>
            </w:pPr>
            <w:r w:rsidRPr="005E22CF">
              <w:rPr>
                <w:sz w:val="20"/>
                <w:szCs w:val="20"/>
              </w:rPr>
              <w:t>Kr. per l/</w:t>
            </w:r>
            <w:r w:rsidRPr="005E22CF">
              <w:rPr>
                <w:sz w:val="20"/>
                <w:szCs w:val="20"/>
              </w:rPr>
              <w:br/>
              <w:t>Sm</w:t>
            </w:r>
            <w:r w:rsidRPr="005E22CF">
              <w:rPr>
                <w:rStyle w:val="skrift-hevet"/>
                <w:sz w:val="20"/>
                <w:szCs w:val="20"/>
              </w:rPr>
              <w:t>3</w:t>
            </w:r>
            <w:r w:rsidRPr="005E22CF">
              <w:rPr>
                <w:sz w:val="20"/>
                <w:szCs w:val="20"/>
              </w:rPr>
              <w:t>/kg/tonn</w:t>
            </w:r>
          </w:p>
        </w:tc>
        <w:tc>
          <w:tcPr>
            <w:tcW w:w="1160" w:type="dxa"/>
            <w:tcBorders>
              <w:top w:val="nil"/>
              <w:left w:val="nil"/>
              <w:bottom w:val="single" w:sz="4" w:space="0" w:color="000000"/>
              <w:right w:val="nil"/>
            </w:tcBorders>
            <w:tcMar>
              <w:top w:w="50" w:type="dxa"/>
              <w:left w:w="43" w:type="dxa"/>
              <w:bottom w:w="43" w:type="dxa"/>
              <w:right w:w="43" w:type="dxa"/>
            </w:tcMar>
            <w:vAlign w:val="bottom"/>
          </w:tcPr>
          <w:p w14:paraId="26CF10E1" w14:textId="77777777" w:rsidR="00EA26EC" w:rsidRPr="005E22CF" w:rsidRDefault="00EA26EC" w:rsidP="005E22CF">
            <w:pPr>
              <w:jc w:val="right"/>
              <w:rPr>
                <w:sz w:val="20"/>
                <w:szCs w:val="20"/>
              </w:rPr>
            </w:pPr>
            <w:r w:rsidRPr="005E22CF">
              <w:rPr>
                <w:sz w:val="20"/>
                <w:szCs w:val="20"/>
              </w:rPr>
              <w:t xml:space="preserve">Kr. per </w:t>
            </w:r>
            <w:r w:rsidRPr="005E22CF">
              <w:rPr>
                <w:sz w:val="20"/>
                <w:szCs w:val="20"/>
              </w:rPr>
              <w:br/>
              <w:t>tonn CO</w:t>
            </w:r>
            <w:r w:rsidRPr="005E22CF">
              <w:rPr>
                <w:rStyle w:val="skrift-senket"/>
                <w:sz w:val="20"/>
                <w:szCs w:val="20"/>
              </w:rPr>
              <w:t>2</w:t>
            </w:r>
          </w:p>
        </w:tc>
      </w:tr>
      <w:tr w:rsidR="00235728" w:rsidRPr="005E22CF" w14:paraId="1F0DA07C" w14:textId="77777777">
        <w:trPr>
          <w:trHeight w:val="300"/>
        </w:trPr>
        <w:tc>
          <w:tcPr>
            <w:tcW w:w="4760" w:type="dxa"/>
            <w:tcBorders>
              <w:top w:val="single" w:sz="4" w:space="0" w:color="000000"/>
              <w:left w:val="nil"/>
              <w:bottom w:val="nil"/>
              <w:right w:val="nil"/>
            </w:tcBorders>
            <w:tcMar>
              <w:top w:w="50" w:type="dxa"/>
              <w:left w:w="43" w:type="dxa"/>
              <w:bottom w:w="43" w:type="dxa"/>
              <w:right w:w="43" w:type="dxa"/>
            </w:tcMar>
          </w:tcPr>
          <w:p w14:paraId="26D5978B" w14:textId="77777777" w:rsidR="00EA26EC" w:rsidRPr="005E22CF" w:rsidRDefault="00EA26EC" w:rsidP="001B5032">
            <w:pPr>
              <w:rPr>
                <w:sz w:val="20"/>
                <w:szCs w:val="20"/>
              </w:rPr>
            </w:pPr>
            <w:r w:rsidRPr="005E22CF">
              <w:rPr>
                <w:sz w:val="20"/>
                <w:szCs w:val="20"/>
              </w:rPr>
              <w:t>CO</w:t>
            </w:r>
            <w:r w:rsidRPr="005E22CF">
              <w:rPr>
                <w:rStyle w:val="skrift-senket"/>
                <w:sz w:val="20"/>
                <w:szCs w:val="20"/>
              </w:rPr>
              <w:t>2</w:t>
            </w:r>
            <w:r w:rsidRPr="005E22CF">
              <w:rPr>
                <w:sz w:val="20"/>
                <w:szCs w:val="20"/>
              </w:rPr>
              <w:t>-avgiften på mineralske produkter</w:t>
            </w:r>
          </w:p>
        </w:tc>
        <w:tc>
          <w:tcPr>
            <w:tcW w:w="1380" w:type="dxa"/>
            <w:tcBorders>
              <w:top w:val="single" w:sz="4" w:space="0" w:color="000000"/>
              <w:left w:val="nil"/>
              <w:bottom w:val="nil"/>
              <w:right w:val="nil"/>
            </w:tcBorders>
            <w:tcMar>
              <w:top w:w="50" w:type="dxa"/>
              <w:left w:w="43" w:type="dxa"/>
              <w:bottom w:w="43" w:type="dxa"/>
              <w:right w:w="43" w:type="dxa"/>
            </w:tcMar>
            <w:vAlign w:val="bottom"/>
          </w:tcPr>
          <w:p w14:paraId="6B23661E" w14:textId="77777777" w:rsidR="00EA26EC" w:rsidRPr="005E22CF" w:rsidRDefault="00EA26EC" w:rsidP="005E22CF">
            <w:pPr>
              <w:jc w:val="right"/>
              <w:rPr>
                <w:sz w:val="20"/>
                <w:szCs w:val="20"/>
              </w:rPr>
            </w:pPr>
          </w:p>
        </w:tc>
        <w:tc>
          <w:tcPr>
            <w:tcW w:w="920" w:type="dxa"/>
            <w:tcBorders>
              <w:top w:val="single" w:sz="4" w:space="0" w:color="000000"/>
              <w:left w:val="nil"/>
              <w:bottom w:val="nil"/>
              <w:right w:val="nil"/>
            </w:tcBorders>
            <w:tcMar>
              <w:top w:w="50" w:type="dxa"/>
              <w:left w:w="43" w:type="dxa"/>
              <w:bottom w:w="43" w:type="dxa"/>
              <w:right w:w="43" w:type="dxa"/>
            </w:tcMar>
            <w:vAlign w:val="bottom"/>
          </w:tcPr>
          <w:p w14:paraId="481176B2" w14:textId="77777777" w:rsidR="00EA26EC" w:rsidRPr="005E22CF" w:rsidRDefault="00EA26EC" w:rsidP="005E22CF">
            <w:pPr>
              <w:jc w:val="right"/>
              <w:rPr>
                <w:sz w:val="20"/>
                <w:szCs w:val="20"/>
              </w:rPr>
            </w:pPr>
          </w:p>
        </w:tc>
        <w:tc>
          <w:tcPr>
            <w:tcW w:w="1220" w:type="dxa"/>
            <w:tcBorders>
              <w:top w:val="single" w:sz="4" w:space="0" w:color="000000"/>
              <w:left w:val="nil"/>
              <w:bottom w:val="nil"/>
              <w:right w:val="nil"/>
            </w:tcBorders>
            <w:tcMar>
              <w:top w:w="50" w:type="dxa"/>
              <w:left w:w="43" w:type="dxa"/>
              <w:bottom w:w="43" w:type="dxa"/>
              <w:right w:w="43" w:type="dxa"/>
            </w:tcMar>
            <w:vAlign w:val="bottom"/>
          </w:tcPr>
          <w:p w14:paraId="610376C9" w14:textId="77777777" w:rsidR="00EA26EC" w:rsidRPr="005E22CF" w:rsidRDefault="00EA26EC" w:rsidP="005E22CF">
            <w:pPr>
              <w:jc w:val="right"/>
              <w:rPr>
                <w:sz w:val="20"/>
                <w:szCs w:val="20"/>
              </w:rPr>
            </w:pPr>
          </w:p>
        </w:tc>
        <w:tc>
          <w:tcPr>
            <w:tcW w:w="1160" w:type="dxa"/>
            <w:tcBorders>
              <w:top w:val="single" w:sz="4" w:space="0" w:color="000000"/>
              <w:left w:val="nil"/>
              <w:bottom w:val="nil"/>
              <w:right w:val="nil"/>
            </w:tcBorders>
            <w:tcMar>
              <w:top w:w="50" w:type="dxa"/>
              <w:left w:w="43" w:type="dxa"/>
              <w:bottom w:w="43" w:type="dxa"/>
              <w:right w:w="43" w:type="dxa"/>
            </w:tcMar>
            <w:vAlign w:val="bottom"/>
          </w:tcPr>
          <w:p w14:paraId="5CF0DAFA" w14:textId="77777777" w:rsidR="00EA26EC" w:rsidRPr="005E22CF" w:rsidRDefault="00EA26EC" w:rsidP="005E22CF">
            <w:pPr>
              <w:jc w:val="right"/>
              <w:rPr>
                <w:sz w:val="20"/>
                <w:szCs w:val="20"/>
              </w:rPr>
            </w:pPr>
          </w:p>
        </w:tc>
      </w:tr>
      <w:tr w:rsidR="00235728" w:rsidRPr="005E22CF" w14:paraId="72EAAC00" w14:textId="77777777">
        <w:trPr>
          <w:trHeight w:val="300"/>
        </w:trPr>
        <w:tc>
          <w:tcPr>
            <w:tcW w:w="4760" w:type="dxa"/>
            <w:tcBorders>
              <w:top w:val="nil"/>
              <w:left w:val="nil"/>
              <w:bottom w:val="nil"/>
              <w:right w:val="nil"/>
            </w:tcBorders>
            <w:tcMar>
              <w:top w:w="50" w:type="dxa"/>
              <w:left w:w="43" w:type="dxa"/>
              <w:bottom w:w="43" w:type="dxa"/>
              <w:right w:w="43" w:type="dxa"/>
            </w:tcMar>
          </w:tcPr>
          <w:p w14:paraId="68D26B98" w14:textId="77777777" w:rsidR="00EA26EC" w:rsidRPr="005E22CF" w:rsidRDefault="00EA26EC" w:rsidP="001B5032">
            <w:pPr>
              <w:rPr>
                <w:sz w:val="20"/>
                <w:szCs w:val="20"/>
              </w:rPr>
            </w:pPr>
            <w:r w:rsidRPr="005E22CF">
              <w:rPr>
                <w:sz w:val="20"/>
                <w:szCs w:val="20"/>
              </w:rPr>
              <w:t>Bensin</w:t>
            </w:r>
            <w:r w:rsidRPr="005E22CF">
              <w:rPr>
                <w:rStyle w:val="kursiv"/>
                <w:sz w:val="20"/>
                <w:szCs w:val="20"/>
              </w:rPr>
              <w:tab/>
            </w:r>
          </w:p>
        </w:tc>
        <w:tc>
          <w:tcPr>
            <w:tcW w:w="1380" w:type="dxa"/>
            <w:tcBorders>
              <w:top w:val="nil"/>
              <w:left w:val="nil"/>
              <w:bottom w:val="nil"/>
              <w:right w:val="nil"/>
            </w:tcBorders>
            <w:tcMar>
              <w:top w:w="50" w:type="dxa"/>
              <w:left w:w="43" w:type="dxa"/>
              <w:bottom w:w="43" w:type="dxa"/>
              <w:right w:w="43" w:type="dxa"/>
            </w:tcMar>
            <w:vAlign w:val="bottom"/>
          </w:tcPr>
          <w:p w14:paraId="6B76890C" w14:textId="77777777" w:rsidR="00EA26EC" w:rsidRPr="005E22CF" w:rsidRDefault="00EA26EC" w:rsidP="005E22CF">
            <w:pPr>
              <w:jc w:val="right"/>
              <w:rPr>
                <w:sz w:val="20"/>
                <w:szCs w:val="20"/>
              </w:rPr>
            </w:pPr>
            <w:r w:rsidRPr="005E22CF">
              <w:rPr>
                <w:sz w:val="20"/>
                <w:szCs w:val="20"/>
              </w:rPr>
              <w:t>2,72</w:t>
            </w:r>
          </w:p>
        </w:tc>
        <w:tc>
          <w:tcPr>
            <w:tcW w:w="920" w:type="dxa"/>
            <w:tcBorders>
              <w:top w:val="nil"/>
              <w:left w:val="nil"/>
              <w:bottom w:val="nil"/>
              <w:right w:val="nil"/>
            </w:tcBorders>
            <w:tcMar>
              <w:top w:w="50" w:type="dxa"/>
              <w:left w:w="43" w:type="dxa"/>
              <w:bottom w:w="43" w:type="dxa"/>
              <w:right w:w="43" w:type="dxa"/>
            </w:tcMar>
            <w:vAlign w:val="bottom"/>
          </w:tcPr>
          <w:p w14:paraId="3D74819A" w14:textId="77777777" w:rsidR="00EA26EC" w:rsidRPr="005E22CF" w:rsidRDefault="00EA26EC" w:rsidP="005E22CF">
            <w:pPr>
              <w:jc w:val="right"/>
              <w:rPr>
                <w:sz w:val="20"/>
                <w:szCs w:val="20"/>
              </w:rPr>
            </w:pPr>
            <w:r w:rsidRPr="005E22CF">
              <w:rPr>
                <w:sz w:val="20"/>
                <w:szCs w:val="20"/>
              </w:rPr>
              <w:t>1 176</w:t>
            </w:r>
          </w:p>
        </w:tc>
        <w:tc>
          <w:tcPr>
            <w:tcW w:w="1220" w:type="dxa"/>
            <w:tcBorders>
              <w:top w:val="nil"/>
              <w:left w:val="nil"/>
              <w:bottom w:val="nil"/>
              <w:right w:val="nil"/>
            </w:tcBorders>
            <w:tcMar>
              <w:top w:w="50" w:type="dxa"/>
              <w:left w:w="43" w:type="dxa"/>
              <w:bottom w:w="43" w:type="dxa"/>
              <w:right w:w="43" w:type="dxa"/>
            </w:tcMar>
            <w:vAlign w:val="bottom"/>
          </w:tcPr>
          <w:p w14:paraId="399CCEAE" w14:textId="77777777" w:rsidR="00EA26EC" w:rsidRPr="005E22CF" w:rsidRDefault="00EA26EC" w:rsidP="005E22CF">
            <w:pPr>
              <w:jc w:val="right"/>
              <w:rPr>
                <w:sz w:val="20"/>
                <w:szCs w:val="20"/>
              </w:rPr>
            </w:pPr>
            <w:r w:rsidRPr="005E22CF">
              <w:rPr>
                <w:sz w:val="20"/>
                <w:szCs w:val="20"/>
              </w:rPr>
              <w:t>3,25</w:t>
            </w:r>
          </w:p>
        </w:tc>
        <w:tc>
          <w:tcPr>
            <w:tcW w:w="1160" w:type="dxa"/>
            <w:tcBorders>
              <w:top w:val="nil"/>
              <w:left w:val="nil"/>
              <w:bottom w:val="nil"/>
              <w:right w:val="nil"/>
            </w:tcBorders>
            <w:tcMar>
              <w:top w:w="50" w:type="dxa"/>
              <w:left w:w="43" w:type="dxa"/>
              <w:bottom w:w="43" w:type="dxa"/>
              <w:right w:w="43" w:type="dxa"/>
            </w:tcMar>
            <w:vAlign w:val="bottom"/>
          </w:tcPr>
          <w:p w14:paraId="4FB1CBF7" w14:textId="77777777" w:rsidR="00EA26EC" w:rsidRPr="005E22CF" w:rsidRDefault="00EA26EC" w:rsidP="005E22CF">
            <w:pPr>
              <w:jc w:val="right"/>
              <w:rPr>
                <w:sz w:val="20"/>
                <w:szCs w:val="20"/>
              </w:rPr>
            </w:pPr>
            <w:r w:rsidRPr="005E22CF">
              <w:rPr>
                <w:sz w:val="20"/>
                <w:szCs w:val="20"/>
              </w:rPr>
              <w:t>1 405</w:t>
            </w:r>
          </w:p>
        </w:tc>
      </w:tr>
      <w:tr w:rsidR="00235728" w:rsidRPr="005E22CF" w14:paraId="3E827231" w14:textId="77777777">
        <w:trPr>
          <w:trHeight w:val="300"/>
        </w:trPr>
        <w:tc>
          <w:tcPr>
            <w:tcW w:w="4760" w:type="dxa"/>
            <w:tcBorders>
              <w:top w:val="nil"/>
              <w:left w:val="nil"/>
              <w:bottom w:val="nil"/>
              <w:right w:val="nil"/>
            </w:tcBorders>
            <w:tcMar>
              <w:top w:w="50" w:type="dxa"/>
              <w:left w:w="43" w:type="dxa"/>
              <w:bottom w:w="43" w:type="dxa"/>
              <w:right w:w="43" w:type="dxa"/>
            </w:tcMar>
          </w:tcPr>
          <w:p w14:paraId="2FD58412" w14:textId="77777777" w:rsidR="00EA26EC" w:rsidRPr="005E22CF" w:rsidRDefault="00EA26EC" w:rsidP="001B5032">
            <w:pPr>
              <w:rPr>
                <w:sz w:val="20"/>
                <w:szCs w:val="20"/>
              </w:rPr>
            </w:pPr>
            <w:r w:rsidRPr="005E22CF">
              <w:rPr>
                <w:sz w:val="20"/>
                <w:szCs w:val="20"/>
              </w:rPr>
              <w:t>Mineralolje</w:t>
            </w:r>
          </w:p>
        </w:tc>
        <w:tc>
          <w:tcPr>
            <w:tcW w:w="1380" w:type="dxa"/>
            <w:tcBorders>
              <w:top w:val="nil"/>
              <w:left w:val="nil"/>
              <w:bottom w:val="nil"/>
              <w:right w:val="nil"/>
            </w:tcBorders>
            <w:tcMar>
              <w:top w:w="50" w:type="dxa"/>
              <w:left w:w="43" w:type="dxa"/>
              <w:bottom w:w="43" w:type="dxa"/>
              <w:right w:w="43" w:type="dxa"/>
            </w:tcMar>
            <w:vAlign w:val="bottom"/>
          </w:tcPr>
          <w:p w14:paraId="2D387AFC" w14:textId="77777777" w:rsidR="00EA26EC" w:rsidRPr="005E22CF" w:rsidRDefault="00EA26EC" w:rsidP="005E22CF">
            <w:pPr>
              <w:jc w:val="right"/>
              <w:rPr>
                <w:sz w:val="20"/>
                <w:szCs w:val="20"/>
              </w:rPr>
            </w:pPr>
          </w:p>
        </w:tc>
        <w:tc>
          <w:tcPr>
            <w:tcW w:w="920" w:type="dxa"/>
            <w:tcBorders>
              <w:top w:val="nil"/>
              <w:left w:val="nil"/>
              <w:bottom w:val="nil"/>
              <w:right w:val="nil"/>
            </w:tcBorders>
            <w:tcMar>
              <w:top w:w="50" w:type="dxa"/>
              <w:left w:w="43" w:type="dxa"/>
              <w:bottom w:w="43" w:type="dxa"/>
              <w:right w:w="43" w:type="dxa"/>
            </w:tcMar>
            <w:vAlign w:val="bottom"/>
          </w:tcPr>
          <w:p w14:paraId="6AD2E438" w14:textId="77777777" w:rsidR="00EA26EC" w:rsidRPr="005E22CF" w:rsidRDefault="00EA26EC" w:rsidP="005E22CF">
            <w:pPr>
              <w:jc w:val="right"/>
              <w:rPr>
                <w:sz w:val="20"/>
                <w:szCs w:val="20"/>
              </w:rPr>
            </w:pPr>
          </w:p>
        </w:tc>
        <w:tc>
          <w:tcPr>
            <w:tcW w:w="1220" w:type="dxa"/>
            <w:tcBorders>
              <w:top w:val="nil"/>
              <w:left w:val="nil"/>
              <w:bottom w:val="nil"/>
              <w:right w:val="nil"/>
            </w:tcBorders>
            <w:tcMar>
              <w:top w:w="50" w:type="dxa"/>
              <w:left w:w="43" w:type="dxa"/>
              <w:bottom w:w="43" w:type="dxa"/>
              <w:right w:w="43" w:type="dxa"/>
            </w:tcMar>
            <w:vAlign w:val="bottom"/>
          </w:tcPr>
          <w:p w14:paraId="378A2DE8" w14:textId="77777777" w:rsidR="00EA26EC" w:rsidRPr="005E22CF" w:rsidRDefault="00EA26EC" w:rsidP="005E22CF">
            <w:pPr>
              <w:jc w:val="right"/>
              <w:rPr>
                <w:sz w:val="20"/>
                <w:szCs w:val="20"/>
              </w:rPr>
            </w:pPr>
          </w:p>
        </w:tc>
        <w:tc>
          <w:tcPr>
            <w:tcW w:w="1160" w:type="dxa"/>
            <w:tcBorders>
              <w:top w:val="nil"/>
              <w:left w:val="nil"/>
              <w:bottom w:val="nil"/>
              <w:right w:val="nil"/>
            </w:tcBorders>
            <w:tcMar>
              <w:top w:w="50" w:type="dxa"/>
              <w:left w:w="43" w:type="dxa"/>
              <w:bottom w:w="43" w:type="dxa"/>
              <w:right w:w="43" w:type="dxa"/>
            </w:tcMar>
            <w:vAlign w:val="bottom"/>
          </w:tcPr>
          <w:p w14:paraId="4B0FF6F8" w14:textId="77777777" w:rsidR="00EA26EC" w:rsidRPr="005E22CF" w:rsidRDefault="00EA26EC" w:rsidP="005E22CF">
            <w:pPr>
              <w:jc w:val="right"/>
              <w:rPr>
                <w:sz w:val="20"/>
                <w:szCs w:val="20"/>
              </w:rPr>
            </w:pPr>
          </w:p>
        </w:tc>
      </w:tr>
      <w:tr w:rsidR="00235728" w:rsidRPr="005E22CF" w14:paraId="5FE2AA1A" w14:textId="77777777">
        <w:trPr>
          <w:trHeight w:val="300"/>
        </w:trPr>
        <w:tc>
          <w:tcPr>
            <w:tcW w:w="4760" w:type="dxa"/>
            <w:tcBorders>
              <w:top w:val="nil"/>
              <w:left w:val="nil"/>
              <w:bottom w:val="nil"/>
              <w:right w:val="nil"/>
            </w:tcBorders>
            <w:tcMar>
              <w:top w:w="50" w:type="dxa"/>
              <w:left w:w="43" w:type="dxa"/>
              <w:bottom w:w="43" w:type="dxa"/>
              <w:right w:w="43" w:type="dxa"/>
            </w:tcMar>
          </w:tcPr>
          <w:p w14:paraId="2D63A36F" w14:textId="77777777" w:rsidR="00EA26EC" w:rsidRPr="005E22CF" w:rsidRDefault="00EA26EC" w:rsidP="001B5032">
            <w:pPr>
              <w:rPr>
                <w:sz w:val="20"/>
                <w:szCs w:val="20"/>
              </w:rPr>
            </w:pPr>
            <w:r w:rsidRPr="005E22CF">
              <w:rPr>
                <w:sz w:val="20"/>
                <w:szCs w:val="20"/>
              </w:rPr>
              <w:tab/>
              <w:t>generell sats</w:t>
            </w:r>
            <w:r w:rsidRPr="005E22CF">
              <w:rPr>
                <w:rStyle w:val="kursiv"/>
                <w:sz w:val="20"/>
                <w:szCs w:val="20"/>
              </w:rPr>
              <w:tab/>
            </w:r>
          </w:p>
        </w:tc>
        <w:tc>
          <w:tcPr>
            <w:tcW w:w="1380" w:type="dxa"/>
            <w:tcBorders>
              <w:top w:val="nil"/>
              <w:left w:val="nil"/>
              <w:bottom w:val="nil"/>
              <w:right w:val="nil"/>
            </w:tcBorders>
            <w:tcMar>
              <w:top w:w="50" w:type="dxa"/>
              <w:left w:w="43" w:type="dxa"/>
              <w:bottom w:w="43" w:type="dxa"/>
              <w:right w:w="43" w:type="dxa"/>
            </w:tcMar>
            <w:vAlign w:val="bottom"/>
          </w:tcPr>
          <w:p w14:paraId="6281A6CC" w14:textId="77777777" w:rsidR="00EA26EC" w:rsidRPr="005E22CF" w:rsidRDefault="00EA26EC" w:rsidP="005E22CF">
            <w:pPr>
              <w:jc w:val="right"/>
              <w:rPr>
                <w:sz w:val="20"/>
                <w:szCs w:val="20"/>
              </w:rPr>
            </w:pPr>
            <w:r w:rsidRPr="005E22CF">
              <w:rPr>
                <w:sz w:val="20"/>
                <w:szCs w:val="20"/>
              </w:rPr>
              <w:t>3,17</w:t>
            </w:r>
          </w:p>
        </w:tc>
        <w:tc>
          <w:tcPr>
            <w:tcW w:w="920" w:type="dxa"/>
            <w:tcBorders>
              <w:top w:val="nil"/>
              <w:left w:val="nil"/>
              <w:bottom w:val="nil"/>
              <w:right w:val="nil"/>
            </w:tcBorders>
            <w:tcMar>
              <w:top w:w="50" w:type="dxa"/>
              <w:left w:w="43" w:type="dxa"/>
              <w:bottom w:w="43" w:type="dxa"/>
              <w:right w:w="43" w:type="dxa"/>
            </w:tcMar>
            <w:vAlign w:val="bottom"/>
          </w:tcPr>
          <w:p w14:paraId="22E8D945" w14:textId="77777777" w:rsidR="00EA26EC" w:rsidRPr="005E22CF" w:rsidRDefault="00EA26EC" w:rsidP="005E22CF">
            <w:pPr>
              <w:jc w:val="right"/>
              <w:rPr>
                <w:sz w:val="20"/>
                <w:szCs w:val="20"/>
              </w:rPr>
            </w:pPr>
            <w:r w:rsidRPr="005E22CF">
              <w:rPr>
                <w:sz w:val="20"/>
                <w:szCs w:val="20"/>
              </w:rPr>
              <w:t>-</w:t>
            </w:r>
          </w:p>
        </w:tc>
        <w:tc>
          <w:tcPr>
            <w:tcW w:w="1220" w:type="dxa"/>
            <w:tcBorders>
              <w:top w:val="nil"/>
              <w:left w:val="nil"/>
              <w:bottom w:val="nil"/>
              <w:right w:val="nil"/>
            </w:tcBorders>
            <w:tcMar>
              <w:top w:w="50" w:type="dxa"/>
              <w:left w:w="43" w:type="dxa"/>
              <w:bottom w:w="43" w:type="dxa"/>
              <w:right w:w="43" w:type="dxa"/>
            </w:tcMar>
            <w:vAlign w:val="bottom"/>
          </w:tcPr>
          <w:p w14:paraId="59E3FAE4" w14:textId="77777777" w:rsidR="00EA26EC" w:rsidRPr="005E22CF" w:rsidRDefault="00EA26EC" w:rsidP="005E22CF">
            <w:pPr>
              <w:jc w:val="right"/>
              <w:rPr>
                <w:sz w:val="20"/>
                <w:szCs w:val="20"/>
              </w:rPr>
            </w:pPr>
            <w:r w:rsidRPr="005E22CF">
              <w:rPr>
                <w:sz w:val="20"/>
                <w:szCs w:val="20"/>
              </w:rPr>
              <w:t>3,79</w:t>
            </w:r>
          </w:p>
        </w:tc>
        <w:tc>
          <w:tcPr>
            <w:tcW w:w="1160" w:type="dxa"/>
            <w:tcBorders>
              <w:top w:val="nil"/>
              <w:left w:val="nil"/>
              <w:bottom w:val="nil"/>
              <w:right w:val="nil"/>
            </w:tcBorders>
            <w:tcMar>
              <w:top w:w="50" w:type="dxa"/>
              <w:left w:w="43" w:type="dxa"/>
              <w:bottom w:w="43" w:type="dxa"/>
              <w:right w:w="43" w:type="dxa"/>
            </w:tcMar>
            <w:vAlign w:val="bottom"/>
          </w:tcPr>
          <w:p w14:paraId="1A1CD9F7" w14:textId="77777777" w:rsidR="00EA26EC" w:rsidRPr="005E22CF" w:rsidRDefault="00EA26EC" w:rsidP="005E22CF">
            <w:pPr>
              <w:jc w:val="right"/>
              <w:rPr>
                <w:sz w:val="20"/>
                <w:szCs w:val="20"/>
              </w:rPr>
            </w:pPr>
            <w:r w:rsidRPr="005E22CF">
              <w:rPr>
                <w:sz w:val="20"/>
                <w:szCs w:val="20"/>
              </w:rPr>
              <w:t>-</w:t>
            </w:r>
          </w:p>
        </w:tc>
      </w:tr>
      <w:tr w:rsidR="00235728" w:rsidRPr="005E22CF" w14:paraId="03BE4721" w14:textId="77777777">
        <w:trPr>
          <w:trHeight w:val="300"/>
        </w:trPr>
        <w:tc>
          <w:tcPr>
            <w:tcW w:w="4760" w:type="dxa"/>
            <w:tcBorders>
              <w:top w:val="nil"/>
              <w:left w:val="nil"/>
              <w:bottom w:val="nil"/>
              <w:right w:val="nil"/>
            </w:tcBorders>
            <w:tcMar>
              <w:top w:w="50" w:type="dxa"/>
              <w:left w:w="43" w:type="dxa"/>
              <w:bottom w:w="43" w:type="dxa"/>
              <w:right w:w="43" w:type="dxa"/>
            </w:tcMar>
          </w:tcPr>
          <w:p w14:paraId="15A48B54" w14:textId="77777777" w:rsidR="00EA26EC" w:rsidRPr="005E22CF" w:rsidRDefault="00EA26EC" w:rsidP="001B5032">
            <w:pPr>
              <w:rPr>
                <w:sz w:val="20"/>
                <w:szCs w:val="20"/>
              </w:rPr>
            </w:pPr>
            <w:r w:rsidRPr="005E22CF">
              <w:rPr>
                <w:rStyle w:val="kursiv"/>
                <w:sz w:val="20"/>
                <w:szCs w:val="20"/>
              </w:rPr>
              <w:tab/>
              <w:t>herav CO</w:t>
            </w:r>
            <w:r w:rsidRPr="005E22CF">
              <w:rPr>
                <w:rStyle w:val="skrift-senket"/>
                <w:sz w:val="20"/>
                <w:szCs w:val="20"/>
              </w:rPr>
              <w:t>2</w:t>
            </w:r>
            <w:r w:rsidRPr="005E22CF">
              <w:rPr>
                <w:sz w:val="20"/>
                <w:szCs w:val="20"/>
              </w:rPr>
              <w:tab/>
            </w:r>
          </w:p>
        </w:tc>
        <w:tc>
          <w:tcPr>
            <w:tcW w:w="1380" w:type="dxa"/>
            <w:tcBorders>
              <w:top w:val="nil"/>
              <w:left w:val="nil"/>
              <w:bottom w:val="nil"/>
              <w:right w:val="nil"/>
            </w:tcBorders>
            <w:tcMar>
              <w:top w:w="50" w:type="dxa"/>
              <w:left w:w="43" w:type="dxa"/>
              <w:bottom w:w="43" w:type="dxa"/>
              <w:right w:w="43" w:type="dxa"/>
            </w:tcMar>
            <w:vAlign w:val="bottom"/>
          </w:tcPr>
          <w:p w14:paraId="6481CDDC" w14:textId="77777777" w:rsidR="00EA26EC" w:rsidRPr="005E22CF" w:rsidRDefault="00EA26EC" w:rsidP="005E22CF">
            <w:pPr>
              <w:jc w:val="right"/>
              <w:rPr>
                <w:sz w:val="20"/>
                <w:szCs w:val="20"/>
              </w:rPr>
            </w:pPr>
            <w:r w:rsidRPr="005E22CF">
              <w:rPr>
                <w:rStyle w:val="kursiv"/>
                <w:sz w:val="20"/>
                <w:szCs w:val="20"/>
              </w:rPr>
              <w:t>3,13</w:t>
            </w:r>
          </w:p>
        </w:tc>
        <w:tc>
          <w:tcPr>
            <w:tcW w:w="920" w:type="dxa"/>
            <w:tcBorders>
              <w:top w:val="nil"/>
              <w:left w:val="nil"/>
              <w:bottom w:val="nil"/>
              <w:right w:val="nil"/>
            </w:tcBorders>
            <w:tcMar>
              <w:top w:w="50" w:type="dxa"/>
              <w:left w:w="43" w:type="dxa"/>
              <w:bottom w:w="43" w:type="dxa"/>
              <w:right w:w="43" w:type="dxa"/>
            </w:tcMar>
            <w:vAlign w:val="bottom"/>
          </w:tcPr>
          <w:p w14:paraId="62C3618A" w14:textId="77777777" w:rsidR="00EA26EC" w:rsidRPr="005E22CF" w:rsidRDefault="00EA26EC" w:rsidP="005E22CF">
            <w:pPr>
              <w:jc w:val="right"/>
              <w:rPr>
                <w:sz w:val="20"/>
                <w:szCs w:val="20"/>
              </w:rPr>
            </w:pPr>
            <w:r w:rsidRPr="005E22CF">
              <w:rPr>
                <w:rStyle w:val="kursiv"/>
                <w:sz w:val="20"/>
                <w:szCs w:val="20"/>
              </w:rPr>
              <w:t>1 176</w:t>
            </w:r>
          </w:p>
        </w:tc>
        <w:tc>
          <w:tcPr>
            <w:tcW w:w="1220" w:type="dxa"/>
            <w:tcBorders>
              <w:top w:val="nil"/>
              <w:left w:val="nil"/>
              <w:bottom w:val="nil"/>
              <w:right w:val="nil"/>
            </w:tcBorders>
            <w:tcMar>
              <w:top w:w="50" w:type="dxa"/>
              <w:left w:w="43" w:type="dxa"/>
              <w:bottom w:w="43" w:type="dxa"/>
              <w:right w:w="43" w:type="dxa"/>
            </w:tcMar>
            <w:vAlign w:val="bottom"/>
          </w:tcPr>
          <w:p w14:paraId="7C81C531" w14:textId="77777777" w:rsidR="00EA26EC" w:rsidRPr="005E22CF" w:rsidRDefault="00EA26EC" w:rsidP="005E22CF">
            <w:pPr>
              <w:jc w:val="right"/>
              <w:rPr>
                <w:sz w:val="20"/>
                <w:szCs w:val="20"/>
              </w:rPr>
            </w:pPr>
            <w:r w:rsidRPr="005E22CF">
              <w:rPr>
                <w:rStyle w:val="kursiv"/>
                <w:sz w:val="20"/>
                <w:szCs w:val="20"/>
              </w:rPr>
              <w:t>3,74</w:t>
            </w:r>
          </w:p>
        </w:tc>
        <w:tc>
          <w:tcPr>
            <w:tcW w:w="1160" w:type="dxa"/>
            <w:tcBorders>
              <w:top w:val="nil"/>
              <w:left w:val="nil"/>
              <w:bottom w:val="nil"/>
              <w:right w:val="nil"/>
            </w:tcBorders>
            <w:tcMar>
              <w:top w:w="50" w:type="dxa"/>
              <w:left w:w="43" w:type="dxa"/>
              <w:bottom w:w="43" w:type="dxa"/>
              <w:right w:w="43" w:type="dxa"/>
            </w:tcMar>
            <w:vAlign w:val="bottom"/>
          </w:tcPr>
          <w:p w14:paraId="1976F5BE" w14:textId="77777777" w:rsidR="00EA26EC" w:rsidRPr="005E22CF" w:rsidRDefault="00EA26EC" w:rsidP="005E22CF">
            <w:pPr>
              <w:jc w:val="right"/>
              <w:rPr>
                <w:sz w:val="20"/>
                <w:szCs w:val="20"/>
              </w:rPr>
            </w:pPr>
            <w:r w:rsidRPr="005E22CF">
              <w:rPr>
                <w:rStyle w:val="kursiv"/>
                <w:sz w:val="20"/>
                <w:szCs w:val="20"/>
              </w:rPr>
              <w:t>1 405</w:t>
            </w:r>
          </w:p>
        </w:tc>
      </w:tr>
      <w:tr w:rsidR="00235728" w:rsidRPr="005E22CF" w14:paraId="7C23027F" w14:textId="77777777">
        <w:trPr>
          <w:trHeight w:val="300"/>
        </w:trPr>
        <w:tc>
          <w:tcPr>
            <w:tcW w:w="4760" w:type="dxa"/>
            <w:tcBorders>
              <w:top w:val="nil"/>
              <w:left w:val="nil"/>
              <w:bottom w:val="nil"/>
              <w:right w:val="nil"/>
            </w:tcBorders>
            <w:tcMar>
              <w:top w:w="50" w:type="dxa"/>
              <w:left w:w="43" w:type="dxa"/>
              <w:bottom w:w="43" w:type="dxa"/>
              <w:right w:w="43" w:type="dxa"/>
            </w:tcMar>
          </w:tcPr>
          <w:p w14:paraId="35BB6CF1" w14:textId="77777777" w:rsidR="00EA26EC" w:rsidRPr="005E22CF" w:rsidRDefault="00EA26EC" w:rsidP="001B5032">
            <w:pPr>
              <w:rPr>
                <w:sz w:val="20"/>
                <w:szCs w:val="20"/>
              </w:rPr>
            </w:pPr>
            <w:r w:rsidRPr="005E22CF">
              <w:rPr>
                <w:rStyle w:val="kursiv"/>
                <w:sz w:val="20"/>
                <w:szCs w:val="20"/>
              </w:rPr>
              <w:tab/>
              <w:t>herav N</w:t>
            </w:r>
            <w:r w:rsidRPr="005E22CF">
              <w:rPr>
                <w:rStyle w:val="skrift-senket"/>
                <w:sz w:val="20"/>
                <w:szCs w:val="20"/>
              </w:rPr>
              <w:t>2</w:t>
            </w:r>
            <w:r w:rsidRPr="005E22CF">
              <w:rPr>
                <w:rStyle w:val="kursiv"/>
                <w:sz w:val="20"/>
                <w:szCs w:val="20"/>
              </w:rPr>
              <w:t>O</w:t>
            </w:r>
            <w:r w:rsidRPr="005E22CF">
              <w:rPr>
                <w:rStyle w:val="kursiv"/>
                <w:sz w:val="20"/>
                <w:szCs w:val="20"/>
              </w:rPr>
              <w:tab/>
            </w:r>
          </w:p>
        </w:tc>
        <w:tc>
          <w:tcPr>
            <w:tcW w:w="1380" w:type="dxa"/>
            <w:tcBorders>
              <w:top w:val="nil"/>
              <w:left w:val="nil"/>
              <w:bottom w:val="nil"/>
              <w:right w:val="nil"/>
            </w:tcBorders>
            <w:tcMar>
              <w:top w:w="50" w:type="dxa"/>
              <w:left w:w="43" w:type="dxa"/>
              <w:bottom w:w="43" w:type="dxa"/>
              <w:right w:w="43" w:type="dxa"/>
            </w:tcMar>
            <w:vAlign w:val="bottom"/>
          </w:tcPr>
          <w:p w14:paraId="724F3CFA" w14:textId="77777777" w:rsidR="00EA26EC" w:rsidRPr="005E22CF" w:rsidRDefault="00EA26EC" w:rsidP="005E22CF">
            <w:pPr>
              <w:jc w:val="right"/>
              <w:rPr>
                <w:sz w:val="20"/>
                <w:szCs w:val="20"/>
              </w:rPr>
            </w:pPr>
            <w:r w:rsidRPr="005E22CF">
              <w:rPr>
                <w:rStyle w:val="kursiv"/>
                <w:sz w:val="20"/>
                <w:szCs w:val="20"/>
              </w:rPr>
              <w:t>0,04</w:t>
            </w:r>
          </w:p>
        </w:tc>
        <w:tc>
          <w:tcPr>
            <w:tcW w:w="920" w:type="dxa"/>
            <w:tcBorders>
              <w:top w:val="nil"/>
              <w:left w:val="nil"/>
              <w:bottom w:val="nil"/>
              <w:right w:val="nil"/>
            </w:tcBorders>
            <w:tcMar>
              <w:top w:w="50" w:type="dxa"/>
              <w:left w:w="43" w:type="dxa"/>
              <w:bottom w:w="43" w:type="dxa"/>
              <w:right w:w="43" w:type="dxa"/>
            </w:tcMar>
            <w:vAlign w:val="bottom"/>
          </w:tcPr>
          <w:p w14:paraId="64E34472" w14:textId="77777777" w:rsidR="00EA26EC" w:rsidRPr="005E22CF" w:rsidRDefault="00EA26EC" w:rsidP="005E22CF">
            <w:pPr>
              <w:jc w:val="right"/>
              <w:rPr>
                <w:sz w:val="20"/>
                <w:szCs w:val="20"/>
              </w:rPr>
            </w:pPr>
            <w:r w:rsidRPr="005E22CF">
              <w:rPr>
                <w:rStyle w:val="kursiv"/>
                <w:sz w:val="20"/>
                <w:szCs w:val="20"/>
              </w:rPr>
              <w:t>1 176</w:t>
            </w:r>
          </w:p>
        </w:tc>
        <w:tc>
          <w:tcPr>
            <w:tcW w:w="1220" w:type="dxa"/>
            <w:tcBorders>
              <w:top w:val="nil"/>
              <w:left w:val="nil"/>
              <w:bottom w:val="nil"/>
              <w:right w:val="nil"/>
            </w:tcBorders>
            <w:tcMar>
              <w:top w:w="50" w:type="dxa"/>
              <w:left w:w="43" w:type="dxa"/>
              <w:bottom w:w="43" w:type="dxa"/>
              <w:right w:w="43" w:type="dxa"/>
            </w:tcMar>
            <w:vAlign w:val="bottom"/>
          </w:tcPr>
          <w:p w14:paraId="7DC5AC8A" w14:textId="77777777" w:rsidR="00EA26EC" w:rsidRPr="005E22CF" w:rsidRDefault="00EA26EC" w:rsidP="005E22CF">
            <w:pPr>
              <w:jc w:val="right"/>
              <w:rPr>
                <w:sz w:val="20"/>
                <w:szCs w:val="20"/>
              </w:rPr>
            </w:pPr>
            <w:r w:rsidRPr="005E22CF">
              <w:rPr>
                <w:rStyle w:val="kursiv"/>
                <w:sz w:val="20"/>
                <w:szCs w:val="20"/>
              </w:rPr>
              <w:t>0,05</w:t>
            </w:r>
          </w:p>
        </w:tc>
        <w:tc>
          <w:tcPr>
            <w:tcW w:w="1160" w:type="dxa"/>
            <w:tcBorders>
              <w:top w:val="nil"/>
              <w:left w:val="nil"/>
              <w:bottom w:val="nil"/>
              <w:right w:val="nil"/>
            </w:tcBorders>
            <w:tcMar>
              <w:top w:w="50" w:type="dxa"/>
              <w:left w:w="43" w:type="dxa"/>
              <w:bottom w:w="43" w:type="dxa"/>
              <w:right w:w="43" w:type="dxa"/>
            </w:tcMar>
            <w:vAlign w:val="bottom"/>
          </w:tcPr>
          <w:p w14:paraId="23793640" w14:textId="77777777" w:rsidR="00EA26EC" w:rsidRPr="005E22CF" w:rsidRDefault="00EA26EC" w:rsidP="005E22CF">
            <w:pPr>
              <w:jc w:val="right"/>
              <w:rPr>
                <w:sz w:val="20"/>
                <w:szCs w:val="20"/>
              </w:rPr>
            </w:pPr>
            <w:r w:rsidRPr="005E22CF">
              <w:rPr>
                <w:rStyle w:val="kursiv"/>
                <w:sz w:val="20"/>
                <w:szCs w:val="20"/>
              </w:rPr>
              <w:t>1 405</w:t>
            </w:r>
          </w:p>
        </w:tc>
      </w:tr>
      <w:tr w:rsidR="00235728" w:rsidRPr="005E22CF" w14:paraId="3A18D1C8" w14:textId="77777777">
        <w:trPr>
          <w:trHeight w:val="300"/>
        </w:trPr>
        <w:tc>
          <w:tcPr>
            <w:tcW w:w="4760" w:type="dxa"/>
            <w:tcBorders>
              <w:top w:val="nil"/>
              <w:left w:val="nil"/>
              <w:bottom w:val="nil"/>
              <w:right w:val="nil"/>
            </w:tcBorders>
            <w:tcMar>
              <w:top w:w="50" w:type="dxa"/>
              <w:left w:w="43" w:type="dxa"/>
              <w:bottom w:w="43" w:type="dxa"/>
              <w:right w:w="43" w:type="dxa"/>
            </w:tcMar>
          </w:tcPr>
          <w:p w14:paraId="6623CCC1" w14:textId="77777777" w:rsidR="00EA26EC" w:rsidRPr="005E22CF" w:rsidRDefault="00EA26EC" w:rsidP="001B5032">
            <w:pPr>
              <w:rPr>
                <w:sz w:val="20"/>
                <w:szCs w:val="20"/>
              </w:rPr>
            </w:pPr>
            <w:r w:rsidRPr="005E22CF">
              <w:rPr>
                <w:sz w:val="20"/>
                <w:szCs w:val="20"/>
              </w:rPr>
              <w:tab/>
              <w:t>ikke-kvotepliktig innenriks luftfart</w:t>
            </w:r>
            <w:r w:rsidRPr="005E22CF">
              <w:rPr>
                <w:rStyle w:val="kursiv"/>
                <w:sz w:val="20"/>
                <w:szCs w:val="20"/>
              </w:rPr>
              <w:tab/>
            </w:r>
          </w:p>
        </w:tc>
        <w:tc>
          <w:tcPr>
            <w:tcW w:w="1380" w:type="dxa"/>
            <w:tcBorders>
              <w:top w:val="nil"/>
              <w:left w:val="nil"/>
              <w:bottom w:val="nil"/>
              <w:right w:val="nil"/>
            </w:tcBorders>
            <w:tcMar>
              <w:top w:w="50" w:type="dxa"/>
              <w:left w:w="43" w:type="dxa"/>
              <w:bottom w:w="43" w:type="dxa"/>
              <w:right w:w="43" w:type="dxa"/>
            </w:tcMar>
            <w:vAlign w:val="bottom"/>
          </w:tcPr>
          <w:p w14:paraId="0672E374" w14:textId="77777777" w:rsidR="00EA26EC" w:rsidRPr="005E22CF" w:rsidRDefault="00EA26EC" w:rsidP="005E22CF">
            <w:pPr>
              <w:jc w:val="right"/>
              <w:rPr>
                <w:sz w:val="20"/>
                <w:szCs w:val="20"/>
              </w:rPr>
            </w:pPr>
            <w:r w:rsidRPr="005E22CF">
              <w:rPr>
                <w:sz w:val="20"/>
                <w:szCs w:val="20"/>
              </w:rPr>
              <w:t>3,00</w:t>
            </w:r>
          </w:p>
        </w:tc>
        <w:tc>
          <w:tcPr>
            <w:tcW w:w="920" w:type="dxa"/>
            <w:tcBorders>
              <w:top w:val="nil"/>
              <w:left w:val="nil"/>
              <w:bottom w:val="nil"/>
              <w:right w:val="nil"/>
            </w:tcBorders>
            <w:tcMar>
              <w:top w:w="50" w:type="dxa"/>
              <w:left w:w="43" w:type="dxa"/>
              <w:bottom w:w="43" w:type="dxa"/>
              <w:right w:w="43" w:type="dxa"/>
            </w:tcMar>
            <w:vAlign w:val="bottom"/>
          </w:tcPr>
          <w:p w14:paraId="008C9CBB" w14:textId="77777777" w:rsidR="00EA26EC" w:rsidRPr="005E22CF" w:rsidRDefault="00EA26EC" w:rsidP="005E22CF">
            <w:pPr>
              <w:jc w:val="right"/>
              <w:rPr>
                <w:sz w:val="20"/>
                <w:szCs w:val="20"/>
              </w:rPr>
            </w:pPr>
            <w:r w:rsidRPr="005E22CF">
              <w:rPr>
                <w:sz w:val="20"/>
                <w:szCs w:val="20"/>
              </w:rPr>
              <w:t>1 176</w:t>
            </w:r>
          </w:p>
        </w:tc>
        <w:tc>
          <w:tcPr>
            <w:tcW w:w="1220" w:type="dxa"/>
            <w:tcBorders>
              <w:top w:val="nil"/>
              <w:left w:val="nil"/>
              <w:bottom w:val="nil"/>
              <w:right w:val="nil"/>
            </w:tcBorders>
            <w:tcMar>
              <w:top w:w="50" w:type="dxa"/>
              <w:left w:w="43" w:type="dxa"/>
              <w:bottom w:w="43" w:type="dxa"/>
              <w:right w:w="43" w:type="dxa"/>
            </w:tcMar>
            <w:vAlign w:val="bottom"/>
          </w:tcPr>
          <w:p w14:paraId="2D655F44" w14:textId="77777777" w:rsidR="00EA26EC" w:rsidRPr="005E22CF" w:rsidRDefault="00EA26EC" w:rsidP="005E22CF">
            <w:pPr>
              <w:jc w:val="right"/>
              <w:rPr>
                <w:sz w:val="20"/>
                <w:szCs w:val="20"/>
              </w:rPr>
            </w:pPr>
            <w:r w:rsidRPr="005E22CF">
              <w:rPr>
                <w:sz w:val="20"/>
                <w:szCs w:val="20"/>
              </w:rPr>
              <w:t>3,58</w:t>
            </w:r>
          </w:p>
        </w:tc>
        <w:tc>
          <w:tcPr>
            <w:tcW w:w="1160" w:type="dxa"/>
            <w:tcBorders>
              <w:top w:val="nil"/>
              <w:left w:val="nil"/>
              <w:bottom w:val="nil"/>
              <w:right w:val="nil"/>
            </w:tcBorders>
            <w:tcMar>
              <w:top w:w="50" w:type="dxa"/>
              <w:left w:w="43" w:type="dxa"/>
              <w:bottom w:w="43" w:type="dxa"/>
              <w:right w:w="43" w:type="dxa"/>
            </w:tcMar>
            <w:vAlign w:val="bottom"/>
          </w:tcPr>
          <w:p w14:paraId="2504896D" w14:textId="77777777" w:rsidR="00EA26EC" w:rsidRPr="005E22CF" w:rsidRDefault="00EA26EC" w:rsidP="005E22CF">
            <w:pPr>
              <w:jc w:val="right"/>
              <w:rPr>
                <w:sz w:val="20"/>
                <w:szCs w:val="20"/>
              </w:rPr>
            </w:pPr>
            <w:r w:rsidRPr="005E22CF">
              <w:rPr>
                <w:sz w:val="20"/>
                <w:szCs w:val="20"/>
              </w:rPr>
              <w:t>1 405</w:t>
            </w:r>
          </w:p>
        </w:tc>
      </w:tr>
      <w:tr w:rsidR="00235728" w:rsidRPr="005E22CF" w14:paraId="7CC0540F" w14:textId="77777777">
        <w:trPr>
          <w:trHeight w:val="300"/>
        </w:trPr>
        <w:tc>
          <w:tcPr>
            <w:tcW w:w="4760" w:type="dxa"/>
            <w:tcBorders>
              <w:top w:val="nil"/>
              <w:left w:val="nil"/>
              <w:bottom w:val="nil"/>
              <w:right w:val="nil"/>
            </w:tcBorders>
            <w:tcMar>
              <w:top w:w="50" w:type="dxa"/>
              <w:left w:w="43" w:type="dxa"/>
              <w:bottom w:w="43" w:type="dxa"/>
              <w:right w:w="43" w:type="dxa"/>
            </w:tcMar>
          </w:tcPr>
          <w:p w14:paraId="6534CA2C" w14:textId="77777777" w:rsidR="00EA26EC" w:rsidRPr="005E22CF" w:rsidRDefault="00EA26EC" w:rsidP="001B5032">
            <w:pPr>
              <w:rPr>
                <w:sz w:val="20"/>
                <w:szCs w:val="20"/>
              </w:rPr>
            </w:pPr>
            <w:r w:rsidRPr="005E22CF">
              <w:rPr>
                <w:sz w:val="20"/>
                <w:szCs w:val="20"/>
              </w:rPr>
              <w:tab/>
              <w:t>kvotepliktig innenriks luftfart</w:t>
            </w:r>
            <w:r w:rsidRPr="005E22CF">
              <w:rPr>
                <w:rStyle w:val="skrift-hevet"/>
                <w:sz w:val="20"/>
                <w:szCs w:val="20"/>
              </w:rPr>
              <w:t>1</w:t>
            </w:r>
            <w:r w:rsidRPr="005E22CF">
              <w:rPr>
                <w:rStyle w:val="kursiv"/>
                <w:sz w:val="20"/>
                <w:szCs w:val="20"/>
              </w:rPr>
              <w:tab/>
            </w:r>
          </w:p>
        </w:tc>
        <w:tc>
          <w:tcPr>
            <w:tcW w:w="1380" w:type="dxa"/>
            <w:tcBorders>
              <w:top w:val="nil"/>
              <w:left w:val="nil"/>
              <w:bottom w:val="nil"/>
              <w:right w:val="nil"/>
            </w:tcBorders>
            <w:tcMar>
              <w:top w:w="50" w:type="dxa"/>
              <w:left w:w="43" w:type="dxa"/>
              <w:bottom w:w="43" w:type="dxa"/>
              <w:right w:w="43" w:type="dxa"/>
            </w:tcMar>
            <w:vAlign w:val="bottom"/>
          </w:tcPr>
          <w:p w14:paraId="353CDA58" w14:textId="77777777" w:rsidR="00EA26EC" w:rsidRPr="005E22CF" w:rsidRDefault="00EA26EC" w:rsidP="005E22CF">
            <w:pPr>
              <w:jc w:val="right"/>
              <w:rPr>
                <w:sz w:val="20"/>
                <w:szCs w:val="20"/>
              </w:rPr>
            </w:pPr>
            <w:r w:rsidRPr="005E22CF">
              <w:rPr>
                <w:sz w:val="20"/>
                <w:szCs w:val="20"/>
              </w:rPr>
              <w:t>1,72</w:t>
            </w:r>
          </w:p>
        </w:tc>
        <w:tc>
          <w:tcPr>
            <w:tcW w:w="920" w:type="dxa"/>
            <w:tcBorders>
              <w:top w:val="nil"/>
              <w:left w:val="nil"/>
              <w:bottom w:val="nil"/>
              <w:right w:val="nil"/>
            </w:tcBorders>
            <w:tcMar>
              <w:top w:w="50" w:type="dxa"/>
              <w:left w:w="43" w:type="dxa"/>
              <w:bottom w:w="43" w:type="dxa"/>
              <w:right w:w="43" w:type="dxa"/>
            </w:tcMar>
            <w:vAlign w:val="bottom"/>
          </w:tcPr>
          <w:p w14:paraId="7A912C12" w14:textId="77777777" w:rsidR="00EA26EC" w:rsidRPr="005E22CF" w:rsidRDefault="00EA26EC" w:rsidP="005E22CF">
            <w:pPr>
              <w:jc w:val="right"/>
              <w:rPr>
                <w:sz w:val="20"/>
                <w:szCs w:val="20"/>
              </w:rPr>
            </w:pPr>
            <w:r w:rsidRPr="005E22CF">
              <w:rPr>
                <w:sz w:val="20"/>
                <w:szCs w:val="20"/>
              </w:rPr>
              <w:t>674</w:t>
            </w:r>
          </w:p>
        </w:tc>
        <w:tc>
          <w:tcPr>
            <w:tcW w:w="1220" w:type="dxa"/>
            <w:tcBorders>
              <w:top w:val="nil"/>
              <w:left w:val="nil"/>
              <w:bottom w:val="nil"/>
              <w:right w:val="nil"/>
            </w:tcBorders>
            <w:tcMar>
              <w:top w:w="50" w:type="dxa"/>
              <w:left w:w="43" w:type="dxa"/>
              <w:bottom w:w="43" w:type="dxa"/>
              <w:right w:w="43" w:type="dxa"/>
            </w:tcMar>
            <w:vAlign w:val="bottom"/>
          </w:tcPr>
          <w:p w14:paraId="2E54A108" w14:textId="77777777" w:rsidR="00EA26EC" w:rsidRPr="005E22CF" w:rsidRDefault="00EA26EC" w:rsidP="005E22CF">
            <w:pPr>
              <w:jc w:val="right"/>
              <w:rPr>
                <w:sz w:val="20"/>
                <w:szCs w:val="20"/>
              </w:rPr>
            </w:pPr>
            <w:r w:rsidRPr="005E22CF">
              <w:rPr>
                <w:sz w:val="20"/>
                <w:szCs w:val="20"/>
              </w:rPr>
              <w:t>1,77</w:t>
            </w:r>
          </w:p>
        </w:tc>
        <w:tc>
          <w:tcPr>
            <w:tcW w:w="1160" w:type="dxa"/>
            <w:tcBorders>
              <w:top w:val="nil"/>
              <w:left w:val="nil"/>
              <w:bottom w:val="nil"/>
              <w:right w:val="nil"/>
            </w:tcBorders>
            <w:tcMar>
              <w:top w:w="50" w:type="dxa"/>
              <w:left w:w="43" w:type="dxa"/>
              <w:bottom w:w="43" w:type="dxa"/>
              <w:right w:w="43" w:type="dxa"/>
            </w:tcMar>
            <w:vAlign w:val="bottom"/>
          </w:tcPr>
          <w:p w14:paraId="7FB2785C" w14:textId="77777777" w:rsidR="00EA26EC" w:rsidRPr="005E22CF" w:rsidRDefault="00EA26EC" w:rsidP="005E22CF">
            <w:pPr>
              <w:jc w:val="right"/>
              <w:rPr>
                <w:sz w:val="20"/>
                <w:szCs w:val="20"/>
              </w:rPr>
            </w:pPr>
            <w:r w:rsidRPr="005E22CF">
              <w:rPr>
                <w:sz w:val="20"/>
                <w:szCs w:val="20"/>
              </w:rPr>
              <w:t>694</w:t>
            </w:r>
          </w:p>
        </w:tc>
      </w:tr>
      <w:tr w:rsidR="00235728" w:rsidRPr="005E22CF" w14:paraId="771C624C" w14:textId="77777777">
        <w:trPr>
          <w:trHeight w:val="300"/>
        </w:trPr>
        <w:tc>
          <w:tcPr>
            <w:tcW w:w="4760" w:type="dxa"/>
            <w:tcBorders>
              <w:top w:val="nil"/>
              <w:left w:val="nil"/>
              <w:bottom w:val="nil"/>
              <w:right w:val="nil"/>
            </w:tcBorders>
            <w:tcMar>
              <w:top w:w="50" w:type="dxa"/>
              <w:left w:w="43" w:type="dxa"/>
              <w:bottom w:w="43" w:type="dxa"/>
              <w:right w:w="43" w:type="dxa"/>
            </w:tcMar>
          </w:tcPr>
          <w:p w14:paraId="7965C05A" w14:textId="77777777" w:rsidR="00EA26EC" w:rsidRPr="005E22CF" w:rsidRDefault="00EA26EC" w:rsidP="001B5032">
            <w:pPr>
              <w:rPr>
                <w:sz w:val="20"/>
                <w:szCs w:val="20"/>
              </w:rPr>
            </w:pPr>
            <w:r w:rsidRPr="005E22CF">
              <w:rPr>
                <w:sz w:val="20"/>
                <w:szCs w:val="20"/>
              </w:rPr>
              <w:tab/>
              <w:t>kvotepliktig innenriks sjøfart</w:t>
            </w:r>
            <w:r w:rsidRPr="005E22CF">
              <w:rPr>
                <w:rStyle w:val="skrift-hevet"/>
                <w:sz w:val="20"/>
                <w:szCs w:val="20"/>
              </w:rPr>
              <w:t>1</w:t>
            </w:r>
            <w:r w:rsidRPr="005E22CF">
              <w:rPr>
                <w:rStyle w:val="kursiv"/>
                <w:sz w:val="20"/>
                <w:szCs w:val="20"/>
              </w:rPr>
              <w:tab/>
            </w:r>
          </w:p>
        </w:tc>
        <w:tc>
          <w:tcPr>
            <w:tcW w:w="1380" w:type="dxa"/>
            <w:tcBorders>
              <w:top w:val="nil"/>
              <w:left w:val="nil"/>
              <w:bottom w:val="nil"/>
              <w:right w:val="nil"/>
            </w:tcBorders>
            <w:tcMar>
              <w:top w:w="50" w:type="dxa"/>
              <w:left w:w="43" w:type="dxa"/>
              <w:bottom w:w="43" w:type="dxa"/>
              <w:right w:w="43" w:type="dxa"/>
            </w:tcMar>
            <w:vAlign w:val="bottom"/>
          </w:tcPr>
          <w:p w14:paraId="4F91351B" w14:textId="77777777" w:rsidR="00EA26EC" w:rsidRPr="005E22CF" w:rsidRDefault="00EA26EC" w:rsidP="005E22CF">
            <w:pPr>
              <w:jc w:val="right"/>
              <w:rPr>
                <w:sz w:val="20"/>
                <w:szCs w:val="20"/>
              </w:rPr>
            </w:pPr>
            <w:r w:rsidRPr="005E22CF">
              <w:rPr>
                <w:sz w:val="20"/>
                <w:szCs w:val="20"/>
              </w:rPr>
              <w:t>2,07</w:t>
            </w:r>
          </w:p>
        </w:tc>
        <w:tc>
          <w:tcPr>
            <w:tcW w:w="920" w:type="dxa"/>
            <w:tcBorders>
              <w:top w:val="nil"/>
              <w:left w:val="nil"/>
              <w:bottom w:val="nil"/>
              <w:right w:val="nil"/>
            </w:tcBorders>
            <w:tcMar>
              <w:top w:w="50" w:type="dxa"/>
              <w:left w:w="43" w:type="dxa"/>
              <w:bottom w:w="43" w:type="dxa"/>
              <w:right w:w="43" w:type="dxa"/>
            </w:tcMar>
            <w:vAlign w:val="bottom"/>
          </w:tcPr>
          <w:p w14:paraId="10AF22C1" w14:textId="77777777" w:rsidR="00EA26EC" w:rsidRPr="005E22CF" w:rsidRDefault="00EA26EC" w:rsidP="005E22CF">
            <w:pPr>
              <w:jc w:val="right"/>
              <w:rPr>
                <w:sz w:val="20"/>
                <w:szCs w:val="20"/>
              </w:rPr>
            </w:pPr>
            <w:r w:rsidRPr="005E22CF">
              <w:rPr>
                <w:sz w:val="20"/>
                <w:szCs w:val="20"/>
              </w:rPr>
              <w:t>776</w:t>
            </w:r>
          </w:p>
        </w:tc>
        <w:tc>
          <w:tcPr>
            <w:tcW w:w="1220" w:type="dxa"/>
            <w:tcBorders>
              <w:top w:val="nil"/>
              <w:left w:val="nil"/>
              <w:bottom w:val="nil"/>
              <w:right w:val="nil"/>
            </w:tcBorders>
            <w:tcMar>
              <w:top w:w="50" w:type="dxa"/>
              <w:left w:w="43" w:type="dxa"/>
              <w:bottom w:w="43" w:type="dxa"/>
              <w:right w:w="43" w:type="dxa"/>
            </w:tcMar>
            <w:vAlign w:val="bottom"/>
          </w:tcPr>
          <w:p w14:paraId="29D506B4" w14:textId="77777777" w:rsidR="00EA26EC" w:rsidRPr="005E22CF" w:rsidRDefault="00EA26EC" w:rsidP="005E22CF">
            <w:pPr>
              <w:jc w:val="right"/>
              <w:rPr>
                <w:sz w:val="20"/>
                <w:szCs w:val="20"/>
              </w:rPr>
            </w:pPr>
            <w:r w:rsidRPr="005E22CF">
              <w:rPr>
                <w:sz w:val="20"/>
                <w:szCs w:val="20"/>
              </w:rPr>
              <w:t>1,96</w:t>
            </w:r>
          </w:p>
        </w:tc>
        <w:tc>
          <w:tcPr>
            <w:tcW w:w="1160" w:type="dxa"/>
            <w:tcBorders>
              <w:top w:val="nil"/>
              <w:left w:val="nil"/>
              <w:bottom w:val="nil"/>
              <w:right w:val="nil"/>
            </w:tcBorders>
            <w:tcMar>
              <w:top w:w="50" w:type="dxa"/>
              <w:left w:w="43" w:type="dxa"/>
              <w:bottom w:w="43" w:type="dxa"/>
              <w:right w:w="43" w:type="dxa"/>
            </w:tcMar>
            <w:vAlign w:val="bottom"/>
          </w:tcPr>
          <w:p w14:paraId="6C6EF0E5" w14:textId="77777777" w:rsidR="00EA26EC" w:rsidRPr="005E22CF" w:rsidRDefault="00EA26EC" w:rsidP="005E22CF">
            <w:pPr>
              <w:jc w:val="right"/>
              <w:rPr>
                <w:sz w:val="20"/>
                <w:szCs w:val="20"/>
              </w:rPr>
            </w:pPr>
            <w:r w:rsidRPr="005E22CF">
              <w:rPr>
                <w:sz w:val="20"/>
                <w:szCs w:val="20"/>
              </w:rPr>
              <w:t>735</w:t>
            </w:r>
          </w:p>
        </w:tc>
      </w:tr>
      <w:tr w:rsidR="00235728" w:rsidRPr="005E22CF" w14:paraId="2C36F240" w14:textId="77777777">
        <w:trPr>
          <w:trHeight w:val="300"/>
        </w:trPr>
        <w:tc>
          <w:tcPr>
            <w:tcW w:w="4760" w:type="dxa"/>
            <w:tcBorders>
              <w:top w:val="nil"/>
              <w:left w:val="nil"/>
              <w:bottom w:val="nil"/>
              <w:right w:val="nil"/>
            </w:tcBorders>
            <w:tcMar>
              <w:top w:w="50" w:type="dxa"/>
              <w:left w:w="43" w:type="dxa"/>
              <w:bottom w:w="43" w:type="dxa"/>
              <w:right w:w="43" w:type="dxa"/>
            </w:tcMar>
          </w:tcPr>
          <w:p w14:paraId="16F3E709" w14:textId="77777777" w:rsidR="00EA26EC" w:rsidRPr="005E22CF" w:rsidRDefault="00EA26EC" w:rsidP="001B5032">
            <w:pPr>
              <w:rPr>
                <w:sz w:val="20"/>
                <w:szCs w:val="20"/>
              </w:rPr>
            </w:pPr>
            <w:r w:rsidRPr="005E22CF">
              <w:rPr>
                <w:sz w:val="20"/>
                <w:szCs w:val="20"/>
              </w:rPr>
              <w:tab/>
              <w:t>fiske og fangst i fjerne farvann</w:t>
            </w:r>
            <w:r w:rsidRPr="005E22CF">
              <w:rPr>
                <w:rStyle w:val="skrift-hevet"/>
                <w:sz w:val="20"/>
                <w:szCs w:val="20"/>
              </w:rPr>
              <w:t>2</w:t>
            </w:r>
            <w:r w:rsidRPr="005E22CF">
              <w:rPr>
                <w:rStyle w:val="skrift-hevet"/>
                <w:sz w:val="20"/>
                <w:szCs w:val="20"/>
              </w:rPr>
              <w:tab/>
            </w:r>
          </w:p>
        </w:tc>
        <w:tc>
          <w:tcPr>
            <w:tcW w:w="1380" w:type="dxa"/>
            <w:tcBorders>
              <w:top w:val="nil"/>
              <w:left w:val="nil"/>
              <w:bottom w:val="nil"/>
              <w:right w:val="nil"/>
            </w:tcBorders>
            <w:tcMar>
              <w:top w:w="50" w:type="dxa"/>
              <w:left w:w="43" w:type="dxa"/>
              <w:bottom w:w="43" w:type="dxa"/>
              <w:right w:w="43" w:type="dxa"/>
            </w:tcMar>
            <w:vAlign w:val="bottom"/>
          </w:tcPr>
          <w:p w14:paraId="25F30DA0" w14:textId="77777777" w:rsidR="00EA26EC" w:rsidRPr="005E22CF" w:rsidRDefault="00EA26EC" w:rsidP="005E22CF">
            <w:pPr>
              <w:jc w:val="right"/>
              <w:rPr>
                <w:sz w:val="20"/>
                <w:szCs w:val="20"/>
              </w:rPr>
            </w:pPr>
            <w:r w:rsidRPr="005E22CF">
              <w:rPr>
                <w:sz w:val="20"/>
                <w:szCs w:val="20"/>
              </w:rPr>
              <w:t>-</w:t>
            </w:r>
          </w:p>
        </w:tc>
        <w:tc>
          <w:tcPr>
            <w:tcW w:w="920" w:type="dxa"/>
            <w:tcBorders>
              <w:top w:val="nil"/>
              <w:left w:val="nil"/>
              <w:bottom w:val="nil"/>
              <w:right w:val="nil"/>
            </w:tcBorders>
            <w:tcMar>
              <w:top w:w="50" w:type="dxa"/>
              <w:left w:w="43" w:type="dxa"/>
              <w:bottom w:w="43" w:type="dxa"/>
              <w:right w:w="43" w:type="dxa"/>
            </w:tcMar>
            <w:vAlign w:val="bottom"/>
          </w:tcPr>
          <w:p w14:paraId="785E864B" w14:textId="77777777" w:rsidR="00EA26EC" w:rsidRPr="005E22CF" w:rsidRDefault="00EA26EC" w:rsidP="005E22CF">
            <w:pPr>
              <w:jc w:val="right"/>
              <w:rPr>
                <w:sz w:val="20"/>
                <w:szCs w:val="20"/>
              </w:rPr>
            </w:pPr>
            <w:r w:rsidRPr="005E22CF">
              <w:rPr>
                <w:sz w:val="20"/>
                <w:szCs w:val="20"/>
              </w:rPr>
              <w:t>-</w:t>
            </w:r>
          </w:p>
        </w:tc>
        <w:tc>
          <w:tcPr>
            <w:tcW w:w="1220" w:type="dxa"/>
            <w:tcBorders>
              <w:top w:val="nil"/>
              <w:left w:val="nil"/>
              <w:bottom w:val="nil"/>
              <w:right w:val="nil"/>
            </w:tcBorders>
            <w:tcMar>
              <w:top w:w="50" w:type="dxa"/>
              <w:left w:w="43" w:type="dxa"/>
              <w:bottom w:w="43" w:type="dxa"/>
              <w:right w:w="43" w:type="dxa"/>
            </w:tcMar>
            <w:vAlign w:val="bottom"/>
          </w:tcPr>
          <w:p w14:paraId="5D52DCE9" w14:textId="77777777" w:rsidR="00EA26EC" w:rsidRPr="005E22CF" w:rsidRDefault="00EA26EC" w:rsidP="005E22CF">
            <w:pPr>
              <w:jc w:val="right"/>
              <w:rPr>
                <w:sz w:val="20"/>
                <w:szCs w:val="20"/>
              </w:rPr>
            </w:pPr>
            <w:r w:rsidRPr="005E22CF">
              <w:rPr>
                <w:sz w:val="20"/>
                <w:szCs w:val="20"/>
              </w:rPr>
              <w:t>0,93</w:t>
            </w:r>
          </w:p>
        </w:tc>
        <w:tc>
          <w:tcPr>
            <w:tcW w:w="1160" w:type="dxa"/>
            <w:tcBorders>
              <w:top w:val="nil"/>
              <w:left w:val="nil"/>
              <w:bottom w:val="nil"/>
              <w:right w:val="nil"/>
            </w:tcBorders>
            <w:tcMar>
              <w:top w:w="50" w:type="dxa"/>
              <w:left w:w="43" w:type="dxa"/>
              <w:bottom w:w="43" w:type="dxa"/>
              <w:right w:w="43" w:type="dxa"/>
            </w:tcMar>
            <w:vAlign w:val="bottom"/>
          </w:tcPr>
          <w:p w14:paraId="4EF1C59D" w14:textId="77777777" w:rsidR="00EA26EC" w:rsidRPr="005E22CF" w:rsidRDefault="00EA26EC" w:rsidP="005E22CF">
            <w:pPr>
              <w:jc w:val="right"/>
              <w:rPr>
                <w:sz w:val="20"/>
                <w:szCs w:val="20"/>
              </w:rPr>
            </w:pPr>
            <w:r w:rsidRPr="005E22CF">
              <w:rPr>
                <w:sz w:val="20"/>
                <w:szCs w:val="20"/>
              </w:rPr>
              <w:t>351</w:t>
            </w:r>
          </w:p>
        </w:tc>
      </w:tr>
      <w:tr w:rsidR="00235728" w:rsidRPr="005E22CF" w14:paraId="327E67E5" w14:textId="77777777">
        <w:trPr>
          <w:trHeight w:val="300"/>
        </w:trPr>
        <w:tc>
          <w:tcPr>
            <w:tcW w:w="4760" w:type="dxa"/>
            <w:tcBorders>
              <w:top w:val="nil"/>
              <w:left w:val="nil"/>
              <w:bottom w:val="nil"/>
              <w:right w:val="nil"/>
            </w:tcBorders>
            <w:tcMar>
              <w:top w:w="50" w:type="dxa"/>
              <w:left w:w="43" w:type="dxa"/>
              <w:bottom w:w="43" w:type="dxa"/>
              <w:right w:w="43" w:type="dxa"/>
            </w:tcMar>
          </w:tcPr>
          <w:p w14:paraId="52F84F66" w14:textId="77777777" w:rsidR="00EA26EC" w:rsidRPr="005E22CF" w:rsidRDefault="00EA26EC" w:rsidP="001B5032">
            <w:pPr>
              <w:rPr>
                <w:sz w:val="20"/>
                <w:szCs w:val="20"/>
              </w:rPr>
            </w:pPr>
            <w:r w:rsidRPr="005E22CF">
              <w:rPr>
                <w:sz w:val="20"/>
                <w:szCs w:val="20"/>
              </w:rPr>
              <w:tab/>
              <w:t>utenriks sjøfart</w:t>
            </w:r>
            <w:r w:rsidRPr="005E22CF">
              <w:rPr>
                <w:rStyle w:val="skrift-hevet"/>
                <w:sz w:val="20"/>
                <w:szCs w:val="20"/>
              </w:rPr>
              <w:t>3</w:t>
            </w:r>
            <w:r w:rsidRPr="005E22CF">
              <w:rPr>
                <w:rStyle w:val="skrift-hevet"/>
                <w:sz w:val="20"/>
                <w:szCs w:val="20"/>
              </w:rPr>
              <w:tab/>
            </w:r>
          </w:p>
        </w:tc>
        <w:tc>
          <w:tcPr>
            <w:tcW w:w="1380" w:type="dxa"/>
            <w:tcBorders>
              <w:top w:val="nil"/>
              <w:left w:val="nil"/>
              <w:bottom w:val="nil"/>
              <w:right w:val="nil"/>
            </w:tcBorders>
            <w:tcMar>
              <w:top w:w="50" w:type="dxa"/>
              <w:left w:w="43" w:type="dxa"/>
              <w:bottom w:w="43" w:type="dxa"/>
              <w:right w:w="43" w:type="dxa"/>
            </w:tcMar>
            <w:vAlign w:val="bottom"/>
          </w:tcPr>
          <w:p w14:paraId="1B0AE734" w14:textId="77777777" w:rsidR="00EA26EC" w:rsidRPr="005E22CF" w:rsidRDefault="00EA26EC" w:rsidP="005E22CF">
            <w:pPr>
              <w:jc w:val="right"/>
              <w:rPr>
                <w:sz w:val="20"/>
                <w:szCs w:val="20"/>
              </w:rPr>
            </w:pPr>
            <w:r w:rsidRPr="005E22CF">
              <w:rPr>
                <w:sz w:val="20"/>
                <w:szCs w:val="20"/>
              </w:rPr>
              <w:t>-</w:t>
            </w:r>
          </w:p>
        </w:tc>
        <w:tc>
          <w:tcPr>
            <w:tcW w:w="920" w:type="dxa"/>
            <w:tcBorders>
              <w:top w:val="nil"/>
              <w:left w:val="nil"/>
              <w:bottom w:val="nil"/>
              <w:right w:val="nil"/>
            </w:tcBorders>
            <w:tcMar>
              <w:top w:w="50" w:type="dxa"/>
              <w:left w:w="43" w:type="dxa"/>
              <w:bottom w:w="43" w:type="dxa"/>
              <w:right w:w="43" w:type="dxa"/>
            </w:tcMar>
            <w:vAlign w:val="bottom"/>
          </w:tcPr>
          <w:p w14:paraId="0C5485FE" w14:textId="77777777" w:rsidR="00EA26EC" w:rsidRPr="005E22CF" w:rsidRDefault="00EA26EC" w:rsidP="005E22CF">
            <w:pPr>
              <w:jc w:val="right"/>
              <w:rPr>
                <w:sz w:val="20"/>
                <w:szCs w:val="20"/>
              </w:rPr>
            </w:pPr>
            <w:r w:rsidRPr="005E22CF">
              <w:rPr>
                <w:sz w:val="20"/>
                <w:szCs w:val="20"/>
              </w:rPr>
              <w:t>-</w:t>
            </w:r>
          </w:p>
        </w:tc>
        <w:tc>
          <w:tcPr>
            <w:tcW w:w="1220" w:type="dxa"/>
            <w:tcBorders>
              <w:top w:val="nil"/>
              <w:left w:val="nil"/>
              <w:bottom w:val="nil"/>
              <w:right w:val="nil"/>
            </w:tcBorders>
            <w:tcMar>
              <w:top w:w="50" w:type="dxa"/>
              <w:left w:w="43" w:type="dxa"/>
              <w:bottom w:w="43" w:type="dxa"/>
              <w:right w:w="43" w:type="dxa"/>
            </w:tcMar>
            <w:vAlign w:val="bottom"/>
          </w:tcPr>
          <w:p w14:paraId="21A51B6C" w14:textId="77777777" w:rsidR="00EA26EC" w:rsidRPr="005E22CF" w:rsidRDefault="00EA26EC" w:rsidP="005E22CF">
            <w:pPr>
              <w:jc w:val="right"/>
              <w:rPr>
                <w:sz w:val="20"/>
                <w:szCs w:val="20"/>
              </w:rPr>
            </w:pPr>
            <w:r w:rsidRPr="005E22CF">
              <w:rPr>
                <w:sz w:val="20"/>
                <w:szCs w:val="20"/>
              </w:rPr>
              <w:t>1,33</w:t>
            </w:r>
          </w:p>
        </w:tc>
        <w:tc>
          <w:tcPr>
            <w:tcW w:w="1160" w:type="dxa"/>
            <w:tcBorders>
              <w:top w:val="nil"/>
              <w:left w:val="nil"/>
              <w:bottom w:val="nil"/>
              <w:right w:val="nil"/>
            </w:tcBorders>
            <w:tcMar>
              <w:top w:w="50" w:type="dxa"/>
              <w:left w:w="43" w:type="dxa"/>
              <w:bottom w:w="43" w:type="dxa"/>
              <w:right w:w="43" w:type="dxa"/>
            </w:tcMar>
            <w:vAlign w:val="bottom"/>
          </w:tcPr>
          <w:p w14:paraId="5619AFE9" w14:textId="77777777" w:rsidR="00EA26EC" w:rsidRPr="005E22CF" w:rsidRDefault="00EA26EC" w:rsidP="005E22CF">
            <w:pPr>
              <w:jc w:val="right"/>
              <w:rPr>
                <w:sz w:val="20"/>
                <w:szCs w:val="20"/>
              </w:rPr>
            </w:pPr>
            <w:r w:rsidRPr="005E22CF">
              <w:rPr>
                <w:sz w:val="20"/>
                <w:szCs w:val="20"/>
              </w:rPr>
              <w:t>500</w:t>
            </w:r>
          </w:p>
        </w:tc>
      </w:tr>
      <w:tr w:rsidR="00235728" w:rsidRPr="005E22CF" w14:paraId="4F6AB52E" w14:textId="77777777">
        <w:trPr>
          <w:trHeight w:val="300"/>
        </w:trPr>
        <w:tc>
          <w:tcPr>
            <w:tcW w:w="4760" w:type="dxa"/>
            <w:tcBorders>
              <w:top w:val="nil"/>
              <w:left w:val="nil"/>
              <w:bottom w:val="nil"/>
              <w:right w:val="nil"/>
            </w:tcBorders>
            <w:tcMar>
              <w:top w:w="50" w:type="dxa"/>
              <w:left w:w="43" w:type="dxa"/>
              <w:bottom w:w="43" w:type="dxa"/>
              <w:right w:w="43" w:type="dxa"/>
            </w:tcMar>
          </w:tcPr>
          <w:p w14:paraId="36648566" w14:textId="77777777" w:rsidR="00EA26EC" w:rsidRPr="005E22CF" w:rsidRDefault="00EA26EC" w:rsidP="001B5032">
            <w:pPr>
              <w:rPr>
                <w:sz w:val="20"/>
                <w:szCs w:val="20"/>
              </w:rPr>
            </w:pPr>
            <w:r w:rsidRPr="005E22CF">
              <w:rPr>
                <w:sz w:val="20"/>
                <w:szCs w:val="20"/>
              </w:rPr>
              <w:tab/>
              <w:t>øvrige kvotepliktige</w:t>
            </w:r>
            <w:r w:rsidRPr="005E22CF">
              <w:rPr>
                <w:rStyle w:val="skrift-hevet"/>
                <w:sz w:val="20"/>
                <w:szCs w:val="20"/>
              </w:rPr>
              <w:t>1</w:t>
            </w:r>
            <w:r w:rsidRPr="005E22CF">
              <w:rPr>
                <w:rStyle w:val="kursiv"/>
                <w:sz w:val="20"/>
                <w:szCs w:val="20"/>
              </w:rPr>
              <w:tab/>
            </w:r>
          </w:p>
        </w:tc>
        <w:tc>
          <w:tcPr>
            <w:tcW w:w="1380" w:type="dxa"/>
            <w:tcBorders>
              <w:top w:val="nil"/>
              <w:left w:val="nil"/>
              <w:bottom w:val="nil"/>
              <w:right w:val="nil"/>
            </w:tcBorders>
            <w:tcMar>
              <w:top w:w="50" w:type="dxa"/>
              <w:left w:w="43" w:type="dxa"/>
              <w:bottom w:w="43" w:type="dxa"/>
              <w:right w:w="43" w:type="dxa"/>
            </w:tcMar>
            <w:vAlign w:val="bottom"/>
          </w:tcPr>
          <w:p w14:paraId="495E5F4A" w14:textId="77777777" w:rsidR="00EA26EC" w:rsidRPr="005E22CF" w:rsidRDefault="00EA26EC" w:rsidP="005E22CF">
            <w:pPr>
              <w:jc w:val="right"/>
              <w:rPr>
                <w:sz w:val="20"/>
                <w:szCs w:val="20"/>
              </w:rPr>
            </w:pPr>
            <w:r w:rsidRPr="005E22CF">
              <w:rPr>
                <w:sz w:val="20"/>
                <w:szCs w:val="20"/>
              </w:rPr>
              <w:t>0,24</w:t>
            </w:r>
          </w:p>
        </w:tc>
        <w:tc>
          <w:tcPr>
            <w:tcW w:w="920" w:type="dxa"/>
            <w:tcBorders>
              <w:top w:val="nil"/>
              <w:left w:val="nil"/>
              <w:bottom w:val="nil"/>
              <w:right w:val="nil"/>
            </w:tcBorders>
            <w:tcMar>
              <w:top w:w="50" w:type="dxa"/>
              <w:left w:w="43" w:type="dxa"/>
              <w:bottom w:w="43" w:type="dxa"/>
              <w:right w:w="43" w:type="dxa"/>
            </w:tcMar>
            <w:vAlign w:val="bottom"/>
          </w:tcPr>
          <w:p w14:paraId="447A6D6E" w14:textId="77777777" w:rsidR="00EA26EC" w:rsidRPr="005E22CF" w:rsidRDefault="00EA26EC" w:rsidP="005E22CF">
            <w:pPr>
              <w:jc w:val="right"/>
              <w:rPr>
                <w:sz w:val="20"/>
                <w:szCs w:val="20"/>
              </w:rPr>
            </w:pPr>
            <w:r w:rsidRPr="005E22CF">
              <w:rPr>
                <w:sz w:val="20"/>
                <w:szCs w:val="20"/>
              </w:rPr>
              <w:t>90</w:t>
            </w:r>
          </w:p>
        </w:tc>
        <w:tc>
          <w:tcPr>
            <w:tcW w:w="1220" w:type="dxa"/>
            <w:tcBorders>
              <w:top w:val="nil"/>
              <w:left w:val="nil"/>
              <w:bottom w:val="nil"/>
              <w:right w:val="nil"/>
            </w:tcBorders>
            <w:tcMar>
              <w:top w:w="50" w:type="dxa"/>
              <w:left w:w="43" w:type="dxa"/>
              <w:bottom w:w="43" w:type="dxa"/>
              <w:right w:w="43" w:type="dxa"/>
            </w:tcMar>
            <w:vAlign w:val="bottom"/>
          </w:tcPr>
          <w:p w14:paraId="27C4DCBE" w14:textId="77777777" w:rsidR="00EA26EC" w:rsidRPr="005E22CF" w:rsidRDefault="00EA26EC" w:rsidP="005E22CF">
            <w:pPr>
              <w:jc w:val="right"/>
              <w:rPr>
                <w:sz w:val="20"/>
                <w:szCs w:val="20"/>
              </w:rPr>
            </w:pPr>
            <w:r w:rsidRPr="005E22CF">
              <w:rPr>
                <w:sz w:val="20"/>
                <w:szCs w:val="20"/>
              </w:rPr>
              <w:t>0,25</w:t>
            </w:r>
          </w:p>
        </w:tc>
        <w:tc>
          <w:tcPr>
            <w:tcW w:w="1160" w:type="dxa"/>
            <w:tcBorders>
              <w:top w:val="nil"/>
              <w:left w:val="nil"/>
              <w:bottom w:val="nil"/>
              <w:right w:val="nil"/>
            </w:tcBorders>
            <w:tcMar>
              <w:top w:w="50" w:type="dxa"/>
              <w:left w:w="43" w:type="dxa"/>
              <w:bottom w:w="43" w:type="dxa"/>
              <w:right w:w="43" w:type="dxa"/>
            </w:tcMar>
            <w:vAlign w:val="bottom"/>
          </w:tcPr>
          <w:p w14:paraId="46553F50" w14:textId="77777777" w:rsidR="00EA26EC" w:rsidRPr="005E22CF" w:rsidRDefault="00EA26EC" w:rsidP="005E22CF">
            <w:pPr>
              <w:jc w:val="right"/>
              <w:rPr>
                <w:sz w:val="20"/>
                <w:szCs w:val="20"/>
              </w:rPr>
            </w:pPr>
            <w:r w:rsidRPr="005E22CF">
              <w:rPr>
                <w:sz w:val="20"/>
                <w:szCs w:val="20"/>
              </w:rPr>
              <w:t>94</w:t>
            </w:r>
          </w:p>
        </w:tc>
      </w:tr>
      <w:tr w:rsidR="00235728" w:rsidRPr="005E22CF" w14:paraId="0332AD15" w14:textId="77777777">
        <w:trPr>
          <w:trHeight w:val="300"/>
        </w:trPr>
        <w:tc>
          <w:tcPr>
            <w:tcW w:w="4760" w:type="dxa"/>
            <w:tcBorders>
              <w:top w:val="nil"/>
              <w:left w:val="nil"/>
              <w:bottom w:val="nil"/>
              <w:right w:val="nil"/>
            </w:tcBorders>
            <w:tcMar>
              <w:top w:w="50" w:type="dxa"/>
              <w:left w:w="43" w:type="dxa"/>
              <w:bottom w:w="43" w:type="dxa"/>
              <w:right w:w="43" w:type="dxa"/>
            </w:tcMar>
          </w:tcPr>
          <w:p w14:paraId="4BB58CBD" w14:textId="77777777" w:rsidR="00EA26EC" w:rsidRPr="005E22CF" w:rsidRDefault="00EA26EC" w:rsidP="001B5032">
            <w:pPr>
              <w:rPr>
                <w:sz w:val="20"/>
                <w:szCs w:val="20"/>
              </w:rPr>
            </w:pPr>
            <w:r w:rsidRPr="005E22CF">
              <w:rPr>
                <w:sz w:val="20"/>
                <w:szCs w:val="20"/>
              </w:rPr>
              <w:t>Naturgass</w:t>
            </w:r>
          </w:p>
        </w:tc>
        <w:tc>
          <w:tcPr>
            <w:tcW w:w="1380" w:type="dxa"/>
            <w:tcBorders>
              <w:top w:val="nil"/>
              <w:left w:val="nil"/>
              <w:bottom w:val="nil"/>
              <w:right w:val="nil"/>
            </w:tcBorders>
            <w:tcMar>
              <w:top w:w="50" w:type="dxa"/>
              <w:left w:w="43" w:type="dxa"/>
              <w:bottom w:w="43" w:type="dxa"/>
              <w:right w:w="43" w:type="dxa"/>
            </w:tcMar>
            <w:vAlign w:val="bottom"/>
          </w:tcPr>
          <w:p w14:paraId="0EE4FF23" w14:textId="77777777" w:rsidR="00EA26EC" w:rsidRPr="005E22CF" w:rsidRDefault="00EA26EC" w:rsidP="005E22CF">
            <w:pPr>
              <w:jc w:val="right"/>
              <w:rPr>
                <w:sz w:val="20"/>
                <w:szCs w:val="20"/>
              </w:rPr>
            </w:pPr>
          </w:p>
        </w:tc>
        <w:tc>
          <w:tcPr>
            <w:tcW w:w="920" w:type="dxa"/>
            <w:tcBorders>
              <w:top w:val="nil"/>
              <w:left w:val="nil"/>
              <w:bottom w:val="nil"/>
              <w:right w:val="nil"/>
            </w:tcBorders>
            <w:tcMar>
              <w:top w:w="50" w:type="dxa"/>
              <w:left w:w="43" w:type="dxa"/>
              <w:bottom w:w="43" w:type="dxa"/>
              <w:right w:w="43" w:type="dxa"/>
            </w:tcMar>
            <w:vAlign w:val="bottom"/>
          </w:tcPr>
          <w:p w14:paraId="021C9857" w14:textId="77777777" w:rsidR="00EA26EC" w:rsidRPr="005E22CF" w:rsidRDefault="00EA26EC" w:rsidP="005E22CF">
            <w:pPr>
              <w:jc w:val="right"/>
              <w:rPr>
                <w:sz w:val="20"/>
                <w:szCs w:val="20"/>
              </w:rPr>
            </w:pPr>
          </w:p>
        </w:tc>
        <w:tc>
          <w:tcPr>
            <w:tcW w:w="1220" w:type="dxa"/>
            <w:tcBorders>
              <w:top w:val="nil"/>
              <w:left w:val="nil"/>
              <w:bottom w:val="nil"/>
              <w:right w:val="nil"/>
            </w:tcBorders>
            <w:tcMar>
              <w:top w:w="50" w:type="dxa"/>
              <w:left w:w="43" w:type="dxa"/>
              <w:bottom w:w="43" w:type="dxa"/>
              <w:right w:w="43" w:type="dxa"/>
            </w:tcMar>
            <w:vAlign w:val="bottom"/>
          </w:tcPr>
          <w:p w14:paraId="1E0D050B" w14:textId="77777777" w:rsidR="00EA26EC" w:rsidRPr="005E22CF" w:rsidRDefault="00EA26EC" w:rsidP="005E22CF">
            <w:pPr>
              <w:jc w:val="right"/>
              <w:rPr>
                <w:sz w:val="20"/>
                <w:szCs w:val="20"/>
              </w:rPr>
            </w:pPr>
          </w:p>
        </w:tc>
        <w:tc>
          <w:tcPr>
            <w:tcW w:w="1160" w:type="dxa"/>
            <w:tcBorders>
              <w:top w:val="nil"/>
              <w:left w:val="nil"/>
              <w:bottom w:val="nil"/>
              <w:right w:val="nil"/>
            </w:tcBorders>
            <w:tcMar>
              <w:top w:w="50" w:type="dxa"/>
              <w:left w:w="43" w:type="dxa"/>
              <w:bottom w:w="43" w:type="dxa"/>
              <w:right w:w="43" w:type="dxa"/>
            </w:tcMar>
            <w:vAlign w:val="bottom"/>
          </w:tcPr>
          <w:p w14:paraId="74873CC1" w14:textId="77777777" w:rsidR="00EA26EC" w:rsidRPr="005E22CF" w:rsidRDefault="00EA26EC" w:rsidP="005E22CF">
            <w:pPr>
              <w:jc w:val="right"/>
              <w:rPr>
                <w:sz w:val="20"/>
                <w:szCs w:val="20"/>
              </w:rPr>
            </w:pPr>
          </w:p>
        </w:tc>
      </w:tr>
      <w:tr w:rsidR="00235728" w:rsidRPr="005E22CF" w14:paraId="1E5FB225" w14:textId="77777777">
        <w:trPr>
          <w:trHeight w:val="300"/>
        </w:trPr>
        <w:tc>
          <w:tcPr>
            <w:tcW w:w="4760" w:type="dxa"/>
            <w:tcBorders>
              <w:top w:val="nil"/>
              <w:left w:val="nil"/>
              <w:bottom w:val="nil"/>
              <w:right w:val="nil"/>
            </w:tcBorders>
            <w:tcMar>
              <w:top w:w="50" w:type="dxa"/>
              <w:left w:w="43" w:type="dxa"/>
              <w:bottom w:w="43" w:type="dxa"/>
              <w:right w:w="43" w:type="dxa"/>
            </w:tcMar>
          </w:tcPr>
          <w:p w14:paraId="4A26A092" w14:textId="77777777" w:rsidR="00EA26EC" w:rsidRPr="005E22CF" w:rsidRDefault="00EA26EC" w:rsidP="001B5032">
            <w:pPr>
              <w:rPr>
                <w:sz w:val="20"/>
                <w:szCs w:val="20"/>
              </w:rPr>
            </w:pPr>
            <w:r w:rsidRPr="005E22CF">
              <w:rPr>
                <w:sz w:val="20"/>
                <w:szCs w:val="20"/>
              </w:rPr>
              <w:tab/>
              <w:t>generell sats</w:t>
            </w:r>
            <w:r w:rsidRPr="005E22CF">
              <w:rPr>
                <w:rStyle w:val="kursiv"/>
                <w:sz w:val="20"/>
                <w:szCs w:val="20"/>
              </w:rPr>
              <w:tab/>
            </w:r>
          </w:p>
        </w:tc>
        <w:tc>
          <w:tcPr>
            <w:tcW w:w="1380" w:type="dxa"/>
            <w:tcBorders>
              <w:top w:val="nil"/>
              <w:left w:val="nil"/>
              <w:bottom w:val="nil"/>
              <w:right w:val="nil"/>
            </w:tcBorders>
            <w:tcMar>
              <w:top w:w="50" w:type="dxa"/>
              <w:left w:w="43" w:type="dxa"/>
              <w:bottom w:w="43" w:type="dxa"/>
              <w:right w:w="43" w:type="dxa"/>
            </w:tcMar>
            <w:vAlign w:val="bottom"/>
          </w:tcPr>
          <w:p w14:paraId="46EAE5BF" w14:textId="77777777" w:rsidR="00EA26EC" w:rsidRPr="005E22CF" w:rsidRDefault="00EA26EC" w:rsidP="005E22CF">
            <w:pPr>
              <w:jc w:val="right"/>
              <w:rPr>
                <w:sz w:val="20"/>
                <w:szCs w:val="20"/>
              </w:rPr>
            </w:pPr>
            <w:r w:rsidRPr="005E22CF">
              <w:rPr>
                <w:sz w:val="20"/>
                <w:szCs w:val="20"/>
              </w:rPr>
              <w:t>2,34</w:t>
            </w:r>
          </w:p>
        </w:tc>
        <w:tc>
          <w:tcPr>
            <w:tcW w:w="920" w:type="dxa"/>
            <w:tcBorders>
              <w:top w:val="nil"/>
              <w:left w:val="nil"/>
              <w:bottom w:val="nil"/>
              <w:right w:val="nil"/>
            </w:tcBorders>
            <w:tcMar>
              <w:top w:w="50" w:type="dxa"/>
              <w:left w:w="43" w:type="dxa"/>
              <w:bottom w:w="43" w:type="dxa"/>
              <w:right w:w="43" w:type="dxa"/>
            </w:tcMar>
            <w:vAlign w:val="bottom"/>
          </w:tcPr>
          <w:p w14:paraId="3C7C9FA9" w14:textId="77777777" w:rsidR="00EA26EC" w:rsidRPr="005E22CF" w:rsidRDefault="00EA26EC" w:rsidP="005E22CF">
            <w:pPr>
              <w:jc w:val="right"/>
              <w:rPr>
                <w:sz w:val="20"/>
                <w:szCs w:val="20"/>
              </w:rPr>
            </w:pPr>
            <w:r w:rsidRPr="005E22CF">
              <w:rPr>
                <w:sz w:val="20"/>
                <w:szCs w:val="20"/>
              </w:rPr>
              <w:t>1 176</w:t>
            </w:r>
          </w:p>
        </w:tc>
        <w:tc>
          <w:tcPr>
            <w:tcW w:w="1220" w:type="dxa"/>
            <w:tcBorders>
              <w:top w:val="nil"/>
              <w:left w:val="nil"/>
              <w:bottom w:val="nil"/>
              <w:right w:val="nil"/>
            </w:tcBorders>
            <w:tcMar>
              <w:top w:w="50" w:type="dxa"/>
              <w:left w:w="43" w:type="dxa"/>
              <w:bottom w:w="43" w:type="dxa"/>
              <w:right w:w="43" w:type="dxa"/>
            </w:tcMar>
            <w:vAlign w:val="bottom"/>
          </w:tcPr>
          <w:p w14:paraId="1405F6FB" w14:textId="77777777" w:rsidR="00EA26EC" w:rsidRPr="005E22CF" w:rsidRDefault="00EA26EC" w:rsidP="005E22CF">
            <w:pPr>
              <w:jc w:val="right"/>
              <w:rPr>
                <w:sz w:val="20"/>
                <w:szCs w:val="20"/>
              </w:rPr>
            </w:pPr>
            <w:r w:rsidRPr="005E22CF">
              <w:rPr>
                <w:sz w:val="20"/>
                <w:szCs w:val="20"/>
              </w:rPr>
              <w:t>2,80</w:t>
            </w:r>
          </w:p>
        </w:tc>
        <w:tc>
          <w:tcPr>
            <w:tcW w:w="1160" w:type="dxa"/>
            <w:tcBorders>
              <w:top w:val="nil"/>
              <w:left w:val="nil"/>
              <w:bottom w:val="nil"/>
              <w:right w:val="nil"/>
            </w:tcBorders>
            <w:tcMar>
              <w:top w:w="50" w:type="dxa"/>
              <w:left w:w="43" w:type="dxa"/>
              <w:bottom w:w="43" w:type="dxa"/>
              <w:right w:w="43" w:type="dxa"/>
            </w:tcMar>
            <w:vAlign w:val="bottom"/>
          </w:tcPr>
          <w:p w14:paraId="43E0B3D4" w14:textId="77777777" w:rsidR="00EA26EC" w:rsidRPr="005E22CF" w:rsidRDefault="00EA26EC" w:rsidP="005E22CF">
            <w:pPr>
              <w:jc w:val="right"/>
              <w:rPr>
                <w:sz w:val="20"/>
                <w:szCs w:val="20"/>
              </w:rPr>
            </w:pPr>
            <w:r w:rsidRPr="005E22CF">
              <w:rPr>
                <w:sz w:val="20"/>
                <w:szCs w:val="20"/>
              </w:rPr>
              <w:t>1 405</w:t>
            </w:r>
          </w:p>
        </w:tc>
      </w:tr>
      <w:tr w:rsidR="00235728" w:rsidRPr="005E22CF" w14:paraId="61FE43F6" w14:textId="77777777">
        <w:trPr>
          <w:trHeight w:val="300"/>
        </w:trPr>
        <w:tc>
          <w:tcPr>
            <w:tcW w:w="4760" w:type="dxa"/>
            <w:tcBorders>
              <w:top w:val="nil"/>
              <w:left w:val="nil"/>
              <w:bottom w:val="nil"/>
              <w:right w:val="nil"/>
            </w:tcBorders>
            <w:tcMar>
              <w:top w:w="50" w:type="dxa"/>
              <w:left w:w="43" w:type="dxa"/>
              <w:bottom w:w="43" w:type="dxa"/>
              <w:right w:w="43" w:type="dxa"/>
            </w:tcMar>
          </w:tcPr>
          <w:p w14:paraId="5841FF05" w14:textId="77777777" w:rsidR="00EA26EC" w:rsidRPr="005E22CF" w:rsidRDefault="00EA26EC" w:rsidP="001B5032">
            <w:pPr>
              <w:rPr>
                <w:sz w:val="20"/>
                <w:szCs w:val="20"/>
              </w:rPr>
            </w:pPr>
            <w:r w:rsidRPr="005E22CF">
              <w:rPr>
                <w:sz w:val="20"/>
                <w:szCs w:val="20"/>
              </w:rPr>
              <w:tab/>
              <w:t>kvotepliktig innenriks sjøfart</w:t>
            </w:r>
            <w:r w:rsidRPr="005E22CF">
              <w:rPr>
                <w:rStyle w:val="skrift-hevet"/>
                <w:sz w:val="20"/>
                <w:szCs w:val="20"/>
              </w:rPr>
              <w:t>1</w:t>
            </w:r>
            <w:r w:rsidRPr="005E22CF">
              <w:rPr>
                <w:rStyle w:val="kursiv"/>
                <w:sz w:val="20"/>
                <w:szCs w:val="20"/>
              </w:rPr>
              <w:tab/>
            </w:r>
          </w:p>
        </w:tc>
        <w:tc>
          <w:tcPr>
            <w:tcW w:w="1380" w:type="dxa"/>
            <w:tcBorders>
              <w:top w:val="nil"/>
              <w:left w:val="nil"/>
              <w:bottom w:val="nil"/>
              <w:right w:val="nil"/>
            </w:tcBorders>
            <w:tcMar>
              <w:top w:w="50" w:type="dxa"/>
              <w:left w:w="43" w:type="dxa"/>
              <w:bottom w:w="43" w:type="dxa"/>
              <w:right w:w="43" w:type="dxa"/>
            </w:tcMar>
            <w:vAlign w:val="bottom"/>
          </w:tcPr>
          <w:p w14:paraId="76E14AE4" w14:textId="77777777" w:rsidR="00EA26EC" w:rsidRPr="005E22CF" w:rsidRDefault="00EA26EC" w:rsidP="005E22CF">
            <w:pPr>
              <w:jc w:val="right"/>
              <w:rPr>
                <w:sz w:val="20"/>
                <w:szCs w:val="20"/>
              </w:rPr>
            </w:pPr>
            <w:r w:rsidRPr="005E22CF">
              <w:rPr>
                <w:sz w:val="20"/>
                <w:szCs w:val="20"/>
              </w:rPr>
              <w:t>1,54</w:t>
            </w:r>
          </w:p>
        </w:tc>
        <w:tc>
          <w:tcPr>
            <w:tcW w:w="920" w:type="dxa"/>
            <w:tcBorders>
              <w:top w:val="nil"/>
              <w:left w:val="nil"/>
              <w:bottom w:val="nil"/>
              <w:right w:val="nil"/>
            </w:tcBorders>
            <w:tcMar>
              <w:top w:w="50" w:type="dxa"/>
              <w:left w:w="43" w:type="dxa"/>
              <w:bottom w:w="43" w:type="dxa"/>
              <w:right w:w="43" w:type="dxa"/>
            </w:tcMar>
            <w:vAlign w:val="bottom"/>
          </w:tcPr>
          <w:p w14:paraId="3C02F222" w14:textId="77777777" w:rsidR="00EA26EC" w:rsidRPr="005E22CF" w:rsidRDefault="00EA26EC" w:rsidP="005E22CF">
            <w:pPr>
              <w:jc w:val="right"/>
              <w:rPr>
                <w:sz w:val="20"/>
                <w:szCs w:val="20"/>
              </w:rPr>
            </w:pPr>
            <w:r w:rsidRPr="005E22CF">
              <w:rPr>
                <w:sz w:val="20"/>
                <w:szCs w:val="20"/>
              </w:rPr>
              <w:t>776</w:t>
            </w:r>
          </w:p>
        </w:tc>
        <w:tc>
          <w:tcPr>
            <w:tcW w:w="1220" w:type="dxa"/>
            <w:tcBorders>
              <w:top w:val="nil"/>
              <w:left w:val="nil"/>
              <w:bottom w:val="nil"/>
              <w:right w:val="nil"/>
            </w:tcBorders>
            <w:tcMar>
              <w:top w:w="50" w:type="dxa"/>
              <w:left w:w="43" w:type="dxa"/>
              <w:bottom w:w="43" w:type="dxa"/>
              <w:right w:w="43" w:type="dxa"/>
            </w:tcMar>
            <w:vAlign w:val="bottom"/>
          </w:tcPr>
          <w:p w14:paraId="580FCC01" w14:textId="77777777" w:rsidR="00EA26EC" w:rsidRPr="005E22CF" w:rsidRDefault="00EA26EC" w:rsidP="005E22CF">
            <w:pPr>
              <w:jc w:val="right"/>
              <w:rPr>
                <w:sz w:val="20"/>
                <w:szCs w:val="20"/>
              </w:rPr>
            </w:pPr>
            <w:r w:rsidRPr="005E22CF">
              <w:rPr>
                <w:sz w:val="20"/>
                <w:szCs w:val="20"/>
              </w:rPr>
              <w:t>1,46</w:t>
            </w:r>
          </w:p>
        </w:tc>
        <w:tc>
          <w:tcPr>
            <w:tcW w:w="1160" w:type="dxa"/>
            <w:tcBorders>
              <w:top w:val="nil"/>
              <w:left w:val="nil"/>
              <w:bottom w:val="nil"/>
              <w:right w:val="nil"/>
            </w:tcBorders>
            <w:tcMar>
              <w:top w:w="50" w:type="dxa"/>
              <w:left w:w="43" w:type="dxa"/>
              <w:bottom w:w="43" w:type="dxa"/>
              <w:right w:w="43" w:type="dxa"/>
            </w:tcMar>
            <w:vAlign w:val="bottom"/>
          </w:tcPr>
          <w:p w14:paraId="71123168" w14:textId="77777777" w:rsidR="00EA26EC" w:rsidRPr="005E22CF" w:rsidRDefault="00EA26EC" w:rsidP="005E22CF">
            <w:pPr>
              <w:jc w:val="right"/>
              <w:rPr>
                <w:sz w:val="20"/>
                <w:szCs w:val="20"/>
              </w:rPr>
            </w:pPr>
            <w:r w:rsidRPr="005E22CF">
              <w:rPr>
                <w:sz w:val="20"/>
                <w:szCs w:val="20"/>
              </w:rPr>
              <w:t>735</w:t>
            </w:r>
          </w:p>
        </w:tc>
      </w:tr>
      <w:tr w:rsidR="00235728" w:rsidRPr="005E22CF" w14:paraId="67E0B58E" w14:textId="77777777">
        <w:trPr>
          <w:trHeight w:val="300"/>
        </w:trPr>
        <w:tc>
          <w:tcPr>
            <w:tcW w:w="4760" w:type="dxa"/>
            <w:tcBorders>
              <w:top w:val="nil"/>
              <w:left w:val="nil"/>
              <w:bottom w:val="nil"/>
              <w:right w:val="nil"/>
            </w:tcBorders>
            <w:tcMar>
              <w:top w:w="50" w:type="dxa"/>
              <w:left w:w="43" w:type="dxa"/>
              <w:bottom w:w="43" w:type="dxa"/>
              <w:right w:w="43" w:type="dxa"/>
            </w:tcMar>
          </w:tcPr>
          <w:p w14:paraId="728224D5" w14:textId="77777777" w:rsidR="00EA26EC" w:rsidRPr="005E22CF" w:rsidRDefault="00EA26EC" w:rsidP="001B5032">
            <w:pPr>
              <w:rPr>
                <w:sz w:val="20"/>
                <w:szCs w:val="20"/>
              </w:rPr>
            </w:pPr>
            <w:r w:rsidRPr="005E22CF">
              <w:rPr>
                <w:sz w:val="20"/>
                <w:szCs w:val="20"/>
              </w:rPr>
              <w:tab/>
              <w:t>fiske og fangst i fjerne farvann</w:t>
            </w:r>
            <w:r w:rsidRPr="005E22CF">
              <w:rPr>
                <w:rStyle w:val="skrift-hevet"/>
                <w:sz w:val="20"/>
                <w:szCs w:val="20"/>
              </w:rPr>
              <w:t>2</w:t>
            </w:r>
            <w:r w:rsidRPr="005E22CF">
              <w:rPr>
                <w:sz w:val="20"/>
                <w:szCs w:val="20"/>
              </w:rPr>
              <w:tab/>
            </w:r>
          </w:p>
        </w:tc>
        <w:tc>
          <w:tcPr>
            <w:tcW w:w="1380" w:type="dxa"/>
            <w:tcBorders>
              <w:top w:val="nil"/>
              <w:left w:val="nil"/>
              <w:bottom w:val="nil"/>
              <w:right w:val="nil"/>
            </w:tcBorders>
            <w:tcMar>
              <w:top w:w="50" w:type="dxa"/>
              <w:left w:w="43" w:type="dxa"/>
              <w:bottom w:w="43" w:type="dxa"/>
              <w:right w:w="43" w:type="dxa"/>
            </w:tcMar>
            <w:vAlign w:val="bottom"/>
          </w:tcPr>
          <w:p w14:paraId="05CBF1E0" w14:textId="77777777" w:rsidR="00EA26EC" w:rsidRPr="005E22CF" w:rsidRDefault="00EA26EC" w:rsidP="005E22CF">
            <w:pPr>
              <w:jc w:val="right"/>
              <w:rPr>
                <w:sz w:val="20"/>
                <w:szCs w:val="20"/>
              </w:rPr>
            </w:pPr>
            <w:r w:rsidRPr="005E22CF">
              <w:rPr>
                <w:sz w:val="20"/>
                <w:szCs w:val="20"/>
              </w:rPr>
              <w:t>-</w:t>
            </w:r>
          </w:p>
        </w:tc>
        <w:tc>
          <w:tcPr>
            <w:tcW w:w="920" w:type="dxa"/>
            <w:tcBorders>
              <w:top w:val="nil"/>
              <w:left w:val="nil"/>
              <w:bottom w:val="nil"/>
              <w:right w:val="nil"/>
            </w:tcBorders>
            <w:tcMar>
              <w:top w:w="50" w:type="dxa"/>
              <w:left w:w="43" w:type="dxa"/>
              <w:bottom w:w="43" w:type="dxa"/>
              <w:right w:w="43" w:type="dxa"/>
            </w:tcMar>
            <w:vAlign w:val="bottom"/>
          </w:tcPr>
          <w:p w14:paraId="7C0AC077" w14:textId="77777777" w:rsidR="00EA26EC" w:rsidRPr="005E22CF" w:rsidRDefault="00EA26EC" w:rsidP="005E22CF">
            <w:pPr>
              <w:jc w:val="right"/>
              <w:rPr>
                <w:sz w:val="20"/>
                <w:szCs w:val="20"/>
              </w:rPr>
            </w:pPr>
            <w:r w:rsidRPr="005E22CF">
              <w:rPr>
                <w:sz w:val="20"/>
                <w:szCs w:val="20"/>
              </w:rPr>
              <w:t>-</w:t>
            </w:r>
          </w:p>
        </w:tc>
        <w:tc>
          <w:tcPr>
            <w:tcW w:w="1220" w:type="dxa"/>
            <w:tcBorders>
              <w:top w:val="nil"/>
              <w:left w:val="nil"/>
              <w:bottom w:val="nil"/>
              <w:right w:val="nil"/>
            </w:tcBorders>
            <w:tcMar>
              <w:top w:w="50" w:type="dxa"/>
              <w:left w:w="43" w:type="dxa"/>
              <w:bottom w:w="43" w:type="dxa"/>
              <w:right w:w="43" w:type="dxa"/>
            </w:tcMar>
            <w:vAlign w:val="bottom"/>
          </w:tcPr>
          <w:p w14:paraId="438687DF" w14:textId="77777777" w:rsidR="00EA26EC" w:rsidRPr="005E22CF" w:rsidRDefault="00EA26EC" w:rsidP="005E22CF">
            <w:pPr>
              <w:jc w:val="right"/>
              <w:rPr>
                <w:sz w:val="20"/>
                <w:szCs w:val="20"/>
              </w:rPr>
            </w:pPr>
            <w:r w:rsidRPr="005E22CF">
              <w:rPr>
                <w:sz w:val="20"/>
                <w:szCs w:val="20"/>
              </w:rPr>
              <w:t>0,70</w:t>
            </w:r>
          </w:p>
        </w:tc>
        <w:tc>
          <w:tcPr>
            <w:tcW w:w="1160" w:type="dxa"/>
            <w:tcBorders>
              <w:top w:val="nil"/>
              <w:left w:val="nil"/>
              <w:bottom w:val="nil"/>
              <w:right w:val="nil"/>
            </w:tcBorders>
            <w:tcMar>
              <w:top w:w="50" w:type="dxa"/>
              <w:left w:w="43" w:type="dxa"/>
              <w:bottom w:w="43" w:type="dxa"/>
              <w:right w:w="43" w:type="dxa"/>
            </w:tcMar>
            <w:vAlign w:val="bottom"/>
          </w:tcPr>
          <w:p w14:paraId="1B174C8E" w14:textId="77777777" w:rsidR="00EA26EC" w:rsidRPr="005E22CF" w:rsidRDefault="00EA26EC" w:rsidP="005E22CF">
            <w:pPr>
              <w:jc w:val="right"/>
              <w:rPr>
                <w:sz w:val="20"/>
                <w:szCs w:val="20"/>
              </w:rPr>
            </w:pPr>
            <w:r w:rsidRPr="005E22CF">
              <w:rPr>
                <w:sz w:val="20"/>
                <w:szCs w:val="20"/>
              </w:rPr>
              <w:t>351</w:t>
            </w:r>
          </w:p>
        </w:tc>
      </w:tr>
      <w:tr w:rsidR="00235728" w:rsidRPr="005E22CF" w14:paraId="34CC47AC" w14:textId="77777777">
        <w:trPr>
          <w:trHeight w:val="300"/>
        </w:trPr>
        <w:tc>
          <w:tcPr>
            <w:tcW w:w="4760" w:type="dxa"/>
            <w:tcBorders>
              <w:top w:val="nil"/>
              <w:left w:val="nil"/>
              <w:bottom w:val="nil"/>
              <w:right w:val="nil"/>
            </w:tcBorders>
            <w:tcMar>
              <w:top w:w="50" w:type="dxa"/>
              <w:left w:w="43" w:type="dxa"/>
              <w:bottom w:w="43" w:type="dxa"/>
              <w:right w:w="43" w:type="dxa"/>
            </w:tcMar>
          </w:tcPr>
          <w:p w14:paraId="32A1FDDA" w14:textId="77777777" w:rsidR="00EA26EC" w:rsidRPr="005E22CF" w:rsidRDefault="00EA26EC" w:rsidP="001B5032">
            <w:pPr>
              <w:rPr>
                <w:sz w:val="20"/>
                <w:szCs w:val="20"/>
              </w:rPr>
            </w:pPr>
            <w:r w:rsidRPr="005E22CF">
              <w:rPr>
                <w:sz w:val="20"/>
                <w:szCs w:val="20"/>
              </w:rPr>
              <w:tab/>
              <w:t>utenriks sjøfart</w:t>
            </w:r>
            <w:r w:rsidRPr="005E22CF">
              <w:rPr>
                <w:rStyle w:val="skrift-hevet"/>
                <w:sz w:val="20"/>
                <w:szCs w:val="20"/>
              </w:rPr>
              <w:t>3</w:t>
            </w:r>
            <w:r w:rsidRPr="005E22CF">
              <w:rPr>
                <w:rStyle w:val="skrift-hevet"/>
                <w:sz w:val="20"/>
                <w:szCs w:val="20"/>
              </w:rPr>
              <w:tab/>
            </w:r>
          </w:p>
        </w:tc>
        <w:tc>
          <w:tcPr>
            <w:tcW w:w="1380" w:type="dxa"/>
            <w:tcBorders>
              <w:top w:val="nil"/>
              <w:left w:val="nil"/>
              <w:bottom w:val="nil"/>
              <w:right w:val="nil"/>
            </w:tcBorders>
            <w:tcMar>
              <w:top w:w="50" w:type="dxa"/>
              <w:left w:w="43" w:type="dxa"/>
              <w:bottom w:w="43" w:type="dxa"/>
              <w:right w:w="43" w:type="dxa"/>
            </w:tcMar>
            <w:vAlign w:val="bottom"/>
          </w:tcPr>
          <w:p w14:paraId="0B9451F1" w14:textId="77777777" w:rsidR="00EA26EC" w:rsidRPr="005E22CF" w:rsidRDefault="00EA26EC" w:rsidP="005E22CF">
            <w:pPr>
              <w:jc w:val="right"/>
              <w:rPr>
                <w:sz w:val="20"/>
                <w:szCs w:val="20"/>
              </w:rPr>
            </w:pPr>
            <w:r w:rsidRPr="005E22CF">
              <w:rPr>
                <w:sz w:val="20"/>
                <w:szCs w:val="20"/>
              </w:rPr>
              <w:t>-</w:t>
            </w:r>
          </w:p>
        </w:tc>
        <w:tc>
          <w:tcPr>
            <w:tcW w:w="920" w:type="dxa"/>
            <w:tcBorders>
              <w:top w:val="nil"/>
              <w:left w:val="nil"/>
              <w:bottom w:val="nil"/>
              <w:right w:val="nil"/>
            </w:tcBorders>
            <w:tcMar>
              <w:top w:w="50" w:type="dxa"/>
              <w:left w:w="43" w:type="dxa"/>
              <w:bottom w:w="43" w:type="dxa"/>
              <w:right w:w="43" w:type="dxa"/>
            </w:tcMar>
            <w:vAlign w:val="bottom"/>
          </w:tcPr>
          <w:p w14:paraId="54183170" w14:textId="77777777" w:rsidR="00EA26EC" w:rsidRPr="005E22CF" w:rsidRDefault="00EA26EC" w:rsidP="005E22CF">
            <w:pPr>
              <w:jc w:val="right"/>
              <w:rPr>
                <w:sz w:val="20"/>
                <w:szCs w:val="20"/>
              </w:rPr>
            </w:pPr>
            <w:r w:rsidRPr="005E22CF">
              <w:rPr>
                <w:sz w:val="20"/>
                <w:szCs w:val="20"/>
              </w:rPr>
              <w:t>-</w:t>
            </w:r>
          </w:p>
        </w:tc>
        <w:tc>
          <w:tcPr>
            <w:tcW w:w="1220" w:type="dxa"/>
            <w:tcBorders>
              <w:top w:val="nil"/>
              <w:left w:val="nil"/>
              <w:bottom w:val="nil"/>
              <w:right w:val="nil"/>
            </w:tcBorders>
            <w:tcMar>
              <w:top w:w="50" w:type="dxa"/>
              <w:left w:w="43" w:type="dxa"/>
              <w:bottom w:w="43" w:type="dxa"/>
              <w:right w:w="43" w:type="dxa"/>
            </w:tcMar>
            <w:vAlign w:val="bottom"/>
          </w:tcPr>
          <w:p w14:paraId="3F2D79F1" w14:textId="77777777" w:rsidR="00EA26EC" w:rsidRPr="005E22CF" w:rsidRDefault="00EA26EC" w:rsidP="005E22CF">
            <w:pPr>
              <w:jc w:val="right"/>
              <w:rPr>
                <w:sz w:val="20"/>
                <w:szCs w:val="20"/>
              </w:rPr>
            </w:pPr>
            <w:r w:rsidRPr="005E22CF">
              <w:rPr>
                <w:sz w:val="20"/>
                <w:szCs w:val="20"/>
              </w:rPr>
              <w:t>1,00</w:t>
            </w:r>
          </w:p>
        </w:tc>
        <w:tc>
          <w:tcPr>
            <w:tcW w:w="1160" w:type="dxa"/>
            <w:tcBorders>
              <w:top w:val="nil"/>
              <w:left w:val="nil"/>
              <w:bottom w:val="nil"/>
              <w:right w:val="nil"/>
            </w:tcBorders>
            <w:tcMar>
              <w:top w:w="50" w:type="dxa"/>
              <w:left w:w="43" w:type="dxa"/>
              <w:bottom w:w="43" w:type="dxa"/>
              <w:right w:w="43" w:type="dxa"/>
            </w:tcMar>
            <w:vAlign w:val="bottom"/>
          </w:tcPr>
          <w:p w14:paraId="4EABEDBD" w14:textId="77777777" w:rsidR="00EA26EC" w:rsidRPr="005E22CF" w:rsidRDefault="00EA26EC" w:rsidP="005E22CF">
            <w:pPr>
              <w:jc w:val="right"/>
              <w:rPr>
                <w:sz w:val="20"/>
                <w:szCs w:val="20"/>
              </w:rPr>
            </w:pPr>
            <w:r w:rsidRPr="005E22CF">
              <w:rPr>
                <w:sz w:val="20"/>
                <w:szCs w:val="20"/>
              </w:rPr>
              <w:t>500</w:t>
            </w:r>
          </w:p>
        </w:tc>
      </w:tr>
      <w:tr w:rsidR="00235728" w:rsidRPr="005E22CF" w14:paraId="475E001E" w14:textId="77777777">
        <w:trPr>
          <w:trHeight w:val="300"/>
        </w:trPr>
        <w:tc>
          <w:tcPr>
            <w:tcW w:w="4760" w:type="dxa"/>
            <w:tcBorders>
              <w:top w:val="nil"/>
              <w:left w:val="nil"/>
              <w:bottom w:val="nil"/>
              <w:right w:val="nil"/>
            </w:tcBorders>
            <w:tcMar>
              <w:top w:w="50" w:type="dxa"/>
              <w:left w:w="43" w:type="dxa"/>
              <w:bottom w:w="43" w:type="dxa"/>
              <w:right w:w="43" w:type="dxa"/>
            </w:tcMar>
          </w:tcPr>
          <w:p w14:paraId="1BE66D6D" w14:textId="77777777" w:rsidR="00EA26EC" w:rsidRPr="005E22CF" w:rsidRDefault="00EA26EC" w:rsidP="001B5032">
            <w:pPr>
              <w:rPr>
                <w:sz w:val="20"/>
                <w:szCs w:val="20"/>
              </w:rPr>
            </w:pPr>
            <w:r w:rsidRPr="005E22CF">
              <w:rPr>
                <w:sz w:val="20"/>
                <w:szCs w:val="20"/>
              </w:rPr>
              <w:tab/>
              <w:t>øvrige kvotepliktige</w:t>
            </w:r>
            <w:r w:rsidRPr="005E22CF">
              <w:rPr>
                <w:rStyle w:val="skrift-hevet"/>
                <w:sz w:val="20"/>
                <w:szCs w:val="20"/>
              </w:rPr>
              <w:t>2</w:t>
            </w:r>
            <w:r w:rsidRPr="005E22CF">
              <w:rPr>
                <w:rStyle w:val="kursiv"/>
                <w:sz w:val="20"/>
                <w:szCs w:val="20"/>
              </w:rPr>
              <w:tab/>
            </w:r>
          </w:p>
        </w:tc>
        <w:tc>
          <w:tcPr>
            <w:tcW w:w="1380" w:type="dxa"/>
            <w:tcBorders>
              <w:top w:val="nil"/>
              <w:left w:val="nil"/>
              <w:bottom w:val="nil"/>
              <w:right w:val="nil"/>
            </w:tcBorders>
            <w:tcMar>
              <w:top w:w="50" w:type="dxa"/>
              <w:left w:w="43" w:type="dxa"/>
              <w:bottom w:w="43" w:type="dxa"/>
              <w:right w:w="43" w:type="dxa"/>
            </w:tcMar>
            <w:vAlign w:val="bottom"/>
          </w:tcPr>
          <w:p w14:paraId="72009D33" w14:textId="77777777" w:rsidR="00EA26EC" w:rsidRPr="005E22CF" w:rsidRDefault="00EA26EC" w:rsidP="005E22CF">
            <w:pPr>
              <w:jc w:val="right"/>
              <w:rPr>
                <w:sz w:val="20"/>
                <w:szCs w:val="20"/>
              </w:rPr>
            </w:pPr>
            <w:r w:rsidRPr="005E22CF">
              <w:rPr>
                <w:sz w:val="20"/>
                <w:szCs w:val="20"/>
              </w:rPr>
              <w:t>0,066</w:t>
            </w:r>
          </w:p>
        </w:tc>
        <w:tc>
          <w:tcPr>
            <w:tcW w:w="920" w:type="dxa"/>
            <w:tcBorders>
              <w:top w:val="nil"/>
              <w:left w:val="nil"/>
              <w:bottom w:val="nil"/>
              <w:right w:val="nil"/>
            </w:tcBorders>
            <w:tcMar>
              <w:top w:w="50" w:type="dxa"/>
              <w:left w:w="43" w:type="dxa"/>
              <w:bottom w:w="43" w:type="dxa"/>
              <w:right w:w="43" w:type="dxa"/>
            </w:tcMar>
            <w:vAlign w:val="bottom"/>
          </w:tcPr>
          <w:p w14:paraId="1C9BACFC" w14:textId="77777777" w:rsidR="00EA26EC" w:rsidRPr="005E22CF" w:rsidRDefault="00EA26EC" w:rsidP="005E22CF">
            <w:pPr>
              <w:jc w:val="right"/>
              <w:rPr>
                <w:sz w:val="20"/>
                <w:szCs w:val="20"/>
              </w:rPr>
            </w:pPr>
            <w:r w:rsidRPr="005E22CF">
              <w:rPr>
                <w:sz w:val="20"/>
                <w:szCs w:val="20"/>
              </w:rPr>
              <w:t>33</w:t>
            </w:r>
          </w:p>
        </w:tc>
        <w:tc>
          <w:tcPr>
            <w:tcW w:w="1220" w:type="dxa"/>
            <w:tcBorders>
              <w:top w:val="nil"/>
              <w:left w:val="nil"/>
              <w:bottom w:val="nil"/>
              <w:right w:val="nil"/>
            </w:tcBorders>
            <w:tcMar>
              <w:top w:w="50" w:type="dxa"/>
              <w:left w:w="43" w:type="dxa"/>
              <w:bottom w:w="43" w:type="dxa"/>
              <w:right w:w="43" w:type="dxa"/>
            </w:tcMar>
            <w:vAlign w:val="bottom"/>
          </w:tcPr>
          <w:p w14:paraId="1B47F1FA" w14:textId="77777777" w:rsidR="00EA26EC" w:rsidRPr="005E22CF" w:rsidRDefault="00EA26EC" w:rsidP="005E22CF">
            <w:pPr>
              <w:jc w:val="right"/>
              <w:rPr>
                <w:sz w:val="20"/>
                <w:szCs w:val="20"/>
              </w:rPr>
            </w:pPr>
            <w:r w:rsidRPr="005E22CF">
              <w:rPr>
                <w:sz w:val="20"/>
                <w:szCs w:val="20"/>
              </w:rPr>
              <w:t>0,066</w:t>
            </w:r>
          </w:p>
        </w:tc>
        <w:tc>
          <w:tcPr>
            <w:tcW w:w="1160" w:type="dxa"/>
            <w:tcBorders>
              <w:top w:val="nil"/>
              <w:left w:val="nil"/>
              <w:bottom w:val="nil"/>
              <w:right w:val="nil"/>
            </w:tcBorders>
            <w:tcMar>
              <w:top w:w="50" w:type="dxa"/>
              <w:left w:w="43" w:type="dxa"/>
              <w:bottom w:w="43" w:type="dxa"/>
              <w:right w:w="43" w:type="dxa"/>
            </w:tcMar>
            <w:vAlign w:val="bottom"/>
          </w:tcPr>
          <w:p w14:paraId="321AC0AA" w14:textId="77777777" w:rsidR="00EA26EC" w:rsidRPr="005E22CF" w:rsidRDefault="00EA26EC" w:rsidP="005E22CF">
            <w:pPr>
              <w:jc w:val="right"/>
              <w:rPr>
                <w:sz w:val="20"/>
                <w:szCs w:val="20"/>
              </w:rPr>
            </w:pPr>
            <w:r w:rsidRPr="005E22CF">
              <w:rPr>
                <w:sz w:val="20"/>
                <w:szCs w:val="20"/>
              </w:rPr>
              <w:t>33</w:t>
            </w:r>
          </w:p>
        </w:tc>
      </w:tr>
      <w:tr w:rsidR="00235728" w:rsidRPr="005E22CF" w14:paraId="1EEBD420" w14:textId="77777777">
        <w:trPr>
          <w:trHeight w:val="300"/>
        </w:trPr>
        <w:tc>
          <w:tcPr>
            <w:tcW w:w="4760" w:type="dxa"/>
            <w:tcBorders>
              <w:top w:val="nil"/>
              <w:left w:val="nil"/>
              <w:bottom w:val="nil"/>
              <w:right w:val="nil"/>
            </w:tcBorders>
            <w:tcMar>
              <w:top w:w="50" w:type="dxa"/>
              <w:left w:w="43" w:type="dxa"/>
              <w:bottom w:w="43" w:type="dxa"/>
              <w:right w:w="43" w:type="dxa"/>
            </w:tcMar>
          </w:tcPr>
          <w:p w14:paraId="7C3747E0" w14:textId="77777777" w:rsidR="00EA26EC" w:rsidRPr="005E22CF" w:rsidRDefault="00EA26EC" w:rsidP="001B5032">
            <w:pPr>
              <w:rPr>
                <w:sz w:val="20"/>
                <w:szCs w:val="20"/>
              </w:rPr>
            </w:pPr>
            <w:r w:rsidRPr="005E22CF">
              <w:rPr>
                <w:sz w:val="20"/>
                <w:szCs w:val="20"/>
              </w:rPr>
              <w:tab/>
              <w:t>veksthusnæringen</w:t>
            </w:r>
            <w:r w:rsidRPr="005E22CF">
              <w:rPr>
                <w:rStyle w:val="kursiv"/>
                <w:sz w:val="20"/>
                <w:szCs w:val="20"/>
              </w:rPr>
              <w:tab/>
            </w:r>
          </w:p>
        </w:tc>
        <w:tc>
          <w:tcPr>
            <w:tcW w:w="1380" w:type="dxa"/>
            <w:tcBorders>
              <w:top w:val="nil"/>
              <w:left w:val="nil"/>
              <w:bottom w:val="nil"/>
              <w:right w:val="nil"/>
            </w:tcBorders>
            <w:tcMar>
              <w:top w:w="50" w:type="dxa"/>
              <w:left w:w="43" w:type="dxa"/>
              <w:bottom w:w="43" w:type="dxa"/>
              <w:right w:w="43" w:type="dxa"/>
            </w:tcMar>
            <w:vAlign w:val="bottom"/>
          </w:tcPr>
          <w:p w14:paraId="6FCD596D" w14:textId="77777777" w:rsidR="00EA26EC" w:rsidRPr="005E22CF" w:rsidRDefault="00EA26EC" w:rsidP="005E22CF">
            <w:pPr>
              <w:jc w:val="right"/>
              <w:rPr>
                <w:sz w:val="20"/>
                <w:szCs w:val="20"/>
              </w:rPr>
            </w:pPr>
            <w:r w:rsidRPr="005E22CF">
              <w:rPr>
                <w:sz w:val="20"/>
                <w:szCs w:val="20"/>
              </w:rPr>
              <w:t>0,35</w:t>
            </w:r>
          </w:p>
        </w:tc>
        <w:tc>
          <w:tcPr>
            <w:tcW w:w="920" w:type="dxa"/>
            <w:tcBorders>
              <w:top w:val="nil"/>
              <w:left w:val="nil"/>
              <w:bottom w:val="nil"/>
              <w:right w:val="nil"/>
            </w:tcBorders>
            <w:tcMar>
              <w:top w:w="50" w:type="dxa"/>
              <w:left w:w="43" w:type="dxa"/>
              <w:bottom w:w="43" w:type="dxa"/>
              <w:right w:w="43" w:type="dxa"/>
            </w:tcMar>
            <w:vAlign w:val="bottom"/>
          </w:tcPr>
          <w:p w14:paraId="33ECB0F2" w14:textId="77777777" w:rsidR="00EA26EC" w:rsidRPr="005E22CF" w:rsidRDefault="00EA26EC" w:rsidP="005E22CF">
            <w:pPr>
              <w:jc w:val="right"/>
              <w:rPr>
                <w:sz w:val="20"/>
                <w:szCs w:val="20"/>
              </w:rPr>
            </w:pPr>
            <w:r w:rsidRPr="005E22CF">
              <w:rPr>
                <w:sz w:val="20"/>
                <w:szCs w:val="20"/>
              </w:rPr>
              <w:t>176</w:t>
            </w:r>
          </w:p>
        </w:tc>
        <w:tc>
          <w:tcPr>
            <w:tcW w:w="1220" w:type="dxa"/>
            <w:tcBorders>
              <w:top w:val="nil"/>
              <w:left w:val="nil"/>
              <w:bottom w:val="nil"/>
              <w:right w:val="nil"/>
            </w:tcBorders>
            <w:tcMar>
              <w:top w:w="50" w:type="dxa"/>
              <w:left w:w="43" w:type="dxa"/>
              <w:bottom w:w="43" w:type="dxa"/>
              <w:right w:w="43" w:type="dxa"/>
            </w:tcMar>
            <w:vAlign w:val="bottom"/>
          </w:tcPr>
          <w:p w14:paraId="1A4D019E" w14:textId="77777777" w:rsidR="00EA26EC" w:rsidRPr="005E22CF" w:rsidRDefault="00EA26EC" w:rsidP="005E22CF">
            <w:pPr>
              <w:jc w:val="right"/>
              <w:rPr>
                <w:sz w:val="20"/>
                <w:szCs w:val="20"/>
              </w:rPr>
            </w:pPr>
            <w:r w:rsidRPr="005E22CF">
              <w:rPr>
                <w:sz w:val="20"/>
                <w:szCs w:val="20"/>
              </w:rPr>
              <w:t>0,42</w:t>
            </w:r>
          </w:p>
        </w:tc>
        <w:tc>
          <w:tcPr>
            <w:tcW w:w="1160" w:type="dxa"/>
            <w:tcBorders>
              <w:top w:val="nil"/>
              <w:left w:val="nil"/>
              <w:bottom w:val="nil"/>
              <w:right w:val="nil"/>
            </w:tcBorders>
            <w:tcMar>
              <w:top w:w="50" w:type="dxa"/>
              <w:left w:w="43" w:type="dxa"/>
              <w:bottom w:w="43" w:type="dxa"/>
              <w:right w:w="43" w:type="dxa"/>
            </w:tcMar>
            <w:vAlign w:val="bottom"/>
          </w:tcPr>
          <w:p w14:paraId="1743CBBD" w14:textId="77777777" w:rsidR="00EA26EC" w:rsidRPr="005E22CF" w:rsidRDefault="00EA26EC" w:rsidP="005E22CF">
            <w:pPr>
              <w:jc w:val="right"/>
              <w:rPr>
                <w:sz w:val="20"/>
                <w:szCs w:val="20"/>
              </w:rPr>
            </w:pPr>
            <w:r w:rsidRPr="005E22CF">
              <w:rPr>
                <w:sz w:val="20"/>
                <w:szCs w:val="20"/>
              </w:rPr>
              <w:t>211</w:t>
            </w:r>
          </w:p>
        </w:tc>
      </w:tr>
      <w:tr w:rsidR="00235728" w:rsidRPr="005E22CF" w14:paraId="386AD78E" w14:textId="77777777">
        <w:trPr>
          <w:trHeight w:val="300"/>
        </w:trPr>
        <w:tc>
          <w:tcPr>
            <w:tcW w:w="4760" w:type="dxa"/>
            <w:tcBorders>
              <w:top w:val="nil"/>
              <w:left w:val="nil"/>
              <w:bottom w:val="nil"/>
              <w:right w:val="nil"/>
            </w:tcBorders>
            <w:tcMar>
              <w:top w:w="50" w:type="dxa"/>
              <w:left w:w="43" w:type="dxa"/>
              <w:bottom w:w="43" w:type="dxa"/>
              <w:right w:w="43" w:type="dxa"/>
            </w:tcMar>
          </w:tcPr>
          <w:p w14:paraId="58358785" w14:textId="77777777" w:rsidR="00EA26EC" w:rsidRPr="005E22CF" w:rsidRDefault="00EA26EC" w:rsidP="001B5032">
            <w:pPr>
              <w:rPr>
                <w:sz w:val="20"/>
                <w:szCs w:val="20"/>
              </w:rPr>
            </w:pPr>
            <w:r w:rsidRPr="005E22CF">
              <w:rPr>
                <w:sz w:val="20"/>
                <w:szCs w:val="20"/>
              </w:rPr>
              <w:tab/>
              <w:t>kjemisk reduksjon mv.</w:t>
            </w:r>
            <w:r w:rsidRPr="005E22CF">
              <w:rPr>
                <w:rStyle w:val="skrift-hevet"/>
                <w:sz w:val="20"/>
                <w:szCs w:val="20"/>
              </w:rPr>
              <w:t>4</w:t>
            </w:r>
            <w:r w:rsidRPr="005E22CF">
              <w:rPr>
                <w:rStyle w:val="kursiv"/>
                <w:sz w:val="20"/>
                <w:szCs w:val="20"/>
              </w:rPr>
              <w:tab/>
            </w:r>
          </w:p>
        </w:tc>
        <w:tc>
          <w:tcPr>
            <w:tcW w:w="1380" w:type="dxa"/>
            <w:tcBorders>
              <w:top w:val="nil"/>
              <w:left w:val="nil"/>
              <w:bottom w:val="nil"/>
              <w:right w:val="nil"/>
            </w:tcBorders>
            <w:tcMar>
              <w:top w:w="50" w:type="dxa"/>
              <w:left w:w="43" w:type="dxa"/>
              <w:bottom w:w="43" w:type="dxa"/>
              <w:right w:w="43" w:type="dxa"/>
            </w:tcMar>
            <w:vAlign w:val="bottom"/>
          </w:tcPr>
          <w:p w14:paraId="189CE67D" w14:textId="77777777" w:rsidR="00EA26EC" w:rsidRPr="005E22CF" w:rsidRDefault="00EA26EC" w:rsidP="005E22CF">
            <w:pPr>
              <w:jc w:val="right"/>
              <w:rPr>
                <w:sz w:val="20"/>
                <w:szCs w:val="20"/>
              </w:rPr>
            </w:pPr>
            <w:r w:rsidRPr="005E22CF">
              <w:rPr>
                <w:sz w:val="20"/>
                <w:szCs w:val="20"/>
              </w:rPr>
              <w:t>0,59</w:t>
            </w:r>
          </w:p>
        </w:tc>
        <w:tc>
          <w:tcPr>
            <w:tcW w:w="920" w:type="dxa"/>
            <w:tcBorders>
              <w:top w:val="nil"/>
              <w:left w:val="nil"/>
              <w:bottom w:val="nil"/>
              <w:right w:val="nil"/>
            </w:tcBorders>
            <w:tcMar>
              <w:top w:w="50" w:type="dxa"/>
              <w:left w:w="43" w:type="dxa"/>
              <w:bottom w:w="43" w:type="dxa"/>
              <w:right w:w="43" w:type="dxa"/>
            </w:tcMar>
            <w:vAlign w:val="bottom"/>
          </w:tcPr>
          <w:p w14:paraId="564315D6" w14:textId="77777777" w:rsidR="00EA26EC" w:rsidRPr="005E22CF" w:rsidRDefault="00EA26EC" w:rsidP="005E22CF">
            <w:pPr>
              <w:jc w:val="right"/>
              <w:rPr>
                <w:sz w:val="20"/>
                <w:szCs w:val="20"/>
              </w:rPr>
            </w:pPr>
            <w:r w:rsidRPr="005E22CF">
              <w:rPr>
                <w:sz w:val="20"/>
                <w:szCs w:val="20"/>
              </w:rPr>
              <w:t>294</w:t>
            </w:r>
          </w:p>
        </w:tc>
        <w:tc>
          <w:tcPr>
            <w:tcW w:w="1220" w:type="dxa"/>
            <w:tcBorders>
              <w:top w:val="nil"/>
              <w:left w:val="nil"/>
              <w:bottom w:val="nil"/>
              <w:right w:val="nil"/>
            </w:tcBorders>
            <w:tcMar>
              <w:top w:w="50" w:type="dxa"/>
              <w:left w:w="43" w:type="dxa"/>
              <w:bottom w:w="43" w:type="dxa"/>
              <w:right w:w="43" w:type="dxa"/>
            </w:tcMar>
            <w:vAlign w:val="bottom"/>
          </w:tcPr>
          <w:p w14:paraId="66A99712" w14:textId="77777777" w:rsidR="00EA26EC" w:rsidRPr="005E22CF" w:rsidRDefault="00EA26EC" w:rsidP="005E22CF">
            <w:pPr>
              <w:jc w:val="right"/>
              <w:rPr>
                <w:sz w:val="20"/>
                <w:szCs w:val="20"/>
              </w:rPr>
            </w:pPr>
            <w:r w:rsidRPr="005E22CF">
              <w:rPr>
                <w:sz w:val="20"/>
                <w:szCs w:val="20"/>
              </w:rPr>
              <w:t>0,70</w:t>
            </w:r>
          </w:p>
        </w:tc>
        <w:tc>
          <w:tcPr>
            <w:tcW w:w="1160" w:type="dxa"/>
            <w:tcBorders>
              <w:top w:val="nil"/>
              <w:left w:val="nil"/>
              <w:bottom w:val="nil"/>
              <w:right w:val="nil"/>
            </w:tcBorders>
            <w:tcMar>
              <w:top w:w="50" w:type="dxa"/>
              <w:left w:w="43" w:type="dxa"/>
              <w:bottom w:w="43" w:type="dxa"/>
              <w:right w:w="43" w:type="dxa"/>
            </w:tcMar>
            <w:vAlign w:val="bottom"/>
          </w:tcPr>
          <w:p w14:paraId="13156FB3" w14:textId="77777777" w:rsidR="00EA26EC" w:rsidRPr="005E22CF" w:rsidRDefault="00EA26EC" w:rsidP="005E22CF">
            <w:pPr>
              <w:jc w:val="right"/>
              <w:rPr>
                <w:sz w:val="20"/>
                <w:szCs w:val="20"/>
              </w:rPr>
            </w:pPr>
            <w:r w:rsidRPr="005E22CF">
              <w:rPr>
                <w:sz w:val="20"/>
                <w:szCs w:val="20"/>
              </w:rPr>
              <w:t>351</w:t>
            </w:r>
          </w:p>
        </w:tc>
      </w:tr>
      <w:tr w:rsidR="00235728" w:rsidRPr="005E22CF" w14:paraId="4E30E208" w14:textId="77777777">
        <w:trPr>
          <w:trHeight w:val="300"/>
        </w:trPr>
        <w:tc>
          <w:tcPr>
            <w:tcW w:w="4760" w:type="dxa"/>
            <w:tcBorders>
              <w:top w:val="nil"/>
              <w:left w:val="nil"/>
              <w:bottom w:val="nil"/>
              <w:right w:val="nil"/>
            </w:tcBorders>
            <w:tcMar>
              <w:top w:w="50" w:type="dxa"/>
              <w:left w:w="43" w:type="dxa"/>
              <w:bottom w:w="43" w:type="dxa"/>
              <w:right w:w="43" w:type="dxa"/>
            </w:tcMar>
          </w:tcPr>
          <w:p w14:paraId="75DC3EE5" w14:textId="77777777" w:rsidR="00EA26EC" w:rsidRPr="005E22CF" w:rsidRDefault="00EA26EC" w:rsidP="001B5032">
            <w:pPr>
              <w:rPr>
                <w:sz w:val="20"/>
                <w:szCs w:val="20"/>
              </w:rPr>
            </w:pPr>
            <w:r w:rsidRPr="005E22CF">
              <w:rPr>
                <w:sz w:val="20"/>
                <w:szCs w:val="20"/>
              </w:rPr>
              <w:t>LPG</w:t>
            </w:r>
          </w:p>
        </w:tc>
        <w:tc>
          <w:tcPr>
            <w:tcW w:w="1380" w:type="dxa"/>
            <w:tcBorders>
              <w:top w:val="nil"/>
              <w:left w:val="nil"/>
              <w:bottom w:val="nil"/>
              <w:right w:val="nil"/>
            </w:tcBorders>
            <w:tcMar>
              <w:top w:w="50" w:type="dxa"/>
              <w:left w:w="43" w:type="dxa"/>
              <w:bottom w:w="43" w:type="dxa"/>
              <w:right w:w="43" w:type="dxa"/>
            </w:tcMar>
            <w:vAlign w:val="bottom"/>
          </w:tcPr>
          <w:p w14:paraId="1D65CF01" w14:textId="77777777" w:rsidR="00EA26EC" w:rsidRPr="005E22CF" w:rsidRDefault="00EA26EC" w:rsidP="005E22CF">
            <w:pPr>
              <w:jc w:val="right"/>
              <w:rPr>
                <w:sz w:val="20"/>
                <w:szCs w:val="20"/>
              </w:rPr>
            </w:pPr>
          </w:p>
        </w:tc>
        <w:tc>
          <w:tcPr>
            <w:tcW w:w="920" w:type="dxa"/>
            <w:tcBorders>
              <w:top w:val="nil"/>
              <w:left w:val="nil"/>
              <w:bottom w:val="nil"/>
              <w:right w:val="nil"/>
            </w:tcBorders>
            <w:tcMar>
              <w:top w:w="50" w:type="dxa"/>
              <w:left w:w="43" w:type="dxa"/>
              <w:bottom w:w="43" w:type="dxa"/>
              <w:right w:w="43" w:type="dxa"/>
            </w:tcMar>
            <w:vAlign w:val="bottom"/>
          </w:tcPr>
          <w:p w14:paraId="65C31DEC" w14:textId="77777777" w:rsidR="00EA26EC" w:rsidRPr="005E22CF" w:rsidRDefault="00EA26EC" w:rsidP="005E22CF">
            <w:pPr>
              <w:jc w:val="right"/>
              <w:rPr>
                <w:sz w:val="20"/>
                <w:szCs w:val="20"/>
              </w:rPr>
            </w:pPr>
          </w:p>
        </w:tc>
        <w:tc>
          <w:tcPr>
            <w:tcW w:w="1220" w:type="dxa"/>
            <w:tcBorders>
              <w:top w:val="nil"/>
              <w:left w:val="nil"/>
              <w:bottom w:val="nil"/>
              <w:right w:val="nil"/>
            </w:tcBorders>
            <w:tcMar>
              <w:top w:w="50" w:type="dxa"/>
              <w:left w:w="43" w:type="dxa"/>
              <w:bottom w:w="43" w:type="dxa"/>
              <w:right w:w="43" w:type="dxa"/>
            </w:tcMar>
            <w:vAlign w:val="bottom"/>
          </w:tcPr>
          <w:p w14:paraId="095FC84B" w14:textId="77777777" w:rsidR="00EA26EC" w:rsidRPr="005E22CF" w:rsidRDefault="00EA26EC" w:rsidP="005E22CF">
            <w:pPr>
              <w:jc w:val="right"/>
              <w:rPr>
                <w:sz w:val="20"/>
                <w:szCs w:val="20"/>
              </w:rPr>
            </w:pPr>
          </w:p>
        </w:tc>
        <w:tc>
          <w:tcPr>
            <w:tcW w:w="1160" w:type="dxa"/>
            <w:tcBorders>
              <w:top w:val="nil"/>
              <w:left w:val="nil"/>
              <w:bottom w:val="nil"/>
              <w:right w:val="nil"/>
            </w:tcBorders>
            <w:tcMar>
              <w:top w:w="50" w:type="dxa"/>
              <w:left w:w="43" w:type="dxa"/>
              <w:bottom w:w="43" w:type="dxa"/>
              <w:right w:w="43" w:type="dxa"/>
            </w:tcMar>
            <w:vAlign w:val="bottom"/>
          </w:tcPr>
          <w:p w14:paraId="3A93ABC1" w14:textId="77777777" w:rsidR="00EA26EC" w:rsidRPr="005E22CF" w:rsidRDefault="00EA26EC" w:rsidP="005E22CF">
            <w:pPr>
              <w:jc w:val="right"/>
              <w:rPr>
                <w:sz w:val="20"/>
                <w:szCs w:val="20"/>
              </w:rPr>
            </w:pPr>
          </w:p>
        </w:tc>
      </w:tr>
      <w:tr w:rsidR="00235728" w:rsidRPr="005E22CF" w14:paraId="2B3A5E0D" w14:textId="77777777">
        <w:trPr>
          <w:trHeight w:val="300"/>
        </w:trPr>
        <w:tc>
          <w:tcPr>
            <w:tcW w:w="4760" w:type="dxa"/>
            <w:tcBorders>
              <w:top w:val="nil"/>
              <w:left w:val="nil"/>
              <w:bottom w:val="nil"/>
              <w:right w:val="nil"/>
            </w:tcBorders>
            <w:tcMar>
              <w:top w:w="50" w:type="dxa"/>
              <w:left w:w="43" w:type="dxa"/>
              <w:bottom w:w="43" w:type="dxa"/>
              <w:right w:w="43" w:type="dxa"/>
            </w:tcMar>
          </w:tcPr>
          <w:p w14:paraId="445C1B5B" w14:textId="77777777" w:rsidR="00EA26EC" w:rsidRPr="005E22CF" w:rsidRDefault="00EA26EC" w:rsidP="001B5032">
            <w:pPr>
              <w:rPr>
                <w:sz w:val="20"/>
                <w:szCs w:val="20"/>
              </w:rPr>
            </w:pPr>
            <w:r w:rsidRPr="005E22CF">
              <w:rPr>
                <w:sz w:val="20"/>
                <w:szCs w:val="20"/>
              </w:rPr>
              <w:tab/>
              <w:t>generell sats</w:t>
            </w:r>
            <w:r w:rsidRPr="005E22CF">
              <w:rPr>
                <w:rStyle w:val="kursiv"/>
                <w:sz w:val="20"/>
                <w:szCs w:val="20"/>
              </w:rPr>
              <w:tab/>
            </w:r>
          </w:p>
        </w:tc>
        <w:tc>
          <w:tcPr>
            <w:tcW w:w="1380" w:type="dxa"/>
            <w:tcBorders>
              <w:top w:val="nil"/>
              <w:left w:val="nil"/>
              <w:bottom w:val="nil"/>
              <w:right w:val="nil"/>
            </w:tcBorders>
            <w:tcMar>
              <w:top w:w="50" w:type="dxa"/>
              <w:left w:w="43" w:type="dxa"/>
              <w:bottom w:w="43" w:type="dxa"/>
              <w:right w:w="43" w:type="dxa"/>
            </w:tcMar>
            <w:vAlign w:val="bottom"/>
          </w:tcPr>
          <w:p w14:paraId="1C9252B8" w14:textId="77777777" w:rsidR="00EA26EC" w:rsidRPr="005E22CF" w:rsidRDefault="00EA26EC" w:rsidP="005E22CF">
            <w:pPr>
              <w:jc w:val="right"/>
              <w:rPr>
                <w:sz w:val="20"/>
                <w:szCs w:val="20"/>
              </w:rPr>
            </w:pPr>
            <w:r w:rsidRPr="005E22CF">
              <w:rPr>
                <w:sz w:val="20"/>
                <w:szCs w:val="20"/>
              </w:rPr>
              <w:t>3,53</w:t>
            </w:r>
          </w:p>
        </w:tc>
        <w:tc>
          <w:tcPr>
            <w:tcW w:w="920" w:type="dxa"/>
            <w:tcBorders>
              <w:top w:val="nil"/>
              <w:left w:val="nil"/>
              <w:bottom w:val="nil"/>
              <w:right w:val="nil"/>
            </w:tcBorders>
            <w:tcMar>
              <w:top w:w="50" w:type="dxa"/>
              <w:left w:w="43" w:type="dxa"/>
              <w:bottom w:w="43" w:type="dxa"/>
              <w:right w:w="43" w:type="dxa"/>
            </w:tcMar>
            <w:vAlign w:val="bottom"/>
          </w:tcPr>
          <w:p w14:paraId="347C1C75" w14:textId="77777777" w:rsidR="00EA26EC" w:rsidRPr="005E22CF" w:rsidRDefault="00EA26EC" w:rsidP="005E22CF">
            <w:pPr>
              <w:jc w:val="right"/>
              <w:rPr>
                <w:sz w:val="20"/>
                <w:szCs w:val="20"/>
              </w:rPr>
            </w:pPr>
            <w:r w:rsidRPr="005E22CF">
              <w:rPr>
                <w:sz w:val="20"/>
                <w:szCs w:val="20"/>
              </w:rPr>
              <w:t>1 176</w:t>
            </w:r>
          </w:p>
        </w:tc>
        <w:tc>
          <w:tcPr>
            <w:tcW w:w="1220" w:type="dxa"/>
            <w:tcBorders>
              <w:top w:val="nil"/>
              <w:left w:val="nil"/>
              <w:bottom w:val="nil"/>
              <w:right w:val="nil"/>
            </w:tcBorders>
            <w:tcMar>
              <w:top w:w="50" w:type="dxa"/>
              <w:left w:w="43" w:type="dxa"/>
              <w:bottom w:w="43" w:type="dxa"/>
              <w:right w:w="43" w:type="dxa"/>
            </w:tcMar>
            <w:vAlign w:val="bottom"/>
          </w:tcPr>
          <w:p w14:paraId="185C9683" w14:textId="77777777" w:rsidR="00EA26EC" w:rsidRPr="005E22CF" w:rsidRDefault="00EA26EC" w:rsidP="005E22CF">
            <w:pPr>
              <w:jc w:val="right"/>
              <w:rPr>
                <w:sz w:val="20"/>
                <w:szCs w:val="20"/>
              </w:rPr>
            </w:pPr>
            <w:r w:rsidRPr="005E22CF">
              <w:rPr>
                <w:sz w:val="20"/>
                <w:szCs w:val="20"/>
              </w:rPr>
              <w:t>4,22</w:t>
            </w:r>
          </w:p>
        </w:tc>
        <w:tc>
          <w:tcPr>
            <w:tcW w:w="1160" w:type="dxa"/>
            <w:tcBorders>
              <w:top w:val="nil"/>
              <w:left w:val="nil"/>
              <w:bottom w:val="nil"/>
              <w:right w:val="nil"/>
            </w:tcBorders>
            <w:tcMar>
              <w:top w:w="50" w:type="dxa"/>
              <w:left w:w="43" w:type="dxa"/>
              <w:bottom w:w="43" w:type="dxa"/>
              <w:right w:w="43" w:type="dxa"/>
            </w:tcMar>
            <w:vAlign w:val="bottom"/>
          </w:tcPr>
          <w:p w14:paraId="3306E98C" w14:textId="77777777" w:rsidR="00EA26EC" w:rsidRPr="005E22CF" w:rsidRDefault="00EA26EC" w:rsidP="005E22CF">
            <w:pPr>
              <w:jc w:val="right"/>
              <w:rPr>
                <w:sz w:val="20"/>
                <w:szCs w:val="20"/>
              </w:rPr>
            </w:pPr>
            <w:r w:rsidRPr="005E22CF">
              <w:rPr>
                <w:sz w:val="20"/>
                <w:szCs w:val="20"/>
              </w:rPr>
              <w:t>1 405</w:t>
            </w:r>
          </w:p>
        </w:tc>
      </w:tr>
      <w:tr w:rsidR="00235728" w:rsidRPr="005E22CF" w14:paraId="5C8061BB" w14:textId="77777777">
        <w:trPr>
          <w:trHeight w:val="300"/>
        </w:trPr>
        <w:tc>
          <w:tcPr>
            <w:tcW w:w="4760" w:type="dxa"/>
            <w:tcBorders>
              <w:top w:val="nil"/>
              <w:left w:val="nil"/>
              <w:bottom w:val="nil"/>
              <w:right w:val="nil"/>
            </w:tcBorders>
            <w:tcMar>
              <w:top w:w="50" w:type="dxa"/>
              <w:left w:w="43" w:type="dxa"/>
              <w:bottom w:w="43" w:type="dxa"/>
              <w:right w:w="43" w:type="dxa"/>
            </w:tcMar>
          </w:tcPr>
          <w:p w14:paraId="7936E96B" w14:textId="77777777" w:rsidR="00EA26EC" w:rsidRPr="005E22CF" w:rsidRDefault="00EA26EC" w:rsidP="001B5032">
            <w:pPr>
              <w:rPr>
                <w:sz w:val="20"/>
                <w:szCs w:val="20"/>
              </w:rPr>
            </w:pPr>
            <w:r w:rsidRPr="005E22CF">
              <w:rPr>
                <w:sz w:val="20"/>
                <w:szCs w:val="20"/>
              </w:rPr>
              <w:tab/>
              <w:t>kvotepliktig innenriks sjøfart</w:t>
            </w:r>
            <w:r w:rsidRPr="005E22CF">
              <w:rPr>
                <w:rStyle w:val="skrift-hevet"/>
                <w:sz w:val="20"/>
                <w:szCs w:val="20"/>
              </w:rPr>
              <w:t>1</w:t>
            </w:r>
            <w:r w:rsidRPr="005E22CF">
              <w:rPr>
                <w:rStyle w:val="kursiv"/>
                <w:sz w:val="20"/>
                <w:szCs w:val="20"/>
              </w:rPr>
              <w:tab/>
            </w:r>
          </w:p>
        </w:tc>
        <w:tc>
          <w:tcPr>
            <w:tcW w:w="1380" w:type="dxa"/>
            <w:tcBorders>
              <w:top w:val="nil"/>
              <w:left w:val="nil"/>
              <w:bottom w:val="nil"/>
              <w:right w:val="nil"/>
            </w:tcBorders>
            <w:tcMar>
              <w:top w:w="50" w:type="dxa"/>
              <w:left w:w="43" w:type="dxa"/>
              <w:bottom w:w="43" w:type="dxa"/>
              <w:right w:w="43" w:type="dxa"/>
            </w:tcMar>
            <w:vAlign w:val="bottom"/>
          </w:tcPr>
          <w:p w14:paraId="4AA59FC3" w14:textId="77777777" w:rsidR="00EA26EC" w:rsidRPr="005E22CF" w:rsidRDefault="00EA26EC" w:rsidP="005E22CF">
            <w:pPr>
              <w:jc w:val="right"/>
              <w:rPr>
                <w:sz w:val="20"/>
                <w:szCs w:val="20"/>
              </w:rPr>
            </w:pPr>
            <w:r w:rsidRPr="005E22CF">
              <w:rPr>
                <w:sz w:val="20"/>
                <w:szCs w:val="20"/>
              </w:rPr>
              <w:t>2,33</w:t>
            </w:r>
          </w:p>
        </w:tc>
        <w:tc>
          <w:tcPr>
            <w:tcW w:w="920" w:type="dxa"/>
            <w:tcBorders>
              <w:top w:val="nil"/>
              <w:left w:val="nil"/>
              <w:bottom w:val="nil"/>
              <w:right w:val="nil"/>
            </w:tcBorders>
            <w:tcMar>
              <w:top w:w="50" w:type="dxa"/>
              <w:left w:w="43" w:type="dxa"/>
              <w:bottom w:w="43" w:type="dxa"/>
              <w:right w:w="43" w:type="dxa"/>
            </w:tcMar>
            <w:vAlign w:val="bottom"/>
          </w:tcPr>
          <w:p w14:paraId="4EEED946" w14:textId="77777777" w:rsidR="00EA26EC" w:rsidRPr="005E22CF" w:rsidRDefault="00EA26EC" w:rsidP="005E22CF">
            <w:pPr>
              <w:jc w:val="right"/>
              <w:rPr>
                <w:sz w:val="20"/>
                <w:szCs w:val="20"/>
              </w:rPr>
            </w:pPr>
            <w:r w:rsidRPr="005E22CF">
              <w:rPr>
                <w:sz w:val="20"/>
                <w:szCs w:val="20"/>
              </w:rPr>
              <w:t>776</w:t>
            </w:r>
          </w:p>
        </w:tc>
        <w:tc>
          <w:tcPr>
            <w:tcW w:w="1220" w:type="dxa"/>
            <w:tcBorders>
              <w:top w:val="nil"/>
              <w:left w:val="nil"/>
              <w:bottom w:val="nil"/>
              <w:right w:val="nil"/>
            </w:tcBorders>
            <w:tcMar>
              <w:top w:w="50" w:type="dxa"/>
              <w:left w:w="43" w:type="dxa"/>
              <w:bottom w:w="43" w:type="dxa"/>
              <w:right w:w="43" w:type="dxa"/>
            </w:tcMar>
            <w:vAlign w:val="bottom"/>
          </w:tcPr>
          <w:p w14:paraId="3C123FAD" w14:textId="77777777" w:rsidR="00EA26EC" w:rsidRPr="005E22CF" w:rsidRDefault="00EA26EC" w:rsidP="005E22CF">
            <w:pPr>
              <w:jc w:val="right"/>
              <w:rPr>
                <w:sz w:val="20"/>
                <w:szCs w:val="20"/>
              </w:rPr>
            </w:pPr>
            <w:r w:rsidRPr="005E22CF">
              <w:rPr>
                <w:sz w:val="20"/>
                <w:szCs w:val="20"/>
              </w:rPr>
              <w:t>2,21</w:t>
            </w:r>
          </w:p>
        </w:tc>
        <w:tc>
          <w:tcPr>
            <w:tcW w:w="1160" w:type="dxa"/>
            <w:tcBorders>
              <w:top w:val="nil"/>
              <w:left w:val="nil"/>
              <w:bottom w:val="nil"/>
              <w:right w:val="nil"/>
            </w:tcBorders>
            <w:tcMar>
              <w:top w:w="50" w:type="dxa"/>
              <w:left w:w="43" w:type="dxa"/>
              <w:bottom w:w="43" w:type="dxa"/>
              <w:right w:w="43" w:type="dxa"/>
            </w:tcMar>
            <w:vAlign w:val="bottom"/>
          </w:tcPr>
          <w:p w14:paraId="2321A33F" w14:textId="77777777" w:rsidR="00EA26EC" w:rsidRPr="005E22CF" w:rsidRDefault="00EA26EC" w:rsidP="005E22CF">
            <w:pPr>
              <w:jc w:val="right"/>
              <w:rPr>
                <w:sz w:val="20"/>
                <w:szCs w:val="20"/>
              </w:rPr>
            </w:pPr>
            <w:r w:rsidRPr="005E22CF">
              <w:rPr>
                <w:sz w:val="20"/>
                <w:szCs w:val="20"/>
              </w:rPr>
              <w:t>735</w:t>
            </w:r>
          </w:p>
        </w:tc>
      </w:tr>
      <w:tr w:rsidR="00235728" w:rsidRPr="005E22CF" w14:paraId="6FCC5174" w14:textId="77777777">
        <w:trPr>
          <w:trHeight w:val="300"/>
        </w:trPr>
        <w:tc>
          <w:tcPr>
            <w:tcW w:w="4760" w:type="dxa"/>
            <w:tcBorders>
              <w:top w:val="nil"/>
              <w:left w:val="nil"/>
              <w:bottom w:val="nil"/>
              <w:right w:val="nil"/>
            </w:tcBorders>
            <w:tcMar>
              <w:top w:w="50" w:type="dxa"/>
              <w:left w:w="43" w:type="dxa"/>
              <w:bottom w:w="43" w:type="dxa"/>
              <w:right w:w="43" w:type="dxa"/>
            </w:tcMar>
          </w:tcPr>
          <w:p w14:paraId="44322577" w14:textId="77777777" w:rsidR="00EA26EC" w:rsidRPr="005E22CF" w:rsidRDefault="00EA26EC" w:rsidP="001B5032">
            <w:pPr>
              <w:rPr>
                <w:sz w:val="20"/>
                <w:szCs w:val="20"/>
              </w:rPr>
            </w:pPr>
            <w:r w:rsidRPr="005E22CF">
              <w:rPr>
                <w:sz w:val="20"/>
                <w:szCs w:val="20"/>
              </w:rPr>
              <w:tab/>
              <w:t>fiske og fangst i fjerne farvann</w:t>
            </w:r>
            <w:r w:rsidRPr="005E22CF">
              <w:rPr>
                <w:rStyle w:val="skrift-hevet"/>
                <w:sz w:val="20"/>
                <w:szCs w:val="20"/>
              </w:rPr>
              <w:t>2</w:t>
            </w:r>
            <w:r w:rsidRPr="005E22CF">
              <w:rPr>
                <w:rStyle w:val="skrift-hevet"/>
                <w:sz w:val="20"/>
                <w:szCs w:val="20"/>
              </w:rPr>
              <w:tab/>
            </w:r>
          </w:p>
        </w:tc>
        <w:tc>
          <w:tcPr>
            <w:tcW w:w="1380" w:type="dxa"/>
            <w:tcBorders>
              <w:top w:val="nil"/>
              <w:left w:val="nil"/>
              <w:bottom w:val="nil"/>
              <w:right w:val="nil"/>
            </w:tcBorders>
            <w:tcMar>
              <w:top w:w="50" w:type="dxa"/>
              <w:left w:w="43" w:type="dxa"/>
              <w:bottom w:w="43" w:type="dxa"/>
              <w:right w:w="43" w:type="dxa"/>
            </w:tcMar>
            <w:vAlign w:val="bottom"/>
          </w:tcPr>
          <w:p w14:paraId="52D41A99" w14:textId="77777777" w:rsidR="00EA26EC" w:rsidRPr="005E22CF" w:rsidRDefault="00EA26EC" w:rsidP="005E22CF">
            <w:pPr>
              <w:jc w:val="right"/>
              <w:rPr>
                <w:sz w:val="20"/>
                <w:szCs w:val="20"/>
              </w:rPr>
            </w:pPr>
            <w:r w:rsidRPr="005E22CF">
              <w:rPr>
                <w:sz w:val="20"/>
                <w:szCs w:val="20"/>
              </w:rPr>
              <w:t>-</w:t>
            </w:r>
          </w:p>
        </w:tc>
        <w:tc>
          <w:tcPr>
            <w:tcW w:w="920" w:type="dxa"/>
            <w:tcBorders>
              <w:top w:val="nil"/>
              <w:left w:val="nil"/>
              <w:bottom w:val="nil"/>
              <w:right w:val="nil"/>
            </w:tcBorders>
            <w:tcMar>
              <w:top w:w="50" w:type="dxa"/>
              <w:left w:w="43" w:type="dxa"/>
              <w:bottom w:w="43" w:type="dxa"/>
              <w:right w:w="43" w:type="dxa"/>
            </w:tcMar>
            <w:vAlign w:val="bottom"/>
          </w:tcPr>
          <w:p w14:paraId="2E0D4DA7" w14:textId="77777777" w:rsidR="00EA26EC" w:rsidRPr="005E22CF" w:rsidRDefault="00EA26EC" w:rsidP="005E22CF">
            <w:pPr>
              <w:jc w:val="right"/>
              <w:rPr>
                <w:sz w:val="20"/>
                <w:szCs w:val="20"/>
              </w:rPr>
            </w:pPr>
            <w:r w:rsidRPr="005E22CF">
              <w:rPr>
                <w:sz w:val="20"/>
                <w:szCs w:val="20"/>
              </w:rPr>
              <w:t>-</w:t>
            </w:r>
          </w:p>
        </w:tc>
        <w:tc>
          <w:tcPr>
            <w:tcW w:w="1220" w:type="dxa"/>
            <w:tcBorders>
              <w:top w:val="nil"/>
              <w:left w:val="nil"/>
              <w:bottom w:val="nil"/>
              <w:right w:val="nil"/>
            </w:tcBorders>
            <w:tcMar>
              <w:top w:w="50" w:type="dxa"/>
              <w:left w:w="43" w:type="dxa"/>
              <w:bottom w:w="43" w:type="dxa"/>
              <w:right w:w="43" w:type="dxa"/>
            </w:tcMar>
            <w:vAlign w:val="bottom"/>
          </w:tcPr>
          <w:p w14:paraId="4F68D2FD" w14:textId="77777777" w:rsidR="00EA26EC" w:rsidRPr="005E22CF" w:rsidRDefault="00EA26EC" w:rsidP="005E22CF">
            <w:pPr>
              <w:jc w:val="right"/>
              <w:rPr>
                <w:sz w:val="20"/>
                <w:szCs w:val="20"/>
              </w:rPr>
            </w:pPr>
            <w:r w:rsidRPr="005E22CF">
              <w:rPr>
                <w:sz w:val="20"/>
                <w:szCs w:val="20"/>
              </w:rPr>
              <w:t>1,05</w:t>
            </w:r>
          </w:p>
        </w:tc>
        <w:tc>
          <w:tcPr>
            <w:tcW w:w="1160" w:type="dxa"/>
            <w:tcBorders>
              <w:top w:val="nil"/>
              <w:left w:val="nil"/>
              <w:bottom w:val="nil"/>
              <w:right w:val="nil"/>
            </w:tcBorders>
            <w:tcMar>
              <w:top w:w="50" w:type="dxa"/>
              <w:left w:w="43" w:type="dxa"/>
              <w:bottom w:w="43" w:type="dxa"/>
              <w:right w:w="43" w:type="dxa"/>
            </w:tcMar>
            <w:vAlign w:val="bottom"/>
          </w:tcPr>
          <w:p w14:paraId="03730D27" w14:textId="77777777" w:rsidR="00EA26EC" w:rsidRPr="005E22CF" w:rsidRDefault="00EA26EC" w:rsidP="005E22CF">
            <w:pPr>
              <w:jc w:val="right"/>
              <w:rPr>
                <w:sz w:val="20"/>
                <w:szCs w:val="20"/>
              </w:rPr>
            </w:pPr>
            <w:r w:rsidRPr="005E22CF">
              <w:rPr>
                <w:sz w:val="20"/>
                <w:szCs w:val="20"/>
              </w:rPr>
              <w:t>351</w:t>
            </w:r>
          </w:p>
        </w:tc>
      </w:tr>
      <w:tr w:rsidR="00235728" w:rsidRPr="005E22CF" w14:paraId="71C1FE23" w14:textId="77777777">
        <w:trPr>
          <w:trHeight w:val="300"/>
        </w:trPr>
        <w:tc>
          <w:tcPr>
            <w:tcW w:w="4760" w:type="dxa"/>
            <w:tcBorders>
              <w:top w:val="nil"/>
              <w:left w:val="nil"/>
              <w:bottom w:val="nil"/>
              <w:right w:val="nil"/>
            </w:tcBorders>
            <w:tcMar>
              <w:top w:w="50" w:type="dxa"/>
              <w:left w:w="43" w:type="dxa"/>
              <w:bottom w:w="43" w:type="dxa"/>
              <w:right w:w="43" w:type="dxa"/>
            </w:tcMar>
          </w:tcPr>
          <w:p w14:paraId="0C5DC981" w14:textId="77777777" w:rsidR="00EA26EC" w:rsidRPr="005E22CF" w:rsidRDefault="00EA26EC" w:rsidP="001B5032">
            <w:pPr>
              <w:rPr>
                <w:sz w:val="20"/>
                <w:szCs w:val="20"/>
              </w:rPr>
            </w:pPr>
            <w:r w:rsidRPr="005E22CF">
              <w:rPr>
                <w:sz w:val="20"/>
                <w:szCs w:val="20"/>
              </w:rPr>
              <w:tab/>
              <w:t>utenriks sjøfart</w:t>
            </w:r>
            <w:r w:rsidRPr="005E22CF">
              <w:rPr>
                <w:rStyle w:val="skrift-hevet"/>
                <w:sz w:val="20"/>
                <w:szCs w:val="20"/>
              </w:rPr>
              <w:t>3</w:t>
            </w:r>
            <w:r w:rsidRPr="005E22CF">
              <w:rPr>
                <w:rStyle w:val="skrift-hevet"/>
                <w:sz w:val="20"/>
                <w:szCs w:val="20"/>
              </w:rPr>
              <w:tab/>
            </w:r>
          </w:p>
        </w:tc>
        <w:tc>
          <w:tcPr>
            <w:tcW w:w="1380" w:type="dxa"/>
            <w:tcBorders>
              <w:top w:val="nil"/>
              <w:left w:val="nil"/>
              <w:bottom w:val="nil"/>
              <w:right w:val="nil"/>
            </w:tcBorders>
            <w:tcMar>
              <w:top w:w="50" w:type="dxa"/>
              <w:left w:w="43" w:type="dxa"/>
              <w:bottom w:w="43" w:type="dxa"/>
              <w:right w:w="43" w:type="dxa"/>
            </w:tcMar>
            <w:vAlign w:val="bottom"/>
          </w:tcPr>
          <w:p w14:paraId="0507FECF" w14:textId="77777777" w:rsidR="00EA26EC" w:rsidRPr="005E22CF" w:rsidRDefault="00EA26EC" w:rsidP="005E22CF">
            <w:pPr>
              <w:jc w:val="right"/>
              <w:rPr>
                <w:sz w:val="20"/>
                <w:szCs w:val="20"/>
              </w:rPr>
            </w:pPr>
            <w:r w:rsidRPr="005E22CF">
              <w:rPr>
                <w:sz w:val="20"/>
                <w:szCs w:val="20"/>
              </w:rPr>
              <w:t>-</w:t>
            </w:r>
          </w:p>
        </w:tc>
        <w:tc>
          <w:tcPr>
            <w:tcW w:w="920" w:type="dxa"/>
            <w:tcBorders>
              <w:top w:val="nil"/>
              <w:left w:val="nil"/>
              <w:bottom w:val="nil"/>
              <w:right w:val="nil"/>
            </w:tcBorders>
            <w:tcMar>
              <w:top w:w="50" w:type="dxa"/>
              <w:left w:w="43" w:type="dxa"/>
              <w:bottom w:w="43" w:type="dxa"/>
              <w:right w:w="43" w:type="dxa"/>
            </w:tcMar>
            <w:vAlign w:val="bottom"/>
          </w:tcPr>
          <w:p w14:paraId="1EC6ED5E" w14:textId="77777777" w:rsidR="00EA26EC" w:rsidRPr="005E22CF" w:rsidRDefault="00EA26EC" w:rsidP="005E22CF">
            <w:pPr>
              <w:jc w:val="right"/>
              <w:rPr>
                <w:sz w:val="20"/>
                <w:szCs w:val="20"/>
              </w:rPr>
            </w:pPr>
            <w:r w:rsidRPr="005E22CF">
              <w:rPr>
                <w:sz w:val="20"/>
                <w:szCs w:val="20"/>
              </w:rPr>
              <w:t>-</w:t>
            </w:r>
          </w:p>
        </w:tc>
        <w:tc>
          <w:tcPr>
            <w:tcW w:w="1220" w:type="dxa"/>
            <w:tcBorders>
              <w:top w:val="nil"/>
              <w:left w:val="nil"/>
              <w:bottom w:val="nil"/>
              <w:right w:val="nil"/>
            </w:tcBorders>
            <w:tcMar>
              <w:top w:w="50" w:type="dxa"/>
              <w:left w:w="43" w:type="dxa"/>
              <w:bottom w:w="43" w:type="dxa"/>
              <w:right w:w="43" w:type="dxa"/>
            </w:tcMar>
            <w:vAlign w:val="bottom"/>
          </w:tcPr>
          <w:p w14:paraId="508D0265" w14:textId="77777777" w:rsidR="00EA26EC" w:rsidRPr="005E22CF" w:rsidRDefault="00EA26EC" w:rsidP="005E22CF">
            <w:pPr>
              <w:jc w:val="right"/>
              <w:rPr>
                <w:sz w:val="20"/>
                <w:szCs w:val="20"/>
              </w:rPr>
            </w:pPr>
            <w:r w:rsidRPr="005E22CF">
              <w:rPr>
                <w:sz w:val="20"/>
                <w:szCs w:val="20"/>
              </w:rPr>
              <w:t>1,50</w:t>
            </w:r>
          </w:p>
        </w:tc>
        <w:tc>
          <w:tcPr>
            <w:tcW w:w="1160" w:type="dxa"/>
            <w:tcBorders>
              <w:top w:val="nil"/>
              <w:left w:val="nil"/>
              <w:bottom w:val="nil"/>
              <w:right w:val="nil"/>
            </w:tcBorders>
            <w:tcMar>
              <w:top w:w="50" w:type="dxa"/>
              <w:left w:w="43" w:type="dxa"/>
              <w:bottom w:w="43" w:type="dxa"/>
              <w:right w:w="43" w:type="dxa"/>
            </w:tcMar>
            <w:vAlign w:val="bottom"/>
          </w:tcPr>
          <w:p w14:paraId="4CA1AEF6" w14:textId="77777777" w:rsidR="00EA26EC" w:rsidRPr="005E22CF" w:rsidRDefault="00EA26EC" w:rsidP="005E22CF">
            <w:pPr>
              <w:jc w:val="right"/>
              <w:rPr>
                <w:sz w:val="20"/>
                <w:szCs w:val="20"/>
              </w:rPr>
            </w:pPr>
            <w:r w:rsidRPr="005E22CF">
              <w:rPr>
                <w:sz w:val="20"/>
                <w:szCs w:val="20"/>
              </w:rPr>
              <w:t>500</w:t>
            </w:r>
          </w:p>
        </w:tc>
      </w:tr>
      <w:tr w:rsidR="00235728" w:rsidRPr="005E22CF" w14:paraId="795BC532" w14:textId="77777777">
        <w:trPr>
          <w:trHeight w:val="300"/>
        </w:trPr>
        <w:tc>
          <w:tcPr>
            <w:tcW w:w="4760" w:type="dxa"/>
            <w:tcBorders>
              <w:top w:val="nil"/>
              <w:left w:val="nil"/>
              <w:bottom w:val="nil"/>
              <w:right w:val="nil"/>
            </w:tcBorders>
            <w:tcMar>
              <w:top w:w="50" w:type="dxa"/>
              <w:left w:w="43" w:type="dxa"/>
              <w:bottom w:w="43" w:type="dxa"/>
              <w:right w:w="43" w:type="dxa"/>
            </w:tcMar>
          </w:tcPr>
          <w:p w14:paraId="3A3F7EB3" w14:textId="77777777" w:rsidR="00EA26EC" w:rsidRPr="005E22CF" w:rsidRDefault="00EA26EC" w:rsidP="001B5032">
            <w:pPr>
              <w:rPr>
                <w:sz w:val="20"/>
                <w:szCs w:val="20"/>
              </w:rPr>
            </w:pPr>
            <w:r w:rsidRPr="005E22CF">
              <w:rPr>
                <w:sz w:val="20"/>
                <w:szCs w:val="20"/>
              </w:rPr>
              <w:tab/>
              <w:t>veksthusnæringen</w:t>
            </w:r>
            <w:r w:rsidRPr="005E22CF">
              <w:rPr>
                <w:rStyle w:val="kursiv"/>
                <w:sz w:val="20"/>
                <w:szCs w:val="20"/>
              </w:rPr>
              <w:tab/>
            </w:r>
          </w:p>
        </w:tc>
        <w:tc>
          <w:tcPr>
            <w:tcW w:w="1380" w:type="dxa"/>
            <w:tcBorders>
              <w:top w:val="nil"/>
              <w:left w:val="nil"/>
              <w:bottom w:val="nil"/>
              <w:right w:val="nil"/>
            </w:tcBorders>
            <w:tcMar>
              <w:top w:w="50" w:type="dxa"/>
              <w:left w:w="43" w:type="dxa"/>
              <w:bottom w:w="43" w:type="dxa"/>
              <w:right w:w="43" w:type="dxa"/>
            </w:tcMar>
            <w:vAlign w:val="bottom"/>
          </w:tcPr>
          <w:p w14:paraId="30EC67C7" w14:textId="77777777" w:rsidR="00EA26EC" w:rsidRPr="005E22CF" w:rsidRDefault="00EA26EC" w:rsidP="005E22CF">
            <w:pPr>
              <w:jc w:val="right"/>
              <w:rPr>
                <w:sz w:val="20"/>
                <w:szCs w:val="20"/>
              </w:rPr>
            </w:pPr>
            <w:r w:rsidRPr="005E22CF">
              <w:rPr>
                <w:sz w:val="20"/>
                <w:szCs w:val="20"/>
              </w:rPr>
              <w:t>0,53</w:t>
            </w:r>
          </w:p>
        </w:tc>
        <w:tc>
          <w:tcPr>
            <w:tcW w:w="920" w:type="dxa"/>
            <w:tcBorders>
              <w:top w:val="nil"/>
              <w:left w:val="nil"/>
              <w:bottom w:val="nil"/>
              <w:right w:val="nil"/>
            </w:tcBorders>
            <w:tcMar>
              <w:top w:w="50" w:type="dxa"/>
              <w:left w:w="43" w:type="dxa"/>
              <w:bottom w:w="43" w:type="dxa"/>
              <w:right w:w="43" w:type="dxa"/>
            </w:tcMar>
            <w:vAlign w:val="bottom"/>
          </w:tcPr>
          <w:p w14:paraId="78561375" w14:textId="77777777" w:rsidR="00EA26EC" w:rsidRPr="005E22CF" w:rsidRDefault="00EA26EC" w:rsidP="005E22CF">
            <w:pPr>
              <w:jc w:val="right"/>
              <w:rPr>
                <w:sz w:val="20"/>
                <w:szCs w:val="20"/>
              </w:rPr>
            </w:pPr>
            <w:r w:rsidRPr="005E22CF">
              <w:rPr>
                <w:sz w:val="20"/>
                <w:szCs w:val="20"/>
              </w:rPr>
              <w:t>176</w:t>
            </w:r>
          </w:p>
        </w:tc>
        <w:tc>
          <w:tcPr>
            <w:tcW w:w="1220" w:type="dxa"/>
            <w:tcBorders>
              <w:top w:val="nil"/>
              <w:left w:val="nil"/>
              <w:bottom w:val="nil"/>
              <w:right w:val="nil"/>
            </w:tcBorders>
            <w:tcMar>
              <w:top w:w="50" w:type="dxa"/>
              <w:left w:w="43" w:type="dxa"/>
              <w:bottom w:w="43" w:type="dxa"/>
              <w:right w:w="43" w:type="dxa"/>
            </w:tcMar>
            <w:vAlign w:val="bottom"/>
          </w:tcPr>
          <w:p w14:paraId="19356B5D" w14:textId="77777777" w:rsidR="00EA26EC" w:rsidRPr="005E22CF" w:rsidRDefault="00EA26EC" w:rsidP="005E22CF">
            <w:pPr>
              <w:jc w:val="right"/>
              <w:rPr>
                <w:sz w:val="20"/>
                <w:szCs w:val="20"/>
              </w:rPr>
            </w:pPr>
            <w:r w:rsidRPr="005E22CF">
              <w:rPr>
                <w:sz w:val="20"/>
                <w:szCs w:val="20"/>
              </w:rPr>
              <w:t>0,63</w:t>
            </w:r>
          </w:p>
        </w:tc>
        <w:tc>
          <w:tcPr>
            <w:tcW w:w="1160" w:type="dxa"/>
            <w:tcBorders>
              <w:top w:val="nil"/>
              <w:left w:val="nil"/>
              <w:bottom w:val="nil"/>
              <w:right w:val="nil"/>
            </w:tcBorders>
            <w:tcMar>
              <w:top w:w="50" w:type="dxa"/>
              <w:left w:w="43" w:type="dxa"/>
              <w:bottom w:w="43" w:type="dxa"/>
              <w:right w:w="43" w:type="dxa"/>
            </w:tcMar>
            <w:vAlign w:val="bottom"/>
          </w:tcPr>
          <w:p w14:paraId="31648C01" w14:textId="77777777" w:rsidR="00EA26EC" w:rsidRPr="005E22CF" w:rsidRDefault="00EA26EC" w:rsidP="005E22CF">
            <w:pPr>
              <w:jc w:val="right"/>
              <w:rPr>
                <w:sz w:val="20"/>
                <w:szCs w:val="20"/>
              </w:rPr>
            </w:pPr>
            <w:r w:rsidRPr="005E22CF">
              <w:rPr>
                <w:sz w:val="20"/>
                <w:szCs w:val="20"/>
              </w:rPr>
              <w:t>211</w:t>
            </w:r>
          </w:p>
        </w:tc>
      </w:tr>
      <w:tr w:rsidR="00235728" w:rsidRPr="005E22CF" w14:paraId="6E35BD3A" w14:textId="77777777">
        <w:trPr>
          <w:trHeight w:val="300"/>
        </w:trPr>
        <w:tc>
          <w:tcPr>
            <w:tcW w:w="4760" w:type="dxa"/>
            <w:tcBorders>
              <w:top w:val="nil"/>
              <w:left w:val="nil"/>
              <w:bottom w:val="nil"/>
              <w:right w:val="nil"/>
            </w:tcBorders>
            <w:tcMar>
              <w:top w:w="50" w:type="dxa"/>
              <w:left w:w="43" w:type="dxa"/>
              <w:bottom w:w="43" w:type="dxa"/>
              <w:right w:w="43" w:type="dxa"/>
            </w:tcMar>
          </w:tcPr>
          <w:p w14:paraId="50A91044" w14:textId="77777777" w:rsidR="00EA26EC" w:rsidRPr="005E22CF" w:rsidRDefault="00EA26EC" w:rsidP="001B5032">
            <w:pPr>
              <w:rPr>
                <w:sz w:val="20"/>
                <w:szCs w:val="20"/>
              </w:rPr>
            </w:pPr>
            <w:r w:rsidRPr="005E22CF">
              <w:rPr>
                <w:sz w:val="20"/>
                <w:szCs w:val="20"/>
              </w:rPr>
              <w:tab/>
              <w:t>kjemisk reduksjon mv.</w:t>
            </w:r>
            <w:r w:rsidRPr="005E22CF">
              <w:rPr>
                <w:rStyle w:val="skrift-hevet"/>
                <w:sz w:val="20"/>
                <w:szCs w:val="20"/>
              </w:rPr>
              <w:t>4</w:t>
            </w:r>
            <w:r w:rsidRPr="005E22CF">
              <w:rPr>
                <w:rStyle w:val="kursiv"/>
                <w:sz w:val="20"/>
                <w:szCs w:val="20"/>
              </w:rPr>
              <w:tab/>
            </w:r>
          </w:p>
        </w:tc>
        <w:tc>
          <w:tcPr>
            <w:tcW w:w="1380" w:type="dxa"/>
            <w:tcBorders>
              <w:top w:val="nil"/>
              <w:left w:val="nil"/>
              <w:bottom w:val="nil"/>
              <w:right w:val="nil"/>
            </w:tcBorders>
            <w:tcMar>
              <w:top w:w="50" w:type="dxa"/>
              <w:left w:w="43" w:type="dxa"/>
              <w:bottom w:w="43" w:type="dxa"/>
              <w:right w:w="43" w:type="dxa"/>
            </w:tcMar>
            <w:vAlign w:val="bottom"/>
          </w:tcPr>
          <w:p w14:paraId="00E1D959" w14:textId="77777777" w:rsidR="00EA26EC" w:rsidRPr="005E22CF" w:rsidRDefault="00EA26EC" w:rsidP="005E22CF">
            <w:pPr>
              <w:jc w:val="right"/>
              <w:rPr>
                <w:sz w:val="20"/>
                <w:szCs w:val="20"/>
              </w:rPr>
            </w:pPr>
            <w:r w:rsidRPr="005E22CF">
              <w:rPr>
                <w:sz w:val="20"/>
                <w:szCs w:val="20"/>
              </w:rPr>
              <w:t>0,88</w:t>
            </w:r>
          </w:p>
        </w:tc>
        <w:tc>
          <w:tcPr>
            <w:tcW w:w="920" w:type="dxa"/>
            <w:tcBorders>
              <w:top w:val="nil"/>
              <w:left w:val="nil"/>
              <w:bottom w:val="nil"/>
              <w:right w:val="nil"/>
            </w:tcBorders>
            <w:tcMar>
              <w:top w:w="50" w:type="dxa"/>
              <w:left w:w="43" w:type="dxa"/>
              <w:bottom w:w="43" w:type="dxa"/>
              <w:right w:w="43" w:type="dxa"/>
            </w:tcMar>
            <w:vAlign w:val="bottom"/>
          </w:tcPr>
          <w:p w14:paraId="735BDA3C" w14:textId="77777777" w:rsidR="00EA26EC" w:rsidRPr="005E22CF" w:rsidRDefault="00EA26EC" w:rsidP="005E22CF">
            <w:pPr>
              <w:jc w:val="right"/>
              <w:rPr>
                <w:sz w:val="20"/>
                <w:szCs w:val="20"/>
              </w:rPr>
            </w:pPr>
            <w:r w:rsidRPr="005E22CF">
              <w:rPr>
                <w:sz w:val="20"/>
                <w:szCs w:val="20"/>
              </w:rPr>
              <w:t>294</w:t>
            </w:r>
          </w:p>
        </w:tc>
        <w:tc>
          <w:tcPr>
            <w:tcW w:w="1220" w:type="dxa"/>
            <w:tcBorders>
              <w:top w:val="nil"/>
              <w:left w:val="nil"/>
              <w:bottom w:val="nil"/>
              <w:right w:val="nil"/>
            </w:tcBorders>
            <w:tcMar>
              <w:top w:w="50" w:type="dxa"/>
              <w:left w:w="43" w:type="dxa"/>
              <w:bottom w:w="43" w:type="dxa"/>
              <w:right w:w="43" w:type="dxa"/>
            </w:tcMar>
            <w:vAlign w:val="bottom"/>
          </w:tcPr>
          <w:p w14:paraId="25D024C3" w14:textId="77777777" w:rsidR="00EA26EC" w:rsidRPr="005E22CF" w:rsidRDefault="00EA26EC" w:rsidP="005E22CF">
            <w:pPr>
              <w:jc w:val="right"/>
              <w:rPr>
                <w:sz w:val="20"/>
                <w:szCs w:val="20"/>
              </w:rPr>
            </w:pPr>
            <w:r w:rsidRPr="005E22CF">
              <w:rPr>
                <w:sz w:val="20"/>
                <w:szCs w:val="20"/>
              </w:rPr>
              <w:t>1,05</w:t>
            </w:r>
          </w:p>
        </w:tc>
        <w:tc>
          <w:tcPr>
            <w:tcW w:w="1160" w:type="dxa"/>
            <w:tcBorders>
              <w:top w:val="nil"/>
              <w:left w:val="nil"/>
              <w:bottom w:val="nil"/>
              <w:right w:val="nil"/>
            </w:tcBorders>
            <w:tcMar>
              <w:top w:w="50" w:type="dxa"/>
              <w:left w:w="43" w:type="dxa"/>
              <w:bottom w:w="43" w:type="dxa"/>
              <w:right w:w="43" w:type="dxa"/>
            </w:tcMar>
            <w:vAlign w:val="bottom"/>
          </w:tcPr>
          <w:p w14:paraId="3D1F20AF" w14:textId="77777777" w:rsidR="00EA26EC" w:rsidRPr="005E22CF" w:rsidRDefault="00EA26EC" w:rsidP="005E22CF">
            <w:pPr>
              <w:jc w:val="right"/>
              <w:rPr>
                <w:sz w:val="20"/>
                <w:szCs w:val="20"/>
              </w:rPr>
            </w:pPr>
            <w:r w:rsidRPr="005E22CF">
              <w:rPr>
                <w:sz w:val="20"/>
                <w:szCs w:val="20"/>
              </w:rPr>
              <w:t>351</w:t>
            </w:r>
          </w:p>
        </w:tc>
      </w:tr>
      <w:tr w:rsidR="00235728" w:rsidRPr="005E22CF" w14:paraId="412BB912" w14:textId="77777777">
        <w:trPr>
          <w:trHeight w:val="300"/>
        </w:trPr>
        <w:tc>
          <w:tcPr>
            <w:tcW w:w="4760" w:type="dxa"/>
            <w:tcBorders>
              <w:top w:val="nil"/>
              <w:left w:val="nil"/>
              <w:bottom w:val="nil"/>
              <w:right w:val="nil"/>
            </w:tcBorders>
            <w:tcMar>
              <w:top w:w="50" w:type="dxa"/>
              <w:left w:w="43" w:type="dxa"/>
              <w:bottom w:w="43" w:type="dxa"/>
              <w:right w:w="43" w:type="dxa"/>
            </w:tcMar>
          </w:tcPr>
          <w:p w14:paraId="1EA94A3E" w14:textId="77777777" w:rsidR="00EA26EC" w:rsidRPr="005E22CF" w:rsidRDefault="00EA26EC" w:rsidP="001B5032">
            <w:pPr>
              <w:rPr>
                <w:sz w:val="20"/>
                <w:szCs w:val="20"/>
              </w:rPr>
            </w:pPr>
            <w:r w:rsidRPr="005E22CF">
              <w:rPr>
                <w:sz w:val="20"/>
                <w:szCs w:val="20"/>
              </w:rPr>
              <w:t xml:space="preserve">Avgift på avfallsforbrenning </w:t>
            </w:r>
          </w:p>
        </w:tc>
        <w:tc>
          <w:tcPr>
            <w:tcW w:w="1380" w:type="dxa"/>
            <w:tcBorders>
              <w:top w:val="nil"/>
              <w:left w:val="nil"/>
              <w:bottom w:val="nil"/>
              <w:right w:val="nil"/>
            </w:tcBorders>
            <w:tcMar>
              <w:top w:w="50" w:type="dxa"/>
              <w:left w:w="43" w:type="dxa"/>
              <w:bottom w:w="43" w:type="dxa"/>
              <w:right w:w="43" w:type="dxa"/>
            </w:tcMar>
            <w:vAlign w:val="bottom"/>
          </w:tcPr>
          <w:p w14:paraId="5F91DCDA" w14:textId="77777777" w:rsidR="00EA26EC" w:rsidRPr="005E22CF" w:rsidRDefault="00EA26EC" w:rsidP="005E22CF">
            <w:pPr>
              <w:jc w:val="right"/>
              <w:rPr>
                <w:sz w:val="20"/>
                <w:szCs w:val="20"/>
              </w:rPr>
            </w:pPr>
          </w:p>
        </w:tc>
        <w:tc>
          <w:tcPr>
            <w:tcW w:w="920" w:type="dxa"/>
            <w:tcBorders>
              <w:top w:val="nil"/>
              <w:left w:val="nil"/>
              <w:bottom w:val="nil"/>
              <w:right w:val="nil"/>
            </w:tcBorders>
            <w:tcMar>
              <w:top w:w="50" w:type="dxa"/>
              <w:left w:w="43" w:type="dxa"/>
              <w:bottom w:w="43" w:type="dxa"/>
              <w:right w:w="43" w:type="dxa"/>
            </w:tcMar>
            <w:vAlign w:val="bottom"/>
          </w:tcPr>
          <w:p w14:paraId="79D2771A" w14:textId="77777777" w:rsidR="00EA26EC" w:rsidRPr="005E22CF" w:rsidRDefault="00EA26EC" w:rsidP="005E22CF">
            <w:pPr>
              <w:jc w:val="right"/>
              <w:rPr>
                <w:sz w:val="20"/>
                <w:szCs w:val="20"/>
              </w:rPr>
            </w:pPr>
          </w:p>
        </w:tc>
        <w:tc>
          <w:tcPr>
            <w:tcW w:w="1220" w:type="dxa"/>
            <w:tcBorders>
              <w:top w:val="nil"/>
              <w:left w:val="nil"/>
              <w:bottom w:val="nil"/>
              <w:right w:val="nil"/>
            </w:tcBorders>
            <w:tcMar>
              <w:top w:w="50" w:type="dxa"/>
              <w:left w:w="43" w:type="dxa"/>
              <w:bottom w:w="43" w:type="dxa"/>
              <w:right w:w="43" w:type="dxa"/>
            </w:tcMar>
            <w:vAlign w:val="bottom"/>
          </w:tcPr>
          <w:p w14:paraId="1A300D78" w14:textId="77777777" w:rsidR="00EA26EC" w:rsidRPr="005E22CF" w:rsidRDefault="00EA26EC" w:rsidP="005E22CF">
            <w:pPr>
              <w:jc w:val="right"/>
              <w:rPr>
                <w:sz w:val="20"/>
                <w:szCs w:val="20"/>
              </w:rPr>
            </w:pPr>
          </w:p>
        </w:tc>
        <w:tc>
          <w:tcPr>
            <w:tcW w:w="1160" w:type="dxa"/>
            <w:tcBorders>
              <w:top w:val="nil"/>
              <w:left w:val="nil"/>
              <w:bottom w:val="nil"/>
              <w:right w:val="nil"/>
            </w:tcBorders>
            <w:tcMar>
              <w:top w:w="50" w:type="dxa"/>
              <w:left w:w="43" w:type="dxa"/>
              <w:bottom w:w="43" w:type="dxa"/>
              <w:right w:w="43" w:type="dxa"/>
            </w:tcMar>
            <w:vAlign w:val="bottom"/>
          </w:tcPr>
          <w:p w14:paraId="40817329" w14:textId="77777777" w:rsidR="00EA26EC" w:rsidRPr="005E22CF" w:rsidRDefault="00EA26EC" w:rsidP="005E22CF">
            <w:pPr>
              <w:jc w:val="right"/>
              <w:rPr>
                <w:sz w:val="20"/>
                <w:szCs w:val="20"/>
              </w:rPr>
            </w:pPr>
          </w:p>
        </w:tc>
      </w:tr>
      <w:tr w:rsidR="00235728" w:rsidRPr="005E22CF" w14:paraId="63C0FD3E" w14:textId="77777777">
        <w:trPr>
          <w:trHeight w:val="300"/>
        </w:trPr>
        <w:tc>
          <w:tcPr>
            <w:tcW w:w="4760" w:type="dxa"/>
            <w:tcBorders>
              <w:top w:val="nil"/>
              <w:left w:val="nil"/>
              <w:bottom w:val="nil"/>
              <w:right w:val="nil"/>
            </w:tcBorders>
            <w:tcMar>
              <w:top w:w="50" w:type="dxa"/>
              <w:left w:w="43" w:type="dxa"/>
              <w:bottom w:w="43" w:type="dxa"/>
              <w:right w:w="43" w:type="dxa"/>
            </w:tcMar>
          </w:tcPr>
          <w:p w14:paraId="4567C4D3" w14:textId="77777777" w:rsidR="00EA26EC" w:rsidRPr="005E22CF" w:rsidRDefault="00EA26EC" w:rsidP="001B5032">
            <w:pPr>
              <w:rPr>
                <w:sz w:val="20"/>
                <w:szCs w:val="20"/>
              </w:rPr>
            </w:pPr>
            <w:r w:rsidRPr="005E22CF">
              <w:rPr>
                <w:sz w:val="20"/>
                <w:szCs w:val="20"/>
              </w:rPr>
              <w:tab/>
              <w:t>ikke-kvotepliktige utslipp</w:t>
            </w:r>
            <w:r w:rsidRPr="005E22CF">
              <w:rPr>
                <w:rStyle w:val="kursiv"/>
                <w:sz w:val="20"/>
                <w:szCs w:val="20"/>
              </w:rPr>
              <w:tab/>
            </w:r>
          </w:p>
        </w:tc>
        <w:tc>
          <w:tcPr>
            <w:tcW w:w="1380" w:type="dxa"/>
            <w:tcBorders>
              <w:top w:val="nil"/>
              <w:left w:val="nil"/>
              <w:bottom w:val="nil"/>
              <w:right w:val="nil"/>
            </w:tcBorders>
            <w:tcMar>
              <w:top w:w="50" w:type="dxa"/>
              <w:left w:w="43" w:type="dxa"/>
              <w:bottom w:w="43" w:type="dxa"/>
              <w:right w:w="43" w:type="dxa"/>
            </w:tcMar>
            <w:vAlign w:val="bottom"/>
          </w:tcPr>
          <w:p w14:paraId="38F6B1F6" w14:textId="77777777" w:rsidR="00EA26EC" w:rsidRPr="005E22CF" w:rsidRDefault="00EA26EC" w:rsidP="005E22CF">
            <w:pPr>
              <w:jc w:val="right"/>
              <w:rPr>
                <w:sz w:val="20"/>
                <w:szCs w:val="20"/>
              </w:rPr>
            </w:pPr>
            <w:r w:rsidRPr="005E22CF">
              <w:rPr>
                <w:sz w:val="20"/>
                <w:szCs w:val="20"/>
              </w:rPr>
              <w:t>-</w:t>
            </w:r>
          </w:p>
        </w:tc>
        <w:tc>
          <w:tcPr>
            <w:tcW w:w="920" w:type="dxa"/>
            <w:tcBorders>
              <w:top w:val="nil"/>
              <w:left w:val="nil"/>
              <w:bottom w:val="nil"/>
              <w:right w:val="nil"/>
            </w:tcBorders>
            <w:tcMar>
              <w:top w:w="50" w:type="dxa"/>
              <w:left w:w="43" w:type="dxa"/>
              <w:bottom w:w="43" w:type="dxa"/>
              <w:right w:w="43" w:type="dxa"/>
            </w:tcMar>
            <w:vAlign w:val="bottom"/>
          </w:tcPr>
          <w:p w14:paraId="6B160601" w14:textId="77777777" w:rsidR="00EA26EC" w:rsidRPr="005E22CF" w:rsidRDefault="00EA26EC" w:rsidP="005E22CF">
            <w:pPr>
              <w:jc w:val="right"/>
              <w:rPr>
                <w:sz w:val="20"/>
                <w:szCs w:val="20"/>
              </w:rPr>
            </w:pPr>
            <w:r w:rsidRPr="005E22CF">
              <w:rPr>
                <w:sz w:val="20"/>
                <w:szCs w:val="20"/>
              </w:rPr>
              <w:t>882</w:t>
            </w:r>
          </w:p>
        </w:tc>
        <w:tc>
          <w:tcPr>
            <w:tcW w:w="1220" w:type="dxa"/>
            <w:tcBorders>
              <w:top w:val="nil"/>
              <w:left w:val="nil"/>
              <w:bottom w:val="nil"/>
              <w:right w:val="nil"/>
            </w:tcBorders>
            <w:tcMar>
              <w:top w:w="50" w:type="dxa"/>
              <w:left w:w="43" w:type="dxa"/>
              <w:bottom w:w="43" w:type="dxa"/>
              <w:right w:w="43" w:type="dxa"/>
            </w:tcMar>
            <w:vAlign w:val="bottom"/>
          </w:tcPr>
          <w:p w14:paraId="46F133D2" w14:textId="77777777" w:rsidR="00EA26EC" w:rsidRPr="005E22CF" w:rsidRDefault="00EA26EC" w:rsidP="005E22CF">
            <w:pPr>
              <w:jc w:val="right"/>
              <w:rPr>
                <w:sz w:val="20"/>
                <w:szCs w:val="20"/>
              </w:rPr>
            </w:pPr>
            <w:r w:rsidRPr="005E22CF">
              <w:rPr>
                <w:sz w:val="20"/>
                <w:szCs w:val="20"/>
              </w:rPr>
              <w:t>-</w:t>
            </w:r>
          </w:p>
        </w:tc>
        <w:tc>
          <w:tcPr>
            <w:tcW w:w="1160" w:type="dxa"/>
            <w:tcBorders>
              <w:top w:val="nil"/>
              <w:left w:val="nil"/>
              <w:bottom w:val="nil"/>
              <w:right w:val="nil"/>
            </w:tcBorders>
            <w:tcMar>
              <w:top w:w="50" w:type="dxa"/>
              <w:left w:w="43" w:type="dxa"/>
              <w:bottom w:w="43" w:type="dxa"/>
              <w:right w:w="43" w:type="dxa"/>
            </w:tcMar>
            <w:vAlign w:val="bottom"/>
          </w:tcPr>
          <w:p w14:paraId="2E5DE904" w14:textId="77777777" w:rsidR="00EA26EC" w:rsidRPr="005E22CF" w:rsidRDefault="00EA26EC" w:rsidP="005E22CF">
            <w:pPr>
              <w:jc w:val="right"/>
              <w:rPr>
                <w:sz w:val="20"/>
                <w:szCs w:val="20"/>
              </w:rPr>
            </w:pPr>
            <w:r w:rsidRPr="005E22CF">
              <w:rPr>
                <w:sz w:val="20"/>
                <w:szCs w:val="20"/>
              </w:rPr>
              <w:t>908</w:t>
            </w:r>
          </w:p>
        </w:tc>
      </w:tr>
      <w:tr w:rsidR="00235728" w:rsidRPr="005E22CF" w14:paraId="201F5FD0" w14:textId="77777777">
        <w:trPr>
          <w:trHeight w:val="300"/>
        </w:trPr>
        <w:tc>
          <w:tcPr>
            <w:tcW w:w="4760" w:type="dxa"/>
            <w:tcBorders>
              <w:top w:val="nil"/>
              <w:left w:val="nil"/>
              <w:bottom w:val="nil"/>
              <w:right w:val="nil"/>
            </w:tcBorders>
            <w:tcMar>
              <w:top w:w="50" w:type="dxa"/>
              <w:left w:w="43" w:type="dxa"/>
              <w:bottom w:w="43" w:type="dxa"/>
              <w:right w:w="43" w:type="dxa"/>
            </w:tcMar>
          </w:tcPr>
          <w:p w14:paraId="7DC0159A" w14:textId="77777777" w:rsidR="00EA26EC" w:rsidRPr="005E22CF" w:rsidRDefault="00EA26EC" w:rsidP="001B5032">
            <w:pPr>
              <w:rPr>
                <w:sz w:val="20"/>
                <w:szCs w:val="20"/>
              </w:rPr>
            </w:pPr>
            <w:r w:rsidRPr="005E22CF">
              <w:rPr>
                <w:sz w:val="20"/>
                <w:szCs w:val="20"/>
              </w:rPr>
              <w:tab/>
              <w:t>kvotepliktige utslipp</w:t>
            </w:r>
            <w:r w:rsidRPr="005E22CF">
              <w:rPr>
                <w:rStyle w:val="skrift-hevet"/>
                <w:sz w:val="20"/>
                <w:szCs w:val="20"/>
              </w:rPr>
              <w:t>1</w:t>
            </w:r>
            <w:r w:rsidRPr="005E22CF">
              <w:rPr>
                <w:rStyle w:val="kursiv"/>
                <w:sz w:val="20"/>
                <w:szCs w:val="20"/>
              </w:rPr>
              <w:tab/>
            </w:r>
          </w:p>
        </w:tc>
        <w:tc>
          <w:tcPr>
            <w:tcW w:w="1380" w:type="dxa"/>
            <w:tcBorders>
              <w:top w:val="nil"/>
              <w:left w:val="nil"/>
              <w:bottom w:val="nil"/>
              <w:right w:val="nil"/>
            </w:tcBorders>
            <w:tcMar>
              <w:top w:w="50" w:type="dxa"/>
              <w:left w:w="43" w:type="dxa"/>
              <w:bottom w:w="43" w:type="dxa"/>
              <w:right w:w="43" w:type="dxa"/>
            </w:tcMar>
            <w:vAlign w:val="bottom"/>
          </w:tcPr>
          <w:p w14:paraId="4D09AC3B" w14:textId="77777777" w:rsidR="00EA26EC" w:rsidRPr="005E22CF" w:rsidRDefault="00EA26EC" w:rsidP="005E22CF">
            <w:pPr>
              <w:jc w:val="right"/>
              <w:rPr>
                <w:sz w:val="20"/>
                <w:szCs w:val="20"/>
              </w:rPr>
            </w:pPr>
            <w:r w:rsidRPr="005E22CF">
              <w:rPr>
                <w:sz w:val="20"/>
                <w:szCs w:val="20"/>
              </w:rPr>
              <w:t>-</w:t>
            </w:r>
          </w:p>
        </w:tc>
        <w:tc>
          <w:tcPr>
            <w:tcW w:w="920" w:type="dxa"/>
            <w:tcBorders>
              <w:top w:val="nil"/>
              <w:left w:val="nil"/>
              <w:bottom w:val="nil"/>
              <w:right w:val="nil"/>
            </w:tcBorders>
            <w:tcMar>
              <w:top w:w="50" w:type="dxa"/>
              <w:left w:w="43" w:type="dxa"/>
              <w:bottom w:w="43" w:type="dxa"/>
              <w:right w:w="43" w:type="dxa"/>
            </w:tcMar>
            <w:vAlign w:val="bottom"/>
          </w:tcPr>
          <w:p w14:paraId="072133DF" w14:textId="77777777" w:rsidR="00EA26EC" w:rsidRPr="005E22CF" w:rsidRDefault="00EA26EC" w:rsidP="005E22CF">
            <w:pPr>
              <w:jc w:val="right"/>
              <w:rPr>
                <w:sz w:val="20"/>
                <w:szCs w:val="20"/>
              </w:rPr>
            </w:pPr>
            <w:r w:rsidRPr="005E22CF">
              <w:rPr>
                <w:sz w:val="20"/>
                <w:szCs w:val="20"/>
              </w:rPr>
              <w:t>176</w:t>
            </w:r>
          </w:p>
        </w:tc>
        <w:tc>
          <w:tcPr>
            <w:tcW w:w="1220" w:type="dxa"/>
            <w:tcBorders>
              <w:top w:val="nil"/>
              <w:left w:val="nil"/>
              <w:bottom w:val="nil"/>
              <w:right w:val="nil"/>
            </w:tcBorders>
            <w:tcMar>
              <w:top w:w="50" w:type="dxa"/>
              <w:left w:w="43" w:type="dxa"/>
              <w:bottom w:w="43" w:type="dxa"/>
              <w:right w:w="43" w:type="dxa"/>
            </w:tcMar>
            <w:vAlign w:val="bottom"/>
          </w:tcPr>
          <w:p w14:paraId="1FCF9CB9" w14:textId="77777777" w:rsidR="00EA26EC" w:rsidRPr="005E22CF" w:rsidRDefault="00EA26EC" w:rsidP="005E22CF">
            <w:pPr>
              <w:jc w:val="right"/>
              <w:rPr>
                <w:sz w:val="20"/>
                <w:szCs w:val="20"/>
              </w:rPr>
            </w:pPr>
            <w:r w:rsidRPr="005E22CF">
              <w:rPr>
                <w:sz w:val="20"/>
                <w:szCs w:val="20"/>
              </w:rPr>
              <w:t>-</w:t>
            </w:r>
          </w:p>
        </w:tc>
        <w:tc>
          <w:tcPr>
            <w:tcW w:w="1160" w:type="dxa"/>
            <w:tcBorders>
              <w:top w:val="nil"/>
              <w:left w:val="nil"/>
              <w:bottom w:val="nil"/>
              <w:right w:val="nil"/>
            </w:tcBorders>
            <w:tcMar>
              <w:top w:w="50" w:type="dxa"/>
              <w:left w:w="43" w:type="dxa"/>
              <w:bottom w:w="43" w:type="dxa"/>
              <w:right w:w="43" w:type="dxa"/>
            </w:tcMar>
            <w:vAlign w:val="bottom"/>
          </w:tcPr>
          <w:p w14:paraId="7ABC2D36" w14:textId="77777777" w:rsidR="00EA26EC" w:rsidRPr="005E22CF" w:rsidRDefault="00EA26EC" w:rsidP="005E22CF">
            <w:pPr>
              <w:jc w:val="right"/>
              <w:rPr>
                <w:sz w:val="20"/>
                <w:szCs w:val="20"/>
              </w:rPr>
            </w:pPr>
            <w:r w:rsidRPr="005E22CF">
              <w:rPr>
                <w:sz w:val="20"/>
                <w:szCs w:val="20"/>
              </w:rPr>
              <w:t>182</w:t>
            </w:r>
          </w:p>
        </w:tc>
      </w:tr>
      <w:tr w:rsidR="00235728" w:rsidRPr="005E22CF" w14:paraId="32E1A9D7" w14:textId="77777777">
        <w:trPr>
          <w:trHeight w:val="300"/>
        </w:trPr>
        <w:tc>
          <w:tcPr>
            <w:tcW w:w="4760" w:type="dxa"/>
            <w:tcBorders>
              <w:top w:val="nil"/>
              <w:left w:val="nil"/>
              <w:bottom w:val="nil"/>
              <w:right w:val="nil"/>
            </w:tcBorders>
            <w:tcMar>
              <w:top w:w="50" w:type="dxa"/>
              <w:left w:w="43" w:type="dxa"/>
              <w:bottom w:w="43" w:type="dxa"/>
              <w:right w:w="43" w:type="dxa"/>
            </w:tcMar>
          </w:tcPr>
          <w:p w14:paraId="6EAB7751" w14:textId="77777777" w:rsidR="00EA26EC" w:rsidRPr="005E22CF" w:rsidRDefault="00EA26EC" w:rsidP="001B5032">
            <w:pPr>
              <w:rPr>
                <w:sz w:val="20"/>
                <w:szCs w:val="20"/>
              </w:rPr>
            </w:pPr>
            <w:r w:rsidRPr="005E22CF">
              <w:rPr>
                <w:sz w:val="20"/>
                <w:szCs w:val="20"/>
              </w:rPr>
              <w:t>Avgift på HFK og PFK</w:t>
            </w:r>
            <w:r w:rsidRPr="005E22CF">
              <w:rPr>
                <w:sz w:val="20"/>
                <w:szCs w:val="20"/>
              </w:rPr>
              <w:tab/>
            </w:r>
          </w:p>
        </w:tc>
        <w:tc>
          <w:tcPr>
            <w:tcW w:w="1380" w:type="dxa"/>
            <w:tcBorders>
              <w:top w:val="nil"/>
              <w:left w:val="nil"/>
              <w:bottom w:val="nil"/>
              <w:right w:val="nil"/>
            </w:tcBorders>
            <w:tcMar>
              <w:top w:w="50" w:type="dxa"/>
              <w:left w:w="43" w:type="dxa"/>
              <w:bottom w:w="43" w:type="dxa"/>
              <w:right w:w="43" w:type="dxa"/>
            </w:tcMar>
            <w:vAlign w:val="bottom"/>
          </w:tcPr>
          <w:p w14:paraId="430D4694" w14:textId="77777777" w:rsidR="00EA26EC" w:rsidRPr="005E22CF" w:rsidRDefault="00EA26EC" w:rsidP="005E22CF">
            <w:pPr>
              <w:jc w:val="right"/>
              <w:rPr>
                <w:sz w:val="20"/>
                <w:szCs w:val="20"/>
              </w:rPr>
            </w:pPr>
            <w:r w:rsidRPr="005E22CF">
              <w:rPr>
                <w:sz w:val="20"/>
                <w:szCs w:val="20"/>
              </w:rPr>
              <w:t>-</w:t>
            </w:r>
          </w:p>
        </w:tc>
        <w:tc>
          <w:tcPr>
            <w:tcW w:w="920" w:type="dxa"/>
            <w:tcBorders>
              <w:top w:val="nil"/>
              <w:left w:val="nil"/>
              <w:bottom w:val="nil"/>
              <w:right w:val="nil"/>
            </w:tcBorders>
            <w:tcMar>
              <w:top w:w="50" w:type="dxa"/>
              <w:left w:w="43" w:type="dxa"/>
              <w:bottom w:w="43" w:type="dxa"/>
              <w:right w:w="43" w:type="dxa"/>
            </w:tcMar>
            <w:vAlign w:val="bottom"/>
          </w:tcPr>
          <w:p w14:paraId="6F5961D2" w14:textId="77777777" w:rsidR="00EA26EC" w:rsidRPr="005E22CF" w:rsidRDefault="00EA26EC" w:rsidP="005E22CF">
            <w:pPr>
              <w:jc w:val="right"/>
              <w:rPr>
                <w:sz w:val="20"/>
                <w:szCs w:val="20"/>
              </w:rPr>
            </w:pPr>
            <w:r w:rsidRPr="005E22CF">
              <w:rPr>
                <w:sz w:val="20"/>
                <w:szCs w:val="20"/>
              </w:rPr>
              <w:t>1 176</w:t>
            </w:r>
          </w:p>
        </w:tc>
        <w:tc>
          <w:tcPr>
            <w:tcW w:w="1220" w:type="dxa"/>
            <w:tcBorders>
              <w:top w:val="nil"/>
              <w:left w:val="nil"/>
              <w:bottom w:val="nil"/>
              <w:right w:val="nil"/>
            </w:tcBorders>
            <w:tcMar>
              <w:top w:w="50" w:type="dxa"/>
              <w:left w:w="43" w:type="dxa"/>
              <w:bottom w:w="43" w:type="dxa"/>
              <w:right w:w="43" w:type="dxa"/>
            </w:tcMar>
            <w:vAlign w:val="bottom"/>
          </w:tcPr>
          <w:p w14:paraId="530AAF1F" w14:textId="77777777" w:rsidR="00EA26EC" w:rsidRPr="005E22CF" w:rsidRDefault="00EA26EC" w:rsidP="005E22CF">
            <w:pPr>
              <w:jc w:val="right"/>
              <w:rPr>
                <w:sz w:val="20"/>
                <w:szCs w:val="20"/>
              </w:rPr>
            </w:pPr>
            <w:r w:rsidRPr="005E22CF">
              <w:rPr>
                <w:sz w:val="20"/>
                <w:szCs w:val="20"/>
              </w:rPr>
              <w:t>-</w:t>
            </w:r>
          </w:p>
        </w:tc>
        <w:tc>
          <w:tcPr>
            <w:tcW w:w="1160" w:type="dxa"/>
            <w:tcBorders>
              <w:top w:val="nil"/>
              <w:left w:val="nil"/>
              <w:bottom w:val="nil"/>
              <w:right w:val="nil"/>
            </w:tcBorders>
            <w:tcMar>
              <w:top w:w="50" w:type="dxa"/>
              <w:left w:w="43" w:type="dxa"/>
              <w:bottom w:w="43" w:type="dxa"/>
              <w:right w:w="43" w:type="dxa"/>
            </w:tcMar>
            <w:vAlign w:val="bottom"/>
          </w:tcPr>
          <w:p w14:paraId="5BED1F96" w14:textId="77777777" w:rsidR="00EA26EC" w:rsidRPr="005E22CF" w:rsidRDefault="00EA26EC" w:rsidP="005E22CF">
            <w:pPr>
              <w:jc w:val="right"/>
              <w:rPr>
                <w:sz w:val="20"/>
                <w:szCs w:val="20"/>
              </w:rPr>
            </w:pPr>
            <w:r w:rsidRPr="005E22CF">
              <w:rPr>
                <w:sz w:val="20"/>
                <w:szCs w:val="20"/>
              </w:rPr>
              <w:t>1 405</w:t>
            </w:r>
          </w:p>
        </w:tc>
      </w:tr>
      <w:tr w:rsidR="00235728" w:rsidRPr="005E22CF" w14:paraId="0B040571" w14:textId="77777777">
        <w:trPr>
          <w:trHeight w:val="300"/>
        </w:trPr>
        <w:tc>
          <w:tcPr>
            <w:tcW w:w="4760" w:type="dxa"/>
            <w:tcBorders>
              <w:top w:val="nil"/>
              <w:left w:val="nil"/>
              <w:bottom w:val="nil"/>
              <w:right w:val="nil"/>
            </w:tcBorders>
            <w:tcMar>
              <w:top w:w="50" w:type="dxa"/>
              <w:left w:w="43" w:type="dxa"/>
              <w:bottom w:w="43" w:type="dxa"/>
              <w:right w:w="43" w:type="dxa"/>
            </w:tcMar>
          </w:tcPr>
          <w:p w14:paraId="163D699C" w14:textId="77777777" w:rsidR="00EA26EC" w:rsidRPr="005E22CF" w:rsidRDefault="00EA26EC" w:rsidP="001B5032">
            <w:pPr>
              <w:rPr>
                <w:sz w:val="20"/>
                <w:szCs w:val="20"/>
              </w:rPr>
            </w:pPr>
            <w:r w:rsidRPr="005E22CF">
              <w:rPr>
                <w:sz w:val="20"/>
                <w:szCs w:val="20"/>
              </w:rPr>
              <w:t>Avgift på SF</w:t>
            </w:r>
            <w:r w:rsidRPr="005E22CF">
              <w:rPr>
                <w:rStyle w:val="skrift-senket"/>
                <w:sz w:val="20"/>
                <w:szCs w:val="20"/>
              </w:rPr>
              <w:t>6</w:t>
            </w:r>
          </w:p>
        </w:tc>
        <w:tc>
          <w:tcPr>
            <w:tcW w:w="1380" w:type="dxa"/>
            <w:tcBorders>
              <w:top w:val="nil"/>
              <w:left w:val="nil"/>
              <w:bottom w:val="nil"/>
              <w:right w:val="nil"/>
            </w:tcBorders>
            <w:tcMar>
              <w:top w:w="50" w:type="dxa"/>
              <w:left w:w="43" w:type="dxa"/>
              <w:bottom w:w="43" w:type="dxa"/>
              <w:right w:w="43" w:type="dxa"/>
            </w:tcMar>
            <w:vAlign w:val="bottom"/>
          </w:tcPr>
          <w:p w14:paraId="4D094A9B" w14:textId="77777777" w:rsidR="00EA26EC" w:rsidRPr="005E22CF" w:rsidRDefault="00EA26EC" w:rsidP="005E22CF">
            <w:pPr>
              <w:jc w:val="right"/>
              <w:rPr>
                <w:sz w:val="20"/>
                <w:szCs w:val="20"/>
              </w:rPr>
            </w:pPr>
          </w:p>
        </w:tc>
        <w:tc>
          <w:tcPr>
            <w:tcW w:w="920" w:type="dxa"/>
            <w:tcBorders>
              <w:top w:val="nil"/>
              <w:left w:val="nil"/>
              <w:bottom w:val="nil"/>
              <w:right w:val="nil"/>
            </w:tcBorders>
            <w:tcMar>
              <w:top w:w="50" w:type="dxa"/>
              <w:left w:w="43" w:type="dxa"/>
              <w:bottom w:w="43" w:type="dxa"/>
              <w:right w:w="43" w:type="dxa"/>
            </w:tcMar>
            <w:vAlign w:val="bottom"/>
          </w:tcPr>
          <w:p w14:paraId="787FFA57" w14:textId="77777777" w:rsidR="00EA26EC" w:rsidRPr="005E22CF" w:rsidRDefault="00EA26EC" w:rsidP="005E22CF">
            <w:pPr>
              <w:jc w:val="right"/>
              <w:rPr>
                <w:sz w:val="20"/>
                <w:szCs w:val="20"/>
              </w:rPr>
            </w:pPr>
          </w:p>
        </w:tc>
        <w:tc>
          <w:tcPr>
            <w:tcW w:w="1220" w:type="dxa"/>
            <w:tcBorders>
              <w:top w:val="nil"/>
              <w:left w:val="nil"/>
              <w:bottom w:val="nil"/>
              <w:right w:val="nil"/>
            </w:tcBorders>
            <w:tcMar>
              <w:top w:w="50" w:type="dxa"/>
              <w:left w:w="43" w:type="dxa"/>
              <w:bottom w:w="43" w:type="dxa"/>
              <w:right w:w="43" w:type="dxa"/>
            </w:tcMar>
            <w:vAlign w:val="bottom"/>
          </w:tcPr>
          <w:p w14:paraId="60B3DA3C" w14:textId="77777777" w:rsidR="00EA26EC" w:rsidRPr="005E22CF" w:rsidRDefault="00EA26EC" w:rsidP="005E22CF">
            <w:pPr>
              <w:jc w:val="right"/>
              <w:rPr>
                <w:sz w:val="20"/>
                <w:szCs w:val="20"/>
              </w:rPr>
            </w:pPr>
          </w:p>
        </w:tc>
        <w:tc>
          <w:tcPr>
            <w:tcW w:w="1160" w:type="dxa"/>
            <w:tcBorders>
              <w:top w:val="nil"/>
              <w:left w:val="nil"/>
              <w:bottom w:val="nil"/>
              <w:right w:val="nil"/>
            </w:tcBorders>
            <w:tcMar>
              <w:top w:w="50" w:type="dxa"/>
              <w:left w:w="43" w:type="dxa"/>
              <w:bottom w:w="43" w:type="dxa"/>
              <w:right w:w="43" w:type="dxa"/>
            </w:tcMar>
            <w:vAlign w:val="bottom"/>
          </w:tcPr>
          <w:p w14:paraId="6EC808BC" w14:textId="77777777" w:rsidR="00EA26EC" w:rsidRPr="005E22CF" w:rsidRDefault="00EA26EC" w:rsidP="005E22CF">
            <w:pPr>
              <w:jc w:val="right"/>
              <w:rPr>
                <w:sz w:val="20"/>
                <w:szCs w:val="20"/>
              </w:rPr>
            </w:pPr>
          </w:p>
        </w:tc>
      </w:tr>
      <w:tr w:rsidR="00235728" w:rsidRPr="005E22CF" w14:paraId="23E2AF84" w14:textId="77777777">
        <w:trPr>
          <w:trHeight w:val="300"/>
        </w:trPr>
        <w:tc>
          <w:tcPr>
            <w:tcW w:w="4760" w:type="dxa"/>
            <w:tcBorders>
              <w:top w:val="nil"/>
              <w:left w:val="nil"/>
              <w:bottom w:val="nil"/>
              <w:right w:val="nil"/>
            </w:tcBorders>
            <w:tcMar>
              <w:top w:w="50" w:type="dxa"/>
              <w:left w:w="43" w:type="dxa"/>
              <w:bottom w:w="43" w:type="dxa"/>
              <w:right w:w="43" w:type="dxa"/>
            </w:tcMar>
          </w:tcPr>
          <w:p w14:paraId="34517E51" w14:textId="77777777" w:rsidR="00EA26EC" w:rsidRPr="005E22CF" w:rsidRDefault="00EA26EC" w:rsidP="001B5032">
            <w:pPr>
              <w:rPr>
                <w:sz w:val="20"/>
                <w:szCs w:val="20"/>
              </w:rPr>
            </w:pPr>
            <w:r w:rsidRPr="005E22CF">
              <w:rPr>
                <w:sz w:val="20"/>
                <w:szCs w:val="20"/>
              </w:rPr>
              <w:tab/>
              <w:t>ren SF</w:t>
            </w:r>
            <w:r w:rsidRPr="005E22CF">
              <w:rPr>
                <w:rStyle w:val="skrift-senket"/>
                <w:sz w:val="20"/>
                <w:szCs w:val="20"/>
              </w:rPr>
              <w:t>6</w:t>
            </w:r>
            <w:r w:rsidRPr="005E22CF">
              <w:rPr>
                <w:rStyle w:val="kursiv"/>
                <w:sz w:val="20"/>
                <w:szCs w:val="20"/>
              </w:rPr>
              <w:tab/>
            </w:r>
          </w:p>
        </w:tc>
        <w:tc>
          <w:tcPr>
            <w:tcW w:w="1380" w:type="dxa"/>
            <w:tcBorders>
              <w:top w:val="nil"/>
              <w:left w:val="nil"/>
              <w:bottom w:val="nil"/>
              <w:right w:val="nil"/>
            </w:tcBorders>
            <w:tcMar>
              <w:top w:w="50" w:type="dxa"/>
              <w:left w:w="43" w:type="dxa"/>
              <w:bottom w:w="43" w:type="dxa"/>
              <w:right w:w="43" w:type="dxa"/>
            </w:tcMar>
            <w:vAlign w:val="bottom"/>
          </w:tcPr>
          <w:p w14:paraId="3567C118" w14:textId="77777777" w:rsidR="00EA26EC" w:rsidRPr="005E22CF" w:rsidRDefault="00EA26EC" w:rsidP="005E22CF">
            <w:pPr>
              <w:jc w:val="right"/>
              <w:rPr>
                <w:sz w:val="20"/>
                <w:szCs w:val="20"/>
              </w:rPr>
            </w:pPr>
            <w:r w:rsidRPr="005E22CF">
              <w:rPr>
                <w:sz w:val="20"/>
                <w:szCs w:val="20"/>
              </w:rPr>
              <w:t>27 636</w:t>
            </w:r>
          </w:p>
        </w:tc>
        <w:tc>
          <w:tcPr>
            <w:tcW w:w="920" w:type="dxa"/>
            <w:tcBorders>
              <w:top w:val="nil"/>
              <w:left w:val="nil"/>
              <w:bottom w:val="nil"/>
              <w:right w:val="nil"/>
            </w:tcBorders>
            <w:tcMar>
              <w:top w:w="50" w:type="dxa"/>
              <w:left w:w="43" w:type="dxa"/>
              <w:bottom w:w="43" w:type="dxa"/>
              <w:right w:w="43" w:type="dxa"/>
            </w:tcMar>
            <w:vAlign w:val="bottom"/>
          </w:tcPr>
          <w:p w14:paraId="68677D20" w14:textId="77777777" w:rsidR="00EA26EC" w:rsidRPr="005E22CF" w:rsidRDefault="00EA26EC" w:rsidP="005E22CF">
            <w:pPr>
              <w:jc w:val="right"/>
              <w:rPr>
                <w:sz w:val="20"/>
                <w:szCs w:val="20"/>
              </w:rPr>
            </w:pPr>
            <w:r w:rsidRPr="005E22CF">
              <w:rPr>
                <w:sz w:val="20"/>
                <w:szCs w:val="20"/>
              </w:rPr>
              <w:t>1 176</w:t>
            </w:r>
          </w:p>
        </w:tc>
        <w:tc>
          <w:tcPr>
            <w:tcW w:w="1220" w:type="dxa"/>
            <w:tcBorders>
              <w:top w:val="nil"/>
              <w:left w:val="nil"/>
              <w:bottom w:val="nil"/>
              <w:right w:val="nil"/>
            </w:tcBorders>
            <w:tcMar>
              <w:top w:w="50" w:type="dxa"/>
              <w:left w:w="43" w:type="dxa"/>
              <w:bottom w:w="43" w:type="dxa"/>
              <w:right w:w="43" w:type="dxa"/>
            </w:tcMar>
            <w:vAlign w:val="bottom"/>
          </w:tcPr>
          <w:p w14:paraId="6538126F" w14:textId="77777777" w:rsidR="00EA26EC" w:rsidRPr="005E22CF" w:rsidRDefault="00EA26EC" w:rsidP="005E22CF">
            <w:pPr>
              <w:jc w:val="right"/>
              <w:rPr>
                <w:sz w:val="20"/>
                <w:szCs w:val="20"/>
              </w:rPr>
            </w:pPr>
            <w:r w:rsidRPr="005E22CF">
              <w:rPr>
                <w:sz w:val="20"/>
                <w:szCs w:val="20"/>
              </w:rPr>
              <w:t>33 018</w:t>
            </w:r>
          </w:p>
        </w:tc>
        <w:tc>
          <w:tcPr>
            <w:tcW w:w="1160" w:type="dxa"/>
            <w:tcBorders>
              <w:top w:val="nil"/>
              <w:left w:val="nil"/>
              <w:bottom w:val="nil"/>
              <w:right w:val="nil"/>
            </w:tcBorders>
            <w:tcMar>
              <w:top w:w="50" w:type="dxa"/>
              <w:left w:w="43" w:type="dxa"/>
              <w:bottom w:w="43" w:type="dxa"/>
              <w:right w:w="43" w:type="dxa"/>
            </w:tcMar>
            <w:vAlign w:val="bottom"/>
          </w:tcPr>
          <w:p w14:paraId="3328160D" w14:textId="77777777" w:rsidR="00EA26EC" w:rsidRPr="005E22CF" w:rsidRDefault="00EA26EC" w:rsidP="005E22CF">
            <w:pPr>
              <w:jc w:val="right"/>
              <w:rPr>
                <w:sz w:val="20"/>
                <w:szCs w:val="20"/>
              </w:rPr>
            </w:pPr>
            <w:r w:rsidRPr="005E22CF">
              <w:rPr>
                <w:sz w:val="20"/>
                <w:szCs w:val="20"/>
              </w:rPr>
              <w:t>1 405</w:t>
            </w:r>
          </w:p>
        </w:tc>
      </w:tr>
      <w:tr w:rsidR="00235728" w:rsidRPr="005E22CF" w14:paraId="5E1AD89F" w14:textId="77777777">
        <w:trPr>
          <w:trHeight w:val="300"/>
        </w:trPr>
        <w:tc>
          <w:tcPr>
            <w:tcW w:w="4760" w:type="dxa"/>
            <w:tcBorders>
              <w:top w:val="nil"/>
              <w:left w:val="nil"/>
              <w:bottom w:val="nil"/>
              <w:right w:val="nil"/>
            </w:tcBorders>
            <w:tcMar>
              <w:top w:w="50" w:type="dxa"/>
              <w:left w:w="43" w:type="dxa"/>
              <w:bottom w:w="43" w:type="dxa"/>
              <w:right w:w="43" w:type="dxa"/>
            </w:tcMar>
          </w:tcPr>
          <w:p w14:paraId="4A7416AC" w14:textId="77777777" w:rsidR="00EA26EC" w:rsidRPr="005E22CF" w:rsidRDefault="00EA26EC" w:rsidP="001B5032">
            <w:pPr>
              <w:rPr>
                <w:sz w:val="20"/>
                <w:szCs w:val="20"/>
              </w:rPr>
            </w:pPr>
            <w:r w:rsidRPr="005E22CF">
              <w:rPr>
                <w:sz w:val="20"/>
                <w:szCs w:val="20"/>
              </w:rPr>
              <w:tab/>
              <w:t>SF</w:t>
            </w:r>
            <w:r w:rsidRPr="005E22CF">
              <w:rPr>
                <w:rStyle w:val="skrift-senket"/>
                <w:sz w:val="20"/>
                <w:szCs w:val="20"/>
              </w:rPr>
              <w:t>6</w:t>
            </w:r>
            <w:r w:rsidRPr="005E22CF">
              <w:rPr>
                <w:sz w:val="20"/>
                <w:szCs w:val="20"/>
              </w:rPr>
              <w:t xml:space="preserve"> som inngår i produkter</w:t>
            </w:r>
            <w:r w:rsidRPr="005E22CF">
              <w:rPr>
                <w:rStyle w:val="skrift-hevet"/>
                <w:sz w:val="20"/>
                <w:szCs w:val="20"/>
              </w:rPr>
              <w:t>5</w:t>
            </w:r>
            <w:r w:rsidRPr="005E22CF">
              <w:rPr>
                <w:rStyle w:val="kursiv"/>
                <w:sz w:val="20"/>
                <w:szCs w:val="20"/>
              </w:rPr>
              <w:tab/>
            </w:r>
          </w:p>
        </w:tc>
        <w:tc>
          <w:tcPr>
            <w:tcW w:w="1380" w:type="dxa"/>
            <w:tcBorders>
              <w:top w:val="nil"/>
              <w:left w:val="nil"/>
              <w:bottom w:val="nil"/>
              <w:right w:val="nil"/>
            </w:tcBorders>
            <w:tcMar>
              <w:top w:w="50" w:type="dxa"/>
              <w:left w:w="43" w:type="dxa"/>
              <w:bottom w:w="43" w:type="dxa"/>
              <w:right w:w="43" w:type="dxa"/>
            </w:tcMar>
            <w:vAlign w:val="bottom"/>
          </w:tcPr>
          <w:p w14:paraId="62969568" w14:textId="77777777" w:rsidR="00EA26EC" w:rsidRPr="005E22CF" w:rsidRDefault="00EA26EC" w:rsidP="005E22CF">
            <w:pPr>
              <w:jc w:val="right"/>
              <w:rPr>
                <w:sz w:val="20"/>
                <w:szCs w:val="20"/>
              </w:rPr>
            </w:pPr>
            <w:r w:rsidRPr="005E22CF">
              <w:rPr>
                <w:sz w:val="20"/>
                <w:szCs w:val="20"/>
              </w:rPr>
              <w:t>5 523</w:t>
            </w:r>
          </w:p>
        </w:tc>
        <w:tc>
          <w:tcPr>
            <w:tcW w:w="920" w:type="dxa"/>
            <w:tcBorders>
              <w:top w:val="nil"/>
              <w:left w:val="nil"/>
              <w:bottom w:val="nil"/>
              <w:right w:val="nil"/>
            </w:tcBorders>
            <w:tcMar>
              <w:top w:w="50" w:type="dxa"/>
              <w:left w:w="43" w:type="dxa"/>
              <w:bottom w:w="43" w:type="dxa"/>
              <w:right w:w="43" w:type="dxa"/>
            </w:tcMar>
            <w:vAlign w:val="bottom"/>
          </w:tcPr>
          <w:p w14:paraId="45EE9737" w14:textId="77777777" w:rsidR="00EA26EC" w:rsidRPr="005E22CF" w:rsidRDefault="00EA26EC" w:rsidP="005E22CF">
            <w:pPr>
              <w:jc w:val="right"/>
              <w:rPr>
                <w:sz w:val="20"/>
                <w:szCs w:val="20"/>
              </w:rPr>
            </w:pPr>
            <w:r w:rsidRPr="005E22CF">
              <w:rPr>
                <w:sz w:val="20"/>
                <w:szCs w:val="20"/>
              </w:rPr>
              <w:t>1 176</w:t>
            </w:r>
          </w:p>
        </w:tc>
        <w:tc>
          <w:tcPr>
            <w:tcW w:w="1220" w:type="dxa"/>
            <w:tcBorders>
              <w:top w:val="nil"/>
              <w:left w:val="nil"/>
              <w:bottom w:val="nil"/>
              <w:right w:val="nil"/>
            </w:tcBorders>
            <w:tcMar>
              <w:top w:w="50" w:type="dxa"/>
              <w:left w:w="43" w:type="dxa"/>
              <w:bottom w:w="43" w:type="dxa"/>
              <w:right w:w="43" w:type="dxa"/>
            </w:tcMar>
            <w:vAlign w:val="bottom"/>
          </w:tcPr>
          <w:p w14:paraId="6D2BEA0D" w14:textId="77777777" w:rsidR="00EA26EC" w:rsidRPr="005E22CF" w:rsidRDefault="00EA26EC" w:rsidP="005E22CF">
            <w:pPr>
              <w:jc w:val="right"/>
              <w:rPr>
                <w:sz w:val="20"/>
                <w:szCs w:val="20"/>
              </w:rPr>
            </w:pPr>
            <w:r w:rsidRPr="005E22CF">
              <w:rPr>
                <w:sz w:val="20"/>
                <w:szCs w:val="20"/>
              </w:rPr>
              <w:t>6 604</w:t>
            </w:r>
          </w:p>
        </w:tc>
        <w:tc>
          <w:tcPr>
            <w:tcW w:w="1160" w:type="dxa"/>
            <w:tcBorders>
              <w:top w:val="nil"/>
              <w:left w:val="nil"/>
              <w:bottom w:val="nil"/>
              <w:right w:val="nil"/>
            </w:tcBorders>
            <w:tcMar>
              <w:top w:w="50" w:type="dxa"/>
              <w:left w:w="43" w:type="dxa"/>
              <w:bottom w:w="43" w:type="dxa"/>
              <w:right w:w="43" w:type="dxa"/>
            </w:tcMar>
            <w:vAlign w:val="bottom"/>
          </w:tcPr>
          <w:p w14:paraId="48BEE318" w14:textId="77777777" w:rsidR="00EA26EC" w:rsidRPr="005E22CF" w:rsidRDefault="00EA26EC" w:rsidP="005E22CF">
            <w:pPr>
              <w:jc w:val="right"/>
              <w:rPr>
                <w:sz w:val="20"/>
                <w:szCs w:val="20"/>
              </w:rPr>
            </w:pPr>
            <w:r w:rsidRPr="005E22CF">
              <w:rPr>
                <w:sz w:val="20"/>
                <w:szCs w:val="20"/>
              </w:rPr>
              <w:t>1 405</w:t>
            </w:r>
          </w:p>
        </w:tc>
      </w:tr>
      <w:tr w:rsidR="00235728" w:rsidRPr="005E22CF" w14:paraId="5D34442C" w14:textId="77777777">
        <w:trPr>
          <w:trHeight w:val="300"/>
        </w:trPr>
        <w:tc>
          <w:tcPr>
            <w:tcW w:w="4760" w:type="dxa"/>
            <w:tcBorders>
              <w:top w:val="nil"/>
              <w:left w:val="nil"/>
              <w:bottom w:val="nil"/>
              <w:right w:val="nil"/>
            </w:tcBorders>
            <w:tcMar>
              <w:top w:w="50" w:type="dxa"/>
              <w:left w:w="43" w:type="dxa"/>
              <w:bottom w:w="43" w:type="dxa"/>
              <w:right w:w="43" w:type="dxa"/>
            </w:tcMar>
          </w:tcPr>
          <w:p w14:paraId="46F541D9" w14:textId="77777777" w:rsidR="00EA26EC" w:rsidRPr="005E22CF" w:rsidRDefault="00EA26EC" w:rsidP="001B5032">
            <w:pPr>
              <w:rPr>
                <w:sz w:val="20"/>
                <w:szCs w:val="20"/>
              </w:rPr>
            </w:pPr>
            <w:r w:rsidRPr="005E22CF">
              <w:rPr>
                <w:sz w:val="20"/>
                <w:szCs w:val="20"/>
              </w:rPr>
              <w:t>CO</w:t>
            </w:r>
            <w:r w:rsidRPr="005E22CF">
              <w:rPr>
                <w:rStyle w:val="skrift-senket"/>
                <w:sz w:val="20"/>
                <w:szCs w:val="20"/>
              </w:rPr>
              <w:t>2</w:t>
            </w:r>
            <w:r w:rsidRPr="005E22CF">
              <w:rPr>
                <w:sz w:val="20"/>
                <w:szCs w:val="20"/>
              </w:rPr>
              <w:t>-avgift i petroleumsvirksomheten</w:t>
            </w:r>
          </w:p>
        </w:tc>
        <w:tc>
          <w:tcPr>
            <w:tcW w:w="1380" w:type="dxa"/>
            <w:tcBorders>
              <w:top w:val="nil"/>
              <w:left w:val="nil"/>
              <w:bottom w:val="nil"/>
              <w:right w:val="nil"/>
            </w:tcBorders>
            <w:tcMar>
              <w:top w:w="50" w:type="dxa"/>
              <w:left w:w="43" w:type="dxa"/>
              <w:bottom w:w="43" w:type="dxa"/>
              <w:right w:w="43" w:type="dxa"/>
            </w:tcMar>
            <w:vAlign w:val="bottom"/>
          </w:tcPr>
          <w:p w14:paraId="49EC05DC" w14:textId="77777777" w:rsidR="00EA26EC" w:rsidRPr="005E22CF" w:rsidRDefault="00EA26EC" w:rsidP="005E22CF">
            <w:pPr>
              <w:jc w:val="right"/>
              <w:rPr>
                <w:sz w:val="20"/>
                <w:szCs w:val="20"/>
              </w:rPr>
            </w:pPr>
          </w:p>
        </w:tc>
        <w:tc>
          <w:tcPr>
            <w:tcW w:w="920" w:type="dxa"/>
            <w:tcBorders>
              <w:top w:val="nil"/>
              <w:left w:val="nil"/>
              <w:bottom w:val="nil"/>
              <w:right w:val="nil"/>
            </w:tcBorders>
            <w:tcMar>
              <w:top w:w="50" w:type="dxa"/>
              <w:left w:w="43" w:type="dxa"/>
              <w:bottom w:w="43" w:type="dxa"/>
              <w:right w:w="43" w:type="dxa"/>
            </w:tcMar>
            <w:vAlign w:val="bottom"/>
          </w:tcPr>
          <w:p w14:paraId="7EA9B590" w14:textId="77777777" w:rsidR="00EA26EC" w:rsidRPr="005E22CF" w:rsidRDefault="00EA26EC" w:rsidP="005E22CF">
            <w:pPr>
              <w:jc w:val="right"/>
              <w:rPr>
                <w:sz w:val="20"/>
                <w:szCs w:val="20"/>
              </w:rPr>
            </w:pPr>
          </w:p>
        </w:tc>
        <w:tc>
          <w:tcPr>
            <w:tcW w:w="1220" w:type="dxa"/>
            <w:tcBorders>
              <w:top w:val="nil"/>
              <w:left w:val="nil"/>
              <w:bottom w:val="nil"/>
              <w:right w:val="nil"/>
            </w:tcBorders>
            <w:tcMar>
              <w:top w:w="50" w:type="dxa"/>
              <w:left w:w="43" w:type="dxa"/>
              <w:bottom w:w="43" w:type="dxa"/>
              <w:right w:w="43" w:type="dxa"/>
            </w:tcMar>
            <w:vAlign w:val="bottom"/>
          </w:tcPr>
          <w:p w14:paraId="4FA7640D" w14:textId="77777777" w:rsidR="00EA26EC" w:rsidRPr="005E22CF" w:rsidRDefault="00EA26EC" w:rsidP="005E22CF">
            <w:pPr>
              <w:jc w:val="right"/>
              <w:rPr>
                <w:sz w:val="20"/>
                <w:szCs w:val="20"/>
              </w:rPr>
            </w:pPr>
          </w:p>
        </w:tc>
        <w:tc>
          <w:tcPr>
            <w:tcW w:w="1160" w:type="dxa"/>
            <w:tcBorders>
              <w:top w:val="nil"/>
              <w:left w:val="nil"/>
              <w:bottom w:val="nil"/>
              <w:right w:val="nil"/>
            </w:tcBorders>
            <w:tcMar>
              <w:top w:w="50" w:type="dxa"/>
              <w:left w:w="43" w:type="dxa"/>
              <w:bottom w:w="43" w:type="dxa"/>
              <w:right w:w="43" w:type="dxa"/>
            </w:tcMar>
            <w:vAlign w:val="bottom"/>
          </w:tcPr>
          <w:p w14:paraId="63B6219C" w14:textId="77777777" w:rsidR="00EA26EC" w:rsidRPr="005E22CF" w:rsidRDefault="00EA26EC" w:rsidP="005E22CF">
            <w:pPr>
              <w:jc w:val="right"/>
              <w:rPr>
                <w:sz w:val="20"/>
                <w:szCs w:val="20"/>
              </w:rPr>
            </w:pPr>
          </w:p>
        </w:tc>
      </w:tr>
      <w:tr w:rsidR="00235728" w:rsidRPr="005E22CF" w14:paraId="2EC8BE25" w14:textId="77777777">
        <w:trPr>
          <w:trHeight w:val="300"/>
        </w:trPr>
        <w:tc>
          <w:tcPr>
            <w:tcW w:w="4760" w:type="dxa"/>
            <w:tcBorders>
              <w:top w:val="nil"/>
              <w:left w:val="nil"/>
              <w:bottom w:val="nil"/>
              <w:right w:val="nil"/>
            </w:tcBorders>
            <w:tcMar>
              <w:top w:w="50" w:type="dxa"/>
              <w:left w:w="43" w:type="dxa"/>
              <w:bottom w:w="43" w:type="dxa"/>
              <w:right w:w="43" w:type="dxa"/>
            </w:tcMar>
          </w:tcPr>
          <w:p w14:paraId="39283868" w14:textId="77777777" w:rsidR="00EA26EC" w:rsidRPr="005E22CF" w:rsidRDefault="00EA26EC" w:rsidP="001B5032">
            <w:pPr>
              <w:rPr>
                <w:sz w:val="20"/>
                <w:szCs w:val="20"/>
              </w:rPr>
            </w:pPr>
            <w:r w:rsidRPr="005E22CF">
              <w:rPr>
                <w:sz w:val="20"/>
                <w:szCs w:val="20"/>
              </w:rPr>
              <w:tab/>
              <w:t>mineralolje</w:t>
            </w:r>
            <w:r w:rsidRPr="005E22CF">
              <w:rPr>
                <w:rStyle w:val="skrift-hevet"/>
                <w:sz w:val="20"/>
                <w:szCs w:val="20"/>
              </w:rPr>
              <w:t>1</w:t>
            </w:r>
            <w:r w:rsidRPr="005E22CF">
              <w:rPr>
                <w:rStyle w:val="kursiv"/>
                <w:sz w:val="20"/>
                <w:szCs w:val="20"/>
              </w:rPr>
              <w:tab/>
            </w:r>
          </w:p>
        </w:tc>
        <w:tc>
          <w:tcPr>
            <w:tcW w:w="1380" w:type="dxa"/>
            <w:tcBorders>
              <w:top w:val="nil"/>
              <w:left w:val="nil"/>
              <w:bottom w:val="nil"/>
              <w:right w:val="nil"/>
            </w:tcBorders>
            <w:tcMar>
              <w:top w:w="50" w:type="dxa"/>
              <w:left w:w="43" w:type="dxa"/>
              <w:bottom w:w="43" w:type="dxa"/>
              <w:right w:w="43" w:type="dxa"/>
            </w:tcMar>
            <w:vAlign w:val="bottom"/>
          </w:tcPr>
          <w:p w14:paraId="5708C140" w14:textId="77777777" w:rsidR="00EA26EC" w:rsidRPr="005E22CF" w:rsidRDefault="00EA26EC" w:rsidP="005E22CF">
            <w:pPr>
              <w:jc w:val="right"/>
              <w:rPr>
                <w:sz w:val="20"/>
                <w:szCs w:val="20"/>
              </w:rPr>
            </w:pPr>
            <w:r w:rsidRPr="005E22CF">
              <w:rPr>
                <w:sz w:val="20"/>
                <w:szCs w:val="20"/>
              </w:rPr>
              <w:t>2,10</w:t>
            </w:r>
          </w:p>
        </w:tc>
        <w:tc>
          <w:tcPr>
            <w:tcW w:w="920" w:type="dxa"/>
            <w:tcBorders>
              <w:top w:val="nil"/>
              <w:left w:val="nil"/>
              <w:bottom w:val="nil"/>
              <w:right w:val="nil"/>
            </w:tcBorders>
            <w:tcMar>
              <w:top w:w="50" w:type="dxa"/>
              <w:left w:w="43" w:type="dxa"/>
              <w:bottom w:w="43" w:type="dxa"/>
              <w:right w:w="43" w:type="dxa"/>
            </w:tcMar>
            <w:vAlign w:val="bottom"/>
          </w:tcPr>
          <w:p w14:paraId="05EA9B6E" w14:textId="77777777" w:rsidR="00EA26EC" w:rsidRPr="005E22CF" w:rsidRDefault="00EA26EC" w:rsidP="005E22CF">
            <w:pPr>
              <w:jc w:val="right"/>
              <w:rPr>
                <w:sz w:val="20"/>
                <w:szCs w:val="20"/>
              </w:rPr>
            </w:pPr>
            <w:r w:rsidRPr="005E22CF">
              <w:rPr>
                <w:sz w:val="20"/>
                <w:szCs w:val="20"/>
              </w:rPr>
              <w:t>790</w:t>
            </w:r>
          </w:p>
        </w:tc>
        <w:tc>
          <w:tcPr>
            <w:tcW w:w="1220" w:type="dxa"/>
            <w:tcBorders>
              <w:top w:val="nil"/>
              <w:left w:val="nil"/>
              <w:bottom w:val="nil"/>
              <w:right w:val="nil"/>
            </w:tcBorders>
            <w:tcMar>
              <w:top w:w="50" w:type="dxa"/>
              <w:left w:w="43" w:type="dxa"/>
              <w:bottom w:w="43" w:type="dxa"/>
              <w:right w:w="43" w:type="dxa"/>
            </w:tcMar>
            <w:vAlign w:val="bottom"/>
          </w:tcPr>
          <w:p w14:paraId="14598303" w14:textId="77777777" w:rsidR="00EA26EC" w:rsidRPr="005E22CF" w:rsidRDefault="00EA26EC" w:rsidP="005E22CF">
            <w:pPr>
              <w:jc w:val="right"/>
              <w:rPr>
                <w:sz w:val="20"/>
                <w:szCs w:val="20"/>
              </w:rPr>
            </w:pPr>
            <w:r w:rsidRPr="005E22CF">
              <w:rPr>
                <w:sz w:val="20"/>
                <w:szCs w:val="20"/>
              </w:rPr>
              <w:t>2,17</w:t>
            </w:r>
          </w:p>
        </w:tc>
        <w:tc>
          <w:tcPr>
            <w:tcW w:w="1160" w:type="dxa"/>
            <w:tcBorders>
              <w:top w:val="nil"/>
              <w:left w:val="nil"/>
              <w:bottom w:val="nil"/>
              <w:right w:val="nil"/>
            </w:tcBorders>
            <w:tcMar>
              <w:top w:w="50" w:type="dxa"/>
              <w:left w:w="43" w:type="dxa"/>
              <w:bottom w:w="43" w:type="dxa"/>
              <w:right w:w="43" w:type="dxa"/>
            </w:tcMar>
            <w:vAlign w:val="bottom"/>
          </w:tcPr>
          <w:p w14:paraId="4903B878" w14:textId="77777777" w:rsidR="00EA26EC" w:rsidRPr="005E22CF" w:rsidRDefault="00EA26EC" w:rsidP="005E22CF">
            <w:pPr>
              <w:jc w:val="right"/>
              <w:rPr>
                <w:sz w:val="20"/>
                <w:szCs w:val="20"/>
              </w:rPr>
            </w:pPr>
            <w:r w:rsidRPr="005E22CF">
              <w:rPr>
                <w:sz w:val="20"/>
                <w:szCs w:val="20"/>
              </w:rPr>
              <w:t>814</w:t>
            </w:r>
          </w:p>
        </w:tc>
      </w:tr>
      <w:tr w:rsidR="00235728" w:rsidRPr="005E22CF" w14:paraId="10148A88" w14:textId="77777777">
        <w:trPr>
          <w:trHeight w:val="300"/>
        </w:trPr>
        <w:tc>
          <w:tcPr>
            <w:tcW w:w="4760" w:type="dxa"/>
            <w:tcBorders>
              <w:top w:val="nil"/>
              <w:left w:val="nil"/>
              <w:bottom w:val="nil"/>
              <w:right w:val="nil"/>
            </w:tcBorders>
            <w:tcMar>
              <w:top w:w="50" w:type="dxa"/>
              <w:left w:w="43" w:type="dxa"/>
              <w:bottom w:w="43" w:type="dxa"/>
              <w:right w:w="43" w:type="dxa"/>
            </w:tcMar>
          </w:tcPr>
          <w:p w14:paraId="66335028" w14:textId="77777777" w:rsidR="00EA26EC" w:rsidRPr="005E22CF" w:rsidRDefault="00EA26EC" w:rsidP="001B5032">
            <w:pPr>
              <w:rPr>
                <w:sz w:val="20"/>
                <w:szCs w:val="20"/>
              </w:rPr>
            </w:pPr>
            <w:r w:rsidRPr="005E22CF">
              <w:rPr>
                <w:sz w:val="20"/>
                <w:szCs w:val="20"/>
              </w:rPr>
              <w:tab/>
              <w:t>naturgass</w:t>
            </w:r>
            <w:r w:rsidRPr="005E22CF">
              <w:rPr>
                <w:rStyle w:val="skrift-hevet"/>
                <w:sz w:val="20"/>
                <w:szCs w:val="20"/>
              </w:rPr>
              <w:t>1</w:t>
            </w:r>
            <w:r w:rsidRPr="005E22CF">
              <w:rPr>
                <w:rStyle w:val="kursiv"/>
                <w:sz w:val="20"/>
                <w:szCs w:val="20"/>
              </w:rPr>
              <w:tab/>
            </w:r>
          </w:p>
        </w:tc>
        <w:tc>
          <w:tcPr>
            <w:tcW w:w="1380" w:type="dxa"/>
            <w:tcBorders>
              <w:top w:val="nil"/>
              <w:left w:val="nil"/>
              <w:bottom w:val="nil"/>
              <w:right w:val="nil"/>
            </w:tcBorders>
            <w:tcMar>
              <w:top w:w="50" w:type="dxa"/>
              <w:left w:w="43" w:type="dxa"/>
              <w:bottom w:w="43" w:type="dxa"/>
              <w:right w:w="43" w:type="dxa"/>
            </w:tcMar>
            <w:vAlign w:val="bottom"/>
          </w:tcPr>
          <w:p w14:paraId="5996E9A5" w14:textId="77777777" w:rsidR="00EA26EC" w:rsidRPr="005E22CF" w:rsidRDefault="00EA26EC" w:rsidP="005E22CF">
            <w:pPr>
              <w:jc w:val="right"/>
              <w:rPr>
                <w:sz w:val="20"/>
                <w:szCs w:val="20"/>
              </w:rPr>
            </w:pPr>
            <w:r w:rsidRPr="005E22CF">
              <w:rPr>
                <w:sz w:val="20"/>
                <w:szCs w:val="20"/>
              </w:rPr>
              <w:t>1,85</w:t>
            </w:r>
          </w:p>
        </w:tc>
        <w:tc>
          <w:tcPr>
            <w:tcW w:w="920" w:type="dxa"/>
            <w:tcBorders>
              <w:top w:val="nil"/>
              <w:left w:val="nil"/>
              <w:bottom w:val="nil"/>
              <w:right w:val="nil"/>
            </w:tcBorders>
            <w:tcMar>
              <w:top w:w="50" w:type="dxa"/>
              <w:left w:w="43" w:type="dxa"/>
              <w:bottom w:w="43" w:type="dxa"/>
              <w:right w:w="43" w:type="dxa"/>
            </w:tcMar>
            <w:vAlign w:val="bottom"/>
          </w:tcPr>
          <w:p w14:paraId="0D8E33FD" w14:textId="77777777" w:rsidR="00EA26EC" w:rsidRPr="005E22CF" w:rsidRDefault="00EA26EC" w:rsidP="005E22CF">
            <w:pPr>
              <w:jc w:val="right"/>
              <w:rPr>
                <w:sz w:val="20"/>
                <w:szCs w:val="20"/>
              </w:rPr>
            </w:pPr>
            <w:r w:rsidRPr="005E22CF">
              <w:rPr>
                <w:sz w:val="20"/>
                <w:szCs w:val="20"/>
              </w:rPr>
              <w:t>790</w:t>
            </w:r>
          </w:p>
        </w:tc>
        <w:tc>
          <w:tcPr>
            <w:tcW w:w="1220" w:type="dxa"/>
            <w:tcBorders>
              <w:top w:val="nil"/>
              <w:left w:val="nil"/>
              <w:bottom w:val="nil"/>
              <w:right w:val="nil"/>
            </w:tcBorders>
            <w:tcMar>
              <w:top w:w="50" w:type="dxa"/>
              <w:left w:w="43" w:type="dxa"/>
              <w:bottom w:w="43" w:type="dxa"/>
              <w:right w:w="43" w:type="dxa"/>
            </w:tcMar>
            <w:vAlign w:val="bottom"/>
          </w:tcPr>
          <w:p w14:paraId="236D2A9B" w14:textId="77777777" w:rsidR="00EA26EC" w:rsidRPr="005E22CF" w:rsidRDefault="00EA26EC" w:rsidP="005E22CF">
            <w:pPr>
              <w:jc w:val="right"/>
              <w:rPr>
                <w:sz w:val="20"/>
                <w:szCs w:val="20"/>
              </w:rPr>
            </w:pPr>
            <w:r w:rsidRPr="005E22CF">
              <w:rPr>
                <w:sz w:val="20"/>
                <w:szCs w:val="20"/>
              </w:rPr>
              <w:t>1,90</w:t>
            </w:r>
          </w:p>
        </w:tc>
        <w:tc>
          <w:tcPr>
            <w:tcW w:w="1160" w:type="dxa"/>
            <w:tcBorders>
              <w:top w:val="nil"/>
              <w:left w:val="nil"/>
              <w:bottom w:val="nil"/>
              <w:right w:val="nil"/>
            </w:tcBorders>
            <w:tcMar>
              <w:top w:w="50" w:type="dxa"/>
              <w:left w:w="43" w:type="dxa"/>
              <w:bottom w:w="43" w:type="dxa"/>
              <w:right w:w="43" w:type="dxa"/>
            </w:tcMar>
            <w:vAlign w:val="bottom"/>
          </w:tcPr>
          <w:p w14:paraId="2E0850E7" w14:textId="77777777" w:rsidR="00EA26EC" w:rsidRPr="005E22CF" w:rsidRDefault="00EA26EC" w:rsidP="005E22CF">
            <w:pPr>
              <w:jc w:val="right"/>
              <w:rPr>
                <w:sz w:val="20"/>
                <w:szCs w:val="20"/>
              </w:rPr>
            </w:pPr>
            <w:r w:rsidRPr="005E22CF">
              <w:rPr>
                <w:sz w:val="20"/>
                <w:szCs w:val="20"/>
              </w:rPr>
              <w:t>814</w:t>
            </w:r>
          </w:p>
        </w:tc>
      </w:tr>
      <w:tr w:rsidR="00235728" w:rsidRPr="005E22CF" w14:paraId="5C845050" w14:textId="77777777">
        <w:trPr>
          <w:trHeight w:val="300"/>
        </w:trPr>
        <w:tc>
          <w:tcPr>
            <w:tcW w:w="4760" w:type="dxa"/>
            <w:tcBorders>
              <w:top w:val="nil"/>
              <w:left w:val="nil"/>
              <w:bottom w:val="single" w:sz="4" w:space="0" w:color="000000"/>
              <w:right w:val="nil"/>
            </w:tcBorders>
            <w:tcMar>
              <w:top w:w="50" w:type="dxa"/>
              <w:left w:w="43" w:type="dxa"/>
              <w:bottom w:w="43" w:type="dxa"/>
              <w:right w:w="43" w:type="dxa"/>
            </w:tcMar>
          </w:tcPr>
          <w:p w14:paraId="7F134A5C" w14:textId="77777777" w:rsidR="00EA26EC" w:rsidRPr="005E22CF" w:rsidRDefault="00EA26EC" w:rsidP="001B5032">
            <w:pPr>
              <w:rPr>
                <w:sz w:val="20"/>
                <w:szCs w:val="20"/>
              </w:rPr>
            </w:pPr>
            <w:r w:rsidRPr="005E22CF">
              <w:rPr>
                <w:sz w:val="20"/>
                <w:szCs w:val="20"/>
              </w:rPr>
              <w:tab/>
              <w:t>naturgass som slippes ut til luft</w:t>
            </w:r>
            <w:r w:rsidRPr="005E22CF">
              <w:rPr>
                <w:rStyle w:val="kursiv"/>
                <w:sz w:val="20"/>
                <w:szCs w:val="20"/>
              </w:rPr>
              <w:tab/>
            </w:r>
          </w:p>
        </w:tc>
        <w:tc>
          <w:tcPr>
            <w:tcW w:w="1380" w:type="dxa"/>
            <w:tcBorders>
              <w:top w:val="nil"/>
              <w:left w:val="nil"/>
              <w:bottom w:val="single" w:sz="4" w:space="0" w:color="000000"/>
              <w:right w:val="nil"/>
            </w:tcBorders>
            <w:tcMar>
              <w:top w:w="50" w:type="dxa"/>
              <w:left w:w="43" w:type="dxa"/>
              <w:bottom w:w="43" w:type="dxa"/>
              <w:right w:w="43" w:type="dxa"/>
            </w:tcMar>
            <w:vAlign w:val="bottom"/>
          </w:tcPr>
          <w:p w14:paraId="2218AC27" w14:textId="77777777" w:rsidR="00EA26EC" w:rsidRPr="005E22CF" w:rsidRDefault="00EA26EC" w:rsidP="005E22CF">
            <w:pPr>
              <w:jc w:val="right"/>
              <w:rPr>
                <w:sz w:val="20"/>
                <w:szCs w:val="20"/>
              </w:rPr>
            </w:pPr>
            <w:r w:rsidRPr="005E22CF">
              <w:rPr>
                <w:sz w:val="20"/>
                <w:szCs w:val="20"/>
              </w:rPr>
              <w:t>16,89</w:t>
            </w:r>
          </w:p>
        </w:tc>
        <w:tc>
          <w:tcPr>
            <w:tcW w:w="920" w:type="dxa"/>
            <w:tcBorders>
              <w:top w:val="nil"/>
              <w:left w:val="nil"/>
              <w:bottom w:val="single" w:sz="4" w:space="0" w:color="000000"/>
              <w:right w:val="nil"/>
            </w:tcBorders>
            <w:tcMar>
              <w:top w:w="50" w:type="dxa"/>
              <w:left w:w="43" w:type="dxa"/>
              <w:bottom w:w="43" w:type="dxa"/>
              <w:right w:w="43" w:type="dxa"/>
            </w:tcMar>
            <w:vAlign w:val="bottom"/>
          </w:tcPr>
          <w:p w14:paraId="27910A0B" w14:textId="77777777" w:rsidR="00EA26EC" w:rsidRPr="005E22CF" w:rsidRDefault="00EA26EC" w:rsidP="005E22CF">
            <w:pPr>
              <w:jc w:val="right"/>
              <w:rPr>
                <w:sz w:val="20"/>
                <w:szCs w:val="20"/>
              </w:rPr>
            </w:pPr>
            <w:r w:rsidRPr="005E22CF">
              <w:rPr>
                <w:sz w:val="20"/>
                <w:szCs w:val="20"/>
              </w:rPr>
              <w:t>1 176</w:t>
            </w:r>
          </w:p>
        </w:tc>
        <w:tc>
          <w:tcPr>
            <w:tcW w:w="1220" w:type="dxa"/>
            <w:tcBorders>
              <w:top w:val="nil"/>
              <w:left w:val="nil"/>
              <w:bottom w:val="single" w:sz="4" w:space="0" w:color="000000"/>
              <w:right w:val="nil"/>
            </w:tcBorders>
            <w:tcMar>
              <w:top w:w="50" w:type="dxa"/>
              <w:left w:w="43" w:type="dxa"/>
              <w:bottom w:w="43" w:type="dxa"/>
              <w:right w:w="43" w:type="dxa"/>
            </w:tcMar>
            <w:vAlign w:val="bottom"/>
          </w:tcPr>
          <w:p w14:paraId="023B127B" w14:textId="77777777" w:rsidR="00EA26EC" w:rsidRPr="005E22CF" w:rsidRDefault="00EA26EC" w:rsidP="005E22CF">
            <w:pPr>
              <w:jc w:val="right"/>
              <w:rPr>
                <w:sz w:val="20"/>
                <w:szCs w:val="20"/>
              </w:rPr>
            </w:pPr>
            <w:r w:rsidRPr="005E22CF">
              <w:rPr>
                <w:sz w:val="20"/>
                <w:szCs w:val="20"/>
              </w:rPr>
              <w:t>20,17</w:t>
            </w:r>
          </w:p>
        </w:tc>
        <w:tc>
          <w:tcPr>
            <w:tcW w:w="1160" w:type="dxa"/>
            <w:tcBorders>
              <w:top w:val="nil"/>
              <w:left w:val="nil"/>
              <w:bottom w:val="single" w:sz="4" w:space="0" w:color="000000"/>
              <w:right w:val="nil"/>
            </w:tcBorders>
            <w:tcMar>
              <w:top w:w="50" w:type="dxa"/>
              <w:left w:w="43" w:type="dxa"/>
              <w:bottom w:w="43" w:type="dxa"/>
              <w:right w:w="43" w:type="dxa"/>
            </w:tcMar>
            <w:vAlign w:val="bottom"/>
          </w:tcPr>
          <w:p w14:paraId="2F409AED" w14:textId="77777777" w:rsidR="00EA26EC" w:rsidRPr="005E22CF" w:rsidRDefault="00EA26EC" w:rsidP="005E22CF">
            <w:pPr>
              <w:jc w:val="right"/>
              <w:rPr>
                <w:sz w:val="20"/>
                <w:szCs w:val="20"/>
              </w:rPr>
            </w:pPr>
            <w:r w:rsidRPr="005E22CF">
              <w:rPr>
                <w:sz w:val="20"/>
                <w:szCs w:val="20"/>
              </w:rPr>
              <w:t>1 405</w:t>
            </w:r>
          </w:p>
        </w:tc>
      </w:tr>
    </w:tbl>
    <w:p w14:paraId="279E0A10" w14:textId="77777777" w:rsidR="00EA26EC" w:rsidRPr="004D1AE4" w:rsidRDefault="00EA26EC" w:rsidP="001B5032">
      <w:pPr>
        <w:pStyle w:val="tabell-noter"/>
        <w:rPr>
          <w:rStyle w:val="skrift-hevet"/>
        </w:rPr>
      </w:pPr>
      <w:r w:rsidRPr="004D1AE4">
        <w:rPr>
          <w:rStyle w:val="skrift-hevet"/>
        </w:rPr>
        <w:t>1</w:t>
      </w:r>
      <w:r w:rsidRPr="004D1AE4">
        <w:tab/>
        <w:t>I tillegg er utslippene kvotepliktig under EUs kvotesystem.</w:t>
      </w:r>
    </w:p>
    <w:p w14:paraId="74F4D8BB" w14:textId="77777777" w:rsidR="00EA26EC" w:rsidRPr="004D1AE4" w:rsidRDefault="00EA26EC" w:rsidP="001B5032">
      <w:pPr>
        <w:pStyle w:val="tabell-noter"/>
      </w:pPr>
      <w:r w:rsidRPr="004D1AE4">
        <w:rPr>
          <w:rStyle w:val="skrift-hevet"/>
        </w:rPr>
        <w:t>2</w:t>
      </w:r>
      <w:r w:rsidRPr="004D1AE4">
        <w:tab/>
        <w:t>Fritaket for fiske og fangst i fjerne farvann avvikles i 2025, og det innføres en redusert sats tilsvarende 25 pst. av det generelle nivået for utslipp under innsatsfordelingen, se punkt 10.9.4.</w:t>
      </w:r>
    </w:p>
    <w:p w14:paraId="702B84BA" w14:textId="77777777" w:rsidR="00EA26EC" w:rsidRPr="004D1AE4" w:rsidRDefault="00EA26EC" w:rsidP="001B5032">
      <w:pPr>
        <w:pStyle w:val="tabell-noter"/>
      </w:pPr>
      <w:r w:rsidRPr="004D1AE4">
        <w:rPr>
          <w:rStyle w:val="skrift-hevet"/>
        </w:rPr>
        <w:t>3</w:t>
      </w:r>
      <w:r w:rsidRPr="004D1AE4">
        <w:tab/>
        <w:t>Det innføres en egen sats for utslipp fra utenriks sjøfart i CO</w:t>
      </w:r>
      <w:r w:rsidRPr="004D1AE4">
        <w:rPr>
          <w:rStyle w:val="skrift-senket"/>
        </w:rPr>
        <w:t>2</w:t>
      </w:r>
      <w:r w:rsidRPr="004D1AE4">
        <w:t>-avgiften på mineralske produkter i 2025 forutsatt at dette ikke er i strid med statsstøtteregelverket, se punkt 10.9.4.</w:t>
      </w:r>
    </w:p>
    <w:p w14:paraId="508FCB15" w14:textId="77777777" w:rsidR="00EA26EC" w:rsidRPr="004D1AE4" w:rsidRDefault="00EA26EC" w:rsidP="001B5032">
      <w:pPr>
        <w:pStyle w:val="tabell-noter"/>
        <w:rPr>
          <w:rStyle w:val="skrift-hevet"/>
        </w:rPr>
      </w:pPr>
      <w:r w:rsidRPr="004D1AE4">
        <w:rPr>
          <w:rStyle w:val="skrift-hevet"/>
        </w:rPr>
        <w:t>4</w:t>
      </w:r>
      <w:r w:rsidRPr="004D1AE4">
        <w:tab/>
        <w:t xml:space="preserve">Avgiften på naturgass og LPG for kjemisk reduksjon mv. har ikke </w:t>
      </w:r>
      <w:proofErr w:type="gramStart"/>
      <w:r w:rsidRPr="004D1AE4">
        <w:t>trådt</w:t>
      </w:r>
      <w:proofErr w:type="gramEnd"/>
      <w:r w:rsidRPr="004D1AE4">
        <w:t xml:space="preserve"> i kraft i påvente av at ESA skal godkjenne fritaket for kvotepliktige virksomheter.</w:t>
      </w:r>
    </w:p>
    <w:p w14:paraId="376EB3AE" w14:textId="77777777" w:rsidR="00EA26EC" w:rsidRPr="004D1AE4" w:rsidRDefault="00EA26EC" w:rsidP="001B5032">
      <w:pPr>
        <w:pStyle w:val="tabell-noter"/>
        <w:rPr>
          <w:rStyle w:val="skrift-hevet"/>
        </w:rPr>
      </w:pPr>
      <w:r w:rsidRPr="004D1AE4">
        <w:rPr>
          <w:rStyle w:val="skrift-hevet"/>
        </w:rPr>
        <w:t>5</w:t>
      </w:r>
      <w:r w:rsidRPr="004D1AE4">
        <w:tab/>
        <w:t>Satsen tilsvarer 20 pst. av den ordinære satsen og reflekterer at en andel av gassen vil slippes ut over produktenes levetid.</w:t>
      </w:r>
    </w:p>
    <w:p w14:paraId="2CEFE5E4" w14:textId="77777777" w:rsidR="00EA26EC" w:rsidRPr="004D1AE4" w:rsidRDefault="00EA26EC" w:rsidP="001B5032">
      <w:pPr>
        <w:pStyle w:val="Kilde"/>
      </w:pPr>
      <w:r w:rsidRPr="004D1AE4">
        <w:t>Kilde: Finansdepartementet.</w:t>
      </w:r>
    </w:p>
    <w:p w14:paraId="0A5320D7" w14:textId="77777777" w:rsidR="00EA26EC" w:rsidRPr="004D1AE4" w:rsidRDefault="00EA26EC" w:rsidP="001B5032">
      <w:r w:rsidRPr="004D1AE4">
        <w:t>De viktigste avgiftene på utslipp av klimagasser er CO</w:t>
      </w:r>
      <w:r w:rsidRPr="004D1AE4">
        <w:rPr>
          <w:rStyle w:val="skrift-senket"/>
        </w:rPr>
        <w:t>2</w:t>
      </w:r>
      <w:r w:rsidRPr="004D1AE4">
        <w:t>-avgiften på mineralske produkter og CO</w:t>
      </w:r>
      <w:r w:rsidRPr="004D1AE4">
        <w:rPr>
          <w:rStyle w:val="skrift-senket"/>
        </w:rPr>
        <w:t>2</w:t>
      </w:r>
      <w:r w:rsidRPr="004D1AE4">
        <w:t>-avgiften i petroleumsvirksomheten på kontinentalsokkelen. Begge avgiftene ble innført i 1991. I tillegg er det avgift på klimagassene HFK og PFK, samt avgift på avfallsforbrenning. De fleste utslippene av klimagasser fra olje- og gassutvinning på kontinentalsokkelen og innenriks luftfart er omfattet av både kvoteplikt og avgift.</w:t>
      </w:r>
    </w:p>
    <w:p w14:paraId="321F96BF" w14:textId="77777777" w:rsidR="00EA26EC" w:rsidRPr="004D1AE4" w:rsidRDefault="00EA26EC" w:rsidP="001B5032">
      <w:r w:rsidRPr="004D1AE4">
        <w:t>De senere årene er det foretatt en rekke endringer i klimaavgiftene som har resultert i jevnere pris på utslipp av klimagasser fra ulike kilder. Det generelle avgiftsnivået er økt fra om lag 310 kroner per tonn CO</w:t>
      </w:r>
      <w:r w:rsidRPr="004D1AE4">
        <w:rPr>
          <w:rStyle w:val="skrift-senket"/>
        </w:rPr>
        <w:t>2</w:t>
      </w:r>
      <w:r w:rsidRPr="004D1AE4">
        <w:t>-ekvivalent i 2013 (målt i faste 2024-kroner) til 1 176 kroner per tonn CO</w:t>
      </w:r>
      <w:r w:rsidRPr="004D1AE4">
        <w:rPr>
          <w:rStyle w:val="skrift-senket"/>
        </w:rPr>
        <w:t>2</w:t>
      </w:r>
      <w:r w:rsidRPr="004D1AE4">
        <w:t>-ekvivalent i 2024. I tillegg er en rekke fritak og reduserte satser avviklet. I perioden 2020 til 2023 er den reduserte satsen for fiske og fangst i nære farvann avviklet, og det er innført avgift på avfallsforbrenning, avgift på naturgass og LPG til veksthusnæringen og avgift på SF</w:t>
      </w:r>
      <w:r w:rsidRPr="004D1AE4">
        <w:rPr>
          <w:rStyle w:val="skrift-senket"/>
        </w:rPr>
        <w:t>6</w:t>
      </w:r>
      <w:r w:rsidRPr="004D1AE4">
        <w:t>. Det foreslås ytterligere grunnlagsutvidelser for 2025.</w:t>
      </w:r>
    </w:p>
    <w:p w14:paraId="00E6F189" w14:textId="77777777" w:rsidR="00EA26EC" w:rsidRPr="004D1AE4" w:rsidRDefault="00EA26EC" w:rsidP="001B5032">
      <w:r w:rsidRPr="004D1AE4">
        <w:t>Endringene har forsterket insentivene til utslippsreduksjoner og har bidratt til en mer kostnadseffektiv klimapolitikk. I 2024 er tilnærmet all innenlands bruk av mineralske produkter (fossil energi) ilagt en karbonpris, enten gjennom kvotesystemet eller CO</w:t>
      </w:r>
      <w:r w:rsidRPr="004D1AE4">
        <w:rPr>
          <w:rStyle w:val="skrift-senket"/>
        </w:rPr>
        <w:t>2</w:t>
      </w:r>
      <w:r w:rsidRPr="004D1AE4">
        <w:t>-avgiften. De eneste unntakene er utslipp fra mineralolje til bruk i fiske og fangst i fjerne farvann, samt naturgass og LPG til kjemisk reduksjon eller elektrolyse, metallurgiske og mineralogiske prosesser i ikke-kvotepliktige virksomheter.</w:t>
      </w:r>
    </w:p>
    <w:p w14:paraId="36CCC792" w14:textId="77777777" w:rsidR="00EA26EC" w:rsidRPr="004D1AE4" w:rsidRDefault="00EA26EC" w:rsidP="001B5032">
      <w:r w:rsidRPr="004D1AE4">
        <w:t>Utslipp som verken er ilagt kvoteplikt eller avgift, tilsvarer i 2024 om lag 7,8 mill. tonn CO</w:t>
      </w:r>
      <w:r w:rsidRPr="004D1AE4">
        <w:rPr>
          <w:rStyle w:val="skrift-senket"/>
        </w:rPr>
        <w:t>2</w:t>
      </w:r>
      <w:r w:rsidRPr="004D1AE4">
        <w:t>-ekvivalenter. Dette utgjør om lag 16 pst. av Norges samlede utslipp av klimagasser og om lag 32 pst. av Norges utslipp av klimagasser under innsatsfordelingen, se omtale i punkt 2.4.2. Figur 10.19 viser hvordan de ikke-prisede utslippene av klimagasser fordeler seg på ulike utslippskilder og gasser. Tallene inkluderer ikke utslipp eller opptak fra skog- og arealsektoren (LULUCF).</w:t>
      </w:r>
    </w:p>
    <w:p w14:paraId="4DFB9BC9" w14:textId="4E76F7DD" w:rsidR="00EA26EC" w:rsidRPr="004D1AE4" w:rsidRDefault="00C356B8" w:rsidP="001B5032">
      <w:r>
        <w:rPr>
          <w:noProof/>
        </w:rPr>
        <w:drawing>
          <wp:inline distT="0" distB="0" distL="0" distR="0" wp14:anchorId="732A120F" wp14:editId="450FC82E">
            <wp:extent cx="6096000" cy="2886075"/>
            <wp:effectExtent l="0" t="0" r="0" b="9525"/>
            <wp:docPr id="168808189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6000" cy="2886075"/>
                    </a:xfrm>
                    <a:prstGeom prst="rect">
                      <a:avLst/>
                    </a:prstGeom>
                    <a:noFill/>
                    <a:ln>
                      <a:noFill/>
                    </a:ln>
                  </pic:spPr>
                </pic:pic>
              </a:graphicData>
            </a:graphic>
          </wp:inline>
        </w:drawing>
      </w:r>
    </w:p>
    <w:p w14:paraId="48945738" w14:textId="77777777" w:rsidR="00EA26EC" w:rsidRPr="004D1AE4" w:rsidRDefault="00EA26EC" w:rsidP="001B5032">
      <w:pPr>
        <w:pStyle w:val="figur-tittel"/>
      </w:pPr>
      <w:r w:rsidRPr="004D1AE4">
        <w:t>Utslipp av klimagasser som ikke er ilagt kvoteplikt eller avgift. 2024-regler og 2022-utslipp. Prosent</w:t>
      </w:r>
    </w:p>
    <w:p w14:paraId="7DE2DA14" w14:textId="77777777" w:rsidR="00EA26EC" w:rsidRPr="004D1AE4" w:rsidRDefault="00EA26EC" w:rsidP="001B5032">
      <w:pPr>
        <w:pStyle w:val="Kilde"/>
      </w:pPr>
      <w:r w:rsidRPr="004D1AE4">
        <w:t>Kilder: Statistisk sentralbyrå, Miljødirektoratet og Finansdepartementet.</w:t>
      </w:r>
    </w:p>
    <w:p w14:paraId="02D53033" w14:textId="77777777" w:rsidR="00EA26EC" w:rsidRPr="004D1AE4" w:rsidRDefault="00EA26EC" w:rsidP="001B5032">
      <w:r w:rsidRPr="004D1AE4">
        <w:t>Utslippene av metan (CH</w:t>
      </w:r>
      <w:r w:rsidRPr="004D1AE4">
        <w:rPr>
          <w:rStyle w:val="skrift-senket"/>
        </w:rPr>
        <w:t>4</w:t>
      </w:r>
      <w:r w:rsidRPr="004D1AE4">
        <w:t>) og lystgass (N</w:t>
      </w:r>
      <w:r w:rsidRPr="004D1AE4">
        <w:rPr>
          <w:rStyle w:val="skrift-senket"/>
        </w:rPr>
        <w:t>2</w:t>
      </w:r>
      <w:r w:rsidRPr="004D1AE4">
        <w:t>O) fra jordbruket utgjør om lag 4,5 mill. tonn CO</w:t>
      </w:r>
      <w:r w:rsidRPr="004D1AE4">
        <w:rPr>
          <w:rStyle w:val="skrift-senket"/>
        </w:rPr>
        <w:t>2</w:t>
      </w:r>
      <w:r w:rsidRPr="004D1AE4">
        <w:t>-ekvivalenter, noe som er mer enn halvparten av de ikke-prisede utslippene av klimagasser. Utslippene av metan kommer fra husdyr og husdyrgjødsel, mens utslippene av lystgass kommer fra mineral- og husdyrgjødsel.</w:t>
      </w:r>
    </w:p>
    <w:p w14:paraId="47A6BC9D" w14:textId="77777777" w:rsidR="00EA26EC" w:rsidRPr="004D1AE4" w:rsidRDefault="00EA26EC" w:rsidP="001B5032">
      <w:r w:rsidRPr="004D1AE4">
        <w:t>Utslippene av metan fra avfallsdeponier utgjør om lag 0,9 mill. tonn CO</w:t>
      </w:r>
      <w:r w:rsidRPr="004D1AE4">
        <w:rPr>
          <w:rStyle w:val="skrift-senket"/>
        </w:rPr>
        <w:t>2</w:t>
      </w:r>
      <w:r w:rsidRPr="004D1AE4">
        <w:t>-ekvivalenter. Dette er i all hovedsak utslipp som dannes når biologisk avfall brytes ned. Deponering av biologisk nedbrytbart avfall ble forbudt i 2009. Utslippene fra avfallsdeponier vil dermed avta i årene fremover.</w:t>
      </w:r>
    </w:p>
    <w:p w14:paraId="629EB3B1" w14:textId="77777777" w:rsidR="00EA26EC" w:rsidRPr="004D1AE4" w:rsidRDefault="00EA26EC" w:rsidP="001B5032">
      <w:r w:rsidRPr="004D1AE4">
        <w:t>Fiske og fangst i fjerne farvann er fritatt for CO</w:t>
      </w:r>
      <w:r w:rsidRPr="004D1AE4">
        <w:rPr>
          <w:rStyle w:val="skrift-senket"/>
        </w:rPr>
        <w:t>2</w:t>
      </w:r>
      <w:r w:rsidRPr="004D1AE4">
        <w:t>-avgift på mineralske produkter, selv om salg av drivstoff til slik virksomhet inngår i det norske utslippsregnskapet. Utslippene fra fiske og fangst i fjerne farvann var på om lag 0,35 mill. tonn CO</w:t>
      </w:r>
      <w:r w:rsidRPr="004D1AE4">
        <w:rPr>
          <w:rStyle w:val="skrift-senket"/>
        </w:rPr>
        <w:t xml:space="preserve">2 </w:t>
      </w:r>
      <w:r w:rsidRPr="004D1AE4">
        <w:t>i 2022. Regjeringen foreslår å innføre avgift på disse utslippene, se punkt 10.9.4.</w:t>
      </w:r>
    </w:p>
    <w:p w14:paraId="7D608A47" w14:textId="77777777" w:rsidR="00EA26EC" w:rsidRPr="004D1AE4" w:rsidRDefault="00EA26EC" w:rsidP="001B5032">
      <w:r w:rsidRPr="004D1AE4">
        <w:t>Utslipp fra naturgass og LPG til kjemisk reduksjon eller elektrolyse, metallurgiske og mineralogiske prosesser i ikke-kvotepliktige virksomheter er også unntatt. I tillegg til de nevnte ikke-prisede utslippskildene, er det en rekke mindre utslipp av klimagasser som verken er ilagt kvoteplikt eller avgift.</w:t>
      </w:r>
    </w:p>
    <w:p w14:paraId="21871AF0" w14:textId="77777777" w:rsidR="00EA26EC" w:rsidRPr="004D1AE4" w:rsidRDefault="00EA26EC" w:rsidP="001B5032">
      <w:pPr>
        <w:pStyle w:val="tittel-ramme"/>
      </w:pPr>
      <w:r w:rsidRPr="004D1AE4">
        <w:t>Utslipp av klimagasser</w:t>
      </w:r>
    </w:p>
    <w:p w14:paraId="57212E58" w14:textId="77777777" w:rsidR="00EA26EC" w:rsidRPr="004D1AE4" w:rsidRDefault="00EA26EC" w:rsidP="001B5032">
      <w:r w:rsidRPr="004D1AE4">
        <w:t>De samlede norske klimagassutslippene i 2023 anslås til 46,6 mill. tonn CO</w:t>
      </w:r>
      <w:r w:rsidRPr="004D1AE4">
        <w:rPr>
          <w:rStyle w:val="skrift-senket"/>
        </w:rPr>
        <w:t>2</w:t>
      </w:r>
      <w:r w:rsidRPr="004D1AE4">
        <w:t xml:space="preserve">-ekvivalenter, se figur 10.20. Dette er en reduksjon på 4,7 pst. fra 2022. Klimatiltak i veitrafikk og olje- og gassutvinning, samt lavere aktivitet i industrien, har særlig bidratt til nedgangen i 2023. Utslippene i 2023 er redusert med 17,4 pst. siden utslippene var på det høyeste i 2007, og er nå de de laveste siden 1992. Tallene inkluderer ikke utslipp eller opptak fra arealbruk, arealbruksendringer og skogbruk (LULUCF). Norge har flere ulike mål og forpliktelser om å redusere utslipp av klimagasser. Disse er nærmere omtalt vedlegg til Prop. 1 S (2024–2025) for Klima- og miljødepartementet </w:t>
      </w:r>
      <w:r w:rsidRPr="004D1AE4">
        <w:rPr>
          <w:rStyle w:val="kursiv"/>
        </w:rPr>
        <w:t>Regjeringens klimastatus og -plan</w:t>
      </w:r>
      <w:r w:rsidRPr="004D1AE4">
        <w:t>.</w:t>
      </w:r>
    </w:p>
    <w:p w14:paraId="2EFBD8E9" w14:textId="38F0885F" w:rsidR="00EA26EC" w:rsidRPr="004D1AE4" w:rsidRDefault="00C356B8" w:rsidP="001B5032">
      <w:r>
        <w:rPr>
          <w:noProof/>
        </w:rPr>
        <w:drawing>
          <wp:inline distT="0" distB="0" distL="0" distR="0" wp14:anchorId="2C729A36" wp14:editId="7EAC70EF">
            <wp:extent cx="6076950" cy="2762250"/>
            <wp:effectExtent l="0" t="0" r="0" b="0"/>
            <wp:docPr id="1818005306"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0EBD2E8D" w14:textId="77777777" w:rsidR="00EA26EC" w:rsidRPr="004D1AE4" w:rsidRDefault="00EA26EC" w:rsidP="001B5032">
      <w:pPr>
        <w:pStyle w:val="figur-tittel"/>
      </w:pPr>
      <w:r w:rsidRPr="004D1AE4">
        <w:t>Utslipp klimagasser 1990–2023</w:t>
      </w:r>
      <w:r w:rsidRPr="004D1AE4">
        <w:rPr>
          <w:rStyle w:val="skrift-hevet"/>
        </w:rPr>
        <w:t>1</w:t>
      </w:r>
      <w:r w:rsidRPr="004D1AE4">
        <w:t>. Mill. tonn CO</w:t>
      </w:r>
      <w:r w:rsidRPr="004D1AE4">
        <w:rPr>
          <w:rStyle w:val="skrift-senket"/>
        </w:rPr>
        <w:t>2</w:t>
      </w:r>
      <w:r w:rsidRPr="004D1AE4">
        <w:t>-ekvivalenter</w:t>
      </w:r>
    </w:p>
    <w:p w14:paraId="0AAF8AC7" w14:textId="77777777" w:rsidR="00EA26EC" w:rsidRPr="004D1AE4" w:rsidRDefault="00EA26EC" w:rsidP="001B5032">
      <w:pPr>
        <w:pStyle w:val="figur-noter"/>
      </w:pPr>
      <w:r w:rsidRPr="004D1AE4">
        <w:rPr>
          <w:rStyle w:val="skrift-hevet"/>
        </w:rPr>
        <w:t>1</w:t>
      </w:r>
      <w:r w:rsidRPr="004D1AE4">
        <w:tab/>
        <w:t>Tall for 2023 er foreløpige.</w:t>
      </w:r>
    </w:p>
    <w:p w14:paraId="0B6BA693" w14:textId="77777777" w:rsidR="00EA26EC" w:rsidRPr="004D1AE4" w:rsidRDefault="00EA26EC" w:rsidP="001B5032">
      <w:pPr>
        <w:pStyle w:val="Kilde"/>
      </w:pPr>
      <w:r w:rsidRPr="004D1AE4">
        <w:t>Kilde: Statistisk sentralbyrå.</w:t>
      </w:r>
    </w:p>
    <w:p w14:paraId="3BE2044F" w14:textId="77777777" w:rsidR="00EA26EC" w:rsidRPr="004D1AE4" w:rsidRDefault="00EA26EC" w:rsidP="004D1AE4">
      <w:pPr>
        <w:pStyle w:val="Ramme-slutt"/>
      </w:pPr>
      <w:r w:rsidRPr="004D1AE4">
        <w:t>Rammeslutt</w:t>
      </w:r>
    </w:p>
    <w:p w14:paraId="68CC194C" w14:textId="77777777" w:rsidR="00EA26EC" w:rsidRPr="004D1AE4" w:rsidRDefault="00EA26EC" w:rsidP="001B5032">
      <w:pPr>
        <w:pStyle w:val="Overskrift3"/>
      </w:pPr>
      <w:r w:rsidRPr="004D1AE4">
        <w:t>Avgifter på utslipp under innsatsfordelingen</w:t>
      </w:r>
    </w:p>
    <w:p w14:paraId="78F36733" w14:textId="77777777" w:rsidR="00EA26EC" w:rsidRPr="004D1AE4" w:rsidRDefault="00EA26EC" w:rsidP="001B5032">
      <w:r w:rsidRPr="004D1AE4">
        <w:t>I Prop. 1 S Tillegg 1 (2021–2022) ble det varslet at regjeringen vil trappe opp avgiftene på ikke-kvotepliktige utslipp av klimagasser til om lag 2 000 2020-kroner per tonn CO</w:t>
      </w:r>
      <w:r w:rsidRPr="004D1AE4">
        <w:rPr>
          <w:rStyle w:val="skrift-senket"/>
        </w:rPr>
        <w:t>2</w:t>
      </w:r>
      <w:r w:rsidRPr="004D1AE4">
        <w:t xml:space="preserve"> i 2030. Som en oppfølging av dette, foreslås det å øke avgiftene på utslipp under innsatsfordelingsforordningen (utenom avgift på avfallsforbrenning) med 16 pst. utover prisstigning i 2025. Det er konsistent med en lineær opptrapping av avgiften til om lag 2 000 2020-kroner (tilsvarer 2 400 2025-kroner) i 2030.</w:t>
      </w:r>
    </w:p>
    <w:p w14:paraId="2CCB13A1" w14:textId="77777777" w:rsidR="00EA26EC" w:rsidRPr="004D1AE4" w:rsidRDefault="00EA26EC" w:rsidP="001B5032">
      <w:r w:rsidRPr="004D1AE4">
        <w:t xml:space="preserve">Innsatsfordelingsforordningen fastsetter nasjonale utslippsmål for perioden 2021–2030 for sektorer som transport, jordbruk, avfall og bygg, samt deler av industri og petroleumssektoren. Frem til 2024 var alle utslipp under innsatsfordelingen ikke-kvotepliktige. </w:t>
      </w:r>
    </w:p>
    <w:p w14:paraId="05BCC3F6" w14:textId="06472AB2" w:rsidR="00EA26EC" w:rsidRPr="004D1AE4" w:rsidRDefault="00EA26EC" w:rsidP="001B5032">
      <w:r w:rsidRPr="004D1AE4">
        <w:t>Fra 1. januar 2024 ble det innført kvoteplikt på deler av utslippene fra innenriks sjøfart, noe som betyr at noen utslipp omfattet av innsatsfordelingsforordningen, nå også er omfattet av EUs kvotesystem. Avgifter vil være et viktig virkemiddel for å redusere utslipp omfattet av innsatsfordelingsforordningen, både for de ikke-kvotepliktige og kvotepliktige utslippene.</w:t>
      </w:r>
      <w:r w:rsidR="00251819" w:rsidRPr="004D1AE4">
        <w:t xml:space="preserve"> </w:t>
      </w:r>
    </w:p>
    <w:p w14:paraId="35B657E2" w14:textId="77777777" w:rsidR="00EA26EC" w:rsidRPr="004D1AE4" w:rsidRDefault="00EA26EC" w:rsidP="001B5032">
      <w:r w:rsidRPr="004D1AE4">
        <w:t>Der det i tidligere budsjettproposisjoner har vært angitt et skille mellom avgifter på ikke-kvotepliktige utslipp og avgifter på kvotepliktige utslipp, angis det nå et skille mellom avgifter på utslipp omfattet av innsatsfordelingsforordningen og avgifter på kvotepliktige utslipp.</w:t>
      </w:r>
    </w:p>
    <w:p w14:paraId="2F5656B0" w14:textId="77777777" w:rsidR="00EA26EC" w:rsidRPr="004D1AE4" w:rsidRDefault="00EA26EC" w:rsidP="001B5032">
      <w:r w:rsidRPr="004D1AE4">
        <w:t>For 2025 anslås avgiftsøkningen å gi et merproveny på om lag 2,1 mrd. kroner påløpt og 2,0 mrd. kroner bokført. I provenyanslaget er det tatt hensyn til at transportører som har kontrakter med fylkeskommuner eller staten, kan ha krav på kompensasjon for avgiftsøkningen. Slik kompensasjon er nærmere omtalt i Prop. 1 S (2024–2025) for Kommunal- og distriktsdepartementet og Prop. 1 S (2024–2025) for Samferdselsdepartementet</w:t>
      </w:r>
      <w:r w:rsidRPr="004D1AE4">
        <w:rPr>
          <w:rStyle w:val="kursiv"/>
        </w:rPr>
        <w:t>.</w:t>
      </w:r>
    </w:p>
    <w:p w14:paraId="1E4872C2" w14:textId="77777777" w:rsidR="00EA26EC" w:rsidRPr="004D1AE4" w:rsidRDefault="00EA26EC" w:rsidP="001B5032">
      <w:r w:rsidRPr="004D1AE4">
        <w:t>Økte klimaavgifter vil påvirke husholdningene gjennom økte priser på bensin og diesel. En økning i CO</w:t>
      </w:r>
      <w:r w:rsidRPr="004D1AE4">
        <w:rPr>
          <w:rStyle w:val="skrift-senket"/>
        </w:rPr>
        <w:t>2</w:t>
      </w:r>
      <w:r w:rsidRPr="004D1AE4">
        <w:t>-avgiften på 16 pst. utover prisjustering vil isolert sett bidra til å øke pumpeprisen på diesel med om lag 0,54 kroner per liter inkludert merverdiavgift. I beregningen er det forutsatt at avgiftsøkningen i sin helhet veltes over i produktprisen. Videre er det tatt hensyn til omsetningskravet for biodrivstoff. Den årlige merkostnaden av avgiftsøkningen for konvensjonelle personbiler vil variere med kjørelengde og bilens drivstofforbruk, men vil være om lag 450 kroner for en dieselbileier med gjennomsnittlig kjørelengde. Samlede årlige drivstoffutgifter vil i så fall utgjøre om lag 18 000 kroner. For å bidra til å holde husholdningenes levekostnader nede, foreslår regjeringen å tilbakeføre deler av økningene ved at veibruksavgiften og trafikkforsikringsavgiften for fossile kjøretøy reduseres, se henholdsvis punkt 10.4.3 og 10.5.</w:t>
      </w:r>
    </w:p>
    <w:p w14:paraId="5C6747A1" w14:textId="77777777" w:rsidR="00EA26EC" w:rsidRPr="004D1AE4" w:rsidRDefault="00EA26EC" w:rsidP="001B5032">
      <w:r w:rsidRPr="004D1AE4">
        <w:t>Økte avgifter på utslipp under innsatsfordelingen vil berøre næringslivet, blant annet gjennom økte priser på transport. Det anslås at kostnadsøkningen for de fleste virksomheter vil være av liten betydning. For enkelte næringer, for eksempel fiske og sjøtransport, vil avgiftsøkningen kunne medføre en større økning. For jordbruket vil eventuelle kostnadsøkninger inngå i kalkylene som ligger til grunn for jordbruksforhandlingene.</w:t>
      </w:r>
    </w:p>
    <w:p w14:paraId="0133CC73" w14:textId="77777777" w:rsidR="00EA26EC" w:rsidRPr="004D1AE4" w:rsidRDefault="00EA26EC" w:rsidP="001B5032">
      <w:r w:rsidRPr="004D1AE4">
        <w:t>Økte avgifter på utslipp under innsatsfordelingen er et virkemiddel for å innfri Norges mål i Parisavtalen og forpliktelsene i klimaavtalen med EU. Det vises til klimastatus og -plan for 2025 for en redegjørelse av utslippsvirkninger av regjeringens forslag til avgiftsendringer.</w:t>
      </w:r>
    </w:p>
    <w:p w14:paraId="3B370CE7" w14:textId="77777777" w:rsidR="00EA26EC" w:rsidRPr="004D1AE4" w:rsidRDefault="00EA26EC" w:rsidP="001B5032">
      <w:pPr>
        <w:pStyle w:val="Overskrift3"/>
      </w:pPr>
      <w:r w:rsidRPr="004D1AE4">
        <w:t>Avgifter på kvotepliktige utslipp av klimagasser fra petroleumsvirksomhet og luftfart</w:t>
      </w:r>
    </w:p>
    <w:p w14:paraId="49F6CB71" w14:textId="77777777" w:rsidR="00EA26EC" w:rsidRPr="004D1AE4" w:rsidRDefault="00EA26EC" w:rsidP="001B5032">
      <w:r w:rsidRPr="004D1AE4">
        <w:t>Utslipp fra mineralolje og naturgass brukt i petroleumsvirksomheten på kontinentalsokkelen omfattes av CO</w:t>
      </w:r>
      <w:r w:rsidRPr="004D1AE4">
        <w:rPr>
          <w:rStyle w:val="skrift-senket"/>
        </w:rPr>
        <w:t>2</w:t>
      </w:r>
      <w:r w:rsidRPr="004D1AE4">
        <w:t>-avgift og ilegges i dag en avgift på 790 på kroner per tonn CO</w:t>
      </w:r>
      <w:r w:rsidRPr="004D1AE4">
        <w:rPr>
          <w:rStyle w:val="skrift-senket"/>
        </w:rPr>
        <w:t>2</w:t>
      </w:r>
      <w:r w:rsidRPr="004D1AE4">
        <w:t>. Utslipp fra kvotepliktig luftfart ilegges CO</w:t>
      </w:r>
      <w:r w:rsidRPr="004D1AE4">
        <w:rPr>
          <w:rStyle w:val="skrift-senket"/>
        </w:rPr>
        <w:t>2</w:t>
      </w:r>
      <w:r w:rsidRPr="004D1AE4">
        <w:t>-avgift på mineralske produkter på 674 kroner per tonn CO</w:t>
      </w:r>
      <w:r w:rsidRPr="004D1AE4">
        <w:rPr>
          <w:rStyle w:val="skrift-senket"/>
        </w:rPr>
        <w:t>2</w:t>
      </w:r>
      <w:r w:rsidRPr="004D1AE4">
        <w:t>. Regjeringen foreslår ingen endringer i disse avgiftene utover prisjustering. Det innebærer at utslipp fra mineralolje og naturgass brukt i petroleumsvirksomhet på kontinentalsokkelen ilegges en avgift på 814 kroner per tonn CO</w:t>
      </w:r>
      <w:r w:rsidRPr="004D1AE4">
        <w:rPr>
          <w:rStyle w:val="skrift-senket"/>
        </w:rPr>
        <w:t>2</w:t>
      </w:r>
      <w:r w:rsidRPr="004D1AE4">
        <w:t xml:space="preserve"> i 2025. Avgiften på kvotepliktig utslipp fra luftfart øker fra 674 til 694 kroner per tonn CO</w:t>
      </w:r>
      <w:r w:rsidRPr="004D1AE4">
        <w:rPr>
          <w:rStyle w:val="skrift-senket"/>
        </w:rPr>
        <w:t>2</w:t>
      </w:r>
      <w:r w:rsidRPr="004D1AE4">
        <w:t xml:space="preserve"> i 2025.</w:t>
      </w:r>
    </w:p>
    <w:p w14:paraId="1BE784F8" w14:textId="77777777" w:rsidR="00EA26EC" w:rsidRPr="004D1AE4" w:rsidRDefault="00EA26EC" w:rsidP="001B5032">
      <w:r w:rsidRPr="004D1AE4">
        <w:t>Med dagens kvotepris er samlet karbonpris (summen av kvotepris og avgift) for luftfart og petroleumsvirksomhet hhv. om lag 1 400 og 1 500 kroner per tonn CO</w:t>
      </w:r>
      <w:r w:rsidRPr="004D1AE4">
        <w:rPr>
          <w:rStyle w:val="skrift-senket"/>
        </w:rPr>
        <w:t>2</w:t>
      </w:r>
      <w:r w:rsidRPr="004D1AE4">
        <w:t xml:space="preserve"> i 2024. Avgifter på kvotepliktige utslipp av klimagasser bidrar til reduksjoner av utslipp i det norske utslippsregnskapet, men antas å ha begrenset virkning på globale utslipp. Det skyldes at redusert utslipp i én sektor vil frigjøre utslippskvoter som kan benyttes av annen kvotepliktig virksomhet og gi økte utslipp der. Reduksjon av kvotepliktige utslipp bidrar ikke til oppfyllelsen av Norges 2030-mål under Parisavtalen, se omtale i punkt 3.6 i Nasjonalbudsjettet for 2025.</w:t>
      </w:r>
    </w:p>
    <w:p w14:paraId="38537128" w14:textId="77777777" w:rsidR="00EA26EC" w:rsidRPr="004D1AE4" w:rsidRDefault="00EA26EC" w:rsidP="001B5032">
      <w:pPr>
        <w:pStyle w:val="tittel-ramme"/>
      </w:pPr>
      <w:r w:rsidRPr="004D1AE4">
        <w:t>EUs kvotesystem</w:t>
      </w:r>
    </w:p>
    <w:p w14:paraId="7428CB24" w14:textId="77777777" w:rsidR="00EA26EC" w:rsidRPr="004D1AE4" w:rsidRDefault="00EA26EC" w:rsidP="001B5032">
      <w:r w:rsidRPr="004D1AE4">
        <w:t>EUs kvotedirektiv etablerer et system for handel med klimagasskvoter der formålet er å redusere utslipp av klimagasser på en kostnadseffektiv måte. Direktivet er en del av EØS-avtalen og Norge har deltatt i EUs kvotesystem (EU ETS) siden 2008.</w:t>
      </w:r>
    </w:p>
    <w:p w14:paraId="5C062C72" w14:textId="77777777" w:rsidR="00EA26EC" w:rsidRPr="004D1AE4" w:rsidRDefault="00EA26EC" w:rsidP="001B5032">
      <w:r w:rsidRPr="004D1AE4">
        <w:t>I EU ETS er samlet kvotemengde politisk bestemt, mens kvoteprisen fastsettes i markedet og avhenger av tilbud og etterspørsel etter kvoter. Figur 10.21 viser kvoteprisen i EUs kvotesystem siden 2005. Siden 2020 har kvoteprisen økt betydelig, fra litt under 300 kroner per tonn CO</w:t>
      </w:r>
      <w:r w:rsidRPr="004D1AE4">
        <w:rPr>
          <w:rStyle w:val="skrift-senket"/>
        </w:rPr>
        <w:t>2</w:t>
      </w:r>
      <w:r w:rsidRPr="004D1AE4">
        <w:t xml:space="preserve"> til om lag 870 kroner per tonn CO</w:t>
      </w:r>
      <w:r w:rsidRPr="004D1AE4">
        <w:rPr>
          <w:rStyle w:val="skrift-senket"/>
        </w:rPr>
        <w:t>2</w:t>
      </w:r>
      <w:r w:rsidRPr="004D1AE4">
        <w:t xml:space="preserve"> i tredje kvartal 2024. Prisene falt i siste halvdel av 2023 og første kvartal av 2024, men har siden kommet noe opp.</w:t>
      </w:r>
    </w:p>
    <w:p w14:paraId="73E401BB" w14:textId="77777777" w:rsidR="00EA26EC" w:rsidRPr="004D1AE4" w:rsidRDefault="00EA26EC" w:rsidP="001B5032">
      <w:r w:rsidRPr="004D1AE4">
        <w:t>Industrivirksomheter med energianlegg over 20 MW er kvotepliktige. I Norge er utgangspunktet at virksomheter som ikke er kvotepliktige, skal ilegges avgift for utslipp av klimagasser. Kvotepliktig og ikke-kvotepliktig virksomhet er derfor eksponert for ulike utslippspriser ettersom kvotepris og avgiftsnivå er ulik. Forskjeller i utslippspriser kan påvirke konkurransen mellom kvotepliktige og ikke-kvotepliktige virksomheter. Opptrappingen av det generelle nivået i CO</w:t>
      </w:r>
      <w:r w:rsidRPr="004D1AE4">
        <w:rPr>
          <w:rStyle w:val="skrift-senket"/>
        </w:rPr>
        <w:t>2</w:t>
      </w:r>
      <w:r w:rsidRPr="004D1AE4">
        <w:t>-avgiften for utslipp under innsatsfordelingen kombinert med at kvoteprisen har falt det siste året, har bidratt til at ikke-kvotepliktig og kvotepliktig sektor står overfor ulike karbonpriser.</w:t>
      </w:r>
    </w:p>
    <w:p w14:paraId="0D23477E" w14:textId="77777777" w:rsidR="00EA26EC" w:rsidRPr="004D1AE4" w:rsidRDefault="00EA26EC" w:rsidP="001B5032">
      <w:r w:rsidRPr="004D1AE4">
        <w:t>Etter endringer i kvotedirektivet i 2023 skal samlede kvotepliktige utslipp reduseres med 62 pst. i 2030 sammenlignet med 2005. EU har blant annet besluttet å utvide kvotesystemet (EU ETS) til å omfatte deler av både innenriks og internasjonal skipsfart, og vil også vurdere å innlemme all avfallsforbrenning i systemet. I tillegg har EU besluttet å innføre et eget kvotesystem for veitrafikk, oppvarming av bygninger og enkelte industriutslipp (ETS 2).</w:t>
      </w:r>
    </w:p>
    <w:p w14:paraId="1D7A5743" w14:textId="77777777" w:rsidR="00EA26EC" w:rsidRPr="004D1AE4" w:rsidRDefault="00EA26EC" w:rsidP="001B5032">
      <w:r w:rsidRPr="004D1AE4">
        <w:t>Petroleumsvirksomhet, mesteparten av innenriks luftfart, deler av innenriks sjøfart og kvotepliktig industri som bruker naturgass, ilegges både avgift og kvoteplikt.</w:t>
      </w:r>
    </w:p>
    <w:p w14:paraId="79725870" w14:textId="0E1A4562" w:rsidR="00EA26EC" w:rsidRPr="004D1AE4" w:rsidRDefault="00C356B8" w:rsidP="001B5032">
      <w:r>
        <w:rPr>
          <w:noProof/>
        </w:rPr>
        <w:drawing>
          <wp:inline distT="0" distB="0" distL="0" distR="0" wp14:anchorId="6ECE8E46" wp14:editId="20E4755A">
            <wp:extent cx="6076950" cy="2762250"/>
            <wp:effectExtent l="0" t="0" r="0" b="0"/>
            <wp:docPr id="1211630029"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32B7BC3F" w14:textId="77777777" w:rsidR="00EA26EC" w:rsidRPr="004D1AE4" w:rsidRDefault="00EA26EC" w:rsidP="001B5032">
      <w:pPr>
        <w:pStyle w:val="figur-tittel"/>
      </w:pPr>
      <w:r w:rsidRPr="004D1AE4">
        <w:t>Kvotepris i EUs kvotesystem (EU ETS). 2005–2024. 2025-kroner per tonn CO</w:t>
      </w:r>
      <w:r w:rsidRPr="004D1AE4">
        <w:rPr>
          <w:rStyle w:val="skrift-senket"/>
        </w:rPr>
        <w:t>2</w:t>
      </w:r>
      <w:r w:rsidRPr="004D1AE4">
        <w:t>-ekvivalenter</w:t>
      </w:r>
      <w:r w:rsidRPr="004D1AE4">
        <w:rPr>
          <w:rStyle w:val="skrift-hevet"/>
        </w:rPr>
        <w:t>1</w:t>
      </w:r>
    </w:p>
    <w:p w14:paraId="4DBD8498" w14:textId="77777777" w:rsidR="00EA26EC" w:rsidRPr="004D1AE4" w:rsidRDefault="00EA26EC" w:rsidP="001B5032">
      <w:pPr>
        <w:pStyle w:val="figur-noter"/>
        <w:rPr>
          <w:rStyle w:val="skrift-hevet"/>
        </w:rPr>
      </w:pPr>
      <w:r w:rsidRPr="004D1AE4">
        <w:rPr>
          <w:rStyle w:val="skrift-hevet"/>
        </w:rPr>
        <w:t>1</w:t>
      </w:r>
      <w:r w:rsidRPr="004D1AE4">
        <w:tab/>
        <w:t>Omregnet fra EUR til NOK med daglige valutakurser.</w:t>
      </w:r>
    </w:p>
    <w:p w14:paraId="7A948E89" w14:textId="77777777" w:rsidR="00EA26EC" w:rsidRPr="004D1AE4" w:rsidRDefault="00EA26EC" w:rsidP="001B5032">
      <w:pPr>
        <w:pStyle w:val="Kilde"/>
      </w:pPr>
      <w:r w:rsidRPr="004D1AE4">
        <w:t xml:space="preserve">Kilder: </w:t>
      </w:r>
      <w:proofErr w:type="spellStart"/>
      <w:r w:rsidRPr="004D1AE4">
        <w:t>Macrobond</w:t>
      </w:r>
      <w:proofErr w:type="spellEnd"/>
      <w:r w:rsidRPr="004D1AE4">
        <w:t>, Finansdepartementet, Norges Bank og Statistisk sentralbyrå.</w:t>
      </w:r>
    </w:p>
    <w:p w14:paraId="302D1D60" w14:textId="77777777" w:rsidR="00EA26EC" w:rsidRPr="004D1AE4" w:rsidRDefault="00EA26EC" w:rsidP="004D1AE4">
      <w:pPr>
        <w:pStyle w:val="Ramme-slutt"/>
      </w:pPr>
      <w:r w:rsidRPr="004D1AE4">
        <w:t>Rammeslutt</w:t>
      </w:r>
    </w:p>
    <w:p w14:paraId="4DCCAC3D" w14:textId="77777777" w:rsidR="00EA26EC" w:rsidRPr="004D1AE4" w:rsidRDefault="00EA26EC" w:rsidP="001B5032">
      <w:pPr>
        <w:pStyle w:val="Overskrift3"/>
      </w:pPr>
      <w:r w:rsidRPr="004D1AE4">
        <w:t>CO</w:t>
      </w:r>
      <w:r w:rsidRPr="004D1AE4">
        <w:rPr>
          <w:rStyle w:val="skrift-senket"/>
        </w:rPr>
        <w:t>2</w:t>
      </w:r>
      <w:r w:rsidRPr="004D1AE4">
        <w:t>-avgift på mineralske produkter</w:t>
      </w:r>
    </w:p>
    <w:p w14:paraId="3FF87B20" w14:textId="77777777" w:rsidR="00EA26EC" w:rsidRPr="004D1AE4" w:rsidRDefault="00EA26EC" w:rsidP="001B5032">
      <w:r w:rsidRPr="004D1AE4">
        <w:t>CO</w:t>
      </w:r>
      <w:r w:rsidRPr="004D1AE4">
        <w:rPr>
          <w:rStyle w:val="skrift-senket"/>
        </w:rPr>
        <w:t>2</w:t>
      </w:r>
      <w:r w:rsidRPr="004D1AE4">
        <w:t>-avgiften på mineralske produkter skal bidra til kostnadseffektive reduksjoner i utslippene av klimagasser fra bruk av mineralske produkter. Avgiften omfatter de mineralske produktene mineralolje, bensin, naturgass og LPG. Avgiften omfatter også blandinger dersom den mineralske andelen utgjør hovedbestanddelen.</w:t>
      </w:r>
    </w:p>
    <w:p w14:paraId="3A9841BC" w14:textId="77777777" w:rsidR="00EA26EC" w:rsidRPr="004D1AE4" w:rsidRDefault="00EA26EC" w:rsidP="001B5032">
      <w:r w:rsidRPr="004D1AE4">
        <w:t>For 2025 foreslås det å:</w:t>
      </w:r>
    </w:p>
    <w:p w14:paraId="7E1E8B3B" w14:textId="77777777" w:rsidR="00EA26EC" w:rsidRPr="004D1AE4" w:rsidRDefault="00EA26EC" w:rsidP="001B5032">
      <w:pPr>
        <w:pStyle w:val="Liste"/>
      </w:pPr>
      <w:r w:rsidRPr="004D1AE4">
        <w:t>øke avgiftssatsene for bensin, mineralolje, ikke-kvotepliktig luftfart, naturgass og LPG med 16 pst. utover prisjustering, se forslag til avgiftsvedtak romertall I § 1. Se omtale i punkt 10.9.2.</w:t>
      </w:r>
    </w:p>
    <w:p w14:paraId="74D050A4" w14:textId="77777777" w:rsidR="00EA26EC" w:rsidRPr="004D1AE4" w:rsidRDefault="00EA26EC" w:rsidP="001B5032">
      <w:pPr>
        <w:pStyle w:val="Liste"/>
      </w:pPr>
      <w:r w:rsidRPr="004D1AE4">
        <w:t>redusere satsen for mineralolje, naturgass og LPG til innenriks kvotepliktig sjøfart.</w:t>
      </w:r>
    </w:p>
    <w:p w14:paraId="76B2874E" w14:textId="77777777" w:rsidR="00EA26EC" w:rsidRPr="004D1AE4" w:rsidRDefault="00EA26EC" w:rsidP="001B5032">
      <w:pPr>
        <w:pStyle w:val="Liste"/>
      </w:pPr>
      <w:r w:rsidRPr="004D1AE4">
        <w:t>innføre en egen sats for mineralolje, naturgass og LPG til utenriks sjøfart.</w:t>
      </w:r>
    </w:p>
    <w:p w14:paraId="39FDB28C" w14:textId="77777777" w:rsidR="00EA26EC" w:rsidRPr="004D1AE4" w:rsidRDefault="00EA26EC" w:rsidP="001B5032">
      <w:pPr>
        <w:pStyle w:val="Liste"/>
      </w:pPr>
      <w:r w:rsidRPr="004D1AE4">
        <w:t>innføre en redusert sats for mineralolje, naturgass og LPG til fiske og fangst i fjerne farvann.</w:t>
      </w:r>
    </w:p>
    <w:p w14:paraId="54B77E66" w14:textId="77777777" w:rsidR="00EA26EC" w:rsidRPr="004D1AE4" w:rsidRDefault="00EA26EC" w:rsidP="001B5032">
      <w:pPr>
        <w:pStyle w:val="Liste"/>
      </w:pPr>
      <w:r w:rsidRPr="004D1AE4">
        <w:t>øke den reduserte satsen for utslipp fra bruk av mineralolje i kvotepliktig industri fra 24 til 25 øre per liter slik at den er høyere enn minstesatsen i EUs energiskattedirektiv.</w:t>
      </w:r>
    </w:p>
    <w:p w14:paraId="1E78EB38" w14:textId="77777777" w:rsidR="00EA26EC" w:rsidRPr="004D1AE4" w:rsidRDefault="00EA26EC" w:rsidP="001B5032">
      <w:r w:rsidRPr="004D1AE4">
        <w:t>Forslagene anslås å gi et samlet økt proveny på om lag 2,7 mrd. kroner påløpt og 2,5 mrd. kroner bokført i 2025. I provenyanslaget er det tatt hensyn til at transportører som har kontrakter med fylkeskommuner eller staten, kan ha krav på kompensasjon for avgiftsøkningen.</w:t>
      </w:r>
    </w:p>
    <w:p w14:paraId="1FE486DB" w14:textId="77777777" w:rsidR="00EA26EC" w:rsidRPr="004D1AE4" w:rsidRDefault="00EA26EC" w:rsidP="001B5032">
      <w:pPr>
        <w:pStyle w:val="avsnitt-tittel"/>
      </w:pPr>
      <w:r w:rsidRPr="004D1AE4">
        <w:t>Fritak for CO</w:t>
      </w:r>
      <w:r w:rsidRPr="004D1AE4">
        <w:rPr>
          <w:rStyle w:val="skrift-senket"/>
        </w:rPr>
        <w:t>2</w:t>
      </w:r>
      <w:r w:rsidRPr="004D1AE4">
        <w:t>-avgift på mineralske produkter</w:t>
      </w:r>
    </w:p>
    <w:p w14:paraId="1D164C4A" w14:textId="77777777" w:rsidR="00EA26EC" w:rsidRPr="004D1AE4" w:rsidRDefault="00EA26EC" w:rsidP="001B5032">
      <w:r w:rsidRPr="004D1AE4">
        <w:t>Noen fritak i CO</w:t>
      </w:r>
      <w:r w:rsidRPr="004D1AE4">
        <w:rPr>
          <w:rStyle w:val="skrift-senket"/>
        </w:rPr>
        <w:t>2</w:t>
      </w:r>
      <w:r w:rsidRPr="004D1AE4">
        <w:t>-avgiften gjelder alle de avgiftspliktige mineralske produktene, mens andre gjelder kun enkelte.</w:t>
      </w:r>
    </w:p>
    <w:p w14:paraId="7B79665B" w14:textId="77777777" w:rsidR="00EA26EC" w:rsidRPr="004D1AE4" w:rsidRDefault="00EA26EC" w:rsidP="001B5032">
      <w:r w:rsidRPr="004D1AE4">
        <w:t>Forbrenning av biologisk materiale tilfører ikke nytt karbon til det korte karbonkretsløpet i naturen, i motsetning til forbrenning av fossile drivstoff. Utslipp av CO</w:t>
      </w:r>
      <w:r w:rsidRPr="004D1AE4">
        <w:rPr>
          <w:rStyle w:val="skrift-senket"/>
        </w:rPr>
        <w:t>2</w:t>
      </w:r>
      <w:r w:rsidRPr="004D1AE4">
        <w:t xml:space="preserve"> fra forbrenning av biodrivstoff inngår derfor ikke i regnskapet over nasjonale utslipp av CO</w:t>
      </w:r>
      <w:r w:rsidRPr="004D1AE4">
        <w:rPr>
          <w:rStyle w:val="skrift-senket"/>
        </w:rPr>
        <w:t>2</w:t>
      </w:r>
      <w:r w:rsidRPr="004D1AE4">
        <w:t xml:space="preserve"> etter FNs klimakonvensjon. CO</w:t>
      </w:r>
      <w:r w:rsidRPr="004D1AE4">
        <w:rPr>
          <w:rStyle w:val="skrift-senket"/>
        </w:rPr>
        <w:t>2</w:t>
      </w:r>
      <w:r w:rsidRPr="004D1AE4">
        <w:t>-avgiften har som formål å redusere norske utslipp av klimagasser, slik disse måles etter FNs klimakonvensjon. CO</w:t>
      </w:r>
      <w:r w:rsidRPr="004D1AE4">
        <w:rPr>
          <w:rStyle w:val="skrift-senket"/>
        </w:rPr>
        <w:t>2</w:t>
      </w:r>
      <w:r w:rsidRPr="004D1AE4">
        <w:t>-avgiften er derfor avgrenset til mineralske produkter (fossile drivstoff), og det er fritak for andel biodrivstoff som er innblandet i mineralske produkter. Andelen hydrogen i naturgass og LPG er også fritatt for avgift fordi hydrogen ikke gir utslipp av karbon ved forbrenning, bare utslipp av vann (H</w:t>
      </w:r>
      <w:r w:rsidRPr="004D1AE4">
        <w:rPr>
          <w:rStyle w:val="skrift-senket"/>
        </w:rPr>
        <w:t>2</w:t>
      </w:r>
      <w:r w:rsidRPr="004D1AE4">
        <w:t>O).</w:t>
      </w:r>
    </w:p>
    <w:p w14:paraId="7B58A917" w14:textId="77777777" w:rsidR="00EA26EC" w:rsidRPr="004D1AE4" w:rsidRDefault="00EA26EC" w:rsidP="001B5032">
      <w:r w:rsidRPr="004D1AE4">
        <w:t>CO</w:t>
      </w:r>
      <w:r w:rsidRPr="004D1AE4">
        <w:rPr>
          <w:rStyle w:val="skrift-senket"/>
        </w:rPr>
        <w:t>2</w:t>
      </w:r>
      <w:r w:rsidRPr="004D1AE4">
        <w:t>-avgiften skal prise utslipp av CO</w:t>
      </w:r>
      <w:r w:rsidRPr="004D1AE4">
        <w:rPr>
          <w:rStyle w:val="skrift-senket"/>
        </w:rPr>
        <w:t>2</w:t>
      </w:r>
      <w:r w:rsidRPr="004D1AE4">
        <w:t xml:space="preserve"> til atmosfæren. Mineralske produkter som brukes som råstoff i industriell virksomhet på en slik måte at det ikke oppstår utslipp av karbon til luft, eller slik at utslippene er vesentlig lavere enn det mengden råstoff skulle tilsi, er derfor fritatt for avgift. Videre er CO</w:t>
      </w:r>
      <w:r w:rsidRPr="004D1AE4">
        <w:rPr>
          <w:rStyle w:val="skrift-senket"/>
        </w:rPr>
        <w:t>2</w:t>
      </w:r>
      <w:r w:rsidRPr="004D1AE4">
        <w:t xml:space="preserve"> som fanges og lagres permanent, fritatt for avgift. Dersom vilkårene for fritak er oppfylt, gis det refusjon av avgift. For 2025 foreslås det at refusjonssatsen settes til 1 405 kroner per tonn CO</w:t>
      </w:r>
      <w:r w:rsidRPr="004D1AE4">
        <w:rPr>
          <w:rStyle w:val="skrift-senket"/>
        </w:rPr>
        <w:t>2</w:t>
      </w:r>
      <w:r w:rsidRPr="004D1AE4">
        <w:t>, jf. forslag til avgiftsvedtak § 1 annet ledd.</w:t>
      </w:r>
    </w:p>
    <w:p w14:paraId="135BD743" w14:textId="77777777" w:rsidR="00EA26EC" w:rsidRPr="004D1AE4" w:rsidRDefault="00EA26EC" w:rsidP="001B5032">
      <w:r w:rsidRPr="004D1AE4">
        <w:t>Etter departementets syn er bruk av doble virkemidler i klimapolitikken ikke hensiktsmessig. Det innebærer at det samme utslippet av klimagasser i utgangspunktet ikke bør ilegges både kvoteplikt og avgift. Bruk av mineralske produkter som gir kvotepliktige utslipp, bør som hovedregel derfor fritas for CO</w:t>
      </w:r>
      <w:r w:rsidRPr="004D1AE4">
        <w:rPr>
          <w:rStyle w:val="skrift-senket"/>
        </w:rPr>
        <w:t>2</w:t>
      </w:r>
      <w:r w:rsidRPr="004D1AE4">
        <w:t xml:space="preserve">-avgift. </w:t>
      </w:r>
      <w:proofErr w:type="spellStart"/>
      <w:r w:rsidRPr="004D1AE4">
        <w:t>EFTAs</w:t>
      </w:r>
      <w:proofErr w:type="spellEnd"/>
      <w:r w:rsidRPr="004D1AE4">
        <w:t xml:space="preserve"> overvåkningsorgan (ESA) har imidlertid gitt uttrykk for at et slikt fritak innebærer statsstøtte i strid med EØS-avtalen. Departementet har formelt notifisert et fullt fritak for kvotepliktige utslipp til ESA og avventer et endelig vedtak.</w:t>
      </w:r>
    </w:p>
    <w:p w14:paraId="455DDB37" w14:textId="77777777" w:rsidR="00EA26EC" w:rsidRPr="004D1AE4" w:rsidRDefault="00EA26EC" w:rsidP="001B5032">
      <w:r w:rsidRPr="004D1AE4">
        <w:t>I henhold til gruppeunntaksforordningen kan reduserte satser på nivå med minstesatsene i energiskattedirektivet anses som forenlig støtte. Tidligere ble kravet til redusert sats for mineralolje oppfylt gjennom grunnavgiften på mineralolje. Da denne ble opphevet fra 1. januar 2023, ble det innført redusert sats i CO</w:t>
      </w:r>
      <w:r w:rsidRPr="004D1AE4">
        <w:rPr>
          <w:rStyle w:val="skrift-senket"/>
        </w:rPr>
        <w:t>2</w:t>
      </w:r>
      <w:r w:rsidRPr="004D1AE4">
        <w:t>-avgiften på mineralske produkter for bruk som gir kvotepliktig utslipp etter klimakvoteloven. Det foreslås å øke den reduserte satsen for mineralolje fra 0,24 kroner per liter til 0,25 kroner per liter i 2025 for å overholde minstesatsen i energiskattedirektivet.</w:t>
      </w:r>
    </w:p>
    <w:p w14:paraId="3CAF9776" w14:textId="77777777" w:rsidR="00EA26EC" w:rsidRPr="004D1AE4" w:rsidRDefault="00EA26EC" w:rsidP="001B5032">
      <w:pPr>
        <w:pStyle w:val="avsnitt-tittel"/>
      </w:pPr>
      <w:r w:rsidRPr="004D1AE4">
        <w:t>CO</w:t>
      </w:r>
      <w:r w:rsidRPr="004D1AE4">
        <w:rPr>
          <w:rStyle w:val="skrift-senket"/>
        </w:rPr>
        <w:t>2</w:t>
      </w:r>
      <w:r w:rsidRPr="004D1AE4">
        <w:t>-avgift på naturgass og LPG til kjemisk reduksjon eller elektrolyse, metallurgiske og mineralogiske prosesser</w:t>
      </w:r>
    </w:p>
    <w:p w14:paraId="37525279" w14:textId="77777777" w:rsidR="00EA26EC" w:rsidRPr="004D1AE4" w:rsidRDefault="00EA26EC" w:rsidP="001B5032">
      <w:r w:rsidRPr="004D1AE4">
        <w:t>Naturgass og LPG til kjemisk reduksjon eller elektrolyse, metallurgiske og mineralogiske prosesser betaler i dag ikke CO</w:t>
      </w:r>
      <w:r w:rsidRPr="004D1AE4">
        <w:rPr>
          <w:rStyle w:val="skrift-senket"/>
        </w:rPr>
        <w:t>2</w:t>
      </w:r>
      <w:r w:rsidRPr="004D1AE4">
        <w:t xml:space="preserve">-avgift på mineralske produkter, men det er lagt opp til at avgiften skal fases inn, se </w:t>
      </w:r>
      <w:proofErr w:type="spellStart"/>
      <w:r w:rsidRPr="004D1AE4">
        <w:t>Innst</w:t>
      </w:r>
      <w:proofErr w:type="spellEnd"/>
      <w:r w:rsidRPr="004D1AE4">
        <w:t>. 233 S (2019–2020).</w:t>
      </w:r>
    </w:p>
    <w:p w14:paraId="6C32C62B" w14:textId="77777777" w:rsidR="00EA26EC" w:rsidRPr="004D1AE4" w:rsidRDefault="00EA26EC" w:rsidP="001B5032">
      <w:r w:rsidRPr="004D1AE4">
        <w:t>Flere virksomheter innenfor kjemisk reduksjon og elektrolyse, metallurgiske og mineralogiske prosesser er kvotepliktige. Departementet mener at ileggelse av både avgift og kvoteplikt innebærer en uhensiktsmessig dobbel virkemiddelbruk, og at fritak for CO</w:t>
      </w:r>
      <w:r w:rsidRPr="004D1AE4">
        <w:rPr>
          <w:rStyle w:val="skrift-senket"/>
        </w:rPr>
        <w:t>2</w:t>
      </w:r>
      <w:r w:rsidRPr="004D1AE4">
        <w:t xml:space="preserve">-avgift for virksomheter som er kvotepliktige, ikke innebærer statsstøtte. </w:t>
      </w:r>
      <w:proofErr w:type="spellStart"/>
      <w:r w:rsidRPr="004D1AE4">
        <w:t>EFTAs</w:t>
      </w:r>
      <w:proofErr w:type="spellEnd"/>
      <w:r w:rsidRPr="004D1AE4">
        <w:t xml:space="preserve"> overvåkningsorgan (ESA) har imidlertid gitt uttrykk for at et slikt fritak innebærer statsstøtte. ESAs vurdering er foreløpig, og departementet har formelt notifisert et slikt avgiftsfritak.</w:t>
      </w:r>
    </w:p>
    <w:p w14:paraId="72E95422" w14:textId="77777777" w:rsidR="00EA26EC" w:rsidRPr="004D1AE4" w:rsidRDefault="00EA26EC" w:rsidP="001B5032">
      <w:r w:rsidRPr="004D1AE4">
        <w:t>Det er lagt opp til at det ikke innføres CO</w:t>
      </w:r>
      <w:r w:rsidRPr="004D1AE4">
        <w:rPr>
          <w:rStyle w:val="skrift-senket"/>
        </w:rPr>
        <w:t>2</w:t>
      </w:r>
      <w:r w:rsidRPr="004D1AE4">
        <w:t>-avgift på naturgass og LPG til kjemisk reduksjon mv. uten at det samtidig innføres fritak for kvotepliktige virksomheter. Det er uklart når ESA vil treffe en avgjørelse i saken. Det kan derfor ikke legges til grunn at avgiften gir noe proveny i 2025. Forutsatt at ESA kommer til at det ikke utgjør statsstøtte å ha et slikt fritak, foreslås det at avgiftssatsene økes med 16 pst. utover prisstigning slik at de fortsatt utgjør 25 pst. av det generelle nivået for utslipp under innsatsfordelingen, se forslag til avgiftsvedtak romertall II.</w:t>
      </w:r>
    </w:p>
    <w:p w14:paraId="7C4D8792" w14:textId="77777777" w:rsidR="00EA26EC" w:rsidRPr="004D1AE4" w:rsidRDefault="00EA26EC" w:rsidP="001B5032">
      <w:pPr>
        <w:pStyle w:val="avsnitt-tittel"/>
      </w:pPr>
      <w:r w:rsidRPr="004D1AE4">
        <w:t>CO</w:t>
      </w:r>
      <w:r w:rsidRPr="004D1AE4">
        <w:rPr>
          <w:rStyle w:val="skrift-senket"/>
        </w:rPr>
        <w:t>2</w:t>
      </w:r>
      <w:r w:rsidRPr="004D1AE4">
        <w:t>-avgift på innenriks kvotepliktig sjøfart</w:t>
      </w:r>
    </w:p>
    <w:p w14:paraId="4556E98B" w14:textId="77777777" w:rsidR="00EA26EC" w:rsidRPr="004D1AE4" w:rsidRDefault="00EA26EC" w:rsidP="001B5032">
      <w:r w:rsidRPr="004D1AE4">
        <w:t>Utslipp fra skip over 5 000 bruttotonn ble innlemmet i EUs kvotesystem fra 1. januar 2024. Kvoteplikten innføres gradvis slik at det skal leveres kvoter tilsvarende 40 pst. av utslippene i 2024 og 70 pst. i 2025. I 2026 vil det være kvoteplikt for alle utslipp. Kvoteplikten omfatter også utenriks sjøfart, se nedenfor.</w:t>
      </w:r>
    </w:p>
    <w:p w14:paraId="324A5CED" w14:textId="77777777" w:rsidR="00EA26EC" w:rsidRPr="004D1AE4" w:rsidRDefault="00EA26EC" w:rsidP="001B5032">
      <w:proofErr w:type="spellStart"/>
      <w:r w:rsidRPr="004D1AE4">
        <w:t>Departementetet</w:t>
      </w:r>
      <w:proofErr w:type="spellEnd"/>
      <w:r w:rsidRPr="004D1AE4">
        <w:t xml:space="preserve"> mener som nevnt at dobbel virkemiddelbruk ikke er hensiktsmessig. Norge er imidlertid forpliktet til å redusere utslipp under innsatsfordelingsforordningen, og et fullt avgiftsfritak for innenriks kvotepliktig sjøfart vil dermed innebære at kostnaden ved å innfri forpliktelsen øker.</w:t>
      </w:r>
    </w:p>
    <w:p w14:paraId="69DBCB5C" w14:textId="77777777" w:rsidR="00EA26EC" w:rsidRPr="004D1AE4" w:rsidRDefault="00EA26EC" w:rsidP="001B5032">
      <w:r w:rsidRPr="004D1AE4">
        <w:t xml:space="preserve">Departementet er i dialog med ESA for å avklare om en redusert sats for kvotepliktig sjøfart kan anses forenlig med statsstøtteregelverket og gruppeunntaksforordningen. En redusert sats ble vedtatt i forbindelse med budsjettet for 2024, men er ikke </w:t>
      </w:r>
      <w:proofErr w:type="gramStart"/>
      <w:r w:rsidRPr="004D1AE4">
        <w:t>trådt</w:t>
      </w:r>
      <w:proofErr w:type="gramEnd"/>
      <w:r w:rsidRPr="004D1AE4">
        <w:t xml:space="preserve"> i kraft i påvente av avklaring med ESA. Redusert sats for kvotepliktig innenriks sjøfart krever endringer i </w:t>
      </w:r>
      <w:proofErr w:type="spellStart"/>
      <w:r w:rsidRPr="004D1AE4">
        <w:t>særavgiftsforskriften</w:t>
      </w:r>
      <w:proofErr w:type="spellEnd"/>
      <w:r w:rsidRPr="004D1AE4">
        <w:t>. Utkast til regelverk har vært på høring. Den reduserte satsen kan innføres relativt raskt forutsatt aksept fra ESA. Departementet vil komme tilbake til saken dersom ESAs tilbakemelding er negativ.</w:t>
      </w:r>
    </w:p>
    <w:p w14:paraId="30156B67" w14:textId="77777777" w:rsidR="00EA26EC" w:rsidRPr="004D1AE4" w:rsidRDefault="00EA26EC" w:rsidP="001B5032">
      <w:r w:rsidRPr="004D1AE4">
        <w:t>Da det ble vedtatt en redusert avgiftssats for innenriks kvotepliktig sjøfart i budsjettet for 2024, ble det lagt til grunn at kvotepris og avgift i sum skulle tilsvare det generelle avgiftsnivået for utslipp under innsatsfordelingen. I 2025 vil andelen av utslippene som det skal svares kvoter for, øke fra 40 til 70 pst. Gitt at den samlede karbonprisen for innenriks kvotepliktig sjøfart skal være om lag lik som for øvrige utslipp i ikke-kvotepliktig sektor, må avgiften reduseres. Det foreslås at satsen for innenriks kvotepliktig sjøfart i CO</w:t>
      </w:r>
      <w:r w:rsidRPr="004D1AE4">
        <w:rPr>
          <w:rStyle w:val="skrift-senket"/>
        </w:rPr>
        <w:t>2</w:t>
      </w:r>
      <w:r w:rsidRPr="004D1AE4">
        <w:t>-avgiften på mineralske produkter reduseres til 733 kroner per tonn CO</w:t>
      </w:r>
      <w:r w:rsidRPr="004D1AE4">
        <w:rPr>
          <w:rStyle w:val="skrift-senket"/>
        </w:rPr>
        <w:t>2</w:t>
      </w:r>
      <w:r w:rsidRPr="004D1AE4">
        <w:t>-ekvivalent i 2025. Gitt en kvotepris på 960 kroner per tonn CO</w:t>
      </w:r>
      <w:r w:rsidRPr="004D1AE4">
        <w:rPr>
          <w:rStyle w:val="skrift-senket"/>
        </w:rPr>
        <w:t>2</w:t>
      </w:r>
      <w:r w:rsidRPr="004D1AE4">
        <w:t xml:space="preserve"> i 2025 og at 70 pst. av utslippene er kvotepliktige i 2025, vil dette gi en samlet gjennomsnittlig karbonpris på 1 405 kroner per tonn CO</w:t>
      </w:r>
      <w:r w:rsidRPr="004D1AE4">
        <w:rPr>
          <w:rStyle w:val="skrift-senket"/>
        </w:rPr>
        <w:t>2</w:t>
      </w:r>
      <w:r w:rsidRPr="004D1AE4">
        <w:t>, som tilsvarer det generelle avgiftsnivået for utslipp under innsatsfordelingen i 2025.</w:t>
      </w:r>
    </w:p>
    <w:p w14:paraId="40C6263C" w14:textId="77777777" w:rsidR="00EA26EC" w:rsidRPr="004D1AE4" w:rsidRDefault="00EA26EC" w:rsidP="001B5032">
      <w:r w:rsidRPr="004D1AE4">
        <w:t>En reduksjon i satsen fra 776 til 733 kroner per tonn CO</w:t>
      </w:r>
      <w:r w:rsidRPr="004D1AE4">
        <w:rPr>
          <w:rStyle w:val="skrift-senket"/>
        </w:rPr>
        <w:t>2</w:t>
      </w:r>
      <w:r w:rsidRPr="004D1AE4">
        <w:t>-ekvivalent er anslått å gi et provenytap på 45 mill. kroner påløpt og 40 mill. kroner bokført i 2025. I provenyanslaget er det lagt til grunn at endringene kan tre i kraft fra 1. januar 2025, men endringene foreslås ikke å tre i kraft før spørsmålet om statsstøtte er avklart med ESA, jf. forslag til avgiftsvedtak romertall III.</w:t>
      </w:r>
    </w:p>
    <w:p w14:paraId="0CB5A125" w14:textId="77777777" w:rsidR="00EA26EC" w:rsidRPr="004D1AE4" w:rsidRDefault="00EA26EC" w:rsidP="001B5032">
      <w:pPr>
        <w:pStyle w:val="avsnitt-tittel"/>
      </w:pPr>
      <w:r w:rsidRPr="004D1AE4">
        <w:t>CO</w:t>
      </w:r>
      <w:r w:rsidRPr="004D1AE4">
        <w:rPr>
          <w:rStyle w:val="skrift-senket"/>
        </w:rPr>
        <w:t>2</w:t>
      </w:r>
      <w:r w:rsidRPr="004D1AE4">
        <w:t>-avgift på fiske og fangst i fjerne farvann</w:t>
      </w:r>
    </w:p>
    <w:p w14:paraId="2EF3B7A6" w14:textId="77777777" w:rsidR="00EA26EC" w:rsidRPr="004D1AE4" w:rsidRDefault="00EA26EC" w:rsidP="001B5032">
      <w:r w:rsidRPr="004D1AE4">
        <w:t>I motsetning til fiske og fangst i nære farvann er fiske og fangst i fjerne farvann fritatt for CO</w:t>
      </w:r>
      <w:r w:rsidRPr="004D1AE4">
        <w:rPr>
          <w:rStyle w:val="skrift-senket"/>
        </w:rPr>
        <w:t>2</w:t>
      </w:r>
      <w:r w:rsidRPr="004D1AE4">
        <w:t>-avgift på mineralske produkter. Utslipp fra fiske og fangst er heller ikke kvotepliktig. Med fjerne farvann menes områder mer enn 250 nautiske mil utenfor grunnlinjen. Drivstoff som omsettes til fiske og fangst i fjerne farvann, registreres som utslipp i det norske utslippsregnskapet og inngår i Norges forpliktelse under innsatsfordelingsforordningen. I klimastatus og -plan for 2024 ble det varslet at fritaket for fiske og fangst i fjerne farvann skal avvikles gradvis fra 2025 til 2028. Avvikling av fritaket og opptrapping til 2 400 2025-kroner i 2030 anslås å redusere utslippene med om lag 0,7 mill. tonn CO</w:t>
      </w:r>
      <w:r w:rsidRPr="004D1AE4">
        <w:rPr>
          <w:rStyle w:val="skrift-senket"/>
        </w:rPr>
        <w:t>2</w:t>
      </w:r>
      <w:r w:rsidRPr="004D1AE4">
        <w:t xml:space="preserve"> over perioden 2025–2030. Fritaket utgjør en konkurransemessig fordel for fartøy som fisker i fjerne farvann. Dette er normalt store havgående fartøy med god lønnsomhet. Det er anslått at fritaket innebar en kostnadsbesparelse på 450 mill. kroner for de aktuelle fartøyene i 2023.</w:t>
      </w:r>
    </w:p>
    <w:p w14:paraId="56D91F6A" w14:textId="77777777" w:rsidR="00EA26EC" w:rsidRPr="004D1AE4" w:rsidRDefault="00EA26EC" w:rsidP="001B5032">
      <w:r w:rsidRPr="004D1AE4">
        <w:t xml:space="preserve">En oppheving av fritaket kan føre til lavere etterlevelse eller større grad av tilpasning til andre fritak, særlig fritaket for skip i utenriks fart. Fritaket for utenriks sjøfart foreslås imidlertid avviklet fra 2025, se nedenfor. Innføring av avgift på fiske og fangst i fjerne farvann kan gi mer bunkring i utenlandsk havn eller fra tankbåter som ligger utenfor tolv nautiske mil fra den norske kystlinjen. Norske havfiskefartøy bunkrer allerede mye i utenlandske havner som følge av lavere drivstoffpriser der. De viktigste bunkringslandene er Danmark, Sverige og Storbritannia (herunder Shetland), men det bunkres også på Island og Færøyene. En analyse av Fiskeridirektoratet viser at det i hovedsak er fiskefartøy som fanger </w:t>
      </w:r>
      <w:proofErr w:type="spellStart"/>
      <w:r w:rsidRPr="004D1AE4">
        <w:t>snøkrabbe</w:t>
      </w:r>
      <w:proofErr w:type="spellEnd"/>
      <w:r w:rsidRPr="004D1AE4">
        <w:t xml:space="preserve">, som bunkrer til havs. Dette skyldes at </w:t>
      </w:r>
      <w:proofErr w:type="spellStart"/>
      <w:r w:rsidRPr="004D1AE4">
        <w:t>snøkrabbefisket</w:t>
      </w:r>
      <w:proofErr w:type="spellEnd"/>
      <w:r w:rsidRPr="004D1AE4">
        <w:t xml:space="preserve"> foregår langt nord og vest i Barentshavet, med lang gangtid til havn. Økt bunkring til havs er uønsket på grunn av sikkerhetsrisiko for miljø, liv og helse. Dersom fartøyene tilpasser seg avgift med å bunkre mer i utenlandske havner og til havs, kan det ha negative virkninger på lønnsomheten blant norske bunkersanlegg. En slik utvikling kan påvirke de fiskeriavhengige kystsamfunnene i nord og den minste flåten. Risikoen reduseres hvis det ikke innføres full avgiftssats med en gang.</w:t>
      </w:r>
    </w:p>
    <w:p w14:paraId="6297039E" w14:textId="77777777" w:rsidR="00EA26EC" w:rsidRPr="004D1AE4" w:rsidRDefault="00EA26EC" w:rsidP="001B5032">
      <w:r w:rsidRPr="004D1AE4">
        <w:t>Norge er forpliktet til å redusere utslipp under innsatsfordelingen, og departementet mener at prising av utslipp fra fiske og fangst i fjerne farvann er nødvendig for at utslippene fra denne sektoren reduseres. Dersom avgiftsfritaket skal videreføres, vil det kreve en strammere klimapolitikk i andre sektorer, og gi en mindre kostnadseffektiv oppfyllelse av våre klimaforpliktelser. Skattedirektoratet anser at det ikke er forhold som står i veien for å oppheve fritaket.</w:t>
      </w:r>
    </w:p>
    <w:p w14:paraId="5672A3A2" w14:textId="77777777" w:rsidR="00EA26EC" w:rsidRPr="004D1AE4" w:rsidRDefault="00EA26EC" w:rsidP="001B5032">
      <w:r w:rsidRPr="004D1AE4">
        <w:t>Det foreslås at det innføres en redusert sats for fiske og fangst i fjerne farvann tilsvarende 25 pst. av den generelle satsen for utslipp under innsatsfordelingsforordningen. Dette anslås å gi et proveny på 140 mill. kroner påløpt og 130 mill. kroner bokført i 2025.</w:t>
      </w:r>
    </w:p>
    <w:p w14:paraId="06FC5286" w14:textId="77777777" w:rsidR="00EA26EC" w:rsidRPr="004D1AE4" w:rsidRDefault="00EA26EC" w:rsidP="001B5032">
      <w:pPr>
        <w:pStyle w:val="avsnitt-tittel"/>
      </w:pPr>
      <w:r w:rsidRPr="004D1AE4">
        <w:t>CO</w:t>
      </w:r>
      <w:r w:rsidRPr="004D1AE4">
        <w:rPr>
          <w:rStyle w:val="skrift-senket"/>
        </w:rPr>
        <w:t>2</w:t>
      </w:r>
      <w:r w:rsidRPr="004D1AE4">
        <w:t>-avgift på utenriks sjøfart</w:t>
      </w:r>
    </w:p>
    <w:p w14:paraId="18F69BE6" w14:textId="77777777" w:rsidR="00EA26EC" w:rsidRPr="004D1AE4" w:rsidRDefault="00EA26EC" w:rsidP="001B5032">
      <w:r w:rsidRPr="004D1AE4">
        <w:t>Utenriks sjøfart er seilaser mellom en norsk havn og til/fra destinasjoner i utlandet. Utenriks sjøfart er fritatt for CO</w:t>
      </w:r>
      <w:r w:rsidRPr="004D1AE4">
        <w:rPr>
          <w:rStyle w:val="skrift-senket"/>
        </w:rPr>
        <w:t>2</w:t>
      </w:r>
      <w:r w:rsidRPr="004D1AE4">
        <w:t>-avgift på mineralske produkter. Aktører som antas å benytte seg av dagens fritak for utenriks sjøfart, er skip i faste seilaser fra norske havner til utenlandske, i hovedsak gods- og passasjertransport.</w:t>
      </w:r>
    </w:p>
    <w:p w14:paraId="47C78964" w14:textId="77777777" w:rsidR="00EA26EC" w:rsidRPr="004D1AE4" w:rsidRDefault="00EA26EC" w:rsidP="001B5032">
      <w:r w:rsidRPr="004D1AE4">
        <w:t>Utslipp fra skip over 5 000 bruttotonn ble innlemmet i EUs kvotesystem fra 1. januar 2024. For utenriks sjøfart er 50 pst. av utslippene kvotepliktige. Kvoteplikten innføres gradvis slik at det skal leveres kvoter tilsvarende 40 pst. av de kvotepliktige utslippene i 2024 og 70 pst. i 2025. I 2026 må det leveres kvoter for alle kvotepliktige utslipp. De kvotepliktige utslippene måles for det enkelte skip, uavhengig av hvor skipet har anskaffet drivstoff. Det finnes ingen oversikt over hvor stor andel av drivstoffsalget i Norge som går til skip som er kvotepliktige.</w:t>
      </w:r>
    </w:p>
    <w:p w14:paraId="4CEE9C11" w14:textId="77777777" w:rsidR="00EA26EC" w:rsidRPr="004D1AE4" w:rsidRDefault="00EA26EC" w:rsidP="001B5032">
      <w:r w:rsidRPr="004D1AE4">
        <w:t>Avgift på utslipp fra utenriks sjøfart vil omfatte både norske og utenlandsregistrerte fartøy. Avgiften anslås derfor ikke å gi norske fartøy en konkurranseulempe. Lønnsomheten blant norske selskaper i utenriks sjøfart er i stor grad påvirket av verdensøkonomien, internasjonal handel og tilbudssituasjonen for skip. De siste årene har lønnsomheten variert betydelig mellom ulike segmenter innen utenriks sjøfart.</w:t>
      </w:r>
      <w:r w:rsidRPr="004D1AE4">
        <w:rPr>
          <w:rStyle w:val="Fotnotereferanse"/>
        </w:rPr>
        <w:footnoteReference w:id="12"/>
      </w:r>
      <w:r w:rsidRPr="004D1AE4">
        <w:t xml:space="preserve"> Passasjer- og cruiseskipsegmentet hadde en driftsmargin på 2 pst. i 2022, etter noen år med negativ lønnsomhet på grunn av koronapandemien. Godstransportsegmentet hadde derimot en driftsmargin på 14 pst., men deler av dette segmentet har også opplevd lavere marginer på grunn av konkurranse fra andre transportformer som vei og bane.</w:t>
      </w:r>
    </w:p>
    <w:p w14:paraId="78E610BD" w14:textId="77777777" w:rsidR="00EA26EC" w:rsidRPr="004D1AE4" w:rsidRDefault="00EA26EC" w:rsidP="001B5032">
      <w:r w:rsidRPr="004D1AE4">
        <w:t>En kartlegging av prisene på marin gassolje (MGO) i Rotterdam, Skagen og Norge fra år 2000 til 2020, viser at de norske prisene for MGO har vært høyere på årsbasis.</w:t>
      </w:r>
      <w:r w:rsidRPr="004D1AE4">
        <w:rPr>
          <w:rStyle w:val="Fotnotereferanse"/>
        </w:rPr>
        <w:footnoteReference w:id="13"/>
      </w:r>
      <w:r w:rsidRPr="004D1AE4">
        <w:t xml:space="preserve"> Dette tyder på at det i stor grad allerede er mer lønnsomt å bunkre drivstoff utenlands for aktører som seiler til utenlandske havner. Selv om det ikke finnes statistikk som viser det nøyaktige omfanget, antyder forskjeller mellom SSBs utslippsregnskap, som baserer seg på solgt drivstoff til innenlands bruk, og alternative utslippsregnskaper basert på AIS-data (aktivitetsbaserte), at det bunkres mer i utenlandske havner. Avgift på utenriks sjøfart kan medføre mer bunkring i utenlands havn. Det kan ikke utelukkes at innføring av avgift også kan bidra til bunkring til havs fra tankbåter som ligger utenfor den norske territorialgrensen (12 nautiske mil). Bunkring til havs er forbundet med sikkerhetsrisiko for miljø, liv og helse. Departementet har imidlertid ikke informasjon om skip i utenriks fart i dag bunkrer til havs. Økt bunkring i utenlandske havner eller til havs kan føre til mindre effektiv bruk av flåten. Det kan også ha negative virkninger på lønnsomheten blant bunkersanlegg langs kysten.</w:t>
      </w:r>
    </w:p>
    <w:p w14:paraId="2D1D1753" w14:textId="77777777" w:rsidR="00EA26EC" w:rsidRPr="004D1AE4" w:rsidRDefault="00EA26EC" w:rsidP="001B5032">
      <w:r w:rsidRPr="004D1AE4">
        <w:t>I 2023 tilsvarte salget av mineralolje og naturgass til utenriks sjøfart utslipp på om lag 1,1 mill. tonn CO</w:t>
      </w:r>
      <w:r w:rsidRPr="004D1AE4">
        <w:rPr>
          <w:rStyle w:val="skrift-senket"/>
        </w:rPr>
        <w:t>2</w:t>
      </w:r>
      <w:r w:rsidRPr="004D1AE4">
        <w:t>. Utslipp fra utenriks sjøfart inngår ikke i Norges utslippsregnskap eller norske klimaforpliktelser. Internasjonal skipsfart er imidlertid en næring som bidrar til utslipp, men som i liten grad har betalt for sine utslipp gjennom kvoter eller avgift. Internasjonalt har den internasjonale sjøfartsorganisasjonen (IMO) ansvaret for å redusere disse utslippene, men IMO har foreløpig ikke lykkes med å innføre et internasjonalt system for prising. Dersom denne næringen skal omstilles, er det etter departementets vurdering nødvendig at utslippene prises. Det foreslås derfor å innføre avgift for utenriks sjøfart på 500 kroner per tonn CO</w:t>
      </w:r>
      <w:r w:rsidRPr="004D1AE4">
        <w:rPr>
          <w:rStyle w:val="skrift-senket"/>
        </w:rPr>
        <w:t>2</w:t>
      </w:r>
      <w:r w:rsidRPr="004D1AE4">
        <w:t>-ekvivalent. Satsen er noe lavere enn avgiften for innenriks sjøfart. Dette begrunnes blant annet med at en del av utslippene er kvotepliktige, risiko for karbonlekkasje og at utslippene ikke inngår i Norges klimamål eller -forpliktelser.</w:t>
      </w:r>
    </w:p>
    <w:p w14:paraId="50149DF3" w14:textId="77777777" w:rsidR="00EA26EC" w:rsidRPr="004D1AE4" w:rsidRDefault="00EA26EC" w:rsidP="001B5032">
      <w:r w:rsidRPr="004D1AE4">
        <w:t xml:space="preserve">Departementet vil vurdere om redusert sats for utenriks sjøfart i er i overensstemmelse med statsstøtteregelverket og eventuelt ta kontakt med </w:t>
      </w:r>
      <w:proofErr w:type="spellStart"/>
      <w:r w:rsidRPr="004D1AE4">
        <w:t>EFTAs</w:t>
      </w:r>
      <w:proofErr w:type="spellEnd"/>
      <w:r w:rsidRPr="004D1AE4">
        <w:t xml:space="preserve"> overvåkningsorgan (ESA) om saken. På grunn av usikkerhet om utfallet av vurderingene, bør den reduserte satsen tre i kraft fra den tid departementet bestemmer, jf. forslag til avgiftsvedtak romertall IV. I vedtaket foreslås det at avgiften settes til 500 kroner per tonn CO</w:t>
      </w:r>
      <w:r w:rsidRPr="004D1AE4">
        <w:rPr>
          <w:rStyle w:val="skrift-senket"/>
        </w:rPr>
        <w:t>2</w:t>
      </w:r>
      <w:r w:rsidRPr="004D1AE4">
        <w:t>, som anslås å gi et proveny på om lag 500 mill. kroner påløpt og 450 mill. kroner bokført i 2025 forutsatt iverksettelse 1. januar 2025.</w:t>
      </w:r>
    </w:p>
    <w:p w14:paraId="41FC421A" w14:textId="7776D2BC" w:rsidR="00EA26EC" w:rsidRPr="004D1AE4" w:rsidRDefault="00EA26EC" w:rsidP="001B5032">
      <w:pPr>
        <w:pStyle w:val="avsnitt-tittel"/>
      </w:pPr>
      <w:r w:rsidRPr="004D1AE4">
        <w:t>Utvide CO</w:t>
      </w:r>
      <w:r w:rsidRPr="004D1AE4">
        <w:rPr>
          <w:rStyle w:val="skrift-senket"/>
        </w:rPr>
        <w:t>2</w:t>
      </w:r>
      <w:r w:rsidRPr="004D1AE4">
        <w:t>-avgiften på mineralske produkter til fossilandelen i biodrivstoff</w:t>
      </w:r>
    </w:p>
    <w:p w14:paraId="0580BC96" w14:textId="77777777" w:rsidR="00EA26EC" w:rsidRPr="004D1AE4" w:rsidRDefault="00EA26EC" w:rsidP="001B5032">
      <w:r w:rsidRPr="004D1AE4">
        <w:t>CO</w:t>
      </w:r>
      <w:r w:rsidRPr="004D1AE4">
        <w:rPr>
          <w:rStyle w:val="skrift-senket"/>
        </w:rPr>
        <w:t>2</w:t>
      </w:r>
      <w:r w:rsidRPr="004D1AE4">
        <w:t>-avgiften omfatter i utgangspunktet også blandinger av mineralbaserte og biobaserte produkter dersom de mineralske produktene (det vil si mineralolje, bensin, naturgass eller LPG) utgjør hovedbestanddelen i blandingen.</w:t>
      </w:r>
    </w:p>
    <w:p w14:paraId="36CF7180" w14:textId="77777777" w:rsidR="00EA26EC" w:rsidRPr="004D1AE4" w:rsidRDefault="00EA26EC" w:rsidP="001B5032">
      <w:r w:rsidRPr="004D1AE4">
        <w:t xml:space="preserve">Biodiesel, bioetanol og biogass er </w:t>
      </w:r>
      <w:proofErr w:type="spellStart"/>
      <w:r w:rsidRPr="004D1AE4">
        <w:t>bioprodukter</w:t>
      </w:r>
      <w:proofErr w:type="spellEnd"/>
      <w:r w:rsidRPr="004D1AE4">
        <w:t xml:space="preserve"> som ikke omfattes av CO</w:t>
      </w:r>
      <w:r w:rsidRPr="004D1AE4">
        <w:rPr>
          <w:rStyle w:val="skrift-senket"/>
        </w:rPr>
        <w:t>2</w:t>
      </w:r>
      <w:r w:rsidRPr="004D1AE4">
        <w:t xml:space="preserve">-avgiften, og det gis fritak for andelen </w:t>
      </w:r>
      <w:proofErr w:type="spellStart"/>
      <w:r w:rsidRPr="004D1AE4">
        <w:t>bioprodukt</w:t>
      </w:r>
      <w:proofErr w:type="spellEnd"/>
      <w:r w:rsidRPr="004D1AE4">
        <w:t xml:space="preserve"> som blandes inn i mineralbasert drivstoff eller brensel. Det samme gjelder for hydrogen.</w:t>
      </w:r>
    </w:p>
    <w:p w14:paraId="4F421F61" w14:textId="77777777" w:rsidR="00EA26EC" w:rsidRPr="004D1AE4" w:rsidRDefault="00EA26EC" w:rsidP="001B5032">
      <w:r w:rsidRPr="004D1AE4">
        <w:t xml:space="preserve">Dersom </w:t>
      </w:r>
      <w:proofErr w:type="spellStart"/>
      <w:r w:rsidRPr="004D1AE4">
        <w:t>bioproduktet</w:t>
      </w:r>
      <w:proofErr w:type="spellEnd"/>
      <w:r w:rsidRPr="004D1AE4">
        <w:t xml:space="preserve"> eller hydrogen utgjør mer enn 50 pst., vil hele produktet være fritatt for avgift i samsvar med hovedbestanddelsprinsippet. Dette innebærer at det ikke blir beregnet avgift for fossilandelen i </w:t>
      </w:r>
      <w:proofErr w:type="spellStart"/>
      <w:r w:rsidRPr="004D1AE4">
        <w:t>bioproduktet</w:t>
      </w:r>
      <w:proofErr w:type="spellEnd"/>
      <w:r w:rsidRPr="004D1AE4">
        <w:t>. Fossilandelen i høyinnblandet biodrivstoff og biobrensel gir utslipp av klimagasser og bør være omfattet av CO</w:t>
      </w:r>
      <w:r w:rsidRPr="004D1AE4">
        <w:rPr>
          <w:rStyle w:val="skrift-senket"/>
        </w:rPr>
        <w:t>2</w:t>
      </w:r>
      <w:r w:rsidRPr="004D1AE4">
        <w:t xml:space="preserve">-avgift på linje med ordinært fossilt drivstoff og brensel. For å sikre at også mineralandelen i høyinnblandede </w:t>
      </w:r>
      <w:proofErr w:type="spellStart"/>
      <w:r w:rsidRPr="004D1AE4">
        <w:t>bioprodukter</w:t>
      </w:r>
      <w:proofErr w:type="spellEnd"/>
      <w:r w:rsidRPr="004D1AE4">
        <w:t xml:space="preserve"> </w:t>
      </w:r>
      <w:proofErr w:type="spellStart"/>
      <w:r w:rsidRPr="004D1AE4">
        <w:t>avgiftslegges</w:t>
      </w:r>
      <w:proofErr w:type="spellEnd"/>
      <w:r w:rsidRPr="004D1AE4">
        <w:t>, foreslås CO</w:t>
      </w:r>
      <w:r w:rsidRPr="004D1AE4">
        <w:rPr>
          <w:rStyle w:val="skrift-senket"/>
        </w:rPr>
        <w:t>2</w:t>
      </w:r>
      <w:r w:rsidRPr="004D1AE4">
        <w:t>-avgiften utvidet til også å omfatte fossilandelen som inngår i slike produkter.</w:t>
      </w:r>
    </w:p>
    <w:p w14:paraId="36BAAAF3" w14:textId="77777777" w:rsidR="00EA26EC" w:rsidRPr="004D1AE4" w:rsidRDefault="00EA26EC" w:rsidP="001B5032">
      <w:r w:rsidRPr="004D1AE4">
        <w:t>Produktene som omfattes av CO</w:t>
      </w:r>
      <w:r w:rsidRPr="004D1AE4">
        <w:rPr>
          <w:rStyle w:val="skrift-senket"/>
        </w:rPr>
        <w:t>2</w:t>
      </w:r>
      <w:r w:rsidRPr="004D1AE4">
        <w:t>-avgiften, er også omfattet av veibruksavgiften på drivstoff. Veibruksavgiften omfatter i tillegg biodiesel og bioetanol. For blandinger av bensin og bioetanol, og blandinger av mineralolje og biodiesel, beregnes avgiften på bakgrunn av mengden av de ulike bestanddelene. Hovedbestanddelsprinsippet er derfor ikke avgjørende for avgrensingen av avgiftsplikten for flytende drivstoff.</w:t>
      </w:r>
    </w:p>
    <w:p w14:paraId="323CF688" w14:textId="77777777" w:rsidR="00EA26EC" w:rsidRPr="004D1AE4" w:rsidRDefault="00EA26EC" w:rsidP="001B5032">
      <w:r w:rsidRPr="004D1AE4">
        <w:t>Biogass omfattes ikke av veibruksavgiften, og bioandel i naturgass og LPG inngår ikke i beregningsgrunnlaget for avgiften. Ved en utvidelse av CO</w:t>
      </w:r>
      <w:r w:rsidRPr="004D1AE4">
        <w:rPr>
          <w:rStyle w:val="skrift-senket"/>
        </w:rPr>
        <w:t>2</w:t>
      </w:r>
      <w:r w:rsidRPr="004D1AE4">
        <w:t>-avgiften til også å omfatte fossilandelen i biodrivstoff, vil det være naturlig å endre veibruksavgiften på drivstoff tilsvarende for naturgass og LPG. Fossildelen i gassblandinger der biogass utgjør hovedbestanddelen vil etter dette bli avgiftspliktig, på samme måte som fossildelen i gassblandinger hvor hovedbestanddelen er mineralsk slik det er dag. Virkningen av endringen antas å være begrenset som følge av at biogass normalt ikke blandes med mineralbasert gass.</w:t>
      </w:r>
    </w:p>
    <w:p w14:paraId="67CA9978" w14:textId="77777777" w:rsidR="00EA26EC" w:rsidRPr="004D1AE4" w:rsidRDefault="00EA26EC" w:rsidP="001B5032">
      <w:r w:rsidRPr="004D1AE4">
        <w:t>Provenyvirkninger av forslaget er usikre og trolig små, og det er derfor ikke budsjettert med et proveny i 2025. Endringen gjennomføres i forskrift etter høring.</w:t>
      </w:r>
    </w:p>
    <w:p w14:paraId="626E772B" w14:textId="77777777" w:rsidR="00EA26EC" w:rsidRPr="004D1AE4" w:rsidRDefault="00EA26EC" w:rsidP="001B5032">
      <w:pPr>
        <w:pStyle w:val="avsnitt-undertittel"/>
      </w:pPr>
      <w:r w:rsidRPr="004D1AE4">
        <w:t>Avgift på utslipp av metan fra innenriks sjøfart</w:t>
      </w:r>
    </w:p>
    <w:p w14:paraId="42DEA003" w14:textId="77777777" w:rsidR="00EA26EC" w:rsidRPr="004D1AE4" w:rsidRDefault="00EA26EC" w:rsidP="001B5032">
      <w:r w:rsidRPr="004D1AE4">
        <w:t>Utslipp av metan fra gass til bruk i innenriks sjøfart er i dag ikke priset. Disse utslippene utgjør årlig om lag 80 000 tonn CO</w:t>
      </w:r>
      <w:r w:rsidRPr="004D1AE4">
        <w:rPr>
          <w:rStyle w:val="skrift-senket"/>
        </w:rPr>
        <w:t>2</w:t>
      </w:r>
      <w:r w:rsidRPr="004D1AE4">
        <w:t>-ekvivalenter. Skattedirektoratet har vurdert muligheten for å prise disse utslippene ved å innføre en forhøyet CO</w:t>
      </w:r>
      <w:r w:rsidRPr="004D1AE4">
        <w:rPr>
          <w:rStyle w:val="skrift-senket"/>
        </w:rPr>
        <w:t>2</w:t>
      </w:r>
      <w:r w:rsidRPr="004D1AE4">
        <w:t xml:space="preserve">-avgiftssats for gass til bruk i innenriks sjøfart. Avgiftsfritak og reduserte avgiftssatser gjennomføres enten som direkte fritak eller ved refusjon. Tilsvarende ordninger finnes ikke for forhøyet sats. En forhøyet avgiftssats vil være administrativt og </w:t>
      </w:r>
      <w:proofErr w:type="spellStart"/>
      <w:r w:rsidRPr="004D1AE4">
        <w:t>kontrollmessig</w:t>
      </w:r>
      <w:proofErr w:type="spellEnd"/>
      <w:r w:rsidRPr="004D1AE4">
        <w:t xml:space="preserve"> krevende og frarådes av Skattedirektoratet.</w:t>
      </w:r>
    </w:p>
    <w:p w14:paraId="71AD6270" w14:textId="77777777" w:rsidR="00EA26EC" w:rsidRPr="004D1AE4" w:rsidRDefault="00EA26EC" w:rsidP="001B5032">
      <w:r w:rsidRPr="004D1AE4">
        <w:t>Et alternativ er å øke den generelle avgiftssatsen og gi fritak/refusjon for all annen bruk enn innenriks sjøfart. Dette vil medføre betydelige administrative kostnader, både for de avgiftspliktige og avgiftsmyndighetene, i tillegg til at det vil ha likviditetsmessige kostnader for de avgiftspliktige. Skattedirektoratet fraråder også dette alternativet.</w:t>
      </w:r>
    </w:p>
    <w:p w14:paraId="23A64A3E" w14:textId="77777777" w:rsidR="00EA26EC" w:rsidRPr="004D1AE4" w:rsidRDefault="00EA26EC" w:rsidP="001B5032">
      <w:r w:rsidRPr="004D1AE4">
        <w:t>På bakgrunn av Skattedirektoratets vurderinger, og på grunn at de relativt begrensede inntektene og utslippsreduksjonene en forhøyet avgift vil innbringe, foreslås det ikke avgift på utslipp av metan fra innenriks sjøfart.</w:t>
      </w:r>
    </w:p>
    <w:p w14:paraId="3D7AE133" w14:textId="77777777" w:rsidR="00EA26EC" w:rsidRPr="004D1AE4" w:rsidRDefault="00EA26EC" w:rsidP="001B5032">
      <w:pPr>
        <w:pStyle w:val="Overskrift3"/>
      </w:pPr>
      <w:r w:rsidRPr="004D1AE4">
        <w:t>CO</w:t>
      </w:r>
      <w:r w:rsidRPr="004D1AE4">
        <w:rPr>
          <w:rStyle w:val="skrift-senket"/>
        </w:rPr>
        <w:t>2</w:t>
      </w:r>
      <w:r w:rsidRPr="004D1AE4">
        <w:t>-avgift i petroleumsvirksomheten</w:t>
      </w:r>
    </w:p>
    <w:p w14:paraId="2E1E2F9B" w14:textId="77777777" w:rsidR="00EA26EC" w:rsidRPr="004D1AE4" w:rsidRDefault="00EA26EC" w:rsidP="001B5032">
      <w:r w:rsidRPr="004D1AE4">
        <w:t>For 2025 foreslås det å øke avgiftssatsen for naturgass til luft (ikke-kvotepliktig) i petroleumsvirksomheten med 16 pst. utover prisjustering, se punkt 10.9.1. I 2024 er satsen for naturgass til luft 16,89 kroner per Sm</w:t>
      </w:r>
      <w:r w:rsidRPr="004D1AE4">
        <w:rPr>
          <w:rStyle w:val="skrift-hevet"/>
        </w:rPr>
        <w:t>3</w:t>
      </w:r>
      <w:r w:rsidRPr="004D1AE4">
        <w:t xml:space="preserve"> gass. Det foreslås ingen endringer i avgiftssatsene for mineralolje (kvotepliktig) og naturgass (kvotepliktig) utover prisjustering, se forslag til avgiftsvedtak romertall I. I 2024 er satsene 2,10 kroner per liter mineralolje og 1,85 kroner per Sm</w:t>
      </w:r>
      <w:r w:rsidRPr="004D1AE4">
        <w:rPr>
          <w:rStyle w:val="skrift-hevet"/>
        </w:rPr>
        <w:t>3</w:t>
      </w:r>
      <w:r w:rsidRPr="004D1AE4">
        <w:t xml:space="preserve"> gass (kvotepliktig naturgass). Satsene for naturgass (kvotepliktig) og mineralolje (kvotepliktig) tilsvarer om lag 790 kroner per tonn CO</w:t>
      </w:r>
      <w:r w:rsidRPr="004D1AE4">
        <w:rPr>
          <w:rStyle w:val="skrift-senket"/>
        </w:rPr>
        <w:t>2</w:t>
      </w:r>
      <w:r w:rsidRPr="004D1AE4">
        <w:t xml:space="preserve"> i 2024.</w:t>
      </w:r>
    </w:p>
    <w:p w14:paraId="57150B20" w14:textId="77777777" w:rsidR="00EA26EC" w:rsidRPr="004D1AE4" w:rsidRDefault="00EA26EC" w:rsidP="001B5032">
      <w:r w:rsidRPr="004D1AE4">
        <w:t>Inntekter fra CO</w:t>
      </w:r>
      <w:r w:rsidRPr="004D1AE4">
        <w:rPr>
          <w:rStyle w:val="skrift-senket"/>
        </w:rPr>
        <w:t>2</w:t>
      </w:r>
      <w:r w:rsidRPr="004D1AE4">
        <w:t>-avgiften i petroleumsvirksomheten inngår i kontantstrømmen fra petroleumsvirksomheten, som i sin helhet overføres til Statens pensjonsfond utland. Avgiftsøkningen påvirker dermed ikke handlingsrommet i budsjettet for 2025, men vil påvirke handlingsrommet i fremtidige budsjetter gjennom virkningen på fondet.</w:t>
      </w:r>
    </w:p>
    <w:p w14:paraId="5D589ED8" w14:textId="77777777" w:rsidR="00EA26EC" w:rsidRPr="004D1AE4" w:rsidRDefault="00EA26EC" w:rsidP="001B5032">
      <w:r w:rsidRPr="004D1AE4">
        <w:t>Det foreslås enkelte tekniske endringer i Stortingets vedtak om CO</w:t>
      </w:r>
      <w:r w:rsidRPr="004D1AE4">
        <w:rPr>
          <w:rStyle w:val="skrift-senket"/>
        </w:rPr>
        <w:t>2</w:t>
      </w:r>
      <w:r w:rsidRPr="004D1AE4">
        <w:t>-avgift i petroleumsvirksomhet på kontinentalsokkelen. Formålet med endringene er å sikre samsvar mellom det som er gjenstand for avgift etter avgiftsvedtaket, og det som tallfestes ved måling og lov 21. desember 1990 nr. 72 om avgift på utslipp av CO</w:t>
      </w:r>
      <w:r w:rsidRPr="004D1AE4">
        <w:rPr>
          <w:rStyle w:val="skrift-senket"/>
        </w:rPr>
        <w:t>2</w:t>
      </w:r>
      <w:r w:rsidRPr="004D1AE4">
        <w:t xml:space="preserve"> i petroleumsvirksomhet. Det framgår av § 2 i loven at avgiften «beregnes av petroleum som brennes og naturgass som slippes ut til luft samt av CO</w:t>
      </w:r>
      <w:r w:rsidRPr="004D1AE4">
        <w:rPr>
          <w:rStyle w:val="skrift-senket"/>
        </w:rPr>
        <w:t>2</w:t>
      </w:r>
      <w:r w:rsidRPr="004D1AE4">
        <w:t xml:space="preserve"> som utskilles fra petroleum og slippes ut til luft, på innretning som nyttes i forbindelse med utvinning eller transport av petroleum». Det foreslås at rekkefølgen i vedtaket følger lovens. Petroleum som brennes, reguleres da i forslag til avgiftsvedtak bokstav a (naturgass brukt som brensel til kraft- og varmeproduksjon), bokstav b (diesel og annen petroleum i væskeform brukt som brensel til kraft- og varmeproduksjon) og bokstav c (petroleum faklet). Naturgass som slippes ut til luft, reguleres i bokstav d (naturgass sluppet til luft) og CO</w:t>
      </w:r>
      <w:r w:rsidRPr="004D1AE4">
        <w:rPr>
          <w:rStyle w:val="skrift-senket"/>
        </w:rPr>
        <w:t>2</w:t>
      </w:r>
      <w:r w:rsidRPr="004D1AE4">
        <w:t xml:space="preserve"> som utskilles fra petroleum og slippes ut til luft, reguleres i bokstav e (CO</w:t>
      </w:r>
      <w:r w:rsidRPr="004D1AE4">
        <w:rPr>
          <w:rStyle w:val="skrift-senket"/>
        </w:rPr>
        <w:t>2</w:t>
      </w:r>
      <w:r w:rsidRPr="004D1AE4">
        <w:t xml:space="preserve"> utskilt fra petroleum og sluppet til luft).</w:t>
      </w:r>
    </w:p>
    <w:p w14:paraId="2BD2A49A" w14:textId="77777777" w:rsidR="00EA26EC" w:rsidRPr="004D1AE4" w:rsidRDefault="00EA26EC" w:rsidP="001B5032">
      <w:r w:rsidRPr="004D1AE4">
        <w:t>Avgiften ble i stortingsvedtaket for 2024 romertall II knyttet til særavgiftsloven fra det tidspunkt departementet bestemmer. Formålet var å legge til rette for overføring av forvaltningsansvaret for avgiften fra energimyndighetene til Skatteetaten. Da det gjenstår noe arbeid før overføringen kan skje, foreslås det at romertall II videreføres for 2025.</w:t>
      </w:r>
    </w:p>
    <w:p w14:paraId="4B018382" w14:textId="77777777" w:rsidR="00EA26EC" w:rsidRPr="004D1AE4" w:rsidRDefault="00EA26EC" w:rsidP="001B5032">
      <w:pPr>
        <w:pStyle w:val="Overskrift3"/>
      </w:pPr>
      <w:r w:rsidRPr="004D1AE4">
        <w:t>Avgift på avfallsforbrenning</w:t>
      </w:r>
    </w:p>
    <w:p w14:paraId="141EEAB8" w14:textId="77777777" w:rsidR="00EA26EC" w:rsidRPr="004D1AE4" w:rsidRDefault="00EA26EC" w:rsidP="001B5032">
      <w:r w:rsidRPr="004D1AE4">
        <w:t>Avgiften på forbrenning av avfall ble innført i 2022. Formålet med avgiften er å bidra til kostnadseffektive reduksjoner av utslipp av klimagasser. Avgiften skal også bidra til å redusere andre miljøskader fra avfall, herunder bidra til en forsvarlig håndtering av farlig avfall. I tillegg vil avgiften gi inntekter til statskassen. I 2024 er satsen for kvotepliktige utslipp satt tilsvarende 15 pst. av generelt nivå (dvs. 176 kroner per tonn CO</w:t>
      </w:r>
      <w:r w:rsidRPr="004D1AE4">
        <w:rPr>
          <w:rStyle w:val="skrift-senket"/>
        </w:rPr>
        <w:t>2</w:t>
      </w:r>
      <w:r w:rsidRPr="004D1AE4">
        <w:t>). For ikke-kvotepliktige utslipp er satsen satt til 75 pst. av generelt nivå (dvs. 882 kroner per tonn CO</w:t>
      </w:r>
      <w:r w:rsidRPr="004D1AE4">
        <w:rPr>
          <w:rStyle w:val="skrift-senket"/>
        </w:rPr>
        <w:t>2</w:t>
      </w:r>
      <w:r w:rsidRPr="004D1AE4">
        <w:t>).</w:t>
      </w:r>
    </w:p>
    <w:p w14:paraId="011F5C2E" w14:textId="77777777" w:rsidR="00EA26EC" w:rsidRPr="004D1AE4" w:rsidRDefault="00EA26EC" w:rsidP="001B5032">
      <w:r w:rsidRPr="004D1AE4">
        <w:t>For at avgiften skal gi forbrenningsanleggene insentiv til å redusere utslippene gjennom sortering av avfall, kan forbrenningsanleggene søke Miljødirektoratet om å benytte en anleggsspesifikk utslippsfaktor ved beregning av avgiften. Utslipp av CO</w:t>
      </w:r>
      <w:r w:rsidRPr="004D1AE4">
        <w:rPr>
          <w:rStyle w:val="skrift-senket"/>
        </w:rPr>
        <w:t>2</w:t>
      </w:r>
      <w:r w:rsidRPr="004D1AE4">
        <w:t xml:space="preserve"> ved forbrenning av avfall som fanges og lagres (CCS), er fritatt for avgift.</w:t>
      </w:r>
    </w:p>
    <w:p w14:paraId="2B200131" w14:textId="77777777" w:rsidR="00EA26EC" w:rsidRPr="004D1AE4" w:rsidRDefault="00EA26EC" w:rsidP="001B5032">
      <w:r w:rsidRPr="004D1AE4">
        <w:t xml:space="preserve">Departementet er av den prinsipielle oppfatning at avgiftsfritak for kvotepliktige virksomheter ikke innebærer statsstøtte. </w:t>
      </w:r>
      <w:proofErr w:type="spellStart"/>
      <w:r w:rsidRPr="004D1AE4">
        <w:t>EFTAs</w:t>
      </w:r>
      <w:proofErr w:type="spellEnd"/>
      <w:r w:rsidRPr="004D1AE4">
        <w:t xml:space="preserve"> overvåkningsorgan (ESA) har imidlertid i tidligere saker kommet til at et slikt avgiftsfritak innebærer statsstøtte i strid med EØS-avtalen. Departementet har formelt notifisert et fullt fritak for kvotepliktige utslipp til ESA. Det er usikkert når ESA vil fatte en avgjørelse. Dersom ESA kommer til at et slikt fritak ikke innebærer statsstøtte, foreslås det at departementet gis fullmakt til å iverksette det, se forslag til avgiftsvedtak romertall II.</w:t>
      </w:r>
    </w:p>
    <w:p w14:paraId="05DA7C4A" w14:textId="77777777" w:rsidR="00EA26EC" w:rsidRPr="004D1AE4" w:rsidRDefault="00EA26EC" w:rsidP="001B5032">
      <w:r w:rsidRPr="004D1AE4">
        <w:t xml:space="preserve">Under behandlingen av Dokument 8:34 S (2023–2024), jf. </w:t>
      </w:r>
      <w:proofErr w:type="spellStart"/>
      <w:r w:rsidRPr="004D1AE4">
        <w:t>Innst</w:t>
      </w:r>
      <w:proofErr w:type="spellEnd"/>
      <w:r w:rsidRPr="004D1AE4">
        <w:t>. 205 S (2023–2024), fattet Stortinget anmodningsvedtak 514 der regjeringen ble bedt om å evaluere dagens avgift på avfallsforbrenning. Saken omtales i kapittel 19. I anmodningsvedtaket ble regjeringen blant annet bedt om å vurdere konsekvenser av avgiften for fjernvarmeproduksjon. For 2025 foreslås det ingen endringer i avgiften på avfallsforbrenning utover prisjustering. Regjeringen vil samtidig vurdere endringer i prisreguleringen på fjernvarme. Eventuelle endringer i prisreguleringen skal skje på en måte som ivaretar husholdninger som benytter fjernvarme til oppvarming. Avgiften vil trappes videre opp mot det generelle nivået i 2026 i tråd med klimaplanen til regjeringen.</w:t>
      </w:r>
    </w:p>
    <w:p w14:paraId="29DEC670" w14:textId="77777777" w:rsidR="00EA26EC" w:rsidRPr="004D1AE4" w:rsidRDefault="00EA26EC" w:rsidP="001B5032">
      <w:r w:rsidRPr="004D1AE4">
        <w:t xml:space="preserve">Etter </w:t>
      </w:r>
      <w:proofErr w:type="spellStart"/>
      <w:r w:rsidRPr="004D1AE4">
        <w:t>særavgiftsforskriften</w:t>
      </w:r>
      <w:proofErr w:type="spellEnd"/>
      <w:r w:rsidRPr="004D1AE4">
        <w:t xml:space="preserve"> skal avgiften på forbrenning av avfall beregnes ved bruk av en standardfaktor. Faktoren angir CO</w:t>
      </w:r>
      <w:r w:rsidRPr="004D1AE4">
        <w:rPr>
          <w:rStyle w:val="skrift-senket"/>
        </w:rPr>
        <w:t>2</w:t>
      </w:r>
      <w:r w:rsidRPr="004D1AE4">
        <w:t>-innholdet i et tonn avfall og fastsettes av Miljødirektoratet. Miljødirektoratet har endret faktoren fra 0,5498 til 0,592 tonn CO</w:t>
      </w:r>
      <w:r w:rsidRPr="004D1AE4">
        <w:rPr>
          <w:rStyle w:val="skrift-senket"/>
        </w:rPr>
        <w:t>2</w:t>
      </w:r>
      <w:r w:rsidRPr="004D1AE4">
        <w:t xml:space="preserve"> per tonn avfall, og </w:t>
      </w:r>
      <w:proofErr w:type="spellStart"/>
      <w:r w:rsidRPr="004D1AE4">
        <w:t>særavgiftsforskriften</w:t>
      </w:r>
      <w:proofErr w:type="spellEnd"/>
      <w:r w:rsidRPr="004D1AE4">
        <w:t xml:space="preserve"> vil bli endret i tråd med dette fra 1. januar 2025. Dette vil øke provenyet med om lag 50 mill. kroner påløpt og 45 mill. kroner bokført i 2025.</w:t>
      </w:r>
    </w:p>
    <w:p w14:paraId="626F8493" w14:textId="77777777" w:rsidR="00EA26EC" w:rsidRPr="004D1AE4" w:rsidRDefault="00EA26EC" w:rsidP="001B5032">
      <w:pPr>
        <w:pStyle w:val="Overskrift3"/>
      </w:pPr>
      <w:r w:rsidRPr="004D1AE4">
        <w:t>Avgift på HFK og PFK</w:t>
      </w:r>
    </w:p>
    <w:p w14:paraId="6B3DE157" w14:textId="77777777" w:rsidR="00EA26EC" w:rsidRPr="004D1AE4" w:rsidRDefault="00EA26EC" w:rsidP="001B5032">
      <w:r w:rsidRPr="004D1AE4">
        <w:t>For 2025 foreslås det å øke avgiftssatsen med 16 pst. utover prisjustering, se punkt 10.9.2 og forslag til avgiftsvedtak § 1. I 2024 er avgiften 1 176 kroner per tonn CO</w:t>
      </w:r>
      <w:r w:rsidRPr="004D1AE4">
        <w:rPr>
          <w:rStyle w:val="skrift-senket"/>
        </w:rPr>
        <w:t>2</w:t>
      </w:r>
      <w:r w:rsidRPr="004D1AE4">
        <w:t>-ekvivalent.</w:t>
      </w:r>
    </w:p>
    <w:p w14:paraId="3FFAB859" w14:textId="77777777" w:rsidR="00EA26EC" w:rsidRPr="004D1AE4" w:rsidRDefault="00EA26EC" w:rsidP="001B5032">
      <w:r w:rsidRPr="004D1AE4">
        <w:t xml:space="preserve">Avgiften på klimagassene hydrofluorkarboner (HFK) og </w:t>
      </w:r>
      <w:proofErr w:type="spellStart"/>
      <w:r w:rsidRPr="004D1AE4">
        <w:t>perfluorkarboner</w:t>
      </w:r>
      <w:proofErr w:type="spellEnd"/>
      <w:r w:rsidRPr="004D1AE4">
        <w:t xml:space="preserve"> (PFK) ble innført i 2003. Avgiftens formål er å redusere utslippene av disse klimagassene.</w:t>
      </w:r>
    </w:p>
    <w:p w14:paraId="107EFDFC" w14:textId="77777777" w:rsidR="00EA26EC" w:rsidRPr="004D1AE4" w:rsidRDefault="00EA26EC" w:rsidP="001B5032">
      <w:r w:rsidRPr="004D1AE4">
        <w:t>Avgiften omfatter alle blandinger av HFK og PFK, både innbyrdes blandinger og blandinger med andre stoffer, samt HFK og PFK som inngår som bestanddel i andre varer. HFK og PFK som gjenvinnes, er fritatt for avgift.</w:t>
      </w:r>
    </w:p>
    <w:p w14:paraId="72E2633E" w14:textId="77777777" w:rsidR="00EA26EC" w:rsidRPr="004D1AE4" w:rsidRDefault="00EA26EC" w:rsidP="001B5032">
      <w:r w:rsidRPr="004D1AE4">
        <w:t>Avgiften er gradert etter gassenes globale oppvarmingspotensial (GWP). Dette innebærer at avgiftssatsene for de ulike fluorgassene avhenger av hvilken effekt utslippet har på klimaet. Det gis refusjon for HFK og PFK som innleveres til godkjent anlegg for destruksjon. Det er Klima- og miljødepartementet som har ansvaret for ordningen, se Prop. 1 S (2024–2025) for Klima- og miljødepartementet</w:t>
      </w:r>
      <w:r w:rsidRPr="004D1AE4">
        <w:rPr>
          <w:rStyle w:val="kursiv"/>
        </w:rPr>
        <w:t>.</w:t>
      </w:r>
    </w:p>
    <w:p w14:paraId="7206324A" w14:textId="77777777" w:rsidR="00EA26EC" w:rsidRPr="004D1AE4" w:rsidRDefault="00EA26EC" w:rsidP="001B5032">
      <w:r w:rsidRPr="004D1AE4">
        <w:t>En økning av avgiften med 16 pst. utover prisjustering, anslås å gi et merproveny på 50 mill. kroner påløpt og 45 mill. kroner bokført i 2025.</w:t>
      </w:r>
    </w:p>
    <w:p w14:paraId="72C428F5" w14:textId="77777777" w:rsidR="00EA26EC" w:rsidRPr="004D1AE4" w:rsidRDefault="00EA26EC" w:rsidP="001B5032">
      <w:pPr>
        <w:pStyle w:val="Overskrift3"/>
      </w:pPr>
      <w:r w:rsidRPr="004D1AE4">
        <w:t>Avgift på SF</w:t>
      </w:r>
      <w:r w:rsidRPr="004D1AE4">
        <w:rPr>
          <w:rStyle w:val="skrift-senket"/>
        </w:rPr>
        <w:t>6</w:t>
      </w:r>
    </w:p>
    <w:p w14:paraId="6A642461" w14:textId="77777777" w:rsidR="00EA26EC" w:rsidRPr="004D1AE4" w:rsidRDefault="00EA26EC" w:rsidP="001B5032">
      <w:r w:rsidRPr="004D1AE4">
        <w:t>For 2025 foreslås det å øke avgiftssatsen med 16 pst. utover prisjustering, se forslag til avgiftsvedtak § 1. I 2024 er satsene på henholdsvis 27 636 kroner og 5 523 kroner per kg SF</w:t>
      </w:r>
      <w:r w:rsidRPr="004D1AE4">
        <w:rPr>
          <w:rStyle w:val="skrift-senket"/>
        </w:rPr>
        <w:t>6</w:t>
      </w:r>
      <w:r w:rsidRPr="004D1AE4">
        <w:t>.</w:t>
      </w:r>
    </w:p>
    <w:p w14:paraId="1ED4944D" w14:textId="77777777" w:rsidR="00EA26EC" w:rsidRPr="004D1AE4" w:rsidRDefault="00EA26EC" w:rsidP="001B5032">
      <w:r w:rsidRPr="004D1AE4">
        <w:t>Avgiften på SF</w:t>
      </w:r>
      <w:r w:rsidRPr="004D1AE4">
        <w:rPr>
          <w:rStyle w:val="skrift-senket"/>
        </w:rPr>
        <w:t>6</w:t>
      </w:r>
      <w:r w:rsidRPr="004D1AE4">
        <w:t xml:space="preserve"> ble innført i 2023. Avgiften omfatter innførsel og produksjon av SF</w:t>
      </w:r>
      <w:r w:rsidRPr="004D1AE4">
        <w:rPr>
          <w:rStyle w:val="skrift-senket"/>
        </w:rPr>
        <w:t>6</w:t>
      </w:r>
      <w:r w:rsidRPr="004D1AE4">
        <w:t>, samt SF</w:t>
      </w:r>
      <w:r w:rsidRPr="004D1AE4">
        <w:rPr>
          <w:rStyle w:val="skrift-senket"/>
        </w:rPr>
        <w:t>6</w:t>
      </w:r>
      <w:r w:rsidRPr="004D1AE4">
        <w:t xml:space="preserve"> som inngår i produkter. Avgiftens formål er å prise utslipp av SF</w:t>
      </w:r>
      <w:r w:rsidRPr="004D1AE4">
        <w:rPr>
          <w:rStyle w:val="skrift-senket"/>
        </w:rPr>
        <w:t>6</w:t>
      </w:r>
      <w:r w:rsidRPr="004D1AE4">
        <w:t xml:space="preserve"> til atmosfæren. SF</w:t>
      </w:r>
      <w:r w:rsidRPr="004D1AE4">
        <w:rPr>
          <w:rStyle w:val="skrift-senket"/>
        </w:rPr>
        <w:t>6</w:t>
      </w:r>
      <w:r w:rsidRPr="004D1AE4">
        <w:t xml:space="preserve"> benyttes først og fremst som isolasjonsmedium i elektriske anlegg mv., enten ved første gangs påfylling eller etterfylling. Utslippene av SF</w:t>
      </w:r>
      <w:r w:rsidRPr="004D1AE4">
        <w:rPr>
          <w:rStyle w:val="skrift-senket"/>
        </w:rPr>
        <w:t>6</w:t>
      </w:r>
      <w:r w:rsidRPr="004D1AE4">
        <w:t xml:space="preserve"> er små og skyldes primært uunngåelige lekkasjer eller uhell. SF</w:t>
      </w:r>
      <w:r w:rsidRPr="004D1AE4">
        <w:rPr>
          <w:rStyle w:val="skrift-senket"/>
        </w:rPr>
        <w:t>6</w:t>
      </w:r>
      <w:r w:rsidRPr="004D1AE4">
        <w:t xml:space="preserve"> benyttes også i produksjon av elektriske brytere.</w:t>
      </w:r>
    </w:p>
    <w:p w14:paraId="5C4A1980" w14:textId="77777777" w:rsidR="00EA26EC" w:rsidRPr="004D1AE4" w:rsidRDefault="00EA26EC" w:rsidP="001B5032">
      <w:r w:rsidRPr="004D1AE4">
        <w:t>Det er fritak for SF</w:t>
      </w:r>
      <w:r w:rsidRPr="004D1AE4">
        <w:rPr>
          <w:rStyle w:val="skrift-senket"/>
        </w:rPr>
        <w:t>6</w:t>
      </w:r>
      <w:r w:rsidRPr="004D1AE4">
        <w:t xml:space="preserve"> som benyttes til førstegangs påfylling av nye elektriske anlegg og komponenter. For SF</w:t>
      </w:r>
      <w:r w:rsidRPr="004D1AE4">
        <w:rPr>
          <w:rStyle w:val="skrift-senket"/>
        </w:rPr>
        <w:t>6</w:t>
      </w:r>
      <w:r w:rsidRPr="004D1AE4">
        <w:t xml:space="preserve"> som inngår i produkter, er det en redusert sats som tar høyde for at det kun er en begrenset andel av gassen i produktene som vil slippes ut til atmosfæren over produktets levetid. Ved produksjon av SF</w:t>
      </w:r>
      <w:r w:rsidRPr="004D1AE4">
        <w:rPr>
          <w:rStyle w:val="skrift-senket"/>
        </w:rPr>
        <w:t>6</w:t>
      </w:r>
      <w:r w:rsidRPr="004D1AE4">
        <w:t>-holdige produkter ilegges utslipp av SF</w:t>
      </w:r>
      <w:r w:rsidRPr="004D1AE4">
        <w:rPr>
          <w:rStyle w:val="skrift-senket"/>
        </w:rPr>
        <w:t>6</w:t>
      </w:r>
      <w:r w:rsidRPr="004D1AE4">
        <w:t xml:space="preserve"> fra selve produksjonen avgift med full sats, mens gassen som inngår i de ferdige produktene, ilegges redusert sats. Det er fritak for avgift på all SF</w:t>
      </w:r>
      <w:r w:rsidRPr="004D1AE4">
        <w:rPr>
          <w:rStyle w:val="skrift-senket"/>
        </w:rPr>
        <w:t>6</w:t>
      </w:r>
      <w:r w:rsidRPr="004D1AE4">
        <w:t xml:space="preserve"> som eksporteres.</w:t>
      </w:r>
    </w:p>
    <w:p w14:paraId="21C120F0" w14:textId="77777777" w:rsidR="00EA26EC" w:rsidRPr="004D1AE4" w:rsidRDefault="00EA26EC" w:rsidP="001B5032">
      <w:r w:rsidRPr="004D1AE4">
        <w:t>En økning av avgiften med 16 pst. utover prisjustering, anslås å gi et merproveny på 11 mill. kroner påløpt og 10 mill. kroner bokført i 2025.</w:t>
      </w:r>
    </w:p>
    <w:p w14:paraId="09195E13" w14:textId="77777777" w:rsidR="00EA26EC" w:rsidRPr="004D1AE4" w:rsidRDefault="00EA26EC" w:rsidP="001B5032">
      <w:pPr>
        <w:pStyle w:val="Overskrift2"/>
      </w:pPr>
      <w:r w:rsidRPr="004D1AE4">
        <w:t>Svovelavgift</w:t>
      </w:r>
    </w:p>
    <w:p w14:paraId="2D3AABF0" w14:textId="77777777" w:rsidR="00EA26EC" w:rsidRPr="004D1AE4" w:rsidRDefault="00EA26EC" w:rsidP="001B5032">
      <w:r w:rsidRPr="004D1AE4">
        <w:t>For 2025 foreslås det å prisjustere avgiftssatsen, se forslag til avgiftsvedtak § 1. I 2024 er avgiftssatsen 15,20 øre per liter mineralolje for hver påbegynte 0,1 pst. vektandel svovel i olje som inneholder over 0,05 pst. vektandel svovel. Dette tilsvarer om lag 77,60 kroner per kg SO</w:t>
      </w:r>
      <w:r w:rsidRPr="004D1AE4">
        <w:rPr>
          <w:rStyle w:val="skrift-senket"/>
        </w:rPr>
        <w:t>2</w:t>
      </w:r>
      <w:r w:rsidRPr="004D1AE4">
        <w:t xml:space="preserve"> for tungolje.</w:t>
      </w:r>
    </w:p>
    <w:p w14:paraId="3EE2D008" w14:textId="77777777" w:rsidR="00EA26EC" w:rsidRPr="004D1AE4" w:rsidRDefault="00EA26EC" w:rsidP="001B5032">
      <w:r w:rsidRPr="004D1AE4">
        <w:t>Svovelavgiften på mineralolje ble innført i 1970. Avgiften skal bidra til å redusere utslippene av svoveldioksid (SO</w:t>
      </w:r>
      <w:r w:rsidRPr="004D1AE4">
        <w:rPr>
          <w:rStyle w:val="skrift-senket"/>
        </w:rPr>
        <w:t>2</w:t>
      </w:r>
      <w:r w:rsidRPr="004D1AE4">
        <w:t>).</w:t>
      </w:r>
    </w:p>
    <w:p w14:paraId="1E53A570" w14:textId="77777777" w:rsidR="00EA26EC" w:rsidRPr="004D1AE4" w:rsidRDefault="00EA26EC" w:rsidP="001B5032">
      <w:r w:rsidRPr="004D1AE4">
        <w:t>Avgiften omfatter olje med mineralsk opphav og omfatter blant annet fyringsparafin, lett fyringsolje, diesel og tungolje.</w:t>
      </w:r>
    </w:p>
    <w:p w14:paraId="09FE8E0F" w14:textId="77777777" w:rsidR="00EA26EC" w:rsidRPr="004D1AE4" w:rsidRDefault="00EA26EC" w:rsidP="001B5032">
      <w:r w:rsidRPr="004D1AE4">
        <w:t xml:space="preserve">Mineralolje til skip i </w:t>
      </w:r>
      <w:proofErr w:type="spellStart"/>
      <w:r w:rsidRPr="004D1AE4">
        <w:t>utenriks fart</w:t>
      </w:r>
      <w:proofErr w:type="spellEnd"/>
      <w:r w:rsidRPr="004D1AE4">
        <w:t>, fiske og fangst i fjerne farvann og luftfartøy i utenriks fart, er fritatt for avgift. Det refunderes avgift dersom utslippet av svovel til atmosfæren er mindre enn svovelinnholdet i det benyttede produktet skulle tilsi.</w:t>
      </w:r>
    </w:p>
    <w:p w14:paraId="059C9D29" w14:textId="77777777" w:rsidR="00EA26EC" w:rsidRPr="004D1AE4" w:rsidRDefault="00EA26EC" w:rsidP="001B5032">
      <w:r w:rsidRPr="004D1AE4">
        <w:t>Figur 10.22 viser utslipp av SO</w:t>
      </w:r>
      <w:r w:rsidRPr="004D1AE4">
        <w:rPr>
          <w:rStyle w:val="skrift-senket"/>
        </w:rPr>
        <w:t>2</w:t>
      </w:r>
      <w:r w:rsidRPr="004D1AE4">
        <w:t xml:space="preserve"> i perioden 1990 til 2023. Foreløpige tall viser at utslippene av svoveldioksid (SO</w:t>
      </w:r>
      <w:r w:rsidRPr="004D1AE4">
        <w:rPr>
          <w:rStyle w:val="skrift-senket"/>
        </w:rPr>
        <w:t>2</w:t>
      </w:r>
      <w:r w:rsidRPr="004D1AE4">
        <w:t>) i 2023 var 12 927 tonn. Dette er 10,2 pst. lavere enn i 2022 og 43,7 pst. lavere enn i 2005. Etter Gøteborgprotokollen skal norske årlige utslipp av SO</w:t>
      </w:r>
      <w:r w:rsidRPr="004D1AE4">
        <w:rPr>
          <w:rStyle w:val="skrift-senket"/>
        </w:rPr>
        <w:t>2</w:t>
      </w:r>
      <w:r w:rsidRPr="004D1AE4">
        <w:t xml:space="preserve"> fra og med 2020 være minst 10 pst. lavere enn i 2005. Norge oppfyller dermed Gøteborgprotokollens krav for SO</w:t>
      </w:r>
      <w:r w:rsidRPr="004D1AE4">
        <w:rPr>
          <w:rStyle w:val="skrift-senket"/>
        </w:rPr>
        <w:t>2</w:t>
      </w:r>
      <w:r w:rsidRPr="004D1AE4">
        <w:t>.</w:t>
      </w:r>
    </w:p>
    <w:p w14:paraId="66E9B66F" w14:textId="42415818" w:rsidR="00EA26EC" w:rsidRPr="004D1AE4" w:rsidRDefault="00C356B8" w:rsidP="001B5032">
      <w:r>
        <w:rPr>
          <w:noProof/>
        </w:rPr>
        <w:drawing>
          <wp:inline distT="0" distB="0" distL="0" distR="0" wp14:anchorId="71D0013A" wp14:editId="5FDD7233">
            <wp:extent cx="6076950" cy="5514975"/>
            <wp:effectExtent l="0" t="0" r="0" b="9525"/>
            <wp:docPr id="2039209587"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2F08A6FA" w14:textId="4D72F46E" w:rsidR="00EA26EC" w:rsidRPr="004D1AE4" w:rsidRDefault="00EA26EC" w:rsidP="001B5032">
      <w:pPr>
        <w:pStyle w:val="figur-tittel"/>
      </w:pPr>
      <w:r w:rsidRPr="004D1AE4">
        <w:t>SO</w:t>
      </w:r>
      <w:r w:rsidRPr="004D1AE4">
        <w:rPr>
          <w:rStyle w:val="skrift-senket"/>
        </w:rPr>
        <w:t>2</w:t>
      </w:r>
      <w:r w:rsidRPr="004D1AE4">
        <w:t>-utslipp i perioden 1990–2023</w:t>
      </w:r>
      <w:r w:rsidRPr="004D1AE4">
        <w:rPr>
          <w:rStyle w:val="skrift-hevet"/>
        </w:rPr>
        <w:t>1</w:t>
      </w:r>
      <w:r w:rsidRPr="004D1AE4">
        <w:t xml:space="preserve"> Tusen tonn</w:t>
      </w:r>
    </w:p>
    <w:p w14:paraId="79FA98D0" w14:textId="77777777" w:rsidR="00EA26EC" w:rsidRPr="004D1AE4" w:rsidRDefault="00EA26EC" w:rsidP="001B5032">
      <w:pPr>
        <w:pStyle w:val="figur-noter"/>
        <w:rPr>
          <w:rStyle w:val="skrift-hevet"/>
        </w:rPr>
      </w:pPr>
      <w:r w:rsidRPr="004D1AE4">
        <w:rPr>
          <w:rStyle w:val="skrift-hevet"/>
        </w:rPr>
        <w:t>1</w:t>
      </w:r>
      <w:r w:rsidRPr="004D1AE4">
        <w:tab/>
        <w:t>Tall for 2023 er foreløpige.</w:t>
      </w:r>
    </w:p>
    <w:p w14:paraId="1DC55528" w14:textId="77777777" w:rsidR="00EA26EC" w:rsidRPr="004D1AE4" w:rsidRDefault="00EA26EC" w:rsidP="001B5032">
      <w:pPr>
        <w:pStyle w:val="Kilde"/>
      </w:pPr>
      <w:r w:rsidRPr="004D1AE4">
        <w:t>Kilde: Statistisk sentralbyrå.</w:t>
      </w:r>
    </w:p>
    <w:p w14:paraId="3660A118" w14:textId="77777777" w:rsidR="00EA26EC" w:rsidRPr="004D1AE4" w:rsidRDefault="00EA26EC" w:rsidP="001B5032">
      <w:pPr>
        <w:pStyle w:val="Overskrift2"/>
      </w:pPr>
      <w:r w:rsidRPr="004D1AE4">
        <w:t>Avgift på NO</w:t>
      </w:r>
      <w:r w:rsidRPr="004D1AE4">
        <w:rPr>
          <w:rStyle w:val="skrift-senket"/>
        </w:rPr>
        <w:t>X</w:t>
      </w:r>
    </w:p>
    <w:p w14:paraId="3410ED16" w14:textId="77777777" w:rsidR="00EA26EC" w:rsidRPr="004D1AE4" w:rsidRDefault="00EA26EC" w:rsidP="001B5032">
      <w:r w:rsidRPr="004D1AE4">
        <w:t>For 2024 foreslås det å prisjustere avgiftssatsen, se forslag til avgiftsvedtak § 1. For 2024 er avgiftssatsen 25,59 kroner per kg NO</w:t>
      </w:r>
      <w:r w:rsidRPr="004D1AE4">
        <w:rPr>
          <w:rStyle w:val="skrift-senket"/>
        </w:rPr>
        <w:t>X</w:t>
      </w:r>
      <w:r w:rsidRPr="004D1AE4">
        <w:t>.</w:t>
      </w:r>
    </w:p>
    <w:p w14:paraId="086436E4" w14:textId="77777777" w:rsidR="00EA26EC" w:rsidRPr="004D1AE4" w:rsidRDefault="00EA26EC" w:rsidP="001B5032">
      <w:r w:rsidRPr="004D1AE4">
        <w:t>Avgiften på utslipp av nitrogenoksider (NO</w:t>
      </w:r>
      <w:r w:rsidRPr="004D1AE4">
        <w:rPr>
          <w:rStyle w:val="skrift-senket"/>
        </w:rPr>
        <w:t>X</w:t>
      </w:r>
      <w:r w:rsidRPr="004D1AE4">
        <w:t>) ble innført i 2007. Avgiftens formål er å bidra til kostnadseffektive reduksjoner i utslippene av NO</w:t>
      </w:r>
      <w:r w:rsidRPr="004D1AE4">
        <w:rPr>
          <w:rStyle w:val="skrift-senket"/>
        </w:rPr>
        <w:t>X</w:t>
      </w:r>
      <w:r w:rsidRPr="004D1AE4">
        <w:t xml:space="preserve"> og til å oppfylle Norges utslippsforpliktelse etter Gøteborgprotokollen. Avgiftsplikten omfatter utslipp av NO</w:t>
      </w:r>
      <w:r w:rsidRPr="004D1AE4">
        <w:rPr>
          <w:rStyle w:val="skrift-senket"/>
        </w:rPr>
        <w:t>X</w:t>
      </w:r>
      <w:r w:rsidRPr="004D1AE4">
        <w:t xml:space="preserve"> ved energiproduksjon fra:</w:t>
      </w:r>
    </w:p>
    <w:p w14:paraId="079A90C3" w14:textId="77777777" w:rsidR="00EA26EC" w:rsidRPr="004D1AE4" w:rsidRDefault="00EA26EC" w:rsidP="001B5032">
      <w:pPr>
        <w:pStyle w:val="Liste"/>
      </w:pPr>
      <w:r w:rsidRPr="004D1AE4">
        <w:t>fremdriftsmaskineri med samlet installert motoreffekt på mer enn 750 kW,</w:t>
      </w:r>
    </w:p>
    <w:p w14:paraId="4FB04AB4" w14:textId="77777777" w:rsidR="00EA26EC" w:rsidRPr="004D1AE4" w:rsidRDefault="00EA26EC" w:rsidP="001B5032">
      <w:pPr>
        <w:pStyle w:val="Liste"/>
      </w:pPr>
      <w:r w:rsidRPr="004D1AE4">
        <w:t xml:space="preserve">motorer, kjeler og turbiner med samlet installert </w:t>
      </w:r>
      <w:proofErr w:type="spellStart"/>
      <w:r w:rsidRPr="004D1AE4">
        <w:t>innfyrt</w:t>
      </w:r>
      <w:proofErr w:type="spellEnd"/>
      <w:r w:rsidRPr="004D1AE4">
        <w:t xml:space="preserve"> effekt på mer enn 10 MW, og</w:t>
      </w:r>
    </w:p>
    <w:p w14:paraId="392EA845" w14:textId="77777777" w:rsidR="00EA26EC" w:rsidRPr="004D1AE4" w:rsidRDefault="00EA26EC" w:rsidP="001B5032">
      <w:pPr>
        <w:pStyle w:val="Liste"/>
      </w:pPr>
      <w:r w:rsidRPr="004D1AE4">
        <w:t>fakler på innretninger på norsk kontinental-sokkel og anlegg på land.</w:t>
      </w:r>
    </w:p>
    <w:p w14:paraId="4DFA207A" w14:textId="77777777" w:rsidR="00EA26EC" w:rsidRPr="004D1AE4" w:rsidRDefault="00EA26EC" w:rsidP="001B5032">
      <w:r w:rsidRPr="004D1AE4">
        <w:t>Utslipp fra fartøy som går i direkte fart mellom norsk og utenlandsk havn, luftfartøy som går i direkte fart mellom norsk og utenlandsk lufthavn, og fartøy som brukes til fiske og fangst i fjerne farvann, er fritatt for avgift. Utslipp fra kilder som er omfattet av avtale med staten om reduksjon av NO</w:t>
      </w:r>
      <w:r w:rsidRPr="004D1AE4">
        <w:rPr>
          <w:rStyle w:val="skrift-senket"/>
        </w:rPr>
        <w:t>X</w:t>
      </w:r>
      <w:r w:rsidRPr="004D1AE4">
        <w:t xml:space="preserve">-utslipp, er også fritatt. Avgiftsfritaket er godkjent av </w:t>
      </w:r>
      <w:proofErr w:type="spellStart"/>
      <w:r w:rsidRPr="004D1AE4">
        <w:t>EFTAs</w:t>
      </w:r>
      <w:proofErr w:type="spellEnd"/>
      <w:r w:rsidRPr="004D1AE4">
        <w:t xml:space="preserve"> overvåkningsorgan (ESA).</w:t>
      </w:r>
    </w:p>
    <w:p w14:paraId="0FBCD81E" w14:textId="77777777" w:rsidR="00EA26EC" w:rsidRPr="004D1AE4" w:rsidRDefault="00EA26EC" w:rsidP="001B5032">
      <w:r w:rsidRPr="004D1AE4">
        <w:t>Gjeldende miljøavtale mellom Klima- og miljødepartementet og 15 næringsorganisasjoner gjelder for perioden 2018–2027. Næringsvirksomheter som har sluttet seg til avtalen, får fritak for avgift mot at næringsorganisasjonene kollektivt sørger for at de samlede utslippene som omfattes av avtalen, ikke overskrider fastsatte utslippstak. Avtalen omfatter utslipp av NO</w:t>
      </w:r>
      <w:r w:rsidRPr="004D1AE4">
        <w:rPr>
          <w:rStyle w:val="skrift-senket"/>
        </w:rPr>
        <w:t>X</w:t>
      </w:r>
      <w:r w:rsidRPr="004D1AE4">
        <w:t xml:space="preserve"> fra kilder som er omfattet av NO</w:t>
      </w:r>
      <w:r w:rsidRPr="004D1AE4">
        <w:rPr>
          <w:rStyle w:val="skrift-senket"/>
        </w:rPr>
        <w:t>X</w:t>
      </w:r>
      <w:r w:rsidRPr="004D1AE4">
        <w:t>-avgiften, unntatt statlige utslippskilder, samt utslipp av NO</w:t>
      </w:r>
      <w:r w:rsidRPr="004D1AE4">
        <w:rPr>
          <w:rStyle w:val="skrift-senket"/>
        </w:rPr>
        <w:t>X</w:t>
      </w:r>
      <w:r w:rsidRPr="004D1AE4">
        <w:t xml:space="preserve"> fra nærmere bestemte industrikilder. Utslippstakene i avtalen reduseres fra 192 510 tonn samlet for 2020 og 2021 (gjennomsnitt 96 255 tonn per år) til 161 000 tonn samlet for 2024 og 2025 (gjennomsnitt 85 000 tonn per år).</w:t>
      </w:r>
    </w:p>
    <w:p w14:paraId="5ABBAAAC" w14:textId="77777777" w:rsidR="00EA26EC" w:rsidRPr="004D1AE4" w:rsidRDefault="00EA26EC" w:rsidP="001B5032">
      <w:r w:rsidRPr="004D1AE4">
        <w:t>Figur 10.23 viser de samlede utslippene av NO</w:t>
      </w:r>
      <w:r w:rsidRPr="004D1AE4">
        <w:rPr>
          <w:rStyle w:val="skrift-senket"/>
        </w:rPr>
        <w:t>X</w:t>
      </w:r>
      <w:r w:rsidRPr="004D1AE4">
        <w:t xml:space="preserve"> fra virksomheter som betaler NO</w:t>
      </w:r>
      <w:r w:rsidRPr="004D1AE4">
        <w:rPr>
          <w:rStyle w:val="skrift-senket"/>
        </w:rPr>
        <w:t>X</w:t>
      </w:r>
      <w:r w:rsidRPr="004D1AE4">
        <w:t>-avgift og virksomheter som er fritatt for NO</w:t>
      </w:r>
      <w:r w:rsidRPr="004D1AE4">
        <w:rPr>
          <w:rStyle w:val="skrift-senket"/>
        </w:rPr>
        <w:t>X</w:t>
      </w:r>
      <w:r w:rsidRPr="004D1AE4">
        <w:t>-avgift gjennom deltagelse i NO</w:t>
      </w:r>
      <w:r w:rsidRPr="004D1AE4">
        <w:rPr>
          <w:rStyle w:val="skrift-senket"/>
        </w:rPr>
        <w:t>X</w:t>
      </w:r>
      <w:r w:rsidRPr="004D1AE4">
        <w:t>-avtalen. Mesteparten av utslippet som er omfattet av NO</w:t>
      </w:r>
      <w:r w:rsidRPr="004D1AE4">
        <w:rPr>
          <w:rStyle w:val="skrift-senket"/>
        </w:rPr>
        <w:t>X</w:t>
      </w:r>
      <w:r w:rsidRPr="004D1AE4">
        <w:t>-avgiften, er fritatt for avgift gjennom miljøavtalen.</w:t>
      </w:r>
    </w:p>
    <w:p w14:paraId="56AFD9CF" w14:textId="1478548C" w:rsidR="00EA26EC" w:rsidRPr="004D1AE4" w:rsidRDefault="00C356B8" w:rsidP="001B5032">
      <w:r>
        <w:rPr>
          <w:noProof/>
        </w:rPr>
        <w:drawing>
          <wp:inline distT="0" distB="0" distL="0" distR="0" wp14:anchorId="49962FF7" wp14:editId="675045BD">
            <wp:extent cx="6076950" cy="5514975"/>
            <wp:effectExtent l="0" t="0" r="0" b="9525"/>
            <wp:docPr id="221601849"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3343D05D" w14:textId="77777777" w:rsidR="00EA26EC" w:rsidRPr="004D1AE4" w:rsidRDefault="00EA26EC" w:rsidP="001B5032">
      <w:pPr>
        <w:pStyle w:val="figur-tittel"/>
      </w:pPr>
      <w:r w:rsidRPr="004D1AE4">
        <w:t>Utslipp av NO</w:t>
      </w:r>
      <w:r w:rsidRPr="004D1AE4">
        <w:rPr>
          <w:rStyle w:val="skrift-senket"/>
        </w:rPr>
        <w:t>X</w:t>
      </w:r>
      <w:r w:rsidRPr="004D1AE4">
        <w:t xml:space="preserve"> fra virksomheter som betaler NO</w:t>
      </w:r>
      <w:r w:rsidRPr="004D1AE4">
        <w:rPr>
          <w:rStyle w:val="skrift-senket"/>
        </w:rPr>
        <w:t>X</w:t>
      </w:r>
      <w:r w:rsidRPr="004D1AE4">
        <w:t>-avgift og fra virksomheter som er fritatt for NO</w:t>
      </w:r>
      <w:r w:rsidRPr="004D1AE4">
        <w:rPr>
          <w:rStyle w:val="skrift-senket"/>
        </w:rPr>
        <w:t>X</w:t>
      </w:r>
      <w:r w:rsidRPr="004D1AE4">
        <w:t>-avgift gjennom miljøavtale. Tusen tonn</w:t>
      </w:r>
    </w:p>
    <w:p w14:paraId="4B9D446B" w14:textId="77777777" w:rsidR="00EA26EC" w:rsidRPr="004D1AE4" w:rsidRDefault="00EA26EC" w:rsidP="001B5032">
      <w:pPr>
        <w:pStyle w:val="Kilde"/>
      </w:pPr>
      <w:r w:rsidRPr="004D1AE4">
        <w:t>Kilde: Skatteetaten.</w:t>
      </w:r>
    </w:p>
    <w:p w14:paraId="6B56A565" w14:textId="77777777" w:rsidR="00EA26EC" w:rsidRPr="004D1AE4" w:rsidRDefault="00EA26EC" w:rsidP="001B5032">
      <w:r w:rsidRPr="004D1AE4">
        <w:t>Figur 10.24 viser utslipp av NO</w:t>
      </w:r>
      <w:r w:rsidRPr="004D1AE4">
        <w:rPr>
          <w:rStyle w:val="skrift-senket"/>
        </w:rPr>
        <w:t>X</w:t>
      </w:r>
      <w:r w:rsidRPr="004D1AE4">
        <w:t xml:space="preserve"> for perioden 1990–2023. Foreløpige tall viser at de samlede utslippene av NO</w:t>
      </w:r>
      <w:r w:rsidRPr="004D1AE4">
        <w:rPr>
          <w:rStyle w:val="skrift-senket"/>
        </w:rPr>
        <w:t>X</w:t>
      </w:r>
      <w:r w:rsidRPr="004D1AE4">
        <w:t xml:space="preserve"> i 2022 var 128 535 tonn. Dette er 5,2 pst. lavere enn i 2022 og 38,9 pst. lavere enn i 2005. Etter Gøteborgprotokollen skal norske årlige utslipp av NO</w:t>
      </w:r>
      <w:r w:rsidRPr="004D1AE4">
        <w:rPr>
          <w:rStyle w:val="skrift-senket"/>
        </w:rPr>
        <w:t>X</w:t>
      </w:r>
      <w:r w:rsidRPr="004D1AE4">
        <w:t xml:space="preserve"> fra og med 2020 være minst 23 pst. lavere enn i 2005. Norge oppfyller dermed Gøteborgprotokollens krav for NO</w:t>
      </w:r>
      <w:r w:rsidRPr="004D1AE4">
        <w:rPr>
          <w:rStyle w:val="skrift-senket"/>
        </w:rPr>
        <w:t>X</w:t>
      </w:r>
      <w:r w:rsidRPr="004D1AE4">
        <w:t>.</w:t>
      </w:r>
    </w:p>
    <w:p w14:paraId="77C8527D" w14:textId="2F9C0451" w:rsidR="00EA26EC" w:rsidRPr="004D1AE4" w:rsidRDefault="00C356B8" w:rsidP="001B5032">
      <w:r>
        <w:rPr>
          <w:noProof/>
        </w:rPr>
        <w:drawing>
          <wp:inline distT="0" distB="0" distL="0" distR="0" wp14:anchorId="337E4743" wp14:editId="0F5E5791">
            <wp:extent cx="6076950" cy="5514975"/>
            <wp:effectExtent l="0" t="0" r="0" b="9525"/>
            <wp:docPr id="1033515140"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5B1184B6" w14:textId="77777777" w:rsidR="00EA26EC" w:rsidRPr="004D1AE4" w:rsidRDefault="00EA26EC" w:rsidP="001B5032">
      <w:pPr>
        <w:pStyle w:val="figur-tittel"/>
      </w:pPr>
      <w:r w:rsidRPr="004D1AE4">
        <w:t>NO</w:t>
      </w:r>
      <w:r w:rsidRPr="004D1AE4">
        <w:rPr>
          <w:rStyle w:val="skrift-senket"/>
        </w:rPr>
        <w:t>X</w:t>
      </w:r>
      <w:r w:rsidRPr="004D1AE4">
        <w:t>-utslipp i perioden 1990–2023</w:t>
      </w:r>
      <w:r w:rsidRPr="004D1AE4">
        <w:rPr>
          <w:rStyle w:val="skrift-hevet"/>
        </w:rPr>
        <w:t>1</w:t>
      </w:r>
      <w:r w:rsidRPr="004D1AE4">
        <w:t xml:space="preserve"> Tusen tonn</w:t>
      </w:r>
    </w:p>
    <w:p w14:paraId="4A1D2B55" w14:textId="77777777" w:rsidR="00EA26EC" w:rsidRPr="004D1AE4" w:rsidRDefault="00EA26EC" w:rsidP="001B5032">
      <w:pPr>
        <w:pStyle w:val="figur-noter"/>
        <w:rPr>
          <w:rStyle w:val="skrift-hevet"/>
        </w:rPr>
      </w:pPr>
      <w:r w:rsidRPr="004D1AE4">
        <w:rPr>
          <w:rStyle w:val="skrift-hevet"/>
        </w:rPr>
        <w:t>1</w:t>
      </w:r>
      <w:r w:rsidRPr="004D1AE4">
        <w:tab/>
        <w:t>Tall for 2023 er foreløpige.</w:t>
      </w:r>
    </w:p>
    <w:p w14:paraId="5C144753" w14:textId="77777777" w:rsidR="00EA26EC" w:rsidRPr="004D1AE4" w:rsidRDefault="00EA26EC" w:rsidP="001B5032">
      <w:pPr>
        <w:pStyle w:val="Kilde"/>
      </w:pPr>
      <w:r w:rsidRPr="004D1AE4">
        <w:t>Kilde: Statistisk sentralbyrå.</w:t>
      </w:r>
    </w:p>
    <w:p w14:paraId="11012721" w14:textId="77777777" w:rsidR="00EA26EC" w:rsidRPr="004D1AE4" w:rsidRDefault="00EA26EC" w:rsidP="001B5032">
      <w:pPr>
        <w:pStyle w:val="Overskrift2"/>
      </w:pPr>
      <w:r w:rsidRPr="004D1AE4">
        <w:t>Miljøavgift på plantevernmidler</w:t>
      </w:r>
    </w:p>
    <w:p w14:paraId="7446C6A5" w14:textId="77777777" w:rsidR="00EA26EC" w:rsidRPr="004D1AE4" w:rsidRDefault="00EA26EC" w:rsidP="001B5032">
      <w:r w:rsidRPr="004D1AE4">
        <w:t>For 2024 foreslås det ingen endring i avgiften, se forslag til avgiftsvedtak.</w:t>
      </w:r>
    </w:p>
    <w:p w14:paraId="5A3FA7D8" w14:textId="77777777" w:rsidR="00EA26EC" w:rsidRPr="004D1AE4" w:rsidRDefault="00EA26EC" w:rsidP="001B5032">
      <w:r w:rsidRPr="004D1AE4">
        <w:t>Det ble innført miljø- og kontrollavgift på plantevernmidler i 1998. Avgiften ble lagt om til en differensiert miljøavgift i 1999. Avgiften hører inn under Landbruks- og matdepartementet.</w:t>
      </w:r>
    </w:p>
    <w:p w14:paraId="5716E5B4" w14:textId="77777777" w:rsidR="00EA26EC" w:rsidRPr="004D1AE4" w:rsidRDefault="00EA26EC" w:rsidP="001B5032">
      <w:r w:rsidRPr="004D1AE4">
        <w:t>Avgiften skal bidra til å redusere bruken av plantevernmidler samt å stimulere til bruk av plantevernmidler med lavest mulig helse- og miljørisiko.</w:t>
      </w:r>
    </w:p>
    <w:p w14:paraId="24771B3C" w14:textId="77777777" w:rsidR="00EA26EC" w:rsidRPr="004D1AE4" w:rsidRDefault="00EA26EC" w:rsidP="001B5032">
      <w:r w:rsidRPr="004D1AE4">
        <w:t>Miljøavgiften beregnes ut fra en basisavgift som multipliseres med en faktor for avgiftsklasse som deretter divideres på normert arealdose. Basisavgiften er fastsatt i forskrift om plantevernmidler og er 2,50 kroner for den mengde som kan brukes per dekar. Avgiftsklassene avhenger av helse- og miljørisiko.</w:t>
      </w:r>
    </w:p>
    <w:p w14:paraId="085C9568" w14:textId="77777777" w:rsidR="00EA26EC" w:rsidRPr="004D1AE4" w:rsidRDefault="00EA26EC" w:rsidP="001B5032">
      <w:pPr>
        <w:pStyle w:val="Overskrift2"/>
      </w:pPr>
      <w:r w:rsidRPr="004D1AE4">
        <w:t>Avgifter for mineralvirksomhet</w:t>
      </w:r>
    </w:p>
    <w:p w14:paraId="62DC6AA1" w14:textId="77777777" w:rsidR="00EA26EC" w:rsidRPr="004D1AE4" w:rsidRDefault="00EA26EC" w:rsidP="001B5032">
      <w:r w:rsidRPr="004D1AE4">
        <w:t>For 2025 foreslås det ingen endringer i avgiftene knyttet til mineralvirksomhet. Avgiftene hører inn under Nærings- og fiskeridepartementet.</w:t>
      </w:r>
    </w:p>
    <w:p w14:paraId="3CF39701" w14:textId="77777777" w:rsidR="00EA26EC" w:rsidRPr="004D1AE4" w:rsidRDefault="00EA26EC" w:rsidP="001B5032">
      <w:pPr>
        <w:pStyle w:val="avsnitt-tittel"/>
      </w:pPr>
      <w:r w:rsidRPr="004D1AE4">
        <w:t>Årsavgift knyttet til mineraler</w:t>
      </w:r>
    </w:p>
    <w:p w14:paraId="67F4C625" w14:textId="77777777" w:rsidR="00EA26EC" w:rsidRPr="004D1AE4" w:rsidRDefault="00EA26EC" w:rsidP="001B5032">
      <w:r w:rsidRPr="004D1AE4">
        <w:t xml:space="preserve">Avgiften skal betales årlig av den som har undersøkelsesrett eller utvinningsrett. For </w:t>
      </w:r>
      <w:proofErr w:type="spellStart"/>
      <w:r w:rsidRPr="004D1AE4">
        <w:t>årsavgiftsperioden</w:t>
      </w:r>
      <w:proofErr w:type="spellEnd"/>
      <w:r w:rsidRPr="004D1AE4">
        <w:t xml:space="preserve"> 2024 ble det betalt avgift for 1 143 undersøkelsesretter og 159 utvinningsretter. Inntektene fra avgiften utgjorde 11,8 mill. kroner i 2023. Avgiften skal betales for hver påbegynte 10 000 m</w:t>
      </w:r>
      <w:r w:rsidRPr="004D1AE4">
        <w:rPr>
          <w:rStyle w:val="skrift-hevet"/>
        </w:rPr>
        <w:t>2</w:t>
      </w:r>
      <w:r w:rsidRPr="004D1AE4">
        <w:t xml:space="preserve"> som det gis undersøkelses- eller utvinningsrett til. Avgiftsnivå for undersøkelsesretter avhenger av alder på rettigheten.</w:t>
      </w:r>
    </w:p>
    <w:p w14:paraId="34626FE7" w14:textId="77777777" w:rsidR="00EA26EC" w:rsidRPr="004D1AE4" w:rsidRDefault="00EA26EC" w:rsidP="001B5032">
      <w:pPr>
        <w:pStyle w:val="avsnitt-tittel"/>
      </w:pPr>
      <w:r w:rsidRPr="004D1AE4">
        <w:t>Avgift på undersjøisk utnyttelse mv. av kalkstein</w:t>
      </w:r>
    </w:p>
    <w:p w14:paraId="3F6BD16D" w14:textId="77777777" w:rsidR="00EA26EC" w:rsidRPr="004D1AE4" w:rsidRDefault="00EA26EC" w:rsidP="001B5032">
      <w:r w:rsidRPr="004D1AE4">
        <w:t xml:space="preserve">Avgiften betales av den som gis adgang til å undersøke eller utnytte andre undersjøiske naturforekomster enn petroleumsforekomster. Det gjenstår én konsesjon, hvor det fremdeles betales avgift i henhold til konsesjonsvilkår. Avgiften avhenger av mengde uttatt masse. Havbunnsmineralloven ble endret i 2019 slik at avgiften ikke lenger er knyttet til lov 21. juni 1963 nr. 12 om vitenskapelig utforskning og undersøkelse etter og utnyttelse av andre undersjøiske naturforekomster enn petroleumsforekomster og mineralforekomster. Det foreslås at henvisningen til denne loven tas ut av avgiftsvedtaket. Betalingsplikten vil </w:t>
      </w:r>
      <w:proofErr w:type="gramStart"/>
      <w:r w:rsidRPr="004D1AE4">
        <w:t>fremgå</w:t>
      </w:r>
      <w:proofErr w:type="gramEnd"/>
      <w:r w:rsidRPr="004D1AE4">
        <w:t xml:space="preserve"> av avgiftsvedtaket og konsesjonen.</w:t>
      </w:r>
    </w:p>
    <w:p w14:paraId="264E1AA4" w14:textId="77777777" w:rsidR="00EA26EC" w:rsidRPr="004D1AE4" w:rsidRDefault="00EA26EC" w:rsidP="001B5032">
      <w:pPr>
        <w:pStyle w:val="Overskrift2"/>
      </w:pPr>
      <w:r w:rsidRPr="004D1AE4">
        <w:t>Avgift på oppdrettsfisk</w:t>
      </w:r>
    </w:p>
    <w:p w14:paraId="1D60C977" w14:textId="77777777" w:rsidR="00EA26EC" w:rsidRPr="004D1AE4" w:rsidRDefault="00EA26EC" w:rsidP="001B5032">
      <w:r w:rsidRPr="004D1AE4">
        <w:t>For 2025 foreslås det å prisjustere avgiftssatsen, se forslag til avgiftsvedtak § 1. Avgift på oppdrettsfisk ble innført 1. januar 2021. Fra 1. januar 2024 er avgiftssatsen 0,935 kroner per kg produsert laks, ørret og regnbueørret.</w:t>
      </w:r>
    </w:p>
    <w:p w14:paraId="251DA370" w14:textId="77777777" w:rsidR="00EA26EC" w:rsidRPr="004D1AE4" w:rsidRDefault="00EA26EC" w:rsidP="001B5032">
      <w:r w:rsidRPr="004D1AE4">
        <w:t>Fra 1. januar 2023 er det innført grunnrenteskatt på havbruk. Grunnrenteskatten er utformet som en kontantstrømskatt med en effektiv skattesats på 25 pst. Det gis et bunnfradrag på 70 mill. kroner per konsernselskap. Avgiften på oppdrettsfisk kan trekkes fra krone for krone i fastsatt grunnrenteskatt. Inntektene fra avgiften fordeles til havbrukskommuner og -fylker gjennom Havbruksfondet.</w:t>
      </w:r>
    </w:p>
    <w:p w14:paraId="7D13C4EB" w14:textId="77777777" w:rsidR="00EA26EC" w:rsidRPr="004D1AE4" w:rsidRDefault="00EA26EC" w:rsidP="001B5032">
      <w:r w:rsidRPr="004D1AE4">
        <w:t>Avgiftsinntektene og utgiftene som bevilges til Havbruksfondet, er både formelt og budsjetteknisk adskilte. Verken Havbruksfondet eller vertskommuner og -fylker som mottar overføringene, har noe rettskrav på overføringen. Overføringen vil hvert år bero på Stortingets bevilgningsvedtak og de beløp som stilles til disposisjon gjennom tildeling til Fiskeridirektoratet/Havbruksfondet.</w:t>
      </w:r>
    </w:p>
    <w:p w14:paraId="7A766547" w14:textId="77777777" w:rsidR="00EA26EC" w:rsidRPr="004D1AE4" w:rsidRDefault="00EA26EC" w:rsidP="001B5032">
      <w:r w:rsidRPr="004D1AE4">
        <w:t>For 2025 er det foreslått å bevilge 1 244 mill. kroner til Havbruksfondet (kapittel 919, post 60), se Prop. 1 S (2024–2025) for Nærings- og fiskeridepartementet. Det er trukket fra 3 mill. kroner i administrasjonskostnader.</w:t>
      </w:r>
    </w:p>
    <w:p w14:paraId="2B184304" w14:textId="77777777" w:rsidR="00EA26EC" w:rsidRPr="004D1AE4" w:rsidRDefault="00EA26EC" w:rsidP="001B5032">
      <w:r w:rsidRPr="004D1AE4">
        <w:t>Med produsert fisk menes sløyd fisk. Avgiften skal beregnes når fisken er slaktet. For fisk i annen slaktertilstand enn sløyd, beregnes avgiften etter en omregningsfaktor. Omregningsfaktoren baserer seg i hovedsak på en norsk standard for dokumentasjon av produksjon av laks og regnbueørret (NS 9417:2012) og er utarbeidet i samråd med fiskerimyndighetene.</w:t>
      </w:r>
    </w:p>
    <w:p w14:paraId="5CCFAB6C" w14:textId="77777777" w:rsidR="00EA26EC" w:rsidRPr="004D1AE4" w:rsidRDefault="00EA26EC" w:rsidP="001B5032">
      <w:r w:rsidRPr="004D1AE4">
        <w:t>Avgiften skal betales av innehavere av tillatelser etter akvakulturloven, og gjelder oppdrettere med akvakulturanlegg i norsk territorialfarvann. Det er slaktetallet som tillatelsesinnehaveren rapporterer til Fiskeridirektoratet som er avgiftspliktig, som utgjør avgiftsgrunnlaget.</w:t>
      </w:r>
    </w:p>
    <w:p w14:paraId="25F02634" w14:textId="77777777" w:rsidR="00EA26EC" w:rsidRPr="004D1AE4" w:rsidRDefault="00EA26EC" w:rsidP="001B5032">
      <w:r w:rsidRPr="004D1AE4">
        <w:t>Avgiften omfatter ikke fisk fra anlegg på land og i ferskvann.</w:t>
      </w:r>
    </w:p>
    <w:p w14:paraId="08F655D0" w14:textId="77777777" w:rsidR="00EA26EC" w:rsidRPr="004D1AE4" w:rsidRDefault="00EA26EC" w:rsidP="001B5032">
      <w:pPr>
        <w:pStyle w:val="Overskrift2"/>
      </w:pPr>
      <w:r w:rsidRPr="004D1AE4">
        <w:t>Avgift på viltlevende marine ressurser</w:t>
      </w:r>
    </w:p>
    <w:p w14:paraId="6D46B386" w14:textId="77777777" w:rsidR="00EA26EC" w:rsidRPr="004D1AE4" w:rsidRDefault="00EA26EC" w:rsidP="001B5032">
      <w:r w:rsidRPr="004D1AE4">
        <w:t>For 2025 foreslås det å videreføre avgiftssatsen, se forslag til avgiftsvedtak § 1.</w:t>
      </w:r>
    </w:p>
    <w:p w14:paraId="4C6206E7" w14:textId="77777777" w:rsidR="00EA26EC" w:rsidRPr="004D1AE4" w:rsidRDefault="00EA26EC" w:rsidP="001B5032">
      <w:r w:rsidRPr="004D1AE4">
        <w:t>Avgift på viltlevende marine ressurser ble innført 1. juli 2021. Avgiften er fiskal og går til statskassen. Avgiften utgjør 0,42 pst. av brutto salgsbeløp fratrukket lagsavgift (avgiftsgrunnlaget). Lagsavgiften er en særskilt avgift som betales til fiskesalgslaget etter fiskesalslagslova § 9. Med brutto salgsbeløp menes summen av mengde viltlevende marine ressurser (kvantum i kg) multiplisert med pris (per kg), eksklusiv merverdiavgift. Med viltlevende marine ressurser menes fisk, sjøpattedyr med helt eller delvis tilhold i sjøen, andre marine organismer og planter med tilhold i sjøen eller på eller under havbunnen. Eksempler på andre viltlevende marine ressurser enn fisk er sel, hval, krabbe, kråkeboller, sjøstjerner og planter som tang og tare.</w:t>
      </w:r>
    </w:p>
    <w:p w14:paraId="67AFA30F" w14:textId="77777777" w:rsidR="00EA26EC" w:rsidRPr="004D1AE4" w:rsidRDefault="00EA26EC" w:rsidP="001B5032">
      <w:pPr>
        <w:pStyle w:val="Overskrift2"/>
      </w:pPr>
      <w:r w:rsidRPr="004D1AE4">
        <w:t>Avgift på sukker</w:t>
      </w:r>
    </w:p>
    <w:p w14:paraId="580F59CE" w14:textId="77777777" w:rsidR="00EA26EC" w:rsidRPr="004D1AE4" w:rsidRDefault="00EA26EC" w:rsidP="001B5032">
      <w:r w:rsidRPr="004D1AE4">
        <w:t>For 2025 foreslås det å prisjustere avgiftssatsen, se forslag til avgiftsvedtak § 1. For 2024 er avgiftssatsen 9,18 kroner per kg. Avgiftsvedtaket for 2024 § 2 første ledd bokstav a nr. 3 fastsetter avgiftsfritak for sukker som leveres til utsalg på lufthavn. Fritaket anses ikke som aktuelt og foreslås ikke videreført for 2025.</w:t>
      </w:r>
    </w:p>
    <w:p w14:paraId="5FF50821" w14:textId="77777777" w:rsidR="00EA26EC" w:rsidRPr="004D1AE4" w:rsidRDefault="00EA26EC" w:rsidP="001B5032">
      <w:r w:rsidRPr="004D1AE4">
        <w:t>Avgiften på sukker ble innført i 1981. Avgiften skal skaffe staten inntekter, men kan også bidra til å redusere forbruket av disse varene. Avgiften omfatter sukker (roe- og rørsukker) samt sirup og sukkeroppløsninger. Sukker som nyttes til ervervsmessig fremstilling av varer, er fritatt for avgift.</w:t>
      </w:r>
    </w:p>
    <w:p w14:paraId="5645C117" w14:textId="77777777" w:rsidR="00EA26EC" w:rsidRPr="004D1AE4" w:rsidRDefault="00EA26EC" w:rsidP="001B5032">
      <w:pPr>
        <w:pStyle w:val="Overskrift2"/>
      </w:pPr>
      <w:r w:rsidRPr="004D1AE4">
        <w:t>Avgifter på drikkevareemballasje</w:t>
      </w:r>
    </w:p>
    <w:p w14:paraId="4D0D66CC" w14:textId="77777777" w:rsidR="00EA26EC" w:rsidRPr="004D1AE4" w:rsidRDefault="00EA26EC" w:rsidP="001B5032">
      <w:pPr>
        <w:pStyle w:val="avsnitt-tittel"/>
      </w:pPr>
      <w:r w:rsidRPr="004D1AE4">
        <w:t>Grunnavgift</w:t>
      </w:r>
    </w:p>
    <w:p w14:paraId="162D78FA" w14:textId="77777777" w:rsidR="00EA26EC" w:rsidRPr="004D1AE4" w:rsidRDefault="00EA26EC" w:rsidP="001B5032">
      <w:r w:rsidRPr="004D1AE4">
        <w:t>For 2025 foreslås det å prisjustere avgiftssatsen, se forslag til avgiftsvedtak § 3. For 2024 er avgiftssatsen 1,38 kroner per emballasjeenhet.</w:t>
      </w:r>
    </w:p>
    <w:p w14:paraId="6986D2A1" w14:textId="77777777" w:rsidR="00EA26EC" w:rsidRPr="004D1AE4" w:rsidRDefault="00EA26EC" w:rsidP="001B5032">
      <w:r w:rsidRPr="004D1AE4">
        <w:t>Grunnavgiften ble innført 1. januar 1994. Avgiften omfatter emballasje som ikke kan brukes om igjen i sin opprinnelige form (engangsemballasje). Emballasje som inneholder melk og melkeprodukter, drikkevarer fremstilt av sjokolade eller kakao, drikkevarer i pulverform, korn- og soyabasert melkeerstatning eller morsmelkerstatning, er fritatt for avgift.</w:t>
      </w:r>
    </w:p>
    <w:p w14:paraId="744B5316" w14:textId="77777777" w:rsidR="00EA26EC" w:rsidRPr="004D1AE4" w:rsidRDefault="00EA26EC" w:rsidP="001B5032">
      <w:pPr>
        <w:pStyle w:val="avsnitt-tittel"/>
      </w:pPr>
      <w:r w:rsidRPr="004D1AE4">
        <w:t>Miljøavgift</w:t>
      </w:r>
    </w:p>
    <w:p w14:paraId="08BF62B7" w14:textId="77777777" w:rsidR="00EA26EC" w:rsidRPr="004D1AE4" w:rsidRDefault="00EA26EC" w:rsidP="001B5032">
      <w:r w:rsidRPr="004D1AE4">
        <w:t>For 2025 foreslås det å prisjustere avgiftssatsene, se forslag til avgiftsvedtak § 2. For 2024 er avgiftssatsene for glass/metall, plast og kartong/papp henholdsvis 6,71, 4,06 og 1,65 kroner per emballasjeenhet.</w:t>
      </w:r>
    </w:p>
    <w:p w14:paraId="313AB35D" w14:textId="77777777" w:rsidR="00EA26EC" w:rsidRPr="004D1AE4" w:rsidRDefault="00EA26EC" w:rsidP="001B5032">
      <w:r w:rsidRPr="004D1AE4">
        <w:t>Den tidligere avgiften på drikkevareemballasje ble lagt om til en miljøavgift i 1988. Avgiften skal prise kostnadene ved at drikkevareemballasje havner som søppel i naturen. Emballasje av glass/metall, plast og kartong/papp har ulike avgiftssatser. Differensieringen er begrunnet med at ulik emballasje gir ulik miljøskade. Emballasje som inngår i godkjente retursystemer, får redusert miljøavgift avhengig av returandelen. Ved returandel på 95 pst. eller over faller avgiften bort. Miljødirektoratet godkjenner retursystemer og fastsetter returandelen.</w:t>
      </w:r>
    </w:p>
    <w:p w14:paraId="33FFC90F" w14:textId="77777777" w:rsidR="00EA26EC" w:rsidRPr="004D1AE4" w:rsidRDefault="00EA26EC" w:rsidP="001B5032">
      <w:r w:rsidRPr="004D1AE4">
        <w:t>Emballasje som inneholder drikkevarer i pulverform eller morsmelkerstatning, er fritatt for avgift.</w:t>
      </w:r>
    </w:p>
    <w:p w14:paraId="76D108DB" w14:textId="77777777" w:rsidR="00EA26EC" w:rsidRPr="004D1AE4" w:rsidRDefault="00EA26EC" w:rsidP="001B5032">
      <w:pPr>
        <w:pStyle w:val="Overskrift2"/>
      </w:pPr>
      <w:r w:rsidRPr="004D1AE4">
        <w:t>Flypassasjeravgift</w:t>
      </w:r>
    </w:p>
    <w:p w14:paraId="4C4DB38B" w14:textId="77777777" w:rsidR="00EA26EC" w:rsidRPr="004D1AE4" w:rsidRDefault="00EA26EC" w:rsidP="001B5032">
      <w:r w:rsidRPr="004D1AE4">
        <w:t xml:space="preserve">For 2025 foreslås det å redusere den lave satsen i flypassasjeravgiften med 28 kroner etter prisjustering, mens den høye avgiftssatsen prisjusteres, se forslag til avgiftsvedtak § 1. I tillegg foreslås det at avgiftsfritaket for flyging med lav- og </w:t>
      </w:r>
      <w:proofErr w:type="spellStart"/>
      <w:r w:rsidRPr="004D1AE4">
        <w:t>nullutslippsfly</w:t>
      </w:r>
      <w:proofErr w:type="spellEnd"/>
      <w:r w:rsidRPr="004D1AE4">
        <w:t xml:space="preserve"> ikke videreføres.</w:t>
      </w:r>
    </w:p>
    <w:p w14:paraId="5BEDAA3F" w14:textId="77777777" w:rsidR="00EA26EC" w:rsidRPr="004D1AE4" w:rsidRDefault="00EA26EC" w:rsidP="001B5032">
      <w:r w:rsidRPr="004D1AE4">
        <w:t>Flypassasjeravgiften ble innført i 2016. Avgiften skal skaffe staten inntekter, men den kan også ha en klimaeffekt ved at den reduserer etterspørselen etter flyreiser.</w:t>
      </w:r>
    </w:p>
    <w:p w14:paraId="47A9090E" w14:textId="77777777" w:rsidR="00EA26EC" w:rsidRPr="004D1AE4" w:rsidRDefault="00EA26EC" w:rsidP="001B5032">
      <w:r w:rsidRPr="004D1AE4">
        <w:t>Avgiften omfatter all ervervsmessig flyging av passasjerer fra norske lufthavner. Flyging fra kontinentalsokkelen og Svalbard mv. er ikke avgiftspliktig. Transitt- og transferpassasjerer og barn under to år er fritatt for avgift. Avgiften er differensiert etter flygingens lengde ved to ulike satser. Hvilke land og områder som ilegges lav sats, er fastsatt i forskrift. For 2024 er avgiftssatsen 85 kroner per passasjer for reiser med sluttdestinasjon i Europa og 332 kroner for reiser med andre sluttdestinasjoner.</w:t>
      </w:r>
    </w:p>
    <w:p w14:paraId="3ACD3394" w14:textId="77777777" w:rsidR="00EA26EC" w:rsidRPr="004D1AE4" w:rsidRDefault="00EA26EC" w:rsidP="001B5032">
      <w:r w:rsidRPr="004D1AE4">
        <w:t>Avinor står i en krevende økonomisk situasjon. Lufthavnavgiftene til Avinor vil derfor bli økt, jf. Prop. 1 S (2024–2025) for Samferdselsdepartementet. Regjeringen foreslår samtidig å redusere flypassasjeravgiften. Det reduserer den samlede avgiftsbelastningen i luftfarten. Av hensyn til klima- og fordelingsvirkningene av avgiften foreslås det å redusere den lave avgiftssatsen, mens den høye avgiftssatsen prisjusteres. Forslaget anslås å gi et provenytap på 600 mill. kroner påløpt og 550 mill. kroner bokført i 2025.</w:t>
      </w:r>
    </w:p>
    <w:p w14:paraId="6D409845" w14:textId="77777777" w:rsidR="00EA26EC" w:rsidRPr="004D1AE4" w:rsidRDefault="00EA26EC" w:rsidP="001B5032">
      <w:r w:rsidRPr="004D1AE4">
        <w:t xml:space="preserve">I forbindelse med budsjettet for 2022 ble det vedtatt et avgiftsfritak for flyging med lav- og </w:t>
      </w:r>
      <w:proofErr w:type="spellStart"/>
      <w:r w:rsidRPr="004D1AE4">
        <w:t>nullutslippsfly</w:t>
      </w:r>
      <w:proofErr w:type="spellEnd"/>
      <w:r w:rsidRPr="004D1AE4">
        <w:t xml:space="preserve">. Fritaket ble besluttet å tre i kraft fra den tid departementet bestemmer etter at avgrensningen av fritaket er nærmere utredet og avklart med </w:t>
      </w:r>
      <w:proofErr w:type="spellStart"/>
      <w:r w:rsidRPr="004D1AE4">
        <w:t>EFTAs</w:t>
      </w:r>
      <w:proofErr w:type="spellEnd"/>
      <w:r w:rsidRPr="004D1AE4">
        <w:t xml:space="preserve"> overvåkningsorgan (ESA). Det er i dag ingen ervervsmessige lav- og nullutslippsflyginger fra norske lufthavner med passasjerer.</w:t>
      </w:r>
    </w:p>
    <w:p w14:paraId="621E714C" w14:textId="77777777" w:rsidR="00EA26EC" w:rsidRPr="004D1AE4" w:rsidRDefault="00EA26EC" w:rsidP="001B5032">
      <w:r w:rsidRPr="004D1AE4">
        <w:t xml:space="preserve">Formålet med fritaket var å fremskynde innfasing av fly med ny teknologi som gir ingen eller lave, utslipp av klimagasser. Gjennomføring, avgrensing og vilkår for fritaket har blitt utredet av Samferdselsdepartementet som også har hatt ansvaret for notifisering av fritaket til </w:t>
      </w:r>
      <w:proofErr w:type="spellStart"/>
      <w:r w:rsidRPr="004D1AE4">
        <w:t>EFTAs</w:t>
      </w:r>
      <w:proofErr w:type="spellEnd"/>
      <w:r w:rsidRPr="004D1AE4">
        <w:t xml:space="preserve"> overvåkningsorgan (ESA). Dette arbeidet har vist seg vanskelig i tillegg til at tiltaket er lite treffsikkert. Avgiftsfritaket foreslås derfor ikke videreført.</w:t>
      </w:r>
    </w:p>
    <w:p w14:paraId="44ED4F8B" w14:textId="77777777" w:rsidR="00EA26EC" w:rsidRPr="004D1AE4" w:rsidRDefault="00EA26EC" w:rsidP="001B5032">
      <w:pPr>
        <w:pStyle w:val="Overskrift2"/>
      </w:pPr>
      <w:r w:rsidRPr="004D1AE4">
        <w:t>Dokumentavgift</w:t>
      </w:r>
    </w:p>
    <w:p w14:paraId="5F1166A7" w14:textId="77777777" w:rsidR="00EA26EC" w:rsidRPr="004D1AE4" w:rsidRDefault="00EA26EC" w:rsidP="001B5032">
      <w:r w:rsidRPr="004D1AE4">
        <w:t>For 2025 foreslås det å videreføre avgiftssatsene for dokumentavgiften, se forslag til avgiftsvedtak § 1.</w:t>
      </w:r>
    </w:p>
    <w:p w14:paraId="399C08BC" w14:textId="77777777" w:rsidR="00EA26EC" w:rsidRPr="004D1AE4" w:rsidRDefault="00EA26EC" w:rsidP="001B5032">
      <w:r w:rsidRPr="004D1AE4">
        <w:t>Dokumentavgiften skal skaffe staten inntekter. Avgiften er ikke ment å dekke statens kostnader ved tinglysing av fast eiendom. Disse kostnadene dekkes av tinglysingsgebyret.</w:t>
      </w:r>
    </w:p>
    <w:p w14:paraId="3207D5A3" w14:textId="77777777" w:rsidR="00EA26EC" w:rsidRPr="004D1AE4" w:rsidRDefault="00EA26EC" w:rsidP="001B5032">
      <w:r w:rsidRPr="004D1AE4">
        <w:t>Avgiftsplikten inntrer ved tinglysing av dokument som overfører hjemmel til fast eiendom, herunder bygning på fremmed grunn og tilhørende festerett til tomten. Avgiften utgjør 2,5 pst. av eiendommens salgsverdi. Ved tinglysing av førstegangsoverføring av hjemmel til eierseksjon eller til fysisk del av eiendom ved oppløsning av borettslag og boligaksjeselskap, betales en avgift på 1 000 kroner per hjemmelsoverføring.</w:t>
      </w:r>
    </w:p>
    <w:p w14:paraId="719B90AC" w14:textId="77777777" w:rsidR="00EA26EC" w:rsidRPr="004D1AE4" w:rsidRDefault="00EA26EC" w:rsidP="001B5032">
      <w:pPr>
        <w:pStyle w:val="Overskrift2"/>
      </w:pPr>
      <w:r w:rsidRPr="004D1AE4">
        <w:t>Frekvens- og nummeravgift</w:t>
      </w:r>
    </w:p>
    <w:p w14:paraId="780A1B1B" w14:textId="77777777" w:rsidR="00EA26EC" w:rsidRPr="004D1AE4" w:rsidRDefault="00EA26EC" w:rsidP="001B5032">
      <w:r w:rsidRPr="004D1AE4">
        <w:t>For 2025 foreslås det å prisjustere avgiftssatsene, se forslag til avgiftsvedtak. Avgiftene hører inn under Digitaliserings- og fornyingsdepartementet.</w:t>
      </w:r>
    </w:p>
    <w:p w14:paraId="36BEC821" w14:textId="77777777" w:rsidR="00EA26EC" w:rsidRPr="004D1AE4" w:rsidRDefault="00EA26EC" w:rsidP="001B5032">
      <w:pPr>
        <w:pStyle w:val="avsnitt-tittel"/>
      </w:pPr>
      <w:r w:rsidRPr="004D1AE4">
        <w:t>Frekvensavgift</w:t>
      </w:r>
    </w:p>
    <w:p w14:paraId="5010746D" w14:textId="77777777" w:rsidR="00EA26EC" w:rsidRPr="004D1AE4" w:rsidRDefault="00EA26EC" w:rsidP="001B5032">
      <w:r w:rsidRPr="004D1AE4">
        <w:t xml:space="preserve">Satser for 2024 og forslag for 2025 </w:t>
      </w:r>
      <w:proofErr w:type="gramStart"/>
      <w:r w:rsidRPr="004D1AE4">
        <w:t>fremgår</w:t>
      </w:r>
      <w:proofErr w:type="gramEnd"/>
      <w:r w:rsidRPr="004D1AE4">
        <w:t xml:space="preserve"> av tabell 10.4.</w:t>
      </w:r>
    </w:p>
    <w:p w14:paraId="224F5CA8" w14:textId="77777777" w:rsidR="00EA26EC" w:rsidRPr="004D1AE4" w:rsidRDefault="00EA26EC" w:rsidP="001B5032">
      <w:r w:rsidRPr="004D1AE4">
        <w:t>Det kreves inn en årlig avgift for tillatelser til bruk av frekvenser i frekvensbåndene 450, 700, 800, 900, 1 800 og 2 100 MHz. Avgiften avhenger av frekvensbånd og tildelt frekvensmengde i båndet.</w:t>
      </w:r>
    </w:p>
    <w:p w14:paraId="59A25173" w14:textId="77777777" w:rsidR="00EA26EC" w:rsidRPr="004D1AE4" w:rsidRDefault="00EA26EC" w:rsidP="001B5032">
      <w:r w:rsidRPr="004D1AE4">
        <w:t xml:space="preserve">Mobilselskapet </w:t>
      </w:r>
      <w:proofErr w:type="spellStart"/>
      <w:r w:rsidRPr="004D1AE4">
        <w:t>Ice</w:t>
      </w:r>
      <w:proofErr w:type="spellEnd"/>
      <w:r w:rsidRPr="004D1AE4">
        <w:t xml:space="preserve"> ble i 2020 gitt utsettelse av innbetaling av samtlige frekvensavgifter for årene 2021 og 2022 for frekvenser selskapet disponerer, jf. omtale i Prop. 194 LS (2020–2021) </w:t>
      </w:r>
      <w:proofErr w:type="spellStart"/>
      <w:r w:rsidRPr="004D1AE4">
        <w:rPr>
          <w:rStyle w:val="kursiv"/>
        </w:rPr>
        <w:t>Endringar</w:t>
      </w:r>
      <w:proofErr w:type="spellEnd"/>
      <w:r w:rsidRPr="004D1AE4">
        <w:rPr>
          <w:rStyle w:val="kursiv"/>
        </w:rPr>
        <w:t xml:space="preserve"> i skatte-, avgifts- og </w:t>
      </w:r>
      <w:proofErr w:type="spellStart"/>
      <w:r w:rsidRPr="004D1AE4">
        <w:rPr>
          <w:rStyle w:val="kursiv"/>
        </w:rPr>
        <w:t>tollovgivinga</w:t>
      </w:r>
      <w:proofErr w:type="spellEnd"/>
      <w:r w:rsidRPr="004D1AE4">
        <w:rPr>
          <w:rStyle w:val="kursiv"/>
        </w:rPr>
        <w:t xml:space="preserve"> m.m</w:t>
      </w:r>
      <w:r w:rsidRPr="004D1AE4">
        <w:t>. De utsatte avgiftene skal innbetales innen 1. februar 2025.</w:t>
      </w:r>
    </w:p>
    <w:p w14:paraId="431BA05D" w14:textId="77777777" w:rsidR="00EA26EC" w:rsidRDefault="00EA26EC" w:rsidP="00C356B8"/>
    <w:p w14:paraId="13CF09BA" w14:textId="08B4E05E" w:rsidR="008A1D82" w:rsidRPr="004D1AE4" w:rsidRDefault="008A1D82" w:rsidP="008A1D82">
      <w:pPr>
        <w:pStyle w:val="tabell-tittel"/>
      </w:pPr>
      <w:r w:rsidRPr="004D1AE4">
        <w:t>Frekvensavgift 2024 og forslag 2025. Kroner per MHz (dupleks)</w:t>
      </w:r>
    </w:p>
    <w:p w14:paraId="15E3E5BB" w14:textId="77777777" w:rsidR="00EA26EC" w:rsidRPr="004D1AE4" w:rsidRDefault="00EA26EC" w:rsidP="004D1AE4">
      <w:pPr>
        <w:pStyle w:val="Tabellnavn"/>
      </w:pPr>
      <w:r w:rsidRPr="004D1AE4">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560"/>
        <w:gridCol w:w="1400"/>
        <w:gridCol w:w="1580"/>
      </w:tblGrid>
      <w:tr w:rsidR="00235728" w:rsidRPr="00C356B8" w14:paraId="5CCFD0D6" w14:textId="77777777" w:rsidTr="008A1D82">
        <w:trPr>
          <w:trHeight w:val="360"/>
        </w:trPr>
        <w:tc>
          <w:tcPr>
            <w:tcW w:w="6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85812F" w14:textId="77777777" w:rsidR="00EA26EC" w:rsidRPr="00C356B8" w:rsidRDefault="00EA26EC" w:rsidP="001B5032">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B9AB22" w14:textId="77777777" w:rsidR="00EA26EC" w:rsidRPr="00C356B8" w:rsidRDefault="00EA26EC" w:rsidP="00C356B8">
            <w:pPr>
              <w:jc w:val="right"/>
              <w:rPr>
                <w:sz w:val="20"/>
                <w:szCs w:val="20"/>
              </w:rPr>
            </w:pPr>
            <w:r w:rsidRPr="00C356B8">
              <w:rPr>
                <w:sz w:val="20"/>
                <w:szCs w:val="20"/>
              </w:rPr>
              <w:t>2024</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E726FF" w14:textId="77777777" w:rsidR="00EA26EC" w:rsidRPr="00C356B8" w:rsidRDefault="00EA26EC" w:rsidP="00C356B8">
            <w:pPr>
              <w:jc w:val="right"/>
              <w:rPr>
                <w:sz w:val="20"/>
                <w:szCs w:val="20"/>
              </w:rPr>
            </w:pPr>
            <w:r w:rsidRPr="00C356B8">
              <w:rPr>
                <w:sz w:val="20"/>
                <w:szCs w:val="20"/>
              </w:rPr>
              <w:t>Forslag 2025</w:t>
            </w:r>
          </w:p>
        </w:tc>
      </w:tr>
      <w:tr w:rsidR="00235728" w:rsidRPr="00C356B8" w14:paraId="4E72E924" w14:textId="77777777" w:rsidTr="008A1D82">
        <w:trPr>
          <w:trHeight w:val="380"/>
        </w:trPr>
        <w:tc>
          <w:tcPr>
            <w:tcW w:w="6560" w:type="dxa"/>
            <w:tcBorders>
              <w:top w:val="single" w:sz="4" w:space="0" w:color="000000"/>
              <w:left w:val="nil"/>
              <w:bottom w:val="nil"/>
              <w:right w:val="nil"/>
            </w:tcBorders>
            <w:tcMar>
              <w:top w:w="128" w:type="dxa"/>
              <w:left w:w="43" w:type="dxa"/>
              <w:bottom w:w="43" w:type="dxa"/>
              <w:right w:w="43" w:type="dxa"/>
            </w:tcMar>
          </w:tcPr>
          <w:p w14:paraId="2B8B9788" w14:textId="77777777" w:rsidR="00EA26EC" w:rsidRPr="00C356B8" w:rsidRDefault="00EA26EC" w:rsidP="001B5032">
            <w:pPr>
              <w:rPr>
                <w:sz w:val="20"/>
                <w:szCs w:val="20"/>
              </w:rPr>
            </w:pPr>
            <w:r w:rsidRPr="00C356B8">
              <w:rPr>
                <w:sz w:val="20"/>
                <w:szCs w:val="20"/>
              </w:rPr>
              <w:t>450 MHz-båndet</w:t>
            </w:r>
            <w:r w:rsidRPr="00C356B8">
              <w:rPr>
                <w:sz w:val="20"/>
                <w:szCs w:val="20"/>
              </w:rPr>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5410490" w14:textId="77777777" w:rsidR="00EA26EC" w:rsidRPr="00C356B8" w:rsidRDefault="00EA26EC" w:rsidP="00C356B8">
            <w:pPr>
              <w:jc w:val="right"/>
              <w:rPr>
                <w:sz w:val="20"/>
                <w:szCs w:val="20"/>
              </w:rPr>
            </w:pPr>
            <w:r w:rsidRPr="00C356B8">
              <w:rPr>
                <w:sz w:val="20"/>
                <w:szCs w:val="20"/>
              </w:rPr>
              <w:t>1 484 000</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4A58DF14" w14:textId="77777777" w:rsidR="00EA26EC" w:rsidRPr="00C356B8" w:rsidRDefault="00EA26EC" w:rsidP="00C356B8">
            <w:pPr>
              <w:jc w:val="right"/>
              <w:rPr>
                <w:sz w:val="20"/>
                <w:szCs w:val="20"/>
              </w:rPr>
            </w:pPr>
            <w:r w:rsidRPr="00C356B8">
              <w:rPr>
                <w:sz w:val="20"/>
                <w:szCs w:val="20"/>
              </w:rPr>
              <w:t>1 529 000</w:t>
            </w:r>
          </w:p>
        </w:tc>
      </w:tr>
      <w:tr w:rsidR="00235728" w:rsidRPr="00C356B8" w14:paraId="7CDB4018" w14:textId="77777777" w:rsidTr="008A1D82">
        <w:trPr>
          <w:trHeight w:val="380"/>
        </w:trPr>
        <w:tc>
          <w:tcPr>
            <w:tcW w:w="6560" w:type="dxa"/>
            <w:tcBorders>
              <w:top w:val="nil"/>
              <w:left w:val="nil"/>
              <w:bottom w:val="nil"/>
              <w:right w:val="nil"/>
            </w:tcBorders>
            <w:tcMar>
              <w:top w:w="128" w:type="dxa"/>
              <w:left w:w="43" w:type="dxa"/>
              <w:bottom w:w="43" w:type="dxa"/>
              <w:right w:w="43" w:type="dxa"/>
            </w:tcMar>
          </w:tcPr>
          <w:p w14:paraId="2966F2FB" w14:textId="77777777" w:rsidR="00EA26EC" w:rsidRPr="00C356B8" w:rsidRDefault="00EA26EC" w:rsidP="001B5032">
            <w:pPr>
              <w:rPr>
                <w:sz w:val="20"/>
                <w:szCs w:val="20"/>
              </w:rPr>
            </w:pPr>
            <w:r w:rsidRPr="00C356B8">
              <w:rPr>
                <w:sz w:val="20"/>
                <w:szCs w:val="20"/>
              </w:rPr>
              <w:t>700, 800, 900 og 1 800 MHz-båndene</w:t>
            </w:r>
            <w:r w:rsidRPr="00C356B8">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D84460C" w14:textId="77777777" w:rsidR="00EA26EC" w:rsidRPr="00C356B8" w:rsidRDefault="00EA26EC" w:rsidP="00C356B8">
            <w:pPr>
              <w:jc w:val="right"/>
              <w:rPr>
                <w:sz w:val="20"/>
                <w:szCs w:val="20"/>
              </w:rPr>
            </w:pPr>
            <w:r w:rsidRPr="00C356B8">
              <w:rPr>
                <w:sz w:val="20"/>
                <w:szCs w:val="20"/>
              </w:rPr>
              <w:t>1 692 000</w:t>
            </w:r>
          </w:p>
        </w:tc>
        <w:tc>
          <w:tcPr>
            <w:tcW w:w="1580" w:type="dxa"/>
            <w:tcBorders>
              <w:top w:val="nil"/>
              <w:left w:val="nil"/>
              <w:bottom w:val="nil"/>
              <w:right w:val="nil"/>
            </w:tcBorders>
            <w:tcMar>
              <w:top w:w="128" w:type="dxa"/>
              <w:left w:w="43" w:type="dxa"/>
              <w:bottom w:w="43" w:type="dxa"/>
              <w:right w:w="43" w:type="dxa"/>
            </w:tcMar>
            <w:vAlign w:val="bottom"/>
          </w:tcPr>
          <w:p w14:paraId="0680236A" w14:textId="77777777" w:rsidR="00EA26EC" w:rsidRPr="00C356B8" w:rsidRDefault="00EA26EC" w:rsidP="00C356B8">
            <w:pPr>
              <w:jc w:val="right"/>
              <w:rPr>
                <w:sz w:val="20"/>
                <w:szCs w:val="20"/>
              </w:rPr>
            </w:pPr>
            <w:r w:rsidRPr="00C356B8">
              <w:rPr>
                <w:sz w:val="20"/>
                <w:szCs w:val="20"/>
              </w:rPr>
              <w:t>1 743 000</w:t>
            </w:r>
          </w:p>
        </w:tc>
      </w:tr>
      <w:tr w:rsidR="00235728" w:rsidRPr="00C356B8" w14:paraId="7153C3BD" w14:textId="77777777" w:rsidTr="008A1D82">
        <w:trPr>
          <w:trHeight w:val="380"/>
        </w:trPr>
        <w:tc>
          <w:tcPr>
            <w:tcW w:w="6560" w:type="dxa"/>
            <w:tcBorders>
              <w:top w:val="nil"/>
              <w:left w:val="nil"/>
              <w:bottom w:val="single" w:sz="4" w:space="0" w:color="000000"/>
              <w:right w:val="nil"/>
            </w:tcBorders>
            <w:tcMar>
              <w:top w:w="128" w:type="dxa"/>
              <w:left w:w="43" w:type="dxa"/>
              <w:bottom w:w="43" w:type="dxa"/>
              <w:right w:w="43" w:type="dxa"/>
            </w:tcMar>
          </w:tcPr>
          <w:p w14:paraId="0236C778" w14:textId="77777777" w:rsidR="00EA26EC" w:rsidRPr="00C356B8" w:rsidRDefault="00EA26EC" w:rsidP="001B5032">
            <w:pPr>
              <w:rPr>
                <w:sz w:val="20"/>
                <w:szCs w:val="20"/>
              </w:rPr>
            </w:pPr>
            <w:r w:rsidRPr="00C356B8">
              <w:rPr>
                <w:sz w:val="20"/>
                <w:szCs w:val="20"/>
              </w:rPr>
              <w:t>2,1 GHz-båndet</w:t>
            </w:r>
            <w:r w:rsidRPr="00C356B8">
              <w:rPr>
                <w:sz w:val="20"/>
                <w:szCs w:val="20"/>
              </w:rPr>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A8EE5B1" w14:textId="77777777" w:rsidR="00EA26EC" w:rsidRPr="00C356B8" w:rsidRDefault="00EA26EC" w:rsidP="00C356B8">
            <w:pPr>
              <w:jc w:val="right"/>
              <w:rPr>
                <w:sz w:val="20"/>
                <w:szCs w:val="20"/>
              </w:rPr>
            </w:pPr>
            <w:r w:rsidRPr="00C356B8">
              <w:rPr>
                <w:sz w:val="20"/>
                <w:szCs w:val="20"/>
              </w:rPr>
              <w:t>1 565 000</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270E7964" w14:textId="77777777" w:rsidR="00EA26EC" w:rsidRPr="00C356B8" w:rsidRDefault="00EA26EC" w:rsidP="00C356B8">
            <w:pPr>
              <w:jc w:val="right"/>
              <w:rPr>
                <w:sz w:val="20"/>
                <w:szCs w:val="20"/>
              </w:rPr>
            </w:pPr>
            <w:r w:rsidRPr="00C356B8">
              <w:rPr>
                <w:sz w:val="20"/>
                <w:szCs w:val="20"/>
              </w:rPr>
              <w:t>1 612 000</w:t>
            </w:r>
          </w:p>
        </w:tc>
      </w:tr>
    </w:tbl>
    <w:p w14:paraId="3589131F" w14:textId="77777777" w:rsidR="00EA26EC" w:rsidRPr="004D1AE4" w:rsidRDefault="00EA26EC" w:rsidP="004D1AE4">
      <w:pPr>
        <w:pStyle w:val="Tabellnavn"/>
      </w:pPr>
    </w:p>
    <w:p w14:paraId="66AF6C3E" w14:textId="77777777" w:rsidR="00EA26EC" w:rsidRPr="004D1AE4" w:rsidRDefault="00EA26EC" w:rsidP="001B5032">
      <w:pPr>
        <w:pStyle w:val="Kilde"/>
      </w:pPr>
      <w:r w:rsidRPr="004D1AE4">
        <w:t>Kilde: Finansdepartementet.</w:t>
      </w:r>
    </w:p>
    <w:p w14:paraId="72D87A82" w14:textId="77777777" w:rsidR="00EA26EC" w:rsidRPr="004D1AE4" w:rsidRDefault="00EA26EC" w:rsidP="001B5032">
      <w:pPr>
        <w:pStyle w:val="avsnitt-tittel"/>
      </w:pPr>
      <w:r w:rsidRPr="004D1AE4">
        <w:t>Nummeravgift</w:t>
      </w:r>
    </w:p>
    <w:p w14:paraId="75E0D452" w14:textId="77777777" w:rsidR="00EA26EC" w:rsidRPr="004D1AE4" w:rsidRDefault="00EA26EC" w:rsidP="001B5032">
      <w:r w:rsidRPr="004D1AE4">
        <w:t>Det kreves inn en årlig avgift for tillatelse til å bruke femsifrede telefonnummer. Avgiften avhenger av numrenes antatte markedsverdi. Det betales ikke avgift for numre til ikke-kommersielle formål av samfunnsnyttig karakter. For 2024 varierer avgiften mellom 3 700 kroner og 166 480 kroner.</w:t>
      </w:r>
    </w:p>
    <w:p w14:paraId="4D3E3ACF" w14:textId="0799E2FC" w:rsidR="00EA26EC" w:rsidRPr="004D1AE4" w:rsidRDefault="00EA26EC" w:rsidP="001B5032">
      <w:pPr>
        <w:pStyle w:val="Overskrift2"/>
      </w:pPr>
      <w:r w:rsidRPr="004D1AE4">
        <w:t>Inntekter ved tildeling av tillatelser</w:t>
      </w:r>
    </w:p>
    <w:p w14:paraId="6762FC20" w14:textId="77777777" w:rsidR="00EA26EC" w:rsidRPr="004D1AE4" w:rsidRDefault="00EA26EC" w:rsidP="001B5032">
      <w:r w:rsidRPr="004D1AE4">
        <w:t>For 2025 foreslås det at Digitaliserings- og fornyingsdepartementet og Nærings- og fiskeridepartementet gis fullmakt til å innhente inntekter ved tildeling av tillatelser, se forslag til avgiftsvedtak henholdsvis § 1 og § 2.</w:t>
      </w:r>
    </w:p>
    <w:p w14:paraId="5B6F4B2A" w14:textId="77777777" w:rsidR="00EA26EC" w:rsidRPr="004D1AE4" w:rsidRDefault="00EA26EC" w:rsidP="001B5032">
      <w:r w:rsidRPr="004D1AE4">
        <w:t>Det kan kreves betaling ved tildeling av eksklusive rettigheter til en ressurs. Dette gjøres ved tildeling av frekvenstillatelser og tillatelser til oppdrett av laks og ørret. Betalingen kan være et fastsatt beløp eller bli fastsatt ved auksjon.</w:t>
      </w:r>
    </w:p>
    <w:p w14:paraId="57A3678B" w14:textId="77777777" w:rsidR="00EA26EC" w:rsidRPr="004D1AE4" w:rsidRDefault="00EA26EC" w:rsidP="001B5032">
      <w:pPr>
        <w:pStyle w:val="Overskrift3"/>
      </w:pPr>
      <w:r w:rsidRPr="004D1AE4">
        <w:t>Frekvenstillatelser</w:t>
      </w:r>
    </w:p>
    <w:p w14:paraId="32C81ECE" w14:textId="77777777" w:rsidR="00EA26EC" w:rsidRPr="004D1AE4" w:rsidRDefault="00EA26EC" w:rsidP="001B5032">
      <w:r w:rsidRPr="004D1AE4">
        <w:t>Auksjonen av 2,6 GHz- og 3,6 GHz-båndene til mobilkommunikasjon og 5G ble avholdt i september 2021. Vinnerne i auksjonen har fått en rabatt på til sammen 560 mill. kroner i prisen som skal betales for frekvensene, mot utbygging av trådløst bredbånd med høy hastighet i distriktene. Forpliktelsen var en valgbar mulighet. Det ble videre åpnet for at tilbyderne som kjøpte frekvenser i auksjonen, kunne fordele betalingen av auksjonsprovenyet over tid. Fire tilbydere kjøpte frekvenser. Det har vært en konsolidering i markedet i etterkant av auksjonen som har ført til at to av tilbyderne har fått samme eier. Dette har videre ført til at alle de tre aktørene som innehar rettighetene til frekvensene omsatt i auksjonen, benytter betalingsordningen der innbetaling blir fordelt over fem år med delbetaling over seks like avdrag (rentefritt). Det samlede provenyet for auksjonen etter rabatt var i overkant av 3,3 mrd. kroner.</w:t>
      </w:r>
    </w:p>
    <w:p w14:paraId="4252A079" w14:textId="77777777" w:rsidR="00EA26EC" w:rsidRPr="004D1AE4" w:rsidRDefault="00EA26EC" w:rsidP="001B5032">
      <w:pPr>
        <w:pStyle w:val="Overskrift3"/>
      </w:pPr>
      <w:r w:rsidRPr="004D1AE4">
        <w:t>Oppdrettstillatelser</w:t>
      </w:r>
    </w:p>
    <w:p w14:paraId="76E3216A" w14:textId="77777777" w:rsidR="00EA26EC" w:rsidRPr="004D1AE4" w:rsidRDefault="00EA26EC" w:rsidP="001B5032">
      <w:r w:rsidRPr="004D1AE4">
        <w:t>Dagens system for regulering av produksjonskapasiteten i oppdrett av laks og regnbueørret trådte i kraft oktober 2017. Systemet innebærer at kapasiteten vurderes på bakgrunn av miljøsituasjonen i de ulike produksjonsområdene. En akseptabel miljøsituasjon innebærer at aktørene kan tilbys vekst tilsvarende 6 pst. Ved moderat miljøpåvirkning forblir produksjonen uendret, mens ved uakseptabel miljøpåvirkning kan kapasiteten reduseres med 6 pst. Veksten har ved de siste rundene blitt tildelt med en blanding av auksjon og fastpris, der hoveddelen har vært tildelt gjennom auksjon.</w:t>
      </w:r>
    </w:p>
    <w:p w14:paraId="0285C916" w14:textId="210BB386" w:rsidR="00EA26EC" w:rsidRPr="004D1AE4" w:rsidRDefault="00EA26EC" w:rsidP="001B5032">
      <w:r w:rsidRPr="004D1AE4">
        <w:t>Kapasiteten ble sist justert sommeren 2024, og totalt ble det tildelt vekst på om lag 23 000 tonn maksimalt tillatt biomasse (MTB). Gjennomsnittlig pris i auksjonen i 2024 ble 305 000 kroner per MTB sammenlignet med 220 000 kroner per MTB i 2020 før grunnrenteskatten på havbruk ble innført (i løpende priser). Totalt ga kapasitetsjusteringen (auksjon, vekst på eksisterende tillatelser til fastpris og unntaksvekst) i 2024 inntekter på om lag 6,2 mrd. kroner. Kommuner og fylkeskommuner vil tildeles i underkant av 4,7 mrd. kroner gjennom Havbruksfondet i 2024. Dette inkluderer inntekter fra avgift på oppdrettsfisk, se punkt</w:t>
      </w:r>
      <w:r w:rsidR="00251819" w:rsidRPr="004D1AE4">
        <w:t xml:space="preserve"> </w:t>
      </w:r>
      <w:r w:rsidRPr="004D1AE4">
        <w:t>10.14. Utbetalingen ventes å skje i oktober 2024.</w:t>
      </w:r>
    </w:p>
    <w:p w14:paraId="06D685AB" w14:textId="77777777" w:rsidR="00EA26EC" w:rsidRPr="004D1AE4" w:rsidRDefault="00EA26EC" w:rsidP="001B5032">
      <w:pPr>
        <w:pStyle w:val="Overskrift1"/>
      </w:pPr>
      <w:r w:rsidRPr="004D1AE4">
        <w:t>Tollavgift</w:t>
      </w:r>
    </w:p>
    <w:p w14:paraId="6ED2ADCF" w14:textId="77777777" w:rsidR="00EA26EC" w:rsidRPr="004D1AE4" w:rsidRDefault="00EA26EC" w:rsidP="001B5032">
      <w:pPr>
        <w:pStyle w:val="Overskrift2"/>
      </w:pPr>
      <w:r w:rsidRPr="004D1AE4">
        <w:t>Innledning</w:t>
      </w:r>
    </w:p>
    <w:p w14:paraId="2362E359" w14:textId="77777777" w:rsidR="00EA26EC" w:rsidRPr="004D1AE4" w:rsidRDefault="00EA26EC" w:rsidP="001B5032">
      <w:r w:rsidRPr="004D1AE4">
        <w:t>Tollavgift fastsettes av Stortinget for ett år av gangen, jf. Grunnloven § 75 bokstav a. Det gis reduserte tollavgiftssatser på varer i samsvar med det generelle preferansesystemet for utviklingsland (</w:t>
      </w:r>
      <w:proofErr w:type="spellStart"/>
      <w:r w:rsidRPr="004D1AE4">
        <w:t>Generalized</w:t>
      </w:r>
      <w:proofErr w:type="spellEnd"/>
      <w:r w:rsidRPr="004D1AE4">
        <w:t xml:space="preserve"> System </w:t>
      </w:r>
      <w:proofErr w:type="spellStart"/>
      <w:r w:rsidRPr="004D1AE4">
        <w:t>of</w:t>
      </w:r>
      <w:proofErr w:type="spellEnd"/>
      <w:r w:rsidRPr="004D1AE4">
        <w:t xml:space="preserve"> </w:t>
      </w:r>
      <w:proofErr w:type="spellStart"/>
      <w:r w:rsidRPr="004D1AE4">
        <w:t>Preferences</w:t>
      </w:r>
      <w:proofErr w:type="spellEnd"/>
      <w:r w:rsidRPr="004D1AE4">
        <w:t xml:space="preserve"> (GSP)) og internasjonale avtaler. Stortinget tar kun stilling til de tollavgiftssatsene som foreslås endret. De øvrige satsene videreføres uendret, jf. tollavgiftsvedtaket § 1 annet ledd. Tolltariffen oppdateres og kunngjøres som forskrift i Norsk Lovtidend med virkning fra 1. januar hvert år.</w:t>
      </w:r>
    </w:p>
    <w:p w14:paraId="23B89EA2" w14:textId="77777777" w:rsidR="00EA26EC" w:rsidRPr="004D1AE4" w:rsidRDefault="00EA26EC" w:rsidP="001B5032">
      <w:r w:rsidRPr="004D1AE4">
        <w:t>Tollavgiftsvedtaket for 2025 foreslås noe endret. Bestemmelsen i vedtaket for 2024 § 4 foreslås fjernet og videreført som ny § 13-13 i vareførselsloven, se punkt 13.5. I vedtaket § 1 foreslås det å erstatte ordet «svares» med «betales». Denne endringen samt øvrige endringer i vedtaket er av språklig art og uten materiell betydning.</w:t>
      </w:r>
    </w:p>
    <w:p w14:paraId="7CAA6365" w14:textId="77777777" w:rsidR="00EA26EC" w:rsidRPr="004D1AE4" w:rsidRDefault="00EA26EC" w:rsidP="001B5032">
      <w:r w:rsidRPr="004D1AE4">
        <w:t>Tollavgift beskytter innenlandske produsenter mot utenlandsk konkurranse. Tollavgift fører normalt til økte produksjonskostnader for næringslivet og dyrere varer for forbrukerne. Videre reduserer tollavgift omfanget av handel og bidrar til at ulike lands relative fortrinn i produksjon av varer og tjenester ikke utnyttes fullt ut. Gjennom handel med industrivarer og tjenester har Norges konkurransemessige fortrinn bidratt til høy verdiskaping og velferd. På den annen side kan tollavgift bidra til større grad av egenproduksjon av varer.</w:t>
      </w:r>
    </w:p>
    <w:p w14:paraId="2FB422E3" w14:textId="77777777" w:rsidR="00EA26EC" w:rsidRPr="004D1AE4" w:rsidRDefault="00EA26EC" w:rsidP="001B5032">
      <w:r w:rsidRPr="004D1AE4">
        <w:t>For industrivarer er det tollavgift kun på enkelte klær og andre tekstilprodukter. For landbruksvarer er tollbeskyttelsen mer omfattende. Importvernet for landbruksprodukter bidrar til større grad av selvforsyning og forsyningssikkerhet for norske forbrukere. Importvernet bidrar blant annet til at omsetning av norske jordbruksvarer kan skje til priser som er fastsatt i jordbruksavtalen. Ifølge OECDs beregninger utgjorde den samlede skjermingsstøtten om lag 9,6 mrd. kroner i 2022.</w:t>
      </w:r>
    </w:p>
    <w:p w14:paraId="2CAB286C" w14:textId="77777777" w:rsidR="00EA26EC" w:rsidRPr="004D1AE4" w:rsidRDefault="00EA26EC" w:rsidP="001B5032">
      <w:r w:rsidRPr="004D1AE4">
        <w:t>Inntektene fra tollavgift utgjorde 3 506 mill. kroner i 2023, om lag 0,2 pst. av statens samlede inntekter. Figur 11.1 viser deklarert tollavgift for landbruksvarer og industrivarer i 2023 fordelt mellom EU, utviklingsland og øvrige land. Figuren viser at import fra utviklingsland står for størstedelen av tollavgiftsinntektene fra industrivarer. Det meste av tollavgiftsinntektene fra landbruksvarer er på import fra EU.</w:t>
      </w:r>
    </w:p>
    <w:p w14:paraId="06B7A74D" w14:textId="2DBCA56A" w:rsidR="00EA26EC" w:rsidRPr="004D1AE4" w:rsidRDefault="00FF322C" w:rsidP="001B5032">
      <w:r>
        <w:rPr>
          <w:noProof/>
        </w:rPr>
        <w:drawing>
          <wp:inline distT="0" distB="0" distL="0" distR="0" wp14:anchorId="08458D44" wp14:editId="392295D2">
            <wp:extent cx="6076950" cy="5514975"/>
            <wp:effectExtent l="0" t="0" r="0" b="9525"/>
            <wp:docPr id="971783676"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4E99DA23" w14:textId="77777777" w:rsidR="00EA26EC" w:rsidRPr="004D1AE4" w:rsidRDefault="00EA26EC" w:rsidP="001B5032">
      <w:pPr>
        <w:pStyle w:val="figur-tittel"/>
      </w:pPr>
      <w:r w:rsidRPr="004D1AE4">
        <w:t>Deklarert tollavgift i 2023. Mill. kroner</w:t>
      </w:r>
    </w:p>
    <w:p w14:paraId="7F524E26" w14:textId="77777777" w:rsidR="00EA26EC" w:rsidRPr="004D1AE4" w:rsidRDefault="00EA26EC" w:rsidP="001B5032">
      <w:pPr>
        <w:pStyle w:val="figur-noter"/>
      </w:pPr>
      <w:r w:rsidRPr="004D1AE4">
        <w:rPr>
          <w:rStyle w:val="skrift-hevet"/>
        </w:rPr>
        <w:t>1</w:t>
      </w:r>
      <w:r w:rsidRPr="004D1AE4">
        <w:tab/>
        <w:t>Inkludert råvarer.</w:t>
      </w:r>
    </w:p>
    <w:p w14:paraId="138CF50E" w14:textId="77777777" w:rsidR="00EA26EC" w:rsidRPr="004D1AE4" w:rsidRDefault="00EA26EC" w:rsidP="001B5032">
      <w:pPr>
        <w:pStyle w:val="Kilde"/>
      </w:pPr>
      <w:r w:rsidRPr="004D1AE4">
        <w:t>Kilder: Statistisk sentralbyrå og Finansdepartementet.</w:t>
      </w:r>
    </w:p>
    <w:p w14:paraId="21A1C745" w14:textId="77777777" w:rsidR="00EA26EC" w:rsidRPr="004D1AE4" w:rsidRDefault="00EA26EC" w:rsidP="001B5032">
      <w:pPr>
        <w:pStyle w:val="Overskrift2"/>
      </w:pPr>
      <w:r w:rsidRPr="004D1AE4">
        <w:t>Tollavgift på landbruksvarer</w:t>
      </w:r>
    </w:p>
    <w:p w14:paraId="566669D9" w14:textId="77777777" w:rsidR="00EA26EC" w:rsidRPr="004D1AE4" w:rsidRDefault="00EA26EC" w:rsidP="001B5032">
      <w:r w:rsidRPr="004D1AE4">
        <w:t>Tollavgiftssatsene på landbruksvarer varierer med behovet for tollbeskyttelse. De høyeste satsene er på landbruksvarer som også produseres i Norge, for eksempel storfekjøtt og melkeprodukter. For bearbeidede landbruksvarer, som for eksempel pizza, bakervarer og sjokolade, er satsene moderate. De fleste landbruksvarer som ikke produseres i Norge, for eksempel sitrusfrukter, bananer, kaffe og ris, er fritatt for tollavgift.</w:t>
      </w:r>
    </w:p>
    <w:p w14:paraId="31F7841F" w14:textId="77777777" w:rsidR="00EA26EC" w:rsidRPr="004D1AE4" w:rsidRDefault="00EA26EC" w:rsidP="001B5032">
      <w:pPr>
        <w:pStyle w:val="Overskrift3"/>
      </w:pPr>
      <w:r w:rsidRPr="004D1AE4">
        <w:t>Administrative tollavgiftsnedsettelser</w:t>
      </w:r>
    </w:p>
    <w:p w14:paraId="7F946E60" w14:textId="77777777" w:rsidR="00EA26EC" w:rsidRPr="004D1AE4" w:rsidRDefault="00EA26EC" w:rsidP="001B5032">
      <w:r w:rsidRPr="004D1AE4">
        <w:t>Landbruksdirektoratet kan sette ned tollavgiftssatsene på landbruksvarer. Satsene på landbruksvarer er derfor i praksis ofte lavere enn de satsene som følger av tolltariffen. Hvilke varer som kan gis redusert sats, når satsen kan settes ned og hvordan satsen skal fastsettes, følger av forskrift 22. desember 2005 nr. 1723 om administrative nedsettelser av tollavgiftssatser for landbruksvarer.</w:t>
      </w:r>
    </w:p>
    <w:p w14:paraId="7C5B6643" w14:textId="77777777" w:rsidR="00EA26EC" w:rsidRPr="004D1AE4" w:rsidRDefault="00EA26EC" w:rsidP="001B5032">
      <w:r w:rsidRPr="004D1AE4">
        <w:t>Tollavgiftsnedsettelsene kan være generelle eller individuelle. Generelle nedsettelser innebærer at satsen settes ned for bestemte varer for en bestemt periode. De reduserte satsene gjelder alle aktører og trenger ingen søknad. Det er heller ingen kvantumsbegrensninger i den perioden de gjelder.</w:t>
      </w:r>
    </w:p>
    <w:p w14:paraId="596F0F40" w14:textId="77777777" w:rsidR="00EA26EC" w:rsidRPr="004D1AE4" w:rsidRDefault="00EA26EC" w:rsidP="001B5032">
      <w:r w:rsidRPr="004D1AE4">
        <w:t>Individuelle nedsettelser av tollavgiftssatser gis til bedrifter eller personer etter søknad. Dette er nedsettelser som gjelder en bestemt vare for en fastsatt periode og som regel for en ubegrenset mengde. De fleste individuelle nedsettelsene blir gitt for produkter som ikke produseres i Norge.</w:t>
      </w:r>
    </w:p>
    <w:p w14:paraId="14A8EE48" w14:textId="77777777" w:rsidR="00EA26EC" w:rsidRPr="004D1AE4" w:rsidRDefault="00EA26EC" w:rsidP="001B5032">
      <w:r w:rsidRPr="004D1AE4">
        <w:t>Landbruksdirektoratet kan etter søknad også sette ned satsen for tollavgift i henhold til forskrift 20. desember 2012 nr. 1424 om fastsettelse av nedsatte tollavgiftssatser ved import av industrielt bearbeidede landbruksvarer. Satsen beregnes ut fra råvareinnholdet i den enkelte varen, basert på råvaredeklarasjoner fra importører. Se tabell 3.1 i vedlegg 3 for en oversikt over administrative tollavgiftsnedsettelser i 2022 og 2023.</w:t>
      </w:r>
    </w:p>
    <w:p w14:paraId="2FCA0671" w14:textId="77777777" w:rsidR="00EA26EC" w:rsidRPr="004D1AE4" w:rsidRDefault="00EA26EC" w:rsidP="001B5032">
      <w:pPr>
        <w:pStyle w:val="Overskrift3"/>
      </w:pPr>
      <w:r w:rsidRPr="004D1AE4">
        <w:t>Fordeling av tollkvoter</w:t>
      </w:r>
    </w:p>
    <w:p w14:paraId="7465DF0F" w14:textId="77777777" w:rsidR="00EA26EC" w:rsidRPr="004D1AE4" w:rsidRDefault="00EA26EC" w:rsidP="001B5032">
      <w:r w:rsidRPr="004D1AE4">
        <w:t>Landbruksdirektoratet forvalter en rekke tollkvoter for landbruksvarer. Disse er dels fastsatt i internasjonale avtaler, dels hører de under det generelle preferansesystemet for utviklingsland (</w:t>
      </w:r>
      <w:proofErr w:type="spellStart"/>
      <w:r w:rsidRPr="004D1AE4">
        <w:t>Generalized</w:t>
      </w:r>
      <w:proofErr w:type="spellEnd"/>
      <w:r w:rsidRPr="004D1AE4">
        <w:t xml:space="preserve"> System </w:t>
      </w:r>
      <w:proofErr w:type="spellStart"/>
      <w:r w:rsidRPr="004D1AE4">
        <w:t>of</w:t>
      </w:r>
      <w:proofErr w:type="spellEnd"/>
      <w:r w:rsidRPr="004D1AE4">
        <w:t xml:space="preserve"> </w:t>
      </w:r>
      <w:proofErr w:type="spellStart"/>
      <w:r w:rsidRPr="004D1AE4">
        <w:t>Preferences</w:t>
      </w:r>
      <w:proofErr w:type="spellEnd"/>
      <w:r w:rsidRPr="004D1AE4">
        <w:t xml:space="preserve"> (GSP)) og dels er de ensidig fastsatte kvoter. I tillegg forvalter Tolletaten enkelte tollkvoter for </w:t>
      </w:r>
      <w:proofErr w:type="spellStart"/>
      <w:r w:rsidRPr="004D1AE4">
        <w:t>grøntprodukter</w:t>
      </w:r>
      <w:proofErr w:type="spellEnd"/>
      <w:r w:rsidRPr="004D1AE4">
        <w:t xml:space="preserve"> fra EU og kjøtt fra utviklingsland.</w:t>
      </w:r>
    </w:p>
    <w:p w14:paraId="032B43A1" w14:textId="77777777" w:rsidR="00EA26EC" w:rsidRPr="004D1AE4" w:rsidRDefault="00EA26EC" w:rsidP="001B5032">
      <w:r w:rsidRPr="004D1AE4">
        <w:t>Kvotene som fordeles, kan gi rett til tollavgiftsfritak eller reduserte satser. De fleste tollkvotene fordeles ved auksjon. Auksjonsprisen for en kvoterettighet kommer i tillegg til en eventuell tollavgiftssats innenfor kvoten, og vil variere med etterspørselen i markedet. Kvoter som ikke fordeles ved auksjon, fordeles fortløpende ut fra prinsippet om «først til mølla» ved deklarering, etter søknad eller etter historiske rettigheter.</w:t>
      </w:r>
    </w:p>
    <w:p w14:paraId="2DCE30A9" w14:textId="77777777" w:rsidR="00EA26EC" w:rsidRPr="004D1AE4" w:rsidRDefault="00EA26EC" w:rsidP="001B5032">
      <w:r w:rsidRPr="004D1AE4">
        <w:t xml:space="preserve">Inntektene fra auksjon av tollkvoter utgjorde 227 mill. kroner i 2023, en nedgang på 128 mill. kroner fra 2022. Nedgangen i inntektene skyldes blant annet at de treårige kvotene for utenlands bearbeiding ble auksjonert i 2022. Se tabell 3.2 i vedlegg 3 for en oversikt over </w:t>
      </w:r>
      <w:proofErr w:type="spellStart"/>
      <w:r w:rsidRPr="004D1AE4">
        <w:t>tollavgiftskvotene</w:t>
      </w:r>
      <w:proofErr w:type="spellEnd"/>
      <w:r w:rsidRPr="004D1AE4">
        <w:t>.</w:t>
      </w:r>
    </w:p>
    <w:p w14:paraId="5A2D8D93" w14:textId="77777777" w:rsidR="00EA26EC" w:rsidRPr="004D1AE4" w:rsidRDefault="00EA26EC" w:rsidP="001B5032">
      <w:pPr>
        <w:pStyle w:val="Overskrift2"/>
      </w:pPr>
      <w:r w:rsidRPr="004D1AE4">
        <w:t>WTO-saker og multilaterale forhandlinger</w:t>
      </w:r>
    </w:p>
    <w:p w14:paraId="209D2A81" w14:textId="77777777" w:rsidR="00EA26EC" w:rsidRPr="004D1AE4" w:rsidRDefault="00EA26EC" w:rsidP="001B5032">
      <w:r w:rsidRPr="004D1AE4">
        <w:t>Et regelbasert og åpent multilateralt handelssystem bidrar til å gi norsk næringsliv stabile og forutsigbare rammevilkår. For et lite land som Norge er det viktig at Verdens handelsorganisasjon (WTO) beholder sin posisjon som globalt redskap for multilaterale handelsforhandlinger og samtidig sørger for at land kan ivareta viktige nasjonale hensyn som beredskap. Hensynet til sikker matforsyning og energi til egen befolkning har blitt mer aktuelt de siste årene.</w:t>
      </w:r>
    </w:p>
    <w:p w14:paraId="48745222" w14:textId="77777777" w:rsidR="00EA26EC" w:rsidRPr="004D1AE4" w:rsidRDefault="00EA26EC" w:rsidP="001B5032">
      <w:r w:rsidRPr="004D1AE4">
        <w:t>Regjeringen arbeider for å videreutvikle multilaterale handelsavtaler gjennom WTO for å skape stabile rammevilkår som legger til rette for økonomisk vekst. Det arbeides også med å inngå avtaler under WTO-systemet der mange, men ikke alle WTO-medlemmer deltar, når det er nødvendig.</w:t>
      </w:r>
    </w:p>
    <w:p w14:paraId="317FAFD4" w14:textId="77777777" w:rsidR="00EA26EC" w:rsidRPr="004D1AE4" w:rsidRDefault="00EA26EC" w:rsidP="001B5032">
      <w:r w:rsidRPr="004D1AE4">
        <w:t>Internasjonale avtaler kan fastsette maksimale satser for tollavgift. Gjennom flere forhandlingsrunder i GATT/WTO har Norge forpliktet seg til å redusere tollavgiftssatser. Foruten en viss nedtrapping av satsene på industrivarer, førte WTO-avtalen i 1994 blant annet til forpliktelser med hensyn til markedsadgang, internstøtte og eksportstøtte for landbruksvarer.</w:t>
      </w:r>
    </w:p>
    <w:p w14:paraId="0A892AD1" w14:textId="77777777" w:rsidR="00EA26EC" w:rsidRPr="004D1AE4" w:rsidRDefault="00EA26EC" w:rsidP="001B5032">
      <w:r w:rsidRPr="004D1AE4">
        <w:t xml:space="preserve">I 2022 kom WTO til enighet om en ny multilateral avtale om å regulere noen former for skadelige subsidier innenfor fiskerisektoren. Avtalen er første </w:t>
      </w:r>
      <w:proofErr w:type="spellStart"/>
      <w:r w:rsidRPr="004D1AE4">
        <w:t>bærekraftsavtale</w:t>
      </w:r>
      <w:proofErr w:type="spellEnd"/>
      <w:r w:rsidRPr="004D1AE4">
        <w:t xml:space="preserve"> i WTO og skal bidra til gjennomføring av FNs </w:t>
      </w:r>
      <w:proofErr w:type="spellStart"/>
      <w:r w:rsidRPr="004D1AE4">
        <w:t>bærekraftsmål</w:t>
      </w:r>
      <w:proofErr w:type="spellEnd"/>
      <w:r w:rsidRPr="004D1AE4">
        <w:t>. Forhandlingene om regler for å begrense subsidier som kan føre til overkapasitet og overfiske, ble imidlertid skjøvet fremover i tid, og det har ikke lyktes medlemmene å komme til enighet om disse temaene ennå.</w:t>
      </w:r>
    </w:p>
    <w:p w14:paraId="4B3C3C63" w14:textId="77777777" w:rsidR="00EA26EC" w:rsidRPr="004D1AE4" w:rsidRDefault="00EA26EC" w:rsidP="001B5032">
      <w:r w:rsidRPr="004D1AE4">
        <w:t xml:space="preserve">Norge deltar i flere såkalte fellesinitiativer, der kun deler av </w:t>
      </w:r>
      <w:proofErr w:type="spellStart"/>
      <w:r w:rsidRPr="004D1AE4">
        <w:t>WTOs</w:t>
      </w:r>
      <w:proofErr w:type="spellEnd"/>
      <w:r w:rsidRPr="004D1AE4">
        <w:t xml:space="preserve"> medlemmer deltar. Fellesinitiativene omfatter blant annet e-handel og </w:t>
      </w:r>
      <w:proofErr w:type="spellStart"/>
      <w:r w:rsidRPr="004D1AE4">
        <w:t>investeringsfasilitering</w:t>
      </w:r>
      <w:proofErr w:type="spellEnd"/>
      <w:r w:rsidRPr="004D1AE4">
        <w:t xml:space="preserve">. I desember 2021 ble det enighet blant 67 WTO-medlemmer om et nytt regelverk for innenlandske reguleringer av tjenester. Grunnet innsigelser fra enkelte WTO-medlemmer mot hvordan denne enigheten skulle kodifiseres, tok det tid før forpliktelsene ble etablert, men dette kom på plass i 2023. En avtale om </w:t>
      </w:r>
      <w:proofErr w:type="spellStart"/>
      <w:r w:rsidRPr="004D1AE4">
        <w:t>investeringsfasilitering</w:t>
      </w:r>
      <w:proofErr w:type="spellEnd"/>
      <w:r w:rsidRPr="004D1AE4">
        <w:t xml:space="preserve"> er ferdigstilt, og det er langt på vei enighet om en avtale om visse aspekter ved e-handel. Også for disse to prosessene har det imidlertid vært fremmet innsigelser fra enkelte medlemmer mot den formelle innlemmelsen i WTO-regelverket. Å komme til enighet om prosedyrer for kodifisering av fellesinitiativer er dermed en viktig oppgave for WTO nå.</w:t>
      </w:r>
    </w:p>
    <w:p w14:paraId="60E57F19" w14:textId="77777777" w:rsidR="00EA26EC" w:rsidRPr="004D1AE4" w:rsidRDefault="00EA26EC" w:rsidP="001B5032">
      <w:r w:rsidRPr="004D1AE4">
        <w:t xml:space="preserve">Norge har videre deltatt i forhandlinger om en avtale som skal dekke miljøvarer, miljøtjenester, miljømerking og reduksjon av subsidier for fossilt brennstoff (ACCTS – Agreement </w:t>
      </w:r>
      <w:proofErr w:type="spellStart"/>
      <w:r w:rsidRPr="004D1AE4">
        <w:t>on</w:t>
      </w:r>
      <w:proofErr w:type="spellEnd"/>
      <w:r w:rsidRPr="004D1AE4">
        <w:t xml:space="preserve"> </w:t>
      </w:r>
      <w:proofErr w:type="spellStart"/>
      <w:r w:rsidRPr="004D1AE4">
        <w:t>Climate</w:t>
      </w:r>
      <w:proofErr w:type="spellEnd"/>
      <w:r w:rsidRPr="004D1AE4">
        <w:t xml:space="preserve"> </w:t>
      </w:r>
      <w:proofErr w:type="spellStart"/>
      <w:r w:rsidRPr="004D1AE4">
        <w:t>Change</w:t>
      </w:r>
      <w:proofErr w:type="spellEnd"/>
      <w:r w:rsidRPr="004D1AE4">
        <w:t xml:space="preserve">, Trade and </w:t>
      </w:r>
      <w:proofErr w:type="spellStart"/>
      <w:r w:rsidRPr="004D1AE4">
        <w:t>Sustainability</w:t>
      </w:r>
      <w:proofErr w:type="spellEnd"/>
      <w:r w:rsidRPr="004D1AE4">
        <w:t>). Forhandlingene har pågått mellom Norge, Sveits, Costa Rica, New Zealand og Island. Disse forhandlingene har ikke vært ført som WTO-forhandlinger, selv om det har vært et mål at avtalen på sikt skal åpnes opp for øvrige WTO-medlemmer. Ved ferdigstillelsen av forhandlingene sommeren 2024 ble det klart at Norge vil ha behov for mer tid til å vurdere om vi skal slutte opp om avtaleteksten.</w:t>
      </w:r>
    </w:p>
    <w:p w14:paraId="5F49D9D1" w14:textId="77777777" w:rsidR="00EA26EC" w:rsidRPr="004D1AE4" w:rsidRDefault="00EA26EC" w:rsidP="001B5032">
      <w:r w:rsidRPr="004D1AE4">
        <w:t xml:space="preserve">Å finne veien fremover for WTO og særlig </w:t>
      </w:r>
      <w:proofErr w:type="spellStart"/>
      <w:r w:rsidRPr="004D1AE4">
        <w:t>WTOs</w:t>
      </w:r>
      <w:proofErr w:type="spellEnd"/>
      <w:r w:rsidRPr="004D1AE4">
        <w:t xml:space="preserve"> funksjon som global forhandlingsarena, er utfordrende. Det regelbaserte handelssystemet har vært under press de siste årene. I WTO har det lenge vært en utfordring å finne en gjensidig akseptabel fordeling av ansvar, rettigheter og plikter mellom tradisjonelle industriland og fremvoksende økonomier i handelspolitikken. Den 13. ministerkonferansen i februar 2024 synliggjorde store utfordringer med å oppnå konsensus om forhandlingsresultater. For Norge er det viktig at WTO beholder sin posisjon som forvalter av et bredt og forpliktende multilateralt handelssystem som besvarer de utfordringer man står overfor i det 21. århundre. Det er positivt at det er enighet om å arbeide med reform av WTO. Samtidig er det behov for større fremdrift på dette området. Fra norsk side søkes det å legge til rette for dette, blant annet gjennom vervet som leder av </w:t>
      </w:r>
      <w:proofErr w:type="spellStart"/>
      <w:r w:rsidRPr="004D1AE4">
        <w:t>Hovedrådet</w:t>
      </w:r>
      <w:proofErr w:type="spellEnd"/>
      <w:r w:rsidRPr="004D1AE4">
        <w:t xml:space="preserve"> i WTO fra mars 2024.</w:t>
      </w:r>
    </w:p>
    <w:p w14:paraId="2F360ACE" w14:textId="77777777" w:rsidR="00EA26EC" w:rsidRPr="004D1AE4" w:rsidRDefault="00EA26EC" w:rsidP="001B5032">
      <w:pPr>
        <w:pStyle w:val="Overskrift2"/>
      </w:pPr>
      <w:r w:rsidRPr="004D1AE4">
        <w:t>Nye og endrede frihandelsavtaler</w:t>
      </w:r>
    </w:p>
    <w:p w14:paraId="47495F8C" w14:textId="77777777" w:rsidR="00EA26EC" w:rsidRPr="004D1AE4" w:rsidRDefault="00EA26EC" w:rsidP="001B5032">
      <w:r w:rsidRPr="004D1AE4">
        <w:t>Frihandelsavtaler sikrer norske bedrifter bedre markedsadgang i avtalelandet. Norge har, sammen med medlemsstatene i EFTA, undertegnet 32 frihandelsavtaler med i alt 43 land og tollområder. Frihandelsavtalene er et viktig supplement til Norges medlemskap i WTO.</w:t>
      </w:r>
    </w:p>
    <w:p w14:paraId="64E3481D" w14:textId="77777777" w:rsidR="00EA26EC" w:rsidRPr="004D1AE4" w:rsidRDefault="00EA26EC" w:rsidP="001B5032">
      <w:r w:rsidRPr="004D1AE4">
        <w:t>Frihandelsavtalen mellom EFTA og Moldova fikk 19. juni 2024 Stortingets samtykke. Videre ble det i 2024 oppnådd enighet om en frihandelsavtale mellom EFTA og India. Avtalen ble undertegnet 10. mars 2024 og vil snart bli lagt frem for Stortinget til samtykke.</w:t>
      </w:r>
    </w:p>
    <w:p w14:paraId="7E525A98" w14:textId="77777777" w:rsidR="00EA26EC" w:rsidRPr="004D1AE4" w:rsidRDefault="00EA26EC" w:rsidP="001B5032">
      <w:r w:rsidRPr="004D1AE4">
        <w:t>EFTA er i forhandlinger med Thailand, Malaysia, Kosovo, Vietnam og Mercosur (Argentina, Brasil, Paraguay og Uruguay). Norge er i bilaterale forhandlinger med Kina.</w:t>
      </w:r>
    </w:p>
    <w:p w14:paraId="386A8629" w14:textId="77777777" w:rsidR="00EA26EC" w:rsidRPr="004D1AE4" w:rsidRDefault="00EA26EC" w:rsidP="001B5032">
      <w:r w:rsidRPr="004D1AE4">
        <w:t>EFTA arbeider med å oppdatere eksisterende frihandelsavtaler for å sikre at norske eksportører har minst like gode vilkår som våre avtalepartnere har gitt andre land i nyere avtaler. En oppdatert frihandelsavtale mellom EFTA og Chile ble undertegnet 24. juni 2024. Det pågår forhandlinger om oppdateringer av frihandelsavtalene mellom EFTA og Ukraina og mellom EFTA og Den sørafrikanske tollunionen (SACU).</w:t>
      </w:r>
    </w:p>
    <w:p w14:paraId="69A99FFE" w14:textId="77777777" w:rsidR="00EA26EC" w:rsidRPr="004D1AE4" w:rsidRDefault="00EA26EC" w:rsidP="001B5032">
      <w:r w:rsidRPr="004D1AE4">
        <w:t>I tilfelle iverksettingstidspunktet for nye frihandelsavtaler faller i budsjettperioden, følger det av tollavgiftsvedtaket § 2 at departementet kan gi forskrift om reduserte satser og andre tiltak om tollavgift som følger av disse avtalene.</w:t>
      </w:r>
    </w:p>
    <w:p w14:paraId="2B6BCFF5" w14:textId="77777777" w:rsidR="00EA26EC" w:rsidRPr="004D1AE4" w:rsidRDefault="00EA26EC" w:rsidP="001B5032">
      <w:r w:rsidRPr="004D1AE4">
        <w:t>Norge er part i PEM-konvensjonen (Opprinnelseskonvensjonen). Det er en konvensjon om felles opprinnelsesregler for Europa og statene ved Middelhavet. Dette betyr at norske produsenter og eksportører kan forholde seg til ett regelsett i PEM-sonen for å oppnå norsk opprinnelse på sine varer. Norsk opprinnelsesstatus er en forutsetning for å få lav eller ingen tollavgift inn til land i PEM-sonen som Norge har frihandelsavtale med, herunder EU. En revidert konvensjon med enklere og mer liberale regler vil formelt erstatte nåværende konvensjonen fra 1. januar 2025. Samtidig er det behov for en overgangsperiode med tid til å oppdatere alle frihandelsavtalene i PEM-sonen, slik at de nye reglene gjelder. Det arbeides derfor for å sikre full implementering av de reviderte reglene fra 1. januar 2026.</w:t>
      </w:r>
    </w:p>
    <w:p w14:paraId="6215A712" w14:textId="7EDA699C" w:rsidR="00EA26EC" w:rsidRPr="004D1AE4" w:rsidRDefault="00EA26EC" w:rsidP="001B5032">
      <w:pPr>
        <w:pStyle w:val="Overskrift2"/>
      </w:pPr>
      <w:r w:rsidRPr="004D1AE4">
        <w:t>Preferansesystemet for utviklingsland – GSP</w:t>
      </w:r>
    </w:p>
    <w:p w14:paraId="73B738CD" w14:textId="77777777" w:rsidR="00EA26EC" w:rsidRPr="004D1AE4" w:rsidRDefault="00EA26EC" w:rsidP="001B5032">
      <w:r w:rsidRPr="004D1AE4">
        <w:t>Preferansesystemet for utviklingsland (</w:t>
      </w:r>
      <w:proofErr w:type="spellStart"/>
      <w:r w:rsidRPr="004D1AE4">
        <w:t>Generalized</w:t>
      </w:r>
      <w:proofErr w:type="spellEnd"/>
      <w:r w:rsidRPr="004D1AE4">
        <w:t xml:space="preserve"> System </w:t>
      </w:r>
      <w:proofErr w:type="spellStart"/>
      <w:r w:rsidRPr="004D1AE4">
        <w:t>of</w:t>
      </w:r>
      <w:proofErr w:type="spellEnd"/>
      <w:r w:rsidRPr="004D1AE4">
        <w:t xml:space="preserve"> </w:t>
      </w:r>
      <w:proofErr w:type="spellStart"/>
      <w:r w:rsidRPr="004D1AE4">
        <w:t>Preferences</w:t>
      </w:r>
      <w:proofErr w:type="spellEnd"/>
      <w:r w:rsidRPr="004D1AE4">
        <w:t xml:space="preserve"> (GSP)) innebærer at det enkelte industriland kan gi utviklingslandene bedre markedsadgang for deres varer. GSP-ordningen er ensidig og kan til enhver tid trekkes tilbake eller endres. Det norske GSP-systemet ble etablert i 1971 og har blitt endret flere ganger. At GSP-varer skal ha preferansetollavgiftssats, er fastsatt i tollavgiftsvedtaket § 2.</w:t>
      </w:r>
    </w:p>
    <w:p w14:paraId="570AF374" w14:textId="77777777" w:rsidR="00EA26EC" w:rsidRPr="004D1AE4" w:rsidRDefault="00EA26EC" w:rsidP="001B5032">
      <w:r w:rsidRPr="004D1AE4">
        <w:t>Utgangspunktet for hvilke land som er omfattet av preferansesystemet for utviklingsland, er listen over mottakere av offisiell bistand (ODA) som utarbeides av OECDs komité for utviklingshjelp (DAC). Listen omfatter de minst utviklede landene slik de er definert av FN, og lav- og mellominntektsland rangert etter brutto nasjonalinntekt per innbygger. Tollavgiftsloven har nærmere regulering av GSP-systemet. Systemet innebærer at fattige land gradvis mister rett til reduserte satser i takt med landenes økonomiske vekst. Land som til slutt når et visst inntektsnivå, utgår fra DAC-listen og også GSP-systemet.</w:t>
      </w:r>
    </w:p>
    <w:p w14:paraId="5A2A8108" w14:textId="77777777" w:rsidR="00EA26EC" w:rsidRPr="004D1AE4" w:rsidRDefault="00EA26EC" w:rsidP="001B5032">
      <w:r w:rsidRPr="004D1AE4">
        <w:t>Norge, EU og Sveits har siden år 2000 samarbeidet om å ha felles opprinnelsesregler og dokumentasjonsregler for GSP-systemet. Også Tyrkia har nå tiltrådt dette samarbeidet.</w:t>
      </w:r>
    </w:p>
    <w:p w14:paraId="7106F1CA" w14:textId="77777777" w:rsidR="00EA26EC" w:rsidRPr="004D1AE4" w:rsidRDefault="00EA26EC" w:rsidP="001B5032">
      <w:pPr>
        <w:pStyle w:val="Overskrift1"/>
      </w:pPr>
      <w:r w:rsidRPr="004D1AE4">
        <w:t>Sektoravgifter og gebyrer</w:t>
      </w:r>
    </w:p>
    <w:p w14:paraId="3276BD3B" w14:textId="77777777" w:rsidR="00EA26EC" w:rsidRPr="004D1AE4" w:rsidRDefault="00EA26EC" w:rsidP="001B5032">
      <w:pPr>
        <w:pStyle w:val="Overskrift2"/>
      </w:pPr>
      <w:r w:rsidRPr="004D1AE4">
        <w:t>Innledning</w:t>
      </w:r>
    </w:p>
    <w:p w14:paraId="10465B2D" w14:textId="77777777" w:rsidR="00EA26EC" w:rsidRPr="004D1AE4" w:rsidRDefault="00EA26EC" w:rsidP="001B5032">
      <w:r w:rsidRPr="004D1AE4">
        <w:t xml:space="preserve">Statlig tjenesteproduksjon og myndighetsutøvelse finansieres normalt ved bevilgninger over statsbudsjettet. Enkelte statlige tjenester betales imidlertid helt eller delvis av brukerne gjennom gebyrer eller sektoravgifter. Disse betalingsordningene fastsettes av det enkelte departementet som har ansvaret for tjenesten. Finansdepartementet utarbeidet i 2006 bestemmelser for statlig gebyr- og </w:t>
      </w:r>
      <w:proofErr w:type="spellStart"/>
      <w:r w:rsidRPr="004D1AE4">
        <w:t>avgiftsfinansiering</w:t>
      </w:r>
      <w:proofErr w:type="spellEnd"/>
      <w:r w:rsidRPr="004D1AE4">
        <w:t xml:space="preserve"> i rundskriv R-4/2006 og R-112/2006, som stiller krav til innføring og bruk av slike betalingsordninger. Disse ble i 2015 erstattet av R-112/15. Bestemmelser om statlig gebyr- og </w:t>
      </w:r>
      <w:proofErr w:type="spellStart"/>
      <w:r w:rsidRPr="004D1AE4">
        <w:t>avgiftsfinansiering</w:t>
      </w:r>
      <w:proofErr w:type="spellEnd"/>
      <w:r w:rsidRPr="004D1AE4">
        <w:t>.</w:t>
      </w:r>
    </w:p>
    <w:p w14:paraId="76247F8C" w14:textId="77777777" w:rsidR="00EA26EC" w:rsidRPr="004D1AE4" w:rsidRDefault="00EA26EC" w:rsidP="001B5032">
      <w:pPr>
        <w:rPr>
          <w:rStyle w:val="kursiv"/>
        </w:rPr>
      </w:pPr>
      <w:r w:rsidRPr="004D1AE4">
        <w:rPr>
          <w:rStyle w:val="kursiv"/>
        </w:rPr>
        <w:t>Gebyrer</w:t>
      </w:r>
      <w:r w:rsidRPr="004D1AE4">
        <w:t xml:space="preserve"> kan kreves for en klart definert tjeneste til betaleren. De skal ikke finansiere noe annet eller mer enn kostnaden ved å produsere og levere tjenesten. Dersom gebyret overstiger kostnaden (overprising), er dette i realiteten en skattlegging av betaleren.</w:t>
      </w:r>
    </w:p>
    <w:p w14:paraId="713E1285" w14:textId="77777777" w:rsidR="00EA26EC" w:rsidRPr="004D1AE4" w:rsidRDefault="00EA26EC" w:rsidP="001B5032">
      <w:pPr>
        <w:rPr>
          <w:rStyle w:val="kursiv"/>
        </w:rPr>
      </w:pPr>
      <w:r w:rsidRPr="004D1AE4">
        <w:rPr>
          <w:rStyle w:val="kursiv"/>
        </w:rPr>
        <w:t>Sektoravgifter</w:t>
      </w:r>
      <w:r w:rsidRPr="004D1AE4">
        <w:t xml:space="preserve"> skiller seg fra gebyrer ved at betalingen ikke har en direkte sammenheng med levering av tjenesten, og ved at det kan være flere som betaler for tjenesten enn det er som mottar den. Sektoravgifter skal avgrenses til den sektoren eller næringen som drar nytte av tjenesten, for eksempel til enhetene innenfor et tilsynsområde. I henhold til bestemmelsene om statlig gebyr- og </w:t>
      </w:r>
      <w:proofErr w:type="spellStart"/>
      <w:r w:rsidRPr="004D1AE4">
        <w:t>avgiftsfinansiering</w:t>
      </w:r>
      <w:proofErr w:type="spellEnd"/>
      <w:r w:rsidRPr="004D1AE4">
        <w:t xml:space="preserve"> i R-112/15, bør det utvises stor tilbakeholdenhet med å innføre sektoravgifter for å finansiere statlige utgifter.</w:t>
      </w:r>
    </w:p>
    <w:p w14:paraId="75597179" w14:textId="77777777" w:rsidR="00EA26EC" w:rsidRPr="004D1AE4" w:rsidRDefault="00EA26EC" w:rsidP="001B5032">
      <w:r w:rsidRPr="004D1AE4">
        <w:t xml:space="preserve">Gjennom sektoravgifter og tilhørende utgiftsbevilgninger kan Stortinget pålegge aktørene i en næring eller sektor å finansiere fellestiltak. Etter bestemmelsene om statlig gebyr- og </w:t>
      </w:r>
      <w:proofErr w:type="spellStart"/>
      <w:r w:rsidRPr="004D1AE4">
        <w:t>avgiftsfinansiering</w:t>
      </w:r>
      <w:proofErr w:type="spellEnd"/>
      <w:r w:rsidRPr="004D1AE4">
        <w:t xml:space="preserve"> bør andre nærings- og sektorspesifikke betalingsordninger som hovedregel unngås. Ved at slike ordninger tas inn i statsbudsjettet som sektoravgift, vil den totale skatte- og avgiftsbelastningen synliggjøres bedre i statsbudsjettet. Videre vil endringer i sektoravgifter inngå i skatte- og avgiftsopplegget.</w:t>
      </w:r>
    </w:p>
    <w:p w14:paraId="03632439" w14:textId="77777777" w:rsidR="00EA26EC" w:rsidRPr="004D1AE4" w:rsidRDefault="00EA26EC" w:rsidP="001B5032">
      <w:r w:rsidRPr="004D1AE4">
        <w:t xml:space="preserve">Statens inntekter fra gebyrer og avgifter med sektorformål har blitt redusert det siste tiåret, men gebyr- og </w:t>
      </w:r>
      <w:proofErr w:type="spellStart"/>
      <w:r w:rsidRPr="004D1AE4">
        <w:t>avgiftsfinansiering</w:t>
      </w:r>
      <w:proofErr w:type="spellEnd"/>
      <w:r w:rsidRPr="004D1AE4">
        <w:t xml:space="preserve"> er fortsatt en betydelig finansieringskilde for statlig tjenesteproduksjon og myndighetsutøvelse. Figur 12.1 viser utviklingen i statens inntekter fra gebyr- og </w:t>
      </w:r>
      <w:proofErr w:type="spellStart"/>
      <w:r w:rsidRPr="004D1AE4">
        <w:t>avgiftsfinansiering</w:t>
      </w:r>
      <w:proofErr w:type="spellEnd"/>
      <w:r w:rsidRPr="004D1AE4">
        <w:t>. Inntektene fra avviklede sektoravgifter fremkommer også av figuren.</w:t>
      </w:r>
    </w:p>
    <w:p w14:paraId="50F754E6" w14:textId="7D046DD8" w:rsidR="00EA26EC" w:rsidRPr="004D1AE4" w:rsidRDefault="00FF322C" w:rsidP="001B5032">
      <w:r>
        <w:rPr>
          <w:noProof/>
        </w:rPr>
        <w:drawing>
          <wp:inline distT="0" distB="0" distL="0" distR="0" wp14:anchorId="7423E5A3" wp14:editId="2DF6ED55">
            <wp:extent cx="6076950" cy="5514975"/>
            <wp:effectExtent l="0" t="0" r="0" b="9525"/>
            <wp:docPr id="677821892"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3B80DBB0" w14:textId="77777777" w:rsidR="00EA26EC" w:rsidRPr="004D1AE4" w:rsidRDefault="00EA26EC" w:rsidP="001B5032">
      <w:pPr>
        <w:pStyle w:val="figur-tittel"/>
      </w:pPr>
      <w:r w:rsidRPr="004D1AE4">
        <w:t>Inntekter fra gebyrer, sektoravgifter og avgifter utenfor statsbudsjettet. 2006–2023. Mrd. 2024-kroner</w:t>
      </w:r>
    </w:p>
    <w:p w14:paraId="5978CA80" w14:textId="77777777" w:rsidR="00EA26EC" w:rsidRPr="004D1AE4" w:rsidRDefault="00EA26EC" w:rsidP="001B5032">
      <w:pPr>
        <w:pStyle w:val="Kilde"/>
      </w:pPr>
      <w:r w:rsidRPr="004D1AE4">
        <w:t>Kilde: Finansdepartementet.</w:t>
      </w:r>
    </w:p>
    <w:p w14:paraId="09FD68FE" w14:textId="77777777" w:rsidR="00EA26EC" w:rsidRPr="004D1AE4" w:rsidRDefault="00EA26EC" w:rsidP="001B5032">
      <w:r w:rsidRPr="004D1AE4">
        <w:t xml:space="preserve">Gebyrinntektene har sunket siden rundskrivet først ble innført i 2006, mens </w:t>
      </w:r>
      <w:proofErr w:type="spellStart"/>
      <w:r w:rsidRPr="004D1AE4">
        <w:t>avgiftsfinansieringen</w:t>
      </w:r>
      <w:proofErr w:type="spellEnd"/>
      <w:r w:rsidRPr="004D1AE4">
        <w:t xml:space="preserve"> har økt de siste 15 årene. Av en samlet gebyr- og </w:t>
      </w:r>
      <w:proofErr w:type="spellStart"/>
      <w:r w:rsidRPr="004D1AE4">
        <w:t>avgiftsfinansiering</w:t>
      </w:r>
      <w:proofErr w:type="spellEnd"/>
      <w:r w:rsidRPr="004D1AE4">
        <w:t xml:space="preserve"> på om lag 12 mrd. kroner i 2023, utgjorde gebyrinntektene om lag 5,5 mrd. kroner, sektoravgifter 4,5 mrd. kroner og avgifter utenfor statsbudsjettet omtrent 2 mrd. kroner. Bompengefinansiering, lufthavnavgifter, den tidligere kringkastingsavgiften, egenandeler i helsevesenet, låne- og garantigebyrer og mulkter eller straffegebyrer inngår ikke i disse tallene.</w:t>
      </w:r>
    </w:p>
    <w:p w14:paraId="59B19F9B" w14:textId="77777777" w:rsidR="00EA26EC" w:rsidRPr="004D1AE4" w:rsidRDefault="00EA26EC" w:rsidP="001B5032">
      <w:r w:rsidRPr="004D1AE4">
        <w:t>Regjeringen foreslår å redusere overprisede gebyrer med 605 mill. kroner i budsjettet for 2025. Regjeringen har hittil redusert overprisingen med om lag 250 mill. 2025-kroner. Med regjeringens budsjettforslag for 2025 anslås det at all gjenværende overprising av statlige gebyrer er fjernet.</w:t>
      </w:r>
    </w:p>
    <w:p w14:paraId="0E44D427" w14:textId="77777777" w:rsidR="00EA26EC" w:rsidRPr="004D1AE4" w:rsidRDefault="00EA26EC" w:rsidP="001B5032">
      <w:r w:rsidRPr="004D1AE4">
        <w:t>Riksrevisjonen la i 2020 fram en revisjonsrapport om etterlevelse av Stortingets forutsetninger for gebyrfinansiering av offentlige tjenester, jf. R-112. Riksrevisjonen fant det kritikkverdig at brukerne av gebyrbelagte tjenester betalte mer enn det tjenestene kostet å produsere. I tillegg ble det i rapporten påpekt at omfanget av overprisingen ikke ble omtalt i budsjettet.</w:t>
      </w:r>
    </w:p>
    <w:p w14:paraId="018BA3A7" w14:textId="77777777" w:rsidR="00EA26EC" w:rsidRPr="004D1AE4" w:rsidRDefault="00EA26EC" w:rsidP="001B5032">
      <w:r w:rsidRPr="004D1AE4">
        <w:t>Siden 2020 har de overprisede gebyrene vært omtalt og belyst i de årlige forslagene til statsbudsjettet. Departementene anslår selv omfanget av overprisede gebyrer under sine respektive områder. Riksrevisjonen fulgte både i 2022 og 2023 opp den opprinnelige saken om overprisede gebyrer, og fant blant annet at informasjonen til Stortinget hadde blitt bedre, men ikke fullstendig, og at det fortsatt var kritikkverdig at gebyrbelagte offentlige tjenester fremdeles var betydelig overpriset.</w:t>
      </w:r>
    </w:p>
    <w:p w14:paraId="6511FC15" w14:textId="77777777" w:rsidR="00EA26EC" w:rsidRPr="004D1AE4" w:rsidRDefault="00EA26EC" w:rsidP="001B5032">
      <w:r w:rsidRPr="004D1AE4">
        <w:t>Tabell 12.1 gir en oversikt over anslått samlet overprising av gebyrer i 2024 og 2025. Samlet overprising avhenger av hvor stor overprisingen er og antallet personer eller virksomheter som betaler gebyret hvert år. Den samlede overprisingen vil derfor kunne variere betydelig fra år til år, selv om overprisingen av et gebyr reduseres. For 2025 foreslår regjeringen å fjerne den anslåtte overprisingen av tjenester under Politidirektoratet, Brønnøysundregisteret og Statens vegvesen. Det innebærer at det ikke anslås gjenstående overprising av gebyrbelagte tjenester i 2025 på noen områder.</w:t>
      </w:r>
    </w:p>
    <w:p w14:paraId="663F087B" w14:textId="1B355397" w:rsidR="008A1D82" w:rsidRPr="004D1AE4" w:rsidRDefault="008A1D82" w:rsidP="008A1D82">
      <w:pPr>
        <w:pStyle w:val="tabell-tittel"/>
      </w:pPr>
      <w:r w:rsidRPr="004D1AE4">
        <w:t>Anslag for gjenstående overprising av gebyrer. Mill. kroner</w:t>
      </w:r>
    </w:p>
    <w:p w14:paraId="77B6A36C" w14:textId="77777777" w:rsidR="00EA26EC" w:rsidRPr="004D1AE4" w:rsidRDefault="00EA26EC" w:rsidP="004D1AE4">
      <w:pPr>
        <w:pStyle w:val="Tabellnavn"/>
      </w:pPr>
      <w:r w:rsidRPr="004D1AE4">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000"/>
        <w:gridCol w:w="800"/>
        <w:gridCol w:w="860"/>
        <w:gridCol w:w="4820"/>
        <w:gridCol w:w="1000"/>
        <w:gridCol w:w="1000"/>
      </w:tblGrid>
      <w:tr w:rsidR="00235728" w:rsidRPr="00FF322C" w14:paraId="6A6F9E6B" w14:textId="77777777">
        <w:trPr>
          <w:trHeight w:val="600"/>
        </w:trPr>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26577F" w14:textId="77777777" w:rsidR="00EA26EC" w:rsidRPr="00FF322C" w:rsidRDefault="00EA26EC" w:rsidP="001B5032">
            <w:pPr>
              <w:rPr>
                <w:sz w:val="20"/>
                <w:szCs w:val="20"/>
              </w:rPr>
            </w:pPr>
            <w:r w:rsidRPr="00FF322C">
              <w:rPr>
                <w:sz w:val="20"/>
                <w:szCs w:val="20"/>
              </w:rPr>
              <w:t>Kap.</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F75CC1" w14:textId="77777777" w:rsidR="00EA26EC" w:rsidRPr="00FF322C" w:rsidRDefault="00EA26EC" w:rsidP="001B5032">
            <w:pPr>
              <w:rPr>
                <w:sz w:val="20"/>
                <w:szCs w:val="20"/>
              </w:rPr>
            </w:pPr>
            <w:r w:rsidRPr="00FF322C">
              <w:rPr>
                <w:sz w:val="20"/>
                <w:szCs w:val="20"/>
              </w:rPr>
              <w:t>Post</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AE4C1A" w14:textId="77777777" w:rsidR="00EA26EC" w:rsidRPr="00FF322C" w:rsidRDefault="00EA26EC" w:rsidP="001B5032">
            <w:pPr>
              <w:rPr>
                <w:sz w:val="20"/>
                <w:szCs w:val="20"/>
              </w:rPr>
            </w:pPr>
            <w:r w:rsidRPr="00FF322C">
              <w:rPr>
                <w:sz w:val="20"/>
                <w:szCs w:val="20"/>
              </w:rPr>
              <w:t>Dep.</w:t>
            </w:r>
          </w:p>
        </w:tc>
        <w:tc>
          <w:tcPr>
            <w:tcW w:w="4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AA622D" w14:textId="77777777" w:rsidR="00EA26EC" w:rsidRPr="00FF322C" w:rsidRDefault="00EA26EC" w:rsidP="001B5032">
            <w:pPr>
              <w:rPr>
                <w:sz w:val="20"/>
                <w:szCs w:val="20"/>
              </w:rPr>
            </w:pPr>
            <w:r w:rsidRPr="00FF322C">
              <w:rPr>
                <w:sz w:val="20"/>
                <w:szCs w:val="20"/>
              </w:rPr>
              <w:t>Gebyrordning</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85454B" w14:textId="77777777" w:rsidR="00EA26EC" w:rsidRPr="00FF322C" w:rsidRDefault="00EA26EC" w:rsidP="00FF322C">
            <w:pPr>
              <w:jc w:val="right"/>
              <w:rPr>
                <w:sz w:val="20"/>
                <w:szCs w:val="20"/>
              </w:rPr>
            </w:pPr>
            <w:r w:rsidRPr="00FF322C">
              <w:rPr>
                <w:sz w:val="20"/>
                <w:szCs w:val="20"/>
              </w:rPr>
              <w:t>Anslag 2024</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C02C48" w14:textId="77777777" w:rsidR="00EA26EC" w:rsidRPr="00FF322C" w:rsidRDefault="00EA26EC" w:rsidP="00FF322C">
            <w:pPr>
              <w:jc w:val="right"/>
              <w:rPr>
                <w:sz w:val="20"/>
                <w:szCs w:val="20"/>
              </w:rPr>
            </w:pPr>
            <w:r w:rsidRPr="00FF322C">
              <w:rPr>
                <w:sz w:val="20"/>
                <w:szCs w:val="20"/>
              </w:rPr>
              <w:t>Anslag 2025</w:t>
            </w:r>
          </w:p>
        </w:tc>
      </w:tr>
      <w:tr w:rsidR="00235728" w:rsidRPr="00FF322C" w14:paraId="35AECEF1" w14:textId="77777777">
        <w:trPr>
          <w:trHeight w:val="380"/>
        </w:trPr>
        <w:tc>
          <w:tcPr>
            <w:tcW w:w="1000" w:type="dxa"/>
            <w:tcBorders>
              <w:top w:val="single" w:sz="4" w:space="0" w:color="000000"/>
              <w:left w:val="nil"/>
              <w:bottom w:val="nil"/>
              <w:right w:val="nil"/>
            </w:tcBorders>
            <w:tcMar>
              <w:top w:w="128" w:type="dxa"/>
              <w:left w:w="43" w:type="dxa"/>
              <w:bottom w:w="43" w:type="dxa"/>
              <w:right w:w="43" w:type="dxa"/>
            </w:tcMar>
          </w:tcPr>
          <w:p w14:paraId="571D6E06" w14:textId="77777777" w:rsidR="00EA26EC" w:rsidRPr="00FF322C" w:rsidRDefault="00EA26EC" w:rsidP="001B5032">
            <w:pPr>
              <w:rPr>
                <w:sz w:val="20"/>
                <w:szCs w:val="20"/>
              </w:rPr>
            </w:pPr>
            <w:r w:rsidRPr="00FF322C">
              <w:rPr>
                <w:sz w:val="20"/>
                <w:szCs w:val="20"/>
              </w:rPr>
              <w:t>3440</w:t>
            </w:r>
          </w:p>
        </w:tc>
        <w:tc>
          <w:tcPr>
            <w:tcW w:w="800" w:type="dxa"/>
            <w:tcBorders>
              <w:top w:val="single" w:sz="4" w:space="0" w:color="000000"/>
              <w:left w:val="nil"/>
              <w:bottom w:val="nil"/>
              <w:right w:val="nil"/>
            </w:tcBorders>
            <w:tcMar>
              <w:top w:w="128" w:type="dxa"/>
              <w:left w:w="43" w:type="dxa"/>
              <w:bottom w:w="43" w:type="dxa"/>
              <w:right w:w="43" w:type="dxa"/>
            </w:tcMar>
          </w:tcPr>
          <w:p w14:paraId="1F12BF63" w14:textId="77777777" w:rsidR="00EA26EC" w:rsidRPr="00FF322C" w:rsidRDefault="00EA26EC" w:rsidP="001B5032">
            <w:pPr>
              <w:rPr>
                <w:sz w:val="20"/>
                <w:szCs w:val="20"/>
              </w:rPr>
            </w:pPr>
            <w:r w:rsidRPr="00FF322C">
              <w:rPr>
                <w:sz w:val="20"/>
                <w:szCs w:val="20"/>
              </w:rPr>
              <w:t>07</w:t>
            </w:r>
          </w:p>
        </w:tc>
        <w:tc>
          <w:tcPr>
            <w:tcW w:w="860" w:type="dxa"/>
            <w:tcBorders>
              <w:top w:val="single" w:sz="4" w:space="0" w:color="000000"/>
              <w:left w:val="nil"/>
              <w:bottom w:val="nil"/>
              <w:right w:val="nil"/>
            </w:tcBorders>
            <w:tcMar>
              <w:top w:w="128" w:type="dxa"/>
              <w:left w:w="43" w:type="dxa"/>
              <w:bottom w:w="43" w:type="dxa"/>
              <w:right w:w="43" w:type="dxa"/>
            </w:tcMar>
          </w:tcPr>
          <w:p w14:paraId="2D44FF53" w14:textId="77777777" w:rsidR="00EA26EC" w:rsidRPr="00FF322C" w:rsidRDefault="00EA26EC" w:rsidP="001B5032">
            <w:pPr>
              <w:rPr>
                <w:sz w:val="20"/>
                <w:szCs w:val="20"/>
              </w:rPr>
            </w:pPr>
            <w:r w:rsidRPr="00FF322C">
              <w:rPr>
                <w:sz w:val="20"/>
                <w:szCs w:val="20"/>
              </w:rPr>
              <w:t>JD</w:t>
            </w:r>
          </w:p>
        </w:tc>
        <w:tc>
          <w:tcPr>
            <w:tcW w:w="4820" w:type="dxa"/>
            <w:tcBorders>
              <w:top w:val="single" w:sz="4" w:space="0" w:color="000000"/>
              <w:left w:val="nil"/>
              <w:bottom w:val="nil"/>
              <w:right w:val="nil"/>
            </w:tcBorders>
            <w:tcMar>
              <w:top w:w="128" w:type="dxa"/>
              <w:left w:w="43" w:type="dxa"/>
              <w:bottom w:w="43" w:type="dxa"/>
              <w:right w:w="43" w:type="dxa"/>
            </w:tcMar>
            <w:vAlign w:val="bottom"/>
          </w:tcPr>
          <w:p w14:paraId="4B03DC22" w14:textId="77777777" w:rsidR="00EA26EC" w:rsidRPr="00FF322C" w:rsidRDefault="00EA26EC" w:rsidP="001B5032">
            <w:pPr>
              <w:rPr>
                <w:sz w:val="20"/>
                <w:szCs w:val="20"/>
              </w:rPr>
            </w:pPr>
            <w:r w:rsidRPr="00FF322C">
              <w:rPr>
                <w:sz w:val="20"/>
                <w:szCs w:val="20"/>
              </w:rPr>
              <w:t>Politidirektoratet – utleggsforretning</w:t>
            </w:r>
            <w:r w:rsidRPr="00FF322C">
              <w:rPr>
                <w:sz w:val="20"/>
                <w:szCs w:val="20"/>
              </w:rPr>
              <w:tab/>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6E20DB0B" w14:textId="77777777" w:rsidR="00EA26EC" w:rsidRPr="00FF322C" w:rsidRDefault="00EA26EC" w:rsidP="00FF322C">
            <w:pPr>
              <w:jc w:val="right"/>
              <w:rPr>
                <w:sz w:val="20"/>
                <w:szCs w:val="20"/>
              </w:rPr>
            </w:pPr>
            <w:r w:rsidRPr="00FF322C">
              <w:rPr>
                <w:sz w:val="20"/>
                <w:szCs w:val="20"/>
              </w:rPr>
              <w:t>330</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7D8014E7" w14:textId="77777777" w:rsidR="00EA26EC" w:rsidRPr="00FF322C" w:rsidRDefault="00EA26EC" w:rsidP="00FF322C">
            <w:pPr>
              <w:jc w:val="right"/>
              <w:rPr>
                <w:sz w:val="20"/>
                <w:szCs w:val="20"/>
              </w:rPr>
            </w:pPr>
            <w:r w:rsidRPr="00FF322C">
              <w:rPr>
                <w:sz w:val="20"/>
                <w:szCs w:val="20"/>
              </w:rPr>
              <w:t>0</w:t>
            </w:r>
          </w:p>
        </w:tc>
      </w:tr>
      <w:tr w:rsidR="00235728" w:rsidRPr="00FF322C" w14:paraId="2AFAFEA9" w14:textId="77777777">
        <w:trPr>
          <w:trHeight w:val="380"/>
        </w:trPr>
        <w:tc>
          <w:tcPr>
            <w:tcW w:w="1000" w:type="dxa"/>
            <w:tcBorders>
              <w:top w:val="nil"/>
              <w:left w:val="nil"/>
              <w:bottom w:val="nil"/>
              <w:right w:val="nil"/>
            </w:tcBorders>
            <w:tcMar>
              <w:top w:w="128" w:type="dxa"/>
              <w:left w:w="43" w:type="dxa"/>
              <w:bottom w:w="43" w:type="dxa"/>
              <w:right w:w="43" w:type="dxa"/>
            </w:tcMar>
          </w:tcPr>
          <w:p w14:paraId="0E45B21F" w14:textId="77777777" w:rsidR="00EA26EC" w:rsidRPr="00FF322C" w:rsidRDefault="00EA26EC" w:rsidP="001B5032">
            <w:pPr>
              <w:rPr>
                <w:sz w:val="20"/>
                <w:szCs w:val="20"/>
              </w:rPr>
            </w:pPr>
            <w:r w:rsidRPr="00FF322C">
              <w:rPr>
                <w:sz w:val="20"/>
                <w:szCs w:val="20"/>
              </w:rPr>
              <w:t>3904</w:t>
            </w:r>
          </w:p>
        </w:tc>
        <w:tc>
          <w:tcPr>
            <w:tcW w:w="800" w:type="dxa"/>
            <w:tcBorders>
              <w:top w:val="nil"/>
              <w:left w:val="nil"/>
              <w:bottom w:val="nil"/>
              <w:right w:val="nil"/>
            </w:tcBorders>
            <w:tcMar>
              <w:top w:w="128" w:type="dxa"/>
              <w:left w:w="43" w:type="dxa"/>
              <w:bottom w:w="43" w:type="dxa"/>
              <w:right w:w="43" w:type="dxa"/>
            </w:tcMar>
          </w:tcPr>
          <w:p w14:paraId="22CEF614" w14:textId="77777777" w:rsidR="00EA26EC" w:rsidRPr="00FF322C" w:rsidRDefault="00EA26EC" w:rsidP="001B5032">
            <w:pPr>
              <w:rPr>
                <w:sz w:val="20"/>
                <w:szCs w:val="20"/>
              </w:rPr>
            </w:pPr>
            <w:r w:rsidRPr="00FF322C">
              <w:rPr>
                <w:sz w:val="20"/>
                <w:szCs w:val="20"/>
              </w:rPr>
              <w:t>01</w:t>
            </w:r>
          </w:p>
        </w:tc>
        <w:tc>
          <w:tcPr>
            <w:tcW w:w="860" w:type="dxa"/>
            <w:tcBorders>
              <w:top w:val="nil"/>
              <w:left w:val="nil"/>
              <w:bottom w:val="nil"/>
              <w:right w:val="nil"/>
            </w:tcBorders>
            <w:tcMar>
              <w:top w:w="128" w:type="dxa"/>
              <w:left w:w="43" w:type="dxa"/>
              <w:bottom w:w="43" w:type="dxa"/>
              <w:right w:w="43" w:type="dxa"/>
            </w:tcMar>
          </w:tcPr>
          <w:p w14:paraId="78C3142F" w14:textId="77777777" w:rsidR="00EA26EC" w:rsidRPr="00FF322C" w:rsidRDefault="00EA26EC" w:rsidP="001B5032">
            <w:pPr>
              <w:rPr>
                <w:sz w:val="20"/>
                <w:szCs w:val="20"/>
              </w:rPr>
            </w:pPr>
            <w:r w:rsidRPr="00FF322C">
              <w:rPr>
                <w:sz w:val="20"/>
                <w:szCs w:val="20"/>
              </w:rPr>
              <w:t>NFD</w:t>
            </w:r>
          </w:p>
        </w:tc>
        <w:tc>
          <w:tcPr>
            <w:tcW w:w="4820" w:type="dxa"/>
            <w:tcBorders>
              <w:top w:val="nil"/>
              <w:left w:val="nil"/>
              <w:bottom w:val="nil"/>
              <w:right w:val="nil"/>
            </w:tcBorders>
            <w:tcMar>
              <w:top w:w="128" w:type="dxa"/>
              <w:left w:w="43" w:type="dxa"/>
              <w:bottom w:w="43" w:type="dxa"/>
              <w:right w:w="43" w:type="dxa"/>
            </w:tcMar>
            <w:vAlign w:val="bottom"/>
          </w:tcPr>
          <w:p w14:paraId="6EEA54BE" w14:textId="77777777" w:rsidR="00EA26EC" w:rsidRPr="00FF322C" w:rsidRDefault="00EA26EC" w:rsidP="001B5032">
            <w:pPr>
              <w:rPr>
                <w:sz w:val="20"/>
                <w:szCs w:val="20"/>
              </w:rPr>
            </w:pPr>
            <w:r w:rsidRPr="00FF322C">
              <w:rPr>
                <w:sz w:val="20"/>
                <w:szCs w:val="20"/>
              </w:rPr>
              <w:t>Brønnøysundregistrene – løsøreregisteret</w:t>
            </w:r>
            <w:r w:rsidRPr="00FF322C">
              <w:rPr>
                <w:sz w:val="20"/>
                <w:szCs w:val="20"/>
              </w:rPr>
              <w:tab/>
            </w:r>
          </w:p>
        </w:tc>
        <w:tc>
          <w:tcPr>
            <w:tcW w:w="1000" w:type="dxa"/>
            <w:tcBorders>
              <w:top w:val="nil"/>
              <w:left w:val="nil"/>
              <w:bottom w:val="nil"/>
              <w:right w:val="nil"/>
            </w:tcBorders>
            <w:tcMar>
              <w:top w:w="128" w:type="dxa"/>
              <w:left w:w="43" w:type="dxa"/>
              <w:bottom w:w="43" w:type="dxa"/>
              <w:right w:w="43" w:type="dxa"/>
            </w:tcMar>
            <w:vAlign w:val="bottom"/>
          </w:tcPr>
          <w:p w14:paraId="2EC1FF07" w14:textId="77777777" w:rsidR="00EA26EC" w:rsidRPr="00FF322C" w:rsidRDefault="00EA26EC" w:rsidP="00FF322C">
            <w:pPr>
              <w:jc w:val="right"/>
              <w:rPr>
                <w:sz w:val="20"/>
                <w:szCs w:val="20"/>
              </w:rPr>
            </w:pPr>
            <w:r w:rsidRPr="00FF322C">
              <w:rPr>
                <w:sz w:val="20"/>
                <w:szCs w:val="20"/>
              </w:rPr>
              <w:t>128</w:t>
            </w:r>
          </w:p>
        </w:tc>
        <w:tc>
          <w:tcPr>
            <w:tcW w:w="1000" w:type="dxa"/>
            <w:tcBorders>
              <w:top w:val="nil"/>
              <w:left w:val="nil"/>
              <w:bottom w:val="nil"/>
              <w:right w:val="nil"/>
            </w:tcBorders>
            <w:tcMar>
              <w:top w:w="128" w:type="dxa"/>
              <w:left w:w="43" w:type="dxa"/>
              <w:bottom w:w="43" w:type="dxa"/>
              <w:right w:w="43" w:type="dxa"/>
            </w:tcMar>
            <w:vAlign w:val="bottom"/>
          </w:tcPr>
          <w:p w14:paraId="636168B6" w14:textId="77777777" w:rsidR="00EA26EC" w:rsidRPr="00FF322C" w:rsidRDefault="00EA26EC" w:rsidP="00FF322C">
            <w:pPr>
              <w:jc w:val="right"/>
              <w:rPr>
                <w:sz w:val="20"/>
                <w:szCs w:val="20"/>
              </w:rPr>
            </w:pPr>
            <w:r w:rsidRPr="00FF322C">
              <w:rPr>
                <w:sz w:val="20"/>
                <w:szCs w:val="20"/>
              </w:rPr>
              <w:t>0</w:t>
            </w:r>
          </w:p>
        </w:tc>
      </w:tr>
      <w:tr w:rsidR="00235728" w:rsidRPr="00FF322C" w14:paraId="5D2A5B26" w14:textId="77777777">
        <w:trPr>
          <w:trHeight w:val="640"/>
        </w:trPr>
        <w:tc>
          <w:tcPr>
            <w:tcW w:w="1000" w:type="dxa"/>
            <w:tcBorders>
              <w:top w:val="nil"/>
              <w:left w:val="nil"/>
              <w:bottom w:val="nil"/>
              <w:right w:val="nil"/>
            </w:tcBorders>
            <w:tcMar>
              <w:top w:w="128" w:type="dxa"/>
              <w:left w:w="43" w:type="dxa"/>
              <w:bottom w:w="43" w:type="dxa"/>
              <w:right w:w="43" w:type="dxa"/>
            </w:tcMar>
          </w:tcPr>
          <w:p w14:paraId="7A086C7D" w14:textId="77777777" w:rsidR="00EA26EC" w:rsidRPr="00FF322C" w:rsidRDefault="00EA26EC" w:rsidP="001B5032">
            <w:pPr>
              <w:rPr>
                <w:sz w:val="20"/>
                <w:szCs w:val="20"/>
              </w:rPr>
            </w:pPr>
            <w:r w:rsidRPr="00FF322C">
              <w:rPr>
                <w:sz w:val="20"/>
                <w:szCs w:val="20"/>
              </w:rPr>
              <w:t>4320</w:t>
            </w:r>
          </w:p>
        </w:tc>
        <w:tc>
          <w:tcPr>
            <w:tcW w:w="800" w:type="dxa"/>
            <w:tcBorders>
              <w:top w:val="nil"/>
              <w:left w:val="nil"/>
              <w:bottom w:val="nil"/>
              <w:right w:val="nil"/>
            </w:tcBorders>
            <w:tcMar>
              <w:top w:w="128" w:type="dxa"/>
              <w:left w:w="43" w:type="dxa"/>
              <w:bottom w:w="43" w:type="dxa"/>
              <w:right w:w="43" w:type="dxa"/>
            </w:tcMar>
          </w:tcPr>
          <w:p w14:paraId="3036E21C" w14:textId="77777777" w:rsidR="00EA26EC" w:rsidRPr="00FF322C" w:rsidRDefault="00EA26EC" w:rsidP="001B5032">
            <w:pPr>
              <w:rPr>
                <w:sz w:val="20"/>
                <w:szCs w:val="20"/>
              </w:rPr>
            </w:pPr>
            <w:r w:rsidRPr="00FF322C">
              <w:rPr>
                <w:sz w:val="20"/>
                <w:szCs w:val="20"/>
              </w:rPr>
              <w:t>02</w:t>
            </w:r>
          </w:p>
        </w:tc>
        <w:tc>
          <w:tcPr>
            <w:tcW w:w="860" w:type="dxa"/>
            <w:tcBorders>
              <w:top w:val="nil"/>
              <w:left w:val="nil"/>
              <w:bottom w:val="nil"/>
              <w:right w:val="nil"/>
            </w:tcBorders>
            <w:tcMar>
              <w:top w:w="128" w:type="dxa"/>
              <w:left w:w="43" w:type="dxa"/>
              <w:bottom w:w="43" w:type="dxa"/>
              <w:right w:w="43" w:type="dxa"/>
            </w:tcMar>
          </w:tcPr>
          <w:p w14:paraId="448D18D3" w14:textId="77777777" w:rsidR="00EA26EC" w:rsidRPr="00FF322C" w:rsidRDefault="00EA26EC" w:rsidP="001B5032">
            <w:pPr>
              <w:rPr>
                <w:sz w:val="20"/>
                <w:szCs w:val="20"/>
              </w:rPr>
            </w:pPr>
            <w:r w:rsidRPr="00FF322C">
              <w:rPr>
                <w:sz w:val="20"/>
                <w:szCs w:val="20"/>
              </w:rPr>
              <w:t>SD</w:t>
            </w:r>
          </w:p>
        </w:tc>
        <w:tc>
          <w:tcPr>
            <w:tcW w:w="4820" w:type="dxa"/>
            <w:tcBorders>
              <w:top w:val="nil"/>
              <w:left w:val="nil"/>
              <w:bottom w:val="nil"/>
              <w:right w:val="nil"/>
            </w:tcBorders>
            <w:tcMar>
              <w:top w:w="128" w:type="dxa"/>
              <w:left w:w="43" w:type="dxa"/>
              <w:bottom w:w="43" w:type="dxa"/>
              <w:right w:w="43" w:type="dxa"/>
            </w:tcMar>
            <w:vAlign w:val="bottom"/>
          </w:tcPr>
          <w:p w14:paraId="73FE2985" w14:textId="77777777" w:rsidR="00EA26EC" w:rsidRPr="00FF322C" w:rsidRDefault="00EA26EC" w:rsidP="001B5032">
            <w:pPr>
              <w:rPr>
                <w:sz w:val="20"/>
                <w:szCs w:val="20"/>
              </w:rPr>
            </w:pPr>
            <w:r w:rsidRPr="00FF322C">
              <w:rPr>
                <w:sz w:val="20"/>
                <w:szCs w:val="20"/>
              </w:rPr>
              <w:t xml:space="preserve">Statens vegvesen – gebyrer på trafikant- </w:t>
            </w:r>
            <w:r w:rsidRPr="00FF322C">
              <w:rPr>
                <w:sz w:val="20"/>
                <w:szCs w:val="20"/>
              </w:rPr>
              <w:br/>
              <w:t>og kjøretøyområdet</w:t>
            </w:r>
            <w:r w:rsidRPr="00FF322C">
              <w:rPr>
                <w:sz w:val="20"/>
                <w:szCs w:val="20"/>
              </w:rPr>
              <w:tab/>
            </w:r>
          </w:p>
        </w:tc>
        <w:tc>
          <w:tcPr>
            <w:tcW w:w="1000" w:type="dxa"/>
            <w:tcBorders>
              <w:top w:val="nil"/>
              <w:left w:val="nil"/>
              <w:bottom w:val="nil"/>
              <w:right w:val="nil"/>
            </w:tcBorders>
            <w:tcMar>
              <w:top w:w="128" w:type="dxa"/>
              <w:left w:w="43" w:type="dxa"/>
              <w:bottom w:w="43" w:type="dxa"/>
              <w:right w:w="43" w:type="dxa"/>
            </w:tcMar>
            <w:vAlign w:val="bottom"/>
          </w:tcPr>
          <w:p w14:paraId="788BCF78" w14:textId="77777777" w:rsidR="00EA26EC" w:rsidRPr="00FF322C" w:rsidRDefault="00EA26EC" w:rsidP="00FF322C">
            <w:pPr>
              <w:jc w:val="right"/>
              <w:rPr>
                <w:sz w:val="20"/>
                <w:szCs w:val="20"/>
              </w:rPr>
            </w:pPr>
            <w:r w:rsidRPr="00FF322C">
              <w:rPr>
                <w:sz w:val="20"/>
                <w:szCs w:val="20"/>
              </w:rPr>
              <w:t xml:space="preserve"> 15,6</w:t>
            </w:r>
          </w:p>
        </w:tc>
        <w:tc>
          <w:tcPr>
            <w:tcW w:w="1000" w:type="dxa"/>
            <w:tcBorders>
              <w:top w:val="nil"/>
              <w:left w:val="nil"/>
              <w:bottom w:val="nil"/>
              <w:right w:val="nil"/>
            </w:tcBorders>
            <w:tcMar>
              <w:top w:w="128" w:type="dxa"/>
              <w:left w:w="43" w:type="dxa"/>
              <w:bottom w:w="43" w:type="dxa"/>
              <w:right w:w="43" w:type="dxa"/>
            </w:tcMar>
            <w:vAlign w:val="bottom"/>
          </w:tcPr>
          <w:p w14:paraId="26A32E0C" w14:textId="77777777" w:rsidR="00EA26EC" w:rsidRPr="00FF322C" w:rsidRDefault="00EA26EC" w:rsidP="00FF322C">
            <w:pPr>
              <w:jc w:val="right"/>
              <w:rPr>
                <w:sz w:val="20"/>
                <w:szCs w:val="20"/>
              </w:rPr>
            </w:pPr>
            <w:r w:rsidRPr="00FF322C">
              <w:rPr>
                <w:sz w:val="20"/>
                <w:szCs w:val="20"/>
              </w:rPr>
              <w:t xml:space="preserve"> 0</w:t>
            </w:r>
          </w:p>
        </w:tc>
      </w:tr>
      <w:tr w:rsidR="00235728" w:rsidRPr="00FF322C" w14:paraId="4616522B" w14:textId="77777777">
        <w:trPr>
          <w:trHeight w:val="380"/>
        </w:trPr>
        <w:tc>
          <w:tcPr>
            <w:tcW w:w="748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3CF7A403" w14:textId="77777777" w:rsidR="00EA26EC" w:rsidRPr="00FF322C" w:rsidRDefault="00EA26EC" w:rsidP="001B5032">
            <w:pPr>
              <w:rPr>
                <w:sz w:val="20"/>
                <w:szCs w:val="20"/>
              </w:rPr>
            </w:pPr>
            <w:r w:rsidRPr="00FF322C">
              <w:rPr>
                <w:sz w:val="20"/>
                <w:szCs w:val="20"/>
              </w:rPr>
              <w:t>Sum overprisede gebyrer</w:t>
            </w:r>
            <w:r w:rsidRPr="00FF322C">
              <w:rPr>
                <w:sz w:val="20"/>
                <w:szCs w:val="20"/>
              </w:rPr>
              <w:tab/>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5BCD74" w14:textId="77777777" w:rsidR="00EA26EC" w:rsidRPr="00FF322C" w:rsidRDefault="00EA26EC" w:rsidP="00FF322C">
            <w:pPr>
              <w:jc w:val="right"/>
              <w:rPr>
                <w:sz w:val="20"/>
                <w:szCs w:val="20"/>
              </w:rPr>
            </w:pPr>
            <w:r w:rsidRPr="00FF322C">
              <w:rPr>
                <w:sz w:val="20"/>
                <w:szCs w:val="20"/>
              </w:rPr>
              <w:t>473,6</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E57DC1" w14:textId="77777777" w:rsidR="00EA26EC" w:rsidRPr="00FF322C" w:rsidRDefault="00EA26EC" w:rsidP="00FF322C">
            <w:pPr>
              <w:jc w:val="right"/>
              <w:rPr>
                <w:sz w:val="20"/>
                <w:szCs w:val="20"/>
              </w:rPr>
            </w:pPr>
            <w:r w:rsidRPr="00FF322C">
              <w:rPr>
                <w:sz w:val="20"/>
                <w:szCs w:val="20"/>
              </w:rPr>
              <w:t>0</w:t>
            </w:r>
          </w:p>
        </w:tc>
      </w:tr>
    </w:tbl>
    <w:p w14:paraId="7F3ED6EE" w14:textId="77777777" w:rsidR="00EA26EC" w:rsidRPr="004D1AE4" w:rsidRDefault="00EA26EC" w:rsidP="001B5032">
      <w:pPr>
        <w:pStyle w:val="Kilde"/>
      </w:pPr>
      <w:r w:rsidRPr="004D1AE4">
        <w:t>Kilde: Finansdepartementet.</w:t>
      </w:r>
    </w:p>
    <w:p w14:paraId="28C86F8F" w14:textId="77777777" w:rsidR="00EA26EC" w:rsidRPr="004D1AE4" w:rsidRDefault="00EA26EC" w:rsidP="001B5032">
      <w:r w:rsidRPr="004D1AE4">
        <w:t>Oppgaver som i dag finansieres helt eller delvis av sektoravgifter, er blant annet sektorrettet tilsyn og kontroll, støtte til energisparing og klimatiltak, sektorrettet forskning og ressursovervåkning, lostjenesten, vilt- og fiskepleie, miljøtiltak på Svalbard og tiltak for å beskytte kulturminner. Tabell 12.2 gir en oversikt over innbetalte sektoravgifter i 2023 og anslag for inntektene i 2024 og 2025. Anslagene for 2025 inkluderer virkninger av regjeringens forslag. Statens samlede inntekter fra sektoravgifter anslås å utgjøre i overkant av 4,7 mrd. kroner i 2025.</w:t>
      </w:r>
    </w:p>
    <w:p w14:paraId="2C6C879C" w14:textId="77777777" w:rsidR="00EA26EC" w:rsidRPr="004D1AE4" w:rsidRDefault="00EA26EC" w:rsidP="001B5032">
      <w:r w:rsidRPr="004D1AE4">
        <w:t>I punktene 12.2 til 12.9 omtales regjeringens forslag til endringer i sektoravgifter og gebyrer i 2025.</w:t>
      </w:r>
    </w:p>
    <w:p w14:paraId="5A9B2A29" w14:textId="6C060F86" w:rsidR="00EA26EC" w:rsidRPr="004D1AE4" w:rsidRDefault="00EA26EC" w:rsidP="001B5032">
      <w:pPr>
        <w:pStyle w:val="Overskrift2"/>
      </w:pPr>
      <w:r w:rsidRPr="004D1AE4">
        <w:t>Overprisede gebyrer i Statens vegvesen</w:t>
      </w:r>
    </w:p>
    <w:p w14:paraId="0DAD5378" w14:textId="77777777" w:rsidR="00EA26EC" w:rsidRPr="004D1AE4" w:rsidRDefault="00EA26EC" w:rsidP="001B5032">
      <w:r w:rsidRPr="004D1AE4">
        <w:t xml:space="preserve">Statens vegvesen tilbyr flere gebyrfinansierte tjenester på trafikant- og kjøretøyområdet. Blant disse er gebyrene for dagprøvekjennemerker, </w:t>
      </w:r>
      <w:proofErr w:type="spellStart"/>
      <w:r w:rsidRPr="004D1AE4">
        <w:t>påskilting</w:t>
      </w:r>
      <w:proofErr w:type="spellEnd"/>
      <w:r w:rsidRPr="004D1AE4">
        <w:t>, typegodkjenning, løyveeksamen, tilsyn med fartsskriververksted, og fartsskriverkort anslått overpriset i 2024.</w:t>
      </w:r>
    </w:p>
    <w:p w14:paraId="4D67DDA3" w14:textId="77777777" w:rsidR="00EA26EC" w:rsidRPr="004D1AE4" w:rsidRDefault="00EA26EC" w:rsidP="001B5032">
      <w:r w:rsidRPr="004D1AE4">
        <w:t>Regjeringen foreslår å justere disse gebyrene med til sammen 11,8 mill. kroner påløpt og bokført i 2025, slik at de settes til selvkost. Dette medfører at overprisingen i Statens vegvesens gebyrer fjernes.</w:t>
      </w:r>
    </w:p>
    <w:p w14:paraId="24AE9527" w14:textId="3F8E6B7C" w:rsidR="00EA26EC" w:rsidRPr="004D1AE4" w:rsidRDefault="00EA26EC" w:rsidP="001B5032">
      <w:pPr>
        <w:pStyle w:val="Overskrift2"/>
      </w:pPr>
      <w:r w:rsidRPr="004D1AE4">
        <w:t>Overpriset gebyr for utleggsforretning</w:t>
      </w:r>
    </w:p>
    <w:p w14:paraId="589CB1F6" w14:textId="77777777" w:rsidR="00EA26EC" w:rsidRPr="004D1AE4" w:rsidRDefault="00EA26EC" w:rsidP="001B5032">
      <w:r w:rsidRPr="004D1AE4">
        <w:t>En kreditor kan drive inn et pengekrav ved å sende en utleggsbegjæring til namsmannen. Hvis kravet er gyldig, gjennomfører namsmannen en utleggsforretning og kravet blir tvangsinndrevet fra den som ikke har gjort opp for seg. Denne tjenesten er gebyrbelagt, men kreditoren kan kreve at skyldneren dekker utgiftene til gebyret. Politidirektoratet, som forvalter gebyret for utleggsforretning, har gjort beregninger som viser at gebyret er overpriset. Gebyret er knyttet opp mot det generelle rettsgebyret, R, som i 2025 er på 1 314 kroner. For 2024 er den samlede overprisingen av gebyret for utleggsforretning anslått til 330 mill. kroner.</w:t>
      </w:r>
    </w:p>
    <w:p w14:paraId="0E641E6F" w14:textId="77777777" w:rsidR="00EA26EC" w:rsidRPr="004D1AE4" w:rsidRDefault="00EA26EC" w:rsidP="001B5032">
      <w:r w:rsidRPr="004D1AE4">
        <w:t>Regjeringen foreslår å sette gebyret for utleggsforretning til selvkost. Forslaget medfører at gebyret reduseres fra 1,21 R til 0,69 R. Dette vil gi en reduksjon i gebyret fra 1 590 kroner til 906 kroner i 2025. Forslaget fjerner overprisingen under Politidirektoratet, som utgjør 406 mill. kroner påløpt og 350 mill. kroner bokført i 2025. I tillegg medfører forslaget at Skatteetaten også reduserer sitt gebyr for utleggsforretning, som er det samme som hos Politidirektoratet. Effekten av dette er en reduksjon i inntektsbevillingen hos Skatteetaten med 59,7 mill. kroner påløpt og 51,5 mill. kroner bokført i 2025. Samlet sett foreslås det å fjerne overprisingen for utleggsforretning med 466 mill. kroner påløpt og 402 mill. kroner bokført i 2025.</w:t>
      </w:r>
    </w:p>
    <w:p w14:paraId="31F049AA" w14:textId="55BE4BC9" w:rsidR="00EA26EC" w:rsidRPr="004D1AE4" w:rsidRDefault="00EA26EC" w:rsidP="001B5032">
      <w:pPr>
        <w:pStyle w:val="Overskrift2"/>
      </w:pPr>
      <w:r w:rsidRPr="004D1AE4">
        <w:t>Overprisede gebyrer i Løsøreregisteret</w:t>
      </w:r>
    </w:p>
    <w:p w14:paraId="6A46C138" w14:textId="77777777" w:rsidR="00EA26EC" w:rsidRPr="004D1AE4" w:rsidRDefault="00EA26EC" w:rsidP="001B5032">
      <w:r w:rsidRPr="004D1AE4">
        <w:t>Løsøreregisteret er et tinglysingsregister i Brønnøysundregisteret for rettigheter og pant i løsøre. For ulike tjenester i løsøreregisteret kreves det gebyr, og Brønnøysundregisteret oppgir at disse gebyrene er overprisede. Overprisingen er anslått til om lag 130 mill. kroner i 2024.</w:t>
      </w:r>
    </w:p>
    <w:p w14:paraId="376F5F9B" w14:textId="77777777" w:rsidR="00EA26EC" w:rsidRPr="004D1AE4" w:rsidRDefault="00EA26EC" w:rsidP="001B5032">
      <w:r w:rsidRPr="004D1AE4">
        <w:t>Regjeringen foreslår å redusere disse gebyrene og sette de til selvkost. Forslaget medfører en samlet reduksjon i overprisingen i Brønnøysundregisteret på 128 mill. kroner påløpt og bokført i 2025.</w:t>
      </w:r>
    </w:p>
    <w:p w14:paraId="46B3841E" w14:textId="77777777" w:rsidR="00EA26EC" w:rsidRPr="004D1AE4" w:rsidRDefault="00EA26EC" w:rsidP="001B5032">
      <w:pPr>
        <w:pStyle w:val="Overskrift2"/>
      </w:pPr>
      <w:r w:rsidRPr="004D1AE4">
        <w:t>Sektoravgift under Nasjonal kommunikasjonsmyndighet</w:t>
      </w:r>
    </w:p>
    <w:p w14:paraId="6FE03F53" w14:textId="77777777" w:rsidR="00EA26EC" w:rsidRPr="004D1AE4" w:rsidRDefault="00EA26EC" w:rsidP="001B5032">
      <w:r w:rsidRPr="004D1AE4">
        <w:t>Nasjonal kommunikasjonsmyndighet (</w:t>
      </w:r>
      <w:proofErr w:type="spellStart"/>
      <w:r w:rsidRPr="004D1AE4">
        <w:t>Nkom</w:t>
      </w:r>
      <w:proofErr w:type="spellEnd"/>
      <w:r w:rsidRPr="004D1AE4">
        <w:t xml:space="preserve">) har ansvar for veiledning og tilsyn i </w:t>
      </w:r>
      <w:proofErr w:type="spellStart"/>
      <w:r w:rsidRPr="004D1AE4">
        <w:t>ekomsektoren</w:t>
      </w:r>
      <w:proofErr w:type="spellEnd"/>
      <w:r w:rsidRPr="004D1AE4">
        <w:t xml:space="preserve"> etter sikkerhetsloven, og har også en rolle i totalforsvaret. </w:t>
      </w:r>
      <w:proofErr w:type="spellStart"/>
      <w:r w:rsidRPr="004D1AE4">
        <w:t>Nkoms</w:t>
      </w:r>
      <w:proofErr w:type="spellEnd"/>
      <w:r w:rsidRPr="004D1AE4">
        <w:t xml:space="preserve"> arbeid er viktig for samfunnssikkerheten og for innsatsen mot trusler i det digitale rom.</w:t>
      </w:r>
    </w:p>
    <w:p w14:paraId="08EA377C" w14:textId="77777777" w:rsidR="00EA26EC" w:rsidRPr="004D1AE4" w:rsidRDefault="00EA26EC" w:rsidP="001B5032">
      <w:r w:rsidRPr="004D1AE4">
        <w:t xml:space="preserve">Regjeringen foreslår å øke sektoravgiften under </w:t>
      </w:r>
      <w:proofErr w:type="spellStart"/>
      <w:r w:rsidRPr="004D1AE4">
        <w:t>Nkom</w:t>
      </w:r>
      <w:proofErr w:type="spellEnd"/>
      <w:r w:rsidRPr="004D1AE4">
        <w:t xml:space="preserve"> med 6,25 mill. kroner i 2025, for å følge opp nye lovpålagte oppgaver knyttet til datasenter og deltakelse i Sammenslutningen av europeiske reguleringsmyndigheter for elektronisk kommunikasjon (BEREC).</w:t>
      </w:r>
    </w:p>
    <w:p w14:paraId="1C5F4BEB" w14:textId="77777777" w:rsidR="00EA26EC" w:rsidRPr="004D1AE4" w:rsidRDefault="00EA26EC" w:rsidP="001B5032">
      <w:r w:rsidRPr="004D1AE4">
        <w:t>Det vises til omtalen i Prop. 1 S (2024–2025) for Digitaliserings- og forvaltningsdepartementet.</w:t>
      </w:r>
    </w:p>
    <w:p w14:paraId="0EF02EDF" w14:textId="77777777" w:rsidR="00EA26EC" w:rsidRPr="004D1AE4" w:rsidRDefault="00EA26EC" w:rsidP="001B5032">
      <w:pPr>
        <w:pStyle w:val="Overskrift2"/>
      </w:pPr>
      <w:r w:rsidRPr="004D1AE4">
        <w:t>Sektoravgift under Norges vassdrags- og energidirektorat</w:t>
      </w:r>
    </w:p>
    <w:p w14:paraId="2F42D2D7" w14:textId="77777777" w:rsidR="00EA26EC" w:rsidRPr="004D1AE4" w:rsidRDefault="00EA26EC" w:rsidP="001B5032">
      <w:r w:rsidRPr="004D1AE4">
        <w:t>Norges vassdrags- og energidirektorat (NVE) fører kontroll og tilsyn av kraftanlegg og kraftnett. Dette arbeidet inkluderer blant annet godkjenning av detaljplaner og oppfølging av disse i byggeperioden. Regjeringen foreslår å øke sektoravgiften for kontroll og tilsynsoppgaver under NVE med 16,5 mill. kroner i 2025. Den økte sektoravgiften skal finansiere videre arbeid med digitalisering av behandlingsprosessene for detaljplaner og tilsyn i bygge- og driftsfasen.</w:t>
      </w:r>
    </w:p>
    <w:p w14:paraId="319F53EE" w14:textId="77777777" w:rsidR="00EA26EC" w:rsidRPr="004D1AE4" w:rsidRDefault="00EA26EC" w:rsidP="001B5032">
      <w:r w:rsidRPr="004D1AE4">
        <w:t>Det vises til omtalen i Prop. 1 S (2024–2025) for Energidepartementet.</w:t>
      </w:r>
    </w:p>
    <w:p w14:paraId="4863926C" w14:textId="77777777" w:rsidR="00EA26EC" w:rsidRPr="004D1AE4" w:rsidRDefault="00EA26EC" w:rsidP="001B5032">
      <w:pPr>
        <w:pStyle w:val="Overskrift2"/>
      </w:pPr>
      <w:r w:rsidRPr="004D1AE4">
        <w:t>Sektoravgift under Havindustritilsynet</w:t>
      </w:r>
    </w:p>
    <w:p w14:paraId="2EF52595" w14:textId="77777777" w:rsidR="00EA26EC" w:rsidRPr="004D1AE4" w:rsidRDefault="00EA26EC" w:rsidP="001B5032">
      <w:r w:rsidRPr="004D1AE4">
        <w:t>Havindustritilsynet er et statlig tilsyns- og forvaltningsorgan med myndighetsansvar for sikkerhet, arbeidsmiljø, beredskap og sikring innen havindustrien. I 2023 ble Havindustritilsynet utpekt som tilsynsmyndighet for petroleumssektoren etter sikkerhetsloven.</w:t>
      </w:r>
    </w:p>
    <w:p w14:paraId="0DAF91A2" w14:textId="77777777" w:rsidR="00EA26EC" w:rsidRPr="004D1AE4" w:rsidRDefault="00EA26EC" w:rsidP="001B5032">
      <w:r w:rsidRPr="004D1AE4">
        <w:t>Regjeringen foreslår å innføre en sektoravgift på 10 mill. kroner påløpt og bokført i 2025 under Havindustritilsynet. Inntektene skal delfinansiere investeringer i spesialrom og kontorlokaler egnet for håndtering av sikkerhetsgradert informasjon.</w:t>
      </w:r>
    </w:p>
    <w:p w14:paraId="2372B8CA" w14:textId="77777777" w:rsidR="00EA26EC" w:rsidRPr="004D1AE4" w:rsidRDefault="00EA26EC" w:rsidP="001B5032">
      <w:r w:rsidRPr="004D1AE4">
        <w:t>Det vises til omtalen i Prop. 1 S (2024–2025) for Energidepartementet.</w:t>
      </w:r>
    </w:p>
    <w:p w14:paraId="0327D50F" w14:textId="77777777" w:rsidR="00EA26EC" w:rsidRPr="004D1AE4" w:rsidRDefault="00EA26EC" w:rsidP="001B5032">
      <w:pPr>
        <w:pStyle w:val="Overskrift2"/>
      </w:pPr>
      <w:r w:rsidRPr="004D1AE4">
        <w:t>Sektoravgift under Sokkeldirektoratet</w:t>
      </w:r>
    </w:p>
    <w:p w14:paraId="2A25525A" w14:textId="77777777" w:rsidR="00EA26EC" w:rsidRPr="004D1AE4" w:rsidRDefault="00EA26EC" w:rsidP="001B5032">
      <w:r w:rsidRPr="004D1AE4">
        <w:t>Sokkeldirektoratet har som hovedmål å bidra til størst mulig verdier for samfunnet fra olje- og gassvirksomhet gjennom en effektiv og forsvarlig ressursforvaltning.</w:t>
      </w:r>
    </w:p>
    <w:p w14:paraId="74D51F7C" w14:textId="77777777" w:rsidR="00EA26EC" w:rsidRPr="004D1AE4" w:rsidRDefault="00EA26EC" w:rsidP="001B5032">
      <w:r w:rsidRPr="004D1AE4">
        <w:t>Regjeringen foreslår å innføre en ny sektoravgift på 45 mill. kroner påløpt og bokført i 2025 under Sokkeldirektoratet. Sektoravgiften innføres fra 1. juli 2025, og helårsvirkningen av forslaget er 90 mill. kroner. Inntektene fra sektoravgiften skal gå til å finansiere utvikling av dataforvaltning- og deling. Sokkeldirektoratet har nasjonalt ansvar for data fra petroleumsvirksomheten på kontinentalsokkelen, og forvalter betydelige mengder data knyttet til virksomheten på sokkelen. Direktoratets dataforvaltning skal blant annet gi staten et godt grunnlag for å vurdere om ressursene forvaltes forsvarlig, i tråd med petroleumslovens intensjoner.</w:t>
      </w:r>
    </w:p>
    <w:p w14:paraId="2F25D242" w14:textId="77777777" w:rsidR="00EA26EC" w:rsidRPr="004D1AE4" w:rsidRDefault="00EA26EC" w:rsidP="001B5032">
      <w:r w:rsidRPr="004D1AE4">
        <w:t>Det vises til omtalen i Prop. 1 S (2024–2025) for Energidepartementet.</w:t>
      </w:r>
    </w:p>
    <w:p w14:paraId="58FFEB57" w14:textId="77777777" w:rsidR="00EA26EC" w:rsidRPr="004D1AE4" w:rsidRDefault="00EA26EC" w:rsidP="001B5032">
      <w:pPr>
        <w:pStyle w:val="Overskrift2"/>
      </w:pPr>
      <w:r w:rsidRPr="004D1AE4">
        <w:t>Sektoravgift under Finanstilsynet</w:t>
      </w:r>
    </w:p>
    <w:p w14:paraId="6CF45FBD" w14:textId="77777777" w:rsidR="00EA26EC" w:rsidRPr="004D1AE4" w:rsidRDefault="00EA26EC" w:rsidP="001B5032">
      <w:r w:rsidRPr="004D1AE4">
        <w:t>Finanstilsynet skal gjennom tilsyn med foretak og markeder bidra til finansiell stabilitet og velfungerende markeder. Finanstilsynet er finansiert av en sektoravgift som betales av aktørene under tilsyn.</w:t>
      </w:r>
    </w:p>
    <w:p w14:paraId="7609CE84" w14:textId="77777777" w:rsidR="00EA26EC" w:rsidRPr="004D1AE4" w:rsidRDefault="00EA26EC" w:rsidP="001B5032">
      <w:r w:rsidRPr="004D1AE4">
        <w:t>Regjeringen foreslår å øke sektoravgiften under Finanstilsynet med 21 mill. kroner påløpt og bokført i 2025. Økningen skal finansiere opprettelsen av et nytt tjenestested for bekjempelse av økonomisk kriminalitet, og opprettelsen av en ny felles klagenemd på finansmarkedsområdet.</w:t>
      </w:r>
    </w:p>
    <w:p w14:paraId="71449DB4" w14:textId="77777777" w:rsidR="00EA26EC" w:rsidRPr="004D1AE4" w:rsidRDefault="00EA26EC" w:rsidP="001B5032">
      <w:r w:rsidRPr="004D1AE4">
        <w:t>Det vises til omtalen i Prop. 1 S (2024–2025) for Finansdepartementet.</w:t>
      </w:r>
    </w:p>
    <w:p w14:paraId="5980EB6E" w14:textId="41D4C24A" w:rsidR="008A1D82" w:rsidRPr="004D1AE4" w:rsidRDefault="008A1D82" w:rsidP="008A1D82">
      <w:pPr>
        <w:pStyle w:val="tabell-tittel"/>
      </w:pPr>
      <w:r w:rsidRPr="004D1AE4">
        <w:t>Bokførte inntekter fra sektoravgifter, regnskap og anslag. Mill. kroner</w:t>
      </w:r>
    </w:p>
    <w:p w14:paraId="1FACA6E2" w14:textId="77777777" w:rsidR="00EA26EC" w:rsidRPr="004D1AE4" w:rsidRDefault="00EA26EC" w:rsidP="004D1AE4">
      <w:pPr>
        <w:pStyle w:val="Tabellnavn"/>
      </w:pPr>
      <w:r w:rsidRPr="004D1AE4">
        <w:t>06J1xt2</w:t>
      </w:r>
    </w:p>
    <w:tbl>
      <w:tblPr>
        <w:tblW w:w="0" w:type="auto"/>
        <w:tblInd w:w="43" w:type="dxa"/>
        <w:tblLayout w:type="fixed"/>
        <w:tblCellMar>
          <w:top w:w="90" w:type="dxa"/>
          <w:left w:w="43" w:type="dxa"/>
          <w:bottom w:w="43" w:type="dxa"/>
          <w:right w:w="43" w:type="dxa"/>
        </w:tblCellMar>
        <w:tblLook w:val="0000" w:firstRow="0" w:lastRow="0" w:firstColumn="0" w:lastColumn="0" w:noHBand="0" w:noVBand="0"/>
      </w:tblPr>
      <w:tblGrid>
        <w:gridCol w:w="800"/>
        <w:gridCol w:w="720"/>
        <w:gridCol w:w="5300"/>
        <w:gridCol w:w="1000"/>
        <w:gridCol w:w="800"/>
        <w:gridCol w:w="880"/>
      </w:tblGrid>
      <w:tr w:rsidR="00235728" w:rsidRPr="00B24B4C" w14:paraId="4D971AB6" w14:textId="77777777" w:rsidTr="00B24B4C">
        <w:trPr>
          <w:trHeight w:val="580"/>
        </w:trPr>
        <w:tc>
          <w:tcPr>
            <w:tcW w:w="80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0B05C010" w14:textId="77777777" w:rsidR="00EA26EC" w:rsidRPr="00B24B4C" w:rsidRDefault="00EA26EC" w:rsidP="001B5032">
            <w:pPr>
              <w:rPr>
                <w:sz w:val="20"/>
                <w:szCs w:val="20"/>
              </w:rPr>
            </w:pPr>
            <w:r w:rsidRPr="00B24B4C">
              <w:rPr>
                <w:sz w:val="20"/>
                <w:szCs w:val="20"/>
              </w:rPr>
              <w:t>Kap.</w:t>
            </w:r>
          </w:p>
        </w:tc>
        <w:tc>
          <w:tcPr>
            <w:tcW w:w="72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76A5E3B3" w14:textId="77777777" w:rsidR="00EA26EC" w:rsidRPr="00B24B4C" w:rsidRDefault="00EA26EC" w:rsidP="001B5032">
            <w:pPr>
              <w:rPr>
                <w:sz w:val="20"/>
                <w:szCs w:val="20"/>
              </w:rPr>
            </w:pPr>
            <w:r w:rsidRPr="00B24B4C">
              <w:rPr>
                <w:sz w:val="20"/>
                <w:szCs w:val="20"/>
              </w:rPr>
              <w:t>Post</w:t>
            </w:r>
          </w:p>
        </w:tc>
        <w:tc>
          <w:tcPr>
            <w:tcW w:w="530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551D4B94" w14:textId="77777777" w:rsidR="00EA26EC" w:rsidRPr="00B24B4C" w:rsidRDefault="00EA26EC" w:rsidP="001B5032">
            <w:pPr>
              <w:rPr>
                <w:sz w:val="20"/>
                <w:szCs w:val="20"/>
              </w:rPr>
            </w:pPr>
          </w:p>
        </w:tc>
        <w:tc>
          <w:tcPr>
            <w:tcW w:w="100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5FE948DA" w14:textId="77777777" w:rsidR="00EA26EC" w:rsidRPr="00B24B4C" w:rsidRDefault="00EA26EC" w:rsidP="00B24B4C">
            <w:pPr>
              <w:jc w:val="right"/>
              <w:rPr>
                <w:sz w:val="20"/>
                <w:szCs w:val="20"/>
              </w:rPr>
            </w:pPr>
            <w:r w:rsidRPr="00B24B4C">
              <w:rPr>
                <w:sz w:val="20"/>
                <w:szCs w:val="20"/>
              </w:rPr>
              <w:t xml:space="preserve">Regnskap </w:t>
            </w:r>
            <w:r w:rsidRPr="00B24B4C">
              <w:rPr>
                <w:sz w:val="20"/>
                <w:szCs w:val="20"/>
              </w:rPr>
              <w:br/>
              <w:t>2023</w:t>
            </w:r>
          </w:p>
        </w:tc>
        <w:tc>
          <w:tcPr>
            <w:tcW w:w="80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139CB61B" w14:textId="77777777" w:rsidR="00EA26EC" w:rsidRPr="00B24B4C" w:rsidRDefault="00EA26EC" w:rsidP="00B24B4C">
            <w:pPr>
              <w:jc w:val="right"/>
              <w:rPr>
                <w:sz w:val="20"/>
                <w:szCs w:val="20"/>
              </w:rPr>
            </w:pPr>
            <w:r w:rsidRPr="00B24B4C">
              <w:rPr>
                <w:sz w:val="20"/>
                <w:szCs w:val="20"/>
              </w:rPr>
              <w:t xml:space="preserve">Anslag </w:t>
            </w:r>
            <w:r w:rsidRPr="00B24B4C">
              <w:rPr>
                <w:sz w:val="20"/>
                <w:szCs w:val="20"/>
              </w:rPr>
              <w:br/>
              <w:t>2024</w:t>
            </w:r>
          </w:p>
        </w:tc>
        <w:tc>
          <w:tcPr>
            <w:tcW w:w="88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7E02D44A" w14:textId="77777777" w:rsidR="00EA26EC" w:rsidRPr="00B24B4C" w:rsidRDefault="00EA26EC" w:rsidP="00B24B4C">
            <w:pPr>
              <w:jc w:val="right"/>
              <w:rPr>
                <w:sz w:val="20"/>
                <w:szCs w:val="20"/>
              </w:rPr>
            </w:pPr>
            <w:r w:rsidRPr="00B24B4C">
              <w:rPr>
                <w:sz w:val="20"/>
                <w:szCs w:val="20"/>
              </w:rPr>
              <w:t xml:space="preserve">Anslag </w:t>
            </w:r>
            <w:r w:rsidRPr="00B24B4C">
              <w:rPr>
                <w:sz w:val="20"/>
                <w:szCs w:val="20"/>
              </w:rPr>
              <w:br/>
              <w:t>2025</w:t>
            </w:r>
          </w:p>
        </w:tc>
      </w:tr>
      <w:tr w:rsidR="00235728" w:rsidRPr="00B24B4C" w14:paraId="688C4FE7" w14:textId="77777777" w:rsidTr="00B24B4C">
        <w:trPr>
          <w:trHeight w:val="340"/>
        </w:trPr>
        <w:tc>
          <w:tcPr>
            <w:tcW w:w="800" w:type="dxa"/>
            <w:tcBorders>
              <w:top w:val="single" w:sz="4" w:space="0" w:color="000000"/>
              <w:left w:val="nil"/>
              <w:bottom w:val="nil"/>
              <w:right w:val="nil"/>
            </w:tcBorders>
            <w:tcMar>
              <w:top w:w="90" w:type="dxa"/>
              <w:left w:w="43" w:type="dxa"/>
              <w:bottom w:w="43" w:type="dxa"/>
              <w:right w:w="43" w:type="dxa"/>
            </w:tcMar>
          </w:tcPr>
          <w:p w14:paraId="38E88D76" w14:textId="77777777" w:rsidR="00EA26EC" w:rsidRPr="00B24B4C" w:rsidRDefault="00EA26EC" w:rsidP="001B5032">
            <w:pPr>
              <w:rPr>
                <w:sz w:val="20"/>
                <w:szCs w:val="20"/>
              </w:rPr>
            </w:pPr>
            <w:r w:rsidRPr="00B24B4C">
              <w:rPr>
                <w:rStyle w:val="halvfet0"/>
                <w:sz w:val="20"/>
                <w:szCs w:val="20"/>
              </w:rPr>
              <w:t>5568</w:t>
            </w:r>
          </w:p>
        </w:tc>
        <w:tc>
          <w:tcPr>
            <w:tcW w:w="720" w:type="dxa"/>
            <w:tcBorders>
              <w:top w:val="single" w:sz="4" w:space="0" w:color="000000"/>
              <w:left w:val="nil"/>
              <w:bottom w:val="nil"/>
              <w:right w:val="nil"/>
            </w:tcBorders>
            <w:tcMar>
              <w:top w:w="90" w:type="dxa"/>
              <w:left w:w="43" w:type="dxa"/>
              <w:bottom w:w="43" w:type="dxa"/>
              <w:right w:w="43" w:type="dxa"/>
            </w:tcMar>
            <w:vAlign w:val="bottom"/>
          </w:tcPr>
          <w:p w14:paraId="4C87BD6F" w14:textId="77777777" w:rsidR="00EA26EC" w:rsidRPr="00B24B4C" w:rsidRDefault="00EA26EC" w:rsidP="001B5032">
            <w:pPr>
              <w:rPr>
                <w:sz w:val="20"/>
                <w:szCs w:val="20"/>
              </w:rPr>
            </w:pPr>
          </w:p>
        </w:tc>
        <w:tc>
          <w:tcPr>
            <w:tcW w:w="5300" w:type="dxa"/>
            <w:tcBorders>
              <w:top w:val="single" w:sz="4" w:space="0" w:color="000000"/>
              <w:left w:val="nil"/>
              <w:bottom w:val="nil"/>
              <w:right w:val="nil"/>
            </w:tcBorders>
            <w:tcMar>
              <w:top w:w="90" w:type="dxa"/>
              <w:left w:w="43" w:type="dxa"/>
              <w:bottom w:w="43" w:type="dxa"/>
              <w:right w:w="43" w:type="dxa"/>
            </w:tcMar>
            <w:vAlign w:val="bottom"/>
          </w:tcPr>
          <w:p w14:paraId="0E7B35CD" w14:textId="77777777" w:rsidR="00EA26EC" w:rsidRPr="00B24B4C" w:rsidRDefault="00EA26EC" w:rsidP="001B5032">
            <w:pPr>
              <w:rPr>
                <w:sz w:val="20"/>
                <w:szCs w:val="20"/>
              </w:rPr>
            </w:pPr>
            <w:r w:rsidRPr="00B24B4C">
              <w:rPr>
                <w:rStyle w:val="halvfet0"/>
                <w:sz w:val="20"/>
                <w:szCs w:val="20"/>
              </w:rPr>
              <w:t>Kulturdepartementet</w:t>
            </w:r>
          </w:p>
        </w:tc>
        <w:tc>
          <w:tcPr>
            <w:tcW w:w="1000" w:type="dxa"/>
            <w:tcBorders>
              <w:top w:val="single" w:sz="4" w:space="0" w:color="000000"/>
              <w:left w:val="nil"/>
              <w:bottom w:val="nil"/>
              <w:right w:val="nil"/>
            </w:tcBorders>
            <w:tcMar>
              <w:top w:w="90" w:type="dxa"/>
              <w:left w:w="43" w:type="dxa"/>
              <w:bottom w:w="43" w:type="dxa"/>
              <w:right w:w="43" w:type="dxa"/>
            </w:tcMar>
            <w:vAlign w:val="bottom"/>
          </w:tcPr>
          <w:p w14:paraId="27CBB139" w14:textId="77777777" w:rsidR="00EA26EC" w:rsidRPr="00B24B4C" w:rsidRDefault="00EA26EC" w:rsidP="00B24B4C">
            <w:pPr>
              <w:jc w:val="right"/>
              <w:rPr>
                <w:sz w:val="20"/>
                <w:szCs w:val="20"/>
              </w:rPr>
            </w:pPr>
          </w:p>
        </w:tc>
        <w:tc>
          <w:tcPr>
            <w:tcW w:w="800" w:type="dxa"/>
            <w:tcBorders>
              <w:top w:val="single" w:sz="4" w:space="0" w:color="000000"/>
              <w:left w:val="nil"/>
              <w:bottom w:val="nil"/>
              <w:right w:val="nil"/>
            </w:tcBorders>
            <w:tcMar>
              <w:top w:w="90" w:type="dxa"/>
              <w:left w:w="43" w:type="dxa"/>
              <w:bottom w:w="43" w:type="dxa"/>
              <w:right w:w="43" w:type="dxa"/>
            </w:tcMar>
            <w:vAlign w:val="bottom"/>
          </w:tcPr>
          <w:p w14:paraId="4C5A9094" w14:textId="77777777" w:rsidR="00EA26EC" w:rsidRPr="00B24B4C" w:rsidRDefault="00EA26EC" w:rsidP="00B24B4C">
            <w:pPr>
              <w:jc w:val="right"/>
              <w:rPr>
                <w:sz w:val="20"/>
                <w:szCs w:val="20"/>
              </w:rPr>
            </w:pPr>
          </w:p>
        </w:tc>
        <w:tc>
          <w:tcPr>
            <w:tcW w:w="880" w:type="dxa"/>
            <w:tcBorders>
              <w:top w:val="single" w:sz="4" w:space="0" w:color="000000"/>
              <w:left w:val="nil"/>
              <w:bottom w:val="nil"/>
              <w:right w:val="nil"/>
            </w:tcBorders>
            <w:tcMar>
              <w:top w:w="90" w:type="dxa"/>
              <w:left w:w="43" w:type="dxa"/>
              <w:bottom w:w="43" w:type="dxa"/>
              <w:right w:w="43" w:type="dxa"/>
            </w:tcMar>
            <w:vAlign w:val="bottom"/>
          </w:tcPr>
          <w:p w14:paraId="4969526F" w14:textId="77777777" w:rsidR="00EA26EC" w:rsidRPr="00B24B4C" w:rsidRDefault="00EA26EC" w:rsidP="00B24B4C">
            <w:pPr>
              <w:jc w:val="right"/>
              <w:rPr>
                <w:sz w:val="20"/>
                <w:szCs w:val="20"/>
              </w:rPr>
            </w:pPr>
          </w:p>
        </w:tc>
      </w:tr>
      <w:tr w:rsidR="00235728" w:rsidRPr="00B24B4C" w14:paraId="12551EC0"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69E23A1D" w14:textId="77777777" w:rsidR="00EA26EC" w:rsidRPr="00B24B4C" w:rsidRDefault="00EA26EC" w:rsidP="001B5032">
            <w:pPr>
              <w:rPr>
                <w:sz w:val="20"/>
                <w:szCs w:val="20"/>
              </w:rPr>
            </w:pPr>
          </w:p>
        </w:tc>
        <w:tc>
          <w:tcPr>
            <w:tcW w:w="720" w:type="dxa"/>
            <w:tcBorders>
              <w:top w:val="nil"/>
              <w:left w:val="nil"/>
              <w:bottom w:val="nil"/>
              <w:right w:val="nil"/>
            </w:tcBorders>
            <w:tcMar>
              <w:top w:w="90" w:type="dxa"/>
              <w:left w:w="43" w:type="dxa"/>
              <w:bottom w:w="43" w:type="dxa"/>
              <w:right w:w="43" w:type="dxa"/>
            </w:tcMar>
            <w:vAlign w:val="bottom"/>
          </w:tcPr>
          <w:p w14:paraId="26DC6BA3" w14:textId="77777777" w:rsidR="00EA26EC" w:rsidRPr="00B24B4C" w:rsidRDefault="00EA26EC" w:rsidP="001B5032">
            <w:pPr>
              <w:rPr>
                <w:sz w:val="20"/>
                <w:szCs w:val="20"/>
              </w:rPr>
            </w:pPr>
            <w:r w:rsidRPr="00B24B4C">
              <w:rPr>
                <w:sz w:val="20"/>
                <w:szCs w:val="20"/>
              </w:rPr>
              <w:t>71</w:t>
            </w:r>
          </w:p>
        </w:tc>
        <w:tc>
          <w:tcPr>
            <w:tcW w:w="5300" w:type="dxa"/>
            <w:tcBorders>
              <w:top w:val="nil"/>
              <w:left w:val="nil"/>
              <w:bottom w:val="nil"/>
              <w:right w:val="nil"/>
            </w:tcBorders>
            <w:tcMar>
              <w:top w:w="90" w:type="dxa"/>
              <w:left w:w="43" w:type="dxa"/>
              <w:bottom w:w="43" w:type="dxa"/>
              <w:right w:w="43" w:type="dxa"/>
            </w:tcMar>
            <w:vAlign w:val="bottom"/>
          </w:tcPr>
          <w:p w14:paraId="711A24C7" w14:textId="77777777" w:rsidR="00EA26EC" w:rsidRPr="00B24B4C" w:rsidRDefault="00EA26EC" w:rsidP="001B5032">
            <w:pPr>
              <w:rPr>
                <w:sz w:val="20"/>
                <w:szCs w:val="20"/>
              </w:rPr>
            </w:pPr>
            <w:r w:rsidRPr="00B24B4C">
              <w:rPr>
                <w:sz w:val="20"/>
                <w:szCs w:val="20"/>
              </w:rPr>
              <w:t>Årsavgift – stiftelser</w:t>
            </w:r>
            <w:r w:rsidRPr="00B24B4C">
              <w:rPr>
                <w:sz w:val="20"/>
                <w:szCs w:val="20"/>
              </w:rPr>
              <w:tab/>
            </w:r>
          </w:p>
        </w:tc>
        <w:tc>
          <w:tcPr>
            <w:tcW w:w="1000" w:type="dxa"/>
            <w:tcBorders>
              <w:top w:val="nil"/>
              <w:left w:val="nil"/>
              <w:bottom w:val="nil"/>
              <w:right w:val="nil"/>
            </w:tcBorders>
            <w:tcMar>
              <w:top w:w="90" w:type="dxa"/>
              <w:left w:w="43" w:type="dxa"/>
              <w:bottom w:w="43" w:type="dxa"/>
              <w:right w:w="43" w:type="dxa"/>
            </w:tcMar>
            <w:vAlign w:val="bottom"/>
          </w:tcPr>
          <w:p w14:paraId="1301DAF6" w14:textId="77777777" w:rsidR="00EA26EC" w:rsidRPr="00B24B4C" w:rsidRDefault="00EA26EC" w:rsidP="00B24B4C">
            <w:pPr>
              <w:jc w:val="right"/>
              <w:rPr>
                <w:sz w:val="20"/>
                <w:szCs w:val="20"/>
              </w:rPr>
            </w:pPr>
            <w:r w:rsidRPr="00B24B4C">
              <w:rPr>
                <w:sz w:val="20"/>
                <w:szCs w:val="20"/>
              </w:rPr>
              <w:t>30,2</w:t>
            </w:r>
          </w:p>
        </w:tc>
        <w:tc>
          <w:tcPr>
            <w:tcW w:w="800" w:type="dxa"/>
            <w:tcBorders>
              <w:top w:val="nil"/>
              <w:left w:val="nil"/>
              <w:bottom w:val="nil"/>
              <w:right w:val="nil"/>
            </w:tcBorders>
            <w:tcMar>
              <w:top w:w="90" w:type="dxa"/>
              <w:left w:w="43" w:type="dxa"/>
              <w:bottom w:w="43" w:type="dxa"/>
              <w:right w:w="43" w:type="dxa"/>
            </w:tcMar>
            <w:vAlign w:val="bottom"/>
          </w:tcPr>
          <w:p w14:paraId="4939BBCD" w14:textId="77777777" w:rsidR="00EA26EC" w:rsidRPr="00B24B4C" w:rsidRDefault="00EA26EC" w:rsidP="00B24B4C">
            <w:pPr>
              <w:jc w:val="right"/>
              <w:rPr>
                <w:sz w:val="20"/>
                <w:szCs w:val="20"/>
              </w:rPr>
            </w:pPr>
            <w:r w:rsidRPr="00B24B4C">
              <w:rPr>
                <w:sz w:val="20"/>
                <w:szCs w:val="20"/>
              </w:rPr>
              <w:t>27,8</w:t>
            </w:r>
          </w:p>
        </w:tc>
        <w:tc>
          <w:tcPr>
            <w:tcW w:w="880" w:type="dxa"/>
            <w:tcBorders>
              <w:top w:val="nil"/>
              <w:left w:val="nil"/>
              <w:bottom w:val="nil"/>
              <w:right w:val="nil"/>
            </w:tcBorders>
            <w:tcMar>
              <w:top w:w="90" w:type="dxa"/>
              <w:left w:w="43" w:type="dxa"/>
              <w:bottom w:w="43" w:type="dxa"/>
              <w:right w:w="43" w:type="dxa"/>
            </w:tcMar>
            <w:vAlign w:val="bottom"/>
          </w:tcPr>
          <w:p w14:paraId="46E6764C" w14:textId="77777777" w:rsidR="00EA26EC" w:rsidRPr="00B24B4C" w:rsidRDefault="00EA26EC" w:rsidP="00B24B4C">
            <w:pPr>
              <w:jc w:val="right"/>
              <w:rPr>
                <w:sz w:val="20"/>
                <w:szCs w:val="20"/>
              </w:rPr>
            </w:pPr>
            <w:r w:rsidRPr="00B24B4C">
              <w:rPr>
                <w:sz w:val="20"/>
                <w:szCs w:val="20"/>
              </w:rPr>
              <w:t>29,8</w:t>
            </w:r>
          </w:p>
        </w:tc>
      </w:tr>
      <w:tr w:rsidR="00235728" w:rsidRPr="00B24B4C" w14:paraId="2995A375"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668956C2" w14:textId="77777777" w:rsidR="00EA26EC" w:rsidRPr="00B24B4C" w:rsidRDefault="00EA26EC" w:rsidP="001B5032">
            <w:pPr>
              <w:rPr>
                <w:sz w:val="20"/>
                <w:szCs w:val="20"/>
              </w:rPr>
            </w:pPr>
          </w:p>
        </w:tc>
        <w:tc>
          <w:tcPr>
            <w:tcW w:w="720" w:type="dxa"/>
            <w:tcBorders>
              <w:top w:val="nil"/>
              <w:left w:val="nil"/>
              <w:bottom w:val="nil"/>
              <w:right w:val="nil"/>
            </w:tcBorders>
            <w:tcMar>
              <w:top w:w="90" w:type="dxa"/>
              <w:left w:w="43" w:type="dxa"/>
              <w:bottom w:w="43" w:type="dxa"/>
              <w:right w:w="43" w:type="dxa"/>
            </w:tcMar>
            <w:vAlign w:val="bottom"/>
          </w:tcPr>
          <w:p w14:paraId="3DD2345B" w14:textId="77777777" w:rsidR="00EA26EC" w:rsidRPr="00B24B4C" w:rsidRDefault="00EA26EC" w:rsidP="001B5032">
            <w:pPr>
              <w:rPr>
                <w:sz w:val="20"/>
                <w:szCs w:val="20"/>
              </w:rPr>
            </w:pPr>
            <w:r w:rsidRPr="00B24B4C">
              <w:rPr>
                <w:sz w:val="20"/>
                <w:szCs w:val="20"/>
              </w:rPr>
              <w:t>73</w:t>
            </w:r>
          </w:p>
        </w:tc>
        <w:tc>
          <w:tcPr>
            <w:tcW w:w="5300" w:type="dxa"/>
            <w:tcBorders>
              <w:top w:val="nil"/>
              <w:left w:val="nil"/>
              <w:bottom w:val="nil"/>
              <w:right w:val="nil"/>
            </w:tcBorders>
            <w:tcMar>
              <w:top w:w="90" w:type="dxa"/>
              <w:left w:w="43" w:type="dxa"/>
              <w:bottom w:w="43" w:type="dxa"/>
              <w:right w:w="43" w:type="dxa"/>
            </w:tcMar>
            <w:vAlign w:val="bottom"/>
          </w:tcPr>
          <w:p w14:paraId="442F65C5" w14:textId="77777777" w:rsidR="00EA26EC" w:rsidRPr="00B24B4C" w:rsidRDefault="00EA26EC" w:rsidP="001B5032">
            <w:pPr>
              <w:rPr>
                <w:sz w:val="20"/>
                <w:szCs w:val="20"/>
              </w:rPr>
            </w:pPr>
            <w:r w:rsidRPr="00B24B4C">
              <w:rPr>
                <w:sz w:val="20"/>
                <w:szCs w:val="20"/>
              </w:rPr>
              <w:t>Refusjon – Norsk Rikstoto og Norsk Tipping AS</w:t>
            </w:r>
            <w:r w:rsidRPr="00B24B4C">
              <w:rPr>
                <w:sz w:val="20"/>
                <w:szCs w:val="20"/>
              </w:rPr>
              <w:tab/>
            </w:r>
          </w:p>
        </w:tc>
        <w:tc>
          <w:tcPr>
            <w:tcW w:w="1000" w:type="dxa"/>
            <w:tcBorders>
              <w:top w:val="nil"/>
              <w:left w:val="nil"/>
              <w:bottom w:val="nil"/>
              <w:right w:val="nil"/>
            </w:tcBorders>
            <w:tcMar>
              <w:top w:w="90" w:type="dxa"/>
              <w:left w:w="43" w:type="dxa"/>
              <w:bottom w:w="43" w:type="dxa"/>
              <w:right w:w="43" w:type="dxa"/>
            </w:tcMar>
            <w:vAlign w:val="bottom"/>
          </w:tcPr>
          <w:p w14:paraId="696000D1" w14:textId="77777777" w:rsidR="00EA26EC" w:rsidRPr="00B24B4C" w:rsidRDefault="00EA26EC" w:rsidP="00B24B4C">
            <w:pPr>
              <w:jc w:val="right"/>
              <w:rPr>
                <w:sz w:val="20"/>
                <w:szCs w:val="20"/>
              </w:rPr>
            </w:pPr>
            <w:r w:rsidRPr="00B24B4C">
              <w:rPr>
                <w:sz w:val="20"/>
                <w:szCs w:val="20"/>
              </w:rPr>
              <w:t>46,8</w:t>
            </w:r>
          </w:p>
        </w:tc>
        <w:tc>
          <w:tcPr>
            <w:tcW w:w="800" w:type="dxa"/>
            <w:tcBorders>
              <w:top w:val="nil"/>
              <w:left w:val="nil"/>
              <w:bottom w:val="nil"/>
              <w:right w:val="nil"/>
            </w:tcBorders>
            <w:tcMar>
              <w:top w:w="90" w:type="dxa"/>
              <w:left w:w="43" w:type="dxa"/>
              <w:bottom w:w="43" w:type="dxa"/>
              <w:right w:w="43" w:type="dxa"/>
            </w:tcMar>
            <w:vAlign w:val="bottom"/>
          </w:tcPr>
          <w:p w14:paraId="230C525B" w14:textId="77777777" w:rsidR="00EA26EC" w:rsidRPr="00B24B4C" w:rsidRDefault="00EA26EC" w:rsidP="00B24B4C">
            <w:pPr>
              <w:jc w:val="right"/>
              <w:rPr>
                <w:sz w:val="20"/>
                <w:szCs w:val="20"/>
              </w:rPr>
            </w:pPr>
            <w:r w:rsidRPr="00B24B4C">
              <w:rPr>
                <w:sz w:val="20"/>
                <w:szCs w:val="20"/>
              </w:rPr>
              <w:t>47,1</w:t>
            </w:r>
          </w:p>
        </w:tc>
        <w:tc>
          <w:tcPr>
            <w:tcW w:w="880" w:type="dxa"/>
            <w:tcBorders>
              <w:top w:val="nil"/>
              <w:left w:val="nil"/>
              <w:bottom w:val="nil"/>
              <w:right w:val="nil"/>
            </w:tcBorders>
            <w:tcMar>
              <w:top w:w="90" w:type="dxa"/>
              <w:left w:w="43" w:type="dxa"/>
              <w:bottom w:w="43" w:type="dxa"/>
              <w:right w:w="43" w:type="dxa"/>
            </w:tcMar>
            <w:vAlign w:val="bottom"/>
          </w:tcPr>
          <w:p w14:paraId="2AC02D46" w14:textId="77777777" w:rsidR="00EA26EC" w:rsidRPr="00B24B4C" w:rsidRDefault="00EA26EC" w:rsidP="00B24B4C">
            <w:pPr>
              <w:jc w:val="right"/>
              <w:rPr>
                <w:sz w:val="20"/>
                <w:szCs w:val="20"/>
              </w:rPr>
            </w:pPr>
            <w:r w:rsidRPr="00B24B4C">
              <w:rPr>
                <w:sz w:val="20"/>
                <w:szCs w:val="20"/>
              </w:rPr>
              <w:t>47,8</w:t>
            </w:r>
          </w:p>
        </w:tc>
      </w:tr>
      <w:tr w:rsidR="00235728" w:rsidRPr="00B24B4C" w14:paraId="0DE631F6"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6CAC8EDA" w14:textId="77777777" w:rsidR="00EA26EC" w:rsidRPr="00B24B4C" w:rsidRDefault="00EA26EC" w:rsidP="001B5032">
            <w:pPr>
              <w:rPr>
                <w:sz w:val="20"/>
                <w:szCs w:val="20"/>
              </w:rPr>
            </w:pPr>
          </w:p>
        </w:tc>
        <w:tc>
          <w:tcPr>
            <w:tcW w:w="720" w:type="dxa"/>
            <w:tcBorders>
              <w:top w:val="nil"/>
              <w:left w:val="nil"/>
              <w:bottom w:val="nil"/>
              <w:right w:val="nil"/>
            </w:tcBorders>
            <w:tcMar>
              <w:top w:w="90" w:type="dxa"/>
              <w:left w:w="43" w:type="dxa"/>
              <w:bottom w:w="43" w:type="dxa"/>
              <w:right w:w="43" w:type="dxa"/>
            </w:tcMar>
            <w:vAlign w:val="bottom"/>
          </w:tcPr>
          <w:p w14:paraId="32F128BF" w14:textId="77777777" w:rsidR="00EA26EC" w:rsidRPr="00B24B4C" w:rsidRDefault="00EA26EC" w:rsidP="001B5032">
            <w:pPr>
              <w:rPr>
                <w:sz w:val="20"/>
                <w:szCs w:val="20"/>
              </w:rPr>
            </w:pPr>
            <w:r w:rsidRPr="00B24B4C">
              <w:rPr>
                <w:sz w:val="20"/>
                <w:szCs w:val="20"/>
              </w:rPr>
              <w:t>75</w:t>
            </w:r>
          </w:p>
        </w:tc>
        <w:tc>
          <w:tcPr>
            <w:tcW w:w="5300" w:type="dxa"/>
            <w:tcBorders>
              <w:top w:val="nil"/>
              <w:left w:val="nil"/>
              <w:bottom w:val="nil"/>
              <w:right w:val="nil"/>
            </w:tcBorders>
            <w:tcMar>
              <w:top w:w="90" w:type="dxa"/>
              <w:left w:w="43" w:type="dxa"/>
              <w:bottom w:w="43" w:type="dxa"/>
              <w:right w:w="43" w:type="dxa"/>
            </w:tcMar>
            <w:vAlign w:val="bottom"/>
          </w:tcPr>
          <w:p w14:paraId="68B5026C" w14:textId="77777777" w:rsidR="00EA26EC" w:rsidRPr="00B24B4C" w:rsidRDefault="00EA26EC" w:rsidP="001B5032">
            <w:pPr>
              <w:rPr>
                <w:sz w:val="20"/>
                <w:szCs w:val="20"/>
              </w:rPr>
            </w:pPr>
            <w:r w:rsidRPr="00B24B4C">
              <w:rPr>
                <w:sz w:val="20"/>
                <w:szCs w:val="20"/>
              </w:rPr>
              <w:t>Kino- og videogramavgift</w:t>
            </w:r>
            <w:r w:rsidRPr="00B24B4C">
              <w:rPr>
                <w:sz w:val="20"/>
                <w:szCs w:val="20"/>
              </w:rPr>
              <w:tab/>
            </w:r>
          </w:p>
        </w:tc>
        <w:tc>
          <w:tcPr>
            <w:tcW w:w="1000" w:type="dxa"/>
            <w:tcBorders>
              <w:top w:val="nil"/>
              <w:left w:val="nil"/>
              <w:bottom w:val="nil"/>
              <w:right w:val="nil"/>
            </w:tcBorders>
            <w:tcMar>
              <w:top w:w="90" w:type="dxa"/>
              <w:left w:w="43" w:type="dxa"/>
              <w:bottom w:w="43" w:type="dxa"/>
              <w:right w:w="43" w:type="dxa"/>
            </w:tcMar>
            <w:vAlign w:val="bottom"/>
          </w:tcPr>
          <w:p w14:paraId="032ADDAD" w14:textId="77777777" w:rsidR="00EA26EC" w:rsidRPr="00B24B4C" w:rsidRDefault="00EA26EC" w:rsidP="00B24B4C">
            <w:pPr>
              <w:jc w:val="right"/>
              <w:rPr>
                <w:sz w:val="20"/>
                <w:szCs w:val="20"/>
              </w:rPr>
            </w:pPr>
            <w:r w:rsidRPr="00B24B4C">
              <w:rPr>
                <w:sz w:val="20"/>
                <w:szCs w:val="20"/>
              </w:rPr>
              <w:t>30,9</w:t>
            </w:r>
          </w:p>
        </w:tc>
        <w:tc>
          <w:tcPr>
            <w:tcW w:w="800" w:type="dxa"/>
            <w:tcBorders>
              <w:top w:val="nil"/>
              <w:left w:val="nil"/>
              <w:bottom w:val="nil"/>
              <w:right w:val="nil"/>
            </w:tcBorders>
            <w:tcMar>
              <w:top w:w="90" w:type="dxa"/>
              <w:left w:w="43" w:type="dxa"/>
              <w:bottom w:w="43" w:type="dxa"/>
              <w:right w:w="43" w:type="dxa"/>
            </w:tcMar>
            <w:vAlign w:val="bottom"/>
          </w:tcPr>
          <w:p w14:paraId="1E86F3AA" w14:textId="77777777" w:rsidR="00EA26EC" w:rsidRPr="00B24B4C" w:rsidRDefault="00EA26EC" w:rsidP="00B24B4C">
            <w:pPr>
              <w:jc w:val="right"/>
              <w:rPr>
                <w:sz w:val="20"/>
                <w:szCs w:val="20"/>
              </w:rPr>
            </w:pPr>
            <w:r w:rsidRPr="00B24B4C">
              <w:rPr>
                <w:sz w:val="20"/>
                <w:szCs w:val="20"/>
              </w:rPr>
              <w:t>29,6</w:t>
            </w:r>
          </w:p>
        </w:tc>
        <w:tc>
          <w:tcPr>
            <w:tcW w:w="880" w:type="dxa"/>
            <w:tcBorders>
              <w:top w:val="nil"/>
              <w:left w:val="nil"/>
              <w:bottom w:val="nil"/>
              <w:right w:val="nil"/>
            </w:tcBorders>
            <w:tcMar>
              <w:top w:w="90" w:type="dxa"/>
              <w:left w:w="43" w:type="dxa"/>
              <w:bottom w:w="43" w:type="dxa"/>
              <w:right w:w="43" w:type="dxa"/>
            </w:tcMar>
            <w:vAlign w:val="bottom"/>
          </w:tcPr>
          <w:p w14:paraId="3A3E94FB" w14:textId="77777777" w:rsidR="00EA26EC" w:rsidRPr="00B24B4C" w:rsidRDefault="00EA26EC" w:rsidP="00B24B4C">
            <w:pPr>
              <w:jc w:val="right"/>
              <w:rPr>
                <w:sz w:val="20"/>
                <w:szCs w:val="20"/>
              </w:rPr>
            </w:pPr>
            <w:r w:rsidRPr="00B24B4C">
              <w:rPr>
                <w:sz w:val="20"/>
                <w:szCs w:val="20"/>
              </w:rPr>
              <w:t>30,0</w:t>
            </w:r>
          </w:p>
        </w:tc>
      </w:tr>
      <w:tr w:rsidR="00235728" w:rsidRPr="00B24B4C" w14:paraId="08A40314"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53175680" w14:textId="77777777" w:rsidR="00EA26EC" w:rsidRPr="00B24B4C" w:rsidRDefault="00EA26EC" w:rsidP="001B5032">
            <w:pPr>
              <w:rPr>
                <w:sz w:val="20"/>
                <w:szCs w:val="20"/>
              </w:rPr>
            </w:pPr>
            <w:r w:rsidRPr="00B24B4C">
              <w:rPr>
                <w:rStyle w:val="halvfet0"/>
                <w:sz w:val="20"/>
                <w:szCs w:val="20"/>
              </w:rPr>
              <w:t>5570</w:t>
            </w:r>
          </w:p>
        </w:tc>
        <w:tc>
          <w:tcPr>
            <w:tcW w:w="720" w:type="dxa"/>
            <w:tcBorders>
              <w:top w:val="nil"/>
              <w:left w:val="nil"/>
              <w:bottom w:val="nil"/>
              <w:right w:val="nil"/>
            </w:tcBorders>
            <w:tcMar>
              <w:top w:w="90" w:type="dxa"/>
              <w:left w:w="43" w:type="dxa"/>
              <w:bottom w:w="43" w:type="dxa"/>
              <w:right w:w="43" w:type="dxa"/>
            </w:tcMar>
            <w:vAlign w:val="bottom"/>
          </w:tcPr>
          <w:p w14:paraId="415E45D1" w14:textId="77777777" w:rsidR="00EA26EC" w:rsidRPr="00B24B4C" w:rsidRDefault="00EA26EC" w:rsidP="001B5032">
            <w:pPr>
              <w:rPr>
                <w:sz w:val="20"/>
                <w:szCs w:val="20"/>
              </w:rPr>
            </w:pPr>
          </w:p>
        </w:tc>
        <w:tc>
          <w:tcPr>
            <w:tcW w:w="5300" w:type="dxa"/>
            <w:tcBorders>
              <w:top w:val="nil"/>
              <w:left w:val="nil"/>
              <w:bottom w:val="nil"/>
              <w:right w:val="nil"/>
            </w:tcBorders>
            <w:tcMar>
              <w:top w:w="90" w:type="dxa"/>
              <w:left w:w="43" w:type="dxa"/>
              <w:bottom w:w="43" w:type="dxa"/>
              <w:right w:w="43" w:type="dxa"/>
            </w:tcMar>
            <w:vAlign w:val="bottom"/>
          </w:tcPr>
          <w:p w14:paraId="58A92A2E" w14:textId="77777777" w:rsidR="00EA26EC" w:rsidRPr="00B24B4C" w:rsidRDefault="00EA26EC" w:rsidP="001B5032">
            <w:pPr>
              <w:rPr>
                <w:sz w:val="20"/>
                <w:szCs w:val="20"/>
              </w:rPr>
            </w:pPr>
            <w:r w:rsidRPr="00B24B4C">
              <w:rPr>
                <w:rStyle w:val="halvfet0"/>
                <w:sz w:val="20"/>
                <w:szCs w:val="20"/>
              </w:rPr>
              <w:t>Digitaliserings- og forvaltningsdepartementet</w:t>
            </w:r>
            <w:r w:rsidRPr="00B24B4C">
              <w:rPr>
                <w:rStyle w:val="skrift-hevet"/>
                <w:sz w:val="20"/>
                <w:szCs w:val="20"/>
              </w:rPr>
              <w:t>1</w:t>
            </w:r>
          </w:p>
        </w:tc>
        <w:tc>
          <w:tcPr>
            <w:tcW w:w="1000" w:type="dxa"/>
            <w:tcBorders>
              <w:top w:val="nil"/>
              <w:left w:val="nil"/>
              <w:bottom w:val="nil"/>
              <w:right w:val="nil"/>
            </w:tcBorders>
            <w:tcMar>
              <w:top w:w="90" w:type="dxa"/>
              <w:left w:w="43" w:type="dxa"/>
              <w:bottom w:w="43" w:type="dxa"/>
              <w:right w:w="43" w:type="dxa"/>
            </w:tcMar>
            <w:vAlign w:val="bottom"/>
          </w:tcPr>
          <w:p w14:paraId="6CC41CF2" w14:textId="77777777" w:rsidR="00EA26EC" w:rsidRPr="00B24B4C" w:rsidRDefault="00EA26EC" w:rsidP="00B24B4C">
            <w:pPr>
              <w:jc w:val="right"/>
              <w:rPr>
                <w:sz w:val="20"/>
                <w:szCs w:val="20"/>
              </w:rPr>
            </w:pPr>
          </w:p>
        </w:tc>
        <w:tc>
          <w:tcPr>
            <w:tcW w:w="800" w:type="dxa"/>
            <w:tcBorders>
              <w:top w:val="nil"/>
              <w:left w:val="nil"/>
              <w:bottom w:val="nil"/>
              <w:right w:val="nil"/>
            </w:tcBorders>
            <w:tcMar>
              <w:top w:w="90" w:type="dxa"/>
              <w:left w:w="43" w:type="dxa"/>
              <w:bottom w:w="43" w:type="dxa"/>
              <w:right w:w="43" w:type="dxa"/>
            </w:tcMar>
            <w:vAlign w:val="bottom"/>
          </w:tcPr>
          <w:p w14:paraId="3A9761E1" w14:textId="77777777" w:rsidR="00EA26EC" w:rsidRPr="00B24B4C" w:rsidRDefault="00EA26EC" w:rsidP="00B24B4C">
            <w:pPr>
              <w:jc w:val="right"/>
              <w:rPr>
                <w:sz w:val="20"/>
                <w:szCs w:val="20"/>
              </w:rPr>
            </w:pPr>
          </w:p>
        </w:tc>
        <w:tc>
          <w:tcPr>
            <w:tcW w:w="880" w:type="dxa"/>
            <w:tcBorders>
              <w:top w:val="nil"/>
              <w:left w:val="nil"/>
              <w:bottom w:val="nil"/>
              <w:right w:val="nil"/>
            </w:tcBorders>
            <w:tcMar>
              <w:top w:w="90" w:type="dxa"/>
              <w:left w:w="43" w:type="dxa"/>
              <w:bottom w:w="43" w:type="dxa"/>
              <w:right w:w="43" w:type="dxa"/>
            </w:tcMar>
            <w:vAlign w:val="bottom"/>
          </w:tcPr>
          <w:p w14:paraId="5C92D937" w14:textId="77777777" w:rsidR="00EA26EC" w:rsidRPr="00B24B4C" w:rsidRDefault="00EA26EC" w:rsidP="00B24B4C">
            <w:pPr>
              <w:jc w:val="right"/>
              <w:rPr>
                <w:sz w:val="20"/>
                <w:szCs w:val="20"/>
              </w:rPr>
            </w:pPr>
          </w:p>
        </w:tc>
      </w:tr>
      <w:tr w:rsidR="00235728" w:rsidRPr="00B24B4C" w14:paraId="45A706CB"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1716BF8E" w14:textId="77777777" w:rsidR="00EA26EC" w:rsidRPr="00B24B4C" w:rsidRDefault="00EA26EC" w:rsidP="001B5032">
            <w:pPr>
              <w:rPr>
                <w:sz w:val="20"/>
                <w:szCs w:val="20"/>
              </w:rPr>
            </w:pPr>
          </w:p>
        </w:tc>
        <w:tc>
          <w:tcPr>
            <w:tcW w:w="720" w:type="dxa"/>
            <w:tcBorders>
              <w:top w:val="nil"/>
              <w:left w:val="nil"/>
              <w:bottom w:val="nil"/>
              <w:right w:val="nil"/>
            </w:tcBorders>
            <w:tcMar>
              <w:top w:w="90" w:type="dxa"/>
              <w:left w:w="43" w:type="dxa"/>
              <w:bottom w:w="43" w:type="dxa"/>
              <w:right w:w="43" w:type="dxa"/>
            </w:tcMar>
            <w:vAlign w:val="bottom"/>
          </w:tcPr>
          <w:p w14:paraId="5EBF6148" w14:textId="77777777" w:rsidR="00EA26EC" w:rsidRPr="00B24B4C" w:rsidRDefault="00EA26EC" w:rsidP="001B5032">
            <w:pPr>
              <w:rPr>
                <w:sz w:val="20"/>
                <w:szCs w:val="20"/>
              </w:rPr>
            </w:pPr>
            <w:r w:rsidRPr="00B24B4C">
              <w:rPr>
                <w:sz w:val="20"/>
                <w:szCs w:val="20"/>
              </w:rPr>
              <w:t>70</w:t>
            </w:r>
          </w:p>
        </w:tc>
        <w:tc>
          <w:tcPr>
            <w:tcW w:w="5300" w:type="dxa"/>
            <w:tcBorders>
              <w:top w:val="nil"/>
              <w:left w:val="nil"/>
              <w:bottom w:val="nil"/>
              <w:right w:val="nil"/>
            </w:tcBorders>
            <w:tcMar>
              <w:top w:w="90" w:type="dxa"/>
              <w:left w:w="43" w:type="dxa"/>
              <w:bottom w:w="43" w:type="dxa"/>
              <w:right w:w="43" w:type="dxa"/>
            </w:tcMar>
            <w:vAlign w:val="bottom"/>
          </w:tcPr>
          <w:p w14:paraId="6F03F7EC" w14:textId="77777777" w:rsidR="00EA26EC" w:rsidRPr="00B24B4C" w:rsidRDefault="00EA26EC" w:rsidP="001B5032">
            <w:pPr>
              <w:rPr>
                <w:sz w:val="20"/>
                <w:szCs w:val="20"/>
              </w:rPr>
            </w:pPr>
            <w:r w:rsidRPr="00B24B4C">
              <w:rPr>
                <w:sz w:val="20"/>
                <w:szCs w:val="20"/>
              </w:rPr>
              <w:t>Sektoravgifter Nasjonal kommunikasjonsmyndighet</w:t>
            </w:r>
            <w:r w:rsidRPr="00B24B4C">
              <w:rPr>
                <w:rStyle w:val="skrift-hevet"/>
                <w:sz w:val="20"/>
                <w:szCs w:val="20"/>
              </w:rPr>
              <w:tab/>
            </w:r>
          </w:p>
        </w:tc>
        <w:tc>
          <w:tcPr>
            <w:tcW w:w="1000" w:type="dxa"/>
            <w:tcBorders>
              <w:top w:val="nil"/>
              <w:left w:val="nil"/>
              <w:bottom w:val="nil"/>
              <w:right w:val="nil"/>
            </w:tcBorders>
            <w:tcMar>
              <w:top w:w="90" w:type="dxa"/>
              <w:left w:w="43" w:type="dxa"/>
              <w:bottom w:w="43" w:type="dxa"/>
              <w:right w:w="43" w:type="dxa"/>
            </w:tcMar>
            <w:vAlign w:val="bottom"/>
          </w:tcPr>
          <w:p w14:paraId="064B00BD" w14:textId="77777777" w:rsidR="00EA26EC" w:rsidRPr="00B24B4C" w:rsidRDefault="00EA26EC" w:rsidP="00B24B4C">
            <w:pPr>
              <w:jc w:val="right"/>
              <w:rPr>
                <w:sz w:val="20"/>
                <w:szCs w:val="20"/>
              </w:rPr>
            </w:pPr>
            <w:r w:rsidRPr="00B24B4C">
              <w:rPr>
                <w:sz w:val="20"/>
                <w:szCs w:val="20"/>
              </w:rPr>
              <w:t>260,7</w:t>
            </w:r>
          </w:p>
        </w:tc>
        <w:tc>
          <w:tcPr>
            <w:tcW w:w="800" w:type="dxa"/>
            <w:tcBorders>
              <w:top w:val="nil"/>
              <w:left w:val="nil"/>
              <w:bottom w:val="nil"/>
              <w:right w:val="nil"/>
            </w:tcBorders>
            <w:tcMar>
              <w:top w:w="90" w:type="dxa"/>
              <w:left w:w="43" w:type="dxa"/>
              <w:bottom w:w="43" w:type="dxa"/>
              <w:right w:w="43" w:type="dxa"/>
            </w:tcMar>
            <w:vAlign w:val="bottom"/>
          </w:tcPr>
          <w:p w14:paraId="06680AA3" w14:textId="77777777" w:rsidR="00EA26EC" w:rsidRPr="00B24B4C" w:rsidRDefault="00EA26EC" w:rsidP="00B24B4C">
            <w:pPr>
              <w:jc w:val="right"/>
              <w:rPr>
                <w:sz w:val="20"/>
                <w:szCs w:val="20"/>
              </w:rPr>
            </w:pPr>
            <w:r w:rsidRPr="00B24B4C">
              <w:rPr>
                <w:sz w:val="20"/>
                <w:szCs w:val="20"/>
              </w:rPr>
              <w:t>279,1</w:t>
            </w:r>
          </w:p>
        </w:tc>
        <w:tc>
          <w:tcPr>
            <w:tcW w:w="880" w:type="dxa"/>
            <w:tcBorders>
              <w:top w:val="nil"/>
              <w:left w:val="nil"/>
              <w:bottom w:val="nil"/>
              <w:right w:val="nil"/>
            </w:tcBorders>
            <w:tcMar>
              <w:top w:w="90" w:type="dxa"/>
              <w:left w:w="43" w:type="dxa"/>
              <w:bottom w:w="43" w:type="dxa"/>
              <w:right w:w="43" w:type="dxa"/>
            </w:tcMar>
            <w:vAlign w:val="bottom"/>
          </w:tcPr>
          <w:p w14:paraId="606CB6A0" w14:textId="77777777" w:rsidR="00EA26EC" w:rsidRPr="00B24B4C" w:rsidRDefault="00EA26EC" w:rsidP="00B24B4C">
            <w:pPr>
              <w:jc w:val="right"/>
              <w:rPr>
                <w:sz w:val="20"/>
                <w:szCs w:val="20"/>
              </w:rPr>
            </w:pPr>
            <w:r w:rsidRPr="00B24B4C">
              <w:rPr>
                <w:sz w:val="20"/>
                <w:szCs w:val="20"/>
              </w:rPr>
              <w:t>295,6</w:t>
            </w:r>
          </w:p>
        </w:tc>
      </w:tr>
      <w:tr w:rsidR="00235728" w:rsidRPr="00B24B4C" w14:paraId="22D3084B"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33BC7E73" w14:textId="77777777" w:rsidR="00EA26EC" w:rsidRPr="00B24B4C" w:rsidRDefault="00EA26EC" w:rsidP="001B5032">
            <w:pPr>
              <w:rPr>
                <w:sz w:val="20"/>
                <w:szCs w:val="20"/>
              </w:rPr>
            </w:pPr>
            <w:r w:rsidRPr="00B24B4C">
              <w:rPr>
                <w:rStyle w:val="halvfet0"/>
                <w:sz w:val="20"/>
                <w:szCs w:val="20"/>
              </w:rPr>
              <w:t>5572</w:t>
            </w:r>
          </w:p>
        </w:tc>
        <w:tc>
          <w:tcPr>
            <w:tcW w:w="720" w:type="dxa"/>
            <w:tcBorders>
              <w:top w:val="nil"/>
              <w:left w:val="nil"/>
              <w:bottom w:val="nil"/>
              <w:right w:val="nil"/>
            </w:tcBorders>
            <w:tcMar>
              <w:top w:w="90" w:type="dxa"/>
              <w:left w:w="43" w:type="dxa"/>
              <w:bottom w:w="43" w:type="dxa"/>
              <w:right w:w="43" w:type="dxa"/>
            </w:tcMar>
            <w:vAlign w:val="bottom"/>
          </w:tcPr>
          <w:p w14:paraId="614BE069" w14:textId="77777777" w:rsidR="00EA26EC" w:rsidRPr="00B24B4C" w:rsidRDefault="00EA26EC" w:rsidP="001B5032">
            <w:pPr>
              <w:rPr>
                <w:sz w:val="20"/>
                <w:szCs w:val="20"/>
              </w:rPr>
            </w:pPr>
          </w:p>
        </w:tc>
        <w:tc>
          <w:tcPr>
            <w:tcW w:w="5300" w:type="dxa"/>
            <w:tcBorders>
              <w:top w:val="nil"/>
              <w:left w:val="nil"/>
              <w:bottom w:val="nil"/>
              <w:right w:val="nil"/>
            </w:tcBorders>
            <w:tcMar>
              <w:top w:w="90" w:type="dxa"/>
              <w:left w:w="43" w:type="dxa"/>
              <w:bottom w:w="43" w:type="dxa"/>
              <w:right w:w="43" w:type="dxa"/>
            </w:tcMar>
            <w:vAlign w:val="bottom"/>
          </w:tcPr>
          <w:p w14:paraId="36ED05CB" w14:textId="77777777" w:rsidR="00EA26EC" w:rsidRPr="00B24B4C" w:rsidRDefault="00EA26EC" w:rsidP="001B5032">
            <w:pPr>
              <w:rPr>
                <w:sz w:val="20"/>
                <w:szCs w:val="20"/>
              </w:rPr>
            </w:pPr>
            <w:r w:rsidRPr="00B24B4C">
              <w:rPr>
                <w:rStyle w:val="halvfet0"/>
                <w:sz w:val="20"/>
                <w:szCs w:val="20"/>
              </w:rPr>
              <w:t>Helse- og omsorgsdepartementet</w:t>
            </w:r>
          </w:p>
        </w:tc>
        <w:tc>
          <w:tcPr>
            <w:tcW w:w="1000" w:type="dxa"/>
            <w:tcBorders>
              <w:top w:val="nil"/>
              <w:left w:val="nil"/>
              <w:bottom w:val="nil"/>
              <w:right w:val="nil"/>
            </w:tcBorders>
            <w:tcMar>
              <w:top w:w="90" w:type="dxa"/>
              <w:left w:w="43" w:type="dxa"/>
              <w:bottom w:w="43" w:type="dxa"/>
              <w:right w:w="43" w:type="dxa"/>
            </w:tcMar>
            <w:vAlign w:val="bottom"/>
          </w:tcPr>
          <w:p w14:paraId="3E041AEE" w14:textId="77777777" w:rsidR="00EA26EC" w:rsidRPr="00B24B4C" w:rsidRDefault="00EA26EC" w:rsidP="00B24B4C">
            <w:pPr>
              <w:jc w:val="right"/>
              <w:rPr>
                <w:sz w:val="20"/>
                <w:szCs w:val="20"/>
              </w:rPr>
            </w:pPr>
          </w:p>
        </w:tc>
        <w:tc>
          <w:tcPr>
            <w:tcW w:w="800" w:type="dxa"/>
            <w:tcBorders>
              <w:top w:val="nil"/>
              <w:left w:val="nil"/>
              <w:bottom w:val="nil"/>
              <w:right w:val="nil"/>
            </w:tcBorders>
            <w:tcMar>
              <w:top w:w="90" w:type="dxa"/>
              <w:left w:w="43" w:type="dxa"/>
              <w:bottom w:w="43" w:type="dxa"/>
              <w:right w:w="43" w:type="dxa"/>
            </w:tcMar>
            <w:vAlign w:val="bottom"/>
          </w:tcPr>
          <w:p w14:paraId="3E8A02AA" w14:textId="77777777" w:rsidR="00EA26EC" w:rsidRPr="00B24B4C" w:rsidRDefault="00EA26EC" w:rsidP="00B24B4C">
            <w:pPr>
              <w:jc w:val="right"/>
              <w:rPr>
                <w:sz w:val="20"/>
                <w:szCs w:val="20"/>
              </w:rPr>
            </w:pPr>
          </w:p>
        </w:tc>
        <w:tc>
          <w:tcPr>
            <w:tcW w:w="880" w:type="dxa"/>
            <w:tcBorders>
              <w:top w:val="nil"/>
              <w:left w:val="nil"/>
              <w:bottom w:val="nil"/>
              <w:right w:val="nil"/>
            </w:tcBorders>
            <w:tcMar>
              <w:top w:w="90" w:type="dxa"/>
              <w:left w:w="43" w:type="dxa"/>
              <w:bottom w:w="43" w:type="dxa"/>
              <w:right w:w="43" w:type="dxa"/>
            </w:tcMar>
            <w:vAlign w:val="bottom"/>
          </w:tcPr>
          <w:p w14:paraId="4F95044E" w14:textId="77777777" w:rsidR="00EA26EC" w:rsidRPr="00B24B4C" w:rsidRDefault="00EA26EC" w:rsidP="00B24B4C">
            <w:pPr>
              <w:jc w:val="right"/>
              <w:rPr>
                <w:sz w:val="20"/>
                <w:szCs w:val="20"/>
              </w:rPr>
            </w:pPr>
          </w:p>
        </w:tc>
      </w:tr>
      <w:tr w:rsidR="00235728" w:rsidRPr="00B24B4C" w14:paraId="32731AB8"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14F1E490" w14:textId="77777777" w:rsidR="00EA26EC" w:rsidRPr="00B24B4C" w:rsidRDefault="00EA26EC" w:rsidP="001B5032">
            <w:pPr>
              <w:rPr>
                <w:sz w:val="20"/>
                <w:szCs w:val="20"/>
              </w:rPr>
            </w:pPr>
          </w:p>
        </w:tc>
        <w:tc>
          <w:tcPr>
            <w:tcW w:w="720" w:type="dxa"/>
            <w:tcBorders>
              <w:top w:val="nil"/>
              <w:left w:val="nil"/>
              <w:bottom w:val="nil"/>
              <w:right w:val="nil"/>
            </w:tcBorders>
            <w:tcMar>
              <w:top w:w="90" w:type="dxa"/>
              <w:left w:w="43" w:type="dxa"/>
              <w:bottom w:w="43" w:type="dxa"/>
              <w:right w:w="43" w:type="dxa"/>
            </w:tcMar>
            <w:vAlign w:val="bottom"/>
          </w:tcPr>
          <w:p w14:paraId="1EDA2E73" w14:textId="77777777" w:rsidR="00EA26EC" w:rsidRPr="00B24B4C" w:rsidRDefault="00EA26EC" w:rsidP="001B5032">
            <w:pPr>
              <w:rPr>
                <w:sz w:val="20"/>
                <w:szCs w:val="20"/>
              </w:rPr>
            </w:pPr>
            <w:r w:rsidRPr="00B24B4C">
              <w:rPr>
                <w:sz w:val="20"/>
                <w:szCs w:val="20"/>
              </w:rPr>
              <w:t>70</w:t>
            </w:r>
          </w:p>
        </w:tc>
        <w:tc>
          <w:tcPr>
            <w:tcW w:w="5300" w:type="dxa"/>
            <w:tcBorders>
              <w:top w:val="nil"/>
              <w:left w:val="nil"/>
              <w:bottom w:val="nil"/>
              <w:right w:val="nil"/>
            </w:tcBorders>
            <w:tcMar>
              <w:top w:w="90" w:type="dxa"/>
              <w:left w:w="43" w:type="dxa"/>
              <w:bottom w:w="43" w:type="dxa"/>
              <w:right w:w="43" w:type="dxa"/>
            </w:tcMar>
            <w:vAlign w:val="bottom"/>
          </w:tcPr>
          <w:p w14:paraId="3334A5DB" w14:textId="77777777" w:rsidR="00EA26EC" w:rsidRPr="00B24B4C" w:rsidRDefault="00EA26EC" w:rsidP="001B5032">
            <w:pPr>
              <w:rPr>
                <w:sz w:val="20"/>
                <w:szCs w:val="20"/>
              </w:rPr>
            </w:pPr>
            <w:r w:rsidRPr="00B24B4C">
              <w:rPr>
                <w:sz w:val="20"/>
                <w:szCs w:val="20"/>
              </w:rPr>
              <w:t>Legemiddeldetaljistavgift</w:t>
            </w:r>
            <w:r w:rsidRPr="00B24B4C">
              <w:rPr>
                <w:rStyle w:val="skrift-hevet"/>
                <w:sz w:val="20"/>
                <w:szCs w:val="20"/>
              </w:rPr>
              <w:tab/>
            </w:r>
          </w:p>
        </w:tc>
        <w:tc>
          <w:tcPr>
            <w:tcW w:w="1000" w:type="dxa"/>
            <w:tcBorders>
              <w:top w:val="nil"/>
              <w:left w:val="nil"/>
              <w:bottom w:val="nil"/>
              <w:right w:val="nil"/>
            </w:tcBorders>
            <w:tcMar>
              <w:top w:w="90" w:type="dxa"/>
              <w:left w:w="43" w:type="dxa"/>
              <w:bottom w:w="43" w:type="dxa"/>
              <w:right w:w="43" w:type="dxa"/>
            </w:tcMar>
            <w:vAlign w:val="bottom"/>
          </w:tcPr>
          <w:p w14:paraId="05CB7F41" w14:textId="77777777" w:rsidR="00EA26EC" w:rsidRPr="00B24B4C" w:rsidRDefault="00EA26EC" w:rsidP="00B24B4C">
            <w:pPr>
              <w:jc w:val="right"/>
              <w:rPr>
                <w:sz w:val="20"/>
                <w:szCs w:val="20"/>
              </w:rPr>
            </w:pPr>
            <w:r w:rsidRPr="00B24B4C">
              <w:rPr>
                <w:sz w:val="20"/>
                <w:szCs w:val="20"/>
              </w:rPr>
              <w:t>82,1</w:t>
            </w:r>
          </w:p>
        </w:tc>
        <w:tc>
          <w:tcPr>
            <w:tcW w:w="800" w:type="dxa"/>
            <w:tcBorders>
              <w:top w:val="nil"/>
              <w:left w:val="nil"/>
              <w:bottom w:val="nil"/>
              <w:right w:val="nil"/>
            </w:tcBorders>
            <w:tcMar>
              <w:top w:w="90" w:type="dxa"/>
              <w:left w:w="43" w:type="dxa"/>
              <w:bottom w:w="43" w:type="dxa"/>
              <w:right w:w="43" w:type="dxa"/>
            </w:tcMar>
            <w:vAlign w:val="bottom"/>
          </w:tcPr>
          <w:p w14:paraId="6ADD9908" w14:textId="77777777" w:rsidR="00EA26EC" w:rsidRPr="00B24B4C" w:rsidRDefault="00EA26EC" w:rsidP="00B24B4C">
            <w:pPr>
              <w:jc w:val="right"/>
              <w:rPr>
                <w:sz w:val="20"/>
                <w:szCs w:val="20"/>
              </w:rPr>
            </w:pPr>
            <w:r w:rsidRPr="00B24B4C">
              <w:rPr>
                <w:sz w:val="20"/>
                <w:szCs w:val="20"/>
              </w:rPr>
              <w:t>68,4</w:t>
            </w:r>
          </w:p>
        </w:tc>
        <w:tc>
          <w:tcPr>
            <w:tcW w:w="880" w:type="dxa"/>
            <w:tcBorders>
              <w:top w:val="nil"/>
              <w:left w:val="nil"/>
              <w:bottom w:val="nil"/>
              <w:right w:val="nil"/>
            </w:tcBorders>
            <w:tcMar>
              <w:top w:w="90" w:type="dxa"/>
              <w:left w:w="43" w:type="dxa"/>
              <w:bottom w:w="43" w:type="dxa"/>
              <w:right w:w="43" w:type="dxa"/>
            </w:tcMar>
            <w:vAlign w:val="bottom"/>
          </w:tcPr>
          <w:p w14:paraId="5244BF7E" w14:textId="77777777" w:rsidR="00EA26EC" w:rsidRPr="00B24B4C" w:rsidRDefault="00EA26EC" w:rsidP="00B24B4C">
            <w:pPr>
              <w:jc w:val="right"/>
              <w:rPr>
                <w:sz w:val="20"/>
                <w:szCs w:val="20"/>
              </w:rPr>
            </w:pPr>
            <w:r w:rsidRPr="00B24B4C">
              <w:rPr>
                <w:sz w:val="20"/>
                <w:szCs w:val="20"/>
              </w:rPr>
              <w:t>75,9</w:t>
            </w:r>
          </w:p>
        </w:tc>
      </w:tr>
      <w:tr w:rsidR="00235728" w:rsidRPr="00B24B4C" w14:paraId="38250349"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04D4C570" w14:textId="77777777" w:rsidR="00EA26EC" w:rsidRPr="00B24B4C" w:rsidRDefault="00EA26EC" w:rsidP="001B5032">
            <w:pPr>
              <w:rPr>
                <w:sz w:val="20"/>
                <w:szCs w:val="20"/>
              </w:rPr>
            </w:pPr>
          </w:p>
        </w:tc>
        <w:tc>
          <w:tcPr>
            <w:tcW w:w="720" w:type="dxa"/>
            <w:tcBorders>
              <w:top w:val="nil"/>
              <w:left w:val="nil"/>
              <w:bottom w:val="nil"/>
              <w:right w:val="nil"/>
            </w:tcBorders>
            <w:tcMar>
              <w:top w:w="90" w:type="dxa"/>
              <w:left w:w="43" w:type="dxa"/>
              <w:bottom w:w="43" w:type="dxa"/>
              <w:right w:w="43" w:type="dxa"/>
            </w:tcMar>
            <w:vAlign w:val="bottom"/>
          </w:tcPr>
          <w:p w14:paraId="71A6FCD3" w14:textId="77777777" w:rsidR="00EA26EC" w:rsidRPr="00B24B4C" w:rsidRDefault="00EA26EC" w:rsidP="001B5032">
            <w:pPr>
              <w:rPr>
                <w:sz w:val="20"/>
                <w:szCs w:val="20"/>
              </w:rPr>
            </w:pPr>
            <w:r w:rsidRPr="00B24B4C">
              <w:rPr>
                <w:sz w:val="20"/>
                <w:szCs w:val="20"/>
              </w:rPr>
              <w:t>72</w:t>
            </w:r>
          </w:p>
        </w:tc>
        <w:tc>
          <w:tcPr>
            <w:tcW w:w="5300" w:type="dxa"/>
            <w:tcBorders>
              <w:top w:val="nil"/>
              <w:left w:val="nil"/>
              <w:bottom w:val="nil"/>
              <w:right w:val="nil"/>
            </w:tcBorders>
            <w:tcMar>
              <w:top w:w="90" w:type="dxa"/>
              <w:left w:w="43" w:type="dxa"/>
              <w:bottom w:w="43" w:type="dxa"/>
              <w:right w:w="43" w:type="dxa"/>
            </w:tcMar>
            <w:vAlign w:val="bottom"/>
          </w:tcPr>
          <w:p w14:paraId="2E3E3220" w14:textId="77777777" w:rsidR="00EA26EC" w:rsidRPr="00B24B4C" w:rsidRDefault="00EA26EC" w:rsidP="001B5032">
            <w:pPr>
              <w:rPr>
                <w:sz w:val="20"/>
                <w:szCs w:val="20"/>
              </w:rPr>
            </w:pPr>
            <w:r w:rsidRPr="00B24B4C">
              <w:rPr>
                <w:sz w:val="20"/>
                <w:szCs w:val="20"/>
              </w:rPr>
              <w:t>Avgift utsalgssteder utenom apotek</w:t>
            </w:r>
            <w:r w:rsidRPr="00B24B4C">
              <w:rPr>
                <w:sz w:val="20"/>
                <w:szCs w:val="20"/>
              </w:rPr>
              <w:tab/>
            </w:r>
          </w:p>
        </w:tc>
        <w:tc>
          <w:tcPr>
            <w:tcW w:w="1000" w:type="dxa"/>
            <w:tcBorders>
              <w:top w:val="nil"/>
              <w:left w:val="nil"/>
              <w:bottom w:val="nil"/>
              <w:right w:val="nil"/>
            </w:tcBorders>
            <w:tcMar>
              <w:top w:w="90" w:type="dxa"/>
              <w:left w:w="43" w:type="dxa"/>
              <w:bottom w:w="43" w:type="dxa"/>
              <w:right w:w="43" w:type="dxa"/>
            </w:tcMar>
            <w:vAlign w:val="bottom"/>
          </w:tcPr>
          <w:p w14:paraId="2315B8B0" w14:textId="77777777" w:rsidR="00EA26EC" w:rsidRPr="00B24B4C" w:rsidRDefault="00EA26EC" w:rsidP="00B24B4C">
            <w:pPr>
              <w:jc w:val="right"/>
              <w:rPr>
                <w:sz w:val="20"/>
                <w:szCs w:val="20"/>
              </w:rPr>
            </w:pPr>
            <w:r w:rsidRPr="00B24B4C">
              <w:rPr>
                <w:sz w:val="20"/>
                <w:szCs w:val="20"/>
              </w:rPr>
              <w:t>5,1</w:t>
            </w:r>
          </w:p>
        </w:tc>
        <w:tc>
          <w:tcPr>
            <w:tcW w:w="800" w:type="dxa"/>
            <w:tcBorders>
              <w:top w:val="nil"/>
              <w:left w:val="nil"/>
              <w:bottom w:val="nil"/>
              <w:right w:val="nil"/>
            </w:tcBorders>
            <w:tcMar>
              <w:top w:w="90" w:type="dxa"/>
              <w:left w:w="43" w:type="dxa"/>
              <w:bottom w:w="43" w:type="dxa"/>
              <w:right w:w="43" w:type="dxa"/>
            </w:tcMar>
            <w:vAlign w:val="bottom"/>
          </w:tcPr>
          <w:p w14:paraId="135B0138" w14:textId="77777777" w:rsidR="00EA26EC" w:rsidRPr="00B24B4C" w:rsidRDefault="00EA26EC" w:rsidP="00B24B4C">
            <w:pPr>
              <w:jc w:val="right"/>
              <w:rPr>
                <w:sz w:val="20"/>
                <w:szCs w:val="20"/>
              </w:rPr>
            </w:pPr>
            <w:r w:rsidRPr="00B24B4C">
              <w:rPr>
                <w:sz w:val="20"/>
                <w:szCs w:val="20"/>
              </w:rPr>
              <w:t>2,7</w:t>
            </w:r>
          </w:p>
        </w:tc>
        <w:tc>
          <w:tcPr>
            <w:tcW w:w="880" w:type="dxa"/>
            <w:tcBorders>
              <w:top w:val="nil"/>
              <w:left w:val="nil"/>
              <w:bottom w:val="nil"/>
              <w:right w:val="nil"/>
            </w:tcBorders>
            <w:tcMar>
              <w:top w:w="90" w:type="dxa"/>
              <w:left w:w="43" w:type="dxa"/>
              <w:bottom w:w="43" w:type="dxa"/>
              <w:right w:w="43" w:type="dxa"/>
            </w:tcMar>
            <w:vAlign w:val="bottom"/>
          </w:tcPr>
          <w:p w14:paraId="254A8D8C" w14:textId="77777777" w:rsidR="00EA26EC" w:rsidRPr="00B24B4C" w:rsidRDefault="00EA26EC" w:rsidP="00B24B4C">
            <w:pPr>
              <w:jc w:val="right"/>
              <w:rPr>
                <w:sz w:val="20"/>
                <w:szCs w:val="20"/>
              </w:rPr>
            </w:pPr>
            <w:r w:rsidRPr="00B24B4C">
              <w:rPr>
                <w:sz w:val="20"/>
                <w:szCs w:val="20"/>
              </w:rPr>
              <w:t>3,0</w:t>
            </w:r>
          </w:p>
        </w:tc>
      </w:tr>
      <w:tr w:rsidR="00235728" w:rsidRPr="00B24B4C" w14:paraId="34735484"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7EFBCFAC" w14:textId="77777777" w:rsidR="00EA26EC" w:rsidRPr="00B24B4C" w:rsidRDefault="00EA26EC" w:rsidP="001B5032">
            <w:pPr>
              <w:rPr>
                <w:sz w:val="20"/>
                <w:szCs w:val="20"/>
              </w:rPr>
            </w:pPr>
          </w:p>
        </w:tc>
        <w:tc>
          <w:tcPr>
            <w:tcW w:w="720" w:type="dxa"/>
            <w:tcBorders>
              <w:top w:val="nil"/>
              <w:left w:val="nil"/>
              <w:bottom w:val="nil"/>
              <w:right w:val="nil"/>
            </w:tcBorders>
            <w:tcMar>
              <w:top w:w="90" w:type="dxa"/>
              <w:left w:w="43" w:type="dxa"/>
              <w:bottom w:w="43" w:type="dxa"/>
              <w:right w:w="43" w:type="dxa"/>
            </w:tcMar>
            <w:vAlign w:val="bottom"/>
          </w:tcPr>
          <w:p w14:paraId="1D5AF69E" w14:textId="77777777" w:rsidR="00EA26EC" w:rsidRPr="00B24B4C" w:rsidRDefault="00EA26EC" w:rsidP="001B5032">
            <w:pPr>
              <w:rPr>
                <w:sz w:val="20"/>
                <w:szCs w:val="20"/>
              </w:rPr>
            </w:pPr>
            <w:r w:rsidRPr="00B24B4C">
              <w:rPr>
                <w:sz w:val="20"/>
                <w:szCs w:val="20"/>
              </w:rPr>
              <w:t>73</w:t>
            </w:r>
          </w:p>
        </w:tc>
        <w:tc>
          <w:tcPr>
            <w:tcW w:w="5300" w:type="dxa"/>
            <w:tcBorders>
              <w:top w:val="nil"/>
              <w:left w:val="nil"/>
              <w:bottom w:val="nil"/>
              <w:right w:val="nil"/>
            </w:tcBorders>
            <w:tcMar>
              <w:top w:w="90" w:type="dxa"/>
              <w:left w:w="43" w:type="dxa"/>
              <w:bottom w:w="43" w:type="dxa"/>
              <w:right w:w="43" w:type="dxa"/>
            </w:tcMar>
            <w:vAlign w:val="bottom"/>
          </w:tcPr>
          <w:p w14:paraId="45B3CC10" w14:textId="77777777" w:rsidR="00EA26EC" w:rsidRPr="00B24B4C" w:rsidRDefault="00EA26EC" w:rsidP="001B5032">
            <w:pPr>
              <w:rPr>
                <w:sz w:val="20"/>
                <w:szCs w:val="20"/>
              </w:rPr>
            </w:pPr>
            <w:r w:rsidRPr="00B24B4C">
              <w:rPr>
                <w:sz w:val="20"/>
                <w:szCs w:val="20"/>
              </w:rPr>
              <w:t>Legemiddelleverandøravgift</w:t>
            </w:r>
            <w:r w:rsidRPr="00B24B4C">
              <w:rPr>
                <w:rStyle w:val="skrift-hevet"/>
                <w:sz w:val="20"/>
                <w:szCs w:val="20"/>
              </w:rPr>
              <w:tab/>
            </w:r>
          </w:p>
        </w:tc>
        <w:tc>
          <w:tcPr>
            <w:tcW w:w="1000" w:type="dxa"/>
            <w:tcBorders>
              <w:top w:val="nil"/>
              <w:left w:val="nil"/>
              <w:bottom w:val="nil"/>
              <w:right w:val="nil"/>
            </w:tcBorders>
            <w:tcMar>
              <w:top w:w="90" w:type="dxa"/>
              <w:left w:w="43" w:type="dxa"/>
              <w:bottom w:w="43" w:type="dxa"/>
              <w:right w:w="43" w:type="dxa"/>
            </w:tcMar>
            <w:vAlign w:val="bottom"/>
          </w:tcPr>
          <w:p w14:paraId="1DA8524A" w14:textId="77777777" w:rsidR="00EA26EC" w:rsidRPr="00B24B4C" w:rsidRDefault="00EA26EC" w:rsidP="00B24B4C">
            <w:pPr>
              <w:jc w:val="right"/>
              <w:rPr>
                <w:sz w:val="20"/>
                <w:szCs w:val="20"/>
              </w:rPr>
            </w:pPr>
            <w:r w:rsidRPr="00B24B4C">
              <w:rPr>
                <w:sz w:val="20"/>
                <w:szCs w:val="20"/>
              </w:rPr>
              <w:t>251,3</w:t>
            </w:r>
          </w:p>
        </w:tc>
        <w:tc>
          <w:tcPr>
            <w:tcW w:w="800" w:type="dxa"/>
            <w:tcBorders>
              <w:top w:val="nil"/>
              <w:left w:val="nil"/>
              <w:bottom w:val="nil"/>
              <w:right w:val="nil"/>
            </w:tcBorders>
            <w:tcMar>
              <w:top w:w="90" w:type="dxa"/>
              <w:left w:w="43" w:type="dxa"/>
              <w:bottom w:w="43" w:type="dxa"/>
              <w:right w:w="43" w:type="dxa"/>
            </w:tcMar>
            <w:vAlign w:val="bottom"/>
          </w:tcPr>
          <w:p w14:paraId="5D699781" w14:textId="77777777" w:rsidR="00EA26EC" w:rsidRPr="00B24B4C" w:rsidRDefault="00EA26EC" w:rsidP="00B24B4C">
            <w:pPr>
              <w:jc w:val="right"/>
              <w:rPr>
                <w:sz w:val="20"/>
                <w:szCs w:val="20"/>
              </w:rPr>
            </w:pPr>
            <w:r w:rsidRPr="00B24B4C">
              <w:rPr>
                <w:sz w:val="20"/>
                <w:szCs w:val="20"/>
              </w:rPr>
              <w:t>223,0</w:t>
            </w:r>
          </w:p>
        </w:tc>
        <w:tc>
          <w:tcPr>
            <w:tcW w:w="880" w:type="dxa"/>
            <w:tcBorders>
              <w:top w:val="nil"/>
              <w:left w:val="nil"/>
              <w:bottom w:val="nil"/>
              <w:right w:val="nil"/>
            </w:tcBorders>
            <w:tcMar>
              <w:top w:w="90" w:type="dxa"/>
              <w:left w:w="43" w:type="dxa"/>
              <w:bottom w:w="43" w:type="dxa"/>
              <w:right w:w="43" w:type="dxa"/>
            </w:tcMar>
            <w:vAlign w:val="bottom"/>
          </w:tcPr>
          <w:p w14:paraId="36E619AA" w14:textId="77777777" w:rsidR="00EA26EC" w:rsidRPr="00B24B4C" w:rsidRDefault="00EA26EC" w:rsidP="00B24B4C">
            <w:pPr>
              <w:jc w:val="right"/>
              <w:rPr>
                <w:sz w:val="20"/>
                <w:szCs w:val="20"/>
              </w:rPr>
            </w:pPr>
            <w:r w:rsidRPr="00B24B4C">
              <w:rPr>
                <w:sz w:val="20"/>
                <w:szCs w:val="20"/>
              </w:rPr>
              <w:t>240,0</w:t>
            </w:r>
          </w:p>
        </w:tc>
      </w:tr>
      <w:tr w:rsidR="00235728" w:rsidRPr="00B24B4C" w14:paraId="6C0C5B74"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477E29EA" w14:textId="77777777" w:rsidR="00EA26EC" w:rsidRPr="00B24B4C" w:rsidRDefault="00EA26EC" w:rsidP="001B5032">
            <w:pPr>
              <w:rPr>
                <w:sz w:val="20"/>
                <w:szCs w:val="20"/>
              </w:rPr>
            </w:pPr>
          </w:p>
        </w:tc>
        <w:tc>
          <w:tcPr>
            <w:tcW w:w="720" w:type="dxa"/>
            <w:tcBorders>
              <w:top w:val="nil"/>
              <w:left w:val="nil"/>
              <w:bottom w:val="nil"/>
              <w:right w:val="nil"/>
            </w:tcBorders>
            <w:tcMar>
              <w:top w:w="90" w:type="dxa"/>
              <w:left w:w="43" w:type="dxa"/>
              <w:bottom w:w="43" w:type="dxa"/>
              <w:right w:w="43" w:type="dxa"/>
            </w:tcMar>
            <w:vAlign w:val="bottom"/>
          </w:tcPr>
          <w:p w14:paraId="4E1AC74E" w14:textId="77777777" w:rsidR="00EA26EC" w:rsidRPr="00B24B4C" w:rsidRDefault="00EA26EC" w:rsidP="001B5032">
            <w:pPr>
              <w:rPr>
                <w:sz w:val="20"/>
                <w:szCs w:val="20"/>
              </w:rPr>
            </w:pPr>
            <w:r w:rsidRPr="00B24B4C">
              <w:rPr>
                <w:sz w:val="20"/>
                <w:szCs w:val="20"/>
              </w:rPr>
              <w:t>74</w:t>
            </w:r>
          </w:p>
        </w:tc>
        <w:tc>
          <w:tcPr>
            <w:tcW w:w="5300" w:type="dxa"/>
            <w:tcBorders>
              <w:top w:val="nil"/>
              <w:left w:val="nil"/>
              <w:bottom w:val="nil"/>
              <w:right w:val="nil"/>
            </w:tcBorders>
            <w:tcMar>
              <w:top w:w="90" w:type="dxa"/>
              <w:left w:w="43" w:type="dxa"/>
              <w:bottom w:w="43" w:type="dxa"/>
              <w:right w:w="43" w:type="dxa"/>
            </w:tcMar>
            <w:vAlign w:val="bottom"/>
          </w:tcPr>
          <w:p w14:paraId="745CD83F" w14:textId="77777777" w:rsidR="00EA26EC" w:rsidRPr="00B24B4C" w:rsidRDefault="00EA26EC" w:rsidP="001B5032">
            <w:pPr>
              <w:rPr>
                <w:sz w:val="20"/>
                <w:szCs w:val="20"/>
              </w:rPr>
            </w:pPr>
            <w:r w:rsidRPr="00B24B4C">
              <w:rPr>
                <w:sz w:val="20"/>
                <w:szCs w:val="20"/>
              </w:rPr>
              <w:t>Tilsynsavgift Statens legemiddelverk</w:t>
            </w:r>
            <w:r w:rsidRPr="00B24B4C">
              <w:rPr>
                <w:sz w:val="20"/>
                <w:szCs w:val="20"/>
              </w:rPr>
              <w:tab/>
            </w:r>
          </w:p>
        </w:tc>
        <w:tc>
          <w:tcPr>
            <w:tcW w:w="1000" w:type="dxa"/>
            <w:tcBorders>
              <w:top w:val="nil"/>
              <w:left w:val="nil"/>
              <w:bottom w:val="nil"/>
              <w:right w:val="nil"/>
            </w:tcBorders>
            <w:tcMar>
              <w:top w:w="90" w:type="dxa"/>
              <w:left w:w="43" w:type="dxa"/>
              <w:bottom w:w="43" w:type="dxa"/>
              <w:right w:w="43" w:type="dxa"/>
            </w:tcMar>
            <w:vAlign w:val="bottom"/>
          </w:tcPr>
          <w:p w14:paraId="28E0CBB8" w14:textId="77777777" w:rsidR="00EA26EC" w:rsidRPr="00B24B4C" w:rsidRDefault="00EA26EC" w:rsidP="00B24B4C">
            <w:pPr>
              <w:jc w:val="right"/>
              <w:rPr>
                <w:sz w:val="20"/>
                <w:szCs w:val="20"/>
              </w:rPr>
            </w:pPr>
            <w:r w:rsidRPr="00B24B4C">
              <w:rPr>
                <w:sz w:val="20"/>
                <w:szCs w:val="20"/>
              </w:rPr>
              <w:t>0,0</w:t>
            </w:r>
          </w:p>
        </w:tc>
        <w:tc>
          <w:tcPr>
            <w:tcW w:w="800" w:type="dxa"/>
            <w:tcBorders>
              <w:top w:val="nil"/>
              <w:left w:val="nil"/>
              <w:bottom w:val="nil"/>
              <w:right w:val="nil"/>
            </w:tcBorders>
            <w:tcMar>
              <w:top w:w="90" w:type="dxa"/>
              <w:left w:w="43" w:type="dxa"/>
              <w:bottom w:w="43" w:type="dxa"/>
              <w:right w:w="43" w:type="dxa"/>
            </w:tcMar>
            <w:vAlign w:val="bottom"/>
          </w:tcPr>
          <w:p w14:paraId="52F41BCC" w14:textId="77777777" w:rsidR="00EA26EC" w:rsidRPr="00B24B4C" w:rsidRDefault="00EA26EC" w:rsidP="00B24B4C">
            <w:pPr>
              <w:jc w:val="right"/>
              <w:rPr>
                <w:sz w:val="20"/>
                <w:szCs w:val="20"/>
              </w:rPr>
            </w:pPr>
            <w:r w:rsidRPr="00B24B4C">
              <w:rPr>
                <w:sz w:val="20"/>
                <w:szCs w:val="20"/>
              </w:rPr>
              <w:t>3,8</w:t>
            </w:r>
          </w:p>
        </w:tc>
        <w:tc>
          <w:tcPr>
            <w:tcW w:w="880" w:type="dxa"/>
            <w:tcBorders>
              <w:top w:val="nil"/>
              <w:left w:val="nil"/>
              <w:bottom w:val="nil"/>
              <w:right w:val="nil"/>
            </w:tcBorders>
            <w:tcMar>
              <w:top w:w="90" w:type="dxa"/>
              <w:left w:w="43" w:type="dxa"/>
              <w:bottom w:w="43" w:type="dxa"/>
              <w:right w:w="43" w:type="dxa"/>
            </w:tcMar>
            <w:vAlign w:val="bottom"/>
          </w:tcPr>
          <w:p w14:paraId="79DB45A9" w14:textId="77777777" w:rsidR="00EA26EC" w:rsidRPr="00B24B4C" w:rsidRDefault="00EA26EC" w:rsidP="00B24B4C">
            <w:pPr>
              <w:jc w:val="right"/>
              <w:rPr>
                <w:sz w:val="20"/>
                <w:szCs w:val="20"/>
              </w:rPr>
            </w:pPr>
            <w:r w:rsidRPr="00B24B4C">
              <w:rPr>
                <w:sz w:val="20"/>
                <w:szCs w:val="20"/>
              </w:rPr>
              <w:t>3,8</w:t>
            </w:r>
          </w:p>
        </w:tc>
      </w:tr>
      <w:tr w:rsidR="00235728" w:rsidRPr="00B24B4C" w14:paraId="55823F66"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311D631C" w14:textId="77777777" w:rsidR="00EA26EC" w:rsidRPr="00B24B4C" w:rsidRDefault="00EA26EC" w:rsidP="001B5032">
            <w:pPr>
              <w:rPr>
                <w:sz w:val="20"/>
                <w:szCs w:val="20"/>
              </w:rPr>
            </w:pPr>
          </w:p>
        </w:tc>
        <w:tc>
          <w:tcPr>
            <w:tcW w:w="720" w:type="dxa"/>
            <w:tcBorders>
              <w:top w:val="nil"/>
              <w:left w:val="nil"/>
              <w:bottom w:val="nil"/>
              <w:right w:val="nil"/>
            </w:tcBorders>
            <w:tcMar>
              <w:top w:w="90" w:type="dxa"/>
              <w:left w:w="43" w:type="dxa"/>
              <w:bottom w:w="43" w:type="dxa"/>
              <w:right w:w="43" w:type="dxa"/>
            </w:tcMar>
            <w:vAlign w:val="bottom"/>
          </w:tcPr>
          <w:p w14:paraId="4F6FE749" w14:textId="77777777" w:rsidR="00EA26EC" w:rsidRPr="00B24B4C" w:rsidRDefault="00EA26EC" w:rsidP="001B5032">
            <w:pPr>
              <w:rPr>
                <w:sz w:val="20"/>
                <w:szCs w:val="20"/>
              </w:rPr>
            </w:pPr>
            <w:r w:rsidRPr="00B24B4C">
              <w:rPr>
                <w:sz w:val="20"/>
                <w:szCs w:val="20"/>
              </w:rPr>
              <w:t>75</w:t>
            </w:r>
          </w:p>
        </w:tc>
        <w:tc>
          <w:tcPr>
            <w:tcW w:w="5300" w:type="dxa"/>
            <w:tcBorders>
              <w:top w:val="nil"/>
              <w:left w:val="nil"/>
              <w:bottom w:val="nil"/>
              <w:right w:val="nil"/>
            </w:tcBorders>
            <w:tcMar>
              <w:top w:w="90" w:type="dxa"/>
              <w:left w:w="43" w:type="dxa"/>
              <w:bottom w:w="43" w:type="dxa"/>
              <w:right w:w="43" w:type="dxa"/>
            </w:tcMar>
            <w:vAlign w:val="bottom"/>
          </w:tcPr>
          <w:p w14:paraId="1308CB9E" w14:textId="77777777" w:rsidR="00EA26EC" w:rsidRPr="00B24B4C" w:rsidRDefault="00EA26EC" w:rsidP="001B5032">
            <w:pPr>
              <w:rPr>
                <w:sz w:val="20"/>
                <w:szCs w:val="20"/>
              </w:rPr>
            </w:pPr>
            <w:r w:rsidRPr="00B24B4C">
              <w:rPr>
                <w:sz w:val="20"/>
                <w:szCs w:val="20"/>
              </w:rPr>
              <w:t>Sektoravgift tobakk</w:t>
            </w:r>
            <w:r w:rsidRPr="00B24B4C">
              <w:rPr>
                <w:rStyle w:val="skrift-hevet"/>
                <w:sz w:val="20"/>
                <w:szCs w:val="20"/>
              </w:rPr>
              <w:tab/>
            </w:r>
          </w:p>
        </w:tc>
        <w:tc>
          <w:tcPr>
            <w:tcW w:w="1000" w:type="dxa"/>
            <w:tcBorders>
              <w:top w:val="nil"/>
              <w:left w:val="nil"/>
              <w:bottom w:val="nil"/>
              <w:right w:val="nil"/>
            </w:tcBorders>
            <w:tcMar>
              <w:top w:w="90" w:type="dxa"/>
              <w:left w:w="43" w:type="dxa"/>
              <w:bottom w:w="43" w:type="dxa"/>
              <w:right w:w="43" w:type="dxa"/>
            </w:tcMar>
            <w:vAlign w:val="bottom"/>
          </w:tcPr>
          <w:p w14:paraId="537815AF" w14:textId="77777777" w:rsidR="00EA26EC" w:rsidRPr="00B24B4C" w:rsidRDefault="00EA26EC" w:rsidP="00B24B4C">
            <w:pPr>
              <w:jc w:val="right"/>
              <w:rPr>
                <w:sz w:val="20"/>
                <w:szCs w:val="20"/>
              </w:rPr>
            </w:pPr>
            <w:r w:rsidRPr="00B24B4C">
              <w:rPr>
                <w:sz w:val="20"/>
                <w:szCs w:val="20"/>
              </w:rPr>
              <w:t>10,0</w:t>
            </w:r>
          </w:p>
        </w:tc>
        <w:tc>
          <w:tcPr>
            <w:tcW w:w="800" w:type="dxa"/>
            <w:tcBorders>
              <w:top w:val="nil"/>
              <w:left w:val="nil"/>
              <w:bottom w:val="nil"/>
              <w:right w:val="nil"/>
            </w:tcBorders>
            <w:tcMar>
              <w:top w:w="90" w:type="dxa"/>
              <w:left w:w="43" w:type="dxa"/>
              <w:bottom w:w="43" w:type="dxa"/>
              <w:right w:w="43" w:type="dxa"/>
            </w:tcMar>
            <w:vAlign w:val="bottom"/>
          </w:tcPr>
          <w:p w14:paraId="40E4B7A3" w14:textId="77777777" w:rsidR="00EA26EC" w:rsidRPr="00B24B4C" w:rsidRDefault="00EA26EC" w:rsidP="00B24B4C">
            <w:pPr>
              <w:jc w:val="right"/>
              <w:rPr>
                <w:sz w:val="20"/>
                <w:szCs w:val="20"/>
              </w:rPr>
            </w:pPr>
            <w:r w:rsidRPr="00B24B4C">
              <w:rPr>
                <w:sz w:val="20"/>
                <w:szCs w:val="20"/>
              </w:rPr>
              <w:t>19,0</w:t>
            </w:r>
          </w:p>
        </w:tc>
        <w:tc>
          <w:tcPr>
            <w:tcW w:w="880" w:type="dxa"/>
            <w:tcBorders>
              <w:top w:val="nil"/>
              <w:left w:val="nil"/>
              <w:bottom w:val="nil"/>
              <w:right w:val="nil"/>
            </w:tcBorders>
            <w:tcMar>
              <w:top w:w="90" w:type="dxa"/>
              <w:left w:w="43" w:type="dxa"/>
              <w:bottom w:w="43" w:type="dxa"/>
              <w:right w:w="43" w:type="dxa"/>
            </w:tcMar>
            <w:vAlign w:val="bottom"/>
          </w:tcPr>
          <w:p w14:paraId="2165B29F" w14:textId="77777777" w:rsidR="00EA26EC" w:rsidRPr="00B24B4C" w:rsidRDefault="00EA26EC" w:rsidP="00B24B4C">
            <w:pPr>
              <w:jc w:val="right"/>
              <w:rPr>
                <w:sz w:val="20"/>
                <w:szCs w:val="20"/>
              </w:rPr>
            </w:pPr>
            <w:r w:rsidRPr="00B24B4C">
              <w:rPr>
                <w:sz w:val="20"/>
                <w:szCs w:val="20"/>
              </w:rPr>
              <w:t>19,0</w:t>
            </w:r>
          </w:p>
        </w:tc>
      </w:tr>
      <w:tr w:rsidR="00235728" w:rsidRPr="00B24B4C" w14:paraId="5817444E"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00C70A65" w14:textId="77777777" w:rsidR="00EA26EC" w:rsidRPr="00B24B4C" w:rsidRDefault="00EA26EC" w:rsidP="001B5032">
            <w:pPr>
              <w:rPr>
                <w:sz w:val="20"/>
                <w:szCs w:val="20"/>
              </w:rPr>
            </w:pPr>
            <w:r w:rsidRPr="00B24B4C">
              <w:rPr>
                <w:rStyle w:val="halvfet0"/>
                <w:sz w:val="20"/>
                <w:szCs w:val="20"/>
              </w:rPr>
              <w:t>5574</w:t>
            </w:r>
          </w:p>
        </w:tc>
        <w:tc>
          <w:tcPr>
            <w:tcW w:w="720" w:type="dxa"/>
            <w:tcBorders>
              <w:top w:val="nil"/>
              <w:left w:val="nil"/>
              <w:bottom w:val="nil"/>
              <w:right w:val="nil"/>
            </w:tcBorders>
            <w:tcMar>
              <w:top w:w="90" w:type="dxa"/>
              <w:left w:w="43" w:type="dxa"/>
              <w:bottom w:w="43" w:type="dxa"/>
              <w:right w:w="43" w:type="dxa"/>
            </w:tcMar>
            <w:vAlign w:val="bottom"/>
          </w:tcPr>
          <w:p w14:paraId="6EE66C1A" w14:textId="77777777" w:rsidR="00EA26EC" w:rsidRPr="00B24B4C" w:rsidRDefault="00EA26EC" w:rsidP="001B5032">
            <w:pPr>
              <w:rPr>
                <w:sz w:val="20"/>
                <w:szCs w:val="20"/>
              </w:rPr>
            </w:pPr>
          </w:p>
        </w:tc>
        <w:tc>
          <w:tcPr>
            <w:tcW w:w="5300" w:type="dxa"/>
            <w:tcBorders>
              <w:top w:val="nil"/>
              <w:left w:val="nil"/>
              <w:bottom w:val="nil"/>
              <w:right w:val="nil"/>
            </w:tcBorders>
            <w:tcMar>
              <w:top w:w="90" w:type="dxa"/>
              <w:left w:w="43" w:type="dxa"/>
              <w:bottom w:w="43" w:type="dxa"/>
              <w:right w:w="43" w:type="dxa"/>
            </w:tcMar>
            <w:vAlign w:val="bottom"/>
          </w:tcPr>
          <w:p w14:paraId="18CE101E" w14:textId="77777777" w:rsidR="00EA26EC" w:rsidRPr="00B24B4C" w:rsidRDefault="00EA26EC" w:rsidP="001B5032">
            <w:pPr>
              <w:rPr>
                <w:sz w:val="20"/>
                <w:szCs w:val="20"/>
              </w:rPr>
            </w:pPr>
            <w:r w:rsidRPr="00B24B4C">
              <w:rPr>
                <w:rStyle w:val="halvfet0"/>
                <w:sz w:val="20"/>
                <w:szCs w:val="20"/>
              </w:rPr>
              <w:t>Nærings- og fiskeridepartementet</w:t>
            </w:r>
          </w:p>
        </w:tc>
        <w:tc>
          <w:tcPr>
            <w:tcW w:w="1000" w:type="dxa"/>
            <w:tcBorders>
              <w:top w:val="nil"/>
              <w:left w:val="nil"/>
              <w:bottom w:val="nil"/>
              <w:right w:val="nil"/>
            </w:tcBorders>
            <w:tcMar>
              <w:top w:w="90" w:type="dxa"/>
              <w:left w:w="43" w:type="dxa"/>
              <w:bottom w:w="43" w:type="dxa"/>
              <w:right w:w="43" w:type="dxa"/>
            </w:tcMar>
            <w:vAlign w:val="bottom"/>
          </w:tcPr>
          <w:p w14:paraId="344D18DB" w14:textId="77777777" w:rsidR="00EA26EC" w:rsidRPr="00B24B4C" w:rsidRDefault="00EA26EC" w:rsidP="00B24B4C">
            <w:pPr>
              <w:jc w:val="right"/>
              <w:rPr>
                <w:sz w:val="20"/>
                <w:szCs w:val="20"/>
              </w:rPr>
            </w:pPr>
          </w:p>
        </w:tc>
        <w:tc>
          <w:tcPr>
            <w:tcW w:w="800" w:type="dxa"/>
            <w:tcBorders>
              <w:top w:val="nil"/>
              <w:left w:val="nil"/>
              <w:bottom w:val="nil"/>
              <w:right w:val="nil"/>
            </w:tcBorders>
            <w:tcMar>
              <w:top w:w="90" w:type="dxa"/>
              <w:left w:w="43" w:type="dxa"/>
              <w:bottom w:w="43" w:type="dxa"/>
              <w:right w:w="43" w:type="dxa"/>
            </w:tcMar>
            <w:vAlign w:val="bottom"/>
          </w:tcPr>
          <w:p w14:paraId="0CBF47C1" w14:textId="77777777" w:rsidR="00EA26EC" w:rsidRPr="00B24B4C" w:rsidRDefault="00EA26EC" w:rsidP="00B24B4C">
            <w:pPr>
              <w:jc w:val="right"/>
              <w:rPr>
                <w:sz w:val="20"/>
                <w:szCs w:val="20"/>
              </w:rPr>
            </w:pPr>
          </w:p>
        </w:tc>
        <w:tc>
          <w:tcPr>
            <w:tcW w:w="880" w:type="dxa"/>
            <w:tcBorders>
              <w:top w:val="nil"/>
              <w:left w:val="nil"/>
              <w:bottom w:val="nil"/>
              <w:right w:val="nil"/>
            </w:tcBorders>
            <w:tcMar>
              <w:top w:w="90" w:type="dxa"/>
              <w:left w:w="43" w:type="dxa"/>
              <w:bottom w:w="43" w:type="dxa"/>
              <w:right w:w="43" w:type="dxa"/>
            </w:tcMar>
            <w:vAlign w:val="bottom"/>
          </w:tcPr>
          <w:p w14:paraId="21306173" w14:textId="77777777" w:rsidR="00EA26EC" w:rsidRPr="00B24B4C" w:rsidRDefault="00EA26EC" w:rsidP="00B24B4C">
            <w:pPr>
              <w:jc w:val="right"/>
              <w:rPr>
                <w:sz w:val="20"/>
                <w:szCs w:val="20"/>
              </w:rPr>
            </w:pPr>
          </w:p>
        </w:tc>
      </w:tr>
      <w:tr w:rsidR="00235728" w:rsidRPr="00B24B4C" w14:paraId="62A991EC"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0FA441C6" w14:textId="77777777" w:rsidR="00EA26EC" w:rsidRPr="00B24B4C" w:rsidRDefault="00EA26EC" w:rsidP="001B5032">
            <w:pPr>
              <w:rPr>
                <w:sz w:val="20"/>
                <w:szCs w:val="20"/>
              </w:rPr>
            </w:pPr>
          </w:p>
        </w:tc>
        <w:tc>
          <w:tcPr>
            <w:tcW w:w="720" w:type="dxa"/>
            <w:tcBorders>
              <w:top w:val="nil"/>
              <w:left w:val="nil"/>
              <w:bottom w:val="nil"/>
              <w:right w:val="nil"/>
            </w:tcBorders>
            <w:tcMar>
              <w:top w:w="90" w:type="dxa"/>
              <w:left w:w="43" w:type="dxa"/>
              <w:bottom w:w="43" w:type="dxa"/>
              <w:right w:w="43" w:type="dxa"/>
            </w:tcMar>
            <w:vAlign w:val="bottom"/>
          </w:tcPr>
          <w:p w14:paraId="2B7C0FD0" w14:textId="77777777" w:rsidR="00EA26EC" w:rsidRPr="00B24B4C" w:rsidRDefault="00EA26EC" w:rsidP="001B5032">
            <w:pPr>
              <w:rPr>
                <w:sz w:val="20"/>
                <w:szCs w:val="20"/>
              </w:rPr>
            </w:pPr>
            <w:r w:rsidRPr="00B24B4C">
              <w:rPr>
                <w:sz w:val="20"/>
                <w:szCs w:val="20"/>
              </w:rPr>
              <w:t>71</w:t>
            </w:r>
          </w:p>
        </w:tc>
        <w:tc>
          <w:tcPr>
            <w:tcW w:w="5300" w:type="dxa"/>
            <w:tcBorders>
              <w:top w:val="nil"/>
              <w:left w:val="nil"/>
              <w:bottom w:val="nil"/>
              <w:right w:val="nil"/>
            </w:tcBorders>
            <w:tcMar>
              <w:top w:w="90" w:type="dxa"/>
              <w:left w:w="43" w:type="dxa"/>
              <w:bottom w:w="43" w:type="dxa"/>
              <w:right w:w="43" w:type="dxa"/>
            </w:tcMar>
            <w:vAlign w:val="bottom"/>
          </w:tcPr>
          <w:p w14:paraId="517771F5" w14:textId="77777777" w:rsidR="00EA26EC" w:rsidRPr="00B24B4C" w:rsidRDefault="00EA26EC" w:rsidP="001B5032">
            <w:pPr>
              <w:rPr>
                <w:sz w:val="20"/>
                <w:szCs w:val="20"/>
              </w:rPr>
            </w:pPr>
            <w:r w:rsidRPr="00B24B4C">
              <w:rPr>
                <w:sz w:val="20"/>
                <w:szCs w:val="20"/>
              </w:rPr>
              <w:t>Avgifter immaterielle rettigheter</w:t>
            </w:r>
            <w:r w:rsidRPr="00B24B4C">
              <w:rPr>
                <w:sz w:val="20"/>
                <w:szCs w:val="20"/>
              </w:rPr>
              <w:tab/>
            </w:r>
          </w:p>
        </w:tc>
        <w:tc>
          <w:tcPr>
            <w:tcW w:w="1000" w:type="dxa"/>
            <w:tcBorders>
              <w:top w:val="nil"/>
              <w:left w:val="nil"/>
              <w:bottom w:val="nil"/>
              <w:right w:val="nil"/>
            </w:tcBorders>
            <w:tcMar>
              <w:top w:w="90" w:type="dxa"/>
              <w:left w:w="43" w:type="dxa"/>
              <w:bottom w:w="43" w:type="dxa"/>
              <w:right w:w="43" w:type="dxa"/>
            </w:tcMar>
            <w:vAlign w:val="bottom"/>
          </w:tcPr>
          <w:p w14:paraId="6E5BA436" w14:textId="77777777" w:rsidR="00EA26EC" w:rsidRPr="00B24B4C" w:rsidRDefault="00EA26EC" w:rsidP="00B24B4C">
            <w:pPr>
              <w:jc w:val="right"/>
              <w:rPr>
                <w:sz w:val="20"/>
                <w:szCs w:val="20"/>
              </w:rPr>
            </w:pPr>
            <w:r w:rsidRPr="00B24B4C">
              <w:rPr>
                <w:sz w:val="20"/>
                <w:szCs w:val="20"/>
              </w:rPr>
              <w:t>166,2</w:t>
            </w:r>
          </w:p>
        </w:tc>
        <w:tc>
          <w:tcPr>
            <w:tcW w:w="800" w:type="dxa"/>
            <w:tcBorders>
              <w:top w:val="nil"/>
              <w:left w:val="nil"/>
              <w:bottom w:val="nil"/>
              <w:right w:val="nil"/>
            </w:tcBorders>
            <w:tcMar>
              <w:top w:w="90" w:type="dxa"/>
              <w:left w:w="43" w:type="dxa"/>
              <w:bottom w:w="43" w:type="dxa"/>
              <w:right w:w="43" w:type="dxa"/>
            </w:tcMar>
            <w:vAlign w:val="bottom"/>
          </w:tcPr>
          <w:p w14:paraId="4CB78E26" w14:textId="77777777" w:rsidR="00EA26EC" w:rsidRPr="00B24B4C" w:rsidRDefault="00EA26EC" w:rsidP="00B24B4C">
            <w:pPr>
              <w:jc w:val="right"/>
              <w:rPr>
                <w:sz w:val="20"/>
                <w:szCs w:val="20"/>
              </w:rPr>
            </w:pPr>
            <w:r w:rsidRPr="00B24B4C">
              <w:rPr>
                <w:sz w:val="20"/>
                <w:szCs w:val="20"/>
              </w:rPr>
              <w:t>202,2</w:t>
            </w:r>
          </w:p>
        </w:tc>
        <w:tc>
          <w:tcPr>
            <w:tcW w:w="880" w:type="dxa"/>
            <w:tcBorders>
              <w:top w:val="nil"/>
              <w:left w:val="nil"/>
              <w:bottom w:val="nil"/>
              <w:right w:val="nil"/>
            </w:tcBorders>
            <w:tcMar>
              <w:top w:w="90" w:type="dxa"/>
              <w:left w:w="43" w:type="dxa"/>
              <w:bottom w:w="43" w:type="dxa"/>
              <w:right w:w="43" w:type="dxa"/>
            </w:tcMar>
            <w:vAlign w:val="bottom"/>
          </w:tcPr>
          <w:p w14:paraId="38D51C40" w14:textId="77777777" w:rsidR="00EA26EC" w:rsidRPr="00B24B4C" w:rsidRDefault="00EA26EC" w:rsidP="00B24B4C">
            <w:pPr>
              <w:jc w:val="right"/>
              <w:rPr>
                <w:sz w:val="20"/>
                <w:szCs w:val="20"/>
              </w:rPr>
            </w:pPr>
            <w:r w:rsidRPr="00B24B4C">
              <w:rPr>
                <w:sz w:val="20"/>
                <w:szCs w:val="20"/>
              </w:rPr>
              <w:t>213</w:t>
            </w:r>
          </w:p>
        </w:tc>
      </w:tr>
      <w:tr w:rsidR="00235728" w:rsidRPr="00B24B4C" w14:paraId="5700D3F4"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1E50004D" w14:textId="77777777" w:rsidR="00EA26EC" w:rsidRPr="00B24B4C" w:rsidRDefault="00EA26EC" w:rsidP="001B5032">
            <w:pPr>
              <w:rPr>
                <w:sz w:val="20"/>
                <w:szCs w:val="20"/>
              </w:rPr>
            </w:pPr>
          </w:p>
        </w:tc>
        <w:tc>
          <w:tcPr>
            <w:tcW w:w="720" w:type="dxa"/>
            <w:tcBorders>
              <w:top w:val="nil"/>
              <w:left w:val="nil"/>
              <w:bottom w:val="nil"/>
              <w:right w:val="nil"/>
            </w:tcBorders>
            <w:tcMar>
              <w:top w:w="90" w:type="dxa"/>
              <w:left w:w="43" w:type="dxa"/>
              <w:bottom w:w="43" w:type="dxa"/>
              <w:right w:w="43" w:type="dxa"/>
            </w:tcMar>
            <w:vAlign w:val="bottom"/>
          </w:tcPr>
          <w:p w14:paraId="7E283D38" w14:textId="77777777" w:rsidR="00EA26EC" w:rsidRPr="00B24B4C" w:rsidRDefault="00EA26EC" w:rsidP="001B5032">
            <w:pPr>
              <w:rPr>
                <w:sz w:val="20"/>
                <w:szCs w:val="20"/>
              </w:rPr>
            </w:pPr>
            <w:r w:rsidRPr="00B24B4C">
              <w:rPr>
                <w:sz w:val="20"/>
                <w:szCs w:val="20"/>
              </w:rPr>
              <w:t>72</w:t>
            </w:r>
          </w:p>
        </w:tc>
        <w:tc>
          <w:tcPr>
            <w:tcW w:w="5300" w:type="dxa"/>
            <w:tcBorders>
              <w:top w:val="nil"/>
              <w:left w:val="nil"/>
              <w:bottom w:val="nil"/>
              <w:right w:val="nil"/>
            </w:tcBorders>
            <w:tcMar>
              <w:top w:w="90" w:type="dxa"/>
              <w:left w:w="43" w:type="dxa"/>
              <w:bottom w:w="43" w:type="dxa"/>
              <w:right w:w="43" w:type="dxa"/>
            </w:tcMar>
            <w:vAlign w:val="bottom"/>
          </w:tcPr>
          <w:p w14:paraId="68C196D6" w14:textId="77777777" w:rsidR="00EA26EC" w:rsidRPr="00B24B4C" w:rsidRDefault="00EA26EC" w:rsidP="001B5032">
            <w:pPr>
              <w:rPr>
                <w:sz w:val="20"/>
                <w:szCs w:val="20"/>
              </w:rPr>
            </w:pPr>
            <w:r w:rsidRPr="00B24B4C">
              <w:rPr>
                <w:sz w:val="20"/>
                <w:szCs w:val="20"/>
              </w:rPr>
              <w:t>Kontroll- og tilsynsavgift akvakultur</w:t>
            </w:r>
            <w:r w:rsidRPr="00B24B4C">
              <w:rPr>
                <w:sz w:val="20"/>
                <w:szCs w:val="20"/>
              </w:rPr>
              <w:tab/>
            </w:r>
          </w:p>
        </w:tc>
        <w:tc>
          <w:tcPr>
            <w:tcW w:w="1000" w:type="dxa"/>
            <w:tcBorders>
              <w:top w:val="nil"/>
              <w:left w:val="nil"/>
              <w:bottom w:val="nil"/>
              <w:right w:val="nil"/>
            </w:tcBorders>
            <w:tcMar>
              <w:top w:w="90" w:type="dxa"/>
              <w:left w:w="43" w:type="dxa"/>
              <w:bottom w:w="43" w:type="dxa"/>
              <w:right w:w="43" w:type="dxa"/>
            </w:tcMar>
            <w:vAlign w:val="bottom"/>
          </w:tcPr>
          <w:p w14:paraId="65C47591" w14:textId="77777777" w:rsidR="00EA26EC" w:rsidRPr="00B24B4C" w:rsidRDefault="00EA26EC" w:rsidP="00B24B4C">
            <w:pPr>
              <w:jc w:val="right"/>
              <w:rPr>
                <w:sz w:val="20"/>
                <w:szCs w:val="20"/>
              </w:rPr>
            </w:pPr>
            <w:r w:rsidRPr="00B24B4C">
              <w:rPr>
                <w:sz w:val="20"/>
                <w:szCs w:val="20"/>
              </w:rPr>
              <w:t>35,0</w:t>
            </w:r>
          </w:p>
        </w:tc>
        <w:tc>
          <w:tcPr>
            <w:tcW w:w="800" w:type="dxa"/>
            <w:tcBorders>
              <w:top w:val="nil"/>
              <w:left w:val="nil"/>
              <w:bottom w:val="nil"/>
              <w:right w:val="nil"/>
            </w:tcBorders>
            <w:tcMar>
              <w:top w:w="90" w:type="dxa"/>
              <w:left w:w="43" w:type="dxa"/>
              <w:bottom w:w="43" w:type="dxa"/>
              <w:right w:w="43" w:type="dxa"/>
            </w:tcMar>
            <w:vAlign w:val="bottom"/>
          </w:tcPr>
          <w:p w14:paraId="3CDF361C" w14:textId="77777777" w:rsidR="00EA26EC" w:rsidRPr="00B24B4C" w:rsidRDefault="00EA26EC" w:rsidP="00B24B4C">
            <w:pPr>
              <w:jc w:val="right"/>
              <w:rPr>
                <w:sz w:val="20"/>
                <w:szCs w:val="20"/>
              </w:rPr>
            </w:pPr>
            <w:r w:rsidRPr="00B24B4C">
              <w:rPr>
                <w:sz w:val="20"/>
                <w:szCs w:val="20"/>
              </w:rPr>
              <w:t>33,1</w:t>
            </w:r>
          </w:p>
        </w:tc>
        <w:tc>
          <w:tcPr>
            <w:tcW w:w="880" w:type="dxa"/>
            <w:tcBorders>
              <w:top w:val="nil"/>
              <w:left w:val="nil"/>
              <w:bottom w:val="nil"/>
              <w:right w:val="nil"/>
            </w:tcBorders>
            <w:tcMar>
              <w:top w:w="90" w:type="dxa"/>
              <w:left w:w="43" w:type="dxa"/>
              <w:bottom w:w="43" w:type="dxa"/>
              <w:right w:w="43" w:type="dxa"/>
            </w:tcMar>
            <w:vAlign w:val="bottom"/>
          </w:tcPr>
          <w:p w14:paraId="5A2BA25E" w14:textId="77777777" w:rsidR="00EA26EC" w:rsidRPr="00B24B4C" w:rsidRDefault="00EA26EC" w:rsidP="00B24B4C">
            <w:pPr>
              <w:jc w:val="right"/>
              <w:rPr>
                <w:sz w:val="20"/>
                <w:szCs w:val="20"/>
              </w:rPr>
            </w:pPr>
            <w:r w:rsidRPr="00B24B4C">
              <w:rPr>
                <w:sz w:val="20"/>
                <w:szCs w:val="20"/>
              </w:rPr>
              <w:t>33,1</w:t>
            </w:r>
          </w:p>
        </w:tc>
      </w:tr>
      <w:tr w:rsidR="00235728" w:rsidRPr="00B24B4C" w14:paraId="3DFAA8EF"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55D00F61" w14:textId="77777777" w:rsidR="00EA26EC" w:rsidRPr="00B24B4C" w:rsidRDefault="00EA26EC" w:rsidP="001B5032">
            <w:pPr>
              <w:rPr>
                <w:sz w:val="20"/>
                <w:szCs w:val="20"/>
              </w:rPr>
            </w:pPr>
          </w:p>
        </w:tc>
        <w:tc>
          <w:tcPr>
            <w:tcW w:w="720" w:type="dxa"/>
            <w:tcBorders>
              <w:top w:val="nil"/>
              <w:left w:val="nil"/>
              <w:bottom w:val="nil"/>
              <w:right w:val="nil"/>
            </w:tcBorders>
            <w:tcMar>
              <w:top w:w="90" w:type="dxa"/>
              <w:left w:w="43" w:type="dxa"/>
              <w:bottom w:w="43" w:type="dxa"/>
              <w:right w:w="43" w:type="dxa"/>
            </w:tcMar>
            <w:vAlign w:val="bottom"/>
          </w:tcPr>
          <w:p w14:paraId="29EAF0FA" w14:textId="77777777" w:rsidR="00EA26EC" w:rsidRPr="00B24B4C" w:rsidRDefault="00EA26EC" w:rsidP="001B5032">
            <w:pPr>
              <w:rPr>
                <w:sz w:val="20"/>
                <w:szCs w:val="20"/>
              </w:rPr>
            </w:pPr>
            <w:r w:rsidRPr="00B24B4C">
              <w:rPr>
                <w:sz w:val="20"/>
                <w:szCs w:val="20"/>
              </w:rPr>
              <w:t>73</w:t>
            </w:r>
          </w:p>
        </w:tc>
        <w:tc>
          <w:tcPr>
            <w:tcW w:w="5300" w:type="dxa"/>
            <w:tcBorders>
              <w:top w:val="nil"/>
              <w:left w:val="nil"/>
              <w:bottom w:val="nil"/>
              <w:right w:val="nil"/>
            </w:tcBorders>
            <w:tcMar>
              <w:top w:w="90" w:type="dxa"/>
              <w:left w:w="43" w:type="dxa"/>
              <w:bottom w:w="43" w:type="dxa"/>
              <w:right w:w="43" w:type="dxa"/>
            </w:tcMar>
            <w:vAlign w:val="bottom"/>
          </w:tcPr>
          <w:p w14:paraId="352B8083" w14:textId="77777777" w:rsidR="00EA26EC" w:rsidRPr="00B24B4C" w:rsidRDefault="00EA26EC" w:rsidP="001B5032">
            <w:pPr>
              <w:rPr>
                <w:sz w:val="20"/>
                <w:szCs w:val="20"/>
              </w:rPr>
            </w:pPr>
            <w:r w:rsidRPr="00B24B4C">
              <w:rPr>
                <w:sz w:val="20"/>
                <w:szCs w:val="20"/>
              </w:rPr>
              <w:t>Årsavgift Merkeregisteret</w:t>
            </w:r>
            <w:r w:rsidRPr="00B24B4C">
              <w:rPr>
                <w:sz w:val="20"/>
                <w:szCs w:val="20"/>
              </w:rPr>
              <w:tab/>
            </w:r>
          </w:p>
        </w:tc>
        <w:tc>
          <w:tcPr>
            <w:tcW w:w="1000" w:type="dxa"/>
            <w:tcBorders>
              <w:top w:val="nil"/>
              <w:left w:val="nil"/>
              <w:bottom w:val="nil"/>
              <w:right w:val="nil"/>
            </w:tcBorders>
            <w:tcMar>
              <w:top w:w="90" w:type="dxa"/>
              <w:left w:w="43" w:type="dxa"/>
              <w:bottom w:w="43" w:type="dxa"/>
              <w:right w:w="43" w:type="dxa"/>
            </w:tcMar>
            <w:vAlign w:val="bottom"/>
          </w:tcPr>
          <w:p w14:paraId="60EDE553" w14:textId="77777777" w:rsidR="00EA26EC" w:rsidRPr="00B24B4C" w:rsidRDefault="00EA26EC" w:rsidP="00B24B4C">
            <w:pPr>
              <w:jc w:val="right"/>
              <w:rPr>
                <w:sz w:val="20"/>
                <w:szCs w:val="20"/>
              </w:rPr>
            </w:pPr>
            <w:r w:rsidRPr="00B24B4C">
              <w:rPr>
                <w:sz w:val="20"/>
                <w:szCs w:val="20"/>
              </w:rPr>
              <w:t>7,6</w:t>
            </w:r>
          </w:p>
        </w:tc>
        <w:tc>
          <w:tcPr>
            <w:tcW w:w="800" w:type="dxa"/>
            <w:tcBorders>
              <w:top w:val="nil"/>
              <w:left w:val="nil"/>
              <w:bottom w:val="nil"/>
              <w:right w:val="nil"/>
            </w:tcBorders>
            <w:tcMar>
              <w:top w:w="90" w:type="dxa"/>
              <w:left w:w="43" w:type="dxa"/>
              <w:bottom w:w="43" w:type="dxa"/>
              <w:right w:w="43" w:type="dxa"/>
            </w:tcMar>
            <w:vAlign w:val="bottom"/>
          </w:tcPr>
          <w:p w14:paraId="218382C9" w14:textId="77777777" w:rsidR="00EA26EC" w:rsidRPr="00B24B4C" w:rsidRDefault="00EA26EC" w:rsidP="00B24B4C">
            <w:pPr>
              <w:jc w:val="right"/>
              <w:rPr>
                <w:sz w:val="20"/>
                <w:szCs w:val="20"/>
              </w:rPr>
            </w:pPr>
            <w:r w:rsidRPr="00B24B4C">
              <w:rPr>
                <w:sz w:val="20"/>
                <w:szCs w:val="20"/>
              </w:rPr>
              <w:t>3,9</w:t>
            </w:r>
          </w:p>
        </w:tc>
        <w:tc>
          <w:tcPr>
            <w:tcW w:w="880" w:type="dxa"/>
            <w:tcBorders>
              <w:top w:val="nil"/>
              <w:left w:val="nil"/>
              <w:bottom w:val="nil"/>
              <w:right w:val="nil"/>
            </w:tcBorders>
            <w:tcMar>
              <w:top w:w="90" w:type="dxa"/>
              <w:left w:w="43" w:type="dxa"/>
              <w:bottom w:w="43" w:type="dxa"/>
              <w:right w:w="43" w:type="dxa"/>
            </w:tcMar>
            <w:vAlign w:val="bottom"/>
          </w:tcPr>
          <w:p w14:paraId="4D3D267F" w14:textId="77777777" w:rsidR="00EA26EC" w:rsidRPr="00B24B4C" w:rsidRDefault="00EA26EC" w:rsidP="00B24B4C">
            <w:pPr>
              <w:jc w:val="right"/>
              <w:rPr>
                <w:sz w:val="20"/>
                <w:szCs w:val="20"/>
              </w:rPr>
            </w:pPr>
            <w:r w:rsidRPr="00B24B4C">
              <w:rPr>
                <w:sz w:val="20"/>
                <w:szCs w:val="20"/>
              </w:rPr>
              <w:t>3,9</w:t>
            </w:r>
          </w:p>
        </w:tc>
      </w:tr>
      <w:tr w:rsidR="00235728" w:rsidRPr="00B24B4C" w14:paraId="3153AE09"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542FA7A6" w14:textId="77777777" w:rsidR="00EA26EC" w:rsidRPr="00B24B4C" w:rsidRDefault="00EA26EC" w:rsidP="001B5032">
            <w:pPr>
              <w:rPr>
                <w:sz w:val="20"/>
                <w:szCs w:val="20"/>
              </w:rPr>
            </w:pPr>
          </w:p>
        </w:tc>
        <w:tc>
          <w:tcPr>
            <w:tcW w:w="720" w:type="dxa"/>
            <w:tcBorders>
              <w:top w:val="nil"/>
              <w:left w:val="nil"/>
              <w:bottom w:val="nil"/>
              <w:right w:val="nil"/>
            </w:tcBorders>
            <w:tcMar>
              <w:top w:w="90" w:type="dxa"/>
              <w:left w:w="43" w:type="dxa"/>
              <w:bottom w:w="43" w:type="dxa"/>
              <w:right w:w="43" w:type="dxa"/>
            </w:tcMar>
            <w:vAlign w:val="bottom"/>
          </w:tcPr>
          <w:p w14:paraId="433F6871" w14:textId="77777777" w:rsidR="00EA26EC" w:rsidRPr="00B24B4C" w:rsidRDefault="00EA26EC" w:rsidP="001B5032">
            <w:pPr>
              <w:rPr>
                <w:sz w:val="20"/>
                <w:szCs w:val="20"/>
              </w:rPr>
            </w:pPr>
            <w:r w:rsidRPr="00B24B4C">
              <w:rPr>
                <w:sz w:val="20"/>
                <w:szCs w:val="20"/>
              </w:rPr>
              <w:t>74</w:t>
            </w:r>
          </w:p>
        </w:tc>
        <w:tc>
          <w:tcPr>
            <w:tcW w:w="5300" w:type="dxa"/>
            <w:tcBorders>
              <w:top w:val="nil"/>
              <w:left w:val="nil"/>
              <w:bottom w:val="nil"/>
              <w:right w:val="nil"/>
            </w:tcBorders>
            <w:tcMar>
              <w:top w:w="90" w:type="dxa"/>
              <w:left w:w="43" w:type="dxa"/>
              <w:bottom w:w="43" w:type="dxa"/>
              <w:right w:w="43" w:type="dxa"/>
            </w:tcMar>
            <w:vAlign w:val="bottom"/>
          </w:tcPr>
          <w:p w14:paraId="7296886C" w14:textId="77777777" w:rsidR="00EA26EC" w:rsidRPr="00B24B4C" w:rsidRDefault="00EA26EC" w:rsidP="001B5032">
            <w:pPr>
              <w:rPr>
                <w:sz w:val="20"/>
                <w:szCs w:val="20"/>
              </w:rPr>
            </w:pPr>
            <w:r w:rsidRPr="00B24B4C">
              <w:rPr>
                <w:sz w:val="20"/>
                <w:szCs w:val="20"/>
              </w:rPr>
              <w:t>Fiskeriforskningsavgift</w:t>
            </w:r>
            <w:r w:rsidRPr="00B24B4C">
              <w:rPr>
                <w:sz w:val="20"/>
                <w:szCs w:val="20"/>
              </w:rPr>
              <w:tab/>
            </w:r>
          </w:p>
        </w:tc>
        <w:tc>
          <w:tcPr>
            <w:tcW w:w="1000" w:type="dxa"/>
            <w:tcBorders>
              <w:top w:val="nil"/>
              <w:left w:val="nil"/>
              <w:bottom w:val="nil"/>
              <w:right w:val="nil"/>
            </w:tcBorders>
            <w:tcMar>
              <w:top w:w="90" w:type="dxa"/>
              <w:left w:w="43" w:type="dxa"/>
              <w:bottom w:w="43" w:type="dxa"/>
              <w:right w:w="43" w:type="dxa"/>
            </w:tcMar>
            <w:vAlign w:val="bottom"/>
          </w:tcPr>
          <w:p w14:paraId="13FC7B1E" w14:textId="77777777" w:rsidR="00EA26EC" w:rsidRPr="00B24B4C" w:rsidRDefault="00EA26EC" w:rsidP="00B24B4C">
            <w:pPr>
              <w:jc w:val="right"/>
              <w:rPr>
                <w:sz w:val="20"/>
                <w:szCs w:val="20"/>
              </w:rPr>
            </w:pPr>
            <w:r w:rsidRPr="00B24B4C">
              <w:rPr>
                <w:sz w:val="20"/>
                <w:szCs w:val="20"/>
              </w:rPr>
              <w:t>414,2</w:t>
            </w:r>
          </w:p>
        </w:tc>
        <w:tc>
          <w:tcPr>
            <w:tcW w:w="800" w:type="dxa"/>
            <w:tcBorders>
              <w:top w:val="nil"/>
              <w:left w:val="nil"/>
              <w:bottom w:val="nil"/>
              <w:right w:val="nil"/>
            </w:tcBorders>
            <w:tcMar>
              <w:top w:w="90" w:type="dxa"/>
              <w:left w:w="43" w:type="dxa"/>
              <w:bottom w:w="43" w:type="dxa"/>
              <w:right w:w="43" w:type="dxa"/>
            </w:tcMar>
            <w:vAlign w:val="bottom"/>
          </w:tcPr>
          <w:p w14:paraId="580BE651" w14:textId="77777777" w:rsidR="00EA26EC" w:rsidRPr="00B24B4C" w:rsidRDefault="00EA26EC" w:rsidP="00B24B4C">
            <w:pPr>
              <w:jc w:val="right"/>
              <w:rPr>
                <w:sz w:val="20"/>
                <w:szCs w:val="20"/>
              </w:rPr>
            </w:pPr>
            <w:r w:rsidRPr="00B24B4C">
              <w:rPr>
                <w:sz w:val="20"/>
                <w:szCs w:val="20"/>
              </w:rPr>
              <w:t>384,2</w:t>
            </w:r>
          </w:p>
        </w:tc>
        <w:tc>
          <w:tcPr>
            <w:tcW w:w="880" w:type="dxa"/>
            <w:tcBorders>
              <w:top w:val="nil"/>
              <w:left w:val="nil"/>
              <w:bottom w:val="nil"/>
              <w:right w:val="nil"/>
            </w:tcBorders>
            <w:tcMar>
              <w:top w:w="90" w:type="dxa"/>
              <w:left w:w="43" w:type="dxa"/>
              <w:bottom w:w="43" w:type="dxa"/>
              <w:right w:w="43" w:type="dxa"/>
            </w:tcMar>
            <w:vAlign w:val="bottom"/>
          </w:tcPr>
          <w:p w14:paraId="5B8FA903" w14:textId="77777777" w:rsidR="00EA26EC" w:rsidRPr="00B24B4C" w:rsidRDefault="00EA26EC" w:rsidP="00B24B4C">
            <w:pPr>
              <w:jc w:val="right"/>
              <w:rPr>
                <w:sz w:val="20"/>
                <w:szCs w:val="20"/>
              </w:rPr>
            </w:pPr>
            <w:r w:rsidRPr="00B24B4C">
              <w:rPr>
                <w:sz w:val="20"/>
                <w:szCs w:val="20"/>
              </w:rPr>
              <w:t>340,9</w:t>
            </w:r>
          </w:p>
        </w:tc>
      </w:tr>
      <w:tr w:rsidR="00235728" w:rsidRPr="00B24B4C" w14:paraId="1627EF4D"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72484FDB" w14:textId="77777777" w:rsidR="00EA26EC" w:rsidRPr="00B24B4C" w:rsidRDefault="00EA26EC" w:rsidP="001B5032">
            <w:pPr>
              <w:rPr>
                <w:sz w:val="20"/>
                <w:szCs w:val="20"/>
              </w:rPr>
            </w:pPr>
          </w:p>
        </w:tc>
        <w:tc>
          <w:tcPr>
            <w:tcW w:w="720" w:type="dxa"/>
            <w:tcBorders>
              <w:top w:val="nil"/>
              <w:left w:val="nil"/>
              <w:bottom w:val="nil"/>
              <w:right w:val="nil"/>
            </w:tcBorders>
            <w:tcMar>
              <w:top w:w="90" w:type="dxa"/>
              <w:left w:w="43" w:type="dxa"/>
              <w:bottom w:w="43" w:type="dxa"/>
              <w:right w:w="43" w:type="dxa"/>
            </w:tcMar>
            <w:vAlign w:val="bottom"/>
          </w:tcPr>
          <w:p w14:paraId="5B2C746D" w14:textId="77777777" w:rsidR="00EA26EC" w:rsidRPr="00B24B4C" w:rsidRDefault="00EA26EC" w:rsidP="001B5032">
            <w:pPr>
              <w:rPr>
                <w:sz w:val="20"/>
                <w:szCs w:val="20"/>
              </w:rPr>
            </w:pPr>
            <w:r w:rsidRPr="00B24B4C">
              <w:rPr>
                <w:sz w:val="20"/>
                <w:szCs w:val="20"/>
              </w:rPr>
              <w:t>75</w:t>
            </w:r>
          </w:p>
        </w:tc>
        <w:tc>
          <w:tcPr>
            <w:tcW w:w="5300" w:type="dxa"/>
            <w:tcBorders>
              <w:top w:val="nil"/>
              <w:left w:val="nil"/>
              <w:bottom w:val="nil"/>
              <w:right w:val="nil"/>
            </w:tcBorders>
            <w:tcMar>
              <w:top w:w="90" w:type="dxa"/>
              <w:left w:w="43" w:type="dxa"/>
              <w:bottom w:w="43" w:type="dxa"/>
              <w:right w:w="43" w:type="dxa"/>
            </w:tcMar>
            <w:vAlign w:val="bottom"/>
          </w:tcPr>
          <w:p w14:paraId="537B5AC7" w14:textId="77777777" w:rsidR="00EA26EC" w:rsidRPr="00B24B4C" w:rsidRDefault="00EA26EC" w:rsidP="001B5032">
            <w:pPr>
              <w:rPr>
                <w:sz w:val="20"/>
                <w:szCs w:val="20"/>
              </w:rPr>
            </w:pPr>
            <w:r w:rsidRPr="00B24B4C">
              <w:rPr>
                <w:sz w:val="20"/>
                <w:szCs w:val="20"/>
              </w:rPr>
              <w:t xml:space="preserve">Tilsynsavgift </w:t>
            </w:r>
            <w:proofErr w:type="spellStart"/>
            <w:r w:rsidRPr="00B24B4C">
              <w:rPr>
                <w:sz w:val="20"/>
                <w:szCs w:val="20"/>
              </w:rPr>
              <w:t>Justervesenet</w:t>
            </w:r>
            <w:proofErr w:type="spellEnd"/>
            <w:r w:rsidRPr="00B24B4C">
              <w:rPr>
                <w:sz w:val="20"/>
                <w:szCs w:val="20"/>
              </w:rPr>
              <w:tab/>
            </w:r>
          </w:p>
        </w:tc>
        <w:tc>
          <w:tcPr>
            <w:tcW w:w="1000" w:type="dxa"/>
            <w:tcBorders>
              <w:top w:val="nil"/>
              <w:left w:val="nil"/>
              <w:bottom w:val="nil"/>
              <w:right w:val="nil"/>
            </w:tcBorders>
            <w:tcMar>
              <w:top w:w="90" w:type="dxa"/>
              <w:left w:w="43" w:type="dxa"/>
              <w:bottom w:w="43" w:type="dxa"/>
              <w:right w:w="43" w:type="dxa"/>
            </w:tcMar>
            <w:vAlign w:val="bottom"/>
          </w:tcPr>
          <w:p w14:paraId="3E5674B0" w14:textId="77777777" w:rsidR="00EA26EC" w:rsidRPr="00B24B4C" w:rsidRDefault="00EA26EC" w:rsidP="00B24B4C">
            <w:pPr>
              <w:jc w:val="right"/>
              <w:rPr>
                <w:sz w:val="20"/>
                <w:szCs w:val="20"/>
              </w:rPr>
            </w:pPr>
            <w:r w:rsidRPr="00B24B4C">
              <w:rPr>
                <w:sz w:val="20"/>
                <w:szCs w:val="20"/>
              </w:rPr>
              <w:t>36,6</w:t>
            </w:r>
          </w:p>
        </w:tc>
        <w:tc>
          <w:tcPr>
            <w:tcW w:w="800" w:type="dxa"/>
            <w:tcBorders>
              <w:top w:val="nil"/>
              <w:left w:val="nil"/>
              <w:bottom w:val="nil"/>
              <w:right w:val="nil"/>
            </w:tcBorders>
            <w:tcMar>
              <w:top w:w="90" w:type="dxa"/>
              <w:left w:w="43" w:type="dxa"/>
              <w:bottom w:w="43" w:type="dxa"/>
              <w:right w:w="43" w:type="dxa"/>
            </w:tcMar>
            <w:vAlign w:val="bottom"/>
          </w:tcPr>
          <w:p w14:paraId="15C74919" w14:textId="77777777" w:rsidR="00EA26EC" w:rsidRPr="00B24B4C" w:rsidRDefault="00EA26EC" w:rsidP="00B24B4C">
            <w:pPr>
              <w:jc w:val="right"/>
              <w:rPr>
                <w:sz w:val="20"/>
                <w:szCs w:val="20"/>
              </w:rPr>
            </w:pPr>
            <w:r w:rsidRPr="00B24B4C">
              <w:rPr>
                <w:sz w:val="20"/>
                <w:szCs w:val="20"/>
              </w:rPr>
              <w:t>33,7</w:t>
            </w:r>
          </w:p>
        </w:tc>
        <w:tc>
          <w:tcPr>
            <w:tcW w:w="880" w:type="dxa"/>
            <w:tcBorders>
              <w:top w:val="nil"/>
              <w:left w:val="nil"/>
              <w:bottom w:val="nil"/>
              <w:right w:val="nil"/>
            </w:tcBorders>
            <w:tcMar>
              <w:top w:w="90" w:type="dxa"/>
              <w:left w:w="43" w:type="dxa"/>
              <w:bottom w:w="43" w:type="dxa"/>
              <w:right w:w="43" w:type="dxa"/>
            </w:tcMar>
            <w:vAlign w:val="bottom"/>
          </w:tcPr>
          <w:p w14:paraId="194C10A9" w14:textId="77777777" w:rsidR="00EA26EC" w:rsidRPr="00B24B4C" w:rsidRDefault="00EA26EC" w:rsidP="00B24B4C">
            <w:pPr>
              <w:jc w:val="right"/>
              <w:rPr>
                <w:sz w:val="20"/>
                <w:szCs w:val="20"/>
              </w:rPr>
            </w:pPr>
            <w:r w:rsidRPr="00B24B4C">
              <w:rPr>
                <w:sz w:val="20"/>
                <w:szCs w:val="20"/>
              </w:rPr>
              <w:t>35,7</w:t>
            </w:r>
          </w:p>
        </w:tc>
      </w:tr>
      <w:tr w:rsidR="00235728" w:rsidRPr="00B24B4C" w14:paraId="32F9D3B5"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15141087" w14:textId="77777777" w:rsidR="00EA26EC" w:rsidRPr="00B24B4C" w:rsidRDefault="00EA26EC" w:rsidP="001B5032">
            <w:pPr>
              <w:rPr>
                <w:sz w:val="20"/>
                <w:szCs w:val="20"/>
              </w:rPr>
            </w:pPr>
          </w:p>
        </w:tc>
        <w:tc>
          <w:tcPr>
            <w:tcW w:w="720" w:type="dxa"/>
            <w:tcBorders>
              <w:top w:val="nil"/>
              <w:left w:val="nil"/>
              <w:bottom w:val="nil"/>
              <w:right w:val="nil"/>
            </w:tcBorders>
            <w:tcMar>
              <w:top w:w="90" w:type="dxa"/>
              <w:left w:w="43" w:type="dxa"/>
              <w:bottom w:w="43" w:type="dxa"/>
              <w:right w:w="43" w:type="dxa"/>
            </w:tcMar>
            <w:vAlign w:val="bottom"/>
          </w:tcPr>
          <w:p w14:paraId="3DCABD52" w14:textId="77777777" w:rsidR="00EA26EC" w:rsidRPr="00B24B4C" w:rsidRDefault="00EA26EC" w:rsidP="001B5032">
            <w:pPr>
              <w:rPr>
                <w:sz w:val="20"/>
                <w:szCs w:val="20"/>
              </w:rPr>
            </w:pPr>
            <w:r w:rsidRPr="00B24B4C">
              <w:rPr>
                <w:sz w:val="20"/>
                <w:szCs w:val="20"/>
              </w:rPr>
              <w:t>76</w:t>
            </w:r>
          </w:p>
        </w:tc>
        <w:tc>
          <w:tcPr>
            <w:tcW w:w="5300" w:type="dxa"/>
            <w:tcBorders>
              <w:top w:val="nil"/>
              <w:left w:val="nil"/>
              <w:bottom w:val="nil"/>
              <w:right w:val="nil"/>
            </w:tcBorders>
            <w:tcMar>
              <w:top w:w="90" w:type="dxa"/>
              <w:left w:w="43" w:type="dxa"/>
              <w:bottom w:w="43" w:type="dxa"/>
              <w:right w:w="43" w:type="dxa"/>
            </w:tcMar>
            <w:vAlign w:val="bottom"/>
          </w:tcPr>
          <w:p w14:paraId="25CDC80F" w14:textId="77777777" w:rsidR="00EA26EC" w:rsidRPr="00B24B4C" w:rsidRDefault="00EA26EC" w:rsidP="001B5032">
            <w:pPr>
              <w:rPr>
                <w:sz w:val="20"/>
                <w:szCs w:val="20"/>
              </w:rPr>
            </w:pPr>
            <w:r w:rsidRPr="00B24B4C">
              <w:rPr>
                <w:sz w:val="20"/>
                <w:szCs w:val="20"/>
              </w:rPr>
              <w:t>Kontrollavgift fiskeflåten</w:t>
            </w:r>
            <w:r w:rsidRPr="00B24B4C">
              <w:rPr>
                <w:sz w:val="20"/>
                <w:szCs w:val="20"/>
              </w:rPr>
              <w:tab/>
            </w:r>
          </w:p>
        </w:tc>
        <w:tc>
          <w:tcPr>
            <w:tcW w:w="1000" w:type="dxa"/>
            <w:tcBorders>
              <w:top w:val="nil"/>
              <w:left w:val="nil"/>
              <w:bottom w:val="nil"/>
              <w:right w:val="nil"/>
            </w:tcBorders>
            <w:tcMar>
              <w:top w:w="90" w:type="dxa"/>
              <w:left w:w="43" w:type="dxa"/>
              <w:bottom w:w="43" w:type="dxa"/>
              <w:right w:w="43" w:type="dxa"/>
            </w:tcMar>
            <w:vAlign w:val="bottom"/>
          </w:tcPr>
          <w:p w14:paraId="6280B60C" w14:textId="77777777" w:rsidR="00EA26EC" w:rsidRPr="00B24B4C" w:rsidRDefault="00EA26EC" w:rsidP="00B24B4C">
            <w:pPr>
              <w:jc w:val="right"/>
              <w:rPr>
                <w:sz w:val="20"/>
                <w:szCs w:val="20"/>
              </w:rPr>
            </w:pPr>
            <w:r w:rsidRPr="00B24B4C">
              <w:rPr>
                <w:sz w:val="20"/>
                <w:szCs w:val="20"/>
              </w:rPr>
              <w:t>53,6</w:t>
            </w:r>
          </w:p>
        </w:tc>
        <w:tc>
          <w:tcPr>
            <w:tcW w:w="800" w:type="dxa"/>
            <w:tcBorders>
              <w:top w:val="nil"/>
              <w:left w:val="nil"/>
              <w:bottom w:val="nil"/>
              <w:right w:val="nil"/>
            </w:tcBorders>
            <w:tcMar>
              <w:top w:w="90" w:type="dxa"/>
              <w:left w:w="43" w:type="dxa"/>
              <w:bottom w:w="43" w:type="dxa"/>
              <w:right w:w="43" w:type="dxa"/>
            </w:tcMar>
            <w:vAlign w:val="bottom"/>
          </w:tcPr>
          <w:p w14:paraId="7ED4D8F3" w14:textId="77777777" w:rsidR="00EA26EC" w:rsidRPr="00B24B4C" w:rsidRDefault="00EA26EC" w:rsidP="00B24B4C">
            <w:pPr>
              <w:jc w:val="right"/>
              <w:rPr>
                <w:sz w:val="20"/>
                <w:szCs w:val="20"/>
              </w:rPr>
            </w:pPr>
            <w:r w:rsidRPr="00B24B4C">
              <w:rPr>
                <w:sz w:val="20"/>
                <w:szCs w:val="20"/>
              </w:rPr>
              <w:t>50,2</w:t>
            </w:r>
          </w:p>
        </w:tc>
        <w:tc>
          <w:tcPr>
            <w:tcW w:w="880" w:type="dxa"/>
            <w:tcBorders>
              <w:top w:val="nil"/>
              <w:left w:val="nil"/>
              <w:bottom w:val="nil"/>
              <w:right w:val="nil"/>
            </w:tcBorders>
            <w:tcMar>
              <w:top w:w="90" w:type="dxa"/>
              <w:left w:w="43" w:type="dxa"/>
              <w:bottom w:w="43" w:type="dxa"/>
              <w:right w:w="43" w:type="dxa"/>
            </w:tcMar>
            <w:vAlign w:val="bottom"/>
          </w:tcPr>
          <w:p w14:paraId="4693E660" w14:textId="77777777" w:rsidR="00EA26EC" w:rsidRPr="00B24B4C" w:rsidRDefault="00EA26EC" w:rsidP="00B24B4C">
            <w:pPr>
              <w:jc w:val="right"/>
              <w:rPr>
                <w:sz w:val="20"/>
                <w:szCs w:val="20"/>
              </w:rPr>
            </w:pPr>
            <w:r w:rsidRPr="00B24B4C">
              <w:rPr>
                <w:sz w:val="20"/>
                <w:szCs w:val="20"/>
              </w:rPr>
              <w:t>44,4</w:t>
            </w:r>
          </w:p>
        </w:tc>
      </w:tr>
      <w:tr w:rsidR="00235728" w:rsidRPr="00B24B4C" w14:paraId="77D55630"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353B90A2" w14:textId="77777777" w:rsidR="00EA26EC" w:rsidRPr="00B24B4C" w:rsidRDefault="00EA26EC" w:rsidP="001B5032">
            <w:pPr>
              <w:rPr>
                <w:sz w:val="20"/>
                <w:szCs w:val="20"/>
              </w:rPr>
            </w:pPr>
          </w:p>
        </w:tc>
        <w:tc>
          <w:tcPr>
            <w:tcW w:w="720" w:type="dxa"/>
            <w:tcBorders>
              <w:top w:val="nil"/>
              <w:left w:val="nil"/>
              <w:bottom w:val="nil"/>
              <w:right w:val="nil"/>
            </w:tcBorders>
            <w:tcMar>
              <w:top w:w="90" w:type="dxa"/>
              <w:left w:w="43" w:type="dxa"/>
              <w:bottom w:w="43" w:type="dxa"/>
              <w:right w:w="43" w:type="dxa"/>
            </w:tcMar>
            <w:vAlign w:val="bottom"/>
          </w:tcPr>
          <w:p w14:paraId="49287470" w14:textId="77777777" w:rsidR="00EA26EC" w:rsidRPr="00B24B4C" w:rsidRDefault="00EA26EC" w:rsidP="001B5032">
            <w:pPr>
              <w:rPr>
                <w:sz w:val="20"/>
                <w:szCs w:val="20"/>
              </w:rPr>
            </w:pPr>
            <w:r w:rsidRPr="00B24B4C">
              <w:rPr>
                <w:sz w:val="20"/>
                <w:szCs w:val="20"/>
              </w:rPr>
              <w:t>77</w:t>
            </w:r>
          </w:p>
        </w:tc>
        <w:tc>
          <w:tcPr>
            <w:tcW w:w="5300" w:type="dxa"/>
            <w:tcBorders>
              <w:top w:val="nil"/>
              <w:left w:val="nil"/>
              <w:bottom w:val="nil"/>
              <w:right w:val="nil"/>
            </w:tcBorders>
            <w:tcMar>
              <w:top w:w="90" w:type="dxa"/>
              <w:left w:w="43" w:type="dxa"/>
              <w:bottom w:w="43" w:type="dxa"/>
              <w:right w:w="43" w:type="dxa"/>
            </w:tcMar>
            <w:vAlign w:val="bottom"/>
          </w:tcPr>
          <w:p w14:paraId="3007C182" w14:textId="77777777" w:rsidR="00EA26EC" w:rsidRPr="00B24B4C" w:rsidRDefault="00EA26EC" w:rsidP="001B5032">
            <w:pPr>
              <w:rPr>
                <w:sz w:val="20"/>
                <w:szCs w:val="20"/>
              </w:rPr>
            </w:pPr>
            <w:r w:rsidRPr="00B24B4C">
              <w:rPr>
                <w:sz w:val="20"/>
                <w:szCs w:val="20"/>
              </w:rPr>
              <w:t>Sektoravgifter Kystverket</w:t>
            </w:r>
            <w:r w:rsidRPr="00B24B4C">
              <w:rPr>
                <w:rStyle w:val="skrift-hevet"/>
                <w:sz w:val="20"/>
                <w:szCs w:val="20"/>
              </w:rPr>
              <w:tab/>
            </w:r>
          </w:p>
        </w:tc>
        <w:tc>
          <w:tcPr>
            <w:tcW w:w="1000" w:type="dxa"/>
            <w:tcBorders>
              <w:top w:val="nil"/>
              <w:left w:val="nil"/>
              <w:bottom w:val="nil"/>
              <w:right w:val="nil"/>
            </w:tcBorders>
            <w:tcMar>
              <w:top w:w="90" w:type="dxa"/>
              <w:left w:w="43" w:type="dxa"/>
              <w:bottom w:w="43" w:type="dxa"/>
              <w:right w:w="43" w:type="dxa"/>
            </w:tcMar>
            <w:vAlign w:val="bottom"/>
          </w:tcPr>
          <w:p w14:paraId="34976361" w14:textId="77777777" w:rsidR="00EA26EC" w:rsidRPr="00B24B4C" w:rsidRDefault="00EA26EC" w:rsidP="00B24B4C">
            <w:pPr>
              <w:jc w:val="right"/>
              <w:rPr>
                <w:sz w:val="20"/>
                <w:szCs w:val="20"/>
              </w:rPr>
            </w:pPr>
            <w:r w:rsidRPr="00B24B4C">
              <w:rPr>
                <w:sz w:val="20"/>
                <w:szCs w:val="20"/>
              </w:rPr>
              <w:t>1 091,1</w:t>
            </w:r>
          </w:p>
        </w:tc>
        <w:tc>
          <w:tcPr>
            <w:tcW w:w="800" w:type="dxa"/>
            <w:tcBorders>
              <w:top w:val="nil"/>
              <w:left w:val="nil"/>
              <w:bottom w:val="nil"/>
              <w:right w:val="nil"/>
            </w:tcBorders>
            <w:tcMar>
              <w:top w:w="90" w:type="dxa"/>
              <w:left w:w="43" w:type="dxa"/>
              <w:bottom w:w="43" w:type="dxa"/>
              <w:right w:w="43" w:type="dxa"/>
            </w:tcMar>
            <w:vAlign w:val="bottom"/>
          </w:tcPr>
          <w:p w14:paraId="2ECC6132" w14:textId="77777777" w:rsidR="00EA26EC" w:rsidRPr="00B24B4C" w:rsidRDefault="00EA26EC" w:rsidP="00B24B4C">
            <w:pPr>
              <w:jc w:val="right"/>
              <w:rPr>
                <w:sz w:val="20"/>
                <w:szCs w:val="20"/>
              </w:rPr>
            </w:pPr>
            <w:r w:rsidRPr="00B24B4C">
              <w:rPr>
                <w:sz w:val="20"/>
                <w:szCs w:val="20"/>
              </w:rPr>
              <w:t>1 176,9</w:t>
            </w:r>
          </w:p>
        </w:tc>
        <w:tc>
          <w:tcPr>
            <w:tcW w:w="880" w:type="dxa"/>
            <w:tcBorders>
              <w:top w:val="nil"/>
              <w:left w:val="nil"/>
              <w:bottom w:val="nil"/>
              <w:right w:val="nil"/>
            </w:tcBorders>
            <w:tcMar>
              <w:top w:w="90" w:type="dxa"/>
              <w:left w:w="43" w:type="dxa"/>
              <w:bottom w:w="43" w:type="dxa"/>
              <w:right w:w="43" w:type="dxa"/>
            </w:tcMar>
            <w:vAlign w:val="bottom"/>
          </w:tcPr>
          <w:p w14:paraId="71B996A6" w14:textId="77777777" w:rsidR="00EA26EC" w:rsidRPr="00B24B4C" w:rsidRDefault="00EA26EC" w:rsidP="00B24B4C">
            <w:pPr>
              <w:jc w:val="right"/>
              <w:rPr>
                <w:sz w:val="20"/>
                <w:szCs w:val="20"/>
              </w:rPr>
            </w:pPr>
            <w:r w:rsidRPr="00B24B4C">
              <w:rPr>
                <w:sz w:val="20"/>
                <w:szCs w:val="20"/>
              </w:rPr>
              <w:t>1 061,7</w:t>
            </w:r>
          </w:p>
        </w:tc>
      </w:tr>
      <w:tr w:rsidR="00235728" w:rsidRPr="00B24B4C" w14:paraId="447BBE67"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4E586141" w14:textId="77777777" w:rsidR="00EA26EC" w:rsidRPr="00B24B4C" w:rsidRDefault="00EA26EC" w:rsidP="001B5032">
            <w:pPr>
              <w:rPr>
                <w:sz w:val="20"/>
                <w:szCs w:val="20"/>
              </w:rPr>
            </w:pPr>
            <w:r w:rsidRPr="00B24B4C">
              <w:rPr>
                <w:rStyle w:val="halvfet0"/>
                <w:sz w:val="20"/>
                <w:szCs w:val="20"/>
              </w:rPr>
              <w:t>5576</w:t>
            </w:r>
          </w:p>
        </w:tc>
        <w:tc>
          <w:tcPr>
            <w:tcW w:w="720" w:type="dxa"/>
            <w:tcBorders>
              <w:top w:val="nil"/>
              <w:left w:val="nil"/>
              <w:bottom w:val="nil"/>
              <w:right w:val="nil"/>
            </w:tcBorders>
            <w:tcMar>
              <w:top w:w="90" w:type="dxa"/>
              <w:left w:w="43" w:type="dxa"/>
              <w:bottom w:w="43" w:type="dxa"/>
              <w:right w:w="43" w:type="dxa"/>
            </w:tcMar>
            <w:vAlign w:val="bottom"/>
          </w:tcPr>
          <w:p w14:paraId="2F97D128" w14:textId="77777777" w:rsidR="00EA26EC" w:rsidRPr="00B24B4C" w:rsidRDefault="00EA26EC" w:rsidP="001B5032">
            <w:pPr>
              <w:rPr>
                <w:sz w:val="20"/>
                <w:szCs w:val="20"/>
              </w:rPr>
            </w:pPr>
          </w:p>
        </w:tc>
        <w:tc>
          <w:tcPr>
            <w:tcW w:w="5300" w:type="dxa"/>
            <w:tcBorders>
              <w:top w:val="nil"/>
              <w:left w:val="nil"/>
              <w:bottom w:val="nil"/>
              <w:right w:val="nil"/>
            </w:tcBorders>
            <w:tcMar>
              <w:top w:w="90" w:type="dxa"/>
              <w:left w:w="43" w:type="dxa"/>
              <w:bottom w:w="43" w:type="dxa"/>
              <w:right w:w="43" w:type="dxa"/>
            </w:tcMar>
            <w:vAlign w:val="bottom"/>
          </w:tcPr>
          <w:p w14:paraId="6E3FBD80" w14:textId="77777777" w:rsidR="00EA26EC" w:rsidRPr="00B24B4C" w:rsidRDefault="00EA26EC" w:rsidP="001B5032">
            <w:pPr>
              <w:rPr>
                <w:sz w:val="20"/>
                <w:szCs w:val="20"/>
              </w:rPr>
            </w:pPr>
            <w:r w:rsidRPr="00B24B4C">
              <w:rPr>
                <w:rStyle w:val="halvfet0"/>
                <w:sz w:val="20"/>
                <w:szCs w:val="20"/>
              </w:rPr>
              <w:t>Landbruks- og matdepartementet</w:t>
            </w:r>
          </w:p>
        </w:tc>
        <w:tc>
          <w:tcPr>
            <w:tcW w:w="1000" w:type="dxa"/>
            <w:tcBorders>
              <w:top w:val="nil"/>
              <w:left w:val="nil"/>
              <w:bottom w:val="nil"/>
              <w:right w:val="nil"/>
            </w:tcBorders>
            <w:tcMar>
              <w:top w:w="90" w:type="dxa"/>
              <w:left w:w="43" w:type="dxa"/>
              <w:bottom w:w="43" w:type="dxa"/>
              <w:right w:w="43" w:type="dxa"/>
            </w:tcMar>
            <w:vAlign w:val="bottom"/>
          </w:tcPr>
          <w:p w14:paraId="1E55CCC4" w14:textId="77777777" w:rsidR="00EA26EC" w:rsidRPr="00B24B4C" w:rsidRDefault="00EA26EC" w:rsidP="00B24B4C">
            <w:pPr>
              <w:jc w:val="right"/>
              <w:rPr>
                <w:sz w:val="20"/>
                <w:szCs w:val="20"/>
              </w:rPr>
            </w:pPr>
          </w:p>
        </w:tc>
        <w:tc>
          <w:tcPr>
            <w:tcW w:w="800" w:type="dxa"/>
            <w:tcBorders>
              <w:top w:val="nil"/>
              <w:left w:val="nil"/>
              <w:bottom w:val="nil"/>
              <w:right w:val="nil"/>
            </w:tcBorders>
            <w:tcMar>
              <w:top w:w="90" w:type="dxa"/>
              <w:left w:w="43" w:type="dxa"/>
              <w:bottom w:w="43" w:type="dxa"/>
              <w:right w:w="43" w:type="dxa"/>
            </w:tcMar>
            <w:vAlign w:val="bottom"/>
          </w:tcPr>
          <w:p w14:paraId="5C9D3904" w14:textId="77777777" w:rsidR="00EA26EC" w:rsidRPr="00B24B4C" w:rsidRDefault="00EA26EC" w:rsidP="00B24B4C">
            <w:pPr>
              <w:jc w:val="right"/>
              <w:rPr>
                <w:sz w:val="20"/>
                <w:szCs w:val="20"/>
              </w:rPr>
            </w:pPr>
          </w:p>
        </w:tc>
        <w:tc>
          <w:tcPr>
            <w:tcW w:w="880" w:type="dxa"/>
            <w:tcBorders>
              <w:top w:val="nil"/>
              <w:left w:val="nil"/>
              <w:bottom w:val="nil"/>
              <w:right w:val="nil"/>
            </w:tcBorders>
            <w:tcMar>
              <w:top w:w="90" w:type="dxa"/>
              <w:left w:w="43" w:type="dxa"/>
              <w:bottom w:w="43" w:type="dxa"/>
              <w:right w:w="43" w:type="dxa"/>
            </w:tcMar>
            <w:vAlign w:val="bottom"/>
          </w:tcPr>
          <w:p w14:paraId="16A1490A" w14:textId="77777777" w:rsidR="00EA26EC" w:rsidRPr="00B24B4C" w:rsidRDefault="00EA26EC" w:rsidP="00B24B4C">
            <w:pPr>
              <w:jc w:val="right"/>
              <w:rPr>
                <w:sz w:val="20"/>
                <w:szCs w:val="20"/>
              </w:rPr>
            </w:pPr>
          </w:p>
        </w:tc>
      </w:tr>
      <w:tr w:rsidR="00235728" w:rsidRPr="00B24B4C" w14:paraId="3F521322"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5A4450FB" w14:textId="77777777" w:rsidR="00EA26EC" w:rsidRPr="00B24B4C" w:rsidRDefault="00EA26EC" w:rsidP="001B5032">
            <w:pPr>
              <w:rPr>
                <w:sz w:val="20"/>
                <w:szCs w:val="20"/>
              </w:rPr>
            </w:pPr>
          </w:p>
        </w:tc>
        <w:tc>
          <w:tcPr>
            <w:tcW w:w="720" w:type="dxa"/>
            <w:tcBorders>
              <w:top w:val="nil"/>
              <w:left w:val="nil"/>
              <w:bottom w:val="nil"/>
              <w:right w:val="nil"/>
            </w:tcBorders>
            <w:tcMar>
              <w:top w:w="90" w:type="dxa"/>
              <w:left w:w="43" w:type="dxa"/>
              <w:bottom w:w="43" w:type="dxa"/>
              <w:right w:w="43" w:type="dxa"/>
            </w:tcMar>
            <w:vAlign w:val="bottom"/>
          </w:tcPr>
          <w:p w14:paraId="09E385AD" w14:textId="77777777" w:rsidR="00EA26EC" w:rsidRPr="00B24B4C" w:rsidRDefault="00EA26EC" w:rsidP="001B5032">
            <w:pPr>
              <w:rPr>
                <w:sz w:val="20"/>
                <w:szCs w:val="20"/>
              </w:rPr>
            </w:pPr>
            <w:r w:rsidRPr="00B24B4C">
              <w:rPr>
                <w:sz w:val="20"/>
                <w:szCs w:val="20"/>
              </w:rPr>
              <w:t>70</w:t>
            </w:r>
          </w:p>
        </w:tc>
        <w:tc>
          <w:tcPr>
            <w:tcW w:w="5300" w:type="dxa"/>
            <w:tcBorders>
              <w:top w:val="nil"/>
              <w:left w:val="nil"/>
              <w:bottom w:val="nil"/>
              <w:right w:val="nil"/>
            </w:tcBorders>
            <w:tcMar>
              <w:top w:w="90" w:type="dxa"/>
              <w:left w:w="43" w:type="dxa"/>
              <w:bottom w:w="43" w:type="dxa"/>
              <w:right w:w="43" w:type="dxa"/>
            </w:tcMar>
            <w:vAlign w:val="bottom"/>
          </w:tcPr>
          <w:p w14:paraId="788C052D" w14:textId="77777777" w:rsidR="00EA26EC" w:rsidRPr="00B24B4C" w:rsidRDefault="00EA26EC" w:rsidP="001B5032">
            <w:pPr>
              <w:rPr>
                <w:sz w:val="20"/>
                <w:szCs w:val="20"/>
              </w:rPr>
            </w:pPr>
            <w:r w:rsidRPr="00B24B4C">
              <w:rPr>
                <w:sz w:val="20"/>
                <w:szCs w:val="20"/>
              </w:rPr>
              <w:t>Forskningsavgift landbruksprodukter</w:t>
            </w:r>
            <w:r w:rsidRPr="00B24B4C">
              <w:rPr>
                <w:sz w:val="20"/>
                <w:szCs w:val="20"/>
              </w:rPr>
              <w:tab/>
            </w:r>
          </w:p>
        </w:tc>
        <w:tc>
          <w:tcPr>
            <w:tcW w:w="1000" w:type="dxa"/>
            <w:tcBorders>
              <w:top w:val="nil"/>
              <w:left w:val="nil"/>
              <w:bottom w:val="nil"/>
              <w:right w:val="nil"/>
            </w:tcBorders>
            <w:tcMar>
              <w:top w:w="90" w:type="dxa"/>
              <w:left w:w="43" w:type="dxa"/>
              <w:bottom w:w="43" w:type="dxa"/>
              <w:right w:w="43" w:type="dxa"/>
            </w:tcMar>
            <w:vAlign w:val="bottom"/>
          </w:tcPr>
          <w:p w14:paraId="2EAF8C8E" w14:textId="77777777" w:rsidR="00EA26EC" w:rsidRPr="00B24B4C" w:rsidRDefault="00EA26EC" w:rsidP="00B24B4C">
            <w:pPr>
              <w:jc w:val="right"/>
              <w:rPr>
                <w:sz w:val="20"/>
                <w:szCs w:val="20"/>
              </w:rPr>
            </w:pPr>
            <w:r w:rsidRPr="00B24B4C">
              <w:rPr>
                <w:sz w:val="20"/>
                <w:szCs w:val="20"/>
              </w:rPr>
              <w:t>228,2</w:t>
            </w:r>
          </w:p>
        </w:tc>
        <w:tc>
          <w:tcPr>
            <w:tcW w:w="800" w:type="dxa"/>
            <w:tcBorders>
              <w:top w:val="nil"/>
              <w:left w:val="nil"/>
              <w:bottom w:val="nil"/>
              <w:right w:val="nil"/>
            </w:tcBorders>
            <w:tcMar>
              <w:top w:w="90" w:type="dxa"/>
              <w:left w:w="43" w:type="dxa"/>
              <w:bottom w:w="43" w:type="dxa"/>
              <w:right w:w="43" w:type="dxa"/>
            </w:tcMar>
            <w:vAlign w:val="bottom"/>
          </w:tcPr>
          <w:p w14:paraId="1FAFEB25" w14:textId="77777777" w:rsidR="00EA26EC" w:rsidRPr="00B24B4C" w:rsidRDefault="00EA26EC" w:rsidP="00B24B4C">
            <w:pPr>
              <w:jc w:val="right"/>
              <w:rPr>
                <w:sz w:val="20"/>
                <w:szCs w:val="20"/>
              </w:rPr>
            </w:pPr>
            <w:r w:rsidRPr="00B24B4C">
              <w:rPr>
                <w:sz w:val="20"/>
                <w:szCs w:val="20"/>
              </w:rPr>
              <w:t>225,0</w:t>
            </w:r>
          </w:p>
        </w:tc>
        <w:tc>
          <w:tcPr>
            <w:tcW w:w="880" w:type="dxa"/>
            <w:tcBorders>
              <w:top w:val="nil"/>
              <w:left w:val="nil"/>
              <w:bottom w:val="nil"/>
              <w:right w:val="nil"/>
            </w:tcBorders>
            <w:tcMar>
              <w:top w:w="90" w:type="dxa"/>
              <w:left w:w="43" w:type="dxa"/>
              <w:bottom w:w="43" w:type="dxa"/>
              <w:right w:w="43" w:type="dxa"/>
            </w:tcMar>
            <w:vAlign w:val="bottom"/>
          </w:tcPr>
          <w:p w14:paraId="3ADCAFD3" w14:textId="77777777" w:rsidR="00EA26EC" w:rsidRPr="00B24B4C" w:rsidRDefault="00EA26EC" w:rsidP="00B24B4C">
            <w:pPr>
              <w:jc w:val="right"/>
              <w:rPr>
                <w:sz w:val="20"/>
                <w:szCs w:val="20"/>
              </w:rPr>
            </w:pPr>
            <w:r w:rsidRPr="00B24B4C">
              <w:rPr>
                <w:sz w:val="20"/>
                <w:szCs w:val="20"/>
              </w:rPr>
              <w:t>240,0</w:t>
            </w:r>
          </w:p>
        </w:tc>
      </w:tr>
      <w:tr w:rsidR="00235728" w:rsidRPr="00B24B4C" w14:paraId="3275E6E6"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4AB4E541" w14:textId="77777777" w:rsidR="00EA26EC" w:rsidRPr="00B24B4C" w:rsidRDefault="00EA26EC" w:rsidP="001B5032">
            <w:pPr>
              <w:rPr>
                <w:sz w:val="20"/>
                <w:szCs w:val="20"/>
              </w:rPr>
            </w:pPr>
          </w:p>
        </w:tc>
        <w:tc>
          <w:tcPr>
            <w:tcW w:w="720" w:type="dxa"/>
            <w:tcBorders>
              <w:top w:val="nil"/>
              <w:left w:val="nil"/>
              <w:bottom w:val="nil"/>
              <w:right w:val="nil"/>
            </w:tcBorders>
            <w:tcMar>
              <w:top w:w="90" w:type="dxa"/>
              <w:left w:w="43" w:type="dxa"/>
              <w:bottom w:w="43" w:type="dxa"/>
              <w:right w:w="43" w:type="dxa"/>
            </w:tcMar>
            <w:vAlign w:val="bottom"/>
          </w:tcPr>
          <w:p w14:paraId="18CBC9A7" w14:textId="77777777" w:rsidR="00EA26EC" w:rsidRPr="00B24B4C" w:rsidRDefault="00EA26EC" w:rsidP="001B5032">
            <w:pPr>
              <w:rPr>
                <w:sz w:val="20"/>
                <w:szCs w:val="20"/>
              </w:rPr>
            </w:pPr>
            <w:r w:rsidRPr="00B24B4C">
              <w:rPr>
                <w:sz w:val="20"/>
                <w:szCs w:val="20"/>
              </w:rPr>
              <w:t>72</w:t>
            </w:r>
          </w:p>
        </w:tc>
        <w:tc>
          <w:tcPr>
            <w:tcW w:w="5300" w:type="dxa"/>
            <w:tcBorders>
              <w:top w:val="nil"/>
              <w:left w:val="nil"/>
              <w:bottom w:val="nil"/>
              <w:right w:val="nil"/>
            </w:tcBorders>
            <w:tcMar>
              <w:top w:w="90" w:type="dxa"/>
              <w:left w:w="43" w:type="dxa"/>
              <w:bottom w:w="43" w:type="dxa"/>
              <w:right w:w="43" w:type="dxa"/>
            </w:tcMar>
            <w:vAlign w:val="bottom"/>
          </w:tcPr>
          <w:p w14:paraId="5D03D9BE" w14:textId="77777777" w:rsidR="00EA26EC" w:rsidRPr="00B24B4C" w:rsidRDefault="00EA26EC" w:rsidP="001B5032">
            <w:pPr>
              <w:rPr>
                <w:sz w:val="20"/>
                <w:szCs w:val="20"/>
              </w:rPr>
            </w:pPr>
            <w:r w:rsidRPr="00B24B4C">
              <w:rPr>
                <w:sz w:val="20"/>
                <w:szCs w:val="20"/>
              </w:rPr>
              <w:t>Jeger- og fellingsavgifter</w:t>
            </w:r>
            <w:r w:rsidRPr="00B24B4C">
              <w:rPr>
                <w:rStyle w:val="skrift-hevet"/>
                <w:sz w:val="20"/>
                <w:szCs w:val="20"/>
              </w:rPr>
              <w:tab/>
            </w:r>
          </w:p>
        </w:tc>
        <w:tc>
          <w:tcPr>
            <w:tcW w:w="1000" w:type="dxa"/>
            <w:tcBorders>
              <w:top w:val="nil"/>
              <w:left w:val="nil"/>
              <w:bottom w:val="nil"/>
              <w:right w:val="nil"/>
            </w:tcBorders>
            <w:tcMar>
              <w:top w:w="90" w:type="dxa"/>
              <w:left w:w="43" w:type="dxa"/>
              <w:bottom w:w="43" w:type="dxa"/>
              <w:right w:w="43" w:type="dxa"/>
            </w:tcMar>
            <w:vAlign w:val="bottom"/>
          </w:tcPr>
          <w:p w14:paraId="77C53233" w14:textId="77777777" w:rsidR="00EA26EC" w:rsidRPr="00B24B4C" w:rsidRDefault="00EA26EC" w:rsidP="00B24B4C">
            <w:pPr>
              <w:jc w:val="right"/>
              <w:rPr>
                <w:sz w:val="20"/>
                <w:szCs w:val="20"/>
              </w:rPr>
            </w:pPr>
            <w:r w:rsidRPr="00B24B4C">
              <w:rPr>
                <w:sz w:val="20"/>
                <w:szCs w:val="20"/>
              </w:rPr>
              <w:t>93,0</w:t>
            </w:r>
          </w:p>
        </w:tc>
        <w:tc>
          <w:tcPr>
            <w:tcW w:w="800" w:type="dxa"/>
            <w:tcBorders>
              <w:top w:val="nil"/>
              <w:left w:val="nil"/>
              <w:bottom w:val="nil"/>
              <w:right w:val="nil"/>
            </w:tcBorders>
            <w:tcMar>
              <w:top w:w="90" w:type="dxa"/>
              <w:left w:w="43" w:type="dxa"/>
              <w:bottom w:w="43" w:type="dxa"/>
              <w:right w:w="43" w:type="dxa"/>
            </w:tcMar>
            <w:vAlign w:val="bottom"/>
          </w:tcPr>
          <w:p w14:paraId="6323C91C" w14:textId="77777777" w:rsidR="00EA26EC" w:rsidRPr="00B24B4C" w:rsidRDefault="00EA26EC" w:rsidP="00B24B4C">
            <w:pPr>
              <w:jc w:val="right"/>
              <w:rPr>
                <w:sz w:val="20"/>
                <w:szCs w:val="20"/>
              </w:rPr>
            </w:pPr>
            <w:r w:rsidRPr="00B24B4C">
              <w:rPr>
                <w:sz w:val="20"/>
                <w:szCs w:val="20"/>
              </w:rPr>
              <w:t>90,0</w:t>
            </w:r>
          </w:p>
        </w:tc>
        <w:tc>
          <w:tcPr>
            <w:tcW w:w="880" w:type="dxa"/>
            <w:tcBorders>
              <w:top w:val="nil"/>
              <w:left w:val="nil"/>
              <w:bottom w:val="nil"/>
              <w:right w:val="nil"/>
            </w:tcBorders>
            <w:tcMar>
              <w:top w:w="90" w:type="dxa"/>
              <w:left w:w="43" w:type="dxa"/>
              <w:bottom w:w="43" w:type="dxa"/>
              <w:right w:w="43" w:type="dxa"/>
            </w:tcMar>
            <w:vAlign w:val="bottom"/>
          </w:tcPr>
          <w:p w14:paraId="6EE7174D" w14:textId="77777777" w:rsidR="00EA26EC" w:rsidRPr="00B24B4C" w:rsidRDefault="00EA26EC" w:rsidP="00B24B4C">
            <w:pPr>
              <w:jc w:val="right"/>
              <w:rPr>
                <w:sz w:val="20"/>
                <w:szCs w:val="20"/>
              </w:rPr>
            </w:pPr>
            <w:r w:rsidRPr="00B24B4C">
              <w:rPr>
                <w:sz w:val="20"/>
                <w:szCs w:val="20"/>
              </w:rPr>
              <w:t>97,5</w:t>
            </w:r>
          </w:p>
        </w:tc>
      </w:tr>
      <w:tr w:rsidR="00235728" w:rsidRPr="00B24B4C" w14:paraId="6CA89560"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7027DE31" w14:textId="77777777" w:rsidR="00EA26EC" w:rsidRPr="00B24B4C" w:rsidRDefault="00EA26EC" w:rsidP="001B5032">
            <w:pPr>
              <w:rPr>
                <w:sz w:val="20"/>
                <w:szCs w:val="20"/>
              </w:rPr>
            </w:pPr>
            <w:r w:rsidRPr="00B24B4C">
              <w:rPr>
                <w:rStyle w:val="halvfet0"/>
                <w:sz w:val="20"/>
                <w:szCs w:val="20"/>
              </w:rPr>
              <w:t>5578</w:t>
            </w:r>
          </w:p>
        </w:tc>
        <w:tc>
          <w:tcPr>
            <w:tcW w:w="720" w:type="dxa"/>
            <w:tcBorders>
              <w:top w:val="nil"/>
              <w:left w:val="nil"/>
              <w:bottom w:val="nil"/>
              <w:right w:val="nil"/>
            </w:tcBorders>
            <w:tcMar>
              <w:top w:w="90" w:type="dxa"/>
              <w:left w:w="43" w:type="dxa"/>
              <w:bottom w:w="43" w:type="dxa"/>
              <w:right w:w="43" w:type="dxa"/>
            </w:tcMar>
            <w:vAlign w:val="bottom"/>
          </w:tcPr>
          <w:p w14:paraId="4483F96F" w14:textId="77777777" w:rsidR="00EA26EC" w:rsidRPr="00B24B4C" w:rsidRDefault="00EA26EC" w:rsidP="001B5032">
            <w:pPr>
              <w:rPr>
                <w:sz w:val="20"/>
                <w:szCs w:val="20"/>
              </w:rPr>
            </w:pPr>
          </w:p>
        </w:tc>
        <w:tc>
          <w:tcPr>
            <w:tcW w:w="5300" w:type="dxa"/>
            <w:tcBorders>
              <w:top w:val="nil"/>
              <w:left w:val="nil"/>
              <w:bottom w:val="nil"/>
              <w:right w:val="nil"/>
            </w:tcBorders>
            <w:tcMar>
              <w:top w:w="90" w:type="dxa"/>
              <w:left w:w="43" w:type="dxa"/>
              <w:bottom w:w="43" w:type="dxa"/>
              <w:right w:w="43" w:type="dxa"/>
            </w:tcMar>
            <w:vAlign w:val="bottom"/>
          </w:tcPr>
          <w:p w14:paraId="1604E614" w14:textId="77777777" w:rsidR="00EA26EC" w:rsidRPr="00B24B4C" w:rsidRDefault="00EA26EC" w:rsidP="001B5032">
            <w:pPr>
              <w:rPr>
                <w:sz w:val="20"/>
                <w:szCs w:val="20"/>
              </w:rPr>
            </w:pPr>
            <w:r w:rsidRPr="00B24B4C">
              <w:rPr>
                <w:rStyle w:val="halvfet0"/>
                <w:sz w:val="20"/>
                <w:szCs w:val="20"/>
              </w:rPr>
              <w:t>Klima- og miljødepartementet</w:t>
            </w:r>
          </w:p>
        </w:tc>
        <w:tc>
          <w:tcPr>
            <w:tcW w:w="1000" w:type="dxa"/>
            <w:tcBorders>
              <w:top w:val="nil"/>
              <w:left w:val="nil"/>
              <w:bottom w:val="nil"/>
              <w:right w:val="nil"/>
            </w:tcBorders>
            <w:tcMar>
              <w:top w:w="90" w:type="dxa"/>
              <w:left w:w="43" w:type="dxa"/>
              <w:bottom w:w="43" w:type="dxa"/>
              <w:right w:w="43" w:type="dxa"/>
            </w:tcMar>
            <w:vAlign w:val="bottom"/>
          </w:tcPr>
          <w:p w14:paraId="54FB3D12" w14:textId="77777777" w:rsidR="00EA26EC" w:rsidRPr="00B24B4C" w:rsidRDefault="00EA26EC" w:rsidP="00B24B4C">
            <w:pPr>
              <w:jc w:val="right"/>
              <w:rPr>
                <w:sz w:val="20"/>
                <w:szCs w:val="20"/>
              </w:rPr>
            </w:pPr>
          </w:p>
        </w:tc>
        <w:tc>
          <w:tcPr>
            <w:tcW w:w="800" w:type="dxa"/>
            <w:tcBorders>
              <w:top w:val="nil"/>
              <w:left w:val="nil"/>
              <w:bottom w:val="nil"/>
              <w:right w:val="nil"/>
            </w:tcBorders>
            <w:tcMar>
              <w:top w:w="90" w:type="dxa"/>
              <w:left w:w="43" w:type="dxa"/>
              <w:bottom w:w="43" w:type="dxa"/>
              <w:right w:w="43" w:type="dxa"/>
            </w:tcMar>
            <w:vAlign w:val="bottom"/>
          </w:tcPr>
          <w:p w14:paraId="4562B108" w14:textId="77777777" w:rsidR="00EA26EC" w:rsidRPr="00B24B4C" w:rsidRDefault="00EA26EC" w:rsidP="00B24B4C">
            <w:pPr>
              <w:jc w:val="right"/>
              <w:rPr>
                <w:sz w:val="20"/>
                <w:szCs w:val="20"/>
              </w:rPr>
            </w:pPr>
          </w:p>
        </w:tc>
        <w:tc>
          <w:tcPr>
            <w:tcW w:w="880" w:type="dxa"/>
            <w:tcBorders>
              <w:top w:val="nil"/>
              <w:left w:val="nil"/>
              <w:bottom w:val="nil"/>
              <w:right w:val="nil"/>
            </w:tcBorders>
            <w:tcMar>
              <w:top w:w="90" w:type="dxa"/>
              <w:left w:w="43" w:type="dxa"/>
              <w:bottom w:w="43" w:type="dxa"/>
              <w:right w:w="43" w:type="dxa"/>
            </w:tcMar>
            <w:vAlign w:val="bottom"/>
          </w:tcPr>
          <w:p w14:paraId="762E6368" w14:textId="77777777" w:rsidR="00EA26EC" w:rsidRPr="00B24B4C" w:rsidRDefault="00EA26EC" w:rsidP="00B24B4C">
            <w:pPr>
              <w:jc w:val="right"/>
              <w:rPr>
                <w:sz w:val="20"/>
                <w:szCs w:val="20"/>
              </w:rPr>
            </w:pPr>
          </w:p>
        </w:tc>
      </w:tr>
      <w:tr w:rsidR="00235728" w:rsidRPr="00B24B4C" w14:paraId="4234CCEF"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1A7762D0" w14:textId="77777777" w:rsidR="00EA26EC" w:rsidRPr="00B24B4C" w:rsidRDefault="00EA26EC" w:rsidP="001B5032">
            <w:pPr>
              <w:rPr>
                <w:sz w:val="20"/>
                <w:szCs w:val="20"/>
              </w:rPr>
            </w:pPr>
          </w:p>
        </w:tc>
        <w:tc>
          <w:tcPr>
            <w:tcW w:w="720" w:type="dxa"/>
            <w:tcBorders>
              <w:top w:val="nil"/>
              <w:left w:val="nil"/>
              <w:bottom w:val="nil"/>
              <w:right w:val="nil"/>
            </w:tcBorders>
            <w:tcMar>
              <w:top w:w="90" w:type="dxa"/>
              <w:left w:w="43" w:type="dxa"/>
              <w:bottom w:w="43" w:type="dxa"/>
              <w:right w:w="43" w:type="dxa"/>
            </w:tcMar>
            <w:vAlign w:val="bottom"/>
          </w:tcPr>
          <w:p w14:paraId="71167E6E" w14:textId="77777777" w:rsidR="00EA26EC" w:rsidRPr="00B24B4C" w:rsidRDefault="00EA26EC" w:rsidP="001B5032">
            <w:pPr>
              <w:rPr>
                <w:sz w:val="20"/>
                <w:szCs w:val="20"/>
              </w:rPr>
            </w:pPr>
            <w:r w:rsidRPr="00B24B4C">
              <w:rPr>
                <w:sz w:val="20"/>
                <w:szCs w:val="20"/>
              </w:rPr>
              <w:t>70</w:t>
            </w:r>
          </w:p>
        </w:tc>
        <w:tc>
          <w:tcPr>
            <w:tcW w:w="5300" w:type="dxa"/>
            <w:tcBorders>
              <w:top w:val="nil"/>
              <w:left w:val="nil"/>
              <w:bottom w:val="nil"/>
              <w:right w:val="nil"/>
            </w:tcBorders>
            <w:tcMar>
              <w:top w:w="90" w:type="dxa"/>
              <w:left w:w="43" w:type="dxa"/>
              <w:bottom w:w="43" w:type="dxa"/>
              <w:right w:w="43" w:type="dxa"/>
            </w:tcMar>
            <w:vAlign w:val="bottom"/>
          </w:tcPr>
          <w:p w14:paraId="06FD3CFF" w14:textId="77777777" w:rsidR="00EA26EC" w:rsidRPr="00B24B4C" w:rsidRDefault="00EA26EC" w:rsidP="001B5032">
            <w:pPr>
              <w:rPr>
                <w:sz w:val="20"/>
                <w:szCs w:val="20"/>
              </w:rPr>
            </w:pPr>
            <w:r w:rsidRPr="00B24B4C">
              <w:rPr>
                <w:sz w:val="20"/>
                <w:szCs w:val="20"/>
              </w:rPr>
              <w:t>Sektoravgifter Svalbards miljøvernfond</w:t>
            </w:r>
            <w:r w:rsidRPr="00B24B4C">
              <w:rPr>
                <w:sz w:val="20"/>
                <w:szCs w:val="20"/>
              </w:rPr>
              <w:tab/>
            </w:r>
          </w:p>
        </w:tc>
        <w:tc>
          <w:tcPr>
            <w:tcW w:w="1000" w:type="dxa"/>
            <w:tcBorders>
              <w:top w:val="nil"/>
              <w:left w:val="nil"/>
              <w:bottom w:val="nil"/>
              <w:right w:val="nil"/>
            </w:tcBorders>
            <w:tcMar>
              <w:top w:w="90" w:type="dxa"/>
              <w:left w:w="43" w:type="dxa"/>
              <w:bottom w:w="43" w:type="dxa"/>
              <w:right w:w="43" w:type="dxa"/>
            </w:tcMar>
            <w:vAlign w:val="bottom"/>
          </w:tcPr>
          <w:p w14:paraId="3C19C001" w14:textId="77777777" w:rsidR="00EA26EC" w:rsidRPr="00B24B4C" w:rsidRDefault="00EA26EC" w:rsidP="00B24B4C">
            <w:pPr>
              <w:jc w:val="right"/>
              <w:rPr>
                <w:sz w:val="20"/>
                <w:szCs w:val="20"/>
              </w:rPr>
            </w:pPr>
            <w:r w:rsidRPr="00B24B4C">
              <w:rPr>
                <w:sz w:val="20"/>
                <w:szCs w:val="20"/>
              </w:rPr>
              <w:t>16,3</w:t>
            </w:r>
          </w:p>
        </w:tc>
        <w:tc>
          <w:tcPr>
            <w:tcW w:w="800" w:type="dxa"/>
            <w:tcBorders>
              <w:top w:val="nil"/>
              <w:left w:val="nil"/>
              <w:bottom w:val="nil"/>
              <w:right w:val="nil"/>
            </w:tcBorders>
            <w:tcMar>
              <w:top w:w="90" w:type="dxa"/>
              <w:left w:w="43" w:type="dxa"/>
              <w:bottom w:w="43" w:type="dxa"/>
              <w:right w:w="43" w:type="dxa"/>
            </w:tcMar>
            <w:vAlign w:val="bottom"/>
          </w:tcPr>
          <w:p w14:paraId="42E7B723" w14:textId="77777777" w:rsidR="00EA26EC" w:rsidRPr="00B24B4C" w:rsidRDefault="00EA26EC" w:rsidP="00B24B4C">
            <w:pPr>
              <w:jc w:val="right"/>
              <w:rPr>
                <w:sz w:val="20"/>
                <w:szCs w:val="20"/>
              </w:rPr>
            </w:pPr>
            <w:r w:rsidRPr="00B24B4C">
              <w:rPr>
                <w:sz w:val="20"/>
                <w:szCs w:val="20"/>
              </w:rPr>
              <w:t>15,0</w:t>
            </w:r>
          </w:p>
        </w:tc>
        <w:tc>
          <w:tcPr>
            <w:tcW w:w="880" w:type="dxa"/>
            <w:tcBorders>
              <w:top w:val="nil"/>
              <w:left w:val="nil"/>
              <w:bottom w:val="nil"/>
              <w:right w:val="nil"/>
            </w:tcBorders>
            <w:tcMar>
              <w:top w:w="90" w:type="dxa"/>
              <w:left w:w="43" w:type="dxa"/>
              <w:bottom w:w="43" w:type="dxa"/>
              <w:right w:w="43" w:type="dxa"/>
            </w:tcMar>
            <w:vAlign w:val="bottom"/>
          </w:tcPr>
          <w:p w14:paraId="4E698C36" w14:textId="77777777" w:rsidR="00EA26EC" w:rsidRPr="00B24B4C" w:rsidRDefault="00EA26EC" w:rsidP="00B24B4C">
            <w:pPr>
              <w:jc w:val="right"/>
              <w:rPr>
                <w:sz w:val="20"/>
                <w:szCs w:val="20"/>
              </w:rPr>
            </w:pPr>
            <w:r w:rsidRPr="00B24B4C">
              <w:rPr>
                <w:sz w:val="20"/>
                <w:szCs w:val="20"/>
              </w:rPr>
              <w:t>18,6</w:t>
            </w:r>
          </w:p>
        </w:tc>
      </w:tr>
      <w:tr w:rsidR="00235728" w:rsidRPr="00B24B4C" w14:paraId="0B001749"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7EA6B414" w14:textId="77777777" w:rsidR="00EA26EC" w:rsidRPr="00B24B4C" w:rsidRDefault="00EA26EC" w:rsidP="001B5032">
            <w:pPr>
              <w:rPr>
                <w:sz w:val="20"/>
                <w:szCs w:val="20"/>
              </w:rPr>
            </w:pPr>
          </w:p>
        </w:tc>
        <w:tc>
          <w:tcPr>
            <w:tcW w:w="720" w:type="dxa"/>
            <w:tcBorders>
              <w:top w:val="nil"/>
              <w:left w:val="nil"/>
              <w:bottom w:val="nil"/>
              <w:right w:val="nil"/>
            </w:tcBorders>
            <w:tcMar>
              <w:top w:w="90" w:type="dxa"/>
              <w:left w:w="43" w:type="dxa"/>
              <w:bottom w:w="43" w:type="dxa"/>
              <w:right w:w="43" w:type="dxa"/>
            </w:tcMar>
            <w:vAlign w:val="bottom"/>
          </w:tcPr>
          <w:p w14:paraId="5C575980" w14:textId="77777777" w:rsidR="00EA26EC" w:rsidRPr="00B24B4C" w:rsidRDefault="00EA26EC" w:rsidP="001B5032">
            <w:pPr>
              <w:rPr>
                <w:sz w:val="20"/>
                <w:szCs w:val="20"/>
              </w:rPr>
            </w:pPr>
            <w:r w:rsidRPr="00B24B4C">
              <w:rPr>
                <w:sz w:val="20"/>
                <w:szCs w:val="20"/>
              </w:rPr>
              <w:t>72</w:t>
            </w:r>
          </w:p>
        </w:tc>
        <w:tc>
          <w:tcPr>
            <w:tcW w:w="5300" w:type="dxa"/>
            <w:tcBorders>
              <w:top w:val="nil"/>
              <w:left w:val="nil"/>
              <w:bottom w:val="nil"/>
              <w:right w:val="nil"/>
            </w:tcBorders>
            <w:tcMar>
              <w:top w:w="90" w:type="dxa"/>
              <w:left w:w="43" w:type="dxa"/>
              <w:bottom w:w="43" w:type="dxa"/>
              <w:right w:w="43" w:type="dxa"/>
            </w:tcMar>
            <w:vAlign w:val="bottom"/>
          </w:tcPr>
          <w:p w14:paraId="1E11759E" w14:textId="77777777" w:rsidR="00EA26EC" w:rsidRPr="00B24B4C" w:rsidRDefault="00EA26EC" w:rsidP="001B5032">
            <w:pPr>
              <w:rPr>
                <w:sz w:val="20"/>
                <w:szCs w:val="20"/>
              </w:rPr>
            </w:pPr>
            <w:proofErr w:type="spellStart"/>
            <w:r w:rsidRPr="00B24B4C">
              <w:rPr>
                <w:sz w:val="20"/>
                <w:szCs w:val="20"/>
              </w:rPr>
              <w:t>Fiskeravgifter</w:t>
            </w:r>
            <w:proofErr w:type="spellEnd"/>
            <w:r w:rsidRPr="00B24B4C">
              <w:rPr>
                <w:sz w:val="20"/>
                <w:szCs w:val="20"/>
              </w:rPr>
              <w:tab/>
            </w:r>
          </w:p>
        </w:tc>
        <w:tc>
          <w:tcPr>
            <w:tcW w:w="1000" w:type="dxa"/>
            <w:tcBorders>
              <w:top w:val="nil"/>
              <w:left w:val="nil"/>
              <w:bottom w:val="nil"/>
              <w:right w:val="nil"/>
            </w:tcBorders>
            <w:tcMar>
              <w:top w:w="90" w:type="dxa"/>
              <w:left w:w="43" w:type="dxa"/>
              <w:bottom w:w="43" w:type="dxa"/>
              <w:right w:w="43" w:type="dxa"/>
            </w:tcMar>
            <w:vAlign w:val="bottom"/>
          </w:tcPr>
          <w:p w14:paraId="1ED9FA61" w14:textId="77777777" w:rsidR="00EA26EC" w:rsidRPr="00B24B4C" w:rsidRDefault="00EA26EC" w:rsidP="00B24B4C">
            <w:pPr>
              <w:jc w:val="right"/>
              <w:rPr>
                <w:sz w:val="20"/>
                <w:szCs w:val="20"/>
              </w:rPr>
            </w:pPr>
            <w:r w:rsidRPr="00B24B4C">
              <w:rPr>
                <w:sz w:val="20"/>
                <w:szCs w:val="20"/>
              </w:rPr>
              <w:t>15,9</w:t>
            </w:r>
          </w:p>
        </w:tc>
        <w:tc>
          <w:tcPr>
            <w:tcW w:w="800" w:type="dxa"/>
            <w:tcBorders>
              <w:top w:val="nil"/>
              <w:left w:val="nil"/>
              <w:bottom w:val="nil"/>
              <w:right w:val="nil"/>
            </w:tcBorders>
            <w:tcMar>
              <w:top w:w="90" w:type="dxa"/>
              <w:left w:w="43" w:type="dxa"/>
              <w:bottom w:w="43" w:type="dxa"/>
              <w:right w:w="43" w:type="dxa"/>
            </w:tcMar>
            <w:vAlign w:val="bottom"/>
          </w:tcPr>
          <w:p w14:paraId="2B6715C2" w14:textId="77777777" w:rsidR="00EA26EC" w:rsidRPr="00B24B4C" w:rsidRDefault="00EA26EC" w:rsidP="00B24B4C">
            <w:pPr>
              <w:jc w:val="right"/>
              <w:rPr>
                <w:sz w:val="20"/>
                <w:szCs w:val="20"/>
              </w:rPr>
            </w:pPr>
            <w:r w:rsidRPr="00B24B4C">
              <w:rPr>
                <w:sz w:val="20"/>
                <w:szCs w:val="20"/>
              </w:rPr>
              <w:t>17,9</w:t>
            </w:r>
          </w:p>
        </w:tc>
        <w:tc>
          <w:tcPr>
            <w:tcW w:w="880" w:type="dxa"/>
            <w:tcBorders>
              <w:top w:val="nil"/>
              <w:left w:val="nil"/>
              <w:bottom w:val="nil"/>
              <w:right w:val="nil"/>
            </w:tcBorders>
            <w:tcMar>
              <w:top w:w="90" w:type="dxa"/>
              <w:left w:w="43" w:type="dxa"/>
              <w:bottom w:w="43" w:type="dxa"/>
              <w:right w:w="43" w:type="dxa"/>
            </w:tcMar>
            <w:vAlign w:val="bottom"/>
          </w:tcPr>
          <w:p w14:paraId="2CBA87FF" w14:textId="77777777" w:rsidR="00EA26EC" w:rsidRPr="00B24B4C" w:rsidRDefault="00EA26EC" w:rsidP="00B24B4C">
            <w:pPr>
              <w:jc w:val="right"/>
              <w:rPr>
                <w:sz w:val="20"/>
                <w:szCs w:val="20"/>
              </w:rPr>
            </w:pPr>
            <w:r w:rsidRPr="00B24B4C">
              <w:rPr>
                <w:sz w:val="20"/>
                <w:szCs w:val="20"/>
              </w:rPr>
              <w:t>19,0</w:t>
            </w:r>
          </w:p>
        </w:tc>
      </w:tr>
      <w:tr w:rsidR="00235728" w:rsidRPr="00B24B4C" w14:paraId="24FF40CC"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1D89F03D" w14:textId="77777777" w:rsidR="00EA26EC" w:rsidRPr="00B24B4C" w:rsidRDefault="00EA26EC" w:rsidP="001B5032">
            <w:pPr>
              <w:rPr>
                <w:sz w:val="20"/>
                <w:szCs w:val="20"/>
              </w:rPr>
            </w:pPr>
          </w:p>
        </w:tc>
        <w:tc>
          <w:tcPr>
            <w:tcW w:w="720" w:type="dxa"/>
            <w:tcBorders>
              <w:top w:val="nil"/>
              <w:left w:val="nil"/>
              <w:bottom w:val="nil"/>
              <w:right w:val="nil"/>
            </w:tcBorders>
            <w:tcMar>
              <w:top w:w="90" w:type="dxa"/>
              <w:left w:w="43" w:type="dxa"/>
              <w:bottom w:w="43" w:type="dxa"/>
              <w:right w:w="43" w:type="dxa"/>
            </w:tcMar>
            <w:vAlign w:val="bottom"/>
          </w:tcPr>
          <w:p w14:paraId="4FD207C9" w14:textId="77777777" w:rsidR="00EA26EC" w:rsidRPr="00B24B4C" w:rsidRDefault="00EA26EC" w:rsidP="001B5032">
            <w:pPr>
              <w:rPr>
                <w:sz w:val="20"/>
                <w:szCs w:val="20"/>
              </w:rPr>
            </w:pPr>
            <w:r w:rsidRPr="00B24B4C">
              <w:rPr>
                <w:sz w:val="20"/>
                <w:szCs w:val="20"/>
              </w:rPr>
              <w:t>73</w:t>
            </w:r>
          </w:p>
        </w:tc>
        <w:tc>
          <w:tcPr>
            <w:tcW w:w="5300" w:type="dxa"/>
            <w:tcBorders>
              <w:top w:val="nil"/>
              <w:left w:val="nil"/>
              <w:bottom w:val="nil"/>
              <w:right w:val="nil"/>
            </w:tcBorders>
            <w:tcMar>
              <w:top w:w="90" w:type="dxa"/>
              <w:left w:w="43" w:type="dxa"/>
              <w:bottom w:w="43" w:type="dxa"/>
              <w:right w:w="43" w:type="dxa"/>
            </w:tcMar>
            <w:vAlign w:val="bottom"/>
          </w:tcPr>
          <w:p w14:paraId="478189A1" w14:textId="77777777" w:rsidR="00EA26EC" w:rsidRPr="00B24B4C" w:rsidRDefault="00EA26EC" w:rsidP="001B5032">
            <w:pPr>
              <w:rPr>
                <w:sz w:val="20"/>
                <w:szCs w:val="20"/>
              </w:rPr>
            </w:pPr>
            <w:r w:rsidRPr="00B24B4C">
              <w:rPr>
                <w:sz w:val="20"/>
                <w:szCs w:val="20"/>
              </w:rPr>
              <w:t xml:space="preserve">Påslag på </w:t>
            </w:r>
            <w:proofErr w:type="spellStart"/>
            <w:r w:rsidRPr="00B24B4C">
              <w:rPr>
                <w:sz w:val="20"/>
                <w:szCs w:val="20"/>
              </w:rPr>
              <w:t>nettariffen</w:t>
            </w:r>
            <w:proofErr w:type="spellEnd"/>
            <w:r w:rsidRPr="00B24B4C">
              <w:rPr>
                <w:sz w:val="20"/>
                <w:szCs w:val="20"/>
              </w:rPr>
              <w:t xml:space="preserve"> (</w:t>
            </w:r>
            <w:proofErr w:type="spellStart"/>
            <w:r w:rsidRPr="00B24B4C">
              <w:rPr>
                <w:sz w:val="20"/>
                <w:szCs w:val="20"/>
              </w:rPr>
              <w:t>Enova</w:t>
            </w:r>
            <w:proofErr w:type="spellEnd"/>
            <w:r w:rsidRPr="00B24B4C">
              <w:rPr>
                <w:sz w:val="20"/>
                <w:szCs w:val="20"/>
              </w:rPr>
              <w:t>)</w:t>
            </w:r>
            <w:r w:rsidRPr="00B24B4C">
              <w:rPr>
                <w:rStyle w:val="skrift-hevet"/>
                <w:sz w:val="20"/>
                <w:szCs w:val="20"/>
              </w:rPr>
              <w:tab/>
            </w:r>
          </w:p>
        </w:tc>
        <w:tc>
          <w:tcPr>
            <w:tcW w:w="1000" w:type="dxa"/>
            <w:tcBorders>
              <w:top w:val="nil"/>
              <w:left w:val="nil"/>
              <w:bottom w:val="nil"/>
              <w:right w:val="nil"/>
            </w:tcBorders>
            <w:tcMar>
              <w:top w:w="90" w:type="dxa"/>
              <w:left w:w="43" w:type="dxa"/>
              <w:bottom w:w="43" w:type="dxa"/>
              <w:right w:w="43" w:type="dxa"/>
            </w:tcMar>
            <w:vAlign w:val="bottom"/>
          </w:tcPr>
          <w:p w14:paraId="4F89B6A3" w14:textId="77777777" w:rsidR="00EA26EC" w:rsidRPr="00B24B4C" w:rsidRDefault="00EA26EC" w:rsidP="00B24B4C">
            <w:pPr>
              <w:jc w:val="right"/>
              <w:rPr>
                <w:sz w:val="20"/>
                <w:szCs w:val="20"/>
              </w:rPr>
            </w:pPr>
            <w:r w:rsidRPr="00B24B4C">
              <w:rPr>
                <w:sz w:val="20"/>
                <w:szCs w:val="20"/>
              </w:rPr>
              <w:t>888,3</w:t>
            </w:r>
          </w:p>
        </w:tc>
        <w:tc>
          <w:tcPr>
            <w:tcW w:w="800" w:type="dxa"/>
            <w:tcBorders>
              <w:top w:val="nil"/>
              <w:left w:val="nil"/>
              <w:bottom w:val="nil"/>
              <w:right w:val="nil"/>
            </w:tcBorders>
            <w:tcMar>
              <w:top w:w="90" w:type="dxa"/>
              <w:left w:w="43" w:type="dxa"/>
              <w:bottom w:w="43" w:type="dxa"/>
              <w:right w:w="43" w:type="dxa"/>
            </w:tcMar>
            <w:vAlign w:val="bottom"/>
          </w:tcPr>
          <w:p w14:paraId="71305A30" w14:textId="77777777" w:rsidR="00EA26EC" w:rsidRPr="00B24B4C" w:rsidRDefault="00EA26EC" w:rsidP="00B24B4C">
            <w:pPr>
              <w:jc w:val="right"/>
              <w:rPr>
                <w:sz w:val="20"/>
                <w:szCs w:val="20"/>
              </w:rPr>
            </w:pPr>
            <w:r w:rsidRPr="00B24B4C">
              <w:rPr>
                <w:sz w:val="20"/>
                <w:szCs w:val="20"/>
              </w:rPr>
              <w:t>690,0</w:t>
            </w:r>
          </w:p>
        </w:tc>
        <w:tc>
          <w:tcPr>
            <w:tcW w:w="880" w:type="dxa"/>
            <w:tcBorders>
              <w:top w:val="nil"/>
              <w:left w:val="nil"/>
              <w:bottom w:val="nil"/>
              <w:right w:val="nil"/>
            </w:tcBorders>
            <w:tcMar>
              <w:top w:w="90" w:type="dxa"/>
              <w:left w:w="43" w:type="dxa"/>
              <w:bottom w:w="43" w:type="dxa"/>
              <w:right w:w="43" w:type="dxa"/>
            </w:tcMar>
            <w:vAlign w:val="bottom"/>
          </w:tcPr>
          <w:p w14:paraId="6700CE82" w14:textId="77777777" w:rsidR="00EA26EC" w:rsidRPr="00B24B4C" w:rsidRDefault="00EA26EC" w:rsidP="00B24B4C">
            <w:pPr>
              <w:jc w:val="right"/>
              <w:rPr>
                <w:sz w:val="20"/>
                <w:szCs w:val="20"/>
              </w:rPr>
            </w:pPr>
            <w:r w:rsidRPr="00B24B4C">
              <w:rPr>
                <w:sz w:val="20"/>
                <w:szCs w:val="20"/>
              </w:rPr>
              <w:t>-</w:t>
            </w:r>
          </w:p>
        </w:tc>
      </w:tr>
      <w:tr w:rsidR="00235728" w:rsidRPr="00B24B4C" w14:paraId="4D9883A6"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6F659757" w14:textId="77777777" w:rsidR="00EA26EC" w:rsidRPr="00B24B4C" w:rsidRDefault="00EA26EC" w:rsidP="001B5032">
            <w:pPr>
              <w:rPr>
                <w:sz w:val="20"/>
                <w:szCs w:val="20"/>
              </w:rPr>
            </w:pPr>
            <w:r w:rsidRPr="00B24B4C">
              <w:rPr>
                <w:rStyle w:val="halvfet0"/>
                <w:sz w:val="20"/>
                <w:szCs w:val="20"/>
              </w:rPr>
              <w:t>5580</w:t>
            </w:r>
          </w:p>
        </w:tc>
        <w:tc>
          <w:tcPr>
            <w:tcW w:w="720" w:type="dxa"/>
            <w:tcBorders>
              <w:top w:val="nil"/>
              <w:left w:val="nil"/>
              <w:bottom w:val="nil"/>
              <w:right w:val="nil"/>
            </w:tcBorders>
            <w:tcMar>
              <w:top w:w="90" w:type="dxa"/>
              <w:left w:w="43" w:type="dxa"/>
              <w:bottom w:w="43" w:type="dxa"/>
              <w:right w:w="43" w:type="dxa"/>
            </w:tcMar>
            <w:vAlign w:val="bottom"/>
          </w:tcPr>
          <w:p w14:paraId="276BDE84" w14:textId="77777777" w:rsidR="00EA26EC" w:rsidRPr="00B24B4C" w:rsidRDefault="00EA26EC" w:rsidP="001B5032">
            <w:pPr>
              <w:rPr>
                <w:sz w:val="20"/>
                <w:szCs w:val="20"/>
              </w:rPr>
            </w:pPr>
          </w:p>
        </w:tc>
        <w:tc>
          <w:tcPr>
            <w:tcW w:w="5300" w:type="dxa"/>
            <w:tcBorders>
              <w:top w:val="nil"/>
              <w:left w:val="nil"/>
              <w:bottom w:val="nil"/>
              <w:right w:val="nil"/>
            </w:tcBorders>
            <w:tcMar>
              <w:top w:w="90" w:type="dxa"/>
              <w:left w:w="43" w:type="dxa"/>
              <w:bottom w:w="43" w:type="dxa"/>
              <w:right w:w="43" w:type="dxa"/>
            </w:tcMar>
            <w:vAlign w:val="bottom"/>
          </w:tcPr>
          <w:p w14:paraId="704435CF" w14:textId="77777777" w:rsidR="00EA26EC" w:rsidRPr="00B24B4C" w:rsidRDefault="00EA26EC" w:rsidP="001B5032">
            <w:pPr>
              <w:rPr>
                <w:sz w:val="20"/>
                <w:szCs w:val="20"/>
              </w:rPr>
            </w:pPr>
            <w:r w:rsidRPr="00B24B4C">
              <w:rPr>
                <w:rStyle w:val="halvfet0"/>
                <w:sz w:val="20"/>
                <w:szCs w:val="20"/>
              </w:rPr>
              <w:t>Finansdepartementet</w:t>
            </w:r>
          </w:p>
        </w:tc>
        <w:tc>
          <w:tcPr>
            <w:tcW w:w="1000" w:type="dxa"/>
            <w:tcBorders>
              <w:top w:val="nil"/>
              <w:left w:val="nil"/>
              <w:bottom w:val="nil"/>
              <w:right w:val="nil"/>
            </w:tcBorders>
            <w:tcMar>
              <w:top w:w="90" w:type="dxa"/>
              <w:left w:w="43" w:type="dxa"/>
              <w:bottom w:w="43" w:type="dxa"/>
              <w:right w:w="43" w:type="dxa"/>
            </w:tcMar>
            <w:vAlign w:val="bottom"/>
          </w:tcPr>
          <w:p w14:paraId="03D12776" w14:textId="77777777" w:rsidR="00EA26EC" w:rsidRPr="00B24B4C" w:rsidRDefault="00EA26EC" w:rsidP="00B24B4C">
            <w:pPr>
              <w:jc w:val="right"/>
              <w:rPr>
                <w:sz w:val="20"/>
                <w:szCs w:val="20"/>
              </w:rPr>
            </w:pPr>
          </w:p>
        </w:tc>
        <w:tc>
          <w:tcPr>
            <w:tcW w:w="800" w:type="dxa"/>
            <w:tcBorders>
              <w:top w:val="nil"/>
              <w:left w:val="nil"/>
              <w:bottom w:val="nil"/>
              <w:right w:val="nil"/>
            </w:tcBorders>
            <w:tcMar>
              <w:top w:w="90" w:type="dxa"/>
              <w:left w:w="43" w:type="dxa"/>
              <w:bottom w:w="43" w:type="dxa"/>
              <w:right w:w="43" w:type="dxa"/>
            </w:tcMar>
            <w:vAlign w:val="bottom"/>
          </w:tcPr>
          <w:p w14:paraId="09E384A8" w14:textId="77777777" w:rsidR="00EA26EC" w:rsidRPr="00B24B4C" w:rsidRDefault="00EA26EC" w:rsidP="00B24B4C">
            <w:pPr>
              <w:jc w:val="right"/>
              <w:rPr>
                <w:sz w:val="20"/>
                <w:szCs w:val="20"/>
              </w:rPr>
            </w:pPr>
          </w:p>
        </w:tc>
        <w:tc>
          <w:tcPr>
            <w:tcW w:w="880" w:type="dxa"/>
            <w:tcBorders>
              <w:top w:val="nil"/>
              <w:left w:val="nil"/>
              <w:bottom w:val="nil"/>
              <w:right w:val="nil"/>
            </w:tcBorders>
            <w:tcMar>
              <w:top w:w="90" w:type="dxa"/>
              <w:left w:w="43" w:type="dxa"/>
              <w:bottom w:w="43" w:type="dxa"/>
              <w:right w:w="43" w:type="dxa"/>
            </w:tcMar>
            <w:vAlign w:val="bottom"/>
          </w:tcPr>
          <w:p w14:paraId="7864C9A4" w14:textId="77777777" w:rsidR="00EA26EC" w:rsidRPr="00B24B4C" w:rsidRDefault="00EA26EC" w:rsidP="00B24B4C">
            <w:pPr>
              <w:jc w:val="right"/>
              <w:rPr>
                <w:sz w:val="20"/>
                <w:szCs w:val="20"/>
              </w:rPr>
            </w:pPr>
          </w:p>
        </w:tc>
      </w:tr>
      <w:tr w:rsidR="00235728" w:rsidRPr="00B24B4C" w14:paraId="066AB1A8"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6EFF66DF" w14:textId="77777777" w:rsidR="00EA26EC" w:rsidRPr="00B24B4C" w:rsidRDefault="00EA26EC" w:rsidP="001B5032">
            <w:pPr>
              <w:rPr>
                <w:sz w:val="20"/>
                <w:szCs w:val="20"/>
              </w:rPr>
            </w:pPr>
          </w:p>
        </w:tc>
        <w:tc>
          <w:tcPr>
            <w:tcW w:w="720" w:type="dxa"/>
            <w:tcBorders>
              <w:top w:val="nil"/>
              <w:left w:val="nil"/>
              <w:bottom w:val="nil"/>
              <w:right w:val="nil"/>
            </w:tcBorders>
            <w:tcMar>
              <w:top w:w="90" w:type="dxa"/>
              <w:left w:w="43" w:type="dxa"/>
              <w:bottom w:w="43" w:type="dxa"/>
              <w:right w:w="43" w:type="dxa"/>
            </w:tcMar>
            <w:vAlign w:val="bottom"/>
          </w:tcPr>
          <w:p w14:paraId="571A649C" w14:textId="77777777" w:rsidR="00EA26EC" w:rsidRPr="00B24B4C" w:rsidRDefault="00EA26EC" w:rsidP="001B5032">
            <w:pPr>
              <w:rPr>
                <w:sz w:val="20"/>
                <w:szCs w:val="20"/>
              </w:rPr>
            </w:pPr>
            <w:r w:rsidRPr="00B24B4C">
              <w:rPr>
                <w:sz w:val="20"/>
                <w:szCs w:val="20"/>
              </w:rPr>
              <w:t>70</w:t>
            </w:r>
          </w:p>
        </w:tc>
        <w:tc>
          <w:tcPr>
            <w:tcW w:w="5300" w:type="dxa"/>
            <w:tcBorders>
              <w:top w:val="nil"/>
              <w:left w:val="nil"/>
              <w:bottom w:val="nil"/>
              <w:right w:val="nil"/>
            </w:tcBorders>
            <w:tcMar>
              <w:top w:w="90" w:type="dxa"/>
              <w:left w:w="43" w:type="dxa"/>
              <w:bottom w:w="43" w:type="dxa"/>
              <w:right w:w="43" w:type="dxa"/>
            </w:tcMar>
            <w:vAlign w:val="bottom"/>
          </w:tcPr>
          <w:p w14:paraId="2A928838" w14:textId="77777777" w:rsidR="00EA26EC" w:rsidRPr="00B24B4C" w:rsidRDefault="00EA26EC" w:rsidP="001B5032">
            <w:pPr>
              <w:rPr>
                <w:sz w:val="20"/>
                <w:szCs w:val="20"/>
              </w:rPr>
            </w:pPr>
            <w:r w:rsidRPr="00B24B4C">
              <w:rPr>
                <w:sz w:val="20"/>
                <w:szCs w:val="20"/>
              </w:rPr>
              <w:t>Finanstilsynet, bidrag fra tilsynsenhetene</w:t>
            </w:r>
            <w:r w:rsidRPr="00B24B4C">
              <w:rPr>
                <w:sz w:val="20"/>
                <w:szCs w:val="20"/>
              </w:rPr>
              <w:tab/>
            </w:r>
          </w:p>
        </w:tc>
        <w:tc>
          <w:tcPr>
            <w:tcW w:w="1000" w:type="dxa"/>
            <w:tcBorders>
              <w:top w:val="nil"/>
              <w:left w:val="nil"/>
              <w:bottom w:val="nil"/>
              <w:right w:val="nil"/>
            </w:tcBorders>
            <w:tcMar>
              <w:top w:w="90" w:type="dxa"/>
              <w:left w:w="43" w:type="dxa"/>
              <w:bottom w:w="43" w:type="dxa"/>
              <w:right w:w="43" w:type="dxa"/>
            </w:tcMar>
            <w:vAlign w:val="bottom"/>
          </w:tcPr>
          <w:p w14:paraId="52809420" w14:textId="77777777" w:rsidR="00EA26EC" w:rsidRPr="00B24B4C" w:rsidRDefault="00EA26EC" w:rsidP="00B24B4C">
            <w:pPr>
              <w:jc w:val="right"/>
              <w:rPr>
                <w:sz w:val="20"/>
                <w:szCs w:val="20"/>
              </w:rPr>
            </w:pPr>
            <w:r w:rsidRPr="00B24B4C">
              <w:rPr>
                <w:sz w:val="20"/>
                <w:szCs w:val="20"/>
              </w:rPr>
              <w:t>512,7</w:t>
            </w:r>
          </w:p>
        </w:tc>
        <w:tc>
          <w:tcPr>
            <w:tcW w:w="800" w:type="dxa"/>
            <w:tcBorders>
              <w:top w:val="nil"/>
              <w:left w:val="nil"/>
              <w:bottom w:val="nil"/>
              <w:right w:val="nil"/>
            </w:tcBorders>
            <w:tcMar>
              <w:top w:w="90" w:type="dxa"/>
              <w:left w:w="43" w:type="dxa"/>
              <w:bottom w:w="43" w:type="dxa"/>
              <w:right w:w="43" w:type="dxa"/>
            </w:tcMar>
            <w:vAlign w:val="bottom"/>
          </w:tcPr>
          <w:p w14:paraId="29BF69EA" w14:textId="77777777" w:rsidR="00EA26EC" w:rsidRPr="00B24B4C" w:rsidRDefault="00EA26EC" w:rsidP="00B24B4C">
            <w:pPr>
              <w:jc w:val="right"/>
              <w:rPr>
                <w:sz w:val="20"/>
                <w:szCs w:val="20"/>
              </w:rPr>
            </w:pPr>
            <w:r w:rsidRPr="00B24B4C">
              <w:rPr>
                <w:sz w:val="20"/>
                <w:szCs w:val="20"/>
              </w:rPr>
              <w:t>565,0</w:t>
            </w:r>
          </w:p>
        </w:tc>
        <w:tc>
          <w:tcPr>
            <w:tcW w:w="880" w:type="dxa"/>
            <w:tcBorders>
              <w:top w:val="nil"/>
              <w:left w:val="nil"/>
              <w:bottom w:val="nil"/>
              <w:right w:val="nil"/>
            </w:tcBorders>
            <w:tcMar>
              <w:top w:w="90" w:type="dxa"/>
              <w:left w:w="43" w:type="dxa"/>
              <w:bottom w:w="43" w:type="dxa"/>
              <w:right w:w="43" w:type="dxa"/>
            </w:tcMar>
            <w:vAlign w:val="bottom"/>
          </w:tcPr>
          <w:p w14:paraId="2F4F0B21" w14:textId="77777777" w:rsidR="00EA26EC" w:rsidRPr="00B24B4C" w:rsidRDefault="00EA26EC" w:rsidP="00B24B4C">
            <w:pPr>
              <w:jc w:val="right"/>
              <w:rPr>
                <w:sz w:val="20"/>
                <w:szCs w:val="20"/>
              </w:rPr>
            </w:pPr>
            <w:r w:rsidRPr="00B24B4C">
              <w:rPr>
                <w:sz w:val="20"/>
                <w:szCs w:val="20"/>
              </w:rPr>
              <w:t>606,4</w:t>
            </w:r>
          </w:p>
        </w:tc>
      </w:tr>
      <w:tr w:rsidR="00235728" w:rsidRPr="00B24B4C" w14:paraId="2EB746A3"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462E2424" w14:textId="77777777" w:rsidR="00EA26EC" w:rsidRPr="00B24B4C" w:rsidRDefault="00EA26EC" w:rsidP="001B5032">
            <w:pPr>
              <w:rPr>
                <w:sz w:val="20"/>
                <w:szCs w:val="20"/>
              </w:rPr>
            </w:pPr>
            <w:r w:rsidRPr="00B24B4C">
              <w:rPr>
                <w:rStyle w:val="halvfet0"/>
                <w:sz w:val="20"/>
                <w:szCs w:val="20"/>
              </w:rPr>
              <w:t>5582</w:t>
            </w:r>
          </w:p>
        </w:tc>
        <w:tc>
          <w:tcPr>
            <w:tcW w:w="720" w:type="dxa"/>
            <w:tcBorders>
              <w:top w:val="nil"/>
              <w:left w:val="nil"/>
              <w:bottom w:val="nil"/>
              <w:right w:val="nil"/>
            </w:tcBorders>
            <w:tcMar>
              <w:top w:w="90" w:type="dxa"/>
              <w:left w:w="43" w:type="dxa"/>
              <w:bottom w:w="43" w:type="dxa"/>
              <w:right w:w="43" w:type="dxa"/>
            </w:tcMar>
            <w:vAlign w:val="bottom"/>
          </w:tcPr>
          <w:p w14:paraId="732D5610" w14:textId="77777777" w:rsidR="00EA26EC" w:rsidRPr="00B24B4C" w:rsidRDefault="00EA26EC" w:rsidP="001B5032">
            <w:pPr>
              <w:rPr>
                <w:sz w:val="20"/>
                <w:szCs w:val="20"/>
              </w:rPr>
            </w:pPr>
          </w:p>
        </w:tc>
        <w:tc>
          <w:tcPr>
            <w:tcW w:w="5300" w:type="dxa"/>
            <w:tcBorders>
              <w:top w:val="nil"/>
              <w:left w:val="nil"/>
              <w:bottom w:val="nil"/>
              <w:right w:val="nil"/>
            </w:tcBorders>
            <w:tcMar>
              <w:top w:w="90" w:type="dxa"/>
              <w:left w:w="43" w:type="dxa"/>
              <w:bottom w:w="43" w:type="dxa"/>
              <w:right w:w="43" w:type="dxa"/>
            </w:tcMar>
            <w:vAlign w:val="bottom"/>
          </w:tcPr>
          <w:p w14:paraId="2D4B8D9D" w14:textId="77777777" w:rsidR="00EA26EC" w:rsidRPr="00B24B4C" w:rsidRDefault="00EA26EC" w:rsidP="001B5032">
            <w:pPr>
              <w:rPr>
                <w:sz w:val="20"/>
                <w:szCs w:val="20"/>
              </w:rPr>
            </w:pPr>
            <w:r w:rsidRPr="00B24B4C">
              <w:rPr>
                <w:rStyle w:val="halvfet0"/>
                <w:sz w:val="20"/>
                <w:szCs w:val="20"/>
              </w:rPr>
              <w:t>Energidepartementet</w:t>
            </w:r>
          </w:p>
        </w:tc>
        <w:tc>
          <w:tcPr>
            <w:tcW w:w="1000" w:type="dxa"/>
            <w:tcBorders>
              <w:top w:val="nil"/>
              <w:left w:val="nil"/>
              <w:bottom w:val="nil"/>
              <w:right w:val="nil"/>
            </w:tcBorders>
            <w:tcMar>
              <w:top w:w="90" w:type="dxa"/>
              <w:left w:w="43" w:type="dxa"/>
              <w:bottom w:w="43" w:type="dxa"/>
              <w:right w:w="43" w:type="dxa"/>
            </w:tcMar>
            <w:vAlign w:val="bottom"/>
          </w:tcPr>
          <w:p w14:paraId="468485CB" w14:textId="77777777" w:rsidR="00EA26EC" w:rsidRPr="00B24B4C" w:rsidRDefault="00EA26EC" w:rsidP="00B24B4C">
            <w:pPr>
              <w:jc w:val="right"/>
              <w:rPr>
                <w:sz w:val="20"/>
                <w:szCs w:val="20"/>
              </w:rPr>
            </w:pPr>
          </w:p>
        </w:tc>
        <w:tc>
          <w:tcPr>
            <w:tcW w:w="800" w:type="dxa"/>
            <w:tcBorders>
              <w:top w:val="nil"/>
              <w:left w:val="nil"/>
              <w:bottom w:val="nil"/>
              <w:right w:val="nil"/>
            </w:tcBorders>
            <w:tcMar>
              <w:top w:w="90" w:type="dxa"/>
              <w:left w:w="43" w:type="dxa"/>
              <w:bottom w:w="43" w:type="dxa"/>
              <w:right w:w="43" w:type="dxa"/>
            </w:tcMar>
            <w:vAlign w:val="bottom"/>
          </w:tcPr>
          <w:p w14:paraId="650D9AB4" w14:textId="77777777" w:rsidR="00EA26EC" w:rsidRPr="00B24B4C" w:rsidRDefault="00EA26EC" w:rsidP="00B24B4C">
            <w:pPr>
              <w:jc w:val="right"/>
              <w:rPr>
                <w:sz w:val="20"/>
                <w:szCs w:val="20"/>
              </w:rPr>
            </w:pPr>
          </w:p>
        </w:tc>
        <w:tc>
          <w:tcPr>
            <w:tcW w:w="880" w:type="dxa"/>
            <w:tcBorders>
              <w:top w:val="nil"/>
              <w:left w:val="nil"/>
              <w:bottom w:val="nil"/>
              <w:right w:val="nil"/>
            </w:tcBorders>
            <w:tcMar>
              <w:top w:w="90" w:type="dxa"/>
              <w:left w:w="43" w:type="dxa"/>
              <w:bottom w:w="43" w:type="dxa"/>
              <w:right w:w="43" w:type="dxa"/>
            </w:tcMar>
            <w:vAlign w:val="bottom"/>
          </w:tcPr>
          <w:p w14:paraId="55F4E30D" w14:textId="77777777" w:rsidR="00EA26EC" w:rsidRPr="00B24B4C" w:rsidRDefault="00EA26EC" w:rsidP="00B24B4C">
            <w:pPr>
              <w:jc w:val="right"/>
              <w:rPr>
                <w:sz w:val="20"/>
                <w:szCs w:val="20"/>
              </w:rPr>
            </w:pPr>
          </w:p>
        </w:tc>
      </w:tr>
      <w:tr w:rsidR="00235728" w:rsidRPr="00B24B4C" w14:paraId="1A54DA11"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481D97AF" w14:textId="77777777" w:rsidR="00EA26EC" w:rsidRPr="00B24B4C" w:rsidRDefault="00EA26EC" w:rsidP="001B5032">
            <w:pPr>
              <w:rPr>
                <w:sz w:val="20"/>
                <w:szCs w:val="20"/>
              </w:rPr>
            </w:pPr>
          </w:p>
        </w:tc>
        <w:tc>
          <w:tcPr>
            <w:tcW w:w="720" w:type="dxa"/>
            <w:tcBorders>
              <w:top w:val="nil"/>
              <w:left w:val="nil"/>
              <w:bottom w:val="nil"/>
              <w:right w:val="nil"/>
            </w:tcBorders>
            <w:tcMar>
              <w:top w:w="90" w:type="dxa"/>
              <w:left w:w="43" w:type="dxa"/>
              <w:bottom w:w="43" w:type="dxa"/>
              <w:right w:w="43" w:type="dxa"/>
            </w:tcMar>
            <w:vAlign w:val="bottom"/>
          </w:tcPr>
          <w:p w14:paraId="3250DE74" w14:textId="77777777" w:rsidR="00EA26EC" w:rsidRPr="00B24B4C" w:rsidRDefault="00EA26EC" w:rsidP="001B5032">
            <w:pPr>
              <w:rPr>
                <w:sz w:val="20"/>
                <w:szCs w:val="20"/>
              </w:rPr>
            </w:pPr>
            <w:r w:rsidRPr="00B24B4C">
              <w:rPr>
                <w:sz w:val="20"/>
                <w:szCs w:val="20"/>
              </w:rPr>
              <w:t>70</w:t>
            </w:r>
          </w:p>
        </w:tc>
        <w:tc>
          <w:tcPr>
            <w:tcW w:w="5300" w:type="dxa"/>
            <w:tcBorders>
              <w:top w:val="nil"/>
              <w:left w:val="nil"/>
              <w:bottom w:val="nil"/>
              <w:right w:val="nil"/>
            </w:tcBorders>
            <w:tcMar>
              <w:top w:w="90" w:type="dxa"/>
              <w:left w:w="43" w:type="dxa"/>
              <w:bottom w:w="43" w:type="dxa"/>
              <w:right w:w="43" w:type="dxa"/>
            </w:tcMar>
            <w:vAlign w:val="bottom"/>
          </w:tcPr>
          <w:p w14:paraId="6372E5B9" w14:textId="77777777" w:rsidR="00EA26EC" w:rsidRPr="00B24B4C" w:rsidRDefault="00EA26EC" w:rsidP="001B5032">
            <w:pPr>
              <w:rPr>
                <w:sz w:val="20"/>
                <w:szCs w:val="20"/>
              </w:rPr>
            </w:pPr>
            <w:r w:rsidRPr="00B24B4C">
              <w:rPr>
                <w:sz w:val="20"/>
                <w:szCs w:val="20"/>
              </w:rPr>
              <w:t>Bidrag til kulturminnevern</w:t>
            </w:r>
            <w:r w:rsidRPr="00B24B4C">
              <w:rPr>
                <w:rStyle w:val="skrift-hevet"/>
                <w:sz w:val="20"/>
                <w:szCs w:val="20"/>
              </w:rPr>
              <w:tab/>
            </w:r>
          </w:p>
        </w:tc>
        <w:tc>
          <w:tcPr>
            <w:tcW w:w="1000" w:type="dxa"/>
            <w:tcBorders>
              <w:top w:val="nil"/>
              <w:left w:val="nil"/>
              <w:bottom w:val="nil"/>
              <w:right w:val="nil"/>
            </w:tcBorders>
            <w:tcMar>
              <w:top w:w="90" w:type="dxa"/>
              <w:left w:w="43" w:type="dxa"/>
              <w:bottom w:w="43" w:type="dxa"/>
              <w:right w:w="43" w:type="dxa"/>
            </w:tcMar>
            <w:vAlign w:val="bottom"/>
          </w:tcPr>
          <w:p w14:paraId="49E3E564" w14:textId="77777777" w:rsidR="00EA26EC" w:rsidRPr="00B24B4C" w:rsidRDefault="00EA26EC" w:rsidP="00B24B4C">
            <w:pPr>
              <w:jc w:val="right"/>
              <w:rPr>
                <w:sz w:val="20"/>
                <w:szCs w:val="20"/>
              </w:rPr>
            </w:pPr>
            <w:r w:rsidRPr="00B24B4C">
              <w:rPr>
                <w:sz w:val="20"/>
                <w:szCs w:val="20"/>
              </w:rPr>
              <w:t>0,2</w:t>
            </w:r>
          </w:p>
        </w:tc>
        <w:tc>
          <w:tcPr>
            <w:tcW w:w="800" w:type="dxa"/>
            <w:tcBorders>
              <w:top w:val="nil"/>
              <w:left w:val="nil"/>
              <w:bottom w:val="nil"/>
              <w:right w:val="nil"/>
            </w:tcBorders>
            <w:tcMar>
              <w:top w:w="90" w:type="dxa"/>
              <w:left w:w="43" w:type="dxa"/>
              <w:bottom w:w="43" w:type="dxa"/>
              <w:right w:w="43" w:type="dxa"/>
            </w:tcMar>
            <w:vAlign w:val="bottom"/>
          </w:tcPr>
          <w:p w14:paraId="46E3F87B" w14:textId="77777777" w:rsidR="00EA26EC" w:rsidRPr="00B24B4C" w:rsidRDefault="00EA26EC" w:rsidP="00B24B4C">
            <w:pPr>
              <w:jc w:val="right"/>
              <w:rPr>
                <w:sz w:val="20"/>
                <w:szCs w:val="20"/>
              </w:rPr>
            </w:pPr>
            <w:r w:rsidRPr="00B24B4C">
              <w:rPr>
                <w:sz w:val="20"/>
                <w:szCs w:val="20"/>
              </w:rPr>
              <w:t>6,0</w:t>
            </w:r>
          </w:p>
        </w:tc>
        <w:tc>
          <w:tcPr>
            <w:tcW w:w="880" w:type="dxa"/>
            <w:tcBorders>
              <w:top w:val="nil"/>
              <w:left w:val="nil"/>
              <w:bottom w:val="nil"/>
              <w:right w:val="nil"/>
            </w:tcBorders>
            <w:tcMar>
              <w:top w:w="90" w:type="dxa"/>
              <w:left w:w="43" w:type="dxa"/>
              <w:bottom w:w="43" w:type="dxa"/>
              <w:right w:w="43" w:type="dxa"/>
            </w:tcMar>
            <w:vAlign w:val="bottom"/>
          </w:tcPr>
          <w:p w14:paraId="32C067A4" w14:textId="77777777" w:rsidR="00EA26EC" w:rsidRPr="00B24B4C" w:rsidRDefault="00EA26EC" w:rsidP="00B24B4C">
            <w:pPr>
              <w:jc w:val="right"/>
              <w:rPr>
                <w:sz w:val="20"/>
                <w:szCs w:val="20"/>
              </w:rPr>
            </w:pPr>
            <w:r w:rsidRPr="00B24B4C">
              <w:rPr>
                <w:sz w:val="20"/>
                <w:szCs w:val="20"/>
              </w:rPr>
              <w:t>12,4</w:t>
            </w:r>
          </w:p>
        </w:tc>
      </w:tr>
      <w:tr w:rsidR="00235728" w:rsidRPr="00B24B4C" w14:paraId="7D87CF7D"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443E8FB3" w14:textId="77777777" w:rsidR="00EA26EC" w:rsidRPr="00B24B4C" w:rsidRDefault="00EA26EC" w:rsidP="001B5032">
            <w:pPr>
              <w:rPr>
                <w:sz w:val="20"/>
                <w:szCs w:val="20"/>
              </w:rPr>
            </w:pPr>
          </w:p>
        </w:tc>
        <w:tc>
          <w:tcPr>
            <w:tcW w:w="720" w:type="dxa"/>
            <w:tcBorders>
              <w:top w:val="nil"/>
              <w:left w:val="nil"/>
              <w:bottom w:val="nil"/>
              <w:right w:val="nil"/>
            </w:tcBorders>
            <w:tcMar>
              <w:top w:w="90" w:type="dxa"/>
              <w:left w:w="43" w:type="dxa"/>
              <w:bottom w:w="43" w:type="dxa"/>
              <w:right w:w="43" w:type="dxa"/>
            </w:tcMar>
            <w:vAlign w:val="bottom"/>
          </w:tcPr>
          <w:p w14:paraId="2F1B917B" w14:textId="77777777" w:rsidR="00EA26EC" w:rsidRPr="00B24B4C" w:rsidRDefault="00EA26EC" w:rsidP="001B5032">
            <w:pPr>
              <w:rPr>
                <w:sz w:val="20"/>
                <w:szCs w:val="20"/>
              </w:rPr>
            </w:pPr>
            <w:r w:rsidRPr="00B24B4C">
              <w:rPr>
                <w:sz w:val="20"/>
                <w:szCs w:val="20"/>
              </w:rPr>
              <w:t>71</w:t>
            </w:r>
          </w:p>
        </w:tc>
        <w:tc>
          <w:tcPr>
            <w:tcW w:w="5300" w:type="dxa"/>
            <w:tcBorders>
              <w:top w:val="nil"/>
              <w:left w:val="nil"/>
              <w:bottom w:val="nil"/>
              <w:right w:val="nil"/>
            </w:tcBorders>
            <w:tcMar>
              <w:top w:w="90" w:type="dxa"/>
              <w:left w:w="43" w:type="dxa"/>
              <w:bottom w:w="43" w:type="dxa"/>
              <w:right w:w="43" w:type="dxa"/>
            </w:tcMar>
            <w:vAlign w:val="bottom"/>
          </w:tcPr>
          <w:p w14:paraId="4FA8F226" w14:textId="77777777" w:rsidR="00EA26EC" w:rsidRPr="00B24B4C" w:rsidRDefault="00EA26EC" w:rsidP="001B5032">
            <w:pPr>
              <w:rPr>
                <w:sz w:val="20"/>
                <w:szCs w:val="20"/>
              </w:rPr>
            </w:pPr>
            <w:r w:rsidRPr="00B24B4C">
              <w:rPr>
                <w:sz w:val="20"/>
                <w:szCs w:val="20"/>
              </w:rPr>
              <w:t>Konsesjonsavgifter fra vannkraftutbygging</w:t>
            </w:r>
            <w:r w:rsidRPr="00B24B4C">
              <w:rPr>
                <w:sz w:val="20"/>
                <w:szCs w:val="20"/>
              </w:rPr>
              <w:tab/>
            </w:r>
          </w:p>
        </w:tc>
        <w:tc>
          <w:tcPr>
            <w:tcW w:w="1000" w:type="dxa"/>
            <w:tcBorders>
              <w:top w:val="nil"/>
              <w:left w:val="nil"/>
              <w:bottom w:val="nil"/>
              <w:right w:val="nil"/>
            </w:tcBorders>
            <w:tcMar>
              <w:top w:w="90" w:type="dxa"/>
              <w:left w:w="43" w:type="dxa"/>
              <w:bottom w:w="43" w:type="dxa"/>
              <w:right w:w="43" w:type="dxa"/>
            </w:tcMar>
            <w:vAlign w:val="bottom"/>
          </w:tcPr>
          <w:p w14:paraId="1F5E8D2C" w14:textId="77777777" w:rsidR="00EA26EC" w:rsidRPr="00B24B4C" w:rsidRDefault="00EA26EC" w:rsidP="00B24B4C">
            <w:pPr>
              <w:jc w:val="right"/>
              <w:rPr>
                <w:sz w:val="20"/>
                <w:szCs w:val="20"/>
              </w:rPr>
            </w:pPr>
            <w:r w:rsidRPr="00B24B4C">
              <w:rPr>
                <w:sz w:val="20"/>
                <w:szCs w:val="20"/>
              </w:rPr>
              <w:t>202,7</w:t>
            </w:r>
          </w:p>
        </w:tc>
        <w:tc>
          <w:tcPr>
            <w:tcW w:w="800" w:type="dxa"/>
            <w:tcBorders>
              <w:top w:val="nil"/>
              <w:left w:val="nil"/>
              <w:bottom w:val="nil"/>
              <w:right w:val="nil"/>
            </w:tcBorders>
            <w:tcMar>
              <w:top w:w="90" w:type="dxa"/>
              <w:left w:w="43" w:type="dxa"/>
              <w:bottom w:w="43" w:type="dxa"/>
              <w:right w:w="43" w:type="dxa"/>
            </w:tcMar>
            <w:vAlign w:val="bottom"/>
          </w:tcPr>
          <w:p w14:paraId="095AA402" w14:textId="77777777" w:rsidR="00EA26EC" w:rsidRPr="00B24B4C" w:rsidRDefault="00EA26EC" w:rsidP="00B24B4C">
            <w:pPr>
              <w:jc w:val="right"/>
              <w:rPr>
                <w:sz w:val="20"/>
                <w:szCs w:val="20"/>
              </w:rPr>
            </w:pPr>
            <w:r w:rsidRPr="00B24B4C">
              <w:rPr>
                <w:sz w:val="20"/>
                <w:szCs w:val="20"/>
              </w:rPr>
              <w:t>196</w:t>
            </w:r>
          </w:p>
        </w:tc>
        <w:tc>
          <w:tcPr>
            <w:tcW w:w="880" w:type="dxa"/>
            <w:tcBorders>
              <w:top w:val="nil"/>
              <w:left w:val="nil"/>
              <w:bottom w:val="nil"/>
              <w:right w:val="nil"/>
            </w:tcBorders>
            <w:tcMar>
              <w:top w:w="90" w:type="dxa"/>
              <w:left w:w="43" w:type="dxa"/>
              <w:bottom w:w="43" w:type="dxa"/>
              <w:right w:w="43" w:type="dxa"/>
            </w:tcMar>
            <w:vAlign w:val="bottom"/>
          </w:tcPr>
          <w:p w14:paraId="75529E17" w14:textId="77777777" w:rsidR="00EA26EC" w:rsidRPr="00B24B4C" w:rsidRDefault="00EA26EC" w:rsidP="00B24B4C">
            <w:pPr>
              <w:jc w:val="right"/>
              <w:rPr>
                <w:sz w:val="20"/>
                <w:szCs w:val="20"/>
              </w:rPr>
            </w:pPr>
            <w:r w:rsidRPr="00B24B4C">
              <w:rPr>
                <w:sz w:val="20"/>
                <w:szCs w:val="20"/>
              </w:rPr>
              <w:t>198,5</w:t>
            </w:r>
          </w:p>
        </w:tc>
      </w:tr>
      <w:tr w:rsidR="00235728" w:rsidRPr="00B24B4C" w14:paraId="0B28BA11"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5E2FE76B" w14:textId="77777777" w:rsidR="00EA26EC" w:rsidRPr="00B24B4C" w:rsidRDefault="00EA26EC" w:rsidP="001B5032">
            <w:pPr>
              <w:rPr>
                <w:sz w:val="20"/>
                <w:szCs w:val="20"/>
              </w:rPr>
            </w:pPr>
          </w:p>
        </w:tc>
        <w:tc>
          <w:tcPr>
            <w:tcW w:w="720" w:type="dxa"/>
            <w:tcBorders>
              <w:top w:val="nil"/>
              <w:left w:val="nil"/>
              <w:bottom w:val="nil"/>
              <w:right w:val="nil"/>
            </w:tcBorders>
            <w:tcMar>
              <w:top w:w="90" w:type="dxa"/>
              <w:left w:w="43" w:type="dxa"/>
              <w:bottom w:w="43" w:type="dxa"/>
              <w:right w:w="43" w:type="dxa"/>
            </w:tcMar>
            <w:vAlign w:val="bottom"/>
          </w:tcPr>
          <w:p w14:paraId="6ECDDB32" w14:textId="77777777" w:rsidR="00EA26EC" w:rsidRPr="00B24B4C" w:rsidRDefault="00EA26EC" w:rsidP="001B5032">
            <w:pPr>
              <w:rPr>
                <w:sz w:val="20"/>
                <w:szCs w:val="20"/>
              </w:rPr>
            </w:pPr>
            <w:r w:rsidRPr="00B24B4C">
              <w:rPr>
                <w:sz w:val="20"/>
                <w:szCs w:val="20"/>
              </w:rPr>
              <w:t>72</w:t>
            </w:r>
          </w:p>
        </w:tc>
        <w:tc>
          <w:tcPr>
            <w:tcW w:w="5300" w:type="dxa"/>
            <w:tcBorders>
              <w:top w:val="nil"/>
              <w:left w:val="nil"/>
              <w:bottom w:val="nil"/>
              <w:right w:val="nil"/>
            </w:tcBorders>
            <w:tcMar>
              <w:top w:w="90" w:type="dxa"/>
              <w:left w:w="43" w:type="dxa"/>
              <w:bottom w:w="43" w:type="dxa"/>
              <w:right w:w="43" w:type="dxa"/>
            </w:tcMar>
            <w:vAlign w:val="bottom"/>
          </w:tcPr>
          <w:p w14:paraId="6A5EF982" w14:textId="77777777" w:rsidR="00EA26EC" w:rsidRPr="00B24B4C" w:rsidRDefault="00EA26EC" w:rsidP="001B5032">
            <w:pPr>
              <w:rPr>
                <w:sz w:val="20"/>
                <w:szCs w:val="20"/>
              </w:rPr>
            </w:pPr>
            <w:r w:rsidRPr="00B24B4C">
              <w:rPr>
                <w:sz w:val="20"/>
                <w:szCs w:val="20"/>
              </w:rPr>
              <w:t xml:space="preserve">Beredskapstilsyn og tilsyn med </w:t>
            </w:r>
            <w:proofErr w:type="spellStart"/>
            <w:r w:rsidRPr="00B24B4C">
              <w:rPr>
                <w:sz w:val="20"/>
                <w:szCs w:val="20"/>
              </w:rPr>
              <w:t>damsikkerhet</w:t>
            </w:r>
            <w:proofErr w:type="spellEnd"/>
            <w:r w:rsidRPr="00B24B4C">
              <w:rPr>
                <w:rStyle w:val="skrift-hevet"/>
                <w:sz w:val="20"/>
                <w:szCs w:val="20"/>
              </w:rPr>
              <w:tab/>
            </w:r>
          </w:p>
        </w:tc>
        <w:tc>
          <w:tcPr>
            <w:tcW w:w="1000" w:type="dxa"/>
            <w:tcBorders>
              <w:top w:val="nil"/>
              <w:left w:val="nil"/>
              <w:bottom w:val="nil"/>
              <w:right w:val="nil"/>
            </w:tcBorders>
            <w:tcMar>
              <w:top w:w="90" w:type="dxa"/>
              <w:left w:w="43" w:type="dxa"/>
              <w:bottom w:w="43" w:type="dxa"/>
              <w:right w:w="43" w:type="dxa"/>
            </w:tcMar>
            <w:vAlign w:val="bottom"/>
          </w:tcPr>
          <w:p w14:paraId="5896E33E" w14:textId="77777777" w:rsidR="00EA26EC" w:rsidRPr="00B24B4C" w:rsidRDefault="00EA26EC" w:rsidP="00B24B4C">
            <w:pPr>
              <w:jc w:val="right"/>
              <w:rPr>
                <w:sz w:val="20"/>
                <w:szCs w:val="20"/>
              </w:rPr>
            </w:pPr>
            <w:r w:rsidRPr="00B24B4C">
              <w:rPr>
                <w:sz w:val="20"/>
                <w:szCs w:val="20"/>
              </w:rPr>
              <w:t>71,8</w:t>
            </w:r>
          </w:p>
        </w:tc>
        <w:tc>
          <w:tcPr>
            <w:tcW w:w="800" w:type="dxa"/>
            <w:tcBorders>
              <w:top w:val="nil"/>
              <w:left w:val="nil"/>
              <w:bottom w:val="nil"/>
              <w:right w:val="nil"/>
            </w:tcBorders>
            <w:tcMar>
              <w:top w:w="90" w:type="dxa"/>
              <w:left w:w="43" w:type="dxa"/>
              <w:bottom w:w="43" w:type="dxa"/>
              <w:right w:w="43" w:type="dxa"/>
            </w:tcMar>
            <w:vAlign w:val="bottom"/>
          </w:tcPr>
          <w:p w14:paraId="2F989465" w14:textId="77777777" w:rsidR="00EA26EC" w:rsidRPr="00B24B4C" w:rsidRDefault="00EA26EC" w:rsidP="00B24B4C">
            <w:pPr>
              <w:jc w:val="right"/>
              <w:rPr>
                <w:sz w:val="20"/>
                <w:szCs w:val="20"/>
              </w:rPr>
            </w:pPr>
            <w:r w:rsidRPr="00B24B4C">
              <w:rPr>
                <w:sz w:val="20"/>
                <w:szCs w:val="20"/>
              </w:rPr>
              <w:t>141,5</w:t>
            </w:r>
          </w:p>
        </w:tc>
        <w:tc>
          <w:tcPr>
            <w:tcW w:w="880" w:type="dxa"/>
            <w:tcBorders>
              <w:top w:val="nil"/>
              <w:left w:val="nil"/>
              <w:bottom w:val="nil"/>
              <w:right w:val="nil"/>
            </w:tcBorders>
            <w:tcMar>
              <w:top w:w="90" w:type="dxa"/>
              <w:left w:w="43" w:type="dxa"/>
              <w:bottom w:w="43" w:type="dxa"/>
              <w:right w:w="43" w:type="dxa"/>
            </w:tcMar>
            <w:vAlign w:val="bottom"/>
          </w:tcPr>
          <w:p w14:paraId="0B81BC7D" w14:textId="77777777" w:rsidR="00EA26EC" w:rsidRPr="00B24B4C" w:rsidRDefault="00EA26EC" w:rsidP="00B24B4C">
            <w:pPr>
              <w:jc w:val="right"/>
              <w:rPr>
                <w:sz w:val="20"/>
                <w:szCs w:val="20"/>
              </w:rPr>
            </w:pPr>
            <w:r w:rsidRPr="00B24B4C">
              <w:rPr>
                <w:sz w:val="20"/>
                <w:szCs w:val="20"/>
              </w:rPr>
              <w:t>160,5</w:t>
            </w:r>
          </w:p>
        </w:tc>
      </w:tr>
      <w:tr w:rsidR="00235728" w:rsidRPr="00B24B4C" w14:paraId="68CA00BE"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3476C98F" w14:textId="77777777" w:rsidR="00EA26EC" w:rsidRPr="00B24B4C" w:rsidRDefault="00EA26EC" w:rsidP="001B5032">
            <w:pPr>
              <w:rPr>
                <w:sz w:val="20"/>
                <w:szCs w:val="20"/>
              </w:rPr>
            </w:pPr>
          </w:p>
        </w:tc>
        <w:tc>
          <w:tcPr>
            <w:tcW w:w="720" w:type="dxa"/>
            <w:tcBorders>
              <w:top w:val="nil"/>
              <w:left w:val="nil"/>
              <w:bottom w:val="nil"/>
              <w:right w:val="nil"/>
            </w:tcBorders>
            <w:tcMar>
              <w:top w:w="90" w:type="dxa"/>
              <w:left w:w="43" w:type="dxa"/>
              <w:bottom w:w="43" w:type="dxa"/>
              <w:right w:w="43" w:type="dxa"/>
            </w:tcMar>
            <w:vAlign w:val="bottom"/>
          </w:tcPr>
          <w:p w14:paraId="4C1F534E" w14:textId="77777777" w:rsidR="00EA26EC" w:rsidRPr="00B24B4C" w:rsidRDefault="00EA26EC" w:rsidP="001B5032">
            <w:pPr>
              <w:rPr>
                <w:sz w:val="20"/>
                <w:szCs w:val="20"/>
              </w:rPr>
            </w:pPr>
            <w:r w:rsidRPr="00B24B4C">
              <w:rPr>
                <w:sz w:val="20"/>
                <w:szCs w:val="20"/>
              </w:rPr>
              <w:t>74</w:t>
            </w:r>
          </w:p>
        </w:tc>
        <w:tc>
          <w:tcPr>
            <w:tcW w:w="5300" w:type="dxa"/>
            <w:tcBorders>
              <w:top w:val="nil"/>
              <w:left w:val="nil"/>
              <w:bottom w:val="nil"/>
              <w:right w:val="nil"/>
            </w:tcBorders>
            <w:tcMar>
              <w:top w:w="90" w:type="dxa"/>
              <w:left w:w="43" w:type="dxa"/>
              <w:bottom w:w="43" w:type="dxa"/>
              <w:right w:w="43" w:type="dxa"/>
            </w:tcMar>
            <w:vAlign w:val="bottom"/>
          </w:tcPr>
          <w:p w14:paraId="68CBC7CD" w14:textId="77777777" w:rsidR="00EA26EC" w:rsidRPr="00B24B4C" w:rsidRDefault="00EA26EC" w:rsidP="001B5032">
            <w:pPr>
              <w:rPr>
                <w:sz w:val="20"/>
                <w:szCs w:val="20"/>
              </w:rPr>
            </w:pPr>
            <w:r w:rsidRPr="00B24B4C">
              <w:rPr>
                <w:sz w:val="20"/>
                <w:szCs w:val="20"/>
              </w:rPr>
              <w:t>Sektoravgifter under Sokkeldirektoratet</w:t>
            </w:r>
          </w:p>
        </w:tc>
        <w:tc>
          <w:tcPr>
            <w:tcW w:w="1000" w:type="dxa"/>
            <w:tcBorders>
              <w:top w:val="nil"/>
              <w:left w:val="nil"/>
              <w:bottom w:val="nil"/>
              <w:right w:val="nil"/>
            </w:tcBorders>
            <w:tcMar>
              <w:top w:w="90" w:type="dxa"/>
              <w:left w:w="43" w:type="dxa"/>
              <w:bottom w:w="43" w:type="dxa"/>
              <w:right w:w="43" w:type="dxa"/>
            </w:tcMar>
            <w:vAlign w:val="bottom"/>
          </w:tcPr>
          <w:p w14:paraId="6CBCF5F6" w14:textId="77777777" w:rsidR="00EA26EC" w:rsidRPr="00B24B4C" w:rsidRDefault="00EA26EC" w:rsidP="00B24B4C">
            <w:pPr>
              <w:jc w:val="right"/>
              <w:rPr>
                <w:sz w:val="20"/>
                <w:szCs w:val="20"/>
              </w:rPr>
            </w:pPr>
            <w:r w:rsidRPr="00B24B4C">
              <w:rPr>
                <w:sz w:val="20"/>
                <w:szCs w:val="20"/>
              </w:rPr>
              <w:t>-</w:t>
            </w:r>
          </w:p>
        </w:tc>
        <w:tc>
          <w:tcPr>
            <w:tcW w:w="800" w:type="dxa"/>
            <w:tcBorders>
              <w:top w:val="nil"/>
              <w:left w:val="nil"/>
              <w:bottom w:val="nil"/>
              <w:right w:val="nil"/>
            </w:tcBorders>
            <w:tcMar>
              <w:top w:w="90" w:type="dxa"/>
              <w:left w:w="43" w:type="dxa"/>
              <w:bottom w:w="43" w:type="dxa"/>
              <w:right w:w="43" w:type="dxa"/>
            </w:tcMar>
            <w:vAlign w:val="bottom"/>
          </w:tcPr>
          <w:p w14:paraId="2834CD30" w14:textId="77777777" w:rsidR="00EA26EC" w:rsidRPr="00B24B4C" w:rsidRDefault="00EA26EC" w:rsidP="00B24B4C">
            <w:pPr>
              <w:jc w:val="right"/>
              <w:rPr>
                <w:sz w:val="20"/>
                <w:szCs w:val="20"/>
              </w:rPr>
            </w:pPr>
            <w:r w:rsidRPr="00B24B4C">
              <w:rPr>
                <w:sz w:val="20"/>
                <w:szCs w:val="20"/>
              </w:rPr>
              <w:t>-</w:t>
            </w:r>
          </w:p>
        </w:tc>
        <w:tc>
          <w:tcPr>
            <w:tcW w:w="880" w:type="dxa"/>
            <w:tcBorders>
              <w:top w:val="nil"/>
              <w:left w:val="nil"/>
              <w:bottom w:val="nil"/>
              <w:right w:val="nil"/>
            </w:tcBorders>
            <w:tcMar>
              <w:top w:w="90" w:type="dxa"/>
              <w:left w:w="43" w:type="dxa"/>
              <w:bottom w:w="43" w:type="dxa"/>
              <w:right w:w="43" w:type="dxa"/>
            </w:tcMar>
            <w:vAlign w:val="bottom"/>
          </w:tcPr>
          <w:p w14:paraId="0CB076CB" w14:textId="77777777" w:rsidR="00EA26EC" w:rsidRPr="00B24B4C" w:rsidRDefault="00EA26EC" w:rsidP="00B24B4C">
            <w:pPr>
              <w:jc w:val="right"/>
              <w:rPr>
                <w:sz w:val="20"/>
                <w:szCs w:val="20"/>
              </w:rPr>
            </w:pPr>
            <w:r w:rsidRPr="00B24B4C">
              <w:rPr>
                <w:sz w:val="20"/>
                <w:szCs w:val="20"/>
              </w:rPr>
              <w:t>45,0</w:t>
            </w:r>
          </w:p>
        </w:tc>
      </w:tr>
      <w:tr w:rsidR="00235728" w:rsidRPr="00B24B4C" w14:paraId="4D074978" w14:textId="77777777" w:rsidTr="00B24B4C">
        <w:trPr>
          <w:trHeight w:val="340"/>
        </w:trPr>
        <w:tc>
          <w:tcPr>
            <w:tcW w:w="800" w:type="dxa"/>
            <w:tcBorders>
              <w:top w:val="nil"/>
              <w:left w:val="nil"/>
              <w:bottom w:val="nil"/>
              <w:right w:val="nil"/>
            </w:tcBorders>
            <w:tcMar>
              <w:top w:w="90" w:type="dxa"/>
              <w:left w:w="43" w:type="dxa"/>
              <w:bottom w:w="43" w:type="dxa"/>
              <w:right w:w="43" w:type="dxa"/>
            </w:tcMar>
          </w:tcPr>
          <w:p w14:paraId="288B5F4D" w14:textId="77777777" w:rsidR="00EA26EC" w:rsidRPr="00B24B4C" w:rsidRDefault="00EA26EC" w:rsidP="001B5032">
            <w:pPr>
              <w:rPr>
                <w:sz w:val="20"/>
                <w:szCs w:val="20"/>
              </w:rPr>
            </w:pPr>
          </w:p>
        </w:tc>
        <w:tc>
          <w:tcPr>
            <w:tcW w:w="720" w:type="dxa"/>
            <w:tcBorders>
              <w:top w:val="nil"/>
              <w:left w:val="nil"/>
              <w:bottom w:val="nil"/>
              <w:right w:val="nil"/>
            </w:tcBorders>
            <w:tcMar>
              <w:top w:w="90" w:type="dxa"/>
              <w:left w:w="43" w:type="dxa"/>
              <w:bottom w:w="43" w:type="dxa"/>
              <w:right w:w="43" w:type="dxa"/>
            </w:tcMar>
            <w:vAlign w:val="bottom"/>
          </w:tcPr>
          <w:p w14:paraId="05D3E47E" w14:textId="77777777" w:rsidR="00EA26EC" w:rsidRPr="00B24B4C" w:rsidRDefault="00EA26EC" w:rsidP="001B5032">
            <w:pPr>
              <w:rPr>
                <w:sz w:val="20"/>
                <w:szCs w:val="20"/>
              </w:rPr>
            </w:pPr>
            <w:r w:rsidRPr="00B24B4C">
              <w:rPr>
                <w:sz w:val="20"/>
                <w:szCs w:val="20"/>
              </w:rPr>
              <w:t>75</w:t>
            </w:r>
          </w:p>
        </w:tc>
        <w:tc>
          <w:tcPr>
            <w:tcW w:w="5300" w:type="dxa"/>
            <w:tcBorders>
              <w:top w:val="nil"/>
              <w:left w:val="nil"/>
              <w:bottom w:val="nil"/>
              <w:right w:val="nil"/>
            </w:tcBorders>
            <w:tcMar>
              <w:top w:w="90" w:type="dxa"/>
              <w:left w:w="43" w:type="dxa"/>
              <w:bottom w:w="43" w:type="dxa"/>
              <w:right w:w="43" w:type="dxa"/>
            </w:tcMar>
            <w:vAlign w:val="bottom"/>
          </w:tcPr>
          <w:p w14:paraId="2CF16F3F" w14:textId="77777777" w:rsidR="00EA26EC" w:rsidRPr="00B24B4C" w:rsidRDefault="00EA26EC" w:rsidP="001B5032">
            <w:pPr>
              <w:rPr>
                <w:sz w:val="20"/>
                <w:szCs w:val="20"/>
              </w:rPr>
            </w:pPr>
            <w:r w:rsidRPr="00B24B4C">
              <w:rPr>
                <w:sz w:val="20"/>
                <w:szCs w:val="20"/>
              </w:rPr>
              <w:t>Sektoravgifter under Havindustritilsynet</w:t>
            </w:r>
            <w:r w:rsidRPr="00B24B4C">
              <w:rPr>
                <w:sz w:val="20"/>
                <w:szCs w:val="20"/>
              </w:rPr>
              <w:tab/>
            </w:r>
          </w:p>
        </w:tc>
        <w:tc>
          <w:tcPr>
            <w:tcW w:w="1000" w:type="dxa"/>
            <w:tcBorders>
              <w:top w:val="nil"/>
              <w:left w:val="nil"/>
              <w:bottom w:val="nil"/>
              <w:right w:val="nil"/>
            </w:tcBorders>
            <w:tcMar>
              <w:top w:w="90" w:type="dxa"/>
              <w:left w:w="43" w:type="dxa"/>
              <w:bottom w:w="43" w:type="dxa"/>
              <w:right w:w="43" w:type="dxa"/>
            </w:tcMar>
            <w:vAlign w:val="bottom"/>
          </w:tcPr>
          <w:p w14:paraId="45458393" w14:textId="77777777" w:rsidR="00EA26EC" w:rsidRPr="00B24B4C" w:rsidRDefault="00EA26EC" w:rsidP="00B24B4C">
            <w:pPr>
              <w:jc w:val="right"/>
              <w:rPr>
                <w:sz w:val="20"/>
                <w:szCs w:val="20"/>
              </w:rPr>
            </w:pPr>
            <w:r w:rsidRPr="00B24B4C">
              <w:rPr>
                <w:sz w:val="20"/>
                <w:szCs w:val="20"/>
              </w:rPr>
              <w:t>145,5</w:t>
            </w:r>
          </w:p>
        </w:tc>
        <w:tc>
          <w:tcPr>
            <w:tcW w:w="800" w:type="dxa"/>
            <w:tcBorders>
              <w:top w:val="nil"/>
              <w:left w:val="nil"/>
              <w:bottom w:val="nil"/>
              <w:right w:val="nil"/>
            </w:tcBorders>
            <w:tcMar>
              <w:top w:w="90" w:type="dxa"/>
              <w:left w:w="43" w:type="dxa"/>
              <w:bottom w:w="43" w:type="dxa"/>
              <w:right w:w="43" w:type="dxa"/>
            </w:tcMar>
            <w:vAlign w:val="bottom"/>
          </w:tcPr>
          <w:p w14:paraId="16D58761" w14:textId="77777777" w:rsidR="00EA26EC" w:rsidRPr="00B24B4C" w:rsidRDefault="00EA26EC" w:rsidP="00B24B4C">
            <w:pPr>
              <w:jc w:val="right"/>
              <w:rPr>
                <w:sz w:val="20"/>
                <w:szCs w:val="20"/>
              </w:rPr>
            </w:pPr>
            <w:r w:rsidRPr="00B24B4C">
              <w:rPr>
                <w:sz w:val="20"/>
                <w:szCs w:val="20"/>
              </w:rPr>
              <w:t>134,9</w:t>
            </w:r>
          </w:p>
        </w:tc>
        <w:tc>
          <w:tcPr>
            <w:tcW w:w="880" w:type="dxa"/>
            <w:tcBorders>
              <w:top w:val="nil"/>
              <w:left w:val="nil"/>
              <w:bottom w:val="nil"/>
              <w:right w:val="nil"/>
            </w:tcBorders>
            <w:tcMar>
              <w:top w:w="90" w:type="dxa"/>
              <w:left w:w="43" w:type="dxa"/>
              <w:bottom w:w="43" w:type="dxa"/>
              <w:right w:w="43" w:type="dxa"/>
            </w:tcMar>
            <w:vAlign w:val="bottom"/>
          </w:tcPr>
          <w:p w14:paraId="18B75A13" w14:textId="77777777" w:rsidR="00EA26EC" w:rsidRPr="00B24B4C" w:rsidRDefault="00EA26EC" w:rsidP="00B24B4C">
            <w:pPr>
              <w:jc w:val="right"/>
              <w:rPr>
                <w:sz w:val="20"/>
                <w:szCs w:val="20"/>
              </w:rPr>
            </w:pPr>
            <w:r w:rsidRPr="00B24B4C">
              <w:rPr>
                <w:sz w:val="20"/>
                <w:szCs w:val="20"/>
              </w:rPr>
              <w:t>145,0</w:t>
            </w:r>
          </w:p>
        </w:tc>
      </w:tr>
      <w:tr w:rsidR="00235728" w:rsidRPr="00B24B4C" w14:paraId="60EC9EF5" w14:textId="77777777" w:rsidTr="00B24B4C">
        <w:trPr>
          <w:trHeight w:val="340"/>
        </w:trPr>
        <w:tc>
          <w:tcPr>
            <w:tcW w:w="6820" w:type="dxa"/>
            <w:gridSpan w:val="3"/>
            <w:tcBorders>
              <w:top w:val="single" w:sz="4" w:space="0" w:color="000000"/>
              <w:left w:val="nil"/>
              <w:bottom w:val="single" w:sz="4" w:space="0" w:color="000000"/>
              <w:right w:val="nil"/>
            </w:tcBorders>
            <w:tcMar>
              <w:top w:w="90" w:type="dxa"/>
              <w:left w:w="43" w:type="dxa"/>
              <w:bottom w:w="43" w:type="dxa"/>
              <w:right w:w="43" w:type="dxa"/>
            </w:tcMar>
          </w:tcPr>
          <w:p w14:paraId="2B9A4DC5" w14:textId="77777777" w:rsidR="00EA26EC" w:rsidRPr="00B24B4C" w:rsidRDefault="00EA26EC" w:rsidP="001B5032">
            <w:pPr>
              <w:rPr>
                <w:sz w:val="20"/>
                <w:szCs w:val="20"/>
              </w:rPr>
            </w:pPr>
            <w:r w:rsidRPr="00B24B4C">
              <w:rPr>
                <w:sz w:val="20"/>
                <w:szCs w:val="20"/>
              </w:rPr>
              <w:t>Sum sektoravgifter</w:t>
            </w:r>
            <w:r w:rsidRPr="00B24B4C">
              <w:rPr>
                <w:sz w:val="20"/>
                <w:szCs w:val="20"/>
              </w:rPr>
              <w:tab/>
            </w:r>
          </w:p>
        </w:tc>
        <w:tc>
          <w:tcPr>
            <w:tcW w:w="100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59A65BDA" w14:textId="77777777" w:rsidR="00EA26EC" w:rsidRPr="00B24B4C" w:rsidRDefault="00EA26EC" w:rsidP="00B24B4C">
            <w:pPr>
              <w:jc w:val="right"/>
              <w:rPr>
                <w:sz w:val="20"/>
                <w:szCs w:val="20"/>
              </w:rPr>
            </w:pPr>
            <w:r w:rsidRPr="00B24B4C">
              <w:rPr>
                <w:sz w:val="20"/>
                <w:szCs w:val="20"/>
              </w:rPr>
              <w:t>4 695,9</w:t>
            </w:r>
          </w:p>
        </w:tc>
        <w:tc>
          <w:tcPr>
            <w:tcW w:w="80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5E1E9981" w14:textId="77777777" w:rsidR="00EA26EC" w:rsidRPr="00B24B4C" w:rsidRDefault="00EA26EC" w:rsidP="00B24B4C">
            <w:pPr>
              <w:jc w:val="right"/>
              <w:rPr>
                <w:sz w:val="20"/>
                <w:szCs w:val="20"/>
              </w:rPr>
            </w:pPr>
            <w:r w:rsidRPr="00B24B4C">
              <w:rPr>
                <w:sz w:val="20"/>
                <w:szCs w:val="20"/>
              </w:rPr>
              <w:t>4 666,6</w:t>
            </w:r>
          </w:p>
        </w:tc>
        <w:tc>
          <w:tcPr>
            <w:tcW w:w="88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56F3C580" w14:textId="77777777" w:rsidR="00EA26EC" w:rsidRPr="00B24B4C" w:rsidRDefault="00EA26EC" w:rsidP="00B24B4C">
            <w:pPr>
              <w:jc w:val="right"/>
              <w:rPr>
                <w:sz w:val="20"/>
                <w:szCs w:val="20"/>
              </w:rPr>
            </w:pPr>
            <w:r w:rsidRPr="00B24B4C">
              <w:rPr>
                <w:sz w:val="20"/>
                <w:szCs w:val="20"/>
              </w:rPr>
              <w:t>4 710,8</w:t>
            </w:r>
          </w:p>
        </w:tc>
      </w:tr>
    </w:tbl>
    <w:p w14:paraId="065832FC" w14:textId="77777777" w:rsidR="00EA26EC" w:rsidRPr="004D1AE4" w:rsidRDefault="00EA26EC" w:rsidP="001B5032">
      <w:pPr>
        <w:pStyle w:val="tabell-noter"/>
      </w:pPr>
      <w:r w:rsidRPr="004D1AE4">
        <w:rPr>
          <w:rStyle w:val="skrift-hevet"/>
        </w:rPr>
        <w:t>1</w:t>
      </w:r>
      <w:r w:rsidRPr="004D1AE4">
        <w:tab/>
        <w:t>Nasjonal kommunikasjonsmyndighet lå tidligere under Kommunal- og distriktsdepartementet.</w:t>
      </w:r>
    </w:p>
    <w:p w14:paraId="00A8B183" w14:textId="77777777" w:rsidR="00EA26EC" w:rsidRPr="004D1AE4" w:rsidRDefault="00EA26EC" w:rsidP="001B5032">
      <w:pPr>
        <w:pStyle w:val="Kilde"/>
      </w:pPr>
      <w:r w:rsidRPr="004D1AE4">
        <w:t>Kilde: Finansdepartementet.</w:t>
      </w:r>
    </w:p>
    <w:p w14:paraId="5F196888" w14:textId="77777777" w:rsidR="00EA26EC" w:rsidRPr="004D1AE4" w:rsidRDefault="00EA26EC" w:rsidP="001B5032">
      <w:pPr>
        <w:pStyle w:val="Overskrift1"/>
      </w:pPr>
      <w:r w:rsidRPr="004D1AE4">
        <w:t>Opprettinger og presiseringer av lovtekst</w:t>
      </w:r>
    </w:p>
    <w:p w14:paraId="6CCC08CA" w14:textId="77777777" w:rsidR="00EA26EC" w:rsidRPr="004D1AE4" w:rsidRDefault="00EA26EC" w:rsidP="001B5032">
      <w:pPr>
        <w:pStyle w:val="Overskrift2"/>
      </w:pPr>
      <w:r w:rsidRPr="004D1AE4">
        <w:t>Skatteloven § 5-15 første ledd bokstav l</w:t>
      </w:r>
    </w:p>
    <w:p w14:paraId="6A7A0FFC" w14:textId="77777777" w:rsidR="00EA26EC" w:rsidRPr="004D1AE4" w:rsidRDefault="00EA26EC" w:rsidP="001B5032">
      <w:r w:rsidRPr="004D1AE4">
        <w:t>Det følger av skatteloven § 5-15 første ledd bokstav l at fordel ved bruk av Forsvarets tjenestebolig ikke regnes som skattepliktig inntekt. Bestemmelsen er et unntak fra hovedregelen om at helt eller delvis fri bruk av arbeidsgivers bolig er skattepliktig som lønnsinntekt. Bakgrunnen for skattefritaket var innføringen av en ny husleiemodell for Forsvarets tjenesteboliger i år 2000, se Ot.prp. nr. 78 (1999–2000) kapittel 3.</w:t>
      </w:r>
    </w:p>
    <w:p w14:paraId="67C4383F" w14:textId="77777777" w:rsidR="00EA26EC" w:rsidRPr="004D1AE4" w:rsidRDefault="00EA26EC" w:rsidP="001B5032">
      <w:r w:rsidRPr="004D1AE4">
        <w:t>Husleiemodellen medfører normalt at forsvarets ansatte betaler leie som ligger noe under markedsleie. Det ble ikke ansett formålstjenlig om «</w:t>
      </w:r>
      <w:proofErr w:type="spellStart"/>
      <w:r w:rsidRPr="004D1AE4">
        <w:t>dei</w:t>
      </w:r>
      <w:proofErr w:type="spellEnd"/>
      <w:r w:rsidRPr="004D1AE4">
        <w:t xml:space="preserve"> enkelte likningskontora må gjennomføre ei individuell vurdering av om det skal bli </w:t>
      </w:r>
      <w:proofErr w:type="spellStart"/>
      <w:r w:rsidRPr="004D1AE4">
        <w:t>utrekna</w:t>
      </w:r>
      <w:proofErr w:type="spellEnd"/>
      <w:r w:rsidRPr="004D1AE4">
        <w:t xml:space="preserve"> skattepliktig fordel for den enkelte </w:t>
      </w:r>
      <w:proofErr w:type="spellStart"/>
      <w:r w:rsidRPr="004D1AE4">
        <w:t>leigetakar</w:t>
      </w:r>
      <w:proofErr w:type="spellEnd"/>
      <w:r w:rsidRPr="004D1AE4">
        <w:t>» i slike tilfeller. Det ble derfor opprettet et varig skattefritak for leie av Forsvarets tjenesteboliger, jf. Ot.prp. nr. 78 (1999–2000) punkt 3.4.</w:t>
      </w:r>
    </w:p>
    <w:p w14:paraId="6DAEB2D5" w14:textId="77777777" w:rsidR="00EA26EC" w:rsidRPr="004D1AE4" w:rsidRDefault="00EA26EC" w:rsidP="001B5032">
      <w:r w:rsidRPr="004D1AE4">
        <w:t xml:space="preserve">Bestemmelsen bør for klarhetens skyld få fram at det er slike leieforhold den gjelder for. Departementet foreslår derfor å endre ordlyden slik at det </w:t>
      </w:r>
      <w:proofErr w:type="gramStart"/>
      <w:r w:rsidRPr="004D1AE4">
        <w:t>fremgår</w:t>
      </w:r>
      <w:proofErr w:type="gramEnd"/>
      <w:r w:rsidRPr="004D1AE4">
        <w:t xml:space="preserve"> at skattefritaket gjelder fordel </w:t>
      </w:r>
      <w:r w:rsidRPr="004D1AE4">
        <w:rPr>
          <w:rStyle w:val="kursiv"/>
        </w:rPr>
        <w:t>ved leie</w:t>
      </w:r>
      <w:r w:rsidRPr="004D1AE4">
        <w:t xml:space="preserve"> av Forsvarets tjenesteboliger. Forslaget medfører ingen realitetsendringer.</w:t>
      </w:r>
    </w:p>
    <w:p w14:paraId="620F8F6F" w14:textId="77777777" w:rsidR="00EA26EC" w:rsidRPr="004D1AE4" w:rsidRDefault="00EA26EC" w:rsidP="001B5032">
      <w:r w:rsidRPr="004D1AE4">
        <w:t>Det vises til forslag til endring i skatteloven § 5-15 første ledd bokstav l. Departementet foreslår at endringen trer i kraft straks.</w:t>
      </w:r>
    </w:p>
    <w:p w14:paraId="09FE917C" w14:textId="77777777" w:rsidR="00EA26EC" w:rsidRPr="004D1AE4" w:rsidRDefault="00EA26EC" w:rsidP="001B5032">
      <w:pPr>
        <w:pStyle w:val="Overskrift2"/>
      </w:pPr>
      <w:r w:rsidRPr="004D1AE4">
        <w:t>Skatteloven § 6-13 første ledd tredje punktum</w:t>
      </w:r>
    </w:p>
    <w:p w14:paraId="061FF4B4" w14:textId="77777777" w:rsidR="00EA26EC" w:rsidRPr="004D1AE4" w:rsidRDefault="00EA26EC" w:rsidP="001B5032">
      <w:r w:rsidRPr="004D1AE4">
        <w:t xml:space="preserve">Fra 2018 ble pendleres rett til fradrag eller skattefri dekning av merkostnader til kost avskåret i tilfeller der skattyter kan oppbevare og tilberede mat i tilknytning til pendlerboligen (kokemulighet), jf. Prop. 1 LS (2017–2018) punkt 5.2 og </w:t>
      </w:r>
      <w:proofErr w:type="spellStart"/>
      <w:r w:rsidRPr="004D1AE4">
        <w:t>Innst</w:t>
      </w:r>
      <w:proofErr w:type="spellEnd"/>
      <w:r w:rsidRPr="004D1AE4">
        <w:t>. 4 L (2017–2018).</w:t>
      </w:r>
    </w:p>
    <w:p w14:paraId="12FB48C7" w14:textId="77777777" w:rsidR="00EA26EC" w:rsidRPr="004D1AE4" w:rsidRDefault="00EA26EC" w:rsidP="001B5032">
      <w:r w:rsidRPr="004D1AE4">
        <w:t>Ved en inkurie fremgår det ikke av ordlyden i skatteloven § 6-13 første ledd siste punktum at muligheten til oppbevaring av mat også må være til stede for at kokemulighet skal anses å foreligge. Departementet foreslår å rette dette, slik at vilkåret om kokemulighet har samme ordlyd som i øvrige lov- og forskriftsbestemmelser med samme vilkår.</w:t>
      </w:r>
    </w:p>
    <w:p w14:paraId="4D23B449" w14:textId="77777777" w:rsidR="00EA26EC" w:rsidRPr="004D1AE4" w:rsidRDefault="00EA26EC" w:rsidP="001B5032">
      <w:r w:rsidRPr="004D1AE4">
        <w:t>Det vises til forslag til endring i skatteloven § 6-13 første ledd tredje punktum. Departementet foreslår at endringen trer i kraft straks.</w:t>
      </w:r>
    </w:p>
    <w:p w14:paraId="6DC844FC" w14:textId="77777777" w:rsidR="00EA26EC" w:rsidRPr="004D1AE4" w:rsidRDefault="00EA26EC" w:rsidP="001B5032">
      <w:pPr>
        <w:pStyle w:val="Overskrift2"/>
      </w:pPr>
      <w:r w:rsidRPr="004D1AE4">
        <w:t>Skatteloven § 18-10 tredje ledd bokstav a nr. 3 bokstav c og d</w:t>
      </w:r>
    </w:p>
    <w:p w14:paraId="370B6A0A" w14:textId="77777777" w:rsidR="00EA26EC" w:rsidRPr="004D1AE4" w:rsidRDefault="00EA26EC" w:rsidP="001B5032">
      <w:r w:rsidRPr="004D1AE4">
        <w:t xml:space="preserve">Skatteloven § 18-10 tredje ledd bokstav a nr. 3 regulerer beregningen av skattemessige avskrivninger for historiske investeringer i vindkraftproduksjon ved inntreden i grunnrenteregimet. Ifølge nr. 3 bokstav c skal beregnet avskrivningsgrunnlag for slike driftsmidler multipliseres med 1,4. Oppjusteringen kan likevel ikke overstige 85 pst. av den samlede anskaffelsesverdien for anleggets fysiske avskrivbare driftsmidler. Etter bokstav d skal avskrivningsgrunnlaget etter oppjusteringen avskrives med like store årlige beløp over fem år. Reglene kom inn i forbindelse med enighet om grunnrenteskatt på vindkraft etter forslag fra flertallet i finanskomiteen, se </w:t>
      </w:r>
      <w:proofErr w:type="spellStart"/>
      <w:r w:rsidRPr="004D1AE4">
        <w:t>Innst</w:t>
      </w:r>
      <w:proofErr w:type="spellEnd"/>
      <w:r w:rsidRPr="004D1AE4">
        <w:t>. 124 L (2023–2024) punkt 2.</w:t>
      </w:r>
    </w:p>
    <w:p w14:paraId="4BEFCA17" w14:textId="77777777" w:rsidR="00EA26EC" w:rsidRPr="004D1AE4" w:rsidRDefault="00EA26EC" w:rsidP="001B5032">
      <w:r w:rsidRPr="004D1AE4">
        <w:t>I forbindelse med vedtakelsen av revidert nasjonalbudsjett for 2024, ble § 18-10 tredje ledd bokstav a nr. 3 presisert på flere punkter, se Prop. 103 LS (2023–2024) punkt 10.7. Blant annet kom det inn en presisering i bokstav c for å tydeliggjøre at retten til oppjustering gjelder generelt for avskrivbare driftsmidler i vindkraftproduksjon.</w:t>
      </w:r>
    </w:p>
    <w:p w14:paraId="4928A0A2" w14:textId="77777777" w:rsidR="00EA26EC" w:rsidRPr="004D1AE4" w:rsidRDefault="00EA26EC" w:rsidP="001B5032">
      <w:r w:rsidRPr="004D1AE4">
        <w:t xml:space="preserve">Nylig anskaffede driftsmidler kan ha samlet gjenstående avskrivningsgrunnlag før oppjustering som overstiger 85 pst. av anskaffelsesverdien. Dagens regel kan da lede til en utilsiktet </w:t>
      </w:r>
      <w:proofErr w:type="spellStart"/>
      <w:r w:rsidRPr="004D1AE4">
        <w:t>avkorting</w:t>
      </w:r>
      <w:proofErr w:type="spellEnd"/>
      <w:r w:rsidRPr="004D1AE4">
        <w:t xml:space="preserve"> ved at slike driftsmidler får redusert avskrivningsgrunnlag. Departementet viser til at oppjusteringen ble forutsatt å være en gunstig overgangsregel i Stortingets innstilling.</w:t>
      </w:r>
    </w:p>
    <w:p w14:paraId="36A73D3F" w14:textId="77777777" w:rsidR="00EA26EC" w:rsidRPr="004D1AE4" w:rsidRDefault="00EA26EC" w:rsidP="001B5032">
      <w:r w:rsidRPr="004D1AE4">
        <w:t>Departementet foreslår derfor å presisere lovteksten slik at oppjusteringen i nr. 3 bokstav c blir valgfri. Dette foreslås ved at regelen formuleres som en kan-regel. Nylig anskaffede driftsmidler der samlet gjenstående avskrivningsgrunnlag før oppjustering overstiger 85 pst. av anskaffelsesverdien, vil da kunne beholde gjenstående avskrivningsgrunnlag.</w:t>
      </w:r>
    </w:p>
    <w:p w14:paraId="48E55DEC" w14:textId="77777777" w:rsidR="00EA26EC" w:rsidRPr="004D1AE4" w:rsidRDefault="00EA26EC" w:rsidP="001B5032">
      <w:r w:rsidRPr="004D1AE4">
        <w:t>Departementet foreslår samtidig en presisering i nr. 3 bokstav d for å tydeliggjøre at adgangen til lineære avskrivninger over fem år, også gjelder for skattepliktige som ikke oppjusterer avskrivningsgrunnlaget etter bokstav c.</w:t>
      </w:r>
    </w:p>
    <w:p w14:paraId="2250FDE1" w14:textId="77777777" w:rsidR="00EA26EC" w:rsidRPr="004D1AE4" w:rsidRDefault="00EA26EC" w:rsidP="001B5032">
      <w:r w:rsidRPr="004D1AE4">
        <w:t>Departementet viser til forslag til endring i skatteloven § 18-10 tredje ledd bokstav a nr. 3 bokstav c første punktum og bokstav d. Departementet foreslår at endringene trer i kraft straks.</w:t>
      </w:r>
    </w:p>
    <w:p w14:paraId="18285DBC" w14:textId="77777777" w:rsidR="00EA26EC" w:rsidRPr="004D1AE4" w:rsidRDefault="00EA26EC" w:rsidP="001B5032">
      <w:pPr>
        <w:pStyle w:val="Overskrift2"/>
      </w:pPr>
      <w:r w:rsidRPr="004D1AE4">
        <w:t>Folkeregisterloven § 2-2 tredje ledd og § 9-3</w:t>
      </w:r>
    </w:p>
    <w:p w14:paraId="5FA0A33A" w14:textId="77777777" w:rsidR="00EA26EC" w:rsidRPr="004D1AE4" w:rsidRDefault="00EA26EC" w:rsidP="001B5032">
      <w:r w:rsidRPr="004D1AE4">
        <w:t>Etter regler i politiloven kan politiet beslutte at en person som står i fare for å bli utsatt for alvorlig kriminalitet rettet mot liv, helse eller frihet, kan gis tillatelse til å benytte andre personopplysninger om seg selv enn de virkelige. Dette omtales i loven som «fingerte personopplysninger», og står i politilovens kapittel II a, som har overskriften «regler om fiktiv identitet».</w:t>
      </w:r>
    </w:p>
    <w:p w14:paraId="30A2CF2C" w14:textId="77777777" w:rsidR="00EA26EC" w:rsidRPr="004D1AE4" w:rsidRDefault="00EA26EC" w:rsidP="001B5032">
      <w:r w:rsidRPr="004D1AE4">
        <w:t xml:space="preserve">I folkeregisterloven § 2-2, fremgår det av tredje ledd at et fødselsnummer kan endres «dersom det er besluttet i </w:t>
      </w:r>
      <w:proofErr w:type="gramStart"/>
      <w:r w:rsidRPr="004D1AE4">
        <w:t>medhold av</w:t>
      </w:r>
      <w:proofErr w:type="gramEnd"/>
      <w:r w:rsidRPr="004D1AE4">
        <w:t xml:space="preserve"> reglene i politiloven kapittel II a om fiktiv identitet». Videre følger det av § 9-3 </w:t>
      </w:r>
      <w:r w:rsidRPr="004D1AE4">
        <w:rPr>
          <w:rStyle w:val="kursiv"/>
        </w:rPr>
        <w:t>Endringer etter beslutning om fiktiv identitet</w:t>
      </w:r>
      <w:r w:rsidRPr="004D1AE4">
        <w:t xml:space="preserve"> at registermyndigheten skal registrere fingerte personopplysninger som er besluttet etter politiloven kapittel II a om fiktiv identitet.</w:t>
      </w:r>
    </w:p>
    <w:p w14:paraId="70F2A26C" w14:textId="77777777" w:rsidR="00EA26EC" w:rsidRPr="004D1AE4" w:rsidRDefault="00EA26EC" w:rsidP="001B5032">
      <w:r w:rsidRPr="004D1AE4">
        <w:t>Folkeregisterloven § 10-5 gjelder varsling til brukerne av registeret. Her fremgår det blant annet at registermyndigheten kan varsle andre offentlige myndigheter mv. når det er mistanke om at registrerte personopplysninger knytter seg til en falsk eller fiktiv identitet.</w:t>
      </w:r>
    </w:p>
    <w:p w14:paraId="274E0877" w14:textId="77777777" w:rsidR="00EA26EC" w:rsidRPr="004D1AE4" w:rsidRDefault="00EA26EC" w:rsidP="001B5032">
      <w:r w:rsidRPr="004D1AE4">
        <w:t>Fiktiv identitet i politiloven har betydningen fingerte personopplysninger, mens fiktiv identitet i folkeregisterloven § 10-5 brukes om en identitet som ikke eksisterer.</w:t>
      </w:r>
    </w:p>
    <w:p w14:paraId="77A78130" w14:textId="77777777" w:rsidR="00EA26EC" w:rsidRPr="004D1AE4" w:rsidRDefault="00EA26EC" w:rsidP="001B5032">
      <w:r w:rsidRPr="004D1AE4">
        <w:t xml:space="preserve">Det er uheldig at folkeregisterloven bruker betegnelsen fiktiv identitet både om dekkidentiteter opprettet i </w:t>
      </w:r>
      <w:proofErr w:type="gramStart"/>
      <w:r w:rsidRPr="004D1AE4">
        <w:t>medhold av</w:t>
      </w:r>
      <w:proofErr w:type="gramEnd"/>
      <w:r w:rsidRPr="004D1AE4">
        <w:t xml:space="preserve"> politiloven og ikke-eksisterende identiteter. For å unngå tolkningstvil foreslås dette rettet opp, slik at folkeregisterloven kun bruker betegnelsen «fiktiv identitet» i § 10-5 i betydningen ikke-eksisterende identitet. Forslaget medfører ikke realitetsendringer.</w:t>
      </w:r>
    </w:p>
    <w:p w14:paraId="701404F9" w14:textId="77777777" w:rsidR="00EA26EC" w:rsidRPr="004D1AE4" w:rsidRDefault="00EA26EC" w:rsidP="001B5032">
      <w:r w:rsidRPr="004D1AE4">
        <w:t>Departementet viser til forslag til endring i folkeregisterloven § 2-2 tredje ledd og § 9-3. Departementet foreslår at endringene trer i kraft straks.</w:t>
      </w:r>
    </w:p>
    <w:p w14:paraId="4B0FAC15" w14:textId="77777777" w:rsidR="00EA26EC" w:rsidRPr="004D1AE4" w:rsidRDefault="00EA26EC" w:rsidP="001B5032">
      <w:pPr>
        <w:pStyle w:val="Overskrift2"/>
      </w:pPr>
      <w:r w:rsidRPr="004D1AE4">
        <w:t>Vareførselsloven ny § 13-13</w:t>
      </w:r>
    </w:p>
    <w:p w14:paraId="33498390" w14:textId="77777777" w:rsidR="00EA26EC" w:rsidRPr="004D1AE4" w:rsidRDefault="00EA26EC" w:rsidP="001B5032">
      <w:r w:rsidRPr="004D1AE4">
        <w:t>Stortingets vedtak om tollavgift § 4 for 2024 gir regjeringen fullmakt til å innføre tolltiltak i krigssituasjoner eller ved annen internasjonal krisesituasjon. Fullmakten gjelder dersom vilkår for sikkerhetsunntak etter Generalavtalen om tolltariffer og handel 1994 artikkel XXI er oppfylt.</w:t>
      </w:r>
    </w:p>
    <w:p w14:paraId="2648EE4D" w14:textId="77777777" w:rsidR="00EA26EC" w:rsidRPr="004D1AE4" w:rsidRDefault="00EA26EC" w:rsidP="001B5032">
      <w:r w:rsidRPr="004D1AE4">
        <w:t>Fullmakten ble vedtatt ved behandlingen av revidert nasjonalbudsjett for 2022 og er videreført i Stortingets vedtak om tollavgift for 2023 og 2024.</w:t>
      </w:r>
    </w:p>
    <w:p w14:paraId="56EAC248" w14:textId="77777777" w:rsidR="00EA26EC" w:rsidRPr="004D1AE4" w:rsidRDefault="00EA26EC" w:rsidP="001B5032">
      <w:r w:rsidRPr="004D1AE4">
        <w:t>Tiltak etter fullmakten kan omfatte både endringer i satser for tollavgift og andre handelstiltak, jf. omtale i Prop. 114 LS (2021–2022) kapittel 8. Vareførselsloven har nærmere regler om handelstiltak i kapittel 13. Tollavgiftsloven § 3-1 annet ledd bestemmer at Kongen kan fastsette særskilt sats for tollavgift etter vareførselsloven kapittel 13 om handelstiltak. Departementet foreslår at fullmakten videreføres i vareførselsloven.</w:t>
      </w:r>
    </w:p>
    <w:p w14:paraId="072C3AD9" w14:textId="77777777" w:rsidR="00EA26EC" w:rsidRPr="004D1AE4" w:rsidRDefault="00EA26EC" w:rsidP="001B5032">
      <w:r w:rsidRPr="004D1AE4">
        <w:t>Departementet viser til forslag til endring i vareførselsloven ny § 13-13. Departementet foreslår at endringen trer i kraft 1. januar 2025.</w:t>
      </w:r>
    </w:p>
    <w:p w14:paraId="3DC39CFF" w14:textId="6DA23B3D" w:rsidR="00EA26EC" w:rsidRPr="004D1AE4" w:rsidRDefault="00B24B4C" w:rsidP="001B5032">
      <w:pPr>
        <w:pStyle w:val="del-nr"/>
      </w:pPr>
      <w:r>
        <w:t>Del III</w:t>
      </w:r>
    </w:p>
    <w:p w14:paraId="146AA7A6" w14:textId="77777777" w:rsidR="00EA26EC" w:rsidRPr="004D1AE4" w:rsidRDefault="00EA26EC" w:rsidP="001B5032">
      <w:pPr>
        <w:pStyle w:val="del-tittel"/>
      </w:pPr>
      <w:r w:rsidRPr="004D1AE4">
        <w:t>Omtalesaker</w:t>
      </w:r>
    </w:p>
    <w:p w14:paraId="5AAE49F2" w14:textId="77777777" w:rsidR="00EA26EC" w:rsidRPr="004D1AE4" w:rsidRDefault="00EA26EC" w:rsidP="001B5032">
      <w:pPr>
        <w:pStyle w:val="Overskrift1"/>
      </w:pPr>
      <w:r w:rsidRPr="004D1AE4">
        <w:t>Privat konsum i selskap</w:t>
      </w:r>
    </w:p>
    <w:p w14:paraId="6B579D0E" w14:textId="77777777" w:rsidR="00EA26EC" w:rsidRPr="004D1AE4" w:rsidRDefault="00EA26EC" w:rsidP="001B5032">
      <w:r w:rsidRPr="004D1AE4">
        <w:t xml:space="preserve">Privat konsum i selskap som ikke blir skattlagt riktig, kan svekke skattesystemets bidrag til omfordeling, redusere skatteinntektene og svekke legitimiteten til skattesystemet. Det er i flere sammenhenger pekt på behovet for mer effektive tiltak mot at privat konsum i selskap i stor grad ikke blir beskattet, senest av Skatteutvalget i NOU 2022: 20 </w:t>
      </w:r>
      <w:r w:rsidRPr="004D1AE4">
        <w:rPr>
          <w:rStyle w:val="kursiv"/>
        </w:rPr>
        <w:t>Et helhetlig skattesystem</w:t>
      </w:r>
      <w:r w:rsidRPr="004D1AE4">
        <w:t xml:space="preserve"> punkt 8.8. Vurdering av slike tiltak inngår i regjeringens arbeid med å følge opp Hurdalsplattformens punkt om tiltak mot utilsiktede tilpasninger til fritaksmetoden og aksjonærmodellen. Finansdepartementet sendte våren 2022 på høring et forslag til særregler for skattlegging av privat konsum i selskap. I Prop. 1 LS (2023–2024) </w:t>
      </w:r>
      <w:r w:rsidRPr="004D1AE4">
        <w:rPr>
          <w:rStyle w:val="kursiv"/>
        </w:rPr>
        <w:t xml:space="preserve">Skatter og avgifter 2024 </w:t>
      </w:r>
      <w:r w:rsidRPr="004D1AE4">
        <w:t>varslet regjeringen at den tok sikte på å fremme et forslag til mer målrettede særregler i 2024, med ikrafttredelse i 2025.</w:t>
      </w:r>
    </w:p>
    <w:p w14:paraId="1B31219E" w14:textId="77777777" w:rsidR="00EA26EC" w:rsidRPr="004D1AE4" w:rsidRDefault="00EA26EC" w:rsidP="001B5032">
      <w:r w:rsidRPr="004D1AE4">
        <w:t>Regjeringen har vurdert justeringer i forslaget, men har kommet til at det ikke skal fremmes et forslag til særregler nå.</w:t>
      </w:r>
    </w:p>
    <w:p w14:paraId="46E363DE" w14:textId="77777777" w:rsidR="00EA26EC" w:rsidRPr="004D1AE4" w:rsidRDefault="00EA26EC" w:rsidP="001B5032">
      <w:r w:rsidRPr="004D1AE4">
        <w:t>Departementet minner om at privat konsum i selskap uansett skal rapporteres og beskattes etter gjeldende regler, og at dette fortsatt er et prioritert kontrollområde for Skatteetaten.</w:t>
      </w:r>
    </w:p>
    <w:p w14:paraId="3AC8B901" w14:textId="77777777" w:rsidR="00EA26EC" w:rsidRPr="004D1AE4" w:rsidRDefault="00EA26EC" w:rsidP="001B5032">
      <w:pPr>
        <w:pStyle w:val="Overskrift1"/>
      </w:pPr>
      <w:r w:rsidRPr="004D1AE4">
        <w:t>Utredning av inntektsutjevningsordning for jordbruket</w:t>
      </w:r>
    </w:p>
    <w:p w14:paraId="416E2132" w14:textId="77777777" w:rsidR="00EA26EC" w:rsidRPr="004D1AE4" w:rsidRDefault="00EA26EC" w:rsidP="001B5032">
      <w:r w:rsidRPr="004D1AE4">
        <w:t xml:space="preserve">Som innspill til statsbudsjettet for 2025 har Norges Bondelag foreslått en ordning med jordbrukskonto etter modell av tømmerkonto for skogbruket. Bakgrunnen for forslaget er at inntektene i jordbruket kan variere mye fra år til år som følge av blant annet gode og dårlige </w:t>
      </w:r>
      <w:proofErr w:type="spellStart"/>
      <w:r w:rsidRPr="004D1AE4">
        <w:t>avlingsår</w:t>
      </w:r>
      <w:proofErr w:type="spellEnd"/>
      <w:r w:rsidRPr="004D1AE4">
        <w:t>.</w:t>
      </w:r>
    </w:p>
    <w:p w14:paraId="38FC6018" w14:textId="77777777" w:rsidR="00EA26EC" w:rsidRPr="004D1AE4" w:rsidRDefault="00EA26EC" w:rsidP="001B5032">
      <w:r w:rsidRPr="004D1AE4">
        <w:t>I forbindelse med jordbruksforhandlingene har finansministeren i et brev til landbruks- og matministeren varslet at det i arbeidet med statsbudsjettet for 2025, vil utredes om det er grunnlag for en ordning med jordbrukskonto etter modell av tømmerkontoordningen. Dette arbeidet er påbegynt i departementet, men det er behov for ytterligere utredninger av hvordan en eventuell jordbrukskonto kan innrettes, særlig med hensyn til hvordan ordningen bør avgrenses og tilpasses jordbruksnæringens kjennetegn. I det videre arbeidet vil organisasjonene i landbruket bli invitert til å komme med innspill.</w:t>
      </w:r>
    </w:p>
    <w:p w14:paraId="10293F7B" w14:textId="77777777" w:rsidR="00EA26EC" w:rsidRPr="004D1AE4" w:rsidRDefault="00EA26EC" w:rsidP="001B5032">
      <w:pPr>
        <w:pStyle w:val="Overskrift1"/>
      </w:pPr>
      <w:r w:rsidRPr="004D1AE4">
        <w:t>Tilbakeføring av merverdiavgift ved omdisponering av personkjøretøy</w:t>
      </w:r>
    </w:p>
    <w:p w14:paraId="19750AA2" w14:textId="77777777" w:rsidR="00EA26EC" w:rsidRPr="004D1AE4" w:rsidRDefault="00EA26EC" w:rsidP="001B5032">
      <w:r w:rsidRPr="004D1AE4">
        <w:t xml:space="preserve">Reglene for tilbakeføring av fradragsført merverdiavgift ved videresalg av personkjøretøy ble lagt om med virkning fra 1. juli 2024. Endringen innebærer at den tidligere sjablongbaserte beregningen er erstattet med mer nøytrale regler, hvor tilbakeføringsbeløpet beregnes på bakgrunn av kjøretøyets faktiske verdi. Endringene fulgte opp Stortingets anmodningsvedtak nr. 35 punkt 13 (2021–2022). Der ble det blant annet bedt om at skattefordelene for biler med utslipp i </w:t>
      </w:r>
      <w:proofErr w:type="spellStart"/>
      <w:r w:rsidRPr="004D1AE4">
        <w:t>leasingmarkedet</w:t>
      </w:r>
      <w:proofErr w:type="spellEnd"/>
      <w:r w:rsidRPr="004D1AE4">
        <w:t xml:space="preserve"> fjernes.</w:t>
      </w:r>
    </w:p>
    <w:p w14:paraId="3A259E20" w14:textId="77777777" w:rsidR="00EA26EC" w:rsidRPr="004D1AE4" w:rsidRDefault="00EA26EC" w:rsidP="001B5032">
      <w:r w:rsidRPr="004D1AE4">
        <w:t>Næringsdrivende som driver med persontransport (hovedsakelig drosjevirksomhet) og yrkesmessig utleie av personkjøretøy (bilutleie og leasing) står i en særstilling ved at de kan fradragsføre merverdiavgift ved kjøp av personkjøretøy. Dette er avskåret for andre næringsdrivende, ettersom personkjøretøy er kostbare og i stor grad er egnet til privat bruk. Kombinasjonen av full fradragsrett ved anskaffelse og merverdiavgiftsfritt salg av brukte kjøretøy, gjør det nødvendig med bestemmelser om tilbakebetaling av fradragsført inngående merverdiavgift ved videresalg. Uten disse reglene ville avgiftsplikten kunne unngås ved å sluse omsetning av personkjøretøy gjennom persontransport og utleie eller leasing.</w:t>
      </w:r>
    </w:p>
    <w:p w14:paraId="50301115" w14:textId="77777777" w:rsidR="00EA26EC" w:rsidRPr="004D1AE4" w:rsidRDefault="00EA26EC" w:rsidP="001B5032">
      <w:r w:rsidRPr="004D1AE4">
        <w:t>Reglene om tilbakebetaling av fradragsført inngående merverdiavgift ved omdisponering av personkjøretøy følger av merverdiavgiftsloven § 9-6. Slik bestemmelsen lød frem til 1. juli 2024, skal fradragsført merverdiavgift tilbakeføres dersom kjøretøyet videreselges eller omdisponeres til bruk som ikke ville gitt fradragsrett innen 48 måneder regnet fra første gangs registrering. I tilbakeføringsbeløpet ble det gjort fradrag med 1/30 for hver hele måned det første året og 1/60 for hver hele måned de tre siste årene.</w:t>
      </w:r>
    </w:p>
    <w:p w14:paraId="5F0C3C34" w14:textId="77777777" w:rsidR="00EA26EC" w:rsidRPr="004D1AE4" w:rsidRDefault="00EA26EC" w:rsidP="001B5032">
      <w:r w:rsidRPr="004D1AE4">
        <w:t xml:space="preserve">Merverdiavgiftsloven § 9-6 ble endret i forbindelse med Revidert nasjonalbudsjett 2024. Fra 1. juli 2024 skal andelen av den fradragsførte merverdiavgiften som skal tilbakeføres, tilsvare forholdet mellom verdien av kjøretøyet på omdisponeringstidspunktet og verdien da den inngående merverdiavgiften ble fradragsført (nybilprisen). Ved videresalg vil verdien settes til vederlaget, forutsatt armlengdevilkår, og i øvrige tilfeller vil verdien settes til alminnelig omsetningsverdi. Når beregningen av tilbakeføringsbeløpet baseres på kjøretøyets faktiske verdiutvikling, vil den fradragsberettigede produksjonen (persontransport og utleie) skjermes for </w:t>
      </w:r>
      <w:proofErr w:type="spellStart"/>
      <w:r w:rsidRPr="004D1AE4">
        <w:t>merverdiavgiftskostnader</w:t>
      </w:r>
      <w:proofErr w:type="spellEnd"/>
      <w:r w:rsidRPr="004D1AE4">
        <w:t>, samtidig som bruk etter omdisponering beskattes.</w:t>
      </w:r>
    </w:p>
    <w:p w14:paraId="736E6E1B" w14:textId="77777777" w:rsidR="00EA26EC" w:rsidRPr="004D1AE4" w:rsidRDefault="00EA26EC" w:rsidP="001B5032">
      <w:r w:rsidRPr="004D1AE4">
        <w:t>Personkjøretøy som ble anskaffet før 1. juli 2024, behandles etter det tidligere systemet. Den avgiftspliktige kan også velge å benytte de nye reglene for kjøretøy som ble anskaffet før endringene trådte i kraft, når det gir et lavere tilbakeføringsbeløp.</w:t>
      </w:r>
    </w:p>
    <w:p w14:paraId="6E82EC21" w14:textId="77777777" w:rsidR="00EA26EC" w:rsidRPr="004D1AE4" w:rsidRDefault="00EA26EC" w:rsidP="001B5032">
      <w:r w:rsidRPr="004D1AE4">
        <w:t xml:space="preserve">Merprovenyet fra endringen ble brukt til å redusere engangsavgiften for alle personbiler og å fjerne engangsavgiften for rullestoldrosjer. Fritaket i engangsavgiften for rullestoldrosjer innbar en netto lettelse på 350 000 kroner for en typisk rullestoldrosje. Samlet fikk drosjenæringen en netto lettelse på 20 mill. kroner. Dette er i tråd med signalene som ble gitt i det forutgående høringsnotatet. Der </w:t>
      </w:r>
      <w:proofErr w:type="gramStart"/>
      <w:r w:rsidRPr="004D1AE4">
        <w:t>fremgikk</w:t>
      </w:r>
      <w:proofErr w:type="gramEnd"/>
      <w:r w:rsidRPr="004D1AE4">
        <w:t xml:space="preserve"> at regjeringen ved en eventuell innføring av mer nøytrale merverdiavgiftsregler ville redusere andre avgifter på bil, slik at omleggingen ikke gir merproveny, og videre at drosjenæringen ikke skulle komme dårligere ut. I denne sammenhengen ble det vist til Hurdalsplattformen, og regjeringens mål om å sørge for et godt drosjetilbud over hele landet og sikre en drosjenæring der sjåførene kan leve av jobben sin. Omleggingen av tilbakeføringsreglene og endringene i engangsavgiften er nærmere omtalt i Prop. 103 LS (2023–2024) </w:t>
      </w:r>
      <w:proofErr w:type="spellStart"/>
      <w:r w:rsidRPr="004D1AE4">
        <w:rPr>
          <w:rStyle w:val="kursiv"/>
        </w:rPr>
        <w:t>Endringar</w:t>
      </w:r>
      <w:proofErr w:type="spellEnd"/>
      <w:r w:rsidRPr="004D1AE4">
        <w:rPr>
          <w:rStyle w:val="kursiv"/>
        </w:rPr>
        <w:t xml:space="preserve"> i skatte- og avgiftslovgivinga</w:t>
      </w:r>
      <w:r w:rsidRPr="004D1AE4">
        <w:t>.</w:t>
      </w:r>
    </w:p>
    <w:p w14:paraId="2FA9A49A" w14:textId="77777777" w:rsidR="00EA26EC" w:rsidRPr="004D1AE4" w:rsidRDefault="00EA26EC" w:rsidP="001B5032">
      <w:r w:rsidRPr="004D1AE4">
        <w:t xml:space="preserve">Endringen har hatt størst betydning for </w:t>
      </w:r>
      <w:proofErr w:type="spellStart"/>
      <w:r w:rsidRPr="004D1AE4">
        <w:t>leasingbransjen</w:t>
      </w:r>
      <w:proofErr w:type="spellEnd"/>
      <w:r w:rsidRPr="004D1AE4">
        <w:t>. Der vil kjøretøyene gjennomgående ha en høyere verdi på omdisponeringstidspunktet enn det den tidligere sjablongen fanget opp. Drosjenæringen er i mindre grad berørt av endringene som følge av intensiv bruk av kjøretøyene.</w:t>
      </w:r>
    </w:p>
    <w:p w14:paraId="1A1C701B" w14:textId="77777777" w:rsidR="00EA26EC" w:rsidRPr="004D1AE4" w:rsidRDefault="00EA26EC" w:rsidP="001B5032">
      <w:r w:rsidRPr="004D1AE4">
        <w:t>Som følge av elbilfritaket for merverdiavgift har endringen ingen betydning for elektriske kjøretøy under 500 000 kroner, og begrenset betydning for elbiler over 500 000 kroner. Tall fra Opplysningsrådet for veitrafikk viser at elbilandelen for nye kjøretøy i drosjenæringen nå er oppe i 96 pst. Det er kun registrert 50 drosjer med forbrenningsmotor i de åtte første månedene av 2024. En stor del av disse antas å være rullestoldrosjer.</w:t>
      </w:r>
    </w:p>
    <w:p w14:paraId="50056C36" w14:textId="77777777" w:rsidR="00EA26EC" w:rsidRPr="004D1AE4" w:rsidRDefault="00EA26EC" w:rsidP="001B5032">
      <w:r w:rsidRPr="004D1AE4">
        <w:t>Endringen av tilbakeføringsreglene var særlig myntet på virksomheter som driver med yrkesmessig utleie av personkjøretøy, hvor verdifallet bare delvis ble fanget opp gjennom den tidligere sjablongen. For drosjene traff sjablongen i gjennomsnitt bedre, men likevel slik at omleggingen innebar en avgiftsskjerpelse også for disse. De nye reglene er noe mer krevende å håndtere for de avgiftspliktige, sammenlignet med de tidligere sjablongreglene. Videre gjør endringene det noe vanskeligere å forutse den endelige avgiftsbelastningen som først vil kunne fastslås på omdisponeringstidspunktet. Regjeringen har etter en samlet vurdering kommet til at persontransport bør skjermes fra endringene.</w:t>
      </w:r>
    </w:p>
    <w:p w14:paraId="7B153A7E" w14:textId="77777777" w:rsidR="00EA26EC" w:rsidRPr="004D1AE4" w:rsidRDefault="00EA26EC" w:rsidP="001B5032">
      <w:r w:rsidRPr="004D1AE4">
        <w:t>Å gjeninnføre de tidligere sjablongreglene for drosjenæringen vil ikke innebære store endringer i det nåværende markedet. Konsekvensene vil som følge av elbilfritaket primært gjelde kjøretøy med forbrenningsmotor. Det vil imidlertid innebære et todelt system for tilbakeføring av merverdiavgift for virksomheter med fradragsrett for personkjøretøy. Det må gjøres noen justeringer i regelverket som følge av dette, herunder regulere hvordan drosjer som er anskaffet under gjeldende regler, skal håndteres i et nytt system. Videre må kravet til EØS-forenlighet tas med i vurderingene. For eksempel vil leasede drosjer i utgangspunktet få høyere avgiftsbelastning enn drosjer som kjøpes, noe som vil kunne virke inn på attraktiviteten av leasing som finansieringsform for drosjer.</w:t>
      </w:r>
    </w:p>
    <w:p w14:paraId="7871DCAC" w14:textId="77777777" w:rsidR="00EA26EC" w:rsidRPr="004D1AE4" w:rsidRDefault="00EA26EC" w:rsidP="001B5032">
      <w:r w:rsidRPr="004D1AE4">
        <w:t>Regjeringen vil gjeninnføre de tidligere sjablongreglene for personkjøretøy som benyttes som drosjer. Ettersom en slik gjeninnføring reiser en del spørsmål som må utredes nærmere, tar regjeringen sikte på å komme tilbake til Stortinget med forslag til nye regler i Revidert nasjonalbudsjett 2025.</w:t>
      </w:r>
    </w:p>
    <w:p w14:paraId="7A680A3D" w14:textId="77777777" w:rsidR="00EA26EC" w:rsidRPr="004D1AE4" w:rsidRDefault="00EA26EC" w:rsidP="001B5032">
      <w:pPr>
        <w:pStyle w:val="Overskrift1"/>
      </w:pPr>
      <w:r w:rsidRPr="004D1AE4">
        <w:t>Engangsavgift for tunge kjøretøy – oppfølging av anmodningsvedtak nr. 91 (2022–2023)</w:t>
      </w:r>
    </w:p>
    <w:p w14:paraId="045DC04C" w14:textId="77777777" w:rsidR="00EA26EC" w:rsidRPr="004D1AE4" w:rsidRDefault="00EA26EC" w:rsidP="001B5032">
      <w:r w:rsidRPr="004D1AE4">
        <w:t xml:space="preserve">Stortinget fattet følgende anmodningsvedtak ved behandlingen av Prop. 1 LS (2022–2023) </w:t>
      </w:r>
      <w:r w:rsidRPr="004D1AE4">
        <w:rPr>
          <w:rStyle w:val="kursiv"/>
        </w:rPr>
        <w:t>Skatter, avgifter og toll 2023</w:t>
      </w:r>
      <w:r w:rsidRPr="004D1AE4">
        <w:t xml:space="preserve">, se </w:t>
      </w:r>
      <w:proofErr w:type="spellStart"/>
      <w:r w:rsidRPr="004D1AE4">
        <w:t>Innst</w:t>
      </w:r>
      <w:proofErr w:type="spellEnd"/>
      <w:r w:rsidRPr="004D1AE4">
        <w:t>. 2 S. (2022–2023):</w:t>
      </w:r>
    </w:p>
    <w:p w14:paraId="1BA6DA16" w14:textId="77777777" w:rsidR="00EA26EC" w:rsidRPr="004D1AE4" w:rsidRDefault="00EA26EC" w:rsidP="001B5032">
      <w:pPr>
        <w:pStyle w:val="blokksit"/>
      </w:pPr>
      <w:r w:rsidRPr="004D1AE4">
        <w:t>«Stortinget ber regjeringen utrede engangsavgift på fossile lastebiler, busser og andre tunge kjøretøy i forbindelse med statsbudsjettet for 2024.»</w:t>
      </w:r>
    </w:p>
    <w:p w14:paraId="6B09337D" w14:textId="77777777" w:rsidR="00EA26EC" w:rsidRPr="004D1AE4" w:rsidRDefault="00EA26EC" w:rsidP="001B5032">
      <w:r w:rsidRPr="004D1AE4">
        <w:t xml:space="preserve">Det er ikke gitt noen nærmere begrunnelse for hvorfor engangsavgiften skal utvides til også å omfatte tunge kjøretøy. Siden tiltaket forutsettes avgrenset til fossile kjøretøy, er det rimelig å anta at hensikten primært er å stimulere til kjøp av elektriske kjøretøy i </w:t>
      </w:r>
      <w:proofErr w:type="spellStart"/>
      <w:r w:rsidRPr="004D1AE4">
        <w:t>tungbilsegmentet</w:t>
      </w:r>
      <w:proofErr w:type="spellEnd"/>
      <w:r w:rsidRPr="004D1AE4">
        <w:t>, slik at en når målene fra Nasjonal transportplan 2018–2029 om at 50 pst. av nye lastebiler skal være nullutslippskjøretøy innen 2030. For busser er målet at alle nye bybusser skal være nullutslippsbusser eller bruke biogass i 2025, og at 75 pst. av nye langdistansebusser skal være nullutslippsbusser innen 2030.</w:t>
      </w:r>
    </w:p>
    <w:p w14:paraId="5B0936C6" w14:textId="77777777" w:rsidR="00EA26EC" w:rsidRPr="004D1AE4" w:rsidRDefault="00EA26EC" w:rsidP="001B5032">
      <w:r w:rsidRPr="004D1AE4">
        <w:t xml:space="preserve">Engangsavgift på tunge kjøretøy ble utredet i Prop. 1 LS (2023–2024) </w:t>
      </w:r>
      <w:r w:rsidRPr="004D1AE4">
        <w:rPr>
          <w:rStyle w:val="kursiv"/>
        </w:rPr>
        <w:t>Skatter og avgifter 2024</w:t>
      </w:r>
      <w:r w:rsidRPr="004D1AE4">
        <w:t>, der det ble påpekt at det var en rekke utfordringer ved å innføre engangsavgift for tunge kjøretøy og at regjeringen vil fortsette å utrede engangsavgift på tunge kjøretøy som et mulig virkemiddel for å innfri disse målene. Departementet har nå oppdatert denne utredningen.</w:t>
      </w:r>
    </w:p>
    <w:p w14:paraId="0B872738" w14:textId="77777777" w:rsidR="00EA26EC" w:rsidRPr="004D1AE4" w:rsidRDefault="00EA26EC" w:rsidP="001B5032">
      <w:r w:rsidRPr="004D1AE4">
        <w:t>I utredningen som ble gjort til 2024-budsjettet, ble det lagt til grunn at det vil være mulig å utvide engangsavgiften til også å gjelde lastebiler og de bussene som ikke omfattes av engangsavgiften i dag. Videre ble det vist til at det på kort sikt synes mest hensiktsmessig å avgrense en eventuell engangsavgift på tunge kjøretøy til lastebiler og busser, og at avgiften beregnes på bakgrunn av kjøretøyets egenvekt. Departementet har på nytt vært i kontakt med Skattedirektoratet som opplyser et det ikke har skjedd endringer på dette punktet, og at engangsavgift basert på vekt fortsatt vil være det aktuelle alternativet.</w:t>
      </w:r>
    </w:p>
    <w:p w14:paraId="5AF8484A" w14:textId="77777777" w:rsidR="00EA26EC" w:rsidRPr="004D1AE4" w:rsidRDefault="00EA26EC" w:rsidP="001B5032">
      <w:r w:rsidRPr="004D1AE4">
        <w:t>En vektbasert engangsavgift for tunge kjøretøy med forbrenningsmotor vil favorisere elektriske tungbiler, men også, avhengig av nivå og progresjon, påvirke etterspørselen tunge kjøretøy imellom. Dette vil kunne gi utilsiktede tilpasninger. For eksempel vil den favorisere trekkvogner med tilhenger fremfor ordinære lastebiler, siden vekten av tilhengeren ikke vil inngå i vektavgiftsgrunnlaget. En progressiv vektavgift vil også kunne gi insentiver til oppdeling av frakt på mindre kjøretøy, med samlet høyere utslipp som uønsket konsekvens.</w:t>
      </w:r>
    </w:p>
    <w:p w14:paraId="01FA1A86" w14:textId="77777777" w:rsidR="00EA26EC" w:rsidRPr="004D1AE4" w:rsidRDefault="00EA26EC" w:rsidP="001B5032">
      <w:r w:rsidRPr="004D1AE4">
        <w:t>Tunge kjøretøy vil i større grad enn lette være gjenstand for individuelle tilpasninger og påbygg. Dette vil også påvirke vekten. For eksempel vil en lastebil med fryserom eller påmontert kran ha høyere egenvekt enn en lastebil med ordinært godsrom, selv om kjøretøyene er basert på den samme grunnmodellen. Dette vil kunne gi en uforholdsmessig avgiftsbelastning for kjøretøy som benyttes i enkelte næringer.</w:t>
      </w:r>
    </w:p>
    <w:p w14:paraId="72D83FC6" w14:textId="77777777" w:rsidR="00EA26EC" w:rsidRPr="004D1AE4" w:rsidRDefault="00EA26EC" w:rsidP="001B5032">
      <w:r w:rsidRPr="004D1AE4">
        <w:t>For lastebiler og trekkbiler vil de faktiske utslippene i stor grad avhenge av vekten på lasten som fraktes og hvor langt de kjøres. Rene godsbiler kjøres langt og med last, og vil derfor ha høyere utslipp enn for eksempel kranbiler, selv om egenvekten er lavere. At det er liten sammenheng mellom vekt og utslipp for lastebiler, gjør også en vektbasert engangsavgift lite egnet som et klimabegrunnet tiltak.</w:t>
      </w:r>
    </w:p>
    <w:p w14:paraId="6D137881" w14:textId="77777777" w:rsidR="00EA26EC" w:rsidRPr="004D1AE4" w:rsidRDefault="00EA26EC" w:rsidP="001B5032">
      <w:r w:rsidRPr="004D1AE4">
        <w:t>CO</w:t>
      </w:r>
      <w:r w:rsidRPr="004D1AE4">
        <w:rPr>
          <w:rStyle w:val="skrift-senket"/>
        </w:rPr>
        <w:t>2</w:t>
      </w:r>
      <w:r w:rsidRPr="004D1AE4">
        <w:t>-utslippene fra veitransporten er priset ved at drivstoffet er omfattet av CO</w:t>
      </w:r>
      <w:r w:rsidRPr="004D1AE4">
        <w:rPr>
          <w:rStyle w:val="skrift-senket"/>
        </w:rPr>
        <w:t>2</w:t>
      </w:r>
      <w:r w:rsidRPr="004D1AE4">
        <w:t>-avgiften. CO</w:t>
      </w:r>
      <w:r w:rsidRPr="004D1AE4">
        <w:rPr>
          <w:rStyle w:val="skrift-senket"/>
        </w:rPr>
        <w:t>2</w:t>
      </w:r>
      <w:r w:rsidRPr="004D1AE4">
        <w:t>-avgiften gir insentiver til å investere i nullutslippskjøretøy. Videre har de tunge elektrisk kjøretøyene flere andre fordeler:</w:t>
      </w:r>
    </w:p>
    <w:p w14:paraId="1F02DB16" w14:textId="77777777" w:rsidR="00EA26EC" w:rsidRPr="004D1AE4" w:rsidRDefault="00EA26EC" w:rsidP="001B5032">
      <w:pPr>
        <w:pStyle w:val="Liste"/>
      </w:pPr>
      <w:r w:rsidRPr="004D1AE4">
        <w:t>Elektriske lastebiler er fritatt for bompenger.</w:t>
      </w:r>
    </w:p>
    <w:p w14:paraId="4B9B95F6" w14:textId="77777777" w:rsidR="00EA26EC" w:rsidRPr="004D1AE4" w:rsidRDefault="00EA26EC" w:rsidP="001B5032">
      <w:pPr>
        <w:pStyle w:val="Liste"/>
      </w:pPr>
      <w:r w:rsidRPr="004D1AE4">
        <w:t>Elektrisitet til elektriske kjøretøy er ikke omfattet av veibruksavgiften.</w:t>
      </w:r>
    </w:p>
    <w:p w14:paraId="2AD4D656" w14:textId="77777777" w:rsidR="00EA26EC" w:rsidRPr="004D1AE4" w:rsidRDefault="00EA26EC" w:rsidP="001B5032">
      <w:pPr>
        <w:pStyle w:val="Liste"/>
      </w:pPr>
      <w:proofErr w:type="spellStart"/>
      <w:r w:rsidRPr="004D1AE4">
        <w:t>Enova</w:t>
      </w:r>
      <w:proofErr w:type="spellEnd"/>
      <w:r w:rsidRPr="004D1AE4">
        <w:t xml:space="preserve"> har etablert et støtteprogram for anskaffelse av elektriske kjøretøy med tillatt totalvekt over 4,25 tonn.</w:t>
      </w:r>
    </w:p>
    <w:p w14:paraId="422F5E29" w14:textId="77777777" w:rsidR="00EA26EC" w:rsidRPr="004D1AE4" w:rsidRDefault="00EA26EC" w:rsidP="001B5032">
      <w:r w:rsidRPr="004D1AE4">
        <w:t>Ved anskaffelse av nye tyngre kjøretøy, som er en mangeårig investering, er det altså allerede sterke insentiver til å investere i elektrisk drevne kjøretøy med dagens system.</w:t>
      </w:r>
    </w:p>
    <w:p w14:paraId="2E3C1839" w14:textId="77777777" w:rsidR="00EA26EC" w:rsidRPr="004D1AE4" w:rsidRDefault="00EA26EC" w:rsidP="001B5032">
      <w:r w:rsidRPr="004D1AE4">
        <w:t>Å innføre en engangsavgift for norskregistrerte tunge kjøretøy vil kunne medføre en betydelig konkurranseulempe for norsk transportnæring. Dette gjelder særlig den internasjonale transporten, hvor tall fra SSB viser at rundt 70 pst. av transportene til og fra Norge skjer med utenlandsregistrerte lastebiler. Engangsavgift på tunge kjøretøy gjør også investering i nye lastebiler og busser dyrere, og vil kunne bremse utskifting til mer miljøvennlige kjøretøy og dermed ha uønsket miljøeffekt.</w:t>
      </w:r>
    </w:p>
    <w:p w14:paraId="527A0791" w14:textId="77777777" w:rsidR="00EA26EC" w:rsidRPr="004D1AE4" w:rsidRDefault="00EA26EC" w:rsidP="001B5032">
      <w:r w:rsidRPr="004D1AE4">
        <w:t xml:space="preserve">Fra 2021 til 2023 økte andelen elektriske lastebiler fra 1 til 11 pst. Den teknologiske utviklingen går fort og en rekke rapporter viser at elektriske lastebiler snart er bedriftsøkonomisk lønnsomme uten virkemidler. Prisene på elektriske lastebiler er ventet å falle som følge av raskt fallende batteripriser og stordriftsfordeler når produksjonen av elektriske lastebiler vil skje i større skala. Strenge krav fra EU tvinger også fram en overgang til nullutslippslastebiler. EU har vedtatt at lastebilprodusentene må redusere utslippene fra sine nye lastebiler med 45 pst. innen 2030 og 90 pst. innen 2040 sammenlignet med 2019. Videre er det forventet at </w:t>
      </w:r>
      <w:proofErr w:type="spellStart"/>
      <w:r w:rsidRPr="004D1AE4">
        <w:t>Enovas</w:t>
      </w:r>
      <w:proofErr w:type="spellEnd"/>
      <w:r w:rsidRPr="004D1AE4">
        <w:t xml:space="preserve"> satsing på ladestasjoner for tungtrafikken vil gjøre tunge elektriske kjøretøy mer attraktive. Selv om andelen elektriske tunge kjøretøy fremover er usikker, tilsier momentene over at innfasingen av elektriske tunge kjøretøy går raskt.</w:t>
      </w:r>
    </w:p>
    <w:p w14:paraId="2E811CBE" w14:textId="77777777" w:rsidR="00EA26EC" w:rsidRPr="004D1AE4" w:rsidRDefault="00EA26EC" w:rsidP="001B5032">
      <w:r w:rsidRPr="004D1AE4">
        <w:t xml:space="preserve">Regjeringen ønsker å legge til rette for en rask innfasing av tunge nullutslippskjøretøy. Som redegjort for over er det imidlertid flere utfordringer ved å innføre en engangsavgift for tunge kjøretøy. Regjeringen vil derfor ikke gå videre med en engangsavgift på tunge kjøretøy nå, men forsterkede virkemidler vil eventuelt bli vurdert dersom innfasingen av elektriske lastebiler går tregere enn ventet. For å styrke satsingen på nullutslippskjøretøy foreslår regjeringen i 2025 å øke støtten til kjøp av tunge nullutslippskjørtøy gjennom </w:t>
      </w:r>
      <w:proofErr w:type="spellStart"/>
      <w:r w:rsidRPr="004D1AE4">
        <w:t>Enova</w:t>
      </w:r>
      <w:proofErr w:type="spellEnd"/>
      <w:r w:rsidRPr="004D1AE4">
        <w:t>. Forslaget er nærmere beskrevet i Prop. 1 S (2024–2025) for Klima- og miljødepartementet.</w:t>
      </w:r>
    </w:p>
    <w:p w14:paraId="2A388169" w14:textId="77777777" w:rsidR="00EA26EC" w:rsidRPr="004D1AE4" w:rsidRDefault="00EA26EC" w:rsidP="001B5032">
      <w:r w:rsidRPr="004D1AE4">
        <w:t>Anmodningsvedtak nr. 91 (2022–2023) anses fulgt opp gjennom omtalen her.</w:t>
      </w:r>
    </w:p>
    <w:p w14:paraId="4F1661AD" w14:textId="57EFC63A" w:rsidR="00EA26EC" w:rsidRPr="004D1AE4" w:rsidRDefault="00EA26EC" w:rsidP="001B5032">
      <w:pPr>
        <w:pStyle w:val="Overskrift1"/>
      </w:pPr>
      <w:r w:rsidRPr="004D1AE4">
        <w:t>Fritak for trafikkforsikringsavgift for lette elektriske varebiler – oppfølging av anmodningsvedtak nr. 922 (2023–2024)</w:t>
      </w:r>
    </w:p>
    <w:p w14:paraId="28AE04D0" w14:textId="77777777" w:rsidR="00EA26EC" w:rsidRPr="004D1AE4" w:rsidRDefault="00EA26EC" w:rsidP="001B5032">
      <w:r w:rsidRPr="004D1AE4">
        <w:t xml:space="preserve">Ved behandlingen av Meld. St. 2 (2023–2024) fattet Stortinget følgende anmodningsvedtak, se </w:t>
      </w:r>
      <w:proofErr w:type="spellStart"/>
      <w:r w:rsidRPr="004D1AE4">
        <w:t>Innst</w:t>
      </w:r>
      <w:proofErr w:type="spellEnd"/>
      <w:r w:rsidRPr="004D1AE4">
        <w:t>. 447 S (2023–2024) (vedtak nr. 922):</w:t>
      </w:r>
    </w:p>
    <w:p w14:paraId="36FB66AC" w14:textId="77777777" w:rsidR="00EA26EC" w:rsidRPr="004D1AE4" w:rsidRDefault="00EA26EC" w:rsidP="001B5032">
      <w:pPr>
        <w:pStyle w:val="blokksit"/>
      </w:pPr>
      <w:r w:rsidRPr="004D1AE4">
        <w:t>«Stortinget ber regjeringen i forbindelse med statsbudsjettet for 2025 foreslå å gi lette el-varebiler fritak for trafikkforsikringsavgift, med forbehold om notifisering og godkjenning av ESA.»</w:t>
      </w:r>
    </w:p>
    <w:p w14:paraId="659E966B" w14:textId="77777777" w:rsidR="00EA26EC" w:rsidRPr="004D1AE4" w:rsidRDefault="00EA26EC" w:rsidP="001B5032">
      <w:r w:rsidRPr="004D1AE4">
        <w:t xml:space="preserve">Trafikkforsikringsavgiften legges på forsikringsavtaler om lovbestemt trafikktrygd (ansvarsforsikring) for </w:t>
      </w:r>
      <w:proofErr w:type="spellStart"/>
      <w:r w:rsidRPr="004D1AE4">
        <w:t>innenlandsregistrerte</w:t>
      </w:r>
      <w:proofErr w:type="spellEnd"/>
      <w:r w:rsidRPr="004D1AE4">
        <w:t xml:space="preserve"> motorvogner. Avgiften beregnes per forsikringsdøgn, og er delt inn i avgiftsgrupper med ulike satser avhengig av type kjøretøy. Avgiftsgruppe a omfatter personbiler, busser, varebiler og lette lastebiler. Satsen utgjør 7,60 kroner per døgn. Elektriske kjøretøy i kategoriene i avgiftsgruppe a, er skilt ut i en egen avgiftsgruppe f, med en sats på 8,70 kroner per døgn.</w:t>
      </w:r>
    </w:p>
    <w:p w14:paraId="0FFD8115" w14:textId="77777777" w:rsidR="00EA26EC" w:rsidRPr="004D1AE4" w:rsidRDefault="00EA26EC" w:rsidP="001B5032">
      <w:r w:rsidRPr="004D1AE4">
        <w:t xml:space="preserve">Departementet legger til grunn at hensikten med anmodningsvedtaket er å stimulere til elektrifisering av varebilparken. Trafikkforsikringsavgiften på elektriske varebiler utgjør en årlig avgiftsbelastning på vel 3 000 kroner. Sammenholdt med utgiftene til anskaffelse og drift vil et fritak for trafikkforsikringsavgift gi begrenset insentiv til å velge elektriske varebiler fremfor varebiler med forbrenningsmotor. Departementet bemerker at tiltak i form av økt engangsavgift på varebiler med forbrenningsmotor, eller støtte til kjøp av elektriske varebiler gjennom </w:t>
      </w:r>
      <w:proofErr w:type="spellStart"/>
      <w:r w:rsidRPr="004D1AE4">
        <w:t>Enova</w:t>
      </w:r>
      <w:proofErr w:type="spellEnd"/>
      <w:r w:rsidRPr="004D1AE4">
        <w:t>, kan være bedre egnede virkemidler.</w:t>
      </w:r>
    </w:p>
    <w:p w14:paraId="0B4DBFEC" w14:textId="77777777" w:rsidR="00EA26EC" w:rsidRPr="004D1AE4" w:rsidRDefault="00EA26EC" w:rsidP="001B5032">
      <w:r w:rsidRPr="004D1AE4">
        <w:t xml:space="preserve">Som ledd i oppfølgingen av anmodningsvedtaket vurderer departementet </w:t>
      </w:r>
      <w:proofErr w:type="gramStart"/>
      <w:r w:rsidRPr="004D1AE4">
        <w:t>hvordan</w:t>
      </w:r>
      <w:proofErr w:type="gramEnd"/>
      <w:r w:rsidRPr="004D1AE4">
        <w:t xml:space="preserve"> lette elektriske varebiler kan avgrenses på en hensiktsmessig måte og har bedt om innspill fra Skattedirektoratet.</w:t>
      </w:r>
    </w:p>
    <w:p w14:paraId="40C88A8A" w14:textId="77777777" w:rsidR="00EA26EC" w:rsidRPr="004D1AE4" w:rsidRDefault="00EA26EC" w:rsidP="001B5032">
      <w:r w:rsidRPr="004D1AE4">
        <w:t>Et fritak i trafikkforsikringsavgiften for lette elektriske varebiler kan innebære statsstøtte som i så fall må godkjennes av ESA før det kan iverksettes. Departementet er i dialog med ESA for å avklare de EØS-rettslige sidene av tiltaket.</w:t>
      </w:r>
    </w:p>
    <w:p w14:paraId="6877A6BF" w14:textId="77777777" w:rsidR="00EA26EC" w:rsidRPr="004D1AE4" w:rsidRDefault="00EA26EC" w:rsidP="001B5032">
      <w:r w:rsidRPr="004D1AE4">
        <w:t>Regjeringen vil komme tilbake til Stortinget med oppfølging av anmodningsvedtak nr. 922 (2023–2024) på et senere tidspunkt.</w:t>
      </w:r>
    </w:p>
    <w:p w14:paraId="5C390D14" w14:textId="72DD670D" w:rsidR="00EA26EC" w:rsidRPr="004D1AE4" w:rsidRDefault="00EA26EC" w:rsidP="001B5032">
      <w:pPr>
        <w:pStyle w:val="Overskrift1"/>
      </w:pPr>
      <w:r w:rsidRPr="004D1AE4">
        <w:t>Rammevilkår for fjernvarme og virkninger av avgiften på avfallsforbrenning – oppfølging av anmodningsvedtak nr. 514 (2023–2024)</w:t>
      </w:r>
    </w:p>
    <w:p w14:paraId="13B79CBF" w14:textId="77777777" w:rsidR="00EA26EC" w:rsidRPr="004D1AE4" w:rsidRDefault="00EA26EC" w:rsidP="001B5032">
      <w:pPr>
        <w:pStyle w:val="Overskrift2"/>
      </w:pPr>
      <w:r w:rsidRPr="004D1AE4">
        <w:t>Bakgrunn</w:t>
      </w:r>
    </w:p>
    <w:p w14:paraId="0605151F" w14:textId="77777777" w:rsidR="00EA26EC" w:rsidRPr="004D1AE4" w:rsidRDefault="00EA26EC" w:rsidP="001B5032">
      <w:r w:rsidRPr="004D1AE4">
        <w:t xml:space="preserve">Under behandlingen av Dokument 8:34 S (2023–2024), jf. </w:t>
      </w:r>
      <w:proofErr w:type="spellStart"/>
      <w:r w:rsidRPr="004D1AE4">
        <w:t>Innst</w:t>
      </w:r>
      <w:proofErr w:type="spellEnd"/>
      <w:r w:rsidRPr="004D1AE4">
        <w:t>. 205 S (2023–2024), fattet Stortinget anmodningsvedtak 514:</w:t>
      </w:r>
    </w:p>
    <w:p w14:paraId="0C07EF8D" w14:textId="77777777" w:rsidR="00EA26EC" w:rsidRPr="004D1AE4" w:rsidRDefault="00EA26EC" w:rsidP="001B5032">
      <w:pPr>
        <w:pStyle w:val="blokksit"/>
      </w:pPr>
      <w:r w:rsidRPr="004D1AE4">
        <w:t>«Stortinget ber regjeringen evaluere dagens avgift på avfallsforbrenning og hvordan sikre likere konkurransevilkår mellom norske og utenlandske anlegg, utrede hvordan prising av avfall mest mulig effektivt kan bidra til å redusere globale utslipp, utrede konsekvensene for fjernvarme, resirkulering og utslippsreduserende tiltak ved forbrenningsanlegg i Norge samt kostnader for forbrukerne, og komme tilbake til Stortinget senest i regjeringens forslag til statsbudsjett for 2025.»</w:t>
      </w:r>
    </w:p>
    <w:p w14:paraId="277DAAEC" w14:textId="77777777" w:rsidR="00EA26EC" w:rsidRPr="004D1AE4" w:rsidRDefault="00EA26EC" w:rsidP="001B5032">
      <w:r w:rsidRPr="004D1AE4">
        <w:t xml:space="preserve">Komiteens flertall, alle unntatt medlemmene fra Fremskrittspartiet, viser til «at det i </w:t>
      </w:r>
      <w:proofErr w:type="spellStart"/>
      <w:r w:rsidRPr="004D1AE4">
        <w:t>Klimakur</w:t>
      </w:r>
      <w:proofErr w:type="spellEnd"/>
      <w:r w:rsidRPr="004D1AE4">
        <w:t xml:space="preserve"> 2030 oppgis at formålet med en forbrenningsavgift er at den skal gi større insentiver for å redusere avfallsforbrenningen blant annet gjennom økt materialgjenvinning og redusert avfallsproduksjon. Det var også lagt til grunn at en slik avgift ville bidra til å øke insentivene til å investere i karbonfangst og -lagring (CCS). Flertallet viser derfor til at for å lykkes med å kutte i klimagassutslippene fra avfallsforbrenning er det viktig at avgiften faktisk bidrar til å øke materialgjenvinningen og redusere avfallsproduksjonen for at utslippene skal reduseres.»</w:t>
      </w:r>
    </w:p>
    <w:p w14:paraId="1B12EA24" w14:textId="77777777" w:rsidR="00EA26EC" w:rsidRPr="004D1AE4" w:rsidRDefault="00EA26EC" w:rsidP="001B5032">
      <w:r w:rsidRPr="004D1AE4">
        <w:t>Et annet flertall, alle unntatt medlemmene fra Fremskrittspartiet, Rødt og Miljøpartiet De Grønne, viser til «at det er viktig at innretningen ikke blir til hinder for utvikling av og investering i karbonfangst og -lagring på slike anlegg, slik flere av høringsinstansene viser til. Dette flertallet viser til at selv om også svenske og danske forbrenningsanlegg er underlagt EUs kvotesystem, og derfor står overfor sammenlignbare rammevilkår i stort, er det, som høringen i saken viser, en stor nok forskjell i de faktiske og opplevde rammebetingelsene mellom spesielt norske og svenske anlegg til at norske anlegg i dag opplever en konkurranseulempe og at avfall sendes ut av landet. Dette flertallet viser til at det i høringen spesielt ble pekt på kapasiteten i de svenske anleggene og tildeling av frikvoter som årsak.»</w:t>
      </w:r>
    </w:p>
    <w:p w14:paraId="3FAD28B7" w14:textId="77777777" w:rsidR="00EA26EC" w:rsidRPr="004D1AE4" w:rsidRDefault="00EA26EC" w:rsidP="001B5032">
      <w:r w:rsidRPr="004D1AE4">
        <w:t>Komiteens medlemmer fra Høyre, Sosialistisk Venstreparti, Venstre, Miljøpartiet De Grønne og Kristelig Folkeparti viser til «at kraftsystemet vårt vil være avhengig av både mer fornybar kraft, men også mer effekt og kapasitet, om vi skal nå klimamålene våre og lykkes med å fase ut fossil energi. I tillegg vil energieffektivisering være viktig for å oppnå dette. Her kan og bør fjernvarme spille en større rolle enn i dag. Fjernvarme bruker varme fra forbrenningsanleggene. Prisregulering begrenser fjernvarmeanleggenes mulighet til å betale for brensel, som blir dyrere på grunn av CO</w:t>
      </w:r>
      <w:r w:rsidRPr="004D1AE4">
        <w:rPr>
          <w:rStyle w:val="skrift-senket"/>
        </w:rPr>
        <w:t>2</w:t>
      </w:r>
      <w:r w:rsidRPr="004D1AE4">
        <w:t>-avgiften. Sammenhengen mellom massestrømmer, verdiflyt, regulerte priser og avgifter er kompleks. Disse medlemmer mener derfor det kan være hensiktsmessig å evaluere dagens avgift og utrede om den kan forbedres.»</w:t>
      </w:r>
    </w:p>
    <w:p w14:paraId="70FFD2D0" w14:textId="77777777" w:rsidR="00EA26EC" w:rsidRPr="004D1AE4" w:rsidRDefault="00EA26EC" w:rsidP="001B5032">
      <w:r w:rsidRPr="004D1AE4">
        <w:t>Anmodningsvedtaket anses fulgt opp gjennom omtalen nedenfor.</w:t>
      </w:r>
    </w:p>
    <w:p w14:paraId="214769B4" w14:textId="77777777" w:rsidR="00EA26EC" w:rsidRPr="004D1AE4" w:rsidRDefault="00EA26EC" w:rsidP="001B5032">
      <w:pPr>
        <w:pStyle w:val="Overskrift2"/>
      </w:pPr>
      <w:r w:rsidRPr="004D1AE4">
        <w:t>Avfall</w:t>
      </w:r>
    </w:p>
    <w:p w14:paraId="4BAEE6D9" w14:textId="77777777" w:rsidR="00EA26EC" w:rsidRPr="004D1AE4" w:rsidRDefault="00EA26EC" w:rsidP="001B5032">
      <w:pPr>
        <w:pStyle w:val="Overskrift3"/>
      </w:pPr>
      <w:r w:rsidRPr="004D1AE4">
        <w:t>Avfallshåndtering</w:t>
      </w:r>
    </w:p>
    <w:p w14:paraId="0FDADF1D" w14:textId="77777777" w:rsidR="00EA26EC" w:rsidRPr="004D1AE4" w:rsidRDefault="00EA26EC" w:rsidP="001B5032">
      <w:r w:rsidRPr="004D1AE4">
        <w:t xml:space="preserve">EUs rammedirektiv om avfall er innlemmet i norsk rett. Direktivet slår fast at medlemslandene skal ha kapasitet til gjenvinning av blandet husholdningsavfall og lignende næringsavfall, og om nødvendig skal dette gjøres i samarbeid med andre medlemsland i et nettverk. Det enkelte medlemsland kan hindre import av slikt avfall dersom importen reduserer muligheten til god behandling av landets eget avfall. Nettverket skal gjøre det mulig å sluttbehandle eller gjenvinne avfallet i et av de nærmeste og best egnede avfallsanleggene. Norske myndigheter legger til grunn at rammedirektivet ikke fastsetter en </w:t>
      </w:r>
      <w:r w:rsidRPr="004D1AE4">
        <w:rPr>
          <w:rStyle w:val="kursiv"/>
        </w:rPr>
        <w:t>plikt</w:t>
      </w:r>
      <w:r w:rsidRPr="004D1AE4">
        <w:t xml:space="preserve"> til å bruke det nærmeste anlegget, men at dette er noe som bør etterstrebes.</w:t>
      </w:r>
    </w:p>
    <w:p w14:paraId="5AAE0B90" w14:textId="77777777" w:rsidR="00EA26EC" w:rsidRPr="004D1AE4" w:rsidRDefault="00EA26EC" w:rsidP="001B5032">
      <w:r w:rsidRPr="004D1AE4">
        <w:t>Valg av behandlingsanlegg for avfall er sterkt knyttet til hvor det koster minst å behandle avfallet. Dagens regelverk styrer ikke avfallet til visse geografiske områder eller til nærmeste godkjente avfallsbehandlingsanlegg innenfor EU. Eksport og import av avfall påvirkes av prisforhold, behandlingskapasitet og behandlingsmuligheter (for eksempel bruk av ny teknologi) i de ulike landene. I søknader om eksport av avfall fra Norge til Sverige er det som regel økonomiske forhold som oppgis som årsak for eksporten.</w:t>
      </w:r>
    </w:p>
    <w:p w14:paraId="61FE7DB5" w14:textId="1B885F14" w:rsidR="00EA26EC" w:rsidRPr="004D1AE4" w:rsidRDefault="00DE7048" w:rsidP="001B5032">
      <w:r>
        <w:rPr>
          <w:noProof/>
        </w:rPr>
        <w:drawing>
          <wp:inline distT="0" distB="0" distL="0" distR="0" wp14:anchorId="27482D44" wp14:editId="59B43511">
            <wp:extent cx="6076950" cy="5514975"/>
            <wp:effectExtent l="0" t="0" r="0" b="9525"/>
            <wp:docPr id="878236119"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76950" cy="5514975"/>
                    </a:xfrm>
                    <a:prstGeom prst="rect">
                      <a:avLst/>
                    </a:prstGeom>
                    <a:noFill/>
                    <a:ln>
                      <a:noFill/>
                    </a:ln>
                  </pic:spPr>
                </pic:pic>
              </a:graphicData>
            </a:graphic>
          </wp:inline>
        </w:drawing>
      </w:r>
    </w:p>
    <w:p w14:paraId="7B298641" w14:textId="77777777" w:rsidR="00EA26EC" w:rsidRPr="004D1AE4" w:rsidRDefault="00EA26EC" w:rsidP="001B5032">
      <w:pPr>
        <w:pStyle w:val="figur-tittel"/>
      </w:pPr>
      <w:r w:rsidRPr="004D1AE4">
        <w:t>Utvikling i eksport og import av brennbart avfall 2017–2023</w:t>
      </w:r>
    </w:p>
    <w:p w14:paraId="03107556" w14:textId="77777777" w:rsidR="00EA26EC" w:rsidRPr="004D1AE4" w:rsidRDefault="00EA26EC" w:rsidP="001B5032">
      <w:pPr>
        <w:pStyle w:val="Kilde"/>
      </w:pPr>
      <w:r w:rsidRPr="004D1AE4">
        <w:t>Kilde: Miljødirektoratet.</w:t>
      </w:r>
    </w:p>
    <w:p w14:paraId="29721253" w14:textId="77777777" w:rsidR="00EA26EC" w:rsidRPr="004D1AE4" w:rsidRDefault="00EA26EC" w:rsidP="001B5032">
      <w:pPr>
        <w:pStyle w:val="Overskrift3"/>
      </w:pPr>
      <w:r w:rsidRPr="004D1AE4">
        <w:t>Avfallsmengde</w:t>
      </w:r>
    </w:p>
    <w:p w14:paraId="1835C8D5" w14:textId="77777777" w:rsidR="00EA26EC" w:rsidRPr="004D1AE4" w:rsidRDefault="00EA26EC" w:rsidP="001B5032">
      <w:r w:rsidRPr="004D1AE4">
        <w:t>I tabell 19.1 og 19.2 presenteres statistikk over mengde avfall forbrent til energiutnyttelse i Norge, samt eksport og import av brennbart avfall, som sendes til energigjenvinning.</w:t>
      </w:r>
    </w:p>
    <w:p w14:paraId="0A935BE5" w14:textId="77777777" w:rsidR="00EA26EC" w:rsidRPr="004D1AE4" w:rsidRDefault="00EA26EC" w:rsidP="001B5032">
      <w:r w:rsidRPr="004D1AE4">
        <w:t xml:space="preserve">Utviklingen i mengden eksport/import av brennbart avfall fra 2017 til 2023 er framstilt i figur 19.1. Både mengden avfall forbrent til energiutnyttelse og eksport av avfall har falt i perioden 2017–2022, mens import av avfall er nokså uendret i perioden 2017–2023. </w:t>
      </w:r>
    </w:p>
    <w:p w14:paraId="3DE80F7D" w14:textId="0AA6FC57" w:rsidR="008A1D82" w:rsidRPr="004D1AE4" w:rsidRDefault="008A1D82" w:rsidP="008A1D82">
      <w:pPr>
        <w:pStyle w:val="tabell-tittel"/>
      </w:pPr>
      <w:r w:rsidRPr="004D1AE4">
        <w:t>Avfall forbrent til energiutnyttelse i Norge 2017–2022 i 1 000 tonn</w:t>
      </w:r>
    </w:p>
    <w:p w14:paraId="74386755" w14:textId="77777777" w:rsidR="00EA26EC" w:rsidRPr="004D1AE4" w:rsidRDefault="00EA26EC" w:rsidP="004D1AE4">
      <w:pPr>
        <w:pStyle w:val="Tabellnavn"/>
      </w:pPr>
      <w:r w:rsidRPr="004D1AE4">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235728" w:rsidRPr="00DE7048" w14:paraId="4E291E68" w14:textId="77777777" w:rsidTr="00DE7048">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88BD1F" w14:textId="77777777" w:rsidR="00EA26EC" w:rsidRPr="00DE7048" w:rsidRDefault="00EA26EC" w:rsidP="001B5032">
            <w:pPr>
              <w:rPr>
                <w:sz w:val="20"/>
                <w:szCs w:val="20"/>
              </w:rPr>
            </w:pPr>
            <w:r w:rsidRPr="00DE7048">
              <w:rPr>
                <w:sz w:val="20"/>
                <w:szCs w:val="20"/>
              </w:rPr>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CC06D5" w14:textId="77777777" w:rsidR="00EA26EC" w:rsidRPr="00DE7048" w:rsidRDefault="00EA26EC" w:rsidP="00DE7048">
            <w:pPr>
              <w:jc w:val="right"/>
              <w:rPr>
                <w:sz w:val="20"/>
                <w:szCs w:val="20"/>
              </w:rPr>
            </w:pPr>
            <w:r w:rsidRPr="00DE7048">
              <w:rPr>
                <w:sz w:val="20"/>
                <w:szCs w:val="20"/>
              </w:rPr>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2EF889" w14:textId="77777777" w:rsidR="00EA26EC" w:rsidRPr="00DE7048" w:rsidRDefault="00EA26EC" w:rsidP="00DE7048">
            <w:pPr>
              <w:jc w:val="right"/>
              <w:rPr>
                <w:sz w:val="20"/>
                <w:szCs w:val="20"/>
              </w:rPr>
            </w:pPr>
            <w:r w:rsidRPr="00DE7048">
              <w:rPr>
                <w:sz w:val="20"/>
                <w:szCs w:val="20"/>
              </w:rPr>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0193D5" w14:textId="77777777" w:rsidR="00EA26EC" w:rsidRPr="00DE7048" w:rsidRDefault="00EA26EC" w:rsidP="00DE7048">
            <w:pPr>
              <w:jc w:val="right"/>
              <w:rPr>
                <w:sz w:val="20"/>
                <w:szCs w:val="20"/>
              </w:rPr>
            </w:pPr>
            <w:r w:rsidRPr="00DE7048">
              <w:rPr>
                <w:sz w:val="20"/>
                <w:szCs w:val="20"/>
              </w:rPr>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913A28" w14:textId="77777777" w:rsidR="00EA26EC" w:rsidRPr="00DE7048" w:rsidRDefault="00EA26EC" w:rsidP="00DE7048">
            <w:pPr>
              <w:jc w:val="right"/>
              <w:rPr>
                <w:sz w:val="20"/>
                <w:szCs w:val="20"/>
              </w:rPr>
            </w:pPr>
            <w:r w:rsidRPr="00DE7048">
              <w:rPr>
                <w:sz w:val="20"/>
                <w:szCs w:val="20"/>
              </w:rPr>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70D9F6" w14:textId="77777777" w:rsidR="00EA26EC" w:rsidRPr="00DE7048" w:rsidRDefault="00EA26EC" w:rsidP="00DE7048">
            <w:pPr>
              <w:jc w:val="right"/>
              <w:rPr>
                <w:sz w:val="20"/>
                <w:szCs w:val="20"/>
              </w:rPr>
            </w:pPr>
            <w:r w:rsidRPr="00DE7048">
              <w:rPr>
                <w:sz w:val="20"/>
                <w:szCs w:val="20"/>
              </w:rPr>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668C81" w14:textId="77777777" w:rsidR="00EA26EC" w:rsidRPr="00DE7048" w:rsidRDefault="00EA26EC" w:rsidP="00DE7048">
            <w:pPr>
              <w:jc w:val="right"/>
              <w:rPr>
                <w:sz w:val="20"/>
                <w:szCs w:val="20"/>
              </w:rPr>
            </w:pPr>
            <w:r w:rsidRPr="00DE7048">
              <w:rPr>
                <w:sz w:val="20"/>
                <w:szCs w:val="20"/>
              </w:rPr>
              <w:t>2022</w:t>
            </w:r>
          </w:p>
        </w:tc>
      </w:tr>
      <w:tr w:rsidR="00235728" w:rsidRPr="00DE7048" w14:paraId="42E67475" w14:textId="77777777" w:rsidTr="00DE7048">
        <w:trPr>
          <w:trHeight w:val="380"/>
        </w:trPr>
        <w:tc>
          <w:tcPr>
            <w:tcW w:w="4460" w:type="dxa"/>
            <w:tcBorders>
              <w:top w:val="single" w:sz="4" w:space="0" w:color="000000"/>
              <w:left w:val="nil"/>
              <w:bottom w:val="single" w:sz="4" w:space="0" w:color="000000"/>
              <w:right w:val="nil"/>
            </w:tcBorders>
            <w:tcMar>
              <w:top w:w="128" w:type="dxa"/>
              <w:left w:w="43" w:type="dxa"/>
              <w:bottom w:w="43" w:type="dxa"/>
              <w:right w:w="43" w:type="dxa"/>
            </w:tcMar>
          </w:tcPr>
          <w:p w14:paraId="1A806B0D" w14:textId="77777777" w:rsidR="00EA26EC" w:rsidRPr="00DE7048" w:rsidRDefault="00EA26EC" w:rsidP="001B5032">
            <w:pPr>
              <w:rPr>
                <w:sz w:val="20"/>
                <w:szCs w:val="20"/>
              </w:rPr>
            </w:pPr>
            <w:r w:rsidRPr="00DE7048">
              <w:rPr>
                <w:sz w:val="20"/>
                <w:szCs w:val="20"/>
              </w:rPr>
              <w:t>Mengde</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97A172" w14:textId="77777777" w:rsidR="00EA26EC" w:rsidRPr="00DE7048" w:rsidRDefault="00EA26EC" w:rsidP="00DE7048">
            <w:pPr>
              <w:jc w:val="right"/>
              <w:rPr>
                <w:sz w:val="20"/>
                <w:szCs w:val="20"/>
              </w:rPr>
            </w:pPr>
            <w:r w:rsidRPr="00DE7048">
              <w:rPr>
                <w:sz w:val="20"/>
                <w:szCs w:val="20"/>
              </w:rPr>
              <w:t>1 317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197672" w14:textId="77777777" w:rsidR="00EA26EC" w:rsidRPr="00DE7048" w:rsidRDefault="00EA26EC" w:rsidP="00DE7048">
            <w:pPr>
              <w:jc w:val="right"/>
              <w:rPr>
                <w:sz w:val="20"/>
                <w:szCs w:val="20"/>
              </w:rPr>
            </w:pPr>
            <w:r w:rsidRPr="00DE7048">
              <w:rPr>
                <w:sz w:val="20"/>
                <w:szCs w:val="20"/>
              </w:rPr>
              <w:t>1 351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E1B9B2" w14:textId="77777777" w:rsidR="00EA26EC" w:rsidRPr="00DE7048" w:rsidRDefault="00EA26EC" w:rsidP="00DE7048">
            <w:pPr>
              <w:jc w:val="right"/>
              <w:rPr>
                <w:sz w:val="20"/>
                <w:szCs w:val="20"/>
              </w:rPr>
            </w:pPr>
            <w:r w:rsidRPr="00DE7048">
              <w:rPr>
                <w:sz w:val="20"/>
                <w:szCs w:val="20"/>
              </w:rPr>
              <w:t>1 318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9DCA0A" w14:textId="77777777" w:rsidR="00EA26EC" w:rsidRPr="00DE7048" w:rsidRDefault="00EA26EC" w:rsidP="00DE7048">
            <w:pPr>
              <w:jc w:val="right"/>
              <w:rPr>
                <w:sz w:val="20"/>
                <w:szCs w:val="20"/>
              </w:rPr>
            </w:pPr>
            <w:r w:rsidRPr="00DE7048">
              <w:rPr>
                <w:sz w:val="20"/>
                <w:szCs w:val="20"/>
              </w:rPr>
              <w:t>1 255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5CBC73" w14:textId="77777777" w:rsidR="00EA26EC" w:rsidRPr="00DE7048" w:rsidRDefault="00EA26EC" w:rsidP="00DE7048">
            <w:pPr>
              <w:jc w:val="right"/>
              <w:rPr>
                <w:sz w:val="20"/>
                <w:szCs w:val="20"/>
              </w:rPr>
            </w:pPr>
            <w:r w:rsidRPr="00DE7048">
              <w:rPr>
                <w:sz w:val="20"/>
                <w:szCs w:val="20"/>
              </w:rPr>
              <w:t>1 214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B640F3" w14:textId="77777777" w:rsidR="00EA26EC" w:rsidRPr="00DE7048" w:rsidRDefault="00EA26EC" w:rsidP="00DE7048">
            <w:pPr>
              <w:jc w:val="right"/>
              <w:rPr>
                <w:sz w:val="20"/>
                <w:szCs w:val="20"/>
              </w:rPr>
            </w:pPr>
            <w:r w:rsidRPr="00DE7048">
              <w:rPr>
                <w:sz w:val="20"/>
                <w:szCs w:val="20"/>
              </w:rPr>
              <w:t>1 236</w:t>
            </w:r>
          </w:p>
        </w:tc>
      </w:tr>
    </w:tbl>
    <w:p w14:paraId="2D41FB48" w14:textId="77777777" w:rsidR="00EA26EC" w:rsidRDefault="00EA26EC" w:rsidP="001B5032">
      <w:pPr>
        <w:pStyle w:val="Kilde"/>
      </w:pPr>
      <w:r w:rsidRPr="004D1AE4">
        <w:t>Kilde: SSB. Tabell 12374: Forbrenning av avfall (1 000 tonn) 2017–2022.</w:t>
      </w:r>
    </w:p>
    <w:p w14:paraId="176B6157" w14:textId="0D821715" w:rsidR="008A1D82" w:rsidRPr="008A1D82" w:rsidRDefault="008A1D82" w:rsidP="008A1D82">
      <w:pPr>
        <w:pStyle w:val="tabell-tittel"/>
      </w:pPr>
      <w:r w:rsidRPr="004D1AE4">
        <w:t>Eksport fra Norge av brennbart avfall til energigjenvinning i 1 000 tonn</w:t>
      </w:r>
    </w:p>
    <w:p w14:paraId="5751C5CF" w14:textId="77777777" w:rsidR="00EA26EC" w:rsidRPr="004D1AE4" w:rsidRDefault="00EA26EC" w:rsidP="004D1AE4">
      <w:pPr>
        <w:pStyle w:val="Tabellnavn"/>
      </w:pPr>
      <w:r w:rsidRPr="004D1AE4">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20"/>
        <w:gridCol w:w="840"/>
        <w:gridCol w:w="840"/>
        <w:gridCol w:w="840"/>
        <w:gridCol w:w="840"/>
        <w:gridCol w:w="840"/>
        <w:gridCol w:w="840"/>
        <w:gridCol w:w="840"/>
      </w:tblGrid>
      <w:tr w:rsidR="00235728" w:rsidRPr="00DE7048" w14:paraId="231E4D2B" w14:textId="77777777" w:rsidTr="00DE7048">
        <w:trPr>
          <w:trHeight w:val="360"/>
        </w:trPr>
        <w:tc>
          <w:tcPr>
            <w:tcW w:w="3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536EF9" w14:textId="77777777" w:rsidR="00EA26EC" w:rsidRPr="00DE7048" w:rsidRDefault="00EA26EC" w:rsidP="001B5032">
            <w:pPr>
              <w:rPr>
                <w:sz w:val="20"/>
                <w:szCs w:val="20"/>
              </w:rPr>
            </w:pP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D4F8D0" w14:textId="77777777" w:rsidR="00EA26EC" w:rsidRPr="00DE7048" w:rsidRDefault="00EA26EC" w:rsidP="00DE7048">
            <w:pPr>
              <w:jc w:val="right"/>
              <w:rPr>
                <w:sz w:val="20"/>
                <w:szCs w:val="20"/>
              </w:rPr>
            </w:pPr>
            <w:r w:rsidRPr="00DE7048">
              <w:rPr>
                <w:sz w:val="20"/>
                <w:szCs w:val="20"/>
              </w:rPr>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59F970" w14:textId="77777777" w:rsidR="00EA26EC" w:rsidRPr="00DE7048" w:rsidRDefault="00EA26EC" w:rsidP="00DE7048">
            <w:pPr>
              <w:jc w:val="right"/>
              <w:rPr>
                <w:sz w:val="20"/>
                <w:szCs w:val="20"/>
              </w:rPr>
            </w:pPr>
            <w:r w:rsidRPr="00DE7048">
              <w:rPr>
                <w:sz w:val="20"/>
                <w:szCs w:val="20"/>
              </w:rPr>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C3082A" w14:textId="77777777" w:rsidR="00EA26EC" w:rsidRPr="00DE7048" w:rsidRDefault="00EA26EC" w:rsidP="00DE7048">
            <w:pPr>
              <w:jc w:val="right"/>
              <w:rPr>
                <w:sz w:val="20"/>
                <w:szCs w:val="20"/>
              </w:rPr>
            </w:pPr>
            <w:r w:rsidRPr="00DE7048">
              <w:rPr>
                <w:sz w:val="20"/>
                <w:szCs w:val="20"/>
              </w:rPr>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1D223B" w14:textId="77777777" w:rsidR="00EA26EC" w:rsidRPr="00DE7048" w:rsidRDefault="00EA26EC" w:rsidP="00DE7048">
            <w:pPr>
              <w:jc w:val="right"/>
              <w:rPr>
                <w:sz w:val="20"/>
                <w:szCs w:val="20"/>
              </w:rPr>
            </w:pPr>
            <w:r w:rsidRPr="00DE7048">
              <w:rPr>
                <w:sz w:val="20"/>
                <w:szCs w:val="20"/>
              </w:rPr>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B6E549" w14:textId="77777777" w:rsidR="00EA26EC" w:rsidRPr="00DE7048" w:rsidRDefault="00EA26EC" w:rsidP="00DE7048">
            <w:pPr>
              <w:jc w:val="right"/>
              <w:rPr>
                <w:sz w:val="20"/>
                <w:szCs w:val="20"/>
              </w:rPr>
            </w:pPr>
            <w:r w:rsidRPr="00DE7048">
              <w:rPr>
                <w:sz w:val="20"/>
                <w:szCs w:val="20"/>
              </w:rPr>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86EFAB" w14:textId="77777777" w:rsidR="00EA26EC" w:rsidRPr="00DE7048" w:rsidRDefault="00EA26EC" w:rsidP="00DE7048">
            <w:pPr>
              <w:jc w:val="right"/>
              <w:rPr>
                <w:sz w:val="20"/>
                <w:szCs w:val="20"/>
              </w:rPr>
            </w:pPr>
            <w:r w:rsidRPr="00DE7048">
              <w:rPr>
                <w:sz w:val="20"/>
                <w:szCs w:val="20"/>
              </w:rPr>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A55E45" w14:textId="77777777" w:rsidR="00EA26EC" w:rsidRPr="00DE7048" w:rsidRDefault="00EA26EC" w:rsidP="00DE7048">
            <w:pPr>
              <w:jc w:val="right"/>
              <w:rPr>
                <w:sz w:val="20"/>
                <w:szCs w:val="20"/>
              </w:rPr>
            </w:pPr>
            <w:r w:rsidRPr="00DE7048">
              <w:rPr>
                <w:sz w:val="20"/>
                <w:szCs w:val="20"/>
              </w:rPr>
              <w:t>2023</w:t>
            </w:r>
          </w:p>
        </w:tc>
      </w:tr>
      <w:tr w:rsidR="00235728" w:rsidRPr="00DE7048" w14:paraId="33E2AE28" w14:textId="77777777" w:rsidTr="00DE7048">
        <w:trPr>
          <w:trHeight w:val="380"/>
        </w:trPr>
        <w:tc>
          <w:tcPr>
            <w:tcW w:w="3620" w:type="dxa"/>
            <w:tcBorders>
              <w:top w:val="single" w:sz="4" w:space="0" w:color="000000"/>
              <w:left w:val="nil"/>
              <w:bottom w:val="nil"/>
              <w:right w:val="nil"/>
            </w:tcBorders>
            <w:tcMar>
              <w:top w:w="128" w:type="dxa"/>
              <w:left w:w="43" w:type="dxa"/>
              <w:bottom w:w="43" w:type="dxa"/>
              <w:right w:w="43" w:type="dxa"/>
            </w:tcMar>
          </w:tcPr>
          <w:p w14:paraId="5C8324C4" w14:textId="77777777" w:rsidR="00EA26EC" w:rsidRPr="00DE7048" w:rsidRDefault="00EA26EC" w:rsidP="001B5032">
            <w:pPr>
              <w:rPr>
                <w:sz w:val="20"/>
                <w:szCs w:val="20"/>
              </w:rPr>
            </w:pPr>
            <w:r w:rsidRPr="00DE7048">
              <w:rPr>
                <w:sz w:val="20"/>
                <w:szCs w:val="20"/>
              </w:rPr>
              <w:t>Danmark</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E264B3F" w14:textId="77777777" w:rsidR="00EA26EC" w:rsidRPr="00DE7048" w:rsidRDefault="00EA26EC" w:rsidP="00DE7048">
            <w:pPr>
              <w:jc w:val="right"/>
              <w:rPr>
                <w:sz w:val="20"/>
                <w:szCs w:val="20"/>
              </w:rPr>
            </w:pPr>
            <w:r w:rsidRPr="00DE7048">
              <w:rPr>
                <w:sz w:val="20"/>
                <w:szCs w:val="20"/>
              </w:rPr>
              <w:t>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E2173C6" w14:textId="77777777" w:rsidR="00EA26EC" w:rsidRPr="00DE7048" w:rsidRDefault="00EA26EC" w:rsidP="00DE7048">
            <w:pPr>
              <w:jc w:val="right"/>
              <w:rPr>
                <w:sz w:val="20"/>
                <w:szCs w:val="20"/>
              </w:rPr>
            </w:pPr>
            <w:r w:rsidRPr="00DE7048">
              <w:rPr>
                <w:sz w:val="20"/>
                <w:szCs w:val="20"/>
              </w:rPr>
              <w:t>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4633C23" w14:textId="77777777" w:rsidR="00EA26EC" w:rsidRPr="00DE7048" w:rsidRDefault="00EA26EC" w:rsidP="00DE7048">
            <w:pPr>
              <w:jc w:val="right"/>
              <w:rPr>
                <w:sz w:val="20"/>
                <w:szCs w:val="20"/>
              </w:rPr>
            </w:pPr>
            <w:r w:rsidRPr="00DE7048">
              <w:rPr>
                <w:sz w:val="20"/>
                <w:szCs w:val="20"/>
              </w:rPr>
              <w:t>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E06CFF2" w14:textId="77777777" w:rsidR="00EA26EC" w:rsidRPr="00DE7048" w:rsidRDefault="00EA26EC" w:rsidP="00DE7048">
            <w:pPr>
              <w:jc w:val="right"/>
              <w:rPr>
                <w:sz w:val="20"/>
                <w:szCs w:val="20"/>
              </w:rPr>
            </w:pPr>
            <w:r w:rsidRPr="00DE7048">
              <w:rPr>
                <w:sz w:val="20"/>
                <w:szCs w:val="20"/>
              </w:rPr>
              <w:t>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66470D3" w14:textId="77777777" w:rsidR="00EA26EC" w:rsidRPr="00DE7048" w:rsidRDefault="00EA26EC" w:rsidP="00DE7048">
            <w:pPr>
              <w:jc w:val="right"/>
              <w:rPr>
                <w:sz w:val="20"/>
                <w:szCs w:val="20"/>
              </w:rPr>
            </w:pPr>
            <w:r w:rsidRPr="00DE7048">
              <w:rPr>
                <w:sz w:val="20"/>
                <w:szCs w:val="20"/>
              </w:rPr>
              <w:t>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6491670" w14:textId="77777777" w:rsidR="00EA26EC" w:rsidRPr="00DE7048" w:rsidRDefault="00EA26EC" w:rsidP="00DE7048">
            <w:pPr>
              <w:jc w:val="right"/>
              <w:rPr>
                <w:sz w:val="20"/>
                <w:szCs w:val="20"/>
              </w:rPr>
            </w:pPr>
            <w:r w:rsidRPr="00DE7048">
              <w:rPr>
                <w:sz w:val="20"/>
                <w:szCs w:val="20"/>
              </w:rPr>
              <w:t>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CEE7A9E" w14:textId="77777777" w:rsidR="00EA26EC" w:rsidRPr="00DE7048" w:rsidRDefault="00EA26EC" w:rsidP="00DE7048">
            <w:pPr>
              <w:jc w:val="right"/>
              <w:rPr>
                <w:sz w:val="20"/>
                <w:szCs w:val="20"/>
              </w:rPr>
            </w:pPr>
            <w:r w:rsidRPr="00DE7048">
              <w:rPr>
                <w:sz w:val="20"/>
                <w:szCs w:val="20"/>
              </w:rPr>
              <w:t>0</w:t>
            </w:r>
          </w:p>
        </w:tc>
      </w:tr>
      <w:tr w:rsidR="00235728" w:rsidRPr="00DE7048" w14:paraId="028D5A1B" w14:textId="77777777" w:rsidTr="00DE7048">
        <w:trPr>
          <w:trHeight w:val="380"/>
        </w:trPr>
        <w:tc>
          <w:tcPr>
            <w:tcW w:w="3620" w:type="dxa"/>
            <w:tcBorders>
              <w:top w:val="nil"/>
              <w:left w:val="nil"/>
              <w:bottom w:val="nil"/>
              <w:right w:val="nil"/>
            </w:tcBorders>
            <w:tcMar>
              <w:top w:w="128" w:type="dxa"/>
              <w:left w:w="43" w:type="dxa"/>
              <w:bottom w:w="43" w:type="dxa"/>
              <w:right w:w="43" w:type="dxa"/>
            </w:tcMar>
          </w:tcPr>
          <w:p w14:paraId="1A3FF532" w14:textId="77777777" w:rsidR="00EA26EC" w:rsidRPr="00DE7048" w:rsidRDefault="00EA26EC" w:rsidP="001B5032">
            <w:pPr>
              <w:rPr>
                <w:sz w:val="20"/>
                <w:szCs w:val="20"/>
              </w:rPr>
            </w:pPr>
            <w:r w:rsidRPr="00DE7048">
              <w:rPr>
                <w:sz w:val="20"/>
                <w:szCs w:val="20"/>
              </w:rPr>
              <w:t>Finland</w:t>
            </w:r>
          </w:p>
        </w:tc>
        <w:tc>
          <w:tcPr>
            <w:tcW w:w="840" w:type="dxa"/>
            <w:tcBorders>
              <w:top w:val="nil"/>
              <w:left w:val="nil"/>
              <w:bottom w:val="nil"/>
              <w:right w:val="nil"/>
            </w:tcBorders>
            <w:tcMar>
              <w:top w:w="128" w:type="dxa"/>
              <w:left w:w="43" w:type="dxa"/>
              <w:bottom w:w="43" w:type="dxa"/>
              <w:right w:w="43" w:type="dxa"/>
            </w:tcMar>
            <w:vAlign w:val="bottom"/>
          </w:tcPr>
          <w:p w14:paraId="22AE4FA4" w14:textId="77777777" w:rsidR="00EA26EC" w:rsidRPr="00DE7048" w:rsidRDefault="00EA26EC" w:rsidP="00DE7048">
            <w:pPr>
              <w:jc w:val="right"/>
              <w:rPr>
                <w:sz w:val="20"/>
                <w:szCs w:val="20"/>
              </w:rPr>
            </w:pPr>
            <w:r w:rsidRPr="00DE7048">
              <w:rPr>
                <w:sz w:val="20"/>
                <w:szCs w:val="20"/>
              </w:rPr>
              <w:t>0</w:t>
            </w:r>
          </w:p>
        </w:tc>
        <w:tc>
          <w:tcPr>
            <w:tcW w:w="840" w:type="dxa"/>
            <w:tcBorders>
              <w:top w:val="nil"/>
              <w:left w:val="nil"/>
              <w:bottom w:val="nil"/>
              <w:right w:val="nil"/>
            </w:tcBorders>
            <w:tcMar>
              <w:top w:w="128" w:type="dxa"/>
              <w:left w:w="43" w:type="dxa"/>
              <w:bottom w:w="43" w:type="dxa"/>
              <w:right w:w="43" w:type="dxa"/>
            </w:tcMar>
            <w:vAlign w:val="bottom"/>
          </w:tcPr>
          <w:p w14:paraId="1431FD34" w14:textId="77777777" w:rsidR="00EA26EC" w:rsidRPr="00DE7048" w:rsidRDefault="00EA26EC" w:rsidP="00DE7048">
            <w:pPr>
              <w:jc w:val="right"/>
              <w:rPr>
                <w:sz w:val="20"/>
                <w:szCs w:val="20"/>
              </w:rPr>
            </w:pPr>
            <w:r w:rsidRPr="00DE7048">
              <w:rPr>
                <w:sz w:val="20"/>
                <w:szCs w:val="20"/>
              </w:rPr>
              <w:t>0</w:t>
            </w:r>
          </w:p>
        </w:tc>
        <w:tc>
          <w:tcPr>
            <w:tcW w:w="840" w:type="dxa"/>
            <w:tcBorders>
              <w:top w:val="nil"/>
              <w:left w:val="nil"/>
              <w:bottom w:val="nil"/>
              <w:right w:val="nil"/>
            </w:tcBorders>
            <w:tcMar>
              <w:top w:w="128" w:type="dxa"/>
              <w:left w:w="43" w:type="dxa"/>
              <w:bottom w:w="43" w:type="dxa"/>
              <w:right w:w="43" w:type="dxa"/>
            </w:tcMar>
            <w:vAlign w:val="bottom"/>
          </w:tcPr>
          <w:p w14:paraId="5CCB7753" w14:textId="77777777" w:rsidR="00EA26EC" w:rsidRPr="00DE7048" w:rsidRDefault="00EA26EC" w:rsidP="00DE7048">
            <w:pPr>
              <w:jc w:val="right"/>
              <w:rPr>
                <w:sz w:val="20"/>
                <w:szCs w:val="20"/>
              </w:rPr>
            </w:pPr>
            <w:r w:rsidRPr="00DE7048">
              <w:rPr>
                <w:sz w:val="20"/>
                <w:szCs w:val="20"/>
              </w:rPr>
              <w:t>0</w:t>
            </w:r>
          </w:p>
        </w:tc>
        <w:tc>
          <w:tcPr>
            <w:tcW w:w="840" w:type="dxa"/>
            <w:tcBorders>
              <w:top w:val="nil"/>
              <w:left w:val="nil"/>
              <w:bottom w:val="nil"/>
              <w:right w:val="nil"/>
            </w:tcBorders>
            <w:tcMar>
              <w:top w:w="128" w:type="dxa"/>
              <w:left w:w="43" w:type="dxa"/>
              <w:bottom w:w="43" w:type="dxa"/>
              <w:right w:w="43" w:type="dxa"/>
            </w:tcMar>
            <w:vAlign w:val="bottom"/>
          </w:tcPr>
          <w:p w14:paraId="04AD9747" w14:textId="77777777" w:rsidR="00EA26EC" w:rsidRPr="00DE7048" w:rsidRDefault="00EA26EC" w:rsidP="00DE7048">
            <w:pPr>
              <w:jc w:val="right"/>
              <w:rPr>
                <w:sz w:val="20"/>
                <w:szCs w:val="20"/>
              </w:rPr>
            </w:pPr>
            <w:r w:rsidRPr="00DE7048">
              <w:rPr>
                <w:sz w:val="20"/>
                <w:szCs w:val="20"/>
              </w:rPr>
              <w:t>0</w:t>
            </w:r>
          </w:p>
        </w:tc>
        <w:tc>
          <w:tcPr>
            <w:tcW w:w="840" w:type="dxa"/>
            <w:tcBorders>
              <w:top w:val="nil"/>
              <w:left w:val="nil"/>
              <w:bottom w:val="nil"/>
              <w:right w:val="nil"/>
            </w:tcBorders>
            <w:tcMar>
              <w:top w:w="128" w:type="dxa"/>
              <w:left w:w="43" w:type="dxa"/>
              <w:bottom w:w="43" w:type="dxa"/>
              <w:right w:w="43" w:type="dxa"/>
            </w:tcMar>
            <w:vAlign w:val="bottom"/>
          </w:tcPr>
          <w:p w14:paraId="12913665" w14:textId="77777777" w:rsidR="00EA26EC" w:rsidRPr="00DE7048" w:rsidRDefault="00EA26EC" w:rsidP="00DE7048">
            <w:pPr>
              <w:jc w:val="right"/>
              <w:rPr>
                <w:sz w:val="20"/>
                <w:szCs w:val="20"/>
              </w:rPr>
            </w:pPr>
            <w:r w:rsidRPr="00DE7048">
              <w:rPr>
                <w:sz w:val="20"/>
                <w:szCs w:val="20"/>
              </w:rPr>
              <w:t>0</w:t>
            </w:r>
          </w:p>
        </w:tc>
        <w:tc>
          <w:tcPr>
            <w:tcW w:w="840" w:type="dxa"/>
            <w:tcBorders>
              <w:top w:val="nil"/>
              <w:left w:val="nil"/>
              <w:bottom w:val="nil"/>
              <w:right w:val="nil"/>
            </w:tcBorders>
            <w:tcMar>
              <w:top w:w="128" w:type="dxa"/>
              <w:left w:w="43" w:type="dxa"/>
              <w:bottom w:w="43" w:type="dxa"/>
              <w:right w:w="43" w:type="dxa"/>
            </w:tcMar>
            <w:vAlign w:val="bottom"/>
          </w:tcPr>
          <w:p w14:paraId="67E06BA0" w14:textId="77777777" w:rsidR="00EA26EC" w:rsidRPr="00DE7048" w:rsidRDefault="00EA26EC" w:rsidP="00DE7048">
            <w:pPr>
              <w:jc w:val="right"/>
              <w:rPr>
                <w:sz w:val="20"/>
                <w:szCs w:val="20"/>
              </w:rPr>
            </w:pPr>
            <w:r w:rsidRPr="00DE7048">
              <w:rPr>
                <w:sz w:val="20"/>
                <w:szCs w:val="20"/>
              </w:rPr>
              <w:t>5</w:t>
            </w:r>
          </w:p>
        </w:tc>
        <w:tc>
          <w:tcPr>
            <w:tcW w:w="840" w:type="dxa"/>
            <w:tcBorders>
              <w:top w:val="nil"/>
              <w:left w:val="nil"/>
              <w:bottom w:val="nil"/>
              <w:right w:val="nil"/>
            </w:tcBorders>
            <w:tcMar>
              <w:top w:w="128" w:type="dxa"/>
              <w:left w:w="43" w:type="dxa"/>
              <w:bottom w:w="43" w:type="dxa"/>
              <w:right w:w="43" w:type="dxa"/>
            </w:tcMar>
            <w:vAlign w:val="bottom"/>
          </w:tcPr>
          <w:p w14:paraId="278DB60A" w14:textId="77777777" w:rsidR="00EA26EC" w:rsidRPr="00DE7048" w:rsidRDefault="00EA26EC" w:rsidP="00DE7048">
            <w:pPr>
              <w:jc w:val="right"/>
              <w:rPr>
                <w:sz w:val="20"/>
                <w:szCs w:val="20"/>
              </w:rPr>
            </w:pPr>
            <w:r w:rsidRPr="00DE7048">
              <w:rPr>
                <w:sz w:val="20"/>
                <w:szCs w:val="20"/>
              </w:rPr>
              <w:t>7</w:t>
            </w:r>
          </w:p>
        </w:tc>
      </w:tr>
      <w:tr w:rsidR="00235728" w:rsidRPr="00DE7048" w14:paraId="0A4A6261" w14:textId="77777777" w:rsidTr="00DE7048">
        <w:trPr>
          <w:trHeight w:val="380"/>
        </w:trPr>
        <w:tc>
          <w:tcPr>
            <w:tcW w:w="3620" w:type="dxa"/>
            <w:tcBorders>
              <w:top w:val="nil"/>
              <w:left w:val="nil"/>
              <w:bottom w:val="nil"/>
              <w:right w:val="nil"/>
            </w:tcBorders>
            <w:tcMar>
              <w:top w:w="128" w:type="dxa"/>
              <w:left w:w="43" w:type="dxa"/>
              <w:bottom w:w="43" w:type="dxa"/>
              <w:right w:w="43" w:type="dxa"/>
            </w:tcMar>
          </w:tcPr>
          <w:p w14:paraId="03C66154" w14:textId="77777777" w:rsidR="00EA26EC" w:rsidRPr="00DE7048" w:rsidRDefault="00EA26EC" w:rsidP="001B5032">
            <w:pPr>
              <w:rPr>
                <w:sz w:val="20"/>
                <w:szCs w:val="20"/>
              </w:rPr>
            </w:pPr>
            <w:r w:rsidRPr="00DE7048">
              <w:rPr>
                <w:sz w:val="20"/>
                <w:szCs w:val="20"/>
              </w:rPr>
              <w:t>Sverige</w:t>
            </w:r>
          </w:p>
        </w:tc>
        <w:tc>
          <w:tcPr>
            <w:tcW w:w="840" w:type="dxa"/>
            <w:tcBorders>
              <w:top w:val="nil"/>
              <w:left w:val="nil"/>
              <w:bottom w:val="nil"/>
              <w:right w:val="nil"/>
            </w:tcBorders>
            <w:tcMar>
              <w:top w:w="128" w:type="dxa"/>
              <w:left w:w="43" w:type="dxa"/>
              <w:bottom w:w="43" w:type="dxa"/>
              <w:right w:w="43" w:type="dxa"/>
            </w:tcMar>
            <w:vAlign w:val="bottom"/>
          </w:tcPr>
          <w:p w14:paraId="6C908ABD" w14:textId="77777777" w:rsidR="00EA26EC" w:rsidRPr="00DE7048" w:rsidRDefault="00EA26EC" w:rsidP="00DE7048">
            <w:pPr>
              <w:jc w:val="right"/>
              <w:rPr>
                <w:sz w:val="20"/>
                <w:szCs w:val="20"/>
              </w:rPr>
            </w:pPr>
            <w:r w:rsidRPr="00DE7048">
              <w:rPr>
                <w:sz w:val="20"/>
                <w:szCs w:val="20"/>
              </w:rPr>
              <w:t>764</w:t>
            </w:r>
          </w:p>
        </w:tc>
        <w:tc>
          <w:tcPr>
            <w:tcW w:w="840" w:type="dxa"/>
            <w:tcBorders>
              <w:top w:val="nil"/>
              <w:left w:val="nil"/>
              <w:bottom w:val="nil"/>
              <w:right w:val="nil"/>
            </w:tcBorders>
            <w:tcMar>
              <w:top w:w="128" w:type="dxa"/>
              <w:left w:w="43" w:type="dxa"/>
              <w:bottom w:w="43" w:type="dxa"/>
              <w:right w:w="43" w:type="dxa"/>
            </w:tcMar>
            <w:vAlign w:val="bottom"/>
          </w:tcPr>
          <w:p w14:paraId="0027607A" w14:textId="77777777" w:rsidR="00EA26EC" w:rsidRPr="00DE7048" w:rsidRDefault="00EA26EC" w:rsidP="00DE7048">
            <w:pPr>
              <w:jc w:val="right"/>
              <w:rPr>
                <w:sz w:val="20"/>
                <w:szCs w:val="20"/>
              </w:rPr>
            </w:pPr>
            <w:r w:rsidRPr="00DE7048">
              <w:rPr>
                <w:sz w:val="20"/>
                <w:szCs w:val="20"/>
              </w:rPr>
              <w:t>718</w:t>
            </w:r>
          </w:p>
        </w:tc>
        <w:tc>
          <w:tcPr>
            <w:tcW w:w="840" w:type="dxa"/>
            <w:tcBorders>
              <w:top w:val="nil"/>
              <w:left w:val="nil"/>
              <w:bottom w:val="nil"/>
              <w:right w:val="nil"/>
            </w:tcBorders>
            <w:tcMar>
              <w:top w:w="128" w:type="dxa"/>
              <w:left w:w="43" w:type="dxa"/>
              <w:bottom w:w="43" w:type="dxa"/>
              <w:right w:w="43" w:type="dxa"/>
            </w:tcMar>
            <w:vAlign w:val="bottom"/>
          </w:tcPr>
          <w:p w14:paraId="01ACDB33" w14:textId="77777777" w:rsidR="00EA26EC" w:rsidRPr="00DE7048" w:rsidRDefault="00EA26EC" w:rsidP="00DE7048">
            <w:pPr>
              <w:jc w:val="right"/>
              <w:rPr>
                <w:sz w:val="20"/>
                <w:szCs w:val="20"/>
              </w:rPr>
            </w:pPr>
            <w:r w:rsidRPr="00DE7048">
              <w:rPr>
                <w:sz w:val="20"/>
                <w:szCs w:val="20"/>
              </w:rPr>
              <w:t>677</w:t>
            </w:r>
          </w:p>
        </w:tc>
        <w:tc>
          <w:tcPr>
            <w:tcW w:w="840" w:type="dxa"/>
            <w:tcBorders>
              <w:top w:val="nil"/>
              <w:left w:val="nil"/>
              <w:bottom w:val="nil"/>
              <w:right w:val="nil"/>
            </w:tcBorders>
            <w:tcMar>
              <w:top w:w="128" w:type="dxa"/>
              <w:left w:w="43" w:type="dxa"/>
              <w:bottom w:w="43" w:type="dxa"/>
              <w:right w:w="43" w:type="dxa"/>
            </w:tcMar>
            <w:vAlign w:val="bottom"/>
          </w:tcPr>
          <w:p w14:paraId="5F61F3D1" w14:textId="77777777" w:rsidR="00EA26EC" w:rsidRPr="00DE7048" w:rsidRDefault="00EA26EC" w:rsidP="00DE7048">
            <w:pPr>
              <w:jc w:val="right"/>
              <w:rPr>
                <w:sz w:val="20"/>
                <w:szCs w:val="20"/>
              </w:rPr>
            </w:pPr>
            <w:r w:rsidRPr="00DE7048">
              <w:rPr>
                <w:sz w:val="20"/>
                <w:szCs w:val="20"/>
              </w:rPr>
              <w:t>667</w:t>
            </w:r>
          </w:p>
        </w:tc>
        <w:tc>
          <w:tcPr>
            <w:tcW w:w="840" w:type="dxa"/>
            <w:tcBorders>
              <w:top w:val="nil"/>
              <w:left w:val="nil"/>
              <w:bottom w:val="nil"/>
              <w:right w:val="nil"/>
            </w:tcBorders>
            <w:tcMar>
              <w:top w:w="128" w:type="dxa"/>
              <w:left w:w="43" w:type="dxa"/>
              <w:bottom w:w="43" w:type="dxa"/>
              <w:right w:w="43" w:type="dxa"/>
            </w:tcMar>
            <w:vAlign w:val="bottom"/>
          </w:tcPr>
          <w:p w14:paraId="4BD37B4B" w14:textId="77777777" w:rsidR="00EA26EC" w:rsidRPr="00DE7048" w:rsidRDefault="00EA26EC" w:rsidP="00DE7048">
            <w:pPr>
              <w:jc w:val="right"/>
              <w:rPr>
                <w:sz w:val="20"/>
                <w:szCs w:val="20"/>
              </w:rPr>
            </w:pPr>
            <w:r w:rsidRPr="00DE7048">
              <w:rPr>
                <w:sz w:val="20"/>
                <w:szCs w:val="20"/>
              </w:rPr>
              <w:t>641</w:t>
            </w:r>
          </w:p>
        </w:tc>
        <w:tc>
          <w:tcPr>
            <w:tcW w:w="840" w:type="dxa"/>
            <w:tcBorders>
              <w:top w:val="nil"/>
              <w:left w:val="nil"/>
              <w:bottom w:val="nil"/>
              <w:right w:val="nil"/>
            </w:tcBorders>
            <w:tcMar>
              <w:top w:w="128" w:type="dxa"/>
              <w:left w:w="43" w:type="dxa"/>
              <w:bottom w:w="43" w:type="dxa"/>
              <w:right w:w="43" w:type="dxa"/>
            </w:tcMar>
            <w:vAlign w:val="bottom"/>
          </w:tcPr>
          <w:p w14:paraId="0B2DD91F" w14:textId="77777777" w:rsidR="00EA26EC" w:rsidRPr="00DE7048" w:rsidRDefault="00EA26EC" w:rsidP="00DE7048">
            <w:pPr>
              <w:jc w:val="right"/>
              <w:rPr>
                <w:sz w:val="20"/>
                <w:szCs w:val="20"/>
              </w:rPr>
            </w:pPr>
            <w:r w:rsidRPr="00DE7048">
              <w:rPr>
                <w:sz w:val="20"/>
                <w:szCs w:val="20"/>
              </w:rPr>
              <w:t>529</w:t>
            </w:r>
          </w:p>
        </w:tc>
        <w:tc>
          <w:tcPr>
            <w:tcW w:w="840" w:type="dxa"/>
            <w:tcBorders>
              <w:top w:val="nil"/>
              <w:left w:val="nil"/>
              <w:bottom w:val="nil"/>
              <w:right w:val="nil"/>
            </w:tcBorders>
            <w:tcMar>
              <w:top w:w="128" w:type="dxa"/>
              <w:left w:w="43" w:type="dxa"/>
              <w:bottom w:w="43" w:type="dxa"/>
              <w:right w:w="43" w:type="dxa"/>
            </w:tcMar>
            <w:vAlign w:val="bottom"/>
          </w:tcPr>
          <w:p w14:paraId="78EF2AD0" w14:textId="77777777" w:rsidR="00EA26EC" w:rsidRPr="00DE7048" w:rsidRDefault="00EA26EC" w:rsidP="00DE7048">
            <w:pPr>
              <w:jc w:val="right"/>
              <w:rPr>
                <w:sz w:val="20"/>
                <w:szCs w:val="20"/>
              </w:rPr>
            </w:pPr>
            <w:r w:rsidRPr="00DE7048">
              <w:rPr>
                <w:sz w:val="20"/>
                <w:szCs w:val="20"/>
              </w:rPr>
              <w:t>507</w:t>
            </w:r>
          </w:p>
        </w:tc>
      </w:tr>
      <w:tr w:rsidR="00235728" w:rsidRPr="00DE7048" w14:paraId="3E769EB2" w14:textId="77777777" w:rsidTr="00DE7048">
        <w:trPr>
          <w:trHeight w:val="380"/>
        </w:trPr>
        <w:tc>
          <w:tcPr>
            <w:tcW w:w="3620" w:type="dxa"/>
            <w:tcBorders>
              <w:top w:val="nil"/>
              <w:left w:val="nil"/>
              <w:bottom w:val="nil"/>
              <w:right w:val="nil"/>
            </w:tcBorders>
            <w:tcMar>
              <w:top w:w="128" w:type="dxa"/>
              <w:left w:w="43" w:type="dxa"/>
              <w:bottom w:w="43" w:type="dxa"/>
              <w:right w:w="43" w:type="dxa"/>
            </w:tcMar>
          </w:tcPr>
          <w:p w14:paraId="62ACDD9B" w14:textId="77777777" w:rsidR="00EA26EC" w:rsidRPr="00DE7048" w:rsidRDefault="00EA26EC" w:rsidP="001B5032">
            <w:pPr>
              <w:rPr>
                <w:sz w:val="20"/>
                <w:szCs w:val="20"/>
              </w:rPr>
            </w:pPr>
            <w:r w:rsidRPr="00DE7048">
              <w:rPr>
                <w:sz w:val="20"/>
                <w:szCs w:val="20"/>
              </w:rPr>
              <w:t>Tyskland</w:t>
            </w:r>
          </w:p>
        </w:tc>
        <w:tc>
          <w:tcPr>
            <w:tcW w:w="840" w:type="dxa"/>
            <w:tcBorders>
              <w:top w:val="nil"/>
              <w:left w:val="nil"/>
              <w:bottom w:val="nil"/>
              <w:right w:val="nil"/>
            </w:tcBorders>
            <w:tcMar>
              <w:top w:w="128" w:type="dxa"/>
              <w:left w:w="43" w:type="dxa"/>
              <w:bottom w:w="43" w:type="dxa"/>
              <w:right w:w="43" w:type="dxa"/>
            </w:tcMar>
            <w:vAlign w:val="bottom"/>
          </w:tcPr>
          <w:p w14:paraId="1CBE7042" w14:textId="77777777" w:rsidR="00EA26EC" w:rsidRPr="00DE7048" w:rsidRDefault="00EA26EC" w:rsidP="00DE7048">
            <w:pPr>
              <w:jc w:val="right"/>
              <w:rPr>
                <w:sz w:val="20"/>
                <w:szCs w:val="20"/>
              </w:rPr>
            </w:pPr>
            <w:r w:rsidRPr="00DE7048">
              <w:rPr>
                <w:sz w:val="20"/>
                <w:szCs w:val="20"/>
              </w:rPr>
              <w:t>0</w:t>
            </w:r>
          </w:p>
        </w:tc>
        <w:tc>
          <w:tcPr>
            <w:tcW w:w="840" w:type="dxa"/>
            <w:tcBorders>
              <w:top w:val="nil"/>
              <w:left w:val="nil"/>
              <w:bottom w:val="nil"/>
              <w:right w:val="nil"/>
            </w:tcBorders>
            <w:tcMar>
              <w:top w:w="128" w:type="dxa"/>
              <w:left w:w="43" w:type="dxa"/>
              <w:bottom w:w="43" w:type="dxa"/>
              <w:right w:w="43" w:type="dxa"/>
            </w:tcMar>
            <w:vAlign w:val="bottom"/>
          </w:tcPr>
          <w:p w14:paraId="50E54B7F" w14:textId="77777777" w:rsidR="00EA26EC" w:rsidRPr="00DE7048" w:rsidRDefault="00EA26EC" w:rsidP="00DE7048">
            <w:pPr>
              <w:jc w:val="right"/>
              <w:rPr>
                <w:sz w:val="20"/>
                <w:szCs w:val="20"/>
              </w:rPr>
            </w:pPr>
            <w:r w:rsidRPr="00DE7048">
              <w:rPr>
                <w:sz w:val="20"/>
                <w:szCs w:val="20"/>
              </w:rPr>
              <w:t>0</w:t>
            </w:r>
          </w:p>
        </w:tc>
        <w:tc>
          <w:tcPr>
            <w:tcW w:w="840" w:type="dxa"/>
            <w:tcBorders>
              <w:top w:val="nil"/>
              <w:left w:val="nil"/>
              <w:bottom w:val="nil"/>
              <w:right w:val="nil"/>
            </w:tcBorders>
            <w:tcMar>
              <w:top w:w="128" w:type="dxa"/>
              <w:left w:w="43" w:type="dxa"/>
              <w:bottom w:w="43" w:type="dxa"/>
              <w:right w:w="43" w:type="dxa"/>
            </w:tcMar>
            <w:vAlign w:val="bottom"/>
          </w:tcPr>
          <w:p w14:paraId="078E37D5" w14:textId="77777777" w:rsidR="00EA26EC" w:rsidRPr="00DE7048" w:rsidRDefault="00EA26EC" w:rsidP="00DE7048">
            <w:pPr>
              <w:jc w:val="right"/>
              <w:rPr>
                <w:sz w:val="20"/>
                <w:szCs w:val="20"/>
              </w:rPr>
            </w:pPr>
            <w:r w:rsidRPr="00DE7048">
              <w:rPr>
                <w:sz w:val="20"/>
                <w:szCs w:val="20"/>
              </w:rPr>
              <w:t>0</w:t>
            </w:r>
          </w:p>
        </w:tc>
        <w:tc>
          <w:tcPr>
            <w:tcW w:w="840" w:type="dxa"/>
            <w:tcBorders>
              <w:top w:val="nil"/>
              <w:left w:val="nil"/>
              <w:bottom w:val="nil"/>
              <w:right w:val="nil"/>
            </w:tcBorders>
            <w:tcMar>
              <w:top w:w="128" w:type="dxa"/>
              <w:left w:w="43" w:type="dxa"/>
              <w:bottom w:w="43" w:type="dxa"/>
              <w:right w:w="43" w:type="dxa"/>
            </w:tcMar>
            <w:vAlign w:val="bottom"/>
          </w:tcPr>
          <w:p w14:paraId="7600A10B" w14:textId="77777777" w:rsidR="00EA26EC" w:rsidRPr="00DE7048" w:rsidRDefault="00EA26EC" w:rsidP="00DE7048">
            <w:pPr>
              <w:jc w:val="right"/>
              <w:rPr>
                <w:sz w:val="20"/>
                <w:szCs w:val="20"/>
              </w:rPr>
            </w:pPr>
            <w:r w:rsidRPr="00DE7048">
              <w:rPr>
                <w:sz w:val="20"/>
                <w:szCs w:val="20"/>
              </w:rPr>
              <w:t>1</w:t>
            </w:r>
          </w:p>
        </w:tc>
        <w:tc>
          <w:tcPr>
            <w:tcW w:w="840" w:type="dxa"/>
            <w:tcBorders>
              <w:top w:val="nil"/>
              <w:left w:val="nil"/>
              <w:bottom w:val="nil"/>
              <w:right w:val="nil"/>
            </w:tcBorders>
            <w:tcMar>
              <w:top w:w="128" w:type="dxa"/>
              <w:left w:w="43" w:type="dxa"/>
              <w:bottom w:w="43" w:type="dxa"/>
              <w:right w:w="43" w:type="dxa"/>
            </w:tcMar>
            <w:vAlign w:val="bottom"/>
          </w:tcPr>
          <w:p w14:paraId="112F2BD1" w14:textId="77777777" w:rsidR="00EA26EC" w:rsidRPr="00DE7048" w:rsidRDefault="00EA26EC" w:rsidP="00DE7048">
            <w:pPr>
              <w:jc w:val="right"/>
              <w:rPr>
                <w:sz w:val="20"/>
                <w:szCs w:val="20"/>
              </w:rPr>
            </w:pPr>
            <w:r w:rsidRPr="00DE7048">
              <w:rPr>
                <w:sz w:val="20"/>
                <w:szCs w:val="20"/>
              </w:rPr>
              <w:t>0</w:t>
            </w:r>
          </w:p>
        </w:tc>
        <w:tc>
          <w:tcPr>
            <w:tcW w:w="840" w:type="dxa"/>
            <w:tcBorders>
              <w:top w:val="nil"/>
              <w:left w:val="nil"/>
              <w:bottom w:val="nil"/>
              <w:right w:val="nil"/>
            </w:tcBorders>
            <w:tcMar>
              <w:top w:w="128" w:type="dxa"/>
              <w:left w:w="43" w:type="dxa"/>
              <w:bottom w:w="43" w:type="dxa"/>
              <w:right w:w="43" w:type="dxa"/>
            </w:tcMar>
            <w:vAlign w:val="bottom"/>
          </w:tcPr>
          <w:p w14:paraId="59B0BE7A" w14:textId="77777777" w:rsidR="00EA26EC" w:rsidRPr="00DE7048" w:rsidRDefault="00EA26EC" w:rsidP="00DE7048">
            <w:pPr>
              <w:jc w:val="right"/>
              <w:rPr>
                <w:sz w:val="20"/>
                <w:szCs w:val="20"/>
              </w:rPr>
            </w:pPr>
            <w:r w:rsidRPr="00DE7048">
              <w:rPr>
                <w:sz w:val="20"/>
                <w:szCs w:val="20"/>
              </w:rPr>
              <w:t>0</w:t>
            </w:r>
          </w:p>
        </w:tc>
        <w:tc>
          <w:tcPr>
            <w:tcW w:w="840" w:type="dxa"/>
            <w:tcBorders>
              <w:top w:val="nil"/>
              <w:left w:val="nil"/>
              <w:bottom w:val="nil"/>
              <w:right w:val="nil"/>
            </w:tcBorders>
            <w:tcMar>
              <w:top w:w="128" w:type="dxa"/>
              <w:left w:w="43" w:type="dxa"/>
              <w:bottom w:w="43" w:type="dxa"/>
              <w:right w:w="43" w:type="dxa"/>
            </w:tcMar>
            <w:vAlign w:val="bottom"/>
          </w:tcPr>
          <w:p w14:paraId="6C882815" w14:textId="77777777" w:rsidR="00EA26EC" w:rsidRPr="00DE7048" w:rsidRDefault="00EA26EC" w:rsidP="00DE7048">
            <w:pPr>
              <w:jc w:val="right"/>
              <w:rPr>
                <w:sz w:val="20"/>
                <w:szCs w:val="20"/>
              </w:rPr>
            </w:pPr>
            <w:r w:rsidRPr="00DE7048">
              <w:rPr>
                <w:sz w:val="20"/>
                <w:szCs w:val="20"/>
              </w:rPr>
              <w:t>0</w:t>
            </w:r>
          </w:p>
        </w:tc>
      </w:tr>
      <w:tr w:rsidR="00235728" w:rsidRPr="00DE7048" w14:paraId="371C3B72" w14:textId="77777777" w:rsidTr="00DE7048">
        <w:trPr>
          <w:trHeight w:val="380"/>
        </w:trPr>
        <w:tc>
          <w:tcPr>
            <w:tcW w:w="3620" w:type="dxa"/>
            <w:tcBorders>
              <w:top w:val="nil"/>
              <w:left w:val="nil"/>
              <w:bottom w:val="single" w:sz="4" w:space="0" w:color="000000"/>
              <w:right w:val="nil"/>
            </w:tcBorders>
            <w:tcMar>
              <w:top w:w="128" w:type="dxa"/>
              <w:left w:w="43" w:type="dxa"/>
              <w:bottom w:w="43" w:type="dxa"/>
              <w:right w:w="43" w:type="dxa"/>
            </w:tcMar>
          </w:tcPr>
          <w:p w14:paraId="67B2F03F" w14:textId="77777777" w:rsidR="00EA26EC" w:rsidRPr="00DE7048" w:rsidRDefault="00EA26EC" w:rsidP="001B5032">
            <w:pPr>
              <w:rPr>
                <w:sz w:val="20"/>
                <w:szCs w:val="20"/>
              </w:rPr>
            </w:pPr>
            <w:r w:rsidRPr="00DE7048">
              <w:rPr>
                <w:sz w:val="20"/>
                <w:szCs w:val="20"/>
              </w:rPr>
              <w:t>Total</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6B79C11" w14:textId="77777777" w:rsidR="00EA26EC" w:rsidRPr="00DE7048" w:rsidRDefault="00EA26EC" w:rsidP="00DE7048">
            <w:pPr>
              <w:jc w:val="right"/>
              <w:rPr>
                <w:sz w:val="20"/>
                <w:szCs w:val="20"/>
              </w:rPr>
            </w:pPr>
            <w:r w:rsidRPr="00DE7048">
              <w:rPr>
                <w:sz w:val="20"/>
                <w:szCs w:val="20"/>
              </w:rPr>
              <w:t>765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CEB29B1" w14:textId="77777777" w:rsidR="00EA26EC" w:rsidRPr="00DE7048" w:rsidRDefault="00EA26EC" w:rsidP="00DE7048">
            <w:pPr>
              <w:jc w:val="right"/>
              <w:rPr>
                <w:sz w:val="20"/>
                <w:szCs w:val="20"/>
              </w:rPr>
            </w:pPr>
            <w:r w:rsidRPr="00DE7048">
              <w:rPr>
                <w:sz w:val="20"/>
                <w:szCs w:val="20"/>
              </w:rPr>
              <w:t>723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4AB4C42" w14:textId="77777777" w:rsidR="00EA26EC" w:rsidRPr="00DE7048" w:rsidRDefault="00EA26EC" w:rsidP="00DE7048">
            <w:pPr>
              <w:jc w:val="right"/>
              <w:rPr>
                <w:sz w:val="20"/>
                <w:szCs w:val="20"/>
              </w:rPr>
            </w:pPr>
            <w:r w:rsidRPr="00DE7048">
              <w:rPr>
                <w:sz w:val="20"/>
                <w:szCs w:val="20"/>
              </w:rPr>
              <w:t>677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A995B76" w14:textId="77777777" w:rsidR="00EA26EC" w:rsidRPr="00DE7048" w:rsidRDefault="00EA26EC" w:rsidP="00DE7048">
            <w:pPr>
              <w:jc w:val="right"/>
              <w:rPr>
                <w:sz w:val="20"/>
                <w:szCs w:val="20"/>
              </w:rPr>
            </w:pPr>
            <w:r w:rsidRPr="00DE7048">
              <w:rPr>
                <w:sz w:val="20"/>
                <w:szCs w:val="20"/>
              </w:rPr>
              <w:t>668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856B5C0" w14:textId="77777777" w:rsidR="00EA26EC" w:rsidRPr="00DE7048" w:rsidRDefault="00EA26EC" w:rsidP="00DE7048">
            <w:pPr>
              <w:jc w:val="right"/>
              <w:rPr>
                <w:sz w:val="20"/>
                <w:szCs w:val="20"/>
              </w:rPr>
            </w:pPr>
            <w:r w:rsidRPr="00DE7048">
              <w:rPr>
                <w:sz w:val="20"/>
                <w:szCs w:val="20"/>
              </w:rPr>
              <w:t>642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1877890" w14:textId="77777777" w:rsidR="00EA26EC" w:rsidRPr="00DE7048" w:rsidRDefault="00EA26EC" w:rsidP="00DE7048">
            <w:pPr>
              <w:jc w:val="right"/>
              <w:rPr>
                <w:sz w:val="20"/>
                <w:szCs w:val="20"/>
              </w:rPr>
            </w:pPr>
            <w:r w:rsidRPr="00DE7048">
              <w:rPr>
                <w:sz w:val="20"/>
                <w:szCs w:val="20"/>
              </w:rPr>
              <w:t>534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5292925" w14:textId="77777777" w:rsidR="00EA26EC" w:rsidRPr="00DE7048" w:rsidRDefault="00EA26EC" w:rsidP="00DE7048">
            <w:pPr>
              <w:jc w:val="right"/>
              <w:rPr>
                <w:sz w:val="20"/>
                <w:szCs w:val="20"/>
              </w:rPr>
            </w:pPr>
            <w:r w:rsidRPr="00DE7048">
              <w:rPr>
                <w:sz w:val="20"/>
                <w:szCs w:val="20"/>
              </w:rPr>
              <w:t>514</w:t>
            </w:r>
          </w:p>
        </w:tc>
      </w:tr>
    </w:tbl>
    <w:p w14:paraId="0724210F" w14:textId="77777777" w:rsidR="00EA26EC" w:rsidRPr="004D1AE4" w:rsidRDefault="00EA26EC" w:rsidP="001B5032">
      <w:pPr>
        <w:pStyle w:val="Kilde"/>
      </w:pPr>
      <w:r w:rsidRPr="004D1AE4">
        <w:t>Kilde: Miljødirektoratet, tall rapportert inn fra aktørene.</w:t>
      </w:r>
    </w:p>
    <w:p w14:paraId="1014E6DD" w14:textId="77777777" w:rsidR="00EA26EC" w:rsidRPr="004D1AE4" w:rsidRDefault="00EA26EC" w:rsidP="001B5032">
      <w:pPr>
        <w:pStyle w:val="Overskrift3"/>
      </w:pPr>
      <w:r w:rsidRPr="004D1AE4">
        <w:t>Avgift på avfallsforbrenning</w:t>
      </w:r>
    </w:p>
    <w:p w14:paraId="0CE9586C" w14:textId="77777777" w:rsidR="00EA26EC" w:rsidRPr="004D1AE4" w:rsidRDefault="00EA26EC" w:rsidP="001B5032">
      <w:r w:rsidRPr="004D1AE4">
        <w:t>Avgiften på avfallsforbrenning ble innført i 2022. Avgiften omfatter avfall som leveres til forbrenning i Norge. Formålet med avgiften er å bidra til kostnadseffektive reduksjoner av utslipp av klimagasser. Avgiften skal også bidra til å redusere andre miljøskader fra avfall, herunder bidra til en forsvarlig håndtering av farlig avfall. I tillegg gir avgiften inntekter til statskassen. For at avgiften skal gi forbrenningsanleggene insentiv til å redusere utslippene gjennom sortering av avfall, kan forbrenningsanleggene søke Miljødirektoratet om å benytte en anleggsspesifikk utslippsfaktor ved beregning av avgiften. Utslipp av CO</w:t>
      </w:r>
      <w:r w:rsidRPr="004D1AE4">
        <w:rPr>
          <w:rStyle w:val="skrift-senket"/>
        </w:rPr>
        <w:t>2</w:t>
      </w:r>
      <w:r w:rsidRPr="004D1AE4">
        <w:t xml:space="preserve"> som fanges og lagres (CCS), er fritatt for avgift.</w:t>
      </w:r>
    </w:p>
    <w:p w14:paraId="6EF1DA2F" w14:textId="77777777" w:rsidR="00EA26EC" w:rsidRPr="004D1AE4" w:rsidRDefault="00EA26EC" w:rsidP="001B5032">
      <w:r w:rsidRPr="004D1AE4">
        <w:t xml:space="preserve">I 2022 var avgiftssatsen 25 pst. av det generelle nivået for utslipp under innsatsfordelingen både for kvotepliktige og ikke-kvotepliktige anlegg. Satsen ble vedtatt trappet opp til 50 pst. i 2023 under forutsetning av at </w:t>
      </w:r>
      <w:proofErr w:type="spellStart"/>
      <w:r w:rsidRPr="004D1AE4">
        <w:t>EFTAs</w:t>
      </w:r>
      <w:proofErr w:type="spellEnd"/>
      <w:r w:rsidRPr="004D1AE4">
        <w:t xml:space="preserve"> overvåkningsorgan (ESA) godkjente at kvotepliktige anlegg kunne fritas for avgift eller ilegges avgift med redusert sats. Saken ble ikke avklart i tide til at endringen ble iverksatt i 2023. Fra 1. januar 2024 ble avgiften differensiert. For kvotepliktige utslipp er satsen satt tilsvarende 15 pst. av generelt nivå (dvs. 176 kroner per tonn CO</w:t>
      </w:r>
      <w:r w:rsidRPr="004D1AE4">
        <w:rPr>
          <w:rStyle w:val="skrift-senket"/>
        </w:rPr>
        <w:t>2</w:t>
      </w:r>
      <w:r w:rsidRPr="004D1AE4">
        <w:t>). For ikke-kvotepliktige utslipp er satsen satt til 75 pst. av generelt nivå (dvs. 882 kroner per tonn CO</w:t>
      </w:r>
      <w:r w:rsidRPr="004D1AE4">
        <w:rPr>
          <w:rStyle w:val="skrift-senket"/>
        </w:rPr>
        <w:t>2</w:t>
      </w:r>
      <w:r w:rsidRPr="004D1AE4">
        <w:t>).</w:t>
      </w:r>
    </w:p>
    <w:p w14:paraId="4F4C2AB2" w14:textId="77777777" w:rsidR="00EA26EC" w:rsidRPr="004D1AE4" w:rsidRDefault="00EA26EC" w:rsidP="001B5032">
      <w:r w:rsidRPr="004D1AE4">
        <w:t>I klimastatus og -plan (KSP) for 2024 ble det lagt til grunn at avgiften på ikke-kvotepliktige utslipp fra avfallsforbrenning skulle trappes opp til generelt nivå for utslipp under innsatsfordelingen i 2025, og deretter følge en lineær opptrapping mot 2 000 2020-kroner i 2030.</w:t>
      </w:r>
    </w:p>
    <w:p w14:paraId="380EBE9D" w14:textId="77777777" w:rsidR="00EA26EC" w:rsidRPr="004D1AE4" w:rsidRDefault="00EA26EC" w:rsidP="001B5032">
      <w:pPr>
        <w:pStyle w:val="Overskrift3"/>
      </w:pPr>
      <w:r w:rsidRPr="004D1AE4">
        <w:t>EUs kvotesystem</w:t>
      </w:r>
    </w:p>
    <w:p w14:paraId="28B35F9C" w14:textId="77777777" w:rsidR="00EA26EC" w:rsidRPr="004D1AE4" w:rsidRDefault="00EA26EC" w:rsidP="001B5032">
      <w:r w:rsidRPr="004D1AE4">
        <w:t>EUs kvotesystem har til formål å sørge for kostnadseffektive reduksjoner av klimagassutslipp i EU/EØS gjennom å pålegge den som utfører bestemte aktiviteter som gir klimagassutslipp i industri, kraftproduksjon, skipsfart og luftfart, plikt til å svare kvoter for sine utslipp.</w:t>
      </w:r>
    </w:p>
    <w:p w14:paraId="04679D98" w14:textId="77777777" w:rsidR="00EA26EC" w:rsidRPr="004D1AE4" w:rsidRDefault="00EA26EC" w:rsidP="001B5032">
      <w:r w:rsidRPr="004D1AE4">
        <w:t xml:space="preserve">Forbrenning av brensler i anlegg med </w:t>
      </w:r>
      <w:proofErr w:type="spellStart"/>
      <w:r w:rsidRPr="004D1AE4">
        <w:t>innfyrt</w:t>
      </w:r>
      <w:proofErr w:type="spellEnd"/>
      <w:r w:rsidRPr="004D1AE4">
        <w:t xml:space="preserve"> termisk effekt over 20 MW, er som hovedregel en kvotepliktig aktivitet, jf. klimakvoteforskriften § 1-3 første rad. Det er imidlertid unntak fra kvoteplikten for avfallsforbrenningsanlegg som hovedsakelig brenner kommunalt og/eller farlig avfall, jf. klimakvoteforskriften første ledd bokstav b og annet ledd. Såkalte samforbrenningsanlegg, dvs. anlegg med forbrenning av avfall der hovedformålet med forbrenningen ikke er å bortskaffe avfall, men å produsere energi eller produkter, er alltid kvotepliktige uavhengig av hva som brukes som brensel (avfall eller andre brensler). I Norge er om lag 15 anlegg kategorisert som ikke-kvotepliktige avfallsforbrenningsanlegg, mens tre anlegg som hovedsakelig forbrenner avfall, er kategorisert som samforbrenningsanlegg og dermed kvotepliktige.</w:t>
      </w:r>
    </w:p>
    <w:p w14:paraId="1615935B" w14:textId="77777777" w:rsidR="00EA26EC" w:rsidRPr="004D1AE4" w:rsidRDefault="00EA26EC" w:rsidP="001B5032">
      <w:r w:rsidRPr="004D1AE4">
        <w:t>Sverige og Danmark har en videre tolkning enn Norge av hvilke avfallsforbrenningsanlegg som er kvotepliktige. I disse landene anses alle avfallsforbrenningsanlegg som kvotepliktige, med unntak av anlegg som kun forbrenner farlig avfall. EU-domstolen avsa 6. juni 2024 (sak C-166/23) en dom knyttet til et avfallsforbrenningsanlegg i Sverige som vil kunne få konsekvenser for grensedragningen mellom kvotepliktige og ikke-kvotepliktige anlegg. Miljødirektoratet er i dialog med både svenske myndigheter og Kommisjonen for å vurdere eventuelle implikasjoner for Norge. Inntil 43 pst. av kvotene i det europeiske kvotesystemet deles ut til virksomhetene vederlagsfritt. Formålet med vederlagsfri tildeling er å unngå karbonlekkasje til land utenfor EU/EØS med svakere klimapolitikk. Forbrenning av avfall tilhører imidlertid ikke en sektor som anses som karbonlekkasjeutsatt. Anleggene får derfor tildelt relativt få vederlagsfrie kvoter sammenlignet med virksomheter som anses som karbonlekkasjeutsatte.</w:t>
      </w:r>
    </w:p>
    <w:p w14:paraId="54C2DA4E" w14:textId="77777777" w:rsidR="00EA26EC" w:rsidRPr="004D1AE4" w:rsidRDefault="00EA26EC" w:rsidP="001B5032">
      <w:r w:rsidRPr="004D1AE4">
        <w:t xml:space="preserve">De tre norske samforbrenningsanleggene </w:t>
      </w:r>
      <w:proofErr w:type="spellStart"/>
      <w:r w:rsidRPr="004D1AE4">
        <w:t>Frevar</w:t>
      </w:r>
      <w:proofErr w:type="spellEnd"/>
      <w:r w:rsidRPr="004D1AE4">
        <w:t>, Sarpsborg Avfallsenergi og deler av Borregaard AS er omfattet av kvotesystemet og tildeles kvoter vederlagsfritt ut fra mengde varme som forbrukes eller eksporteres. Det samme gjelder avfallsforbrenningsanlegg i Sverige og Danmark.</w:t>
      </w:r>
    </w:p>
    <w:p w14:paraId="523DD0C8" w14:textId="77777777" w:rsidR="00EA26EC" w:rsidRPr="004D1AE4" w:rsidRDefault="00EA26EC" w:rsidP="001B5032">
      <w:pPr>
        <w:pStyle w:val="Overskrift2"/>
      </w:pPr>
      <w:r w:rsidRPr="004D1AE4">
        <w:t>Fjernvarme</w:t>
      </w:r>
    </w:p>
    <w:p w14:paraId="287F5875" w14:textId="77777777" w:rsidR="00EA26EC" w:rsidRPr="004D1AE4" w:rsidRDefault="00EA26EC" w:rsidP="001B5032">
      <w:pPr>
        <w:pStyle w:val="Overskrift3"/>
      </w:pPr>
      <w:r w:rsidRPr="004D1AE4">
        <w:t>Organisering av fjernvarmesektoren</w:t>
      </w:r>
    </w:p>
    <w:p w14:paraId="38714524" w14:textId="77777777" w:rsidR="00EA26EC" w:rsidRPr="004D1AE4" w:rsidRDefault="00EA26EC" w:rsidP="001B5032">
      <w:r w:rsidRPr="004D1AE4">
        <w:t>I dag utnyttes energien som produseres fra avfallsforbrenning ved alle norske avfallsforbrenningsanlegg. Energien leveres enten som fjernvarme eller direkte til industrien i form av nærvarme eller damp. Mange fjernvarmeanlegg i Norge er integrerte anlegg, der varmeproduksjon og distribusjon utføres av samme selskap. Selskapene er enten rene fjernvarmeselskap eller energiselskap som leverer fjernvarme og andre energivarer.</w:t>
      </w:r>
    </w:p>
    <w:p w14:paraId="6C76383D" w14:textId="77777777" w:rsidR="00EA26EC" w:rsidRPr="004D1AE4" w:rsidRDefault="00EA26EC" w:rsidP="001B5032">
      <w:r w:rsidRPr="004D1AE4">
        <w:t>Avfall ble brukt som energikilde til 42 pst. av fjernvarmeproduksjonen i 2023, mens biologiske materialer utgjorde 38 pst. og elektrisitet 11 pst.</w:t>
      </w:r>
      <w:r w:rsidRPr="004D1AE4">
        <w:rPr>
          <w:rStyle w:val="Fotnotereferanse"/>
        </w:rPr>
        <w:footnoteReference w:id="14"/>
      </w:r>
      <w:r w:rsidRPr="004D1AE4">
        <w:t xml:space="preserve"> Det er om lag 100 fjernvarmeselskaper som har konsesjon fra Norges vassdrags- og energidirektorat (NVE) til å levere fjernvarme.</w:t>
      </w:r>
      <w:r w:rsidRPr="004D1AE4">
        <w:rPr>
          <w:rStyle w:val="Fotnotereferanse"/>
        </w:rPr>
        <w:footnoteReference w:id="15"/>
      </w:r>
      <w:r w:rsidRPr="004D1AE4">
        <w:t xml:space="preserve"> I tillegg leverer flere mindre selskap fjernvarme uten konsesjon. Norske fjernvarmeanlegg er eid av både offentlige og private aktører. Det har vært en nedgang i antall konsesjonssøknader i nye områder, noe som kan tyde på at de mest lønnsomme områdene for utbygging av større fjernvarmeanlegg allerede er utbygd.</w:t>
      </w:r>
    </w:p>
    <w:p w14:paraId="0E5864EA" w14:textId="77777777" w:rsidR="00EA26EC" w:rsidRPr="004D1AE4" w:rsidRDefault="00EA26EC" w:rsidP="001B5032">
      <w:pPr>
        <w:pStyle w:val="Overskrift3"/>
      </w:pPr>
      <w:r w:rsidRPr="004D1AE4">
        <w:t>Prisregulering av fjernvarme</w:t>
      </w:r>
    </w:p>
    <w:p w14:paraId="70241615" w14:textId="77777777" w:rsidR="00EA26EC" w:rsidRPr="004D1AE4" w:rsidRDefault="00EA26EC" w:rsidP="001B5032">
      <w:r w:rsidRPr="004D1AE4">
        <w:t>Fjernvarme er prisregulert gjennom energiloven og den midlertidige strømstønadsloven. Etter energiloven § 5-5 skal prisen på fjernvarme ikke overstige prisen for elektrisk oppvarming i vedkommende forsyningsområde. Maksprisreguleringen omfatter konsesjonspliktige fjernvarmeanlegg og gjelder både husholdningskunder og næringskunder. I strømstønadsloven § 10 slås det fast at strømstønaden skal trekkes fra i beregningen av makspris på fjernvarme til husholdningskunder. Denne bestemmelsen gjelder ikke næringskunder, siden strømstønaden kun gjelder husholdninger. Med dagens prisregulering og innretning på strømstønadsordningen er fjernvarmeselskapene i stor grad avskåret fra å øke fjernvarmeprisen til husholdningene når strømprisen overstiger 73 øre/kWh. Fjernvarmeselskapene må i slike situasjoner selv dekke produksjonskostnadene dersom disse overstiger tillatt fjernvarmepris. Dette i motsetning til ved oppvarming ved bruk av elektrisitet, hvor staten dekker 90 pst. av prisen som overstiger 73 øre/kWh.</w:t>
      </w:r>
    </w:p>
    <w:p w14:paraId="337022DC" w14:textId="77777777" w:rsidR="00EA26EC" w:rsidRPr="004D1AE4" w:rsidRDefault="00EA26EC" w:rsidP="001B5032">
      <w:r w:rsidRPr="004D1AE4">
        <w:t>Bakgrunnen for prisreguleringen er at fjernvarme er et naturlig monopol, og at det oppstår en viss innlåsingseffekt etter at en kunde har knyttet seg til et fjernvarmeanlegg. I tillegg kan kommuner med hjemmel i plan- og bygningsloven ha pålagt nye bygg som oppføres innenfor et konsesjonsområde, å knytte seg til fjernvarmenettet (tilknytningsplikt). Mange fjernvarmekunder har dermed ikke stått fritt i valget av oppvarmingsløsning.</w:t>
      </w:r>
    </w:p>
    <w:p w14:paraId="6FF615E1" w14:textId="77777777" w:rsidR="00EA26EC" w:rsidRPr="004D1AE4" w:rsidRDefault="00EA26EC" w:rsidP="001B5032">
      <w:r w:rsidRPr="004D1AE4">
        <w:t>NVE har foreslått endringer i prisreguleringen av fjernvarme, og leverte i juni 2024 en rapport til Energidepartementet (ED).</w:t>
      </w:r>
      <w:r w:rsidRPr="004D1AE4">
        <w:rPr>
          <w:rStyle w:val="Fotnotereferanse"/>
        </w:rPr>
        <w:footnoteReference w:id="16"/>
      </w:r>
      <w:r w:rsidRPr="004D1AE4">
        <w:t xml:space="preserve"> NVEs forslag innebærer, i likhet med dagens prisregulering, en maksprisregulering basert på strømpris. Forslaget innebærer at maksimal fjernvarmepris følger spotprisen på strøm i hvert forsyningsområde med et tillegg på 50 øre/kWh. NVE foreslår også at makspris for fjernvarme har en svakere kobling til strømpris dersom strømprisen blir under 0 øre/kWh eller over 100 øre/kWh. NVEs forslag vil kreve endringer i energiloven og strømstønadsloven med tilhørende behov for utredning og beslutningsprosess. ED har invitert offentligheten til å gi innspill til NVEs rapport med frist for innsending av innspill 30. september 2024, og ED har på nåværende tidspunkt ikke tatt stilling til NVEs forslag.</w:t>
      </w:r>
    </w:p>
    <w:p w14:paraId="4EB24F46" w14:textId="77777777" w:rsidR="00EA26EC" w:rsidRPr="004D1AE4" w:rsidRDefault="00EA26EC" w:rsidP="001B5032">
      <w:pPr>
        <w:pStyle w:val="Overskrift3"/>
      </w:pPr>
      <w:r w:rsidRPr="004D1AE4">
        <w:t>Fjernvarmens betydning for energiforsyningen</w:t>
      </w:r>
    </w:p>
    <w:p w14:paraId="2998180F" w14:textId="77777777" w:rsidR="00EA26EC" w:rsidRPr="004D1AE4" w:rsidRDefault="00EA26EC" w:rsidP="001B5032">
      <w:r w:rsidRPr="004D1AE4">
        <w:t>Norge har svært høy andel elektrisk oppvarming. Dette fører til at presset i kraftforsyningen blir betydelig høyere på kalde dager enn resten av året. Ved å benytte andre energibærere til oppvarming, som fjernvarme, kan det frigjøres kapasitet i strømnettet. I tillegg kan fjernvarme produseres med strøm når kraftprisen er lav og andre energibærere når kraftprisen er høy. Dette kan bidra til å stabilisere kraftprisene.</w:t>
      </w:r>
    </w:p>
    <w:p w14:paraId="4ADFB2F1" w14:textId="77777777" w:rsidR="00EA26EC" w:rsidRPr="004D1AE4" w:rsidRDefault="00EA26EC" w:rsidP="001B5032">
      <w:r w:rsidRPr="004D1AE4">
        <w:t xml:space="preserve">Bruken av fjernvarme til oppvarming og varmt tappevann i Norge har firedoblet seg i løpet av de siste 20 årene. I 2022 ble det produsert 7,1 </w:t>
      </w:r>
      <w:proofErr w:type="spellStart"/>
      <w:r w:rsidRPr="004D1AE4">
        <w:t>TWh</w:t>
      </w:r>
      <w:proofErr w:type="spellEnd"/>
      <w:r w:rsidRPr="004D1AE4">
        <w:t xml:space="preserve"> fjernvarme og i 2023 7,9 </w:t>
      </w:r>
      <w:proofErr w:type="spellStart"/>
      <w:r w:rsidRPr="004D1AE4">
        <w:t>TWh</w:t>
      </w:r>
      <w:proofErr w:type="spellEnd"/>
      <w:r w:rsidRPr="004D1AE4">
        <w:t>. Dette utgjør om lag ti prosent av landets totale behov for oppvarming av bygg og varmt tappevann. Fjernvarme er etablert i mer enn 130 byer og tettsteder i Norge, herunder alle de 10 største byene/tettstedene. I Oslo er om lag 20 pst. av oppvarmingsbehovet (energibehovet) dekket med fjernvarme. Effektbehovet, det vil si maksbehovet for strøm på de kaldeste dagene, er i Oslo om lag 2 500 MW. På slike dager leverer fjernvarmenettet om lag 800 MW i Oslo.</w:t>
      </w:r>
    </w:p>
    <w:p w14:paraId="02E0A9F0" w14:textId="77777777" w:rsidR="00EA26EC" w:rsidRPr="004D1AE4" w:rsidRDefault="00EA26EC" w:rsidP="001B5032">
      <w:pPr>
        <w:pStyle w:val="Overskrift3"/>
      </w:pPr>
      <w:r w:rsidRPr="004D1AE4">
        <w:t>Lønnsomhet i fjernvarmeselskapene</w:t>
      </w:r>
    </w:p>
    <w:p w14:paraId="7FE3FC41" w14:textId="77777777" w:rsidR="00EA26EC" w:rsidRPr="004D1AE4" w:rsidRDefault="00EA26EC" w:rsidP="001B5032">
      <w:r w:rsidRPr="004D1AE4">
        <w:t xml:space="preserve">Menon </w:t>
      </w:r>
      <w:proofErr w:type="spellStart"/>
      <w:r w:rsidRPr="004D1AE4">
        <w:t>Economics</w:t>
      </w:r>
      <w:proofErr w:type="spellEnd"/>
      <w:r w:rsidRPr="004D1AE4">
        <w:t xml:space="preserve"> (Menon) har på oppdrag fra NVE analysert lønnsomheten i norske fjernvarmeselskap for årene 2010 til og med 2022.</w:t>
      </w:r>
      <w:r w:rsidRPr="004D1AE4">
        <w:rPr>
          <w:rStyle w:val="Fotnotereferanse"/>
        </w:rPr>
        <w:footnoteReference w:id="17"/>
      </w:r>
      <w:r w:rsidRPr="004D1AE4">
        <w:t xml:space="preserve"> I analysen finner Menon at 42 rene fjernvarmeselskap, det vil si selskap uten annen virksomhet enn fjernvarme, i 2022 hadde en sysselsetting på 660 ansatte og en omsetning på 7,7 milliarder kroner.</w:t>
      </w:r>
      <w:r w:rsidRPr="004D1AE4">
        <w:rPr>
          <w:rStyle w:val="Fotnotereferanse"/>
        </w:rPr>
        <w:footnoteReference w:id="18"/>
      </w:r>
      <w:r w:rsidRPr="004D1AE4">
        <w:t xml:space="preserve"> Menon finner videre at omsetningen i både utvalget som helhet og i de rene fjernvarmeselskapene mer enn doblet seg i perioden 2010–2022. Hoveddelen av denne økningen skjedde fra 2020 til 2022. Ifølge Menon har det vært en positiv lønnsomhet i bransjen i perioden 2010–2022 og fra 2020 til 2021 var økningen kraftig. Den kraftige økningen fra 2020 var ifølge Menon drevet av ekstraordinært høye kraftpriser. Høye kraftpriser gjorde at selskapene kunne ta høyere priser på fjernvarme.</w:t>
      </w:r>
    </w:p>
    <w:p w14:paraId="68513FED" w14:textId="77777777" w:rsidR="00EA26EC" w:rsidRPr="004D1AE4" w:rsidRDefault="00EA26EC" w:rsidP="001B5032">
      <w:r w:rsidRPr="004D1AE4">
        <w:t>For regnskapsåret 2023 har flere av de store fjernvarmeselskapene meldt om underskudd. Underskuddene kom ifølge bransjen særlig som følge av økte brenselskostnader og økningen i avgiften på avfallsforbrenning, samt nedskrivninger av anleggsverdier som følge av et varslet høyere avgiftsnivå frem mot 2030. I tillegg peker bransjen på at strømstønadsordningen, som ble innført i desember 2021, begrenser tillatt fjernvarmepris for husholdningene. Kvartalsrapporter fra første kvartal 2024 fra et utvalg av de største fjernvarmeprodusentene viser at produksjonen i første kvartal i 2024 var høyere enn i første kvartal i 2023, men at lønnsomheten i flere av selskapene har falt noe sammenlignet med første kvartal 2023.</w:t>
      </w:r>
    </w:p>
    <w:p w14:paraId="100E50AD" w14:textId="77777777" w:rsidR="00EA26EC" w:rsidRPr="004D1AE4" w:rsidRDefault="00EA26EC" w:rsidP="001B5032">
      <w:pPr>
        <w:pStyle w:val="Overskrift2"/>
      </w:pPr>
      <w:r w:rsidRPr="004D1AE4">
        <w:t>Virkninger av avgiften på avfallsforbrenning</w:t>
      </w:r>
    </w:p>
    <w:p w14:paraId="1039ADB4" w14:textId="77777777" w:rsidR="00EA26EC" w:rsidRPr="004D1AE4" w:rsidRDefault="00EA26EC" w:rsidP="001B5032">
      <w:pPr>
        <w:pStyle w:val="Overskrift3"/>
      </w:pPr>
      <w:r w:rsidRPr="004D1AE4">
        <w:t>Virkninger på klimagassutslipp</w:t>
      </w:r>
    </w:p>
    <w:p w14:paraId="0FC9965B" w14:textId="77777777" w:rsidR="00EA26EC" w:rsidRPr="004D1AE4" w:rsidRDefault="00EA26EC" w:rsidP="001B5032">
      <w:r w:rsidRPr="004D1AE4">
        <w:t>Avgiften på avfallsforbrenning kan virke på ulike måter: Den kan redusere volumet av produktene som skaper utslipp ved forbrenning (i dette tilfellet fossilt avfall). Den kan også gi insentiv til bedre håndtering av avfallet (utsortering, ombruk eller materialgjenvinning) og til investering i ny utslippsreduserende teknologi, herunder karbonfangst og lagring (CCS).</w:t>
      </w:r>
    </w:p>
    <w:p w14:paraId="4399CADE" w14:textId="77777777" w:rsidR="00EA26EC" w:rsidRPr="004D1AE4" w:rsidRDefault="00EA26EC" w:rsidP="001B5032">
      <w:r w:rsidRPr="004D1AE4">
        <w:t>Forbrenningsanleggene har flere måter de kan tilpasse seg avgiften på. Forbrenningsanleggene kan lempe avgiften over i høyere priser på håndtering av avfall, noe som treffer både næringskunder og privatpersoner som leverer avfall direkte til anleggene. Deler av næringen har hevdet at det ikke er rom for å øke prisene på avfallshåndteringstjenester som følge av den sterke konkurransen fra Sverige og Danmark. Departementet er imidlertid kjent med eksempler hvor aktørene har økt prisene på slike tjenester begrunnet med økt avgiftsnivå. Økte priser gir kjøpere av avfallshåndteringstjenester insentiv til å redusere mengde avfall som innleveres. Forbrenningsanleggene kan også lempe avgiften over i høyere priser på fjernvarme (opp til maksprisen) for næringskunder og husholdninger.</w:t>
      </w:r>
    </w:p>
    <w:p w14:paraId="7E088E1F" w14:textId="77777777" w:rsidR="00EA26EC" w:rsidRPr="004D1AE4" w:rsidRDefault="00EA26EC" w:rsidP="001B5032">
      <w:r w:rsidRPr="004D1AE4">
        <w:t xml:space="preserve">Avgiften på avfallsforbrenning gir som nevnt også forbrenningsanleggene insentiv til å redusere utslippene gjennom bedre håndtering av avfall. De kan investere i nye systemer for utsortering av den fossile delen av avfallet og søke Miljødirektoratet om en lavere anleggsspesifikk utslippsfaktor. Det gir en lavere samlet </w:t>
      </w:r>
      <w:proofErr w:type="spellStart"/>
      <w:r w:rsidRPr="004D1AE4">
        <w:t>avgiftskostnad</w:t>
      </w:r>
      <w:proofErr w:type="spellEnd"/>
      <w:r w:rsidRPr="004D1AE4">
        <w:t xml:space="preserve"> for anleggene som utsorterer en stor del av sitt fossile avfall. Utslipp av CO</w:t>
      </w:r>
      <w:r w:rsidRPr="004D1AE4">
        <w:rPr>
          <w:rStyle w:val="skrift-senket"/>
        </w:rPr>
        <w:t>2</w:t>
      </w:r>
      <w:r w:rsidRPr="004D1AE4">
        <w:t xml:space="preserve"> ved forbrenning av avfall som fanges og lagres (CCS), er fritatt for avgift. Fritaket gir anlegg som etablerer CCS-teknologi, en konkurransefordel ved at de variable kostnadene som en avgift utgjør, vil være lavere for disse anleggene enn for anlegg som ikke investerer i CCS-teknologi.</w:t>
      </w:r>
    </w:p>
    <w:p w14:paraId="2941358C" w14:textId="77777777" w:rsidR="00EA26EC" w:rsidRPr="004D1AE4" w:rsidRDefault="00EA26EC" w:rsidP="001B5032">
      <w:r w:rsidRPr="004D1AE4">
        <w:t>Det er krevende å beregne de eksakte utslippsvirkningene av avgiften på avfallsforbrenning. Som regel vil effektene være større over tid. Det vil typisk være tilfelle når bedriften må investere i nye produksjonsmidler eller organisere produksjonen på nye måter for å tilpasse seg avgiften. Økonomiske konjunkturer, avgiftsnivå i andre land og teknologisk utvikling vil også påvirke utviklingen i utslippene fra sektoren. Det gjør det krevende å isolere virkningen av avgiften på utslippene fra sektoren. Mengden avfall forbrent til energiutnyttelse var lavere både i 2021 og 2022 enn i årene mellom 2017–2020. Det kan likevel ikke fastslås at innføring av avgift på avfallsforbrenning har påvirket utviklingen i mengden avfall forbrent til energiutnyttelse. I modellen KAJA, som anvendes av Finansdepartementet til å anslå utslippsvirkninger av avgiftsendringer, benyttes det elastisiteter fra vitenskapelige publikasjoner og tidsskrift. For avfallssektoren benyttes en priselastisitet på -0,42, som innebærer at når prisen øker med 1 pst., anslås etterspørselen å reduseres med 0,42 pst. på lang sikt.</w:t>
      </w:r>
    </w:p>
    <w:p w14:paraId="45B0001E" w14:textId="77777777" w:rsidR="00EA26EC" w:rsidRPr="004D1AE4" w:rsidRDefault="00EA26EC" w:rsidP="001B5032">
      <w:r w:rsidRPr="004D1AE4">
        <w:t>Under behandlingen av representantforslag 8:34 (2023–2024) ble det hevdet at avgiften svekker likviditeten til forbrenningsselskapene, med den konsekvens at det ikke finnes kapital til å investere i CCS-teknologi. Effektive kapitalmarkeder vil kanalisere midler til lønnsomme investeringer. Det innebærer at dersom det er lønnsomt å investere i CCS-teknologi, vil aktørene få tilgang til investeringsmidler gjennom kapitalmarkedene. I dag gis det subsidier til teknologiutvikling, pilotering og forprosjektering av karbonfangst og -lagring i Norge som må hensyntas hvis en vurderer rammevilkårene for CCS-investeringer. En ekstern utredning utført på oppdrag for Energidepartementet og fremlagt i april 2024 viste at det eksisterende virkemiddelapparatet (inkludert kvote- og avgiftssystemet) ikke er tilstrekkelig til å utløse investeringer i CCS på kort eller mellomlang sikt. Regjeringen vil følge opp utredningen nærmere, inkludert vurdere å innføre midlertidige virkemiddel som reduserer barrierene og markedssviktene i verdikjeden for CO</w:t>
      </w:r>
      <w:r w:rsidRPr="004D1AE4">
        <w:rPr>
          <w:rStyle w:val="skrift-senket"/>
        </w:rPr>
        <w:t>2</w:t>
      </w:r>
      <w:r w:rsidRPr="004D1AE4">
        <w:t>-håndtering.</w:t>
      </w:r>
    </w:p>
    <w:p w14:paraId="0C016AF3" w14:textId="77777777" w:rsidR="00EA26EC" w:rsidRPr="004D1AE4" w:rsidRDefault="00EA26EC" w:rsidP="001B5032">
      <w:r w:rsidRPr="004D1AE4">
        <w:t>Under behandlingen av representantforslaget ble det diskutert om avgiften på avfallsforbrenning bidrar til globale utslippsreduksjoner. Det er rimelig å anta at avgiften gir globale utslippsreduksjoner, også i tilfeller hvor avgiften bidrar til eksport av avfall. Dersom avgiften bidrar til at mer avfall eksporteres til Sverige eller Danmark, vil dette være avfall som forbrennes innenfor EUs kvotesystem. Økte utslipp fra svenske eller danske kvotepliktige avfallsanlegg vil da motsvares av lavere utslipp andre steder i kvotesystemet. Eksport av avfall kan bidra til å øke utslippene fra transportsektoren dersom transporten skjer med fossile kjøretøy. Samtidig er det ikke gitt at avstanden fra der avfallet oppstår, til de svenske anleggene er vesentlig større enn til et norsk anlegg. Utslipp fra transportsektoren er i dag underlagt CO</w:t>
      </w:r>
      <w:r w:rsidRPr="004D1AE4">
        <w:rPr>
          <w:rStyle w:val="skrift-senket"/>
        </w:rPr>
        <w:t>2</w:t>
      </w:r>
      <w:r w:rsidRPr="004D1AE4">
        <w:t>-avgiften på mineralske produkter, og fra 2027/2028</w:t>
      </w:r>
      <w:r w:rsidRPr="004D1AE4">
        <w:rPr>
          <w:rStyle w:val="Fotnotereferanse"/>
        </w:rPr>
        <w:footnoteReference w:id="19"/>
      </w:r>
      <w:r w:rsidRPr="004D1AE4">
        <w:t xml:space="preserve"> vil utslipp fra veitransporten være underlagt EUs nye klimakvotesystem (ETS 2). Årlige utslipp fra forbrenning av avfall utgjør om lag 1 million tonn CO</w:t>
      </w:r>
      <w:r w:rsidRPr="004D1AE4">
        <w:rPr>
          <w:rStyle w:val="skrift-senket"/>
        </w:rPr>
        <w:t>2</w:t>
      </w:r>
      <w:r w:rsidRPr="004D1AE4">
        <w:t>-ekvivalenter. Utslippene fra transport ved eksport av avfall antas å være svært små sammenlignet med utslippene fra forbrenning.</w:t>
      </w:r>
    </w:p>
    <w:p w14:paraId="2D709CE8" w14:textId="77777777" w:rsidR="00EA26EC" w:rsidRPr="004D1AE4" w:rsidRDefault="00EA26EC" w:rsidP="001B5032">
      <w:pPr>
        <w:pStyle w:val="Overskrift3"/>
      </w:pPr>
      <w:r w:rsidRPr="004D1AE4">
        <w:t>Virkninger på konkurransevilkår mellom norske og utenlandske anlegg</w:t>
      </w:r>
    </w:p>
    <w:p w14:paraId="544045B3" w14:textId="77777777" w:rsidR="00EA26EC" w:rsidRPr="004D1AE4" w:rsidRDefault="00EA26EC" w:rsidP="001B5032">
      <w:r w:rsidRPr="004D1AE4">
        <w:t>Henholdsvis 68 og 14 pst. av avfallet som ble eksportert fra Norge i 2022, ble sendt til Sverige og Danmark. Frem til 2024 har svenske og danske forbrenningsanlegg gjennom deltakelse i kvotemarkedet stått overfor en karbonpris som har ligget markant over avgiftsnivået for norske ikke-kvotepliktige anlegg. I denne perioden har ikke avfallsavgiften utgjort en konkurranseulempe for norske virksomheter. I store deler av 2024 har avgiften på avfallsforbrenning for ikke-kvotepliktige utslipp ligget høyere enn kvoteprisen. Per 1. september 2024 er kvoteprisen 70 euro per tonn CO</w:t>
      </w:r>
      <w:r w:rsidRPr="004D1AE4">
        <w:rPr>
          <w:rStyle w:val="skrift-senket"/>
        </w:rPr>
        <w:t>2</w:t>
      </w:r>
      <w:r w:rsidRPr="004D1AE4">
        <w:t>-ekvivalent, som tilsvarer om lag 830 kroner/tonn CO</w:t>
      </w:r>
      <w:r w:rsidRPr="004D1AE4">
        <w:rPr>
          <w:rStyle w:val="skrift-senket"/>
        </w:rPr>
        <w:t>2</w:t>
      </w:r>
      <w:r w:rsidRPr="004D1AE4">
        <w:t>-ekvivalent med dagens valutakurs. Det er sammenlignbart med avgiften på ikke-kvotepliktige utslipp fra avfallsforbrenning på 882 kr/tonn CO</w:t>
      </w:r>
      <w:r w:rsidRPr="004D1AE4">
        <w:rPr>
          <w:rStyle w:val="skrift-senket"/>
        </w:rPr>
        <w:t>2</w:t>
      </w:r>
      <w:r w:rsidRPr="004D1AE4">
        <w:t>-ekvivalenter. I tillegg er utslippsfaktoren ved beregning av utslipp fra kvotepliktige avfallsanlegg lavere enn standardfaktoren i avgiften på avfallsforbrenning. Dette bidrar til at utslipp fra svenske og danske anlegg står overfor en lavere utslippspris enn utslipp fra norske anlegg i 2024. Det er Miljødirektoratet som fastsetter standardfaktoren for utslipp fra avfallsforbrenning i Norge basert på best tilgjengelig kunnskap om utslipp fra norske forbrenningsanlegg. Denne faktoren benyttes ved beregning av avgiften på avfallsforbrenning. Norske forbrenningsanlegg kan søke om en lavere utslippsfaktor dersom de kan dokumentere at standardfaktoren er for høy.</w:t>
      </w:r>
    </w:p>
    <w:p w14:paraId="40BEC090" w14:textId="77777777" w:rsidR="00EA26EC" w:rsidRPr="004D1AE4" w:rsidRDefault="00EA26EC" w:rsidP="001B5032">
      <w:r w:rsidRPr="004D1AE4">
        <w:t xml:space="preserve">Tildeling av vederlagsfrie kvoter (se punkt 19.2.4) gir kvotepliktige anlegg en økonomisk fordel sammenlignet med ikke-kvotepliktige forbrenningsanlegg. De vederlagsfrie og omsettbare kvotene påvirker ikke de relative prisforholdene i et marked, og dermed vil ikke insentivene til aktøren som mottar de vederlagsfrie kvotene, påvirkes. Det som var </w:t>
      </w:r>
      <w:proofErr w:type="gramStart"/>
      <w:r w:rsidRPr="004D1AE4">
        <w:t>optimal</w:t>
      </w:r>
      <w:proofErr w:type="gramEnd"/>
      <w:r w:rsidRPr="004D1AE4">
        <w:t xml:space="preserve"> produksjonsmengde (eller pris) før tildeling av vederlagsfrie kvoter, vil være optimal etter tildelingen. Dersom aktørene er rasjonelle, vil tildeling av omsettbare gratiskvoter ikke påvirke deres pris- eller produksjonsbeslutninger og dermed heller ikke konkurransesituasjonen mellom allerede etablerte norske anlegg og utenlandske anlegg som er omfattet av kvotemarkedet. Imidlertid vil tildeling av vederlagsfrie kvoter ha en positiv påvirkning på likviditeten og soliditeten til selskapene som mottar disse, og herigjennom redusere risikoen for konkurs i perioder med lavere lønnsomhet.</w:t>
      </w:r>
    </w:p>
    <w:p w14:paraId="70EE3AA9" w14:textId="77777777" w:rsidR="00EA26EC" w:rsidRPr="004D1AE4" w:rsidRDefault="00EA26EC" w:rsidP="001B5032">
      <w:r w:rsidRPr="004D1AE4">
        <w:t>Som vist i figur 19.1 har mengden eksportert avfall gradvis blitt redusert mellom 2017–2023. Selv om satsen i avgiften på avfallsforbrenning ble økt med nesten 25 pst. fra 2022 til 2023, falt eksporten til Sverige. Det er en rekke forhold utover avgiftsnivå som påvirker eksportvolumet, og det er ikke mulig å fastslå om innføring av og økning i nivået på avgiften på avfallsforbrenning har påvirket eksporten til Sverige og Danmark.</w:t>
      </w:r>
    </w:p>
    <w:p w14:paraId="7E4D6A3D" w14:textId="77777777" w:rsidR="00EA26EC" w:rsidRPr="004D1AE4" w:rsidRDefault="00EA26EC" w:rsidP="001B5032">
      <w:r w:rsidRPr="004D1AE4">
        <w:t>Med en videre opptrapping mot et avgiftsnivå på 2 000 2020-kroner i 2030, slik regjeringen legger opp til Klimastatus og -plan for 2025, vil avgiften på avfallsforbrenning kunne utgjøre en konkurranseulempe for norske virksomheter, dersom kvoteprisen ikke følger etter. Det blir da særlig relevant å se på de samlede rammebetingelsene til næringen.</w:t>
      </w:r>
    </w:p>
    <w:p w14:paraId="7AF1A84F" w14:textId="77777777" w:rsidR="00EA26EC" w:rsidRPr="004D1AE4" w:rsidRDefault="00EA26EC" w:rsidP="001B5032">
      <w:pPr>
        <w:pStyle w:val="Overskrift3"/>
      </w:pPr>
      <w:r w:rsidRPr="004D1AE4">
        <w:t>Virkninger på norsk fjernvarmeproduksjon</w:t>
      </w:r>
    </w:p>
    <w:p w14:paraId="23D2CC2C" w14:textId="77777777" w:rsidR="00EA26EC" w:rsidRPr="004D1AE4" w:rsidRDefault="00EA26EC" w:rsidP="001B5032">
      <w:r w:rsidRPr="004D1AE4">
        <w:t>Avfallsforbrenning er den viktigste energikilden i norsk fjernvarmeproduksjon. En avgift på forbrenning av avfall vil gjøre fjernvarmeproduksjon dyrere, enten direkte ved at fjernvarmeprodusentene innbetaler avgiften, eller indirekte ved at produsentene vrir seg mot andre og i utgangspunktet dyrere energikilder. Avgiften på avfallsforbrenning bidrar til omstillingen av norsk økonomi, men vil isolert sett redusere mengden fjernvarme som produseres i Norge.</w:t>
      </w:r>
    </w:p>
    <w:p w14:paraId="68EF75FE" w14:textId="77777777" w:rsidR="00EA26EC" w:rsidRPr="004D1AE4" w:rsidRDefault="00EA26EC" w:rsidP="001B5032">
      <w:pPr>
        <w:pStyle w:val="Overskrift2"/>
      </w:pPr>
      <w:r w:rsidRPr="004D1AE4">
        <w:t>Departementets vurdering</w:t>
      </w:r>
    </w:p>
    <w:p w14:paraId="458E9273" w14:textId="77777777" w:rsidR="00EA26EC" w:rsidRPr="004D1AE4" w:rsidRDefault="00EA26EC" w:rsidP="001B5032">
      <w:r w:rsidRPr="004D1AE4">
        <w:t>I anmodningsvedtak nr. 514 (2023–2024) ble regjeringen bedt om å evaluere virkningene av avgiften på avfallsforbrenning på blant annet utslipp, konkurransevilkår, norsk fjernvarmeproduksjon mv.</w:t>
      </w:r>
    </w:p>
    <w:p w14:paraId="09952551" w14:textId="77777777" w:rsidR="00EA26EC" w:rsidRPr="004D1AE4" w:rsidRDefault="00EA26EC" w:rsidP="001B5032">
      <w:r w:rsidRPr="004D1AE4">
        <w:t>Departementet mener at avgiften på avfallsforbrenning gir anleggene insentiver til å redusere utslipp gjennom å premiere anlegg som investerer i utslippsreduserende tiltak og utsorterer den fossile delen av avfallet. En kostnadseffektiv klimapolitikk innebærer at alle utslipp prises likt, slik at utslippene kuttes der de koster minst. I utgangspunktet bør derfor avfallsbransjen ikke ha lavere avgift enn andre bransjer. Departementet er imidlertid oppmerksom på at en videre opptrapping av nivået i avfallsavgiften mot 2030 vil kunne påvirke konkurransekraften til norske anlegg og lønnsomheten i norsk fjernvarmeproduksjon negativt, særlig hvis kvoteprisen ikke øker fra dagens nivå. Departementet mener at de økonomiske utfordringene til den norske fjernvarmebransjen ikke bør løses ved å justere avgiften på avfallsforbrenning. Regjeringen foreslår å holde avgiften på avfallsforbrenning reelt uendret i 2025, se punkt 10.9.6. Avgiften vil trappes videre opp mot det generelle nivået i 2026 i tråd med klimaplanen til regjeringen.</w:t>
      </w:r>
    </w:p>
    <w:p w14:paraId="39C5383E" w14:textId="77777777" w:rsidR="00EA26EC" w:rsidRPr="004D1AE4" w:rsidRDefault="00EA26EC" w:rsidP="001B5032">
      <w:r w:rsidRPr="004D1AE4">
        <w:t xml:space="preserve">Selv om fjernvarmebransjen har anledning til å tilpasse seg en høyere avgift, skiller den seg fra andre bransjer som er omfattet av klimaavgifter, ved at prisreguleringen begrenser mulighetene for å lempe økte kostnader over i prisene til kundene. Regjeringen vil vurdere endringer i prisreguleringen av fjernvarme. Eventuelle endringer i prisreguleringen skal skje på en måte som ivaretar husholdninger som benytter fjernvarme til oppvarming. </w:t>
      </w:r>
    </w:p>
    <w:p w14:paraId="5E0B759E" w14:textId="77777777" w:rsidR="00EA26EC" w:rsidRPr="004D1AE4" w:rsidRDefault="00EA26EC" w:rsidP="001B5032">
      <w:pPr>
        <w:pStyle w:val="a-tilraar-dep"/>
      </w:pPr>
      <w:r w:rsidRPr="004D1AE4">
        <w:t>Finansdepartementet</w:t>
      </w:r>
    </w:p>
    <w:p w14:paraId="78AC1918" w14:textId="77777777" w:rsidR="00EA26EC" w:rsidRPr="004D1AE4" w:rsidRDefault="00EA26EC" w:rsidP="001B5032">
      <w:pPr>
        <w:pStyle w:val="a-tilraar-tit"/>
      </w:pPr>
      <w:r w:rsidRPr="004D1AE4">
        <w:t>tilrår:</w:t>
      </w:r>
    </w:p>
    <w:p w14:paraId="7D4BA0BB" w14:textId="77777777" w:rsidR="00EA26EC" w:rsidRPr="004D1AE4" w:rsidRDefault="00EA26EC" w:rsidP="001B5032">
      <w:r w:rsidRPr="004D1AE4">
        <w:t>At Deres Majestet godkjenner og skriver under et fremlagt forslag til proposisjon til Stortinget om</w:t>
      </w:r>
    </w:p>
    <w:p w14:paraId="59621F3E" w14:textId="77777777" w:rsidR="00EA26EC" w:rsidRPr="004D1AE4" w:rsidRDefault="00EA26EC" w:rsidP="001B5032">
      <w:pPr>
        <w:pStyle w:val="Liste"/>
      </w:pPr>
      <w:r w:rsidRPr="004D1AE4">
        <w:t>lov om endringer i petroleumsskatteloven</w:t>
      </w:r>
    </w:p>
    <w:p w14:paraId="24556A5D" w14:textId="77777777" w:rsidR="00EA26EC" w:rsidRPr="004D1AE4" w:rsidRDefault="00EA26EC" w:rsidP="001B5032">
      <w:pPr>
        <w:pStyle w:val="Liste"/>
      </w:pPr>
      <w:r w:rsidRPr="004D1AE4">
        <w:t>lov om endringer i folketrygdloven</w:t>
      </w:r>
    </w:p>
    <w:p w14:paraId="7BDE2748" w14:textId="77777777" w:rsidR="00EA26EC" w:rsidRPr="004D1AE4" w:rsidRDefault="00EA26EC" w:rsidP="001B5032">
      <w:pPr>
        <w:pStyle w:val="Liste"/>
      </w:pPr>
      <w:r w:rsidRPr="004D1AE4">
        <w:t>lov om endringer i skatteloven</w:t>
      </w:r>
    </w:p>
    <w:p w14:paraId="1495E986" w14:textId="77777777" w:rsidR="00EA26EC" w:rsidRPr="004D1AE4" w:rsidRDefault="00EA26EC" w:rsidP="001B5032">
      <w:pPr>
        <w:pStyle w:val="Liste"/>
      </w:pPr>
      <w:r w:rsidRPr="004D1AE4">
        <w:t>lov om endringer i skattebetalingsloven</w:t>
      </w:r>
    </w:p>
    <w:p w14:paraId="562C709A" w14:textId="77777777" w:rsidR="00EA26EC" w:rsidRPr="004D1AE4" w:rsidRDefault="00EA26EC" w:rsidP="001B5032">
      <w:pPr>
        <w:pStyle w:val="Liste"/>
      </w:pPr>
      <w:r w:rsidRPr="004D1AE4">
        <w:t>lov om endringer i merverdiavgiftsloven</w:t>
      </w:r>
    </w:p>
    <w:p w14:paraId="01E8A342" w14:textId="77777777" w:rsidR="00EA26EC" w:rsidRPr="004D1AE4" w:rsidRDefault="00EA26EC" w:rsidP="001B5032">
      <w:pPr>
        <w:pStyle w:val="Liste"/>
      </w:pPr>
      <w:r w:rsidRPr="004D1AE4">
        <w:t>lov om endringer i skatteforvaltningsloven</w:t>
      </w:r>
    </w:p>
    <w:p w14:paraId="54CBD040" w14:textId="77777777" w:rsidR="00EA26EC" w:rsidRPr="004D1AE4" w:rsidRDefault="00EA26EC" w:rsidP="001B5032">
      <w:pPr>
        <w:pStyle w:val="Liste"/>
      </w:pPr>
      <w:r w:rsidRPr="004D1AE4">
        <w:t>lov om endringer i folkeregisterloven</w:t>
      </w:r>
    </w:p>
    <w:p w14:paraId="2A0106B6" w14:textId="77777777" w:rsidR="00EA26EC" w:rsidRPr="004D1AE4" w:rsidRDefault="00EA26EC" w:rsidP="001B5032">
      <w:pPr>
        <w:pStyle w:val="Liste"/>
      </w:pPr>
      <w:r w:rsidRPr="004D1AE4">
        <w:t>lov om endringer i vareførselsloven</w:t>
      </w:r>
    </w:p>
    <w:p w14:paraId="046B4E56" w14:textId="77777777" w:rsidR="00EA26EC" w:rsidRPr="004D1AE4" w:rsidRDefault="00EA26EC" w:rsidP="001B5032">
      <w:pPr>
        <w:pStyle w:val="Liste"/>
      </w:pPr>
      <w:r w:rsidRPr="004D1AE4">
        <w:t>lov om endringer i suppleringsskatteloven</w:t>
      </w:r>
    </w:p>
    <w:p w14:paraId="23A8E108" w14:textId="77777777" w:rsidR="00EA26EC" w:rsidRPr="004D1AE4" w:rsidRDefault="00EA26EC" w:rsidP="001B5032">
      <w:r w:rsidRPr="004D1AE4">
        <w:t>og</w:t>
      </w:r>
    </w:p>
    <w:p w14:paraId="20CDB4B1" w14:textId="77777777" w:rsidR="00EA26EC" w:rsidRPr="004D1AE4" w:rsidRDefault="00EA26EC" w:rsidP="001B5032">
      <w:pPr>
        <w:pStyle w:val="Liste"/>
      </w:pPr>
      <w:r w:rsidRPr="004D1AE4">
        <w:t>stortingsvedtak om skatt av inntekt og formue mv. for inntektsåret 2025 (Stortingets skattevedtak)</w:t>
      </w:r>
    </w:p>
    <w:p w14:paraId="0E99BA67" w14:textId="77777777" w:rsidR="00EA26EC" w:rsidRPr="004D1AE4" w:rsidRDefault="00EA26EC" w:rsidP="001B5032">
      <w:pPr>
        <w:pStyle w:val="Liste"/>
      </w:pPr>
      <w:r w:rsidRPr="004D1AE4">
        <w:t>stortingsvedtak om fastsetting av avgifter mv. til folketrygden for 2025</w:t>
      </w:r>
    </w:p>
    <w:p w14:paraId="3A90BB90" w14:textId="77777777" w:rsidR="00EA26EC" w:rsidRPr="004D1AE4" w:rsidRDefault="00EA26EC" w:rsidP="001B5032">
      <w:pPr>
        <w:pStyle w:val="Liste"/>
      </w:pPr>
      <w:r w:rsidRPr="004D1AE4">
        <w:t>stortingsvedtak om fastsetting av finansskatt på lønn for 2025</w:t>
      </w:r>
    </w:p>
    <w:p w14:paraId="5D785B5A" w14:textId="77777777" w:rsidR="00EA26EC" w:rsidRPr="004D1AE4" w:rsidRDefault="00EA26EC" w:rsidP="001B5032">
      <w:pPr>
        <w:pStyle w:val="Liste"/>
      </w:pPr>
      <w:r w:rsidRPr="004D1AE4">
        <w:t>stortingsvedtak om CO</w:t>
      </w:r>
      <w:r w:rsidRPr="004D1AE4">
        <w:rPr>
          <w:rStyle w:val="skrift-senket"/>
        </w:rPr>
        <w:t>2</w:t>
      </w:r>
      <w:r w:rsidRPr="004D1AE4">
        <w:t>-avgift i petroleumsvirksomheten på kontinentalsokkelen for 2025</w:t>
      </w:r>
    </w:p>
    <w:p w14:paraId="6D5575F1" w14:textId="77777777" w:rsidR="00EA26EC" w:rsidRPr="004D1AE4" w:rsidRDefault="00EA26EC" w:rsidP="001B5032">
      <w:pPr>
        <w:pStyle w:val="Liste"/>
      </w:pPr>
      <w:r w:rsidRPr="004D1AE4">
        <w:t>stortingsvedtak om produktavgift til folketrygden for fiskeri-, hval- og selfangstnæringene for 2025</w:t>
      </w:r>
    </w:p>
    <w:p w14:paraId="029A8E20" w14:textId="77777777" w:rsidR="00EA26EC" w:rsidRPr="004D1AE4" w:rsidRDefault="00EA26EC" w:rsidP="001B5032">
      <w:pPr>
        <w:pStyle w:val="Liste"/>
      </w:pPr>
      <w:r w:rsidRPr="004D1AE4">
        <w:t>stortingsvedtak om merverdiavgift for 2025</w:t>
      </w:r>
    </w:p>
    <w:p w14:paraId="7E4B0091" w14:textId="77777777" w:rsidR="00EA26EC" w:rsidRPr="004D1AE4" w:rsidRDefault="00EA26EC" w:rsidP="001B5032">
      <w:pPr>
        <w:pStyle w:val="Liste"/>
      </w:pPr>
      <w:r w:rsidRPr="004D1AE4">
        <w:t>stortingsvedtak om avgift på alkohol for 2025</w:t>
      </w:r>
    </w:p>
    <w:p w14:paraId="1E61BB8F" w14:textId="77777777" w:rsidR="00EA26EC" w:rsidRPr="004D1AE4" w:rsidRDefault="00EA26EC" w:rsidP="001B5032">
      <w:pPr>
        <w:pStyle w:val="Liste"/>
      </w:pPr>
      <w:r w:rsidRPr="004D1AE4">
        <w:t>stortingsvedtak om avgift på tobakksvarer mv. for 2025</w:t>
      </w:r>
    </w:p>
    <w:p w14:paraId="26651153" w14:textId="77777777" w:rsidR="00EA26EC" w:rsidRPr="004D1AE4" w:rsidRDefault="00EA26EC" w:rsidP="001B5032">
      <w:pPr>
        <w:pStyle w:val="Liste"/>
      </w:pPr>
      <w:r w:rsidRPr="004D1AE4">
        <w:t>stortingsvedtak om engangsavgift på motorvogner mv. for 2025</w:t>
      </w:r>
    </w:p>
    <w:p w14:paraId="0E5675B9" w14:textId="77777777" w:rsidR="00EA26EC" w:rsidRPr="004D1AE4" w:rsidRDefault="00EA26EC" w:rsidP="001B5032">
      <w:pPr>
        <w:pStyle w:val="Liste"/>
      </w:pPr>
      <w:r w:rsidRPr="004D1AE4">
        <w:t>stortingsvedtak om avgift på trafikkforsikringer for 2025</w:t>
      </w:r>
    </w:p>
    <w:p w14:paraId="25EEE225" w14:textId="77777777" w:rsidR="00EA26EC" w:rsidRPr="004D1AE4" w:rsidRDefault="00EA26EC" w:rsidP="001B5032">
      <w:pPr>
        <w:pStyle w:val="Liste"/>
      </w:pPr>
      <w:r w:rsidRPr="004D1AE4">
        <w:t>stortingsvedtak om vektårsavgift for 2025</w:t>
      </w:r>
    </w:p>
    <w:p w14:paraId="58667829" w14:textId="77777777" w:rsidR="00EA26EC" w:rsidRPr="004D1AE4" w:rsidRDefault="00EA26EC" w:rsidP="001B5032">
      <w:pPr>
        <w:pStyle w:val="Liste"/>
      </w:pPr>
      <w:r w:rsidRPr="004D1AE4">
        <w:t>stortingsvedtak om omregistreringsavgift for 2025</w:t>
      </w:r>
    </w:p>
    <w:p w14:paraId="6E1CAB1D" w14:textId="77777777" w:rsidR="00EA26EC" w:rsidRPr="004D1AE4" w:rsidRDefault="00EA26EC" w:rsidP="001B5032">
      <w:pPr>
        <w:pStyle w:val="Liste"/>
      </w:pPr>
      <w:r w:rsidRPr="004D1AE4">
        <w:t>stortingsvedtak om veibruksavgift på drivstoff for 2025</w:t>
      </w:r>
    </w:p>
    <w:p w14:paraId="5CDD58CA" w14:textId="77777777" w:rsidR="00EA26EC" w:rsidRPr="004D1AE4" w:rsidRDefault="00EA26EC" w:rsidP="001B5032">
      <w:pPr>
        <w:pStyle w:val="Liste"/>
      </w:pPr>
      <w:r w:rsidRPr="004D1AE4">
        <w:t>stortingsvedtak om avgift på elektrisk kraft for 2025</w:t>
      </w:r>
    </w:p>
    <w:p w14:paraId="32A434E5" w14:textId="77777777" w:rsidR="00EA26EC" w:rsidRPr="004D1AE4" w:rsidRDefault="00EA26EC" w:rsidP="001B5032">
      <w:pPr>
        <w:pStyle w:val="Liste"/>
      </w:pPr>
      <w:r w:rsidRPr="004D1AE4">
        <w:t>stortingsvedtak om avgift på vindkraft for 2025</w:t>
      </w:r>
    </w:p>
    <w:p w14:paraId="608E042A" w14:textId="77777777" w:rsidR="00EA26EC" w:rsidRPr="004D1AE4" w:rsidRDefault="00EA26EC" w:rsidP="001B5032">
      <w:pPr>
        <w:pStyle w:val="Liste"/>
      </w:pPr>
      <w:r w:rsidRPr="004D1AE4">
        <w:t>stortingsvedtak om avgift på smøreolje mv. for 2025</w:t>
      </w:r>
    </w:p>
    <w:p w14:paraId="4342AA55" w14:textId="77777777" w:rsidR="00EA26EC" w:rsidRPr="004D1AE4" w:rsidRDefault="00EA26EC" w:rsidP="001B5032">
      <w:pPr>
        <w:pStyle w:val="Liste"/>
      </w:pPr>
      <w:r w:rsidRPr="004D1AE4">
        <w:t>stortingsvedtak om CO</w:t>
      </w:r>
      <w:r w:rsidRPr="004D1AE4">
        <w:rPr>
          <w:rStyle w:val="skrift-senket"/>
        </w:rPr>
        <w:t>2</w:t>
      </w:r>
      <w:r w:rsidRPr="004D1AE4">
        <w:t>-avgift på mineralske produkter for 2025</w:t>
      </w:r>
    </w:p>
    <w:p w14:paraId="6F8D4802" w14:textId="77777777" w:rsidR="00EA26EC" w:rsidRPr="004D1AE4" w:rsidRDefault="00EA26EC" w:rsidP="001B5032">
      <w:pPr>
        <w:pStyle w:val="Liste"/>
      </w:pPr>
      <w:r w:rsidRPr="004D1AE4">
        <w:t>stortingsvedtak om avgift på avfallsforbrenning for 2025</w:t>
      </w:r>
    </w:p>
    <w:p w14:paraId="1A10595C" w14:textId="77777777" w:rsidR="00EA26EC" w:rsidRPr="004D1AE4" w:rsidRDefault="00EA26EC" w:rsidP="001B5032">
      <w:pPr>
        <w:pStyle w:val="Liste"/>
      </w:pPr>
      <w:r w:rsidRPr="004D1AE4">
        <w:t>stortingsvedtak om avgift på HFK og PFK for 2025</w:t>
      </w:r>
    </w:p>
    <w:p w14:paraId="0040CFCE" w14:textId="77777777" w:rsidR="00EA26EC" w:rsidRPr="004D1AE4" w:rsidRDefault="00EA26EC" w:rsidP="001B5032">
      <w:pPr>
        <w:pStyle w:val="Liste"/>
      </w:pPr>
      <w:r w:rsidRPr="004D1AE4">
        <w:t>stortingsvedtak om avgift på SF</w:t>
      </w:r>
      <w:r w:rsidRPr="004D1AE4">
        <w:rPr>
          <w:rStyle w:val="skrift-senket"/>
        </w:rPr>
        <w:t>6</w:t>
      </w:r>
      <w:r w:rsidRPr="004D1AE4">
        <w:t xml:space="preserve"> for 2025</w:t>
      </w:r>
    </w:p>
    <w:p w14:paraId="5170B9D9" w14:textId="77777777" w:rsidR="00EA26EC" w:rsidRPr="004D1AE4" w:rsidRDefault="00EA26EC" w:rsidP="001B5032">
      <w:pPr>
        <w:pStyle w:val="Liste"/>
      </w:pPr>
      <w:r w:rsidRPr="004D1AE4">
        <w:t>stortingsvedtak om svovelavgift for 2025</w:t>
      </w:r>
    </w:p>
    <w:p w14:paraId="6C969385" w14:textId="77777777" w:rsidR="00EA26EC" w:rsidRPr="004D1AE4" w:rsidRDefault="00EA26EC" w:rsidP="001B5032">
      <w:pPr>
        <w:pStyle w:val="Liste"/>
      </w:pPr>
      <w:r w:rsidRPr="004D1AE4">
        <w:t>stortingsvedtak om avgift på NO</w:t>
      </w:r>
      <w:r w:rsidRPr="004D1AE4">
        <w:rPr>
          <w:rStyle w:val="skrift-senket"/>
        </w:rPr>
        <w:t>X</w:t>
      </w:r>
      <w:r w:rsidRPr="004D1AE4">
        <w:t xml:space="preserve"> for 2025</w:t>
      </w:r>
    </w:p>
    <w:p w14:paraId="67A64DCD" w14:textId="77777777" w:rsidR="00EA26EC" w:rsidRPr="004D1AE4" w:rsidRDefault="00EA26EC" w:rsidP="001B5032">
      <w:pPr>
        <w:pStyle w:val="Liste"/>
      </w:pPr>
      <w:r w:rsidRPr="004D1AE4">
        <w:t>stortingsvedtak om miljøavgift på plantevernmidler for 2025</w:t>
      </w:r>
    </w:p>
    <w:p w14:paraId="72038E4E" w14:textId="77777777" w:rsidR="00EA26EC" w:rsidRPr="004D1AE4" w:rsidRDefault="00EA26EC" w:rsidP="001B5032">
      <w:pPr>
        <w:pStyle w:val="Liste"/>
      </w:pPr>
      <w:r w:rsidRPr="004D1AE4">
        <w:t>stortingsvedtak om årsavgift knyttet til mineraler for 2025</w:t>
      </w:r>
    </w:p>
    <w:p w14:paraId="0D774891" w14:textId="77777777" w:rsidR="00EA26EC" w:rsidRPr="004D1AE4" w:rsidRDefault="00EA26EC" w:rsidP="001B5032">
      <w:pPr>
        <w:pStyle w:val="Liste"/>
      </w:pPr>
      <w:r w:rsidRPr="004D1AE4">
        <w:t>stortingsvedtak om avgift på undersjøisk utnyttelse mv. av kalkstein for 2025</w:t>
      </w:r>
    </w:p>
    <w:p w14:paraId="34278A77" w14:textId="77777777" w:rsidR="00EA26EC" w:rsidRPr="004D1AE4" w:rsidRDefault="00EA26EC" w:rsidP="001B5032">
      <w:pPr>
        <w:pStyle w:val="Liste"/>
      </w:pPr>
      <w:r w:rsidRPr="004D1AE4">
        <w:t>stortingsvedtak om avgift på oppdrettsfisk for 2025</w:t>
      </w:r>
    </w:p>
    <w:p w14:paraId="6BF7BC03" w14:textId="77777777" w:rsidR="00EA26EC" w:rsidRPr="004D1AE4" w:rsidRDefault="00EA26EC" w:rsidP="001B5032">
      <w:pPr>
        <w:pStyle w:val="Liste"/>
      </w:pPr>
      <w:r w:rsidRPr="004D1AE4">
        <w:t>stortingsvedtak om avgift på viltlevende marine ressurser for 2025</w:t>
      </w:r>
    </w:p>
    <w:p w14:paraId="19F4B58E" w14:textId="77777777" w:rsidR="00EA26EC" w:rsidRPr="004D1AE4" w:rsidRDefault="00EA26EC" w:rsidP="001B5032">
      <w:pPr>
        <w:pStyle w:val="Liste"/>
      </w:pPr>
      <w:r w:rsidRPr="004D1AE4">
        <w:t>stortingsvedtak om avgift på sukker mv. for 2025</w:t>
      </w:r>
    </w:p>
    <w:p w14:paraId="5BE5C2CE" w14:textId="77777777" w:rsidR="00EA26EC" w:rsidRPr="004D1AE4" w:rsidRDefault="00EA26EC" w:rsidP="001B5032">
      <w:pPr>
        <w:pStyle w:val="Liste"/>
      </w:pPr>
      <w:r w:rsidRPr="004D1AE4">
        <w:t>stortingsvedtak om avgifter på drikkevareemballasje for 2025</w:t>
      </w:r>
    </w:p>
    <w:p w14:paraId="186F37D9" w14:textId="77777777" w:rsidR="00EA26EC" w:rsidRPr="004D1AE4" w:rsidRDefault="00EA26EC" w:rsidP="001B5032">
      <w:pPr>
        <w:pStyle w:val="Liste"/>
      </w:pPr>
      <w:r w:rsidRPr="004D1AE4">
        <w:t>stortingsvedtak om flypassasjeravgift for 2025</w:t>
      </w:r>
    </w:p>
    <w:p w14:paraId="7DBE3F98" w14:textId="77777777" w:rsidR="00EA26EC" w:rsidRPr="004D1AE4" w:rsidRDefault="00EA26EC" w:rsidP="001B5032">
      <w:pPr>
        <w:pStyle w:val="Liste"/>
      </w:pPr>
      <w:r w:rsidRPr="004D1AE4">
        <w:t>stortingsvedtak om dokumentavgift for 2025</w:t>
      </w:r>
    </w:p>
    <w:p w14:paraId="069A9A2A" w14:textId="77777777" w:rsidR="00EA26EC" w:rsidRPr="004D1AE4" w:rsidRDefault="00EA26EC" w:rsidP="001B5032">
      <w:pPr>
        <w:pStyle w:val="Liste"/>
      </w:pPr>
      <w:r w:rsidRPr="004D1AE4">
        <w:t>stortingsvedtak om frekvens- og nummeravgift for 2025</w:t>
      </w:r>
    </w:p>
    <w:p w14:paraId="7418FF1E" w14:textId="77777777" w:rsidR="00EA26EC" w:rsidRPr="004D1AE4" w:rsidRDefault="00EA26EC" w:rsidP="001B5032">
      <w:pPr>
        <w:pStyle w:val="Liste"/>
      </w:pPr>
      <w:r w:rsidRPr="004D1AE4">
        <w:t>stortingsvedtak om inntekter ved tildeling av tillatelser for 2025</w:t>
      </w:r>
    </w:p>
    <w:p w14:paraId="7E001522" w14:textId="77777777" w:rsidR="00EA26EC" w:rsidRPr="004D1AE4" w:rsidRDefault="00EA26EC" w:rsidP="001B5032">
      <w:pPr>
        <w:pStyle w:val="Liste"/>
      </w:pPr>
      <w:r w:rsidRPr="004D1AE4">
        <w:t>stortingsvedtak om tollavgift for 2025</w:t>
      </w:r>
    </w:p>
    <w:p w14:paraId="6437C7A3" w14:textId="77777777" w:rsidR="00EA26EC" w:rsidRPr="004D1AE4" w:rsidRDefault="00EA26EC" w:rsidP="001B5032"/>
    <w:p w14:paraId="4AF2B605" w14:textId="77777777" w:rsidR="00EA26EC" w:rsidRPr="004D1AE4" w:rsidRDefault="00EA26EC" w:rsidP="001B5032">
      <w:pPr>
        <w:pStyle w:val="a-konge-tekst"/>
        <w:rPr>
          <w:rStyle w:val="halvfet0"/>
        </w:rPr>
      </w:pPr>
      <w:r w:rsidRPr="004D1AE4">
        <w:rPr>
          <w:rStyle w:val="halvfet0"/>
        </w:rPr>
        <w:t>Vi HARALD</w:t>
      </w:r>
      <w:r w:rsidRPr="004D1AE4">
        <w:t>, Norges Konge,</w:t>
      </w:r>
    </w:p>
    <w:p w14:paraId="5C3DB6AE" w14:textId="77777777" w:rsidR="00EA26EC" w:rsidRPr="004D1AE4" w:rsidRDefault="00EA26EC" w:rsidP="001B5032">
      <w:pPr>
        <w:pStyle w:val="a-konge-tit"/>
      </w:pPr>
      <w:r w:rsidRPr="004D1AE4">
        <w:t>stadfester:</w:t>
      </w:r>
    </w:p>
    <w:p w14:paraId="46961B62" w14:textId="77777777" w:rsidR="00EA26EC" w:rsidRPr="004D1AE4" w:rsidRDefault="00EA26EC" w:rsidP="001B5032">
      <w:r w:rsidRPr="004D1AE4">
        <w:t>Stortinget blir bedt om å gjøre vedtak til</w:t>
      </w:r>
    </w:p>
    <w:p w14:paraId="07A56735" w14:textId="77777777" w:rsidR="00EA26EC" w:rsidRPr="004D1AE4" w:rsidRDefault="00EA26EC" w:rsidP="001B5032">
      <w:pPr>
        <w:pStyle w:val="Liste"/>
      </w:pPr>
      <w:r w:rsidRPr="004D1AE4">
        <w:t>lov om endringer i petroleumsskatteloven</w:t>
      </w:r>
    </w:p>
    <w:p w14:paraId="6F74FF3E" w14:textId="77777777" w:rsidR="00EA26EC" w:rsidRPr="004D1AE4" w:rsidRDefault="00EA26EC" w:rsidP="001B5032">
      <w:pPr>
        <w:pStyle w:val="Liste"/>
      </w:pPr>
      <w:r w:rsidRPr="004D1AE4">
        <w:t>lov om endringer i folketrygdloven</w:t>
      </w:r>
    </w:p>
    <w:p w14:paraId="7670E70E" w14:textId="77777777" w:rsidR="00EA26EC" w:rsidRPr="004D1AE4" w:rsidRDefault="00EA26EC" w:rsidP="001B5032">
      <w:pPr>
        <w:pStyle w:val="Liste"/>
      </w:pPr>
      <w:r w:rsidRPr="004D1AE4">
        <w:t>lov om endringer i skatteloven</w:t>
      </w:r>
    </w:p>
    <w:p w14:paraId="645CF5E6" w14:textId="77777777" w:rsidR="00EA26EC" w:rsidRPr="004D1AE4" w:rsidRDefault="00EA26EC" w:rsidP="001B5032">
      <w:pPr>
        <w:pStyle w:val="Liste"/>
      </w:pPr>
      <w:r w:rsidRPr="004D1AE4">
        <w:t>lov om endringer i skattebetalingsloven</w:t>
      </w:r>
    </w:p>
    <w:p w14:paraId="5D527575" w14:textId="77777777" w:rsidR="00EA26EC" w:rsidRPr="004D1AE4" w:rsidRDefault="00EA26EC" w:rsidP="001B5032">
      <w:pPr>
        <w:pStyle w:val="Liste"/>
      </w:pPr>
      <w:r w:rsidRPr="004D1AE4">
        <w:t>lov om endringer i merverdiavgiftsloven</w:t>
      </w:r>
    </w:p>
    <w:p w14:paraId="3F7101D7" w14:textId="77777777" w:rsidR="00EA26EC" w:rsidRPr="004D1AE4" w:rsidRDefault="00EA26EC" w:rsidP="001B5032">
      <w:pPr>
        <w:pStyle w:val="Liste"/>
      </w:pPr>
      <w:r w:rsidRPr="004D1AE4">
        <w:t>lov om endringer i skatteforvaltningsloven</w:t>
      </w:r>
    </w:p>
    <w:p w14:paraId="6D606401" w14:textId="77777777" w:rsidR="00EA26EC" w:rsidRPr="004D1AE4" w:rsidRDefault="00EA26EC" w:rsidP="001B5032">
      <w:pPr>
        <w:pStyle w:val="Liste"/>
      </w:pPr>
      <w:r w:rsidRPr="004D1AE4">
        <w:t>lov om endringer i folkeregisterloven</w:t>
      </w:r>
    </w:p>
    <w:p w14:paraId="25E95E78" w14:textId="77777777" w:rsidR="00EA26EC" w:rsidRPr="004D1AE4" w:rsidRDefault="00EA26EC" w:rsidP="001B5032">
      <w:pPr>
        <w:pStyle w:val="Liste"/>
      </w:pPr>
      <w:r w:rsidRPr="004D1AE4">
        <w:t>lov om endringer i vareførselsloven</w:t>
      </w:r>
    </w:p>
    <w:p w14:paraId="04D9EED9" w14:textId="77777777" w:rsidR="00EA26EC" w:rsidRPr="004D1AE4" w:rsidRDefault="00EA26EC" w:rsidP="001B5032">
      <w:pPr>
        <w:pStyle w:val="Liste"/>
      </w:pPr>
      <w:r w:rsidRPr="004D1AE4">
        <w:t>lov om endringer i suppleringsskatteloven</w:t>
      </w:r>
    </w:p>
    <w:p w14:paraId="37ACB8B9" w14:textId="77777777" w:rsidR="00EA26EC" w:rsidRPr="004D1AE4" w:rsidRDefault="00EA26EC" w:rsidP="001B5032">
      <w:r w:rsidRPr="004D1AE4">
        <w:t>og</w:t>
      </w:r>
    </w:p>
    <w:p w14:paraId="78376C64" w14:textId="77777777" w:rsidR="00EA26EC" w:rsidRPr="004D1AE4" w:rsidRDefault="00EA26EC" w:rsidP="001B5032">
      <w:pPr>
        <w:pStyle w:val="Liste"/>
      </w:pPr>
      <w:r w:rsidRPr="004D1AE4">
        <w:t>stortingsvedtak om skatt av inntekt og formue mv. for inntektsåret 2025 (Stortingets skattevedtak)</w:t>
      </w:r>
    </w:p>
    <w:p w14:paraId="01463AB5" w14:textId="77777777" w:rsidR="00EA26EC" w:rsidRPr="004D1AE4" w:rsidRDefault="00EA26EC" w:rsidP="001B5032">
      <w:pPr>
        <w:pStyle w:val="Liste"/>
      </w:pPr>
      <w:r w:rsidRPr="004D1AE4">
        <w:t>stortingsvedtak om fastsetting av avgifter mv. til folketrygden for 2025</w:t>
      </w:r>
    </w:p>
    <w:p w14:paraId="7E46E753" w14:textId="77777777" w:rsidR="00EA26EC" w:rsidRPr="004D1AE4" w:rsidRDefault="00EA26EC" w:rsidP="001B5032">
      <w:pPr>
        <w:pStyle w:val="Liste"/>
      </w:pPr>
      <w:r w:rsidRPr="004D1AE4">
        <w:t>stortingsvedtak om fastsetting av finansskatt på lønn for 2025</w:t>
      </w:r>
    </w:p>
    <w:p w14:paraId="0125567D" w14:textId="77777777" w:rsidR="00EA26EC" w:rsidRPr="004D1AE4" w:rsidRDefault="00EA26EC" w:rsidP="001B5032">
      <w:pPr>
        <w:pStyle w:val="Liste"/>
      </w:pPr>
      <w:r w:rsidRPr="004D1AE4">
        <w:t>stortingsvedtak om CO</w:t>
      </w:r>
      <w:r w:rsidRPr="004D1AE4">
        <w:rPr>
          <w:rStyle w:val="skrift-senket"/>
        </w:rPr>
        <w:t>2</w:t>
      </w:r>
      <w:r w:rsidRPr="004D1AE4">
        <w:t>-avgift i petroleumsvirksomheten på kontinentalsokkelen for 2025</w:t>
      </w:r>
    </w:p>
    <w:p w14:paraId="1073B7AE" w14:textId="77777777" w:rsidR="00EA26EC" w:rsidRPr="004D1AE4" w:rsidRDefault="00EA26EC" w:rsidP="001B5032">
      <w:pPr>
        <w:pStyle w:val="Liste"/>
      </w:pPr>
      <w:r w:rsidRPr="004D1AE4">
        <w:t>stortingsvedtak om produktavgift til folketrygden for fiskeri-, hval- og selfangstnæringene for 2025</w:t>
      </w:r>
    </w:p>
    <w:p w14:paraId="425A3F84" w14:textId="77777777" w:rsidR="00EA26EC" w:rsidRPr="004D1AE4" w:rsidRDefault="00EA26EC" w:rsidP="001B5032">
      <w:pPr>
        <w:pStyle w:val="Liste"/>
      </w:pPr>
      <w:r w:rsidRPr="004D1AE4">
        <w:t>stortingsvedtak om merverdiavgift for 2025</w:t>
      </w:r>
    </w:p>
    <w:p w14:paraId="1B437DDD" w14:textId="77777777" w:rsidR="00EA26EC" w:rsidRPr="004D1AE4" w:rsidRDefault="00EA26EC" w:rsidP="001B5032">
      <w:pPr>
        <w:pStyle w:val="Liste"/>
      </w:pPr>
      <w:r w:rsidRPr="004D1AE4">
        <w:t>stortingsvedtak om avgift på alkohol for 2025</w:t>
      </w:r>
    </w:p>
    <w:p w14:paraId="07404D6C" w14:textId="77777777" w:rsidR="00EA26EC" w:rsidRPr="004D1AE4" w:rsidRDefault="00EA26EC" w:rsidP="001B5032">
      <w:pPr>
        <w:pStyle w:val="Liste"/>
      </w:pPr>
      <w:r w:rsidRPr="004D1AE4">
        <w:t>stortingsvedtak om avgift på tobakksvarer mv. for 2025</w:t>
      </w:r>
    </w:p>
    <w:p w14:paraId="48E6DC4F" w14:textId="77777777" w:rsidR="00EA26EC" w:rsidRPr="004D1AE4" w:rsidRDefault="00EA26EC" w:rsidP="001B5032">
      <w:pPr>
        <w:pStyle w:val="Liste"/>
      </w:pPr>
      <w:r w:rsidRPr="004D1AE4">
        <w:t>stortingsvedtak om engangsavgift på motorvogner mv. for 2025</w:t>
      </w:r>
    </w:p>
    <w:p w14:paraId="5B9EA5C1" w14:textId="77777777" w:rsidR="00EA26EC" w:rsidRPr="004D1AE4" w:rsidRDefault="00EA26EC" w:rsidP="001B5032">
      <w:pPr>
        <w:pStyle w:val="Liste"/>
      </w:pPr>
      <w:r w:rsidRPr="004D1AE4">
        <w:t>stortingsvedtak om avgift på trafikkforsikringer for 2025</w:t>
      </w:r>
    </w:p>
    <w:p w14:paraId="7049BBE5" w14:textId="77777777" w:rsidR="00EA26EC" w:rsidRPr="004D1AE4" w:rsidRDefault="00EA26EC" w:rsidP="001B5032">
      <w:pPr>
        <w:pStyle w:val="Liste"/>
      </w:pPr>
      <w:r w:rsidRPr="004D1AE4">
        <w:t>stortingsvedtak om vektårsavgift for 2025</w:t>
      </w:r>
    </w:p>
    <w:p w14:paraId="57BA37C7" w14:textId="77777777" w:rsidR="00EA26EC" w:rsidRPr="004D1AE4" w:rsidRDefault="00EA26EC" w:rsidP="001B5032">
      <w:pPr>
        <w:pStyle w:val="Liste"/>
      </w:pPr>
      <w:r w:rsidRPr="004D1AE4">
        <w:t>stortingsvedtak om omregistreringsavgift for 2025</w:t>
      </w:r>
    </w:p>
    <w:p w14:paraId="1DFAA33D" w14:textId="77777777" w:rsidR="00EA26EC" w:rsidRPr="004D1AE4" w:rsidRDefault="00EA26EC" w:rsidP="001B5032">
      <w:pPr>
        <w:pStyle w:val="Liste"/>
      </w:pPr>
      <w:r w:rsidRPr="004D1AE4">
        <w:t>stortingsvedtak om veibruksavgift på drivstoff for 2025</w:t>
      </w:r>
    </w:p>
    <w:p w14:paraId="33551BC0" w14:textId="77777777" w:rsidR="00EA26EC" w:rsidRPr="004D1AE4" w:rsidRDefault="00EA26EC" w:rsidP="001B5032">
      <w:pPr>
        <w:pStyle w:val="Liste"/>
      </w:pPr>
      <w:r w:rsidRPr="004D1AE4">
        <w:t>stortingsvedtak om avgift på elektrisk kraft for 2025</w:t>
      </w:r>
    </w:p>
    <w:p w14:paraId="63165E41" w14:textId="77777777" w:rsidR="00EA26EC" w:rsidRPr="004D1AE4" w:rsidRDefault="00EA26EC" w:rsidP="001B5032">
      <w:pPr>
        <w:pStyle w:val="Liste"/>
      </w:pPr>
      <w:r w:rsidRPr="004D1AE4">
        <w:t>stortingsvedtak om avgift på vindkraft for 2025</w:t>
      </w:r>
    </w:p>
    <w:p w14:paraId="6C2AC4B8" w14:textId="77777777" w:rsidR="00EA26EC" w:rsidRPr="004D1AE4" w:rsidRDefault="00EA26EC" w:rsidP="001B5032">
      <w:pPr>
        <w:pStyle w:val="Liste"/>
      </w:pPr>
      <w:r w:rsidRPr="004D1AE4">
        <w:t>stortingsvedtak om avgift på smøreolje mv. for 2025</w:t>
      </w:r>
    </w:p>
    <w:p w14:paraId="3FC9B045" w14:textId="77777777" w:rsidR="00EA26EC" w:rsidRPr="004D1AE4" w:rsidRDefault="00EA26EC" w:rsidP="001B5032">
      <w:pPr>
        <w:pStyle w:val="Liste"/>
      </w:pPr>
      <w:r w:rsidRPr="004D1AE4">
        <w:t>stortingsvedtak om CO</w:t>
      </w:r>
      <w:r w:rsidRPr="004D1AE4">
        <w:rPr>
          <w:rStyle w:val="skrift-senket"/>
        </w:rPr>
        <w:t>2</w:t>
      </w:r>
      <w:r w:rsidRPr="004D1AE4">
        <w:t>-avgift på mineralske produkter for 2025</w:t>
      </w:r>
    </w:p>
    <w:p w14:paraId="377C106C" w14:textId="77777777" w:rsidR="00EA26EC" w:rsidRPr="004D1AE4" w:rsidRDefault="00EA26EC" w:rsidP="001B5032">
      <w:pPr>
        <w:pStyle w:val="Liste"/>
      </w:pPr>
      <w:r w:rsidRPr="004D1AE4">
        <w:t>stortingsvedtak om avgift på avfallsforbrenning for 2025</w:t>
      </w:r>
    </w:p>
    <w:p w14:paraId="2D8ED268" w14:textId="77777777" w:rsidR="00EA26EC" w:rsidRPr="004D1AE4" w:rsidRDefault="00EA26EC" w:rsidP="001B5032">
      <w:pPr>
        <w:pStyle w:val="Liste"/>
      </w:pPr>
      <w:r w:rsidRPr="004D1AE4">
        <w:t>stortingsvedtak om avgift på HFK og PFK for 2025</w:t>
      </w:r>
    </w:p>
    <w:p w14:paraId="5B2AAB15" w14:textId="77777777" w:rsidR="00EA26EC" w:rsidRPr="004D1AE4" w:rsidRDefault="00EA26EC" w:rsidP="001B5032">
      <w:pPr>
        <w:pStyle w:val="Liste"/>
      </w:pPr>
      <w:r w:rsidRPr="004D1AE4">
        <w:t>stortingsvedtak om avgift på SF</w:t>
      </w:r>
      <w:r w:rsidRPr="004D1AE4">
        <w:rPr>
          <w:rStyle w:val="skrift-senket"/>
        </w:rPr>
        <w:t>6</w:t>
      </w:r>
      <w:r w:rsidRPr="004D1AE4">
        <w:t xml:space="preserve"> for 2025</w:t>
      </w:r>
    </w:p>
    <w:p w14:paraId="0EF23387" w14:textId="77777777" w:rsidR="00EA26EC" w:rsidRPr="004D1AE4" w:rsidRDefault="00EA26EC" w:rsidP="001B5032">
      <w:pPr>
        <w:pStyle w:val="Liste"/>
      </w:pPr>
      <w:r w:rsidRPr="004D1AE4">
        <w:t>stortingsvedtak om svovelavgift for 2025</w:t>
      </w:r>
    </w:p>
    <w:p w14:paraId="7CAF6EEC" w14:textId="77777777" w:rsidR="00EA26EC" w:rsidRPr="004D1AE4" w:rsidRDefault="00EA26EC" w:rsidP="001B5032">
      <w:pPr>
        <w:pStyle w:val="Liste"/>
      </w:pPr>
      <w:r w:rsidRPr="004D1AE4">
        <w:t>stortingsvedtak om avgift på NO</w:t>
      </w:r>
      <w:r w:rsidRPr="004D1AE4">
        <w:rPr>
          <w:rStyle w:val="skrift-senket"/>
        </w:rPr>
        <w:t>X</w:t>
      </w:r>
      <w:r w:rsidRPr="004D1AE4">
        <w:t xml:space="preserve"> for 2025</w:t>
      </w:r>
    </w:p>
    <w:p w14:paraId="713F4C5E" w14:textId="77777777" w:rsidR="00EA26EC" w:rsidRPr="004D1AE4" w:rsidRDefault="00EA26EC" w:rsidP="001B5032">
      <w:pPr>
        <w:pStyle w:val="Liste"/>
      </w:pPr>
      <w:r w:rsidRPr="004D1AE4">
        <w:t>stortingsvedtak om miljøavgift på plantevernmidler for 2025</w:t>
      </w:r>
    </w:p>
    <w:p w14:paraId="24619D13" w14:textId="77777777" w:rsidR="00EA26EC" w:rsidRPr="004D1AE4" w:rsidRDefault="00EA26EC" w:rsidP="001B5032">
      <w:pPr>
        <w:pStyle w:val="Liste"/>
      </w:pPr>
      <w:r w:rsidRPr="004D1AE4">
        <w:t>stortingsvedtak om årsavgift knyttet til mineraler for 2025</w:t>
      </w:r>
    </w:p>
    <w:p w14:paraId="4FD39D2C" w14:textId="77777777" w:rsidR="00EA26EC" w:rsidRPr="004D1AE4" w:rsidRDefault="00EA26EC" w:rsidP="001B5032">
      <w:pPr>
        <w:pStyle w:val="Liste"/>
      </w:pPr>
      <w:r w:rsidRPr="004D1AE4">
        <w:t>stortingsvedtak om avgift på undersjøisk utnyttelse mv. av kalkstein for 2025</w:t>
      </w:r>
    </w:p>
    <w:p w14:paraId="04416E77" w14:textId="77777777" w:rsidR="00EA26EC" w:rsidRPr="004D1AE4" w:rsidRDefault="00EA26EC" w:rsidP="001B5032">
      <w:pPr>
        <w:pStyle w:val="Liste"/>
      </w:pPr>
      <w:r w:rsidRPr="004D1AE4">
        <w:t>stortingsvedtak om avgift på oppdrettsfisk for 2025</w:t>
      </w:r>
    </w:p>
    <w:p w14:paraId="5D3777A9" w14:textId="77777777" w:rsidR="00EA26EC" w:rsidRPr="004D1AE4" w:rsidRDefault="00EA26EC" w:rsidP="001B5032">
      <w:pPr>
        <w:pStyle w:val="Liste"/>
      </w:pPr>
      <w:r w:rsidRPr="004D1AE4">
        <w:t>stortingsvedtak om avgift på viltlevende marine ressurser for 2025</w:t>
      </w:r>
    </w:p>
    <w:p w14:paraId="33F68395" w14:textId="77777777" w:rsidR="00EA26EC" w:rsidRPr="004D1AE4" w:rsidRDefault="00EA26EC" w:rsidP="001B5032">
      <w:pPr>
        <w:pStyle w:val="Liste"/>
      </w:pPr>
      <w:r w:rsidRPr="004D1AE4">
        <w:t>stortingsvedtak om avgift på sukker mv. for 2025</w:t>
      </w:r>
    </w:p>
    <w:p w14:paraId="1322C845" w14:textId="77777777" w:rsidR="00EA26EC" w:rsidRPr="004D1AE4" w:rsidRDefault="00EA26EC" w:rsidP="001B5032">
      <w:pPr>
        <w:pStyle w:val="Liste"/>
      </w:pPr>
      <w:r w:rsidRPr="004D1AE4">
        <w:t>stortingsvedtak om avgifter på drikkevareemballasje for 2025</w:t>
      </w:r>
    </w:p>
    <w:p w14:paraId="3869AA13" w14:textId="77777777" w:rsidR="00EA26EC" w:rsidRPr="004D1AE4" w:rsidRDefault="00EA26EC" w:rsidP="001B5032">
      <w:pPr>
        <w:pStyle w:val="Liste"/>
      </w:pPr>
      <w:r w:rsidRPr="004D1AE4">
        <w:t>stortingsvedtak om flypassasjeravgift for 2025</w:t>
      </w:r>
    </w:p>
    <w:p w14:paraId="48AE7EC8" w14:textId="77777777" w:rsidR="00EA26EC" w:rsidRPr="004D1AE4" w:rsidRDefault="00EA26EC" w:rsidP="001B5032">
      <w:pPr>
        <w:pStyle w:val="Liste"/>
      </w:pPr>
      <w:r w:rsidRPr="004D1AE4">
        <w:t>stortingsvedtak om dokumentavgift for 2025</w:t>
      </w:r>
    </w:p>
    <w:p w14:paraId="69429D5D" w14:textId="77777777" w:rsidR="00EA26EC" w:rsidRPr="004D1AE4" w:rsidRDefault="00EA26EC" w:rsidP="001B5032">
      <w:pPr>
        <w:pStyle w:val="Liste"/>
      </w:pPr>
      <w:r w:rsidRPr="004D1AE4">
        <w:t>stortingsvedtak om frekvens- og nummeravgift for 2025</w:t>
      </w:r>
    </w:p>
    <w:p w14:paraId="3B9BE967" w14:textId="77777777" w:rsidR="00EA26EC" w:rsidRPr="004D1AE4" w:rsidRDefault="00EA26EC" w:rsidP="001B5032">
      <w:pPr>
        <w:pStyle w:val="Liste"/>
      </w:pPr>
      <w:r w:rsidRPr="004D1AE4">
        <w:t>stortingsvedtak om inntekter ved tildeling av tillatelser for 2025</w:t>
      </w:r>
    </w:p>
    <w:p w14:paraId="6755EE7B" w14:textId="77777777" w:rsidR="00EA26EC" w:rsidRPr="004D1AE4" w:rsidRDefault="00EA26EC" w:rsidP="001B5032">
      <w:pPr>
        <w:pStyle w:val="Liste"/>
      </w:pPr>
      <w:r w:rsidRPr="004D1AE4">
        <w:t>stortingsvedtak om tollavgift for 2025</w:t>
      </w:r>
    </w:p>
    <w:p w14:paraId="66AACB42" w14:textId="77777777" w:rsidR="00EA26EC" w:rsidRPr="004D1AE4" w:rsidRDefault="00EA26EC" w:rsidP="001B5032">
      <w:r w:rsidRPr="004D1AE4">
        <w:t>i samsvar med et vedlagt forslag.</w:t>
      </w:r>
    </w:p>
    <w:p w14:paraId="4144965E" w14:textId="77777777" w:rsidR="00EA26EC" w:rsidRPr="004D1AE4" w:rsidRDefault="00EA26EC" w:rsidP="001B5032"/>
    <w:p w14:paraId="7F49637E" w14:textId="77777777" w:rsidR="00EA26EC" w:rsidRPr="004D1AE4" w:rsidRDefault="00EA26EC" w:rsidP="001B5032">
      <w:pPr>
        <w:pStyle w:val="a-vedtak-tit"/>
      </w:pPr>
      <w:r w:rsidRPr="004D1AE4">
        <w:t>A – Forslag til lovvedtak</w:t>
      </w:r>
    </w:p>
    <w:p w14:paraId="3D7AE6B0" w14:textId="77777777" w:rsidR="00EA26EC" w:rsidRPr="004D1AE4" w:rsidRDefault="00EA26EC" w:rsidP="001B5032">
      <w:pPr>
        <w:pStyle w:val="a-vedtak-tit"/>
      </w:pPr>
    </w:p>
    <w:p w14:paraId="2EF0C8FA" w14:textId="77777777" w:rsidR="00EA26EC" w:rsidRPr="004D1AE4" w:rsidRDefault="00EA26EC" w:rsidP="001B5032">
      <w:pPr>
        <w:pStyle w:val="a-vedtak-tit"/>
      </w:pPr>
      <w:r w:rsidRPr="004D1AE4">
        <w:t>Forslag</w:t>
      </w:r>
    </w:p>
    <w:p w14:paraId="665AECE5" w14:textId="77777777" w:rsidR="00EA26EC" w:rsidRPr="004D1AE4" w:rsidRDefault="00EA26EC" w:rsidP="001B5032">
      <w:pPr>
        <w:pStyle w:val="a-vedtak-tit"/>
      </w:pPr>
      <w:r w:rsidRPr="004D1AE4">
        <w:t>til lov om endringer i petroleumsskatteloven</w:t>
      </w:r>
    </w:p>
    <w:p w14:paraId="493EF15F" w14:textId="77777777" w:rsidR="00EA26EC" w:rsidRPr="004D1AE4" w:rsidRDefault="00EA26EC" w:rsidP="001B5032">
      <w:pPr>
        <w:pStyle w:val="a-vedtak-del"/>
      </w:pPr>
      <w:r w:rsidRPr="004D1AE4">
        <w:t>I</w:t>
      </w:r>
    </w:p>
    <w:p w14:paraId="0EBE9DBC" w14:textId="77777777" w:rsidR="00EA26EC" w:rsidRPr="004D1AE4" w:rsidRDefault="00EA26EC" w:rsidP="001B5032">
      <w:pPr>
        <w:pStyle w:val="l-tit-endr-lov"/>
      </w:pPr>
      <w:r w:rsidRPr="004D1AE4">
        <w:t>I lov 13. juni 1975 nr. 35 om skattlegging av undersjøiske petroleumsforekomster mv. gjøres følgende endringer:</w:t>
      </w:r>
    </w:p>
    <w:p w14:paraId="41B5EF11" w14:textId="77777777" w:rsidR="00EA26EC" w:rsidRPr="004D1AE4" w:rsidRDefault="00EA26EC" w:rsidP="001B5032">
      <w:pPr>
        <w:pStyle w:val="l-tit-endr-paragraf"/>
      </w:pPr>
      <w:r w:rsidRPr="004D1AE4">
        <w:t>§ 7 skal lyde:</w:t>
      </w:r>
    </w:p>
    <w:p w14:paraId="7BA13ABC" w14:textId="77777777" w:rsidR="00EA26EC" w:rsidRPr="004D1AE4" w:rsidRDefault="00EA26EC" w:rsidP="001B5032">
      <w:pPr>
        <w:pStyle w:val="l-paragraf"/>
      </w:pPr>
      <w:r w:rsidRPr="004D1AE4">
        <w:rPr>
          <w:rStyle w:val="regular"/>
        </w:rPr>
        <w:t xml:space="preserve">§ 7 </w:t>
      </w:r>
      <w:r w:rsidRPr="004D1AE4">
        <w:t>Terminskatt.</w:t>
      </w:r>
    </w:p>
    <w:p w14:paraId="73573D26" w14:textId="77777777" w:rsidR="00EA26EC" w:rsidRPr="004D1AE4" w:rsidRDefault="00EA26EC" w:rsidP="001B5032">
      <w:pPr>
        <w:pStyle w:val="friliste"/>
      </w:pPr>
      <w:r w:rsidRPr="004D1AE4">
        <w:t>1.</w:t>
      </w:r>
      <w:r w:rsidRPr="004D1AE4">
        <w:tab/>
        <w:t>Det skal betales terminskatt på formue i og inntekt vunnet ved virksomhet i utvinning og rørledningstransport av petroleum etter reglene i nr. 2-</w:t>
      </w:r>
      <w:r w:rsidRPr="004D1AE4">
        <w:rPr>
          <w:rStyle w:val="kursiv"/>
        </w:rPr>
        <w:t>6</w:t>
      </w:r>
      <w:r w:rsidRPr="004D1AE4">
        <w:t xml:space="preserve"> nedenfor.</w:t>
      </w:r>
    </w:p>
    <w:p w14:paraId="74D1C892" w14:textId="77777777" w:rsidR="00EA26EC" w:rsidRPr="004D1AE4" w:rsidRDefault="00EA26EC" w:rsidP="001B5032">
      <w:pPr>
        <w:pStyle w:val="friliste"/>
      </w:pPr>
      <w:r w:rsidRPr="004D1AE4">
        <w:t>2.</w:t>
      </w:r>
      <w:r w:rsidRPr="004D1AE4">
        <w:tab/>
        <w:t xml:space="preserve">Terminskatt etter nr. 1 skal skrives ut til det beløp som fastsatt skatt ventes å utgjøre for vedkommende inntektsår. Ved utskrivningen fordeles terminskatten i </w:t>
      </w:r>
      <w:r w:rsidRPr="004D1AE4">
        <w:rPr>
          <w:rStyle w:val="kursiv"/>
        </w:rPr>
        <w:t>ti</w:t>
      </w:r>
      <w:r w:rsidRPr="004D1AE4">
        <w:t xml:space="preserve"> deler, jf. </w:t>
      </w:r>
      <w:r w:rsidRPr="004D1AE4">
        <w:rPr>
          <w:rStyle w:val="kursiv"/>
        </w:rPr>
        <w:t>skattebetalingsloven § 10-22 første ledd</w:t>
      </w:r>
      <w:r w:rsidRPr="004D1AE4">
        <w:t>. Den skattepliktige skal ha adgang til å uttale seg før utskrivningen finner sted.</w:t>
      </w:r>
    </w:p>
    <w:p w14:paraId="2F088D4A" w14:textId="77777777" w:rsidR="00EA26EC" w:rsidRPr="004D1AE4" w:rsidRDefault="00EA26EC" w:rsidP="001B5032">
      <w:pPr>
        <w:pStyle w:val="friliste"/>
      </w:pPr>
      <w:r w:rsidRPr="004D1AE4">
        <w:t>3.</w:t>
      </w:r>
      <w:r w:rsidRPr="004D1AE4">
        <w:tab/>
        <w:t xml:space="preserve">Terminskatt kan forhøyes eller nedsettes fram til forfallstid for </w:t>
      </w:r>
      <w:r w:rsidRPr="004D1AE4">
        <w:rPr>
          <w:rStyle w:val="kursiv"/>
        </w:rPr>
        <w:t>sjette</w:t>
      </w:r>
      <w:r w:rsidRPr="004D1AE4">
        <w:t xml:space="preserve"> termin med virkning for de </w:t>
      </w:r>
      <w:r w:rsidRPr="004D1AE4">
        <w:rPr>
          <w:rStyle w:val="kursiv"/>
        </w:rPr>
        <w:t>fem</w:t>
      </w:r>
      <w:r w:rsidRPr="004D1AE4">
        <w:t xml:space="preserve"> siste </w:t>
      </w:r>
      <w:r w:rsidRPr="004D1AE4">
        <w:rPr>
          <w:rStyle w:val="kursiv"/>
        </w:rPr>
        <w:t>terminene</w:t>
      </w:r>
      <w:r w:rsidRPr="004D1AE4">
        <w:t>. Den skattepliktige skal ha adgang til å uttale seg før forhøyelse eller nedsettelse finner sted.</w:t>
      </w:r>
    </w:p>
    <w:p w14:paraId="76211A49" w14:textId="77777777" w:rsidR="00EA26EC" w:rsidRPr="004D1AE4" w:rsidRDefault="00EA26EC" w:rsidP="001B5032">
      <w:pPr>
        <w:pStyle w:val="friliste"/>
      </w:pPr>
      <w:r w:rsidRPr="004D1AE4">
        <w:t>4.</w:t>
      </w:r>
      <w:r w:rsidRPr="004D1AE4">
        <w:tab/>
        <w:t xml:space="preserve">Skattyteren kan ved forfall for andre </w:t>
      </w:r>
      <w:r w:rsidRPr="004D1AE4">
        <w:rPr>
          <w:rStyle w:val="kursiv"/>
        </w:rPr>
        <w:t>termin</w:t>
      </w:r>
      <w:r w:rsidRPr="004D1AE4">
        <w:t xml:space="preserve">, </w:t>
      </w:r>
      <w:r w:rsidRPr="004D1AE4">
        <w:rPr>
          <w:rStyle w:val="kursiv"/>
        </w:rPr>
        <w:t>med</w:t>
      </w:r>
      <w:r w:rsidRPr="004D1AE4">
        <w:t xml:space="preserve"> virkning for de </w:t>
      </w:r>
      <w:r w:rsidRPr="004D1AE4">
        <w:rPr>
          <w:rStyle w:val="kursiv"/>
        </w:rPr>
        <w:t>fem</w:t>
      </w:r>
      <w:r w:rsidRPr="004D1AE4">
        <w:t xml:space="preserve"> første </w:t>
      </w:r>
      <w:r w:rsidRPr="004D1AE4">
        <w:rPr>
          <w:rStyle w:val="kursiv"/>
        </w:rPr>
        <w:t>terminene</w:t>
      </w:r>
      <w:r w:rsidRPr="004D1AE4">
        <w:t xml:space="preserve">, </w:t>
      </w:r>
      <w:r w:rsidRPr="004D1AE4">
        <w:rPr>
          <w:rStyle w:val="kursiv"/>
        </w:rPr>
        <w:t>innbetale</w:t>
      </w:r>
      <w:r w:rsidRPr="004D1AE4">
        <w:t xml:space="preserve"> tillegg til utskrevet terminskatt når denne antas utilstrekkelig til å dekke den skatt som ventes fastsatt. </w:t>
      </w:r>
      <w:r w:rsidRPr="004D1AE4">
        <w:rPr>
          <w:rStyle w:val="kursiv"/>
        </w:rPr>
        <w:t>Tillegget betales med tre like store beløp sammen med andre, tredje og fjerde termin</w:t>
      </w:r>
      <w:r w:rsidRPr="004D1AE4">
        <w:t xml:space="preserve">. Tilsvarende kan skattyteren ved forfall for </w:t>
      </w:r>
      <w:r w:rsidRPr="004D1AE4">
        <w:rPr>
          <w:rStyle w:val="kursiv"/>
        </w:rPr>
        <w:t>sjuende termin</w:t>
      </w:r>
      <w:r w:rsidRPr="004D1AE4">
        <w:t xml:space="preserve">, </w:t>
      </w:r>
      <w:r w:rsidRPr="004D1AE4">
        <w:rPr>
          <w:rStyle w:val="kursiv"/>
        </w:rPr>
        <w:t>med</w:t>
      </w:r>
      <w:r w:rsidRPr="004D1AE4">
        <w:t xml:space="preserve"> virkning for de </w:t>
      </w:r>
      <w:r w:rsidRPr="004D1AE4">
        <w:rPr>
          <w:rStyle w:val="kursiv"/>
        </w:rPr>
        <w:t>fem</w:t>
      </w:r>
      <w:r w:rsidRPr="004D1AE4">
        <w:t xml:space="preserve"> siste </w:t>
      </w:r>
      <w:r w:rsidRPr="004D1AE4">
        <w:rPr>
          <w:rStyle w:val="kursiv"/>
        </w:rPr>
        <w:t>terminene</w:t>
      </w:r>
      <w:r w:rsidRPr="004D1AE4">
        <w:t xml:space="preserve">, </w:t>
      </w:r>
      <w:r w:rsidRPr="004D1AE4">
        <w:rPr>
          <w:rStyle w:val="kursiv"/>
        </w:rPr>
        <w:t>innbetale</w:t>
      </w:r>
      <w:r w:rsidRPr="004D1AE4">
        <w:t xml:space="preserve"> tillegg til utskrevet terminskatt. </w:t>
      </w:r>
      <w:r w:rsidRPr="004D1AE4">
        <w:rPr>
          <w:rStyle w:val="kursiv"/>
        </w:rPr>
        <w:t>Tillegget betales med tre like store beløp sammen med sjuende, åttende og niende termin</w:t>
      </w:r>
      <w:r w:rsidRPr="004D1AE4">
        <w:t>.</w:t>
      </w:r>
    </w:p>
    <w:p w14:paraId="6EFA4A84" w14:textId="77777777" w:rsidR="00EA26EC" w:rsidRPr="004D1AE4" w:rsidRDefault="00EA26EC" w:rsidP="001B5032">
      <w:pPr>
        <w:pStyle w:val="friliste"/>
      </w:pPr>
      <w:r w:rsidRPr="004D1AE4">
        <w:t>5.</w:t>
      </w:r>
      <w:r w:rsidRPr="004D1AE4">
        <w:tab/>
        <w:t>Departementet kan gjøre vedtak om ansvar for og gjennomføring av betaling av skatt etter denne lov, samt gi utfyllende forskrifter om utskrivning av terminskatt, jf. nr. 2 og 3.</w:t>
      </w:r>
    </w:p>
    <w:p w14:paraId="1309AEA7" w14:textId="77777777" w:rsidR="00EA26EC" w:rsidRPr="004D1AE4" w:rsidRDefault="00EA26EC" w:rsidP="001B5032">
      <w:pPr>
        <w:pStyle w:val="friliste"/>
      </w:pPr>
      <w:r w:rsidRPr="004D1AE4">
        <w:t>6.</w:t>
      </w:r>
      <w:r w:rsidRPr="004D1AE4">
        <w:tab/>
        <w:t xml:space="preserve">Når skatten er </w:t>
      </w:r>
      <w:r w:rsidRPr="004D1AE4">
        <w:rPr>
          <w:rStyle w:val="kursiv"/>
        </w:rPr>
        <w:t>fastsatt</w:t>
      </w:r>
      <w:r w:rsidRPr="004D1AE4">
        <w:t xml:space="preserve">, </w:t>
      </w:r>
      <w:r w:rsidRPr="004D1AE4">
        <w:rPr>
          <w:rStyle w:val="kursiv"/>
        </w:rPr>
        <w:t>blir</w:t>
      </w:r>
      <w:r w:rsidRPr="004D1AE4">
        <w:t xml:space="preserve"> utskrevet terminskatt å avregne i den fastsatte skatt. I tilfeller som nevnt </w:t>
      </w:r>
      <w:r w:rsidRPr="004D1AE4">
        <w:rPr>
          <w:rStyle w:val="kursiv"/>
        </w:rPr>
        <w:t>i nr.</w:t>
      </w:r>
      <w:r w:rsidRPr="004D1AE4">
        <w:t xml:space="preserve"> 4, avregnes innbetalt terminskatt i fastsatt skatt. Skattebetalingsloven § 7-1 annet og tredje ledd og § 7-2 første ledd gjelder tilsvarende. Departementet kan i forskrift gi regler om gjennomføring og utfylling av denne </w:t>
      </w:r>
      <w:r w:rsidRPr="004D1AE4">
        <w:rPr>
          <w:rStyle w:val="kursiv"/>
        </w:rPr>
        <w:t>bestemmelsen</w:t>
      </w:r>
      <w:r w:rsidRPr="004D1AE4">
        <w:t>.</w:t>
      </w:r>
    </w:p>
    <w:p w14:paraId="757E0A84" w14:textId="77777777" w:rsidR="00EA26EC" w:rsidRPr="004D1AE4" w:rsidRDefault="00EA26EC" w:rsidP="001B5032">
      <w:pPr>
        <w:pStyle w:val="a-vedtak-del"/>
      </w:pPr>
      <w:r w:rsidRPr="004D1AE4">
        <w:t>II</w:t>
      </w:r>
    </w:p>
    <w:p w14:paraId="7F665F96" w14:textId="77777777" w:rsidR="00EA26EC" w:rsidRPr="004D1AE4" w:rsidRDefault="00EA26EC" w:rsidP="001B5032">
      <w:r w:rsidRPr="004D1AE4">
        <w:t>Loven trer i kraft straks med virkning for terminskatt for inntektsåret 2025 og senere år.</w:t>
      </w:r>
    </w:p>
    <w:p w14:paraId="156E0497" w14:textId="77777777" w:rsidR="00EA26EC" w:rsidRPr="004D1AE4" w:rsidRDefault="00EA26EC" w:rsidP="001B5032"/>
    <w:p w14:paraId="38B2DB83" w14:textId="77777777" w:rsidR="00EA26EC" w:rsidRPr="004D1AE4" w:rsidRDefault="00EA26EC" w:rsidP="001B5032">
      <w:pPr>
        <w:pStyle w:val="a-vedtak-tit"/>
      </w:pPr>
      <w:r w:rsidRPr="004D1AE4">
        <w:t>Forslag</w:t>
      </w:r>
    </w:p>
    <w:p w14:paraId="409C1572" w14:textId="77777777" w:rsidR="00EA26EC" w:rsidRPr="004D1AE4" w:rsidRDefault="00EA26EC" w:rsidP="001B5032">
      <w:pPr>
        <w:pStyle w:val="a-vedtak-tit"/>
      </w:pPr>
      <w:r w:rsidRPr="004D1AE4">
        <w:t>til lov om endringer i folketrygdloven</w:t>
      </w:r>
    </w:p>
    <w:p w14:paraId="3EEF7C9F" w14:textId="77777777" w:rsidR="00EA26EC" w:rsidRPr="004D1AE4" w:rsidRDefault="00EA26EC" w:rsidP="001B5032">
      <w:pPr>
        <w:pStyle w:val="a-vedtak-del"/>
      </w:pPr>
      <w:r w:rsidRPr="004D1AE4">
        <w:t>I</w:t>
      </w:r>
    </w:p>
    <w:p w14:paraId="048CC12C" w14:textId="77777777" w:rsidR="00EA26EC" w:rsidRPr="004D1AE4" w:rsidRDefault="00EA26EC" w:rsidP="001B5032">
      <w:pPr>
        <w:pStyle w:val="l-tit-endr-lov"/>
      </w:pPr>
      <w:r w:rsidRPr="004D1AE4">
        <w:t>I lov 28. februar 1997 nr. 19 om folketrygd gjøres følgende endringer:</w:t>
      </w:r>
    </w:p>
    <w:p w14:paraId="26DB6D8F" w14:textId="77777777" w:rsidR="00EA26EC" w:rsidRPr="004D1AE4" w:rsidRDefault="00EA26EC" w:rsidP="001B5032">
      <w:pPr>
        <w:pStyle w:val="l-tit-endr-paragraf"/>
      </w:pPr>
      <w:r w:rsidRPr="004D1AE4">
        <w:t>§ 23-2 niende ledd første punktum skal lyde:</w:t>
      </w:r>
    </w:p>
    <w:p w14:paraId="4B06BFBF" w14:textId="77777777" w:rsidR="00EA26EC" w:rsidRPr="004D1AE4" w:rsidRDefault="00EA26EC" w:rsidP="001B5032">
      <w:pPr>
        <w:pStyle w:val="l-punktum"/>
      </w:pPr>
      <w:r w:rsidRPr="004D1AE4">
        <w:t xml:space="preserve">Det skal ikke betales arbeidsgiveravgift av godtgjørelse for arbeid i </w:t>
      </w:r>
      <w:r w:rsidRPr="004D1AE4">
        <w:rPr>
          <w:rStyle w:val="kursiv"/>
        </w:rPr>
        <w:t xml:space="preserve">utlandet, på </w:t>
      </w:r>
      <w:r w:rsidRPr="004D1AE4">
        <w:t xml:space="preserve">norsk kontinentalsokkel, </w:t>
      </w:r>
      <w:r w:rsidRPr="004D1AE4">
        <w:rPr>
          <w:rStyle w:val="kursiv"/>
        </w:rPr>
        <w:t xml:space="preserve">i norsk territorialfarvann eller i sonene opprettet i </w:t>
      </w:r>
      <w:proofErr w:type="gramStart"/>
      <w:r w:rsidRPr="004D1AE4">
        <w:rPr>
          <w:rStyle w:val="kursiv"/>
        </w:rPr>
        <w:t>medhold av</w:t>
      </w:r>
      <w:proofErr w:type="gramEnd"/>
      <w:r w:rsidRPr="004D1AE4">
        <w:rPr>
          <w:rStyle w:val="kursiv"/>
        </w:rPr>
        <w:t xml:space="preserve"> økonomiske soneloven</w:t>
      </w:r>
      <w:r w:rsidRPr="004D1AE4">
        <w:t>, når arbeidet er utført av en utenlandsk arbeidstaker som ikke er medlem i trygden.</w:t>
      </w:r>
    </w:p>
    <w:p w14:paraId="5CF6D016" w14:textId="77777777" w:rsidR="00EA26EC" w:rsidRPr="004D1AE4" w:rsidRDefault="00EA26EC" w:rsidP="001B5032">
      <w:pPr>
        <w:pStyle w:val="l-tit-endr-paragraf"/>
      </w:pPr>
      <w:r w:rsidRPr="004D1AE4">
        <w:t>§ 23-2 tolvte ledd fjerde punktum oppheves.</w:t>
      </w:r>
    </w:p>
    <w:p w14:paraId="0399C3B2" w14:textId="77777777" w:rsidR="00EA26EC" w:rsidRPr="004D1AE4" w:rsidRDefault="00EA26EC" w:rsidP="001B5032">
      <w:pPr>
        <w:pStyle w:val="l-punktum"/>
      </w:pPr>
      <w:r w:rsidRPr="004D1AE4">
        <w:t>§ 23-2 tolvte ledd nåværende femte og sjette punktum blir fjerde og femte punktum.</w:t>
      </w:r>
    </w:p>
    <w:p w14:paraId="3CF54620" w14:textId="77777777" w:rsidR="00EA26EC" w:rsidRPr="004D1AE4" w:rsidRDefault="00EA26EC" w:rsidP="001B5032">
      <w:pPr>
        <w:pStyle w:val="l-tit-endr-paragraf"/>
      </w:pPr>
      <w:r w:rsidRPr="004D1AE4">
        <w:t>§ 23-3 annet ledd nr. 1 bokstav c skal lyde:</w:t>
      </w:r>
    </w:p>
    <w:p w14:paraId="289017E3" w14:textId="77777777" w:rsidR="00EA26EC" w:rsidRPr="004D1AE4" w:rsidRDefault="00EA26EC" w:rsidP="001B5032">
      <w:pPr>
        <w:pStyle w:val="friliste"/>
      </w:pPr>
      <w:r w:rsidRPr="004D1AE4">
        <w:t>c.</w:t>
      </w:r>
      <w:r w:rsidRPr="004D1AE4">
        <w:tab/>
        <w:t xml:space="preserve">personinntekt for personer under 17 år eller over 69 </w:t>
      </w:r>
      <w:r w:rsidRPr="004D1AE4">
        <w:rPr>
          <w:rStyle w:val="kursiv"/>
        </w:rPr>
        <w:t>år.</w:t>
      </w:r>
    </w:p>
    <w:p w14:paraId="3AF12646" w14:textId="77777777" w:rsidR="00EA26EC" w:rsidRPr="004D1AE4" w:rsidRDefault="00EA26EC" w:rsidP="001B5032">
      <w:pPr>
        <w:pStyle w:val="l-tit-endr-paragraf"/>
      </w:pPr>
      <w:r w:rsidRPr="004D1AE4">
        <w:t>§ 23-3 annet ledd nr. 1 bokstav d oppheves.</w:t>
      </w:r>
    </w:p>
    <w:p w14:paraId="505617DB" w14:textId="77777777" w:rsidR="00EA26EC" w:rsidRPr="004D1AE4" w:rsidRDefault="00EA26EC" w:rsidP="001B5032">
      <w:pPr>
        <w:pStyle w:val="l-tit-endr-paragraf"/>
      </w:pPr>
      <w:r w:rsidRPr="004D1AE4">
        <w:t>§ 23-3 annet ledd nr. 2 bokstav h og ny bokstav i skal lyde:</w:t>
      </w:r>
    </w:p>
    <w:p w14:paraId="11DE10E4" w14:textId="77777777" w:rsidR="00EA26EC" w:rsidRPr="004D1AE4" w:rsidRDefault="00EA26EC" w:rsidP="001B5032">
      <w:pPr>
        <w:pStyle w:val="friliste"/>
      </w:pPr>
      <w:r w:rsidRPr="004D1AE4">
        <w:t>h.</w:t>
      </w:r>
      <w:r w:rsidRPr="004D1AE4">
        <w:tab/>
        <w:t xml:space="preserve">omstillingsstønad etter folketrygdloven kapittel </w:t>
      </w:r>
      <w:r w:rsidRPr="004D1AE4">
        <w:rPr>
          <w:rStyle w:val="kursiv"/>
        </w:rPr>
        <w:t>17</w:t>
      </w:r>
      <w:r w:rsidRPr="004D1AE4">
        <w:t>,</w:t>
      </w:r>
    </w:p>
    <w:p w14:paraId="0F3AB6A0" w14:textId="77777777" w:rsidR="00EA26EC" w:rsidRPr="004D1AE4" w:rsidRDefault="00EA26EC" w:rsidP="001B5032">
      <w:pPr>
        <w:pStyle w:val="friliste"/>
      </w:pPr>
      <w:r w:rsidRPr="004D1AE4">
        <w:rPr>
          <w:rStyle w:val="kursiv"/>
        </w:rPr>
        <w:t>i.</w:t>
      </w:r>
      <w:r w:rsidRPr="004D1AE4">
        <w:rPr>
          <w:rStyle w:val="kursiv"/>
        </w:rPr>
        <w:tab/>
        <w:t>introduksjonsstønad etter integreringsloven kapittel 5.</w:t>
      </w:r>
    </w:p>
    <w:p w14:paraId="5A7CC9A7" w14:textId="77777777" w:rsidR="00EA26EC" w:rsidRPr="004D1AE4" w:rsidRDefault="00EA26EC" w:rsidP="001B5032">
      <w:pPr>
        <w:pStyle w:val="l-tit-endr-paragraf"/>
      </w:pPr>
      <w:r w:rsidRPr="004D1AE4">
        <w:t>§ 23-3 fjerde ledd skal lyde:</w:t>
      </w:r>
    </w:p>
    <w:p w14:paraId="0050E7FC" w14:textId="77777777" w:rsidR="00EA26EC" w:rsidRPr="004D1AE4" w:rsidRDefault="00EA26EC" w:rsidP="001B5032">
      <w:pPr>
        <w:pStyle w:val="l-ledd"/>
      </w:pPr>
      <w:r w:rsidRPr="004D1AE4">
        <w:t xml:space="preserve">Det skal ikke betales avgift når inntekten er inntil </w:t>
      </w:r>
      <w:r w:rsidRPr="004D1AE4">
        <w:rPr>
          <w:rStyle w:val="kursiv"/>
        </w:rPr>
        <w:t>99 650</w:t>
      </w:r>
      <w:r w:rsidRPr="004D1AE4">
        <w:t xml:space="preserve"> kroner. Avgiften må ikke utgjøre mer enn 25 prosent av den del av inntekten som overstiger </w:t>
      </w:r>
      <w:r w:rsidRPr="004D1AE4">
        <w:rPr>
          <w:rStyle w:val="kursiv"/>
        </w:rPr>
        <w:t>99 650</w:t>
      </w:r>
      <w:r w:rsidRPr="004D1AE4">
        <w:t xml:space="preserve"> kroner.</w:t>
      </w:r>
    </w:p>
    <w:p w14:paraId="3AE059A2" w14:textId="77777777" w:rsidR="00EA26EC" w:rsidRPr="004D1AE4" w:rsidRDefault="00EA26EC" w:rsidP="001B5032">
      <w:pPr>
        <w:pStyle w:val="a-vedtak-del"/>
      </w:pPr>
      <w:r w:rsidRPr="004D1AE4">
        <w:t>II</w:t>
      </w:r>
    </w:p>
    <w:p w14:paraId="4BDB6056" w14:textId="77777777" w:rsidR="00EA26EC" w:rsidRPr="004D1AE4" w:rsidRDefault="00EA26EC" w:rsidP="001B5032">
      <w:r w:rsidRPr="004D1AE4">
        <w:t>Loven trer i kraft straks med virkning fra og med inntektsåret 2025.</w:t>
      </w:r>
    </w:p>
    <w:p w14:paraId="3A0BAC38" w14:textId="77777777" w:rsidR="00EA26EC" w:rsidRPr="004D1AE4" w:rsidRDefault="00EA26EC" w:rsidP="001B5032"/>
    <w:p w14:paraId="6CDAA62D" w14:textId="77777777" w:rsidR="00EA26EC" w:rsidRPr="004D1AE4" w:rsidRDefault="00EA26EC" w:rsidP="001B5032">
      <w:pPr>
        <w:pStyle w:val="a-vedtak-tit"/>
      </w:pPr>
      <w:r w:rsidRPr="004D1AE4">
        <w:t>Forslag</w:t>
      </w:r>
    </w:p>
    <w:p w14:paraId="1B25F147" w14:textId="77777777" w:rsidR="00EA26EC" w:rsidRPr="004D1AE4" w:rsidRDefault="00EA26EC" w:rsidP="001B5032">
      <w:pPr>
        <w:pStyle w:val="a-vedtak-tit"/>
      </w:pPr>
      <w:r w:rsidRPr="004D1AE4">
        <w:t>til lov om endringer i skatteloven</w:t>
      </w:r>
    </w:p>
    <w:p w14:paraId="19A5FE0C" w14:textId="77777777" w:rsidR="00EA26EC" w:rsidRPr="004D1AE4" w:rsidRDefault="00EA26EC" w:rsidP="001B5032">
      <w:pPr>
        <w:pStyle w:val="a-vedtak-del"/>
      </w:pPr>
      <w:r w:rsidRPr="004D1AE4">
        <w:t>I</w:t>
      </w:r>
    </w:p>
    <w:p w14:paraId="100FD041" w14:textId="77777777" w:rsidR="00EA26EC" w:rsidRPr="004D1AE4" w:rsidRDefault="00EA26EC" w:rsidP="001B5032">
      <w:pPr>
        <w:pStyle w:val="l-tit-endr-lov"/>
      </w:pPr>
      <w:r w:rsidRPr="004D1AE4">
        <w:t>I lov 26. mars 1999 nr. 14 om skatt av formue og inntekt gjøres følgende endringer:</w:t>
      </w:r>
    </w:p>
    <w:p w14:paraId="49B50270" w14:textId="77777777" w:rsidR="00EA26EC" w:rsidRPr="004D1AE4" w:rsidRDefault="00EA26EC" w:rsidP="001B5032">
      <w:pPr>
        <w:pStyle w:val="l-tit-endr-paragraf"/>
      </w:pPr>
      <w:r w:rsidRPr="004D1AE4">
        <w:t>§ 5-15 første ledd bokstav l og ny bokstav r skal lyde:</w:t>
      </w:r>
    </w:p>
    <w:p w14:paraId="402B5EB3" w14:textId="77777777" w:rsidR="00EA26EC" w:rsidRPr="004D1AE4" w:rsidRDefault="00EA26EC" w:rsidP="001B5032">
      <w:pPr>
        <w:pStyle w:val="friliste"/>
      </w:pPr>
      <w:r w:rsidRPr="004D1AE4">
        <w:t>l.</w:t>
      </w:r>
      <w:r w:rsidRPr="004D1AE4">
        <w:tab/>
        <w:t>fordel ved</w:t>
      </w:r>
      <w:r w:rsidRPr="004D1AE4">
        <w:rPr>
          <w:rStyle w:val="kursiv"/>
        </w:rPr>
        <w:t xml:space="preserve"> leie</w:t>
      </w:r>
      <w:r w:rsidRPr="004D1AE4">
        <w:t xml:space="preserve"> av Forsvarets tjenesteboliger.</w:t>
      </w:r>
    </w:p>
    <w:p w14:paraId="5ADCD4F7" w14:textId="77777777" w:rsidR="00EA26EC" w:rsidRPr="004D1AE4" w:rsidRDefault="00EA26EC" w:rsidP="001B5032">
      <w:pPr>
        <w:pStyle w:val="friliste"/>
      </w:pPr>
      <w:r w:rsidRPr="004D1AE4">
        <w:rPr>
          <w:rStyle w:val="kursiv"/>
        </w:rPr>
        <w:t>r.</w:t>
      </w:r>
      <w:r w:rsidRPr="004D1AE4">
        <w:rPr>
          <w:rStyle w:val="kursiv"/>
        </w:rPr>
        <w:tab/>
        <w:t>vederlag og betalinger som Politiets sikkerhetstjeneste yter til kilder og kontakter som ledd i sikkerhetstjenestens skjermede etterretningsvirksomhet.</w:t>
      </w:r>
    </w:p>
    <w:p w14:paraId="64E2DCB2" w14:textId="77777777" w:rsidR="00EA26EC" w:rsidRPr="004D1AE4" w:rsidRDefault="00EA26EC" w:rsidP="001B5032">
      <w:pPr>
        <w:pStyle w:val="l-tit-endr-paragraf"/>
      </w:pPr>
      <w:r w:rsidRPr="004D1AE4">
        <w:t>§ 6-13 første ledd tredje punktum skal lyde:</w:t>
      </w:r>
    </w:p>
    <w:p w14:paraId="6E39981D" w14:textId="77777777" w:rsidR="00EA26EC" w:rsidRPr="004D1AE4" w:rsidRDefault="00EA26EC" w:rsidP="001B5032">
      <w:pPr>
        <w:pStyle w:val="l-punktum"/>
      </w:pPr>
      <w:r w:rsidRPr="004D1AE4">
        <w:t xml:space="preserve">Dersom skattyteren kan </w:t>
      </w:r>
      <w:r w:rsidRPr="004D1AE4">
        <w:rPr>
          <w:rStyle w:val="kursiv"/>
        </w:rPr>
        <w:t>oppbevare og</w:t>
      </w:r>
      <w:r w:rsidRPr="004D1AE4">
        <w:t xml:space="preserve"> tilberede mat i tilknytning til pendlerboligen, gis det ikke fradrag for kost.</w:t>
      </w:r>
    </w:p>
    <w:p w14:paraId="328D8F9D" w14:textId="77777777" w:rsidR="00EA26EC" w:rsidRPr="004D1AE4" w:rsidRDefault="00EA26EC" w:rsidP="001B5032">
      <w:pPr>
        <w:pStyle w:val="l-tit-endr-paragraf"/>
      </w:pPr>
      <w:r w:rsidRPr="004D1AE4">
        <w:t>§ 18-10 tredje ledd bokstav a nr. 3 bokstav c første punktum skal lyde:</w:t>
      </w:r>
    </w:p>
    <w:p w14:paraId="7BCB5645" w14:textId="77777777" w:rsidR="00EA26EC" w:rsidRPr="004D1AE4" w:rsidRDefault="00EA26EC" w:rsidP="001B5032">
      <w:pPr>
        <w:pStyle w:val="l-punktum"/>
      </w:pPr>
      <w:r w:rsidRPr="004D1AE4">
        <w:t xml:space="preserve">Beregnet grunnlag for avskrivninger etter denne paragraf </w:t>
      </w:r>
      <w:r w:rsidRPr="004D1AE4">
        <w:rPr>
          <w:rStyle w:val="kursiv"/>
        </w:rPr>
        <w:t>kan</w:t>
      </w:r>
      <w:r w:rsidRPr="004D1AE4">
        <w:t xml:space="preserve"> multipliseres med 1,4.</w:t>
      </w:r>
    </w:p>
    <w:p w14:paraId="42B985E9" w14:textId="77777777" w:rsidR="00EA26EC" w:rsidRPr="004D1AE4" w:rsidRDefault="00EA26EC" w:rsidP="001B5032">
      <w:pPr>
        <w:pStyle w:val="l-tit-endr-paragraf"/>
      </w:pPr>
      <w:r w:rsidRPr="004D1AE4">
        <w:t>§ 18-10 tredje ledd bokstav a nr. 3 bokstav d skal lyde:</w:t>
      </w:r>
    </w:p>
    <w:p w14:paraId="62530466" w14:textId="77777777" w:rsidR="00EA26EC" w:rsidRPr="004D1AE4" w:rsidRDefault="00EA26EC" w:rsidP="001B5032">
      <w:pPr>
        <w:pStyle w:val="friliste"/>
      </w:pPr>
      <w:r w:rsidRPr="004D1AE4">
        <w:t>d.</w:t>
      </w:r>
      <w:r w:rsidRPr="004D1AE4">
        <w:tab/>
        <w:t xml:space="preserve">Beregnet grunnlag for avskrivninger etter </w:t>
      </w:r>
      <w:r w:rsidRPr="004D1AE4">
        <w:rPr>
          <w:rStyle w:val="kursiv"/>
        </w:rPr>
        <w:t>denne paragraf</w:t>
      </w:r>
      <w:r w:rsidRPr="004D1AE4">
        <w:t xml:space="preserve"> avskrives med like store årlige beløp over fem år.</w:t>
      </w:r>
    </w:p>
    <w:p w14:paraId="25DCA535" w14:textId="77777777" w:rsidR="00EA26EC" w:rsidRPr="004D1AE4" w:rsidRDefault="00EA26EC" w:rsidP="001B5032">
      <w:pPr>
        <w:pStyle w:val="a-vedtak-del"/>
      </w:pPr>
      <w:r w:rsidRPr="004D1AE4">
        <w:t>II</w:t>
      </w:r>
    </w:p>
    <w:p w14:paraId="1CBAA82A" w14:textId="77777777" w:rsidR="00EA26EC" w:rsidRPr="004D1AE4" w:rsidRDefault="00EA26EC" w:rsidP="001B5032">
      <w:pPr>
        <w:pStyle w:val="l-tit-endr-lov"/>
      </w:pPr>
      <w:r w:rsidRPr="004D1AE4">
        <w:t>I lov 26. mars 1999 nr. 14 om skatt av formue og inntekt gjøres følgende endringer:</w:t>
      </w:r>
    </w:p>
    <w:p w14:paraId="3FD218CB" w14:textId="77777777" w:rsidR="00EA26EC" w:rsidRPr="004D1AE4" w:rsidRDefault="00EA26EC" w:rsidP="001B5032">
      <w:pPr>
        <w:pStyle w:val="l-tit-endr-paragraf"/>
      </w:pPr>
      <w:r w:rsidRPr="004D1AE4">
        <w:t>§ 2-30 første ledd bokstav g nr. 5 skal lyde:</w:t>
      </w:r>
    </w:p>
    <w:p w14:paraId="7A0DECCC" w14:textId="77777777" w:rsidR="00EA26EC" w:rsidRPr="004D1AE4" w:rsidRDefault="00EA26EC" w:rsidP="001B5032">
      <w:pPr>
        <w:pStyle w:val="friliste"/>
      </w:pPr>
      <w:r w:rsidRPr="004D1AE4">
        <w:t>5.</w:t>
      </w:r>
      <w:r w:rsidRPr="004D1AE4">
        <w:tab/>
        <w:t xml:space="preserve">Regionalt helseforetak og helseforetak. Helseforetak skal likevel svare skatt av inntekt knyttet til sykehusapotekenes publikumsutsalg </w:t>
      </w:r>
      <w:r w:rsidRPr="004D1AE4">
        <w:rPr>
          <w:rStyle w:val="kursiv"/>
        </w:rPr>
        <w:t>og salg av non-</w:t>
      </w:r>
      <w:proofErr w:type="spellStart"/>
      <w:r w:rsidRPr="004D1AE4">
        <w:rPr>
          <w:rStyle w:val="kursiv"/>
        </w:rPr>
        <w:t>invasiv</w:t>
      </w:r>
      <w:proofErr w:type="spellEnd"/>
      <w:r w:rsidRPr="004D1AE4">
        <w:rPr>
          <w:rStyle w:val="kursiv"/>
        </w:rPr>
        <w:t xml:space="preserve"> prenatal test (NIPT)</w:t>
      </w:r>
      <w:r w:rsidRPr="004D1AE4">
        <w:t>. Departementet kan gi forskrift til utfylling og gjennomføring av forrige punktum, herunder nærmere definisjon av publikumsutsalg</w:t>
      </w:r>
      <w:r w:rsidRPr="004D1AE4">
        <w:rPr>
          <w:rStyle w:val="kursiv"/>
        </w:rPr>
        <w:t xml:space="preserve"> og salg av NIPT,</w:t>
      </w:r>
      <w:r w:rsidRPr="004D1AE4">
        <w:t xml:space="preserve"> og om fordeling av inntekter og kostnader mellom skattefri og skattepliktig del.</w:t>
      </w:r>
    </w:p>
    <w:p w14:paraId="03425223" w14:textId="77777777" w:rsidR="00EA26EC" w:rsidRPr="004D1AE4" w:rsidRDefault="00EA26EC" w:rsidP="001B5032">
      <w:pPr>
        <w:pStyle w:val="l-tit-endr-paragraf"/>
      </w:pPr>
      <w:r w:rsidRPr="004D1AE4">
        <w:t>§ 6-15 skal lyde:</w:t>
      </w:r>
    </w:p>
    <w:p w14:paraId="2255BE4A" w14:textId="77777777" w:rsidR="00EA26EC" w:rsidRPr="004D1AE4" w:rsidRDefault="00EA26EC" w:rsidP="001B5032">
      <w:pPr>
        <w:pStyle w:val="l-paragraf"/>
        <w:rPr>
          <w:rStyle w:val="regular"/>
        </w:rPr>
      </w:pPr>
      <w:r w:rsidRPr="004D1AE4">
        <w:rPr>
          <w:rStyle w:val="regular"/>
        </w:rPr>
        <w:t xml:space="preserve">§ 6-15 </w:t>
      </w:r>
      <w:r w:rsidRPr="004D1AE4">
        <w:t xml:space="preserve">Skatt og avgift på fast eiendom, virksomhet eller yrke </w:t>
      </w:r>
      <w:proofErr w:type="spellStart"/>
      <w:r w:rsidRPr="004D1AE4">
        <w:t>m.v</w:t>
      </w:r>
      <w:proofErr w:type="spellEnd"/>
      <w:r w:rsidRPr="004D1AE4">
        <w:t>.</w:t>
      </w:r>
    </w:p>
    <w:p w14:paraId="4E71F1DA" w14:textId="77777777" w:rsidR="00EA26EC" w:rsidRPr="004D1AE4" w:rsidRDefault="00EA26EC" w:rsidP="001B5032">
      <w:pPr>
        <w:pStyle w:val="l-ledd"/>
        <w:rPr>
          <w:rStyle w:val="kursiv"/>
        </w:rPr>
      </w:pPr>
      <w:r w:rsidRPr="004D1AE4">
        <w:rPr>
          <w:rStyle w:val="kursiv"/>
        </w:rPr>
        <w:t>(1)</w:t>
      </w:r>
      <w:r w:rsidRPr="004D1AE4">
        <w:rPr>
          <w:rStyle w:val="l-endring"/>
        </w:rPr>
        <w:t xml:space="preserve"> </w:t>
      </w:r>
      <w:r w:rsidRPr="004D1AE4">
        <w:t>Det gis fradrag for skatt og avgift på fast eiendom eller særskilt virksomhet eller yrke.</w:t>
      </w:r>
    </w:p>
    <w:p w14:paraId="0458284B" w14:textId="77777777" w:rsidR="00EA26EC" w:rsidRPr="004D1AE4" w:rsidRDefault="00EA26EC" w:rsidP="001B5032">
      <w:pPr>
        <w:pStyle w:val="l-ledd"/>
        <w:rPr>
          <w:rStyle w:val="kursiv"/>
        </w:rPr>
      </w:pPr>
      <w:r w:rsidRPr="004D1AE4">
        <w:rPr>
          <w:rStyle w:val="kursiv"/>
        </w:rPr>
        <w:t>(2) Det gis ikke fradrag</w:t>
      </w:r>
    </w:p>
    <w:p w14:paraId="450E6E88" w14:textId="77777777" w:rsidR="00EA26EC" w:rsidRPr="004D1AE4" w:rsidRDefault="00EA26EC" w:rsidP="001B5032">
      <w:pPr>
        <w:pStyle w:val="friliste"/>
        <w:rPr>
          <w:rStyle w:val="kursiv"/>
        </w:rPr>
      </w:pPr>
      <w:r w:rsidRPr="004D1AE4">
        <w:rPr>
          <w:rStyle w:val="kursiv"/>
        </w:rPr>
        <w:t>a.</w:t>
      </w:r>
      <w:r w:rsidRPr="004D1AE4">
        <w:rPr>
          <w:rStyle w:val="kursiv"/>
        </w:rPr>
        <w:tab/>
        <w:t>ved skattefri bruk av egen bolig eller fritidsbolig, jf. kapittel 7,</w:t>
      </w:r>
    </w:p>
    <w:p w14:paraId="55B33477" w14:textId="77777777" w:rsidR="00EA26EC" w:rsidRPr="004D1AE4" w:rsidRDefault="00EA26EC" w:rsidP="001B5032">
      <w:pPr>
        <w:pStyle w:val="friliste"/>
        <w:rPr>
          <w:rStyle w:val="kursiv"/>
        </w:rPr>
      </w:pPr>
      <w:r w:rsidRPr="004D1AE4">
        <w:rPr>
          <w:rStyle w:val="kursiv"/>
        </w:rPr>
        <w:t>b.</w:t>
      </w:r>
      <w:r w:rsidRPr="004D1AE4">
        <w:rPr>
          <w:rStyle w:val="kursiv"/>
        </w:rPr>
        <w:tab/>
        <w:t>for avgift til statskassen etter Stortingets vedtak om avgift på kraftproduksjon, og</w:t>
      </w:r>
    </w:p>
    <w:p w14:paraId="56F0A9FF" w14:textId="77777777" w:rsidR="00EA26EC" w:rsidRPr="004D1AE4" w:rsidRDefault="00EA26EC" w:rsidP="001B5032">
      <w:pPr>
        <w:pStyle w:val="friliste"/>
      </w:pPr>
      <w:r w:rsidRPr="004D1AE4">
        <w:rPr>
          <w:rStyle w:val="kursiv"/>
        </w:rPr>
        <w:t>c.</w:t>
      </w:r>
      <w:r w:rsidRPr="004D1AE4">
        <w:rPr>
          <w:rStyle w:val="kursiv"/>
        </w:rPr>
        <w:tab/>
        <w:t xml:space="preserve">for suppleringsskatt ilagt av utenlandsk skattemyndighet etter en kvalifisert skatteinkluderingsregel eller en kvalifisert skattefordelingsregel basert på </w:t>
      </w:r>
      <w:proofErr w:type="spellStart"/>
      <w:r w:rsidRPr="004D1AE4">
        <w:rPr>
          <w:rStyle w:val="kursiv"/>
        </w:rPr>
        <w:t>Inclusive</w:t>
      </w:r>
      <w:proofErr w:type="spellEnd"/>
      <w:r w:rsidRPr="004D1AE4">
        <w:rPr>
          <w:rStyle w:val="kursiv"/>
        </w:rPr>
        <w:t xml:space="preserve"> Framework sitt modellregelverk, jf. suppleringsskatteloven.</w:t>
      </w:r>
    </w:p>
    <w:p w14:paraId="69B683A3" w14:textId="77777777" w:rsidR="00EA26EC" w:rsidRPr="004D1AE4" w:rsidRDefault="00EA26EC" w:rsidP="001B5032">
      <w:pPr>
        <w:pStyle w:val="l-tit-endr-paragraf"/>
      </w:pPr>
      <w:r w:rsidRPr="004D1AE4">
        <w:t>§ 7-3 sjette ledd bokstav d nytt annet punktum skal lyde:</w:t>
      </w:r>
    </w:p>
    <w:p w14:paraId="19E4E28D" w14:textId="77777777" w:rsidR="00EA26EC" w:rsidRPr="004D1AE4" w:rsidRDefault="00EA26EC" w:rsidP="001B5032">
      <w:pPr>
        <w:pStyle w:val="l-punktum"/>
      </w:pPr>
      <w:r w:rsidRPr="004D1AE4">
        <w:rPr>
          <w:rStyle w:val="kursiv"/>
        </w:rPr>
        <w:t>Det samme gjelder for skattepliktig inntekt ved salg og overføring av strøm.</w:t>
      </w:r>
    </w:p>
    <w:p w14:paraId="7CD408FF" w14:textId="77777777" w:rsidR="00EA26EC" w:rsidRPr="004D1AE4" w:rsidRDefault="00EA26EC" w:rsidP="001B5032">
      <w:pPr>
        <w:pStyle w:val="l-tit-endr-paragraf"/>
      </w:pPr>
      <w:r w:rsidRPr="004D1AE4">
        <w:t>§ 7-11 skal lyde:</w:t>
      </w:r>
    </w:p>
    <w:p w14:paraId="6D6A0D4E" w14:textId="77777777" w:rsidR="00EA26EC" w:rsidRPr="004D1AE4" w:rsidRDefault="00EA26EC" w:rsidP="001B5032">
      <w:pPr>
        <w:pStyle w:val="l-paragraf"/>
        <w:rPr>
          <w:rStyle w:val="regular"/>
        </w:rPr>
      </w:pPr>
      <w:r w:rsidRPr="004D1AE4">
        <w:rPr>
          <w:rStyle w:val="regular"/>
        </w:rPr>
        <w:t xml:space="preserve">§ 7-11 </w:t>
      </w:r>
      <w:r w:rsidRPr="004D1AE4">
        <w:t xml:space="preserve">Inntekter fra energiproduksjon </w:t>
      </w:r>
      <w:proofErr w:type="spellStart"/>
      <w:r w:rsidRPr="004D1AE4">
        <w:t>m.v</w:t>
      </w:r>
      <w:proofErr w:type="spellEnd"/>
      <w:r w:rsidRPr="004D1AE4">
        <w:t>.</w:t>
      </w:r>
    </w:p>
    <w:p w14:paraId="188D4E1E" w14:textId="77777777" w:rsidR="00EA26EC" w:rsidRPr="004D1AE4" w:rsidRDefault="00EA26EC" w:rsidP="001B5032">
      <w:pPr>
        <w:pStyle w:val="l-ledd"/>
        <w:rPr>
          <w:rStyle w:val="kursiv"/>
        </w:rPr>
      </w:pPr>
      <w:r w:rsidRPr="004D1AE4">
        <w:rPr>
          <w:rStyle w:val="kursiv"/>
        </w:rPr>
        <w:t>(1) Ved salg og overføring av strøm fra anlegg for produksjon av fornybar energi tilknyttet egen bolig og fritidsbolig etter § 7-1, regnes 85 prosent av inntekten som overstiger 15 000 kroner, som inntekt. Dette gjelder kun når energiproduksjonen har til hovedformål å forsyne egen bolig og fritidsbolig med energi.</w:t>
      </w:r>
    </w:p>
    <w:p w14:paraId="7FFA9436" w14:textId="77777777" w:rsidR="00EA26EC" w:rsidRPr="004D1AE4" w:rsidRDefault="00EA26EC" w:rsidP="001B5032">
      <w:pPr>
        <w:pStyle w:val="l-ledd"/>
        <w:rPr>
          <w:rStyle w:val="kursiv"/>
        </w:rPr>
      </w:pPr>
      <w:r w:rsidRPr="004D1AE4">
        <w:rPr>
          <w:rStyle w:val="kursiv"/>
        </w:rPr>
        <w:t>(2) Anlegg for produksjon av fornybar energi omfattes ikke av denne paragraf når produksjonen krever konsesjon eller er omfattet av skatteloven kapittel 18.</w:t>
      </w:r>
    </w:p>
    <w:p w14:paraId="4B14C81D" w14:textId="77777777" w:rsidR="00EA26EC" w:rsidRPr="004D1AE4" w:rsidRDefault="00EA26EC" w:rsidP="001B5032">
      <w:pPr>
        <w:pStyle w:val="l-ledd"/>
      </w:pPr>
      <w:r w:rsidRPr="004D1AE4">
        <w:rPr>
          <w:rStyle w:val="kursiv"/>
        </w:rPr>
        <w:t>(3) Departementet kan gi forskrift til utfylling og gjennomføring av denne paragraf, herunder regler for tidfesting av inntekt.</w:t>
      </w:r>
    </w:p>
    <w:p w14:paraId="774DDAF8" w14:textId="77777777" w:rsidR="00EA26EC" w:rsidRPr="004D1AE4" w:rsidRDefault="00EA26EC" w:rsidP="001B5032">
      <w:pPr>
        <w:pStyle w:val="l-tit-endr-paragraf"/>
      </w:pPr>
      <w:r w:rsidRPr="004D1AE4">
        <w:t>Nåværende § 7-11 blir ny § 7-12.</w:t>
      </w:r>
    </w:p>
    <w:p w14:paraId="00D66584" w14:textId="77777777" w:rsidR="00EA26EC" w:rsidRPr="004D1AE4" w:rsidRDefault="00EA26EC" w:rsidP="001B5032">
      <w:pPr>
        <w:pStyle w:val="l-tit-endr-paragraf"/>
      </w:pPr>
      <w:r w:rsidRPr="004D1AE4">
        <w:t>§ 16-20 nytt fjerde ledd skal lyde:</w:t>
      </w:r>
    </w:p>
    <w:p w14:paraId="3C013186" w14:textId="77777777" w:rsidR="00EA26EC" w:rsidRPr="004D1AE4" w:rsidRDefault="00EA26EC" w:rsidP="001B5032">
      <w:pPr>
        <w:pStyle w:val="l-ledd"/>
      </w:pPr>
      <w:r w:rsidRPr="004D1AE4">
        <w:rPr>
          <w:rStyle w:val="kursiv"/>
        </w:rPr>
        <w:t xml:space="preserve">(4) Første ledd gjelder ikke suppleringsskatt ilagt av utenlandsk skattemyndighet etter en kvalifisert skatteinkluderingsregel eller en kvalifisert skattefordelingsregel basert på </w:t>
      </w:r>
      <w:proofErr w:type="spellStart"/>
      <w:r w:rsidRPr="004D1AE4">
        <w:rPr>
          <w:rStyle w:val="kursiv"/>
        </w:rPr>
        <w:t>Inclusive</w:t>
      </w:r>
      <w:proofErr w:type="spellEnd"/>
      <w:r w:rsidRPr="004D1AE4">
        <w:rPr>
          <w:rStyle w:val="kursiv"/>
        </w:rPr>
        <w:t xml:space="preserve"> Framework sitt modellregelverk, jf. suppleringsskatteloven.</w:t>
      </w:r>
    </w:p>
    <w:p w14:paraId="14D5C0D8" w14:textId="77777777" w:rsidR="00EA26EC" w:rsidRPr="004D1AE4" w:rsidRDefault="00EA26EC" w:rsidP="001B5032">
      <w:pPr>
        <w:pStyle w:val="l-tit-endr-paragraf"/>
      </w:pPr>
      <w:r w:rsidRPr="004D1AE4">
        <w:t>§ 16-30 annet ledd bokstav b nytt tredje punktum skal lyde:</w:t>
      </w:r>
    </w:p>
    <w:p w14:paraId="6753D145" w14:textId="77777777" w:rsidR="00EA26EC" w:rsidRPr="004D1AE4" w:rsidRDefault="00EA26EC" w:rsidP="001B5032">
      <w:pPr>
        <w:pStyle w:val="l-punktum"/>
      </w:pPr>
      <w:r w:rsidRPr="004D1AE4">
        <w:rPr>
          <w:rStyle w:val="kursiv"/>
        </w:rPr>
        <w:t xml:space="preserve">Det gis ikke fradrag for suppleringsskatt ilagt av utenlandsk skattemyndighet etter en kvalifisert skatteinkluderingsregel eller en kvalifisert skattefordelingsregel basert på </w:t>
      </w:r>
      <w:proofErr w:type="spellStart"/>
      <w:r w:rsidRPr="004D1AE4">
        <w:rPr>
          <w:rStyle w:val="kursiv"/>
        </w:rPr>
        <w:t>Inclusive</w:t>
      </w:r>
      <w:proofErr w:type="spellEnd"/>
      <w:r w:rsidRPr="004D1AE4">
        <w:rPr>
          <w:rStyle w:val="kursiv"/>
        </w:rPr>
        <w:t xml:space="preserve"> Framework sitt modellregelverk, jf. suppleringsskatteloven.</w:t>
      </w:r>
    </w:p>
    <w:p w14:paraId="159023C1" w14:textId="77777777" w:rsidR="00EA26EC" w:rsidRPr="004D1AE4" w:rsidRDefault="00EA26EC" w:rsidP="001B5032">
      <w:pPr>
        <w:pStyle w:val="a-vedtak-del"/>
      </w:pPr>
      <w:r w:rsidRPr="004D1AE4">
        <w:t>III</w:t>
      </w:r>
    </w:p>
    <w:p w14:paraId="55B854DD" w14:textId="77777777" w:rsidR="00EA26EC" w:rsidRPr="004D1AE4" w:rsidRDefault="00EA26EC" w:rsidP="001B5032">
      <w:pPr>
        <w:pStyle w:val="l-tit-endr-lov"/>
      </w:pPr>
      <w:r w:rsidRPr="004D1AE4">
        <w:t>I lov 26. mars 1999 nr. 14 om skatt av formue og inntekt gjøres følgende endringer:</w:t>
      </w:r>
    </w:p>
    <w:p w14:paraId="1B9C9381" w14:textId="77777777" w:rsidR="00EA26EC" w:rsidRPr="004D1AE4" w:rsidRDefault="00EA26EC" w:rsidP="001B5032">
      <w:pPr>
        <w:pStyle w:val="l-tit-endr-paragraf"/>
      </w:pPr>
      <w:r w:rsidRPr="004D1AE4">
        <w:t>§ 2-35 annet ledd bokstav b skal lyde:</w:t>
      </w:r>
    </w:p>
    <w:p w14:paraId="60D380F2" w14:textId="77777777" w:rsidR="00EA26EC" w:rsidRPr="004D1AE4" w:rsidRDefault="00EA26EC" w:rsidP="001B5032">
      <w:pPr>
        <w:pStyle w:val="friliste"/>
      </w:pPr>
      <w:r w:rsidRPr="004D1AE4">
        <w:t>b.</w:t>
      </w:r>
      <w:r w:rsidRPr="004D1AE4">
        <w:tab/>
        <w:t xml:space="preserve">§ 10-70 gis tilsvarende </w:t>
      </w:r>
      <w:proofErr w:type="gramStart"/>
      <w:r w:rsidRPr="004D1AE4">
        <w:t>anvendelse</w:t>
      </w:r>
      <w:proofErr w:type="gramEnd"/>
      <w:r w:rsidRPr="004D1AE4">
        <w:t xml:space="preserve"> for personer som tar opphold på Svalbard og anses bosatt der</w:t>
      </w:r>
      <w:r w:rsidRPr="004D1AE4">
        <w:rPr>
          <w:rStyle w:val="kursiv"/>
        </w:rPr>
        <w:t>,</w:t>
      </w:r>
      <w:r w:rsidRPr="004D1AE4">
        <w:t xml:space="preserve"> </w:t>
      </w:r>
      <w:r w:rsidRPr="004D1AE4">
        <w:rPr>
          <w:rStyle w:val="kursiv"/>
        </w:rPr>
        <w:t>og ved overføring av eiendel som nevnt i § 10-70 annet ledd til person, selskap eller innretning som er bosatt eller hjemmehørende på Svalbard</w:t>
      </w:r>
      <w:r w:rsidRPr="004D1AE4">
        <w:t xml:space="preserve">. Svalbard likestilles med stat innenfor EØS ved </w:t>
      </w:r>
      <w:proofErr w:type="gramStart"/>
      <w:r w:rsidRPr="004D1AE4">
        <w:t>anvendelsen</w:t>
      </w:r>
      <w:proofErr w:type="gramEnd"/>
      <w:r w:rsidRPr="004D1AE4">
        <w:t xml:space="preserve"> av § 10-70. </w:t>
      </w:r>
      <w:r w:rsidRPr="004D1AE4">
        <w:rPr>
          <w:rStyle w:val="kursiv"/>
        </w:rPr>
        <w:t>Departementet</w:t>
      </w:r>
      <w:r w:rsidRPr="004D1AE4">
        <w:t xml:space="preserve"> gir forskrift til utfylling og gjennomføring </w:t>
      </w:r>
      <w:r w:rsidRPr="004D1AE4">
        <w:rPr>
          <w:rStyle w:val="kursiv"/>
        </w:rPr>
        <w:t>av denne bokstav</w:t>
      </w:r>
      <w:r w:rsidRPr="004D1AE4">
        <w:t>.</w:t>
      </w:r>
    </w:p>
    <w:p w14:paraId="2D06AFE3" w14:textId="77777777" w:rsidR="00EA26EC" w:rsidRPr="004D1AE4" w:rsidRDefault="00EA26EC" w:rsidP="001B5032">
      <w:pPr>
        <w:pStyle w:val="l-tit-endr-paragraf"/>
      </w:pPr>
      <w:r w:rsidRPr="004D1AE4">
        <w:t>Deloverskriften til skatteloven §§ 10-70 og 10-71 skal lyde:</w:t>
      </w:r>
    </w:p>
    <w:p w14:paraId="7496677C" w14:textId="77777777" w:rsidR="00EA26EC" w:rsidRPr="004D1AE4" w:rsidRDefault="00EA26EC" w:rsidP="001B5032">
      <w:pPr>
        <w:pStyle w:val="l-tit-endr-paragraf"/>
      </w:pPr>
      <w:r w:rsidRPr="004D1AE4">
        <w:t xml:space="preserve">Skatteplikt for gevinst og fradragsrett for tap ved utflytting </w:t>
      </w:r>
      <w:r w:rsidRPr="004D1AE4">
        <w:rPr>
          <w:rStyle w:val="kursiv"/>
        </w:rPr>
        <w:t>mv</w:t>
      </w:r>
      <w:r w:rsidRPr="004D1AE4">
        <w:t>.</w:t>
      </w:r>
    </w:p>
    <w:p w14:paraId="490CFFF3" w14:textId="77777777" w:rsidR="00EA26EC" w:rsidRPr="004D1AE4" w:rsidRDefault="00EA26EC" w:rsidP="001B5032">
      <w:pPr>
        <w:pStyle w:val="l-tit-endr-paragraf"/>
      </w:pPr>
      <w:r w:rsidRPr="004D1AE4">
        <w:t>§ 10-70 paragraftittelen og første til niende ledd skal lyde:</w:t>
      </w:r>
    </w:p>
    <w:p w14:paraId="12C3E984" w14:textId="77777777" w:rsidR="00EA26EC" w:rsidRPr="004D1AE4" w:rsidRDefault="00EA26EC" w:rsidP="001B5032">
      <w:pPr>
        <w:pStyle w:val="l-tit-endr-paragraf"/>
      </w:pPr>
      <w:r w:rsidRPr="004D1AE4">
        <w:t xml:space="preserve">§ 10-70 Skatteplikt for gevinst på aksjer og andeler mv. ved utflytting </w:t>
      </w:r>
      <w:r w:rsidRPr="004D1AE4">
        <w:rPr>
          <w:rStyle w:val="kursiv"/>
        </w:rPr>
        <w:t>og ved overføring</w:t>
      </w:r>
    </w:p>
    <w:p w14:paraId="00E23770" w14:textId="77777777" w:rsidR="00EA26EC" w:rsidRPr="004D1AE4" w:rsidRDefault="00EA26EC" w:rsidP="001B5032">
      <w:pPr>
        <w:pStyle w:val="l-ledd"/>
      </w:pPr>
      <w:r w:rsidRPr="004D1AE4">
        <w:t xml:space="preserve">(1) Gevinst på eiendel som nevnt i annet ledd, og som </w:t>
      </w:r>
      <w:r w:rsidRPr="004D1AE4">
        <w:rPr>
          <w:rStyle w:val="kursiv"/>
        </w:rPr>
        <w:t>personlig</w:t>
      </w:r>
      <w:r w:rsidRPr="004D1AE4">
        <w:t xml:space="preserve"> skattyter eier på det tidspunkt skatteplikten til riket opphører </w:t>
      </w:r>
      <w:r w:rsidRPr="004D1AE4">
        <w:rPr>
          <w:rStyle w:val="kursiv"/>
        </w:rPr>
        <w:t>etter § 2-1</w:t>
      </w:r>
      <w:r w:rsidRPr="004D1AE4">
        <w:t xml:space="preserve"> tredje ledd eller da skattyter skal anses bosatt i en annen stat etter skatteavtale, er skattepliktig som om </w:t>
      </w:r>
      <w:r w:rsidRPr="004D1AE4">
        <w:rPr>
          <w:rStyle w:val="kursiv"/>
        </w:rPr>
        <w:t>eiendelen</w:t>
      </w:r>
      <w:r w:rsidRPr="004D1AE4">
        <w:t xml:space="preserve"> var realisert siste dag før dette </w:t>
      </w:r>
      <w:r w:rsidRPr="004D1AE4">
        <w:rPr>
          <w:rStyle w:val="kursiv"/>
        </w:rPr>
        <w:t>tidspunktet</w:t>
      </w:r>
      <w:r w:rsidRPr="004D1AE4">
        <w:t>, jf. § 14-25. Tilsvarende gjelder ved overføring av eiendel som nevnt i annet ledd til person, selskap eller innretning som ikke har skatteplikt etter §§ 2-1 eller 2-2 eller som skal anses bosatt eller hjemmehørende i en annen stat etter skatteavtale.</w:t>
      </w:r>
    </w:p>
    <w:p w14:paraId="017565EF" w14:textId="77777777" w:rsidR="00EA26EC" w:rsidRPr="004D1AE4" w:rsidRDefault="00EA26EC" w:rsidP="001B5032">
      <w:pPr>
        <w:pStyle w:val="l-ledd"/>
      </w:pPr>
      <w:r w:rsidRPr="004D1AE4">
        <w:t>(2) Skatteplikt etter denne paragraf omfatter gevinst på:</w:t>
      </w:r>
    </w:p>
    <w:p w14:paraId="0FD435AE" w14:textId="77777777" w:rsidR="00EA26EC" w:rsidRPr="004D1AE4" w:rsidRDefault="00EA26EC" w:rsidP="001B5032">
      <w:pPr>
        <w:pStyle w:val="friliste"/>
      </w:pPr>
      <w:r w:rsidRPr="004D1AE4">
        <w:t>a.</w:t>
      </w:r>
      <w:r w:rsidRPr="004D1AE4">
        <w:tab/>
        <w:t xml:space="preserve">aksje, andel og egenkapitalbevis i norsk selskap </w:t>
      </w:r>
      <w:r w:rsidRPr="004D1AE4">
        <w:rPr>
          <w:rStyle w:val="kursiv"/>
        </w:rPr>
        <w:t>mv.</w:t>
      </w:r>
      <w:r w:rsidRPr="004D1AE4">
        <w:t xml:space="preserve"> som nevnt i § 2-2 første ledd a-e,</w:t>
      </w:r>
    </w:p>
    <w:p w14:paraId="5B1C077F" w14:textId="77777777" w:rsidR="00EA26EC" w:rsidRPr="004D1AE4" w:rsidRDefault="00EA26EC" w:rsidP="001B5032">
      <w:pPr>
        <w:pStyle w:val="friliste"/>
        <w:rPr>
          <w:rStyle w:val="kursiv"/>
        </w:rPr>
      </w:pPr>
      <w:r w:rsidRPr="004D1AE4">
        <w:rPr>
          <w:rStyle w:val="kursiv"/>
        </w:rPr>
        <w:t>b.</w:t>
      </w:r>
      <w:r w:rsidRPr="004D1AE4">
        <w:rPr>
          <w:rStyle w:val="kursiv"/>
        </w:rPr>
        <w:tab/>
        <w:t>aksjesparekonto som nevnt i § 10-21,</w:t>
      </w:r>
    </w:p>
    <w:p w14:paraId="5D5875EE" w14:textId="77777777" w:rsidR="00EA26EC" w:rsidRPr="004D1AE4" w:rsidRDefault="00EA26EC" w:rsidP="001B5032">
      <w:pPr>
        <w:pStyle w:val="friliste"/>
      </w:pPr>
      <w:r w:rsidRPr="004D1AE4">
        <w:t>c.</w:t>
      </w:r>
      <w:r w:rsidRPr="004D1AE4">
        <w:tab/>
        <w:t>andel i norsk selskap som nevnt i § 2-2 annet ledd,</w:t>
      </w:r>
    </w:p>
    <w:p w14:paraId="25B10514" w14:textId="77777777" w:rsidR="00EA26EC" w:rsidRPr="004D1AE4" w:rsidRDefault="00EA26EC" w:rsidP="001B5032">
      <w:pPr>
        <w:pStyle w:val="friliste"/>
      </w:pPr>
      <w:r w:rsidRPr="004D1AE4">
        <w:t>d.</w:t>
      </w:r>
      <w:r w:rsidRPr="004D1AE4">
        <w:tab/>
        <w:t xml:space="preserve">aksje og andel i tilsvarende utenlandsk selskap </w:t>
      </w:r>
      <w:r w:rsidRPr="004D1AE4">
        <w:rPr>
          <w:rStyle w:val="kursiv"/>
        </w:rPr>
        <w:t>mv.</w:t>
      </w:r>
      <w:r w:rsidRPr="004D1AE4">
        <w:t xml:space="preserve"> som nevnt i bokstav a </w:t>
      </w:r>
      <w:r w:rsidRPr="004D1AE4">
        <w:rPr>
          <w:rStyle w:val="kursiv"/>
        </w:rPr>
        <w:t>til c og f</w:t>
      </w:r>
      <w:r w:rsidRPr="004D1AE4">
        <w:t>,</w:t>
      </w:r>
    </w:p>
    <w:p w14:paraId="131C8D09" w14:textId="77777777" w:rsidR="00EA26EC" w:rsidRPr="004D1AE4" w:rsidRDefault="00EA26EC" w:rsidP="001B5032">
      <w:pPr>
        <w:pStyle w:val="friliste"/>
      </w:pPr>
      <w:r w:rsidRPr="004D1AE4">
        <w:t>e.</w:t>
      </w:r>
      <w:r w:rsidRPr="004D1AE4">
        <w:tab/>
        <w:t xml:space="preserve">tegningsrett til aksje, opsjon og annet finansielt instrument hvor det underliggende </w:t>
      </w:r>
      <w:r w:rsidRPr="004D1AE4">
        <w:rPr>
          <w:rStyle w:val="kursiv"/>
        </w:rPr>
        <w:t>objektet</w:t>
      </w:r>
      <w:r w:rsidRPr="004D1AE4">
        <w:t xml:space="preserve"> er eiendel som nevnt i bokstav a</w:t>
      </w:r>
      <w:r w:rsidRPr="004D1AE4">
        <w:rPr>
          <w:rStyle w:val="kursiv"/>
        </w:rPr>
        <w:t xml:space="preserve"> til d eller f, og</w:t>
      </w:r>
    </w:p>
    <w:p w14:paraId="495B51A9" w14:textId="77777777" w:rsidR="00EA26EC" w:rsidRPr="004D1AE4" w:rsidRDefault="00EA26EC" w:rsidP="001B5032">
      <w:pPr>
        <w:pStyle w:val="friliste"/>
      </w:pPr>
      <w:r w:rsidRPr="004D1AE4">
        <w:rPr>
          <w:rStyle w:val="kursiv"/>
        </w:rPr>
        <w:t>f.</w:t>
      </w:r>
      <w:r w:rsidRPr="004D1AE4">
        <w:rPr>
          <w:rStyle w:val="kursiv"/>
        </w:rPr>
        <w:tab/>
        <w:t>kapitalforsikring som omfattes av § 10-20 tiende ledd.</w:t>
      </w:r>
    </w:p>
    <w:p w14:paraId="4F588D7F" w14:textId="77777777" w:rsidR="00EA26EC" w:rsidRPr="004D1AE4" w:rsidRDefault="00EA26EC" w:rsidP="001B5032">
      <w:pPr>
        <w:pStyle w:val="l-ledd"/>
      </w:pPr>
      <w:r w:rsidRPr="004D1AE4">
        <w:t xml:space="preserve">(3) Tap er fradragsberettiget ved utflytting </w:t>
      </w:r>
      <w:r w:rsidRPr="004D1AE4">
        <w:rPr>
          <w:rStyle w:val="kursiv"/>
        </w:rPr>
        <w:t>og overføring</w:t>
      </w:r>
      <w:r w:rsidRPr="004D1AE4">
        <w:t xml:space="preserve"> til annen EØS-stat, i samme utstrekning og på samme vilkår som gevinst er skattepliktig etter denne </w:t>
      </w:r>
      <w:r w:rsidRPr="004D1AE4">
        <w:rPr>
          <w:rStyle w:val="kursiv"/>
        </w:rPr>
        <w:t>paragraf. Retten til fradrag etter første punktum faller bort hvis skattyter eller mottaker innen utløpet av fristen i syvende ledd flytter til en stat utenfor EØS. Tilsvarende gjelder hvis eiendelen som det knytter seg utflyttingsskatt til, overføres til mottaker bosatt eller hjemmehørende utenfor EØS.</w:t>
      </w:r>
      <w:r w:rsidRPr="004D1AE4">
        <w:t xml:space="preserve"> Departementet kan gi forskrift om vilkår for rett til tapsfradrag.</w:t>
      </w:r>
    </w:p>
    <w:p w14:paraId="13391775" w14:textId="77777777" w:rsidR="00EA26EC" w:rsidRPr="004D1AE4" w:rsidRDefault="00EA26EC" w:rsidP="001B5032">
      <w:pPr>
        <w:pStyle w:val="l-ledd"/>
      </w:pPr>
      <w:r w:rsidRPr="004D1AE4">
        <w:t xml:space="preserve">(4) </w:t>
      </w:r>
      <w:r w:rsidRPr="004D1AE4">
        <w:rPr>
          <w:rStyle w:val="kursiv"/>
        </w:rPr>
        <w:t>Skatteplikt ved utflytting etter første ledd første punktum er begrenset til den delen av skattyters samlede gevinst</w:t>
      </w:r>
      <w:r w:rsidRPr="004D1AE4">
        <w:t xml:space="preserve"> som, fratrukket fradragsberettigede </w:t>
      </w:r>
      <w:r w:rsidRPr="004D1AE4">
        <w:rPr>
          <w:rStyle w:val="kursiv"/>
        </w:rPr>
        <w:t>tap, overstiger 3 millioner kroner. Skatteplikt ved overføring som nevnt i første ledd annet punktum, gjelder for samlet gevinst, fratrukket fradragsberettiget tap, når netto gevinst eller tap overstiger 100 000 kroner i inntektsåret. Skjer utflytting og overføring i samme inntektsår, skal samlet gevinst, fratrukket fradragsberettiget tap, på overførte eiendeler som ikke er skattlagt etter denne paragraf, medregnes ved utflyttingen</w:t>
      </w:r>
      <w:r w:rsidRPr="004D1AE4">
        <w:t>.</w:t>
      </w:r>
    </w:p>
    <w:p w14:paraId="1045A093" w14:textId="77777777" w:rsidR="00EA26EC" w:rsidRPr="004D1AE4" w:rsidRDefault="00EA26EC" w:rsidP="001B5032">
      <w:pPr>
        <w:pStyle w:val="l-ledd"/>
      </w:pPr>
      <w:r w:rsidRPr="004D1AE4">
        <w:t xml:space="preserve">(5) Ved gevinstberegningen fastsettes utgangsverdien til markedsverdien på det tidspunkt realisasjon anses å ha funnet sted. Bestemmelsene i §§ 10-30 til 10-36 og § 10-44 gjelder så langt de passer. Når det ikke foreligger en kjent markedsverdi, fastsettes denne ved skjønn. Departementet kan gi forskrift om verdsettelsen. </w:t>
      </w:r>
      <w:r w:rsidRPr="004D1AE4">
        <w:rPr>
          <w:rStyle w:val="kursiv"/>
        </w:rPr>
        <w:t>Gevinst på aksjesparekonto settes til differansen mellom innskudd på kontoen og markedsverdien av kontoen på det tidspunkt realisasjon anses å ha funnet sted. § 10-21 fjerde ledd tredje punktum og femte ledd om skjermingsfradrag og oppjustering gjelder tilsvarende.</w:t>
      </w:r>
    </w:p>
    <w:p w14:paraId="5A2DDC4D" w14:textId="77777777" w:rsidR="00EA26EC" w:rsidRPr="004D1AE4" w:rsidRDefault="00EA26EC" w:rsidP="001B5032">
      <w:pPr>
        <w:pStyle w:val="l-ledd"/>
      </w:pPr>
      <w:r w:rsidRPr="004D1AE4">
        <w:t xml:space="preserve">(6) </w:t>
      </w:r>
      <w:r w:rsidRPr="004D1AE4">
        <w:rPr>
          <w:rStyle w:val="kursiv"/>
        </w:rPr>
        <w:t>Ved beregning av skatt etter denne paragraf, skal</w:t>
      </w:r>
      <w:r w:rsidRPr="004D1AE4">
        <w:t xml:space="preserve"> inngangsverdien for </w:t>
      </w:r>
      <w:r w:rsidRPr="004D1AE4">
        <w:rPr>
          <w:rStyle w:val="kursiv"/>
        </w:rPr>
        <w:t>eiendeler</w:t>
      </w:r>
      <w:r w:rsidRPr="004D1AE4">
        <w:t xml:space="preserve"> som </w:t>
      </w:r>
      <w:r w:rsidRPr="004D1AE4">
        <w:rPr>
          <w:rStyle w:val="kursiv"/>
        </w:rPr>
        <w:t>skattyter</w:t>
      </w:r>
      <w:r w:rsidRPr="004D1AE4">
        <w:t xml:space="preserve"> eide ved innflyttingen, fastsettes til markedsverdien på det tidspunkt skattyteren ble bosatt i riket etter § 2-1 første ledd </w:t>
      </w:r>
      <w:r w:rsidRPr="004D1AE4">
        <w:rPr>
          <w:rStyle w:val="kursiv"/>
        </w:rPr>
        <w:t>eller da skattyter skal anses bosatt i riket</w:t>
      </w:r>
      <w:r w:rsidRPr="004D1AE4">
        <w:t xml:space="preserve"> etter skatteavtale med annen </w:t>
      </w:r>
      <w:r w:rsidRPr="004D1AE4">
        <w:rPr>
          <w:rStyle w:val="kursiv"/>
        </w:rPr>
        <w:t>stat</w:t>
      </w:r>
      <w:r w:rsidRPr="004D1AE4">
        <w:t xml:space="preserve">. </w:t>
      </w:r>
      <w:r w:rsidRPr="004D1AE4">
        <w:rPr>
          <w:rStyle w:val="kursiv"/>
        </w:rPr>
        <w:t>Dersom skattyter tidligere har vært bosatt i riket, skal inngangsverdien etter første punktum reduseres med et beløp tilsvarende gevinst opparbeidet i en tidligere periode som bosatt her, og som ikke er skattlagt her. Tilsvarende gjelder ved tap, slik at beløpet tillegges inngangsverdien etter første punktum.</w:t>
      </w:r>
      <w:r w:rsidRPr="004D1AE4">
        <w:t xml:space="preserve"> Departementet kan gi forskrift til utfylling av dette ledd.</w:t>
      </w:r>
    </w:p>
    <w:p w14:paraId="2C6958F4" w14:textId="77777777" w:rsidR="00EA26EC" w:rsidRPr="004D1AE4" w:rsidRDefault="00EA26EC" w:rsidP="001B5032">
      <w:pPr>
        <w:pStyle w:val="l-ledd"/>
      </w:pPr>
      <w:r w:rsidRPr="004D1AE4">
        <w:t xml:space="preserve">(7) Skattyter kan gis </w:t>
      </w:r>
      <w:r w:rsidRPr="004D1AE4">
        <w:rPr>
          <w:rStyle w:val="kursiv"/>
        </w:rPr>
        <w:t>12 års</w:t>
      </w:r>
      <w:r w:rsidRPr="004D1AE4">
        <w:t xml:space="preserve"> utsettelse med innbetaling av fastsatt skatt, </w:t>
      </w:r>
      <w:r w:rsidRPr="004D1AE4">
        <w:rPr>
          <w:rStyle w:val="kursiv"/>
        </w:rPr>
        <w:t>regnet fra utløpet av det året utflyttingsskatten skal tidfestes til, jf. første ledd og § 14-25. Det er et vilkår for utsettelse at det</w:t>
      </w:r>
      <w:r w:rsidRPr="004D1AE4">
        <w:t xml:space="preserve"> blir stilt betryggende sikkerhet for skatteforpliktelsen </w:t>
      </w:r>
      <w:r w:rsidRPr="004D1AE4">
        <w:rPr>
          <w:rStyle w:val="kursiv"/>
        </w:rPr>
        <w:t>og eventuelt renter</w:t>
      </w:r>
      <w:r w:rsidRPr="004D1AE4">
        <w:t xml:space="preserve">. Ved flytting </w:t>
      </w:r>
      <w:r w:rsidRPr="004D1AE4">
        <w:rPr>
          <w:rStyle w:val="kursiv"/>
        </w:rPr>
        <w:t>og overføring</w:t>
      </w:r>
      <w:r w:rsidRPr="004D1AE4">
        <w:t xml:space="preserve"> til annen EØS-stat </w:t>
      </w:r>
      <w:r w:rsidRPr="004D1AE4">
        <w:rPr>
          <w:rStyle w:val="kursiv"/>
        </w:rPr>
        <w:t>kreves sikkerhetsstillelse likevel bare dersom det er en reell risiko for at skatte- og eventuelt rentekravet ikke kan inndrives. Ved utsettelse kan skattyter velge mellom følgende betalingsmåter:</w:t>
      </w:r>
    </w:p>
    <w:p w14:paraId="60866074" w14:textId="77777777" w:rsidR="00EA26EC" w:rsidRPr="004D1AE4" w:rsidRDefault="00EA26EC" w:rsidP="001B5032">
      <w:pPr>
        <w:pStyle w:val="friliste"/>
        <w:rPr>
          <w:rStyle w:val="kursiv"/>
        </w:rPr>
      </w:pPr>
      <w:r w:rsidRPr="004D1AE4">
        <w:rPr>
          <w:rStyle w:val="kursiv"/>
        </w:rPr>
        <w:t>a.</w:t>
      </w:r>
      <w:r w:rsidRPr="004D1AE4">
        <w:rPr>
          <w:rStyle w:val="kursiv"/>
        </w:rPr>
        <w:tab/>
        <w:t>Fastsatt skatt betales med en tolvtedel hvert år. Ved delvis oppgjør av skatteforpliktelsen som følge av opphør av retten til fortsatt utsettelse, jf. åttende ledd, reduseres fremtidige årlige avdrag med en forholdsmessig andel.</w:t>
      </w:r>
    </w:p>
    <w:p w14:paraId="1E2F3DDA" w14:textId="77777777" w:rsidR="00EA26EC" w:rsidRPr="004D1AE4" w:rsidRDefault="00EA26EC" w:rsidP="001B5032">
      <w:pPr>
        <w:pStyle w:val="friliste"/>
      </w:pPr>
      <w:r w:rsidRPr="004D1AE4">
        <w:rPr>
          <w:rStyle w:val="kursiv"/>
        </w:rPr>
        <w:t>b.</w:t>
      </w:r>
      <w:r w:rsidRPr="004D1AE4">
        <w:rPr>
          <w:rStyle w:val="kursiv"/>
        </w:rPr>
        <w:tab/>
        <w:t>Fastsatt skatt betales ved utløpet av utsettelsesperioden. Det skal svares renter fra det tidspunktet utflyttingsskatten skulle vært betalt hvis utsatt forfall ikke hadde vært gitt, til betaling skjer.</w:t>
      </w:r>
    </w:p>
    <w:p w14:paraId="15648367" w14:textId="77777777" w:rsidR="00EA26EC" w:rsidRPr="004D1AE4" w:rsidRDefault="00EA26EC" w:rsidP="001B5032">
      <w:pPr>
        <w:pStyle w:val="l-ledd"/>
      </w:pPr>
      <w:r w:rsidRPr="004D1AE4">
        <w:t xml:space="preserve">Departementet kan gi forskrift </w:t>
      </w:r>
      <w:r w:rsidRPr="004D1AE4">
        <w:rPr>
          <w:rStyle w:val="kursiv"/>
        </w:rPr>
        <w:t>til gjennomføring av dette ledd, og</w:t>
      </w:r>
      <w:r w:rsidRPr="004D1AE4">
        <w:t xml:space="preserve"> om vilkår for utsettelse, </w:t>
      </w:r>
      <w:r w:rsidRPr="004D1AE4">
        <w:rPr>
          <w:rStyle w:val="kursiv"/>
        </w:rPr>
        <w:t>herunder om</w:t>
      </w:r>
      <w:r w:rsidRPr="004D1AE4">
        <w:t xml:space="preserve"> sikkerhetsstillelse </w:t>
      </w:r>
      <w:r w:rsidRPr="004D1AE4">
        <w:rPr>
          <w:rStyle w:val="kursiv"/>
        </w:rPr>
        <w:t>og renter</w:t>
      </w:r>
      <w:r w:rsidRPr="004D1AE4">
        <w:t>.</w:t>
      </w:r>
    </w:p>
    <w:p w14:paraId="4C11CA87" w14:textId="77777777" w:rsidR="00EA26EC" w:rsidRPr="004D1AE4" w:rsidRDefault="00EA26EC" w:rsidP="001B5032">
      <w:pPr>
        <w:pStyle w:val="l-ledd"/>
      </w:pPr>
      <w:r w:rsidRPr="004D1AE4">
        <w:t xml:space="preserve">(8) Retten til utsettelse med betaling av skatten </w:t>
      </w:r>
      <w:r w:rsidRPr="004D1AE4">
        <w:rPr>
          <w:rStyle w:val="kursiv"/>
        </w:rPr>
        <w:t>etter forrige</w:t>
      </w:r>
      <w:r w:rsidRPr="004D1AE4">
        <w:t xml:space="preserve"> ledd bortfaller ved </w:t>
      </w:r>
      <w:r w:rsidRPr="004D1AE4">
        <w:rPr>
          <w:rStyle w:val="kursiv"/>
        </w:rPr>
        <w:t>realisasjon, skattyters død</w:t>
      </w:r>
      <w:r w:rsidRPr="004D1AE4">
        <w:t xml:space="preserve">, gaveoverføring til person som ikke er skattemessig bosatt i Norge, og ved opphør av virksomhet i selskap som nevnt i </w:t>
      </w:r>
      <w:r w:rsidRPr="004D1AE4">
        <w:rPr>
          <w:rStyle w:val="kursiv"/>
        </w:rPr>
        <w:t>annet</w:t>
      </w:r>
      <w:r w:rsidRPr="004D1AE4">
        <w:t xml:space="preserve"> ledd bokstav </w:t>
      </w:r>
      <w:r w:rsidRPr="004D1AE4">
        <w:rPr>
          <w:rStyle w:val="kursiv"/>
        </w:rPr>
        <w:t>c. Retten til utsettelse bortfaller likevel ikke ved skattyters død dersom personlige arvinger påtar seg pliktene avdøde hadde etter denne paragraf. Ved uttak ut over tilbakebetaling av innskudd på aksjesparekonto som det knytter seg utflyttingsskatt til, bortfaller retten til utsettelse for et forholdsmessig beløp.</w:t>
      </w:r>
      <w:r w:rsidRPr="004D1AE4">
        <w:t xml:space="preserve"> Departementet kan gi forskrift til utfylling av dette </w:t>
      </w:r>
      <w:r w:rsidRPr="004D1AE4">
        <w:rPr>
          <w:rStyle w:val="kursiv"/>
        </w:rPr>
        <w:t>ledd</w:t>
      </w:r>
      <w:r w:rsidRPr="004D1AE4">
        <w:t>.</w:t>
      </w:r>
    </w:p>
    <w:p w14:paraId="61937B27" w14:textId="77777777" w:rsidR="00EA26EC" w:rsidRPr="004D1AE4" w:rsidRDefault="00EA26EC" w:rsidP="001B5032">
      <w:pPr>
        <w:pStyle w:val="l-ledd"/>
      </w:pPr>
      <w:r w:rsidRPr="004D1AE4">
        <w:t xml:space="preserve">(9) </w:t>
      </w:r>
      <w:r w:rsidRPr="004D1AE4">
        <w:rPr>
          <w:rStyle w:val="kursiv"/>
        </w:rPr>
        <w:t>Hvis skattyteren igjen blir bosatt i riket etter § 2-1 eller skal anses bosatt i Norge etter skatteavtale innen 12 år etter utgangen av det året utflyttingsskatten skal tidfestes til, bortfaller skattleggingen etter denne paragraf for de eiendelene skattyter eier på tilbakeflyttingstidspunktet. Det samme gjelder påløpte renter. Hvis skattyter igjen blir bosatt i riket senere enn 12 år etter utgangen av det året utflyttingsskatten skal tidfestes til, og da har gjort opp utflyttingsskatten i sin helhet, skal opprinnelig inngangsverdi på eiendeler som er i behold, justeres med den verdiendringen som er utflyttingsbeskattet etter første til åttende ledd. Innskudd på aksjesparekonto skal justeres på tilsvarende måte. Departementet kan gi forskrift til utfylling av dette ledd.</w:t>
      </w:r>
    </w:p>
    <w:p w14:paraId="71E86666" w14:textId="77777777" w:rsidR="00EA26EC" w:rsidRPr="004D1AE4" w:rsidRDefault="00EA26EC" w:rsidP="001B5032">
      <w:pPr>
        <w:pStyle w:val="l-tit-endr-paragraf"/>
      </w:pPr>
      <w:r w:rsidRPr="004D1AE4">
        <w:t>§ 10-70 nytt tiende ledd skal lyde:</w:t>
      </w:r>
    </w:p>
    <w:p w14:paraId="7BAD5215" w14:textId="77777777" w:rsidR="00EA26EC" w:rsidRPr="004D1AE4" w:rsidRDefault="00EA26EC" w:rsidP="001B5032">
      <w:pPr>
        <w:pStyle w:val="l-ledd"/>
      </w:pPr>
      <w:r w:rsidRPr="004D1AE4">
        <w:rPr>
          <w:rStyle w:val="kursiv"/>
        </w:rPr>
        <w:t>(10) For overføringer ved arv som nevnt i åttende ledd annet punktum, gjelder skatteloven § 9-7 tilsvarende.</w:t>
      </w:r>
    </w:p>
    <w:p w14:paraId="4332F9B9" w14:textId="77777777" w:rsidR="00EA26EC" w:rsidRPr="004D1AE4" w:rsidRDefault="00EA26EC" w:rsidP="001B5032">
      <w:pPr>
        <w:pStyle w:val="a-vedtak-del"/>
      </w:pPr>
      <w:r w:rsidRPr="004D1AE4">
        <w:t>IV</w:t>
      </w:r>
    </w:p>
    <w:p w14:paraId="15A2FF0F" w14:textId="77777777" w:rsidR="00EA26EC" w:rsidRPr="004D1AE4" w:rsidRDefault="00EA26EC" w:rsidP="001B5032">
      <w:pPr>
        <w:pStyle w:val="l-tit-endr-lov"/>
      </w:pPr>
      <w:r w:rsidRPr="004D1AE4">
        <w:t>I lov 26. mars 1999 nr. 14 om skatt av formue og inntekt gjøres følgende endringer:</w:t>
      </w:r>
    </w:p>
    <w:p w14:paraId="291F958D" w14:textId="77777777" w:rsidR="00EA26EC" w:rsidRPr="004D1AE4" w:rsidRDefault="00EA26EC" w:rsidP="001B5032">
      <w:pPr>
        <w:pStyle w:val="l-tit-endr-paragraf"/>
      </w:pPr>
      <w:r w:rsidRPr="004D1AE4">
        <w:t>§ 10-70 åttende ledd skal lyde:</w:t>
      </w:r>
    </w:p>
    <w:p w14:paraId="3BB9176B" w14:textId="77777777" w:rsidR="00EA26EC" w:rsidRPr="004D1AE4" w:rsidRDefault="00EA26EC" w:rsidP="001B5032">
      <w:pPr>
        <w:pStyle w:val="l-ledd"/>
      </w:pPr>
      <w:r w:rsidRPr="004D1AE4">
        <w:t xml:space="preserve">(8) Retten til utsettelse med betaling av skatten etter forrige ledd bortfaller ved realisasjon, skattyters død, </w:t>
      </w:r>
      <w:r w:rsidRPr="004D1AE4">
        <w:rPr>
          <w:rStyle w:val="kursiv"/>
        </w:rPr>
        <w:t>overføring</w:t>
      </w:r>
      <w:r w:rsidRPr="004D1AE4">
        <w:t xml:space="preserve"> til person </w:t>
      </w:r>
      <w:r w:rsidRPr="004D1AE4">
        <w:rPr>
          <w:rStyle w:val="kursiv"/>
        </w:rPr>
        <w:t>mv. som nevnt i første ledd annet punktum</w:t>
      </w:r>
      <w:r w:rsidRPr="004D1AE4">
        <w:t xml:space="preserve">, og ved opphør av virksomhet i selskap som nevnt i annet ledd bokstav c. Retten til utsettelse bortfaller likevel ikke ved skattyters død dersom personlige arvinger påtar seg pliktene avdøde hadde etter denne paragraf. Ved uttak ut over tilbakebetaling av innskudd på aksjesparekonto som det knytter seg utflyttingsskatt til, bortfaller retten til utsettelse for et forholdsmessig beløp. </w:t>
      </w:r>
      <w:r w:rsidRPr="004D1AE4">
        <w:rPr>
          <w:rStyle w:val="kursiv"/>
        </w:rPr>
        <w:t>Ved utdeling av utbytte mv. på andre eiendeler som det knytter seg utflyttingsskatt til, bortfaller retten til utsettelse for et beløp tilsvarende utdelingen multiplisert med 0,7.</w:t>
      </w:r>
      <w:r w:rsidRPr="004D1AE4">
        <w:t xml:space="preserve"> Departementet kan gi forskrift til utfylling av dette ledd.</w:t>
      </w:r>
    </w:p>
    <w:p w14:paraId="46C42B81" w14:textId="77777777" w:rsidR="00EA26EC" w:rsidRPr="004D1AE4" w:rsidRDefault="00EA26EC" w:rsidP="001B5032">
      <w:pPr>
        <w:pStyle w:val="l-tit-endr-paragraf"/>
      </w:pPr>
      <w:r w:rsidRPr="004D1AE4">
        <w:t>§ 10-70 niende ledd femte punktum og nytt sjette punktum skal lyde:</w:t>
      </w:r>
    </w:p>
    <w:p w14:paraId="6EC5C036" w14:textId="77777777" w:rsidR="00EA26EC" w:rsidRPr="004D1AE4" w:rsidRDefault="00EA26EC" w:rsidP="001B5032">
      <w:pPr>
        <w:pStyle w:val="l-punktum"/>
      </w:pPr>
      <w:r w:rsidRPr="004D1AE4">
        <w:rPr>
          <w:rStyle w:val="kursiv"/>
        </w:rPr>
        <w:t>Har skattyter delvis gjort opp utflyttingsskatten som følge av utdeling som nevnt i åttende ledd fjerde punktum, skal opprinnelig inngangsverdi på eiendeler som er i behold, justeres. Justeringen skal skje med et beløp tilsvarende den andelen av latent gevinst eller tap som er endelig gjort opp som følge av utdelingen. Har skattyter mottatt tilbakebetaling av innbetalt kapital, skal inngangsverdien reduseres, jf. §§ 10-35, 10-42 sjette ledd tredje punktum og 10-44 tredje ledd.</w:t>
      </w:r>
    </w:p>
    <w:p w14:paraId="336BDB58" w14:textId="77777777" w:rsidR="00EA26EC" w:rsidRPr="004D1AE4" w:rsidRDefault="00EA26EC" w:rsidP="001B5032">
      <w:pPr>
        <w:pStyle w:val="l-tit-endr-paragraf"/>
      </w:pPr>
      <w:r w:rsidRPr="004D1AE4">
        <w:t>§ 10-70 niende ledd nåværende femte punktum blir nytt syvende punktum.</w:t>
      </w:r>
    </w:p>
    <w:p w14:paraId="4BCA7F08" w14:textId="77777777" w:rsidR="00EA26EC" w:rsidRPr="004D1AE4" w:rsidRDefault="00EA26EC" w:rsidP="001B5032">
      <w:pPr>
        <w:pStyle w:val="l-tit-endr-paragraf"/>
      </w:pPr>
      <w:r w:rsidRPr="004D1AE4">
        <w:t>§ 10-70 nytt ellevte ledd skal lyde:</w:t>
      </w:r>
    </w:p>
    <w:p w14:paraId="32783B5C" w14:textId="77777777" w:rsidR="00EA26EC" w:rsidRPr="004D1AE4" w:rsidRDefault="00EA26EC" w:rsidP="001B5032">
      <w:pPr>
        <w:pStyle w:val="l-ledd"/>
      </w:pPr>
      <w:r w:rsidRPr="004D1AE4">
        <w:rPr>
          <w:rStyle w:val="kursiv"/>
        </w:rPr>
        <w:t>(11) Skattyter skal uoppfordret og uten unødig opphold gi skattemyndighetene alle opplysninger som har betydning for rettigheter og plikter etter denne paragraf. Dette gjelder tilsvarende for arving som har overtatt eiendeler som har vært skattlagt etter denne paragraf. Retten til utsettelse med betaling av utflyttingsskattekravet opphører ved brudd på opplysningsplikten. Departementet kan gi forskrift til utfylling og gjennomføring av dette ledd, herunder frister for å gi opplysninger.</w:t>
      </w:r>
    </w:p>
    <w:p w14:paraId="498A1003" w14:textId="77777777" w:rsidR="00EA26EC" w:rsidRPr="004D1AE4" w:rsidRDefault="00EA26EC" w:rsidP="001B5032">
      <w:pPr>
        <w:pStyle w:val="a-vedtak-del"/>
      </w:pPr>
      <w:r w:rsidRPr="004D1AE4">
        <w:t>V</w:t>
      </w:r>
    </w:p>
    <w:p w14:paraId="509529E4" w14:textId="77777777" w:rsidR="00EA26EC" w:rsidRPr="004D1AE4" w:rsidRDefault="00EA26EC" w:rsidP="001B5032">
      <w:pPr>
        <w:pStyle w:val="l-tit-endr-lov"/>
      </w:pPr>
      <w:r w:rsidRPr="004D1AE4">
        <w:t>I lov 26. mars 1999 nr. 14 om skatt av formue og inntekt gjøres følgende endringer:</w:t>
      </w:r>
    </w:p>
    <w:p w14:paraId="0574F1C3" w14:textId="77777777" w:rsidR="00EA26EC" w:rsidRPr="004D1AE4" w:rsidRDefault="00EA26EC" w:rsidP="001B5032">
      <w:pPr>
        <w:pStyle w:val="l-tit-endr-paragraf"/>
      </w:pPr>
      <w:r w:rsidRPr="004D1AE4">
        <w:t>§ 2-1 åttende ledd første punktum skal lyde:</w:t>
      </w:r>
    </w:p>
    <w:p w14:paraId="726B88D3" w14:textId="77777777" w:rsidR="00EA26EC" w:rsidRPr="004D1AE4" w:rsidRDefault="00EA26EC" w:rsidP="001B5032">
      <w:pPr>
        <w:pStyle w:val="l-punktum"/>
      </w:pPr>
      <w:r w:rsidRPr="004D1AE4">
        <w:t xml:space="preserve">Utsendt utenrikstjenesteansatt </w:t>
      </w:r>
      <w:r w:rsidRPr="004D1AE4">
        <w:rPr>
          <w:rStyle w:val="kursiv"/>
        </w:rPr>
        <w:t>som har stilling ved en norsk utenriksstasjon, anses som bosatt i Norge</w:t>
      </w:r>
      <w:r w:rsidRPr="004D1AE4">
        <w:t>.</w:t>
      </w:r>
    </w:p>
    <w:p w14:paraId="226CEF54" w14:textId="77777777" w:rsidR="00EA26EC" w:rsidRPr="004D1AE4" w:rsidRDefault="00EA26EC" w:rsidP="001B5032">
      <w:pPr>
        <w:pStyle w:val="l-tit-endr-paragraf"/>
      </w:pPr>
      <w:r w:rsidRPr="004D1AE4">
        <w:t>§ 2-1 tiende ledd bokstav e skal lyde:</w:t>
      </w:r>
    </w:p>
    <w:p w14:paraId="482639EA" w14:textId="77777777" w:rsidR="00EA26EC" w:rsidRPr="004D1AE4" w:rsidRDefault="00EA26EC" w:rsidP="001B5032">
      <w:pPr>
        <w:pStyle w:val="friliste"/>
      </w:pPr>
      <w:r w:rsidRPr="004D1AE4">
        <w:t>e.</w:t>
      </w:r>
      <w:r w:rsidRPr="004D1AE4">
        <w:tab/>
        <w:t xml:space="preserve">Med riket og Norge menes i dette ledd norsk territorium, </w:t>
      </w:r>
      <w:r w:rsidRPr="004D1AE4">
        <w:rPr>
          <w:rStyle w:val="kursiv"/>
        </w:rPr>
        <w:t xml:space="preserve">norsk kontinentalsokkel som fastsatt i kontinentalsokkelloven og sonene opprettet i </w:t>
      </w:r>
      <w:proofErr w:type="gramStart"/>
      <w:r w:rsidRPr="004D1AE4">
        <w:rPr>
          <w:rStyle w:val="kursiv"/>
        </w:rPr>
        <w:t>medhold av</w:t>
      </w:r>
      <w:proofErr w:type="gramEnd"/>
      <w:r w:rsidRPr="004D1AE4">
        <w:rPr>
          <w:rStyle w:val="kursiv"/>
        </w:rPr>
        <w:t xml:space="preserve"> økonomiske soneloven.</w:t>
      </w:r>
    </w:p>
    <w:p w14:paraId="7D889C06" w14:textId="77777777" w:rsidR="00EA26EC" w:rsidRPr="004D1AE4" w:rsidRDefault="00EA26EC" w:rsidP="001B5032">
      <w:pPr>
        <w:pStyle w:val="l-tit-endr-paragraf"/>
      </w:pPr>
      <w:r w:rsidRPr="004D1AE4">
        <w:t>§ 2-3 første ledd bokstav h nr. 3 annet punktum skal lyde:</w:t>
      </w:r>
    </w:p>
    <w:p w14:paraId="7CD68019" w14:textId="77777777" w:rsidR="00EA26EC" w:rsidRPr="004D1AE4" w:rsidRDefault="00EA26EC" w:rsidP="001B5032">
      <w:pPr>
        <w:pStyle w:val="l-punktum"/>
      </w:pPr>
      <w:r w:rsidRPr="004D1AE4">
        <w:t xml:space="preserve">Skatteplikten gjelder heller ikke for person som er skattepliktig etter </w:t>
      </w:r>
      <w:r w:rsidRPr="004D1AE4">
        <w:rPr>
          <w:rStyle w:val="kursiv"/>
        </w:rPr>
        <w:t>første ledd, bokstav k, l, m, n eller</w:t>
      </w:r>
      <w:r w:rsidRPr="004D1AE4">
        <w:t xml:space="preserve"> petroleumsskatteloven § 1 første ledd.</w:t>
      </w:r>
    </w:p>
    <w:p w14:paraId="4BFD2AE7" w14:textId="77777777" w:rsidR="00EA26EC" w:rsidRPr="004D1AE4" w:rsidRDefault="00EA26EC" w:rsidP="001B5032">
      <w:pPr>
        <w:pStyle w:val="l-tit-endr-paragraf"/>
      </w:pPr>
      <w:r w:rsidRPr="004D1AE4">
        <w:t>§ 2-3 første ledd bokstav k første punktum skal lyde:</w:t>
      </w:r>
    </w:p>
    <w:p w14:paraId="4A63C871" w14:textId="77777777" w:rsidR="00EA26EC" w:rsidRPr="004D1AE4" w:rsidRDefault="00EA26EC" w:rsidP="001B5032">
      <w:pPr>
        <w:pStyle w:val="l-punktum"/>
      </w:pPr>
      <w:r w:rsidRPr="004D1AE4">
        <w:rPr>
          <w:rStyle w:val="kursiv"/>
        </w:rPr>
        <w:t xml:space="preserve">formue knyttet til og </w:t>
      </w:r>
      <w:r w:rsidRPr="004D1AE4">
        <w:t xml:space="preserve">inntekt av undersøkelse og utvinning av </w:t>
      </w:r>
      <w:r w:rsidRPr="004D1AE4">
        <w:rPr>
          <w:rStyle w:val="kursiv"/>
        </w:rPr>
        <w:t xml:space="preserve">mineralforekomster, og </w:t>
      </w:r>
      <w:r w:rsidRPr="004D1AE4">
        <w:t xml:space="preserve">dertil knyttet virksomhet </w:t>
      </w:r>
      <w:r w:rsidRPr="004D1AE4">
        <w:rPr>
          <w:rStyle w:val="kursiv"/>
        </w:rPr>
        <w:t xml:space="preserve">og arbeid, </w:t>
      </w:r>
      <w:r w:rsidRPr="004D1AE4">
        <w:t>på norsk kontinentalsokkel som fastsatt i kontinentalsokkelloven.</w:t>
      </w:r>
    </w:p>
    <w:p w14:paraId="710D7FCC" w14:textId="77777777" w:rsidR="00EA26EC" w:rsidRPr="004D1AE4" w:rsidRDefault="00EA26EC" w:rsidP="001B5032">
      <w:pPr>
        <w:pStyle w:val="l-tit-endr-paragraf"/>
      </w:pPr>
      <w:r w:rsidRPr="004D1AE4">
        <w:t>§ 2-3 første ledd bokstav l skal lyde:</w:t>
      </w:r>
    </w:p>
    <w:p w14:paraId="2DECB2C4" w14:textId="77777777" w:rsidR="00EA26EC" w:rsidRPr="004D1AE4" w:rsidRDefault="00EA26EC" w:rsidP="001B5032">
      <w:pPr>
        <w:pStyle w:val="l-punktum"/>
      </w:pPr>
      <w:r w:rsidRPr="004D1AE4">
        <w:t>l.</w:t>
      </w:r>
      <w:r w:rsidRPr="004D1AE4">
        <w:tab/>
      </w:r>
      <w:r w:rsidRPr="004D1AE4">
        <w:rPr>
          <w:rStyle w:val="l-endring"/>
        </w:rPr>
        <w:t xml:space="preserve">formue knyttet til og </w:t>
      </w:r>
      <w:r w:rsidRPr="004D1AE4">
        <w:t xml:space="preserve">inntekt av undersøkelse og utnyttelse av fornybare </w:t>
      </w:r>
      <w:r w:rsidRPr="004D1AE4">
        <w:rPr>
          <w:rStyle w:val="l-endring"/>
        </w:rPr>
        <w:t>energiressurser, og</w:t>
      </w:r>
      <w:r w:rsidRPr="004D1AE4">
        <w:t xml:space="preserve"> dertil knyttet virksomhet </w:t>
      </w:r>
      <w:r w:rsidRPr="004D1AE4">
        <w:rPr>
          <w:rStyle w:val="l-endring"/>
        </w:rPr>
        <w:t>og arbeid,</w:t>
      </w:r>
      <w:r w:rsidRPr="004D1AE4">
        <w:t xml:space="preserve"> i sonene opprettet i </w:t>
      </w:r>
      <w:proofErr w:type="gramStart"/>
      <w:r w:rsidRPr="004D1AE4">
        <w:t>medhold av</w:t>
      </w:r>
      <w:proofErr w:type="gramEnd"/>
      <w:r w:rsidRPr="004D1AE4">
        <w:t xml:space="preserve"> økonomiske soneloven. Skatteplikten gjelder også omforming og overføring av elektrisk energi utenfor sonene, </w:t>
      </w:r>
      <w:r w:rsidRPr="004D1AE4">
        <w:rPr>
          <w:rStyle w:val="l-endring"/>
        </w:rPr>
        <w:t xml:space="preserve">og virksomhet og arbeid i tilknytning til dette. Forrige punktum gjelder bare i den utstrekning Norges rett til å skattlegge virksomhet og arbeid som nevnt, følger av folkeretten eller av særskilt avtale med fremmed stat. </w:t>
      </w:r>
      <w:r w:rsidRPr="004D1AE4">
        <w:t>Kongen kan bestemme at skatteplikten etter denne bokstav skal gjelde på norsk kontinentalsokkel som fastsatt i kontinentalsokkelloven,</w:t>
      </w:r>
    </w:p>
    <w:p w14:paraId="6C92D434" w14:textId="77777777" w:rsidR="00EA26EC" w:rsidRPr="004D1AE4" w:rsidRDefault="00EA26EC" w:rsidP="001B5032">
      <w:pPr>
        <w:pStyle w:val="l-tit-endr-paragraf"/>
      </w:pPr>
      <w:r w:rsidRPr="004D1AE4">
        <w:t>§ 2-3 første ledd bokstav m skal lyde:</w:t>
      </w:r>
    </w:p>
    <w:p w14:paraId="57E3C846" w14:textId="77777777" w:rsidR="00EA26EC" w:rsidRPr="004D1AE4" w:rsidRDefault="00EA26EC" w:rsidP="001B5032">
      <w:pPr>
        <w:pStyle w:val="friliste"/>
        <w:rPr>
          <w:rStyle w:val="kursiv"/>
        </w:rPr>
      </w:pPr>
      <w:r w:rsidRPr="004D1AE4">
        <w:rPr>
          <w:rStyle w:val="kursiv"/>
        </w:rPr>
        <w:t>m.</w:t>
      </w:r>
      <w:r w:rsidRPr="004D1AE4">
        <w:rPr>
          <w:rStyle w:val="kursiv"/>
        </w:rPr>
        <w:tab/>
        <w:t>formue knyttet til og</w:t>
      </w:r>
      <w:r w:rsidRPr="004D1AE4">
        <w:t xml:space="preserve"> inntekt av undersøkelse og utøvelse av </w:t>
      </w:r>
      <w:r w:rsidRPr="004D1AE4">
        <w:rPr>
          <w:rStyle w:val="kursiv"/>
        </w:rPr>
        <w:t>karbonhåndtering, og</w:t>
      </w:r>
      <w:r w:rsidRPr="004D1AE4">
        <w:t xml:space="preserve"> dertil knyttet virksomhet </w:t>
      </w:r>
      <w:r w:rsidRPr="004D1AE4">
        <w:rPr>
          <w:rStyle w:val="kursiv"/>
        </w:rPr>
        <w:t>og arbeid</w:t>
      </w:r>
      <w:r w:rsidRPr="004D1AE4">
        <w:t xml:space="preserve">, i sonene opprettet i </w:t>
      </w:r>
      <w:proofErr w:type="gramStart"/>
      <w:r w:rsidRPr="004D1AE4">
        <w:t>medhold av</w:t>
      </w:r>
      <w:proofErr w:type="gramEnd"/>
      <w:r w:rsidRPr="004D1AE4">
        <w:t xml:space="preserve"> økonomiske soneloven og på norsk kontinentalsokkel som fastsatt i kontinentalsokkelloven. Skatteplikten gjelder også transport av CO</w:t>
      </w:r>
      <w:r w:rsidRPr="004D1AE4">
        <w:rPr>
          <w:rStyle w:val="skrift-senket"/>
        </w:rPr>
        <w:t>2</w:t>
      </w:r>
      <w:r w:rsidRPr="004D1AE4">
        <w:t xml:space="preserve"> og utnyttelse av undersjøiske reservoarer til lagring av CO</w:t>
      </w:r>
      <w:r w:rsidRPr="004D1AE4">
        <w:rPr>
          <w:rStyle w:val="skrift-senket"/>
        </w:rPr>
        <w:t>2</w:t>
      </w:r>
      <w:r w:rsidRPr="004D1AE4">
        <w:t xml:space="preserve"> utenfor norsk kontinentalsokkel, </w:t>
      </w:r>
      <w:r w:rsidRPr="004D1AE4">
        <w:rPr>
          <w:rStyle w:val="kursiv"/>
        </w:rPr>
        <w:t xml:space="preserve">og virksomhet og arbeid i tilknytning til dette. Forrige punktum gjelder bare i den utstrekning Norges rett til å skattlegge virksomhet og arbeid som nevnt, følger av folkeretten eller av særskilt avtale med fremmed stat. </w:t>
      </w:r>
      <w:r w:rsidRPr="004D1AE4">
        <w:t xml:space="preserve">Departementet kan i forskrift unnta visse typer skipstransport fra skatteplikten etter denne </w:t>
      </w:r>
      <w:r w:rsidRPr="004D1AE4">
        <w:rPr>
          <w:rStyle w:val="kursiv"/>
        </w:rPr>
        <w:t>bokstav,</w:t>
      </w:r>
    </w:p>
    <w:p w14:paraId="58870928" w14:textId="77777777" w:rsidR="00EA26EC" w:rsidRPr="004D1AE4" w:rsidRDefault="00EA26EC" w:rsidP="001B5032">
      <w:pPr>
        <w:pStyle w:val="l-tit-endr-paragraf"/>
      </w:pPr>
      <w:r w:rsidRPr="004D1AE4">
        <w:t>§ 2-3 første ledd ny bokstav n skal lyde:</w:t>
      </w:r>
    </w:p>
    <w:p w14:paraId="4F773AAB" w14:textId="77777777" w:rsidR="00EA26EC" w:rsidRPr="004D1AE4" w:rsidRDefault="00EA26EC" w:rsidP="001B5032">
      <w:pPr>
        <w:pStyle w:val="friliste"/>
        <w:rPr>
          <w:rStyle w:val="kursiv"/>
        </w:rPr>
      </w:pPr>
      <w:r w:rsidRPr="004D1AE4">
        <w:rPr>
          <w:rStyle w:val="kursiv"/>
        </w:rPr>
        <w:t>n.</w:t>
      </w:r>
      <w:r w:rsidRPr="004D1AE4">
        <w:rPr>
          <w:rStyle w:val="kursiv"/>
        </w:rPr>
        <w:tab/>
        <w:t xml:space="preserve">formue knyttet til og inntekt av undersøkelse og produksjon av akvatiske organismer (akvakultur) i sonene opprettet i </w:t>
      </w:r>
      <w:proofErr w:type="gramStart"/>
      <w:r w:rsidRPr="004D1AE4">
        <w:rPr>
          <w:rStyle w:val="kursiv"/>
        </w:rPr>
        <w:t>medhold av</w:t>
      </w:r>
      <w:proofErr w:type="gramEnd"/>
      <w:r w:rsidRPr="004D1AE4">
        <w:rPr>
          <w:rStyle w:val="kursiv"/>
        </w:rPr>
        <w:t xml:space="preserve"> økonomiske soneloven og sedentære arter på norsk kontinentalsokkel som fastsatt i kontinentalsokkelloven, og dertil knyttet virksomhet og arbeid. Departementet kan i forskrift unnta visse typer skipstransport fra skatteplikten etter denne bokstav.</w:t>
      </w:r>
    </w:p>
    <w:p w14:paraId="2C12849E" w14:textId="77777777" w:rsidR="00EA26EC" w:rsidRPr="004D1AE4" w:rsidRDefault="00EA26EC" w:rsidP="001B5032">
      <w:pPr>
        <w:pStyle w:val="l-tit-endr-paragraf"/>
      </w:pPr>
      <w:r w:rsidRPr="004D1AE4">
        <w:t>§ 2-34 annet ledd skal lyde:</w:t>
      </w:r>
    </w:p>
    <w:p w14:paraId="5D767AB6" w14:textId="77777777" w:rsidR="00EA26EC" w:rsidRPr="004D1AE4" w:rsidRDefault="00EA26EC" w:rsidP="001B5032">
      <w:pPr>
        <w:pStyle w:val="l-ledd"/>
      </w:pPr>
      <w:r w:rsidRPr="004D1AE4">
        <w:t xml:space="preserve">(2) Første ledd gjelder ikke for tilfeller hvor Norge i skatteavtale er tillagt eksklusiv rett til å skattlegge formue og inntekt som nevnt i første ledd, eller virksomhet som er skattepliktig etter § 2-3 første ledd bokstav k, l, </w:t>
      </w:r>
      <w:r w:rsidRPr="004D1AE4">
        <w:rPr>
          <w:rStyle w:val="kursiv"/>
        </w:rPr>
        <w:t>m</w:t>
      </w:r>
      <w:r w:rsidRPr="004D1AE4">
        <w:t xml:space="preserve">, </w:t>
      </w:r>
      <w:r w:rsidRPr="004D1AE4">
        <w:rPr>
          <w:rStyle w:val="kursiv"/>
        </w:rPr>
        <w:t>n</w:t>
      </w:r>
      <w:r w:rsidRPr="004D1AE4">
        <w:t xml:space="preserve"> eller petroleumsskatteloven.</w:t>
      </w:r>
    </w:p>
    <w:p w14:paraId="254E85BD" w14:textId="77777777" w:rsidR="00EA26EC" w:rsidRPr="004D1AE4" w:rsidRDefault="00EA26EC" w:rsidP="001B5032">
      <w:pPr>
        <w:pStyle w:val="l-tit-endr-paragraf"/>
      </w:pPr>
      <w:r w:rsidRPr="004D1AE4">
        <w:t>§ 2-36 tredje ledd nytt annet punktum skal lyde:</w:t>
      </w:r>
    </w:p>
    <w:p w14:paraId="506D7388" w14:textId="77777777" w:rsidR="00EA26EC" w:rsidRPr="004D1AE4" w:rsidRDefault="00EA26EC" w:rsidP="001B5032">
      <w:pPr>
        <w:pStyle w:val="l-punktum"/>
      </w:pPr>
      <w:r w:rsidRPr="004D1AE4">
        <w:rPr>
          <w:rStyle w:val="kursiv"/>
        </w:rPr>
        <w:t>Det samme gjelder utsendt utenrikstjenesteansatt som har stilling ved en norsk utenriksstasjon, og arbeidstaker som tjenestegjør i Atlanterhavspaktens organisasjon med fast tjenestested i utlandet, jf. § 2-1 åttende ledd.</w:t>
      </w:r>
    </w:p>
    <w:p w14:paraId="11F61A60" w14:textId="77777777" w:rsidR="00EA26EC" w:rsidRPr="004D1AE4" w:rsidRDefault="00EA26EC" w:rsidP="001B5032">
      <w:pPr>
        <w:pStyle w:val="l-tit-endr-paragraf"/>
      </w:pPr>
      <w:r w:rsidRPr="004D1AE4">
        <w:t>§ 2-36 femte ledd skal lyde:</w:t>
      </w:r>
    </w:p>
    <w:p w14:paraId="295E92EB" w14:textId="77777777" w:rsidR="00EA26EC" w:rsidRPr="004D1AE4" w:rsidRDefault="00EA26EC" w:rsidP="001B5032">
      <w:pPr>
        <w:pStyle w:val="l-ledd"/>
      </w:pPr>
      <w:r w:rsidRPr="004D1AE4">
        <w:rPr>
          <w:rStyle w:val="kursiv"/>
        </w:rPr>
        <w:t>(5) Fritatt for skatt til kommune og fylkeskommune er eierinntekt til personlig skattyter. Som eierinntekt anses utbytte og annen inntekt som skal oppreguleres etter § 5-22 annet ledd tredje punktum, § 10-11 første ledd annet punktum, § 10-21 fjerde ledd tredje punktum, § 10-21 åttende ledd tredje punktum, § 10-31 første ledd fjerde punktum, § 10-31 annet ledd annet punktum, § 10-42 tredje ledd bokstav b og § 10-44 første ledd tredje punktum.</w:t>
      </w:r>
    </w:p>
    <w:p w14:paraId="2C370422" w14:textId="77777777" w:rsidR="00EA26EC" w:rsidRPr="004D1AE4" w:rsidRDefault="00EA26EC" w:rsidP="001B5032">
      <w:pPr>
        <w:pStyle w:val="l-tit-endr-paragraf"/>
      </w:pPr>
      <w:r w:rsidRPr="004D1AE4">
        <w:t>§ 2-36 nåværende femte og sjette ledd blir sjette og syvende ledd.</w:t>
      </w:r>
    </w:p>
    <w:p w14:paraId="55A6601F" w14:textId="77777777" w:rsidR="00EA26EC" w:rsidRPr="004D1AE4" w:rsidRDefault="00EA26EC" w:rsidP="001B5032">
      <w:pPr>
        <w:pStyle w:val="l-tit-endr-paragraf"/>
      </w:pPr>
      <w:r w:rsidRPr="004D1AE4">
        <w:t>§ 2-36 nytt åttende ledd skal lyde:</w:t>
      </w:r>
    </w:p>
    <w:p w14:paraId="6AC261F2" w14:textId="77777777" w:rsidR="00EA26EC" w:rsidRPr="004D1AE4" w:rsidRDefault="00EA26EC" w:rsidP="001B5032">
      <w:pPr>
        <w:pStyle w:val="l-ledd"/>
      </w:pPr>
      <w:r w:rsidRPr="004D1AE4">
        <w:t xml:space="preserve">(8) </w:t>
      </w:r>
      <w:r w:rsidRPr="004D1AE4">
        <w:rPr>
          <w:rStyle w:val="kursiv"/>
        </w:rPr>
        <w:t>Departementet kan gi forskrift til utfylling og gjennomføring av reglene i tredje, sjette og syvende ledd</w:t>
      </w:r>
      <w:r w:rsidRPr="004D1AE4">
        <w:t>.</w:t>
      </w:r>
    </w:p>
    <w:p w14:paraId="3E347534" w14:textId="77777777" w:rsidR="00EA26EC" w:rsidRPr="004D1AE4" w:rsidRDefault="00EA26EC" w:rsidP="001B5032">
      <w:pPr>
        <w:pStyle w:val="l-tit-endr-paragraf"/>
      </w:pPr>
      <w:r w:rsidRPr="004D1AE4">
        <w:t>§ 6-13 første ledd annet og tredje punktum skal lyde:</w:t>
      </w:r>
    </w:p>
    <w:p w14:paraId="7D812221" w14:textId="77777777" w:rsidR="00EA26EC" w:rsidRPr="004D1AE4" w:rsidRDefault="00EA26EC" w:rsidP="001B5032">
      <w:pPr>
        <w:pStyle w:val="l-punktum"/>
      </w:pPr>
      <w:r w:rsidRPr="004D1AE4">
        <w:t xml:space="preserve">Fradrag for kost og losji gis for en periode på inntil 24 </w:t>
      </w:r>
      <w:r w:rsidRPr="004D1AE4">
        <w:rPr>
          <w:rStyle w:val="kursiv"/>
        </w:rPr>
        <w:t>måneder</w:t>
      </w:r>
      <w:r w:rsidRPr="004D1AE4">
        <w:t xml:space="preserve">. </w:t>
      </w:r>
      <w:r w:rsidRPr="004D1AE4">
        <w:rPr>
          <w:rStyle w:val="kursiv"/>
        </w:rPr>
        <w:t>Departementet kan gi nærmere regler om tidsbegrensningen i forskrift, herunder unntak for pendlere som bor på brakke.</w:t>
      </w:r>
    </w:p>
    <w:p w14:paraId="5E074ED0" w14:textId="77777777" w:rsidR="00EA26EC" w:rsidRPr="004D1AE4" w:rsidRDefault="00EA26EC" w:rsidP="001B5032">
      <w:pPr>
        <w:pStyle w:val="l-punktum"/>
      </w:pPr>
      <w:r w:rsidRPr="004D1AE4">
        <w:t>§ 6-13 første ledd nåværende tredje punktum blir nytt fjerde punktum.</w:t>
      </w:r>
    </w:p>
    <w:p w14:paraId="59676118" w14:textId="77777777" w:rsidR="00EA26EC" w:rsidRPr="004D1AE4" w:rsidRDefault="00EA26EC" w:rsidP="001B5032">
      <w:pPr>
        <w:pStyle w:val="l-tit-endr-paragraf"/>
      </w:pPr>
      <w:r w:rsidRPr="004D1AE4">
        <w:t>§ 6-19 annet ledd fjerde punktum skal lyde:</w:t>
      </w:r>
    </w:p>
    <w:p w14:paraId="6E04C642" w14:textId="77777777" w:rsidR="00EA26EC" w:rsidRPr="004D1AE4" w:rsidRDefault="00EA26EC" w:rsidP="001B5032">
      <w:pPr>
        <w:pStyle w:val="l-punktum"/>
      </w:pPr>
      <w:r w:rsidRPr="004D1AE4">
        <w:t xml:space="preserve">Fradrag kan enten gis med inntil </w:t>
      </w:r>
      <w:r w:rsidRPr="004D1AE4">
        <w:rPr>
          <w:rStyle w:val="kursiv"/>
        </w:rPr>
        <w:t>8 250</w:t>
      </w:r>
      <w:r w:rsidRPr="004D1AE4">
        <w:t xml:space="preserve"> kroner eller med inntil to promille av samlet utbetalt lønn.</w:t>
      </w:r>
    </w:p>
    <w:p w14:paraId="4836CB6F" w14:textId="77777777" w:rsidR="00EA26EC" w:rsidRPr="004D1AE4" w:rsidRDefault="00EA26EC" w:rsidP="001B5032">
      <w:pPr>
        <w:pStyle w:val="l-tit-endr-paragraf"/>
      </w:pPr>
      <w:r w:rsidRPr="004D1AE4">
        <w:t>§ 6-20 tredje ledd annet punktum skal lyde:</w:t>
      </w:r>
    </w:p>
    <w:p w14:paraId="79274C18" w14:textId="77777777" w:rsidR="00EA26EC" w:rsidRPr="004D1AE4" w:rsidRDefault="00EA26EC" w:rsidP="001B5032">
      <w:pPr>
        <w:pStyle w:val="l-punktum"/>
      </w:pPr>
      <w:r w:rsidRPr="004D1AE4">
        <w:t xml:space="preserve">Fradrag kan samlet gis med inntil </w:t>
      </w:r>
      <w:r w:rsidRPr="004D1AE4">
        <w:rPr>
          <w:rStyle w:val="l-endring"/>
        </w:rPr>
        <w:t>8 250</w:t>
      </w:r>
      <w:r w:rsidRPr="004D1AE4">
        <w:t xml:space="preserve"> kroner eller med en forholdsmessig del av dette beløpet når fradragsberettiget kontingent er betalt bare for en del av året.</w:t>
      </w:r>
    </w:p>
    <w:p w14:paraId="739F2EB3" w14:textId="77777777" w:rsidR="00EA26EC" w:rsidRPr="004D1AE4" w:rsidRDefault="00EA26EC" w:rsidP="001B5032">
      <w:pPr>
        <w:pStyle w:val="l-tit-endr-paragraf"/>
      </w:pPr>
      <w:r w:rsidRPr="004D1AE4">
        <w:t>§ 6-32 første ledd bokstav a annet punktum skal lyde:</w:t>
      </w:r>
    </w:p>
    <w:p w14:paraId="3CCF7E24" w14:textId="77777777" w:rsidR="00EA26EC" w:rsidRPr="004D1AE4" w:rsidRDefault="00EA26EC" w:rsidP="001B5032">
      <w:pPr>
        <w:pStyle w:val="l-punktum"/>
      </w:pPr>
      <w:r w:rsidRPr="004D1AE4">
        <w:t xml:space="preserve">Tilsvarende gjelder for minstefradrag i arbeidsavklaringspenger, uføretrygd etter folketrygdloven kapittel 12 og uføreytelser fra andre ordninger samt minstefradrag i overgangsstønad etter folketrygdloven § 15-5, omstillingsstønad etter folketrygdloven kapittel </w:t>
      </w:r>
      <w:r w:rsidRPr="004D1AE4">
        <w:rPr>
          <w:rStyle w:val="kursiv"/>
        </w:rPr>
        <w:t>17, kvalifiseringsstønad etter sosialtjenesteloven og introduksjonsstønad etter integreringsloven kapittel 5</w:t>
      </w:r>
      <w:r w:rsidRPr="004D1AE4">
        <w:t>.</w:t>
      </w:r>
    </w:p>
    <w:p w14:paraId="7F270151" w14:textId="77777777" w:rsidR="00EA26EC" w:rsidRPr="004D1AE4" w:rsidRDefault="00EA26EC" w:rsidP="001B5032">
      <w:pPr>
        <w:pStyle w:val="l-tit-endr-paragraf"/>
      </w:pPr>
      <w:r w:rsidRPr="004D1AE4">
        <w:t>§ 6-32 fjerde ledd annet punktum skal lyde:</w:t>
      </w:r>
    </w:p>
    <w:p w14:paraId="166A8341" w14:textId="77777777" w:rsidR="00EA26EC" w:rsidRPr="004D1AE4" w:rsidRDefault="00EA26EC" w:rsidP="001B5032">
      <w:pPr>
        <w:pStyle w:val="l-punktum"/>
      </w:pPr>
      <w:r w:rsidRPr="004D1AE4">
        <w:rPr>
          <w:rStyle w:val="kursiv"/>
        </w:rPr>
        <w:t>Tilsvarende gjelder for skattyter som har hatt midlertidig opphold i riket bare en del av året uten å være bosatt her, jf. § 2-3 første ledd d og annet ledd og for utenlandsk arbeidstaker som er skattepliktig etter § 2-3 første ledd bokstav h, k, l, m eller n bare for en del av året.</w:t>
      </w:r>
    </w:p>
    <w:p w14:paraId="0F3A0DC9" w14:textId="77777777" w:rsidR="00EA26EC" w:rsidRPr="004D1AE4" w:rsidRDefault="00EA26EC" w:rsidP="001B5032">
      <w:pPr>
        <w:pStyle w:val="l-tit-endr-paragraf"/>
      </w:pPr>
      <w:r w:rsidRPr="004D1AE4">
        <w:t>§ 6-44 første ledd annet punktum skal lyde:</w:t>
      </w:r>
    </w:p>
    <w:p w14:paraId="412FA233" w14:textId="77777777" w:rsidR="00EA26EC" w:rsidRPr="004D1AE4" w:rsidRDefault="00EA26EC" w:rsidP="001B5032">
      <w:pPr>
        <w:pStyle w:val="l-punktum"/>
      </w:pPr>
      <w:r w:rsidRPr="004D1AE4">
        <w:t xml:space="preserve">Fradrag er begrenset til den del av beløpet som overstiger </w:t>
      </w:r>
      <w:r w:rsidRPr="004D1AE4">
        <w:rPr>
          <w:rStyle w:val="kursiv"/>
        </w:rPr>
        <w:t>15 250</w:t>
      </w:r>
      <w:r w:rsidRPr="004D1AE4">
        <w:t xml:space="preserve"> kroner, og gis ikke for beløp som overstiger </w:t>
      </w:r>
      <w:r w:rsidRPr="004D1AE4">
        <w:rPr>
          <w:rStyle w:val="kursiv"/>
        </w:rPr>
        <w:t>100 880</w:t>
      </w:r>
      <w:r w:rsidRPr="004D1AE4">
        <w:t xml:space="preserve"> kroner i året.</w:t>
      </w:r>
    </w:p>
    <w:p w14:paraId="5B6E519F" w14:textId="77777777" w:rsidR="00EA26EC" w:rsidRPr="004D1AE4" w:rsidRDefault="00EA26EC" w:rsidP="001B5032">
      <w:pPr>
        <w:pStyle w:val="l-tit-endr-paragraf"/>
      </w:pPr>
      <w:r w:rsidRPr="004D1AE4">
        <w:t>§ 6-49 første punktum skal lyde:</w:t>
      </w:r>
    </w:p>
    <w:p w14:paraId="323E2B76" w14:textId="77777777" w:rsidR="00EA26EC" w:rsidRPr="004D1AE4" w:rsidRDefault="00EA26EC" w:rsidP="001B5032">
      <w:pPr>
        <w:pStyle w:val="l-punktum"/>
      </w:pPr>
      <w:r w:rsidRPr="004D1AE4">
        <w:t xml:space="preserve">Det gis særskilt fradrag i barnepensjon fra folketrygden og i barnepensjon fra andre ordninger med inntil </w:t>
      </w:r>
      <w:r w:rsidRPr="004D1AE4">
        <w:rPr>
          <w:rStyle w:val="kursiv"/>
        </w:rPr>
        <w:t>31 350</w:t>
      </w:r>
      <w:r w:rsidRPr="004D1AE4">
        <w:t xml:space="preserve"> kroner i året.</w:t>
      </w:r>
    </w:p>
    <w:p w14:paraId="16161A86" w14:textId="77777777" w:rsidR="00EA26EC" w:rsidRPr="004D1AE4" w:rsidRDefault="00EA26EC" w:rsidP="001B5032">
      <w:pPr>
        <w:pStyle w:val="l-tit-endr-ledd"/>
      </w:pPr>
      <w:r w:rsidRPr="004D1AE4">
        <w:t>§ 6-70 første ledd annet punktum skal lyde:</w:t>
      </w:r>
    </w:p>
    <w:p w14:paraId="6904332F" w14:textId="77777777" w:rsidR="00EA26EC" w:rsidRPr="004D1AE4" w:rsidRDefault="00EA26EC" w:rsidP="001B5032">
      <w:pPr>
        <w:pStyle w:val="l-punktum"/>
      </w:pPr>
      <w:r w:rsidRPr="004D1AE4">
        <w:t xml:space="preserve">Har personen utelukkende skatteplikt etter § 2-3 første ledd h, </w:t>
      </w:r>
      <w:r w:rsidRPr="004D1AE4">
        <w:rPr>
          <w:rStyle w:val="kursiv"/>
        </w:rPr>
        <w:t>k</w:t>
      </w:r>
      <w:r w:rsidRPr="004D1AE4">
        <w:t xml:space="preserve">, </w:t>
      </w:r>
      <w:r w:rsidRPr="004D1AE4">
        <w:rPr>
          <w:rStyle w:val="kursiv"/>
        </w:rPr>
        <w:t>l</w:t>
      </w:r>
      <w:r w:rsidRPr="004D1AE4">
        <w:t xml:space="preserve">, </w:t>
      </w:r>
      <w:r w:rsidRPr="004D1AE4">
        <w:rPr>
          <w:rStyle w:val="kursiv"/>
        </w:rPr>
        <w:t>m eller n</w:t>
      </w:r>
      <w:r w:rsidRPr="004D1AE4">
        <w:t>, skal han ha standardfradrag uansett hvor lenge denne skatteplikten består.</w:t>
      </w:r>
    </w:p>
    <w:p w14:paraId="612C8E3B" w14:textId="77777777" w:rsidR="00EA26EC" w:rsidRPr="004D1AE4" w:rsidRDefault="00EA26EC" w:rsidP="001B5032">
      <w:pPr>
        <w:pStyle w:val="l-tit-endr-paragraf"/>
      </w:pPr>
      <w:r w:rsidRPr="004D1AE4">
        <w:t>§ 6-72 første ledd første punktum skal lyde:</w:t>
      </w:r>
    </w:p>
    <w:p w14:paraId="05594674" w14:textId="77777777" w:rsidR="00EA26EC" w:rsidRPr="004D1AE4" w:rsidRDefault="00EA26EC" w:rsidP="001B5032">
      <w:pPr>
        <w:pStyle w:val="l-punktum"/>
      </w:pPr>
      <w:r w:rsidRPr="004D1AE4">
        <w:rPr>
          <w:rStyle w:val="kursiv"/>
        </w:rPr>
        <w:t>Skattyter</w:t>
      </w:r>
      <w:r w:rsidRPr="004D1AE4">
        <w:t xml:space="preserve"> som har inntekt fra arbeid, gis fradrag for tilskudd til utenlandsk pensjonsordning vedkommende er medlem av ved etablering av skatteplikt til Norge.</w:t>
      </w:r>
    </w:p>
    <w:p w14:paraId="4CF07B86" w14:textId="77777777" w:rsidR="00EA26EC" w:rsidRPr="004D1AE4" w:rsidRDefault="00EA26EC" w:rsidP="001B5032">
      <w:pPr>
        <w:pStyle w:val="l-tit-endr-paragraf"/>
      </w:pPr>
      <w:r w:rsidRPr="004D1AE4">
        <w:t>§ 6-72 annet ledd første punktum skal lyde:</w:t>
      </w:r>
    </w:p>
    <w:p w14:paraId="40BFA40A" w14:textId="77777777" w:rsidR="00EA26EC" w:rsidRPr="004D1AE4" w:rsidRDefault="00EA26EC" w:rsidP="001B5032">
      <w:pPr>
        <w:pStyle w:val="l-punktum"/>
      </w:pPr>
      <w:r w:rsidRPr="004D1AE4">
        <w:rPr>
          <w:rStyle w:val="kursiv"/>
        </w:rPr>
        <w:t>Skattyter</w:t>
      </w:r>
      <w:r w:rsidRPr="004D1AE4">
        <w:t xml:space="preserve"> som har inntekt fra virksomhet, gis fradrag for tilskudd til utenlandsk pensjonsordning vedkommende er medlem av ved etablering av skatteplikt til Norge.</w:t>
      </w:r>
    </w:p>
    <w:p w14:paraId="1304DDBD" w14:textId="77777777" w:rsidR="00EA26EC" w:rsidRPr="004D1AE4" w:rsidRDefault="00EA26EC" w:rsidP="001B5032">
      <w:pPr>
        <w:pStyle w:val="l-tit-endr-paragraf"/>
      </w:pPr>
      <w:r w:rsidRPr="004D1AE4">
        <w:t>§ 6-72 tredje ledd skal lyde:</w:t>
      </w:r>
    </w:p>
    <w:p w14:paraId="3CBB67CA" w14:textId="77777777" w:rsidR="00EA26EC" w:rsidRPr="004D1AE4" w:rsidRDefault="00EA26EC" w:rsidP="001B5032">
      <w:pPr>
        <w:pStyle w:val="l-ledd"/>
      </w:pPr>
      <w:r w:rsidRPr="004D1AE4">
        <w:rPr>
          <w:rStyle w:val="kursiv"/>
        </w:rPr>
        <w:t>(3) For personlig skattyter med begrenset skatteplikt etter § 2-3 gis det bare fradrag etter denne paragraf, hvis hele eller tilnærmet hele skattyters inntekt fra arbeid eller virksomhet i inntektsåret skattlegges i Norge.</w:t>
      </w:r>
    </w:p>
    <w:p w14:paraId="7C8978D6" w14:textId="77777777" w:rsidR="00EA26EC" w:rsidRPr="004D1AE4" w:rsidRDefault="00EA26EC" w:rsidP="001B5032">
      <w:pPr>
        <w:pStyle w:val="l-tit-endr-paragraf"/>
      </w:pPr>
      <w:r w:rsidRPr="004D1AE4">
        <w:t>§ 6-72 nåværende tredje og fjerde ledd blir fjerde og nytt femte ledd.</w:t>
      </w:r>
    </w:p>
    <w:p w14:paraId="40ED9C62" w14:textId="77777777" w:rsidR="00EA26EC" w:rsidRPr="004D1AE4" w:rsidRDefault="00EA26EC" w:rsidP="001B5032">
      <w:pPr>
        <w:pStyle w:val="l-tit-endr-paragraf"/>
      </w:pPr>
      <w:r w:rsidRPr="004D1AE4">
        <w:t>§ 7-2 annet ledd første punktum skal lyde:</w:t>
      </w:r>
    </w:p>
    <w:p w14:paraId="76953224" w14:textId="77777777" w:rsidR="00EA26EC" w:rsidRPr="004D1AE4" w:rsidRDefault="00EA26EC" w:rsidP="001B5032">
      <w:pPr>
        <w:pStyle w:val="l-punktum"/>
      </w:pPr>
      <w:r w:rsidRPr="004D1AE4">
        <w:t xml:space="preserve">For fritidseiendom som har vært delvis utleid eller utleid i deler av året, regnes 85 prosent av utleieinntekten som overstiger </w:t>
      </w:r>
      <w:r w:rsidRPr="004D1AE4">
        <w:rPr>
          <w:rStyle w:val="kursiv"/>
        </w:rPr>
        <w:t>15 000</w:t>
      </w:r>
      <w:r w:rsidRPr="004D1AE4">
        <w:t xml:space="preserve"> kroner, som inntekt.</w:t>
      </w:r>
    </w:p>
    <w:p w14:paraId="54B18769" w14:textId="77777777" w:rsidR="00EA26EC" w:rsidRPr="004D1AE4" w:rsidRDefault="00EA26EC" w:rsidP="001B5032">
      <w:pPr>
        <w:pStyle w:val="l-tit-endr-paragraf"/>
      </w:pPr>
      <w:r w:rsidRPr="004D1AE4">
        <w:t>§ 8-1 femte ledd første punktum skal lyde:</w:t>
      </w:r>
    </w:p>
    <w:p w14:paraId="39A4BC8F" w14:textId="77777777" w:rsidR="00EA26EC" w:rsidRPr="004D1AE4" w:rsidRDefault="00EA26EC" w:rsidP="001B5032">
      <w:pPr>
        <w:pStyle w:val="l-punktum"/>
      </w:pPr>
      <w:r w:rsidRPr="004D1AE4">
        <w:t xml:space="preserve">Ved fastsettelsen av årets positive alminnelige inntekt fra jord- og hagebruk, herunder biinntekt fra slik virksomhet, gis produsenten et jordbruksfradrag på inntil </w:t>
      </w:r>
      <w:r w:rsidRPr="004D1AE4">
        <w:rPr>
          <w:rStyle w:val="kursiv"/>
        </w:rPr>
        <w:t>95 800</w:t>
      </w:r>
      <w:r w:rsidRPr="004D1AE4">
        <w:t xml:space="preserve"> kroner per driftsenhet per år.</w:t>
      </w:r>
    </w:p>
    <w:p w14:paraId="7FE285A0" w14:textId="77777777" w:rsidR="00EA26EC" w:rsidRPr="004D1AE4" w:rsidRDefault="00EA26EC" w:rsidP="001B5032">
      <w:pPr>
        <w:pStyle w:val="l-tit-endr-paragraf"/>
      </w:pPr>
      <w:r w:rsidRPr="004D1AE4">
        <w:t>§ 8-1 femte ledd tredje punktum skal lyde:</w:t>
      </w:r>
    </w:p>
    <w:p w14:paraId="302D3680" w14:textId="77777777" w:rsidR="00EA26EC" w:rsidRPr="004D1AE4" w:rsidRDefault="00EA26EC" w:rsidP="001B5032">
      <w:pPr>
        <w:pStyle w:val="l-punktum"/>
      </w:pPr>
      <w:r w:rsidRPr="004D1AE4">
        <w:t xml:space="preserve">For inntekt over </w:t>
      </w:r>
      <w:r w:rsidRPr="004D1AE4">
        <w:rPr>
          <w:rStyle w:val="kursiv"/>
        </w:rPr>
        <w:t>95 800</w:t>
      </w:r>
      <w:r w:rsidRPr="004D1AE4">
        <w:t xml:space="preserve"> kroner gis i tillegg et fradrag på 38 prosent av inntekten opp til samlet fradrag på </w:t>
      </w:r>
      <w:r w:rsidRPr="004D1AE4">
        <w:rPr>
          <w:rStyle w:val="kursiv"/>
        </w:rPr>
        <w:t>200 850</w:t>
      </w:r>
      <w:r w:rsidRPr="004D1AE4">
        <w:t xml:space="preserve"> kroner.</w:t>
      </w:r>
    </w:p>
    <w:p w14:paraId="51908B37" w14:textId="77777777" w:rsidR="00EA26EC" w:rsidRPr="004D1AE4" w:rsidRDefault="00EA26EC" w:rsidP="001B5032">
      <w:pPr>
        <w:pStyle w:val="l-tit-endr-paragraf"/>
      </w:pPr>
      <w:r w:rsidRPr="004D1AE4">
        <w:t>§ 8-1 sjette ledd første og annet punktum skal lyde:</w:t>
      </w:r>
    </w:p>
    <w:p w14:paraId="31399818" w14:textId="77777777" w:rsidR="00EA26EC" w:rsidRPr="004D1AE4" w:rsidRDefault="00EA26EC" w:rsidP="001B5032">
      <w:pPr>
        <w:pStyle w:val="l-punktum"/>
      </w:pPr>
      <w:r w:rsidRPr="004D1AE4">
        <w:t xml:space="preserve">Ved fastsettelsen av årets positive næringsinntekt fra reindrift, gis produsenten et inntektsfradrag på inntil </w:t>
      </w:r>
      <w:r w:rsidRPr="004D1AE4">
        <w:rPr>
          <w:rStyle w:val="kursiv"/>
        </w:rPr>
        <w:t>95 800</w:t>
      </w:r>
      <w:r w:rsidRPr="004D1AE4">
        <w:t xml:space="preserve"> kroner per år. For inntekt over </w:t>
      </w:r>
      <w:r w:rsidRPr="004D1AE4">
        <w:rPr>
          <w:rStyle w:val="kursiv"/>
        </w:rPr>
        <w:t>95 800</w:t>
      </w:r>
      <w:r w:rsidRPr="004D1AE4">
        <w:t xml:space="preserve"> kroner, gis i tillegg et fradrag på 38 prosent av den overskytende inntekten opp til et samlet fradrag på </w:t>
      </w:r>
      <w:r w:rsidRPr="004D1AE4">
        <w:rPr>
          <w:rStyle w:val="kursiv"/>
        </w:rPr>
        <w:t>200 850</w:t>
      </w:r>
      <w:r w:rsidRPr="004D1AE4">
        <w:t xml:space="preserve"> kroner.</w:t>
      </w:r>
    </w:p>
    <w:p w14:paraId="098CA5C4" w14:textId="77777777" w:rsidR="00EA26EC" w:rsidRPr="004D1AE4" w:rsidRDefault="00EA26EC" w:rsidP="001B5032">
      <w:pPr>
        <w:pStyle w:val="l-tit-endr-paragraf"/>
      </w:pPr>
      <w:r w:rsidRPr="004D1AE4">
        <w:t>§ 8-1 åttende ledd skal lyde:</w:t>
      </w:r>
    </w:p>
    <w:p w14:paraId="73C009E5" w14:textId="77777777" w:rsidR="00EA26EC" w:rsidRPr="004D1AE4" w:rsidRDefault="00EA26EC" w:rsidP="001B5032">
      <w:pPr>
        <w:pStyle w:val="l-ledd"/>
      </w:pPr>
      <w:r w:rsidRPr="004D1AE4">
        <w:t xml:space="preserve">(8) Fradrag etter § 8-1 femte, sjette eller syvende ledd kan til sammen ikke overskride </w:t>
      </w:r>
      <w:r w:rsidRPr="004D1AE4">
        <w:rPr>
          <w:rStyle w:val="kursiv"/>
        </w:rPr>
        <w:t>200 850</w:t>
      </w:r>
      <w:r w:rsidRPr="004D1AE4">
        <w:t xml:space="preserve"> kroner.</w:t>
      </w:r>
    </w:p>
    <w:p w14:paraId="29489127" w14:textId="77777777" w:rsidR="00EA26EC" w:rsidRPr="004D1AE4" w:rsidRDefault="00EA26EC" w:rsidP="001B5032">
      <w:pPr>
        <w:pStyle w:val="l-tit-endr-paragraf"/>
      </w:pPr>
      <w:r w:rsidRPr="004D1AE4">
        <w:t>§ 10-80 første ledd bokstav d og ny bokstav e skal lyde:</w:t>
      </w:r>
    </w:p>
    <w:p w14:paraId="5FF53B7D" w14:textId="77777777" w:rsidR="00EA26EC" w:rsidRPr="004D1AE4" w:rsidRDefault="00EA26EC" w:rsidP="001B5032">
      <w:pPr>
        <w:pStyle w:val="friliste"/>
      </w:pPr>
      <w:r w:rsidRPr="004D1AE4">
        <w:t>d.</w:t>
      </w:r>
      <w:r w:rsidRPr="004D1AE4">
        <w:tab/>
        <w:t>som er skattepliktig etter skatteloven § 2-3 første ledd bokstav b, når betalingen tilordnes virksomhet som er skattepliktig til Norge</w:t>
      </w:r>
      <w:r w:rsidRPr="004D1AE4">
        <w:rPr>
          <w:rStyle w:val="kursiv"/>
        </w:rPr>
        <w:t>, eller</w:t>
      </w:r>
    </w:p>
    <w:p w14:paraId="5DF81EB3" w14:textId="77777777" w:rsidR="00EA26EC" w:rsidRPr="004D1AE4" w:rsidRDefault="00EA26EC" w:rsidP="001B5032">
      <w:pPr>
        <w:pStyle w:val="friliste"/>
      </w:pPr>
      <w:r w:rsidRPr="004D1AE4">
        <w:rPr>
          <w:rStyle w:val="kursiv"/>
        </w:rPr>
        <w:t>e.</w:t>
      </w:r>
      <w:r w:rsidRPr="004D1AE4">
        <w:rPr>
          <w:rStyle w:val="kursiv"/>
        </w:rPr>
        <w:tab/>
        <w:t>som er skattepliktig etter § 2-3 første ledd bokstav k, l, m eller n, når betalingen tilordnes virksomhet som er skattepliktig til Norge.</w:t>
      </w:r>
    </w:p>
    <w:p w14:paraId="12BE8F46" w14:textId="77777777" w:rsidR="00EA26EC" w:rsidRPr="004D1AE4" w:rsidRDefault="00EA26EC" w:rsidP="001B5032">
      <w:pPr>
        <w:pStyle w:val="l-tit-endr-paragraf"/>
      </w:pPr>
      <w:r w:rsidRPr="004D1AE4">
        <w:t>§ 10-80 annet ledd bokstav c skal lyde:</w:t>
      </w:r>
    </w:p>
    <w:p w14:paraId="338B2687" w14:textId="77777777" w:rsidR="00EA26EC" w:rsidRPr="004D1AE4" w:rsidRDefault="00EA26EC" w:rsidP="001B5032">
      <w:pPr>
        <w:pStyle w:val="friliste"/>
      </w:pPr>
      <w:r w:rsidRPr="004D1AE4">
        <w:t>c.</w:t>
      </w:r>
      <w:r w:rsidRPr="004D1AE4">
        <w:tab/>
        <w:t>renter som skattlegges etter § 2-3 første ledd bokstav b,</w:t>
      </w:r>
      <w:r w:rsidRPr="004D1AE4">
        <w:rPr>
          <w:rStyle w:val="kursiv"/>
        </w:rPr>
        <w:t xml:space="preserve"> k, l, m, n</w:t>
      </w:r>
      <w:r w:rsidRPr="004D1AE4">
        <w:t xml:space="preserve"> eller petroleumsskatteloven § 1, jf. § 2,</w:t>
      </w:r>
    </w:p>
    <w:p w14:paraId="7C51E86C" w14:textId="77777777" w:rsidR="00EA26EC" w:rsidRPr="004D1AE4" w:rsidRDefault="00EA26EC" w:rsidP="001B5032">
      <w:pPr>
        <w:pStyle w:val="l-tit-endr-paragraf"/>
      </w:pPr>
      <w:r w:rsidRPr="004D1AE4">
        <w:t>§ 10-81 første ledd bokstav d og ny bokstav e skal lyde:</w:t>
      </w:r>
    </w:p>
    <w:p w14:paraId="6D4E8033" w14:textId="77777777" w:rsidR="00EA26EC" w:rsidRPr="004D1AE4" w:rsidRDefault="00EA26EC" w:rsidP="001B5032">
      <w:pPr>
        <w:pStyle w:val="friliste"/>
      </w:pPr>
      <w:r w:rsidRPr="004D1AE4">
        <w:t>d.</w:t>
      </w:r>
      <w:r w:rsidRPr="004D1AE4">
        <w:tab/>
        <w:t>som er skattepliktig etter § 2-3 første ledd bokstav b, når betalingen tilordnes virksomhet som er skattepliktig til Norge</w:t>
      </w:r>
      <w:r w:rsidRPr="004D1AE4">
        <w:rPr>
          <w:rStyle w:val="kursiv"/>
        </w:rPr>
        <w:t>, eller</w:t>
      </w:r>
    </w:p>
    <w:p w14:paraId="7799263A" w14:textId="77777777" w:rsidR="00EA26EC" w:rsidRPr="004D1AE4" w:rsidRDefault="00EA26EC" w:rsidP="001B5032">
      <w:pPr>
        <w:pStyle w:val="friliste"/>
      </w:pPr>
      <w:r w:rsidRPr="004D1AE4">
        <w:rPr>
          <w:rStyle w:val="kursiv"/>
        </w:rPr>
        <w:t>e.</w:t>
      </w:r>
      <w:r w:rsidRPr="004D1AE4">
        <w:rPr>
          <w:rStyle w:val="kursiv"/>
        </w:rPr>
        <w:tab/>
        <w:t>som er skattepliktig etter § 2-3 første ledd bokstav k, l, m eller n, når betalingen tilordnes virksomhet som er skattepliktig til Norge.</w:t>
      </w:r>
    </w:p>
    <w:p w14:paraId="495C6918" w14:textId="77777777" w:rsidR="00EA26EC" w:rsidRPr="004D1AE4" w:rsidRDefault="00EA26EC" w:rsidP="001B5032">
      <w:pPr>
        <w:pStyle w:val="l-tit-endr-paragraf"/>
      </w:pPr>
      <w:r w:rsidRPr="004D1AE4">
        <w:t>§ 10-81 annet ledd bokstav c skal lyde:</w:t>
      </w:r>
    </w:p>
    <w:p w14:paraId="79389874" w14:textId="77777777" w:rsidR="00EA26EC" w:rsidRPr="004D1AE4" w:rsidRDefault="00EA26EC" w:rsidP="001B5032">
      <w:pPr>
        <w:pStyle w:val="friliste"/>
      </w:pPr>
      <w:r w:rsidRPr="004D1AE4">
        <w:t>c.</w:t>
      </w:r>
      <w:r w:rsidRPr="004D1AE4">
        <w:tab/>
        <w:t xml:space="preserve">vederlag som skattlegges etter § 2-3 første ledd bokstav </w:t>
      </w:r>
      <w:r w:rsidRPr="004D1AE4">
        <w:rPr>
          <w:rStyle w:val="kursiv"/>
        </w:rPr>
        <w:t>a, b, k, l, m, n</w:t>
      </w:r>
      <w:r w:rsidRPr="004D1AE4">
        <w:t xml:space="preserve"> eller petroleumsskatteloven § 1, jf. § 2,</w:t>
      </w:r>
    </w:p>
    <w:p w14:paraId="0B3D9913" w14:textId="77777777" w:rsidR="00EA26EC" w:rsidRPr="004D1AE4" w:rsidRDefault="00EA26EC" w:rsidP="001B5032">
      <w:pPr>
        <w:pStyle w:val="l-tit-endr-paragraf"/>
      </w:pPr>
      <w:r w:rsidRPr="004D1AE4">
        <w:t>§ 14-3 fjerde ledd bokstav c skal lyde:</w:t>
      </w:r>
    </w:p>
    <w:p w14:paraId="552615FD" w14:textId="77777777" w:rsidR="00EA26EC" w:rsidRPr="004D1AE4" w:rsidRDefault="00EA26EC" w:rsidP="001B5032">
      <w:pPr>
        <w:pStyle w:val="friliste"/>
      </w:pPr>
      <w:r w:rsidRPr="004D1AE4">
        <w:t>c.</w:t>
      </w:r>
      <w:r w:rsidRPr="004D1AE4">
        <w:tab/>
        <w:t xml:space="preserve">Bokstav a og b gjelder tilsvarende for </w:t>
      </w:r>
      <w:r w:rsidRPr="004D1AE4">
        <w:rPr>
          <w:rStyle w:val="kursiv"/>
        </w:rPr>
        <w:t>arbeidsinntekt</w:t>
      </w:r>
      <w:r w:rsidRPr="004D1AE4">
        <w:t xml:space="preserve"> som omfattes av § 2-3 første ledd</w:t>
      </w:r>
      <w:r w:rsidRPr="004D1AE4">
        <w:rPr>
          <w:rStyle w:val="kursiv"/>
        </w:rPr>
        <w:t xml:space="preserve"> bokstav d, h, k, l, m, n</w:t>
      </w:r>
      <w:r w:rsidRPr="004D1AE4">
        <w:t xml:space="preserve"> og annet ledd og for arbeidsinntekt som er skattepliktig etter lov om skattlegging av undersjøiske petroleumsforekomster mv. så langt bestemmelsene passer.</w:t>
      </w:r>
    </w:p>
    <w:p w14:paraId="31266B92" w14:textId="77777777" w:rsidR="00EA26EC" w:rsidRPr="004D1AE4" w:rsidRDefault="00EA26EC" w:rsidP="001B5032">
      <w:pPr>
        <w:pStyle w:val="l-tit-endr-paragraf"/>
      </w:pPr>
      <w:r w:rsidRPr="004D1AE4">
        <w:t>§ 15-4 fjerde ledd skal lyde:</w:t>
      </w:r>
    </w:p>
    <w:p w14:paraId="29F97FA8" w14:textId="77777777" w:rsidR="00EA26EC" w:rsidRPr="004D1AE4" w:rsidRDefault="00EA26EC" w:rsidP="001B5032">
      <w:pPr>
        <w:pStyle w:val="l-ledd"/>
      </w:pPr>
      <w:r w:rsidRPr="004D1AE4">
        <w:t>(4) Personfradrag gis bare når skattyteren enten</w:t>
      </w:r>
    </w:p>
    <w:p w14:paraId="63A30BAC" w14:textId="77777777" w:rsidR="00EA26EC" w:rsidRPr="004D1AE4" w:rsidRDefault="00EA26EC" w:rsidP="001B5032">
      <w:pPr>
        <w:pStyle w:val="friliste"/>
      </w:pPr>
      <w:r w:rsidRPr="004D1AE4">
        <w:t>a.</w:t>
      </w:r>
      <w:r w:rsidRPr="004D1AE4">
        <w:tab/>
        <w:t xml:space="preserve">er bosatt i </w:t>
      </w:r>
      <w:r w:rsidRPr="004D1AE4">
        <w:rPr>
          <w:rStyle w:val="kursiv"/>
        </w:rPr>
        <w:t>riket,</w:t>
      </w:r>
    </w:p>
    <w:p w14:paraId="0103B5CE" w14:textId="77777777" w:rsidR="00EA26EC" w:rsidRPr="004D1AE4" w:rsidRDefault="00EA26EC" w:rsidP="001B5032">
      <w:pPr>
        <w:pStyle w:val="friliste"/>
      </w:pPr>
      <w:r w:rsidRPr="004D1AE4">
        <w:t>b.</w:t>
      </w:r>
      <w:r w:rsidRPr="004D1AE4">
        <w:tab/>
        <w:t>har begrenset skatteplikt for arbeid utført i riket etter § 2-3 første ledd d og annet ledd</w:t>
      </w:r>
      <w:r w:rsidRPr="004D1AE4">
        <w:rPr>
          <w:rStyle w:val="kursiv"/>
        </w:rPr>
        <w:t>,</w:t>
      </w:r>
      <w:r w:rsidRPr="004D1AE4">
        <w:t xml:space="preserve"> </w:t>
      </w:r>
      <w:r w:rsidRPr="004D1AE4">
        <w:rPr>
          <w:rStyle w:val="kursiv"/>
        </w:rPr>
        <w:t>eller</w:t>
      </w:r>
    </w:p>
    <w:p w14:paraId="06625E08" w14:textId="77777777" w:rsidR="00EA26EC" w:rsidRPr="004D1AE4" w:rsidRDefault="00EA26EC" w:rsidP="001B5032">
      <w:pPr>
        <w:pStyle w:val="friliste"/>
      </w:pPr>
      <w:r w:rsidRPr="004D1AE4">
        <w:rPr>
          <w:rStyle w:val="kursiv"/>
        </w:rPr>
        <w:t>c.</w:t>
      </w:r>
      <w:r w:rsidRPr="004D1AE4">
        <w:rPr>
          <w:rStyle w:val="kursiv"/>
        </w:rPr>
        <w:tab/>
        <w:t>er skattepliktig for arbeidsinntekt etter § 2-3 første ledd h, k, l, m eller n.</w:t>
      </w:r>
    </w:p>
    <w:p w14:paraId="06BE033F" w14:textId="77777777" w:rsidR="00EA26EC" w:rsidRPr="004D1AE4" w:rsidRDefault="00EA26EC" w:rsidP="001B5032">
      <w:pPr>
        <w:pStyle w:val="l-tit-endr-paragraf"/>
      </w:pPr>
      <w:r w:rsidRPr="004D1AE4">
        <w:t>§ 15-4 femte ledd annet punktum skal lyde:</w:t>
      </w:r>
    </w:p>
    <w:p w14:paraId="428F388C" w14:textId="77777777" w:rsidR="00EA26EC" w:rsidRPr="004D1AE4" w:rsidRDefault="00EA26EC" w:rsidP="001B5032">
      <w:pPr>
        <w:pStyle w:val="l-punktum"/>
      </w:pPr>
      <w:r w:rsidRPr="004D1AE4">
        <w:t xml:space="preserve">Tilsvarende gjelder for person som har begrenset skatteplikt for arbeid utført i riket etter § 2-3 første ledd d og annet ledd ved opphold i riket en del av året, </w:t>
      </w:r>
      <w:r w:rsidRPr="004D1AE4">
        <w:rPr>
          <w:rStyle w:val="kursiv"/>
        </w:rPr>
        <w:t>og for utenlandsk arbeidstaker som er skattepliktig etter § 2-3 første ledd h, k, l, m eller n, for en del av året</w:t>
      </w:r>
      <w:r w:rsidRPr="004D1AE4">
        <w:t>.</w:t>
      </w:r>
    </w:p>
    <w:p w14:paraId="0B793753" w14:textId="77777777" w:rsidR="00EA26EC" w:rsidRPr="004D1AE4" w:rsidRDefault="00EA26EC" w:rsidP="001B5032">
      <w:pPr>
        <w:pStyle w:val="l-tit-endr-paragraf"/>
      </w:pPr>
      <w:r w:rsidRPr="004D1AE4">
        <w:t>§ 15-4 sjette ledd annet punktum oppheves.</w:t>
      </w:r>
    </w:p>
    <w:p w14:paraId="444C1663" w14:textId="77777777" w:rsidR="00EA26EC" w:rsidRPr="004D1AE4" w:rsidRDefault="00EA26EC" w:rsidP="001B5032">
      <w:pPr>
        <w:pStyle w:val="l-tit-endr-paragraf"/>
      </w:pPr>
      <w:r w:rsidRPr="004D1AE4">
        <w:t>§ 18-2 tredje ledd skal lyde:</w:t>
      </w:r>
    </w:p>
    <w:p w14:paraId="3603A663" w14:textId="77777777" w:rsidR="00EA26EC" w:rsidRPr="004D1AE4" w:rsidRDefault="00EA26EC" w:rsidP="001B5032">
      <w:pPr>
        <w:pStyle w:val="l-ledd"/>
      </w:pPr>
      <w:r w:rsidRPr="004D1AE4">
        <w:t xml:space="preserve">(3) Naturressursskatt til kommunen beregnes etter en sats på </w:t>
      </w:r>
      <w:r w:rsidRPr="004D1AE4">
        <w:rPr>
          <w:rStyle w:val="kursiv"/>
        </w:rPr>
        <w:t>1,13</w:t>
      </w:r>
      <w:r w:rsidRPr="004D1AE4">
        <w:t xml:space="preserve"> øre pr. kilowattime. Naturressursskatt til fylkeskommunen beregnes etter en sats på </w:t>
      </w:r>
      <w:r w:rsidRPr="004D1AE4">
        <w:rPr>
          <w:rStyle w:val="kursiv"/>
        </w:rPr>
        <w:t xml:space="preserve">0,21 </w:t>
      </w:r>
      <w:r w:rsidRPr="004D1AE4">
        <w:t>øre pr. kilowattime.</w:t>
      </w:r>
    </w:p>
    <w:p w14:paraId="4512F650" w14:textId="77777777" w:rsidR="00EA26EC" w:rsidRPr="004D1AE4" w:rsidRDefault="00EA26EC" w:rsidP="001B5032">
      <w:pPr>
        <w:pStyle w:val="l-tit-endr-paragraf"/>
      </w:pPr>
      <w:r w:rsidRPr="004D1AE4">
        <w:t>§ 18-3 annet ledd bokstav a nr. 4 skal lyde:</w:t>
      </w:r>
    </w:p>
    <w:p w14:paraId="03802672" w14:textId="77777777" w:rsidR="00EA26EC" w:rsidRPr="004D1AE4" w:rsidRDefault="00EA26EC" w:rsidP="001B5032">
      <w:pPr>
        <w:pStyle w:val="l-ledd"/>
      </w:pPr>
      <w:r w:rsidRPr="004D1AE4">
        <w:t>4. Kraft som leveres til en strømleverandør i henhold til langsiktig fastpriskontrakt, og som leveres videre i henhold til standard fastprisavtaler i sluttbrukermarkedet, verdsettes til kontraktsprisen. Den nærmere avgrensningen og retningslinjene for unntaket fastsettes av departementet i forskrift. Bestemmelsene i dette nummer gjelder ikke konsesjonskraft eller kraft som forbrukes i produksjonsvirksomhet.</w:t>
      </w:r>
    </w:p>
    <w:p w14:paraId="664F8C8C" w14:textId="77777777" w:rsidR="00EA26EC" w:rsidRPr="004D1AE4" w:rsidRDefault="00EA26EC" w:rsidP="001B5032">
      <w:pPr>
        <w:pStyle w:val="a-vedtak-del"/>
      </w:pPr>
      <w:r w:rsidRPr="004D1AE4">
        <w:t>VI</w:t>
      </w:r>
    </w:p>
    <w:p w14:paraId="14CFCC5A" w14:textId="77777777" w:rsidR="00EA26EC" w:rsidRPr="004D1AE4" w:rsidRDefault="00EA26EC" w:rsidP="001B5032">
      <w:pPr>
        <w:pStyle w:val="l-tit-endr-lov"/>
      </w:pPr>
      <w:r w:rsidRPr="004D1AE4">
        <w:t>I lov 26. mars 1999 nr. 14 om skatt av formue og inntekt gjøres følgende endringer:</w:t>
      </w:r>
    </w:p>
    <w:p w14:paraId="02DF44FB" w14:textId="77777777" w:rsidR="00EA26EC" w:rsidRPr="004D1AE4" w:rsidRDefault="00EA26EC" w:rsidP="001B5032">
      <w:pPr>
        <w:pStyle w:val="l-tit-endr-paragraf"/>
      </w:pPr>
      <w:r w:rsidRPr="004D1AE4">
        <w:t>§ 10-70 første ledd nytt tredje punktum skal lyde:</w:t>
      </w:r>
    </w:p>
    <w:p w14:paraId="4A661212" w14:textId="77777777" w:rsidR="00EA26EC" w:rsidRPr="004D1AE4" w:rsidRDefault="00EA26EC" w:rsidP="001B5032">
      <w:pPr>
        <w:pStyle w:val="l-punktum"/>
      </w:pPr>
      <w:r w:rsidRPr="004D1AE4">
        <w:rPr>
          <w:rStyle w:val="kursiv"/>
        </w:rPr>
        <w:t>Ved utlodning av eiendel fra dødsbo til mottaker som nevnt i foregående punktum, skal skjæringstidspunktet være dagen før utlodningen.</w:t>
      </w:r>
    </w:p>
    <w:p w14:paraId="48D021EB" w14:textId="77777777" w:rsidR="00EA26EC" w:rsidRPr="004D1AE4" w:rsidRDefault="00EA26EC" w:rsidP="001B5032">
      <w:pPr>
        <w:pStyle w:val="l-tit-endr-paragraf"/>
      </w:pPr>
      <w:r w:rsidRPr="004D1AE4">
        <w:t>§ 10-70 tiende ledd nytt annet punktum skal lyde:</w:t>
      </w:r>
    </w:p>
    <w:p w14:paraId="73B21BFE" w14:textId="77777777" w:rsidR="00EA26EC" w:rsidRPr="004D1AE4" w:rsidRDefault="00EA26EC" w:rsidP="001B5032">
      <w:pPr>
        <w:pStyle w:val="l-punktum"/>
      </w:pPr>
      <w:r w:rsidRPr="004D1AE4">
        <w:rPr>
          <w:rStyle w:val="kursiv"/>
        </w:rPr>
        <w:t>Det samme gjelder for overføringer ved arv som nevnt i første ledd annet punktum.</w:t>
      </w:r>
    </w:p>
    <w:p w14:paraId="12E8E77F" w14:textId="77777777" w:rsidR="00EA26EC" w:rsidRPr="004D1AE4" w:rsidRDefault="00EA26EC" w:rsidP="001B5032">
      <w:pPr>
        <w:pStyle w:val="a-vedtak-del"/>
      </w:pPr>
      <w:r w:rsidRPr="004D1AE4">
        <w:t>VII</w:t>
      </w:r>
    </w:p>
    <w:p w14:paraId="0C05AF4F" w14:textId="77777777" w:rsidR="00EA26EC" w:rsidRPr="004D1AE4" w:rsidRDefault="00EA26EC" w:rsidP="001B5032">
      <w:r w:rsidRPr="004D1AE4">
        <w:t>Endringene under I trer i kraft straks.</w:t>
      </w:r>
    </w:p>
    <w:p w14:paraId="512317B4" w14:textId="77777777" w:rsidR="00EA26EC" w:rsidRPr="004D1AE4" w:rsidRDefault="00EA26EC" w:rsidP="001B5032">
      <w:r w:rsidRPr="004D1AE4">
        <w:t>Endringene under II trer i kraft straks med virkning fra og med inntektsåret 2024.</w:t>
      </w:r>
    </w:p>
    <w:p w14:paraId="4A514276" w14:textId="77777777" w:rsidR="00EA26EC" w:rsidRPr="004D1AE4" w:rsidRDefault="00EA26EC" w:rsidP="001B5032">
      <w:r w:rsidRPr="004D1AE4">
        <w:t xml:space="preserve">Endringene under III trer i kraft straks med virkning for utflyttinger og overføringer som skjer </w:t>
      </w:r>
      <w:r w:rsidRPr="004D1AE4">
        <w:br/>
        <w:t>20. mars 2024 eller senere.</w:t>
      </w:r>
    </w:p>
    <w:p w14:paraId="2A6F7C30" w14:textId="77777777" w:rsidR="00EA26EC" w:rsidRPr="004D1AE4" w:rsidRDefault="00EA26EC" w:rsidP="001B5032">
      <w:r w:rsidRPr="004D1AE4">
        <w:t xml:space="preserve">Endringene under IV trer i kraft straks med virkning for utflyttinger og overføringer som skjer </w:t>
      </w:r>
      <w:r w:rsidRPr="004D1AE4">
        <w:br/>
        <w:t>7. oktober 2024 eller senere.</w:t>
      </w:r>
    </w:p>
    <w:p w14:paraId="11FC16AE" w14:textId="77777777" w:rsidR="00EA26EC" w:rsidRPr="004D1AE4" w:rsidRDefault="00EA26EC" w:rsidP="001B5032">
      <w:r w:rsidRPr="004D1AE4">
        <w:t>Endringene under V trer i kraft straks med virkning fra og med inntektsåret 2025.</w:t>
      </w:r>
    </w:p>
    <w:p w14:paraId="0EFED181" w14:textId="77777777" w:rsidR="00EA26EC" w:rsidRPr="004D1AE4" w:rsidRDefault="00EA26EC" w:rsidP="001B5032">
      <w:r w:rsidRPr="004D1AE4">
        <w:t>Endringene under VI trer i kraft straks med virkning for utlodninger som skjer 1. januar 2025 eller senere.</w:t>
      </w:r>
    </w:p>
    <w:p w14:paraId="60B7EF7E" w14:textId="77777777" w:rsidR="00EA26EC" w:rsidRPr="004D1AE4" w:rsidRDefault="00EA26EC" w:rsidP="001B5032"/>
    <w:p w14:paraId="0B6BA65E" w14:textId="77777777" w:rsidR="00EA26EC" w:rsidRPr="004D1AE4" w:rsidRDefault="00EA26EC" w:rsidP="001B5032">
      <w:pPr>
        <w:pStyle w:val="a-vedtak-tit"/>
      </w:pPr>
      <w:r w:rsidRPr="004D1AE4">
        <w:t>Forslag</w:t>
      </w:r>
    </w:p>
    <w:p w14:paraId="3BDA25B6" w14:textId="77777777" w:rsidR="00EA26EC" w:rsidRPr="004D1AE4" w:rsidRDefault="00EA26EC" w:rsidP="001B5032">
      <w:pPr>
        <w:pStyle w:val="a-vedtak-tit"/>
      </w:pPr>
      <w:r w:rsidRPr="004D1AE4">
        <w:t>til lov om endringer i skattebetalingsloven</w:t>
      </w:r>
    </w:p>
    <w:p w14:paraId="3AE58E7C" w14:textId="77777777" w:rsidR="00EA26EC" w:rsidRPr="004D1AE4" w:rsidRDefault="00EA26EC" w:rsidP="001B5032">
      <w:pPr>
        <w:pStyle w:val="a-vedtak-del"/>
      </w:pPr>
      <w:r w:rsidRPr="004D1AE4">
        <w:t>I</w:t>
      </w:r>
    </w:p>
    <w:p w14:paraId="1397FCF2" w14:textId="77777777" w:rsidR="00EA26EC" w:rsidRPr="004D1AE4" w:rsidRDefault="00EA26EC" w:rsidP="001B5032">
      <w:pPr>
        <w:pStyle w:val="l-tit-endr-lov"/>
      </w:pPr>
      <w:r w:rsidRPr="004D1AE4">
        <w:t>I lov 17. juni 2005 nr. 67 om betaling og innkreving av skatte- og avgiftskrav gjøres følgende endringer:</w:t>
      </w:r>
    </w:p>
    <w:p w14:paraId="48CF97D8" w14:textId="77777777" w:rsidR="00EA26EC" w:rsidRPr="004D1AE4" w:rsidRDefault="00EA26EC" w:rsidP="001B5032">
      <w:pPr>
        <w:pStyle w:val="l-tit-endr-paragraf"/>
      </w:pPr>
      <w:r w:rsidRPr="004D1AE4">
        <w:t>§ 8-2 tredje ledd skal lyde:</w:t>
      </w:r>
    </w:p>
    <w:p w14:paraId="5F0121B1" w14:textId="77777777" w:rsidR="00EA26EC" w:rsidRPr="004D1AE4" w:rsidRDefault="00EA26EC" w:rsidP="001B5032">
      <w:pPr>
        <w:pStyle w:val="l-ledd"/>
      </w:pPr>
      <w:r w:rsidRPr="004D1AE4">
        <w:t xml:space="preserve">(3) </w:t>
      </w:r>
      <w:r w:rsidRPr="004D1AE4">
        <w:rPr>
          <w:rStyle w:val="kursiv"/>
        </w:rPr>
        <w:t>Innbetalt skatt på netto eierinntekter fra personlige skattytere for et inntektsår fordeles i sin helhet til staten på grunnlag av fastsatt skatt. Med eierinntekt menes utbytte og annen inntekt som oppjusteres på tilsvarende måte etter skatteloven.</w:t>
      </w:r>
    </w:p>
    <w:p w14:paraId="4976768A" w14:textId="77777777" w:rsidR="00EA26EC" w:rsidRPr="004D1AE4" w:rsidRDefault="00EA26EC" w:rsidP="001B5032">
      <w:pPr>
        <w:pStyle w:val="l-tit-endr-paragraf"/>
      </w:pPr>
      <w:r w:rsidRPr="004D1AE4">
        <w:t>§ 8-2 nåværende tredje og fjerde ledd blir fjerde og nytt femte ledd.</w:t>
      </w:r>
    </w:p>
    <w:p w14:paraId="60AE73E8" w14:textId="77777777" w:rsidR="00EA26EC" w:rsidRPr="004D1AE4" w:rsidRDefault="00EA26EC" w:rsidP="001B5032">
      <w:pPr>
        <w:pStyle w:val="a-vedtak-del"/>
      </w:pPr>
      <w:r w:rsidRPr="004D1AE4">
        <w:t>II</w:t>
      </w:r>
    </w:p>
    <w:p w14:paraId="1FA17B14" w14:textId="77777777" w:rsidR="00EA26EC" w:rsidRPr="004D1AE4" w:rsidRDefault="00EA26EC" w:rsidP="001B5032">
      <w:pPr>
        <w:pStyle w:val="l-tit-endr-lov"/>
      </w:pPr>
      <w:r w:rsidRPr="004D1AE4">
        <w:t>I lov 17. juni 2005 nr. 67 om betaling og innkreving av skatte- og avgiftskrav gjøres følgende endringer:</w:t>
      </w:r>
    </w:p>
    <w:p w14:paraId="10FB620B" w14:textId="77777777" w:rsidR="00EA26EC" w:rsidRPr="004D1AE4" w:rsidRDefault="00EA26EC" w:rsidP="001B5032">
      <w:pPr>
        <w:pStyle w:val="l-tit-endr-paragraf"/>
      </w:pPr>
      <w:r w:rsidRPr="004D1AE4">
        <w:t>§ 10-22 første ledd første punktum skal lyde:</w:t>
      </w:r>
    </w:p>
    <w:p w14:paraId="16ED072E" w14:textId="77777777" w:rsidR="00EA26EC" w:rsidRPr="004D1AE4" w:rsidRDefault="00EA26EC" w:rsidP="001B5032">
      <w:pPr>
        <w:pStyle w:val="l-punktum"/>
      </w:pPr>
      <w:r w:rsidRPr="004D1AE4">
        <w:t xml:space="preserve">Terminskatt forfaller til betaling 1. august, </w:t>
      </w:r>
      <w:r w:rsidRPr="004D1AE4">
        <w:rPr>
          <w:rStyle w:val="kursiv"/>
        </w:rPr>
        <w:t>1. september</w:t>
      </w:r>
      <w:r w:rsidRPr="004D1AE4">
        <w:t xml:space="preserve">, 1. oktober, </w:t>
      </w:r>
      <w:r w:rsidRPr="004D1AE4">
        <w:rPr>
          <w:rStyle w:val="kursiv"/>
        </w:rPr>
        <w:t>1. november</w:t>
      </w:r>
      <w:r w:rsidRPr="004D1AE4">
        <w:t xml:space="preserve"> og 1. desember i inntektsåret og 1. februar, </w:t>
      </w:r>
      <w:r w:rsidRPr="004D1AE4">
        <w:rPr>
          <w:rStyle w:val="kursiv"/>
        </w:rPr>
        <w:t>1. mars</w:t>
      </w:r>
      <w:r w:rsidRPr="004D1AE4">
        <w:t xml:space="preserve">, 1. april, </w:t>
      </w:r>
      <w:r w:rsidRPr="004D1AE4">
        <w:rPr>
          <w:rStyle w:val="kursiv"/>
        </w:rPr>
        <w:t>2. mai</w:t>
      </w:r>
      <w:r w:rsidRPr="004D1AE4">
        <w:t xml:space="preserve"> og 1. juni i skattefastsettingsåret.</w:t>
      </w:r>
    </w:p>
    <w:p w14:paraId="1E39389E" w14:textId="77777777" w:rsidR="00EA26EC" w:rsidRPr="004D1AE4" w:rsidRDefault="00EA26EC" w:rsidP="001B5032">
      <w:pPr>
        <w:pStyle w:val="a-vedtak-del"/>
      </w:pPr>
      <w:r w:rsidRPr="004D1AE4">
        <w:t>III</w:t>
      </w:r>
    </w:p>
    <w:p w14:paraId="143DD520" w14:textId="77777777" w:rsidR="00EA26EC" w:rsidRPr="004D1AE4" w:rsidRDefault="00EA26EC" w:rsidP="001B5032">
      <w:r w:rsidRPr="004D1AE4">
        <w:t>Endringene under I trer i kraft 1. januar 2025.</w:t>
      </w:r>
    </w:p>
    <w:p w14:paraId="2325EA4B" w14:textId="77777777" w:rsidR="00EA26EC" w:rsidRPr="004D1AE4" w:rsidRDefault="00EA26EC" w:rsidP="001B5032">
      <w:r w:rsidRPr="004D1AE4">
        <w:t>Endringene under II trer i kraft straks med virkning for terminskatt for inntektsåret 2025 og senere år.</w:t>
      </w:r>
    </w:p>
    <w:p w14:paraId="009A0588" w14:textId="77777777" w:rsidR="00EA26EC" w:rsidRPr="004D1AE4" w:rsidRDefault="00EA26EC" w:rsidP="001B5032"/>
    <w:p w14:paraId="2FD2F46B" w14:textId="77777777" w:rsidR="00EA26EC" w:rsidRPr="004D1AE4" w:rsidRDefault="00EA26EC" w:rsidP="001B5032">
      <w:pPr>
        <w:pStyle w:val="a-vedtak-tit"/>
      </w:pPr>
      <w:r w:rsidRPr="004D1AE4">
        <w:t>Forslag</w:t>
      </w:r>
    </w:p>
    <w:p w14:paraId="4AF787AF" w14:textId="77777777" w:rsidR="00EA26EC" w:rsidRPr="004D1AE4" w:rsidRDefault="00EA26EC" w:rsidP="001B5032">
      <w:pPr>
        <w:pStyle w:val="a-vedtak-tit"/>
      </w:pPr>
      <w:r w:rsidRPr="004D1AE4">
        <w:t>til lov om endringer i merverdiavgiftsloven</w:t>
      </w:r>
    </w:p>
    <w:p w14:paraId="151D2F9D" w14:textId="77777777" w:rsidR="00EA26EC" w:rsidRPr="004D1AE4" w:rsidRDefault="00EA26EC" w:rsidP="001B5032">
      <w:pPr>
        <w:pStyle w:val="a-vedtak-del"/>
      </w:pPr>
      <w:r w:rsidRPr="004D1AE4">
        <w:t>I</w:t>
      </w:r>
    </w:p>
    <w:p w14:paraId="1BB84C8A" w14:textId="77777777" w:rsidR="00EA26EC" w:rsidRPr="004D1AE4" w:rsidRDefault="00EA26EC" w:rsidP="001B5032">
      <w:pPr>
        <w:pStyle w:val="l-tit-endr-lov"/>
      </w:pPr>
      <w:r w:rsidRPr="004D1AE4">
        <w:t>I lov 19. juni 2009 nr. 58 om merverdiavgift gjøres følgende endringer:</w:t>
      </w:r>
    </w:p>
    <w:p w14:paraId="085D0DF2" w14:textId="77777777" w:rsidR="00EA26EC" w:rsidRPr="004D1AE4" w:rsidRDefault="00EA26EC" w:rsidP="001B5032">
      <w:pPr>
        <w:pStyle w:val="l-tit-endr-paragraf"/>
      </w:pPr>
      <w:r w:rsidRPr="004D1AE4">
        <w:t>§ 5-1 annet ledd skal lyde:</w:t>
      </w:r>
    </w:p>
    <w:p w14:paraId="74ECBF26" w14:textId="77777777" w:rsidR="00EA26EC" w:rsidRPr="004D1AE4" w:rsidRDefault="00EA26EC" w:rsidP="001B5032">
      <w:pPr>
        <w:pStyle w:val="l-ledd"/>
      </w:pPr>
      <w:r w:rsidRPr="004D1AE4">
        <w:t xml:space="preserve">(2) Lovens §§ 5-2 til </w:t>
      </w:r>
      <w:r w:rsidRPr="004D1AE4">
        <w:rPr>
          <w:rStyle w:val="kursiv"/>
        </w:rPr>
        <w:t>5-12</w:t>
      </w:r>
      <w:r w:rsidRPr="004D1AE4">
        <w:t xml:space="preserve"> gjelder i den utstrekning det følger av Stortingets vedtak om merverdiavgift at det skal beregnes merverdiavgift med redusert sats.</w:t>
      </w:r>
    </w:p>
    <w:p w14:paraId="396E0486" w14:textId="77777777" w:rsidR="00EA26EC" w:rsidRPr="004D1AE4" w:rsidRDefault="00EA26EC" w:rsidP="001B5032">
      <w:pPr>
        <w:pStyle w:val="l-tit-endr-paragraf"/>
      </w:pPr>
      <w:r w:rsidRPr="004D1AE4">
        <w:t>Ny § 5-12 skal lyde:</w:t>
      </w:r>
    </w:p>
    <w:p w14:paraId="4CB05BED" w14:textId="77777777" w:rsidR="00EA26EC" w:rsidRPr="004D1AE4" w:rsidRDefault="00EA26EC" w:rsidP="001B5032">
      <w:pPr>
        <w:pStyle w:val="l-paragraf"/>
        <w:rPr>
          <w:rStyle w:val="regular"/>
        </w:rPr>
      </w:pPr>
      <w:r w:rsidRPr="004D1AE4">
        <w:rPr>
          <w:rStyle w:val="regular"/>
        </w:rPr>
        <w:t xml:space="preserve">§ 5-12 </w:t>
      </w:r>
      <w:r w:rsidRPr="004D1AE4">
        <w:t>Vann fra vannverk og avløpstjenester</w:t>
      </w:r>
    </w:p>
    <w:p w14:paraId="24C3655F" w14:textId="77777777" w:rsidR="00EA26EC" w:rsidRPr="004D1AE4" w:rsidRDefault="00EA26EC" w:rsidP="001B5032">
      <w:pPr>
        <w:pStyle w:val="l-ledd"/>
        <w:rPr>
          <w:rStyle w:val="kursiv"/>
        </w:rPr>
      </w:pPr>
      <w:r w:rsidRPr="004D1AE4">
        <w:rPr>
          <w:rStyle w:val="kursiv"/>
        </w:rPr>
        <w:t>(1) Det skal beregnes merverdiavgift med redusert sats ved omsetning og uttak av vann fra vannverk og avløpstjenester.</w:t>
      </w:r>
    </w:p>
    <w:p w14:paraId="7714B1EB" w14:textId="77777777" w:rsidR="00EA26EC" w:rsidRPr="004D1AE4" w:rsidRDefault="00EA26EC" w:rsidP="001B5032">
      <w:pPr>
        <w:pStyle w:val="l-ledd"/>
      </w:pPr>
      <w:r w:rsidRPr="004D1AE4">
        <w:rPr>
          <w:rStyle w:val="kursiv"/>
        </w:rPr>
        <w:t>(2) Departementet kan gi forskrift til utfylling og gjennomføring av første ledd, herunder om hva som anses som vann fra vannverk og avløpstjenester.</w:t>
      </w:r>
    </w:p>
    <w:p w14:paraId="6FFA7E5A" w14:textId="77777777" w:rsidR="00EA26EC" w:rsidRPr="004D1AE4" w:rsidRDefault="00EA26EC" w:rsidP="001B5032">
      <w:pPr>
        <w:pStyle w:val="a-vedtak-del"/>
      </w:pPr>
      <w:r w:rsidRPr="004D1AE4">
        <w:t>II</w:t>
      </w:r>
    </w:p>
    <w:p w14:paraId="77CE37CE" w14:textId="77777777" w:rsidR="00EA26EC" w:rsidRPr="004D1AE4" w:rsidRDefault="00EA26EC" w:rsidP="001B5032">
      <w:r w:rsidRPr="004D1AE4">
        <w:t>Loven trer i kraft fra den tid departementet bestemmer.</w:t>
      </w:r>
    </w:p>
    <w:p w14:paraId="3D3FD671" w14:textId="77777777" w:rsidR="00EA26EC" w:rsidRPr="004D1AE4" w:rsidRDefault="00EA26EC" w:rsidP="001B5032"/>
    <w:p w14:paraId="55128996" w14:textId="77777777" w:rsidR="00EA26EC" w:rsidRPr="004D1AE4" w:rsidRDefault="00EA26EC" w:rsidP="001B5032">
      <w:pPr>
        <w:pStyle w:val="a-vedtak-tit"/>
      </w:pPr>
      <w:r w:rsidRPr="004D1AE4">
        <w:t>Forslag</w:t>
      </w:r>
    </w:p>
    <w:p w14:paraId="433525D8" w14:textId="77777777" w:rsidR="00EA26EC" w:rsidRPr="004D1AE4" w:rsidRDefault="00EA26EC" w:rsidP="001B5032">
      <w:pPr>
        <w:pStyle w:val="a-vedtak-tit"/>
      </w:pPr>
      <w:r w:rsidRPr="004D1AE4">
        <w:t>til lov om endringer i skatteforvaltningsloven</w:t>
      </w:r>
    </w:p>
    <w:p w14:paraId="68F9ADF3" w14:textId="77777777" w:rsidR="00EA26EC" w:rsidRPr="004D1AE4" w:rsidRDefault="00EA26EC" w:rsidP="001B5032">
      <w:pPr>
        <w:pStyle w:val="a-vedtak-del"/>
      </w:pPr>
      <w:r w:rsidRPr="004D1AE4">
        <w:t>I</w:t>
      </w:r>
    </w:p>
    <w:p w14:paraId="4D93455A" w14:textId="77777777" w:rsidR="00EA26EC" w:rsidRPr="004D1AE4" w:rsidRDefault="00EA26EC" w:rsidP="001B5032">
      <w:pPr>
        <w:pStyle w:val="l-tit-endr-lov"/>
      </w:pPr>
      <w:r w:rsidRPr="004D1AE4">
        <w:t>I lov 27. mai 2016 nr. 14 om skatteforvaltning gjøres følgende endringer:</w:t>
      </w:r>
    </w:p>
    <w:p w14:paraId="25D87420" w14:textId="77777777" w:rsidR="00EA26EC" w:rsidRPr="004D1AE4" w:rsidRDefault="00EA26EC" w:rsidP="001B5032">
      <w:pPr>
        <w:pStyle w:val="l-tit-endr-paragraf"/>
      </w:pPr>
      <w:r w:rsidRPr="004D1AE4">
        <w:t>§ 12-6 første ledd nytt siste punktum skal lyde:</w:t>
      </w:r>
    </w:p>
    <w:p w14:paraId="7BEBAEB6" w14:textId="77777777" w:rsidR="00EA26EC" w:rsidRPr="004D1AE4" w:rsidRDefault="00EA26EC" w:rsidP="001B5032">
      <w:pPr>
        <w:pStyle w:val="l-punktum"/>
      </w:pPr>
      <w:r w:rsidRPr="004D1AE4">
        <w:rPr>
          <w:rStyle w:val="kursiv"/>
        </w:rPr>
        <w:t>Når det ikke er fastsatt skatt etter skatteloven § 10-70 første ledd, er fristen for å ta opp saken til endring 15 år etter utgangen av skattleggingsperioden.</w:t>
      </w:r>
    </w:p>
    <w:p w14:paraId="1B9A7A13" w14:textId="77777777" w:rsidR="00EA26EC" w:rsidRPr="004D1AE4" w:rsidRDefault="00EA26EC" w:rsidP="001B5032">
      <w:pPr>
        <w:pStyle w:val="a-vedtak-del"/>
      </w:pPr>
      <w:r w:rsidRPr="004D1AE4">
        <w:t>II</w:t>
      </w:r>
    </w:p>
    <w:p w14:paraId="1049EB6B" w14:textId="77777777" w:rsidR="00EA26EC" w:rsidRPr="004D1AE4" w:rsidRDefault="00EA26EC" w:rsidP="001B5032">
      <w:pPr>
        <w:pStyle w:val="l-tit-endr-lov"/>
      </w:pPr>
      <w:r w:rsidRPr="004D1AE4">
        <w:t>I lov 27. mai 2016 nr. 14 om skatteforvaltning gjøres følgende endringer:</w:t>
      </w:r>
    </w:p>
    <w:p w14:paraId="7ED92A67" w14:textId="77777777" w:rsidR="00EA26EC" w:rsidRPr="004D1AE4" w:rsidRDefault="00EA26EC" w:rsidP="001B5032">
      <w:pPr>
        <w:pStyle w:val="l-tit-endr-paragraf"/>
      </w:pPr>
      <w:r w:rsidRPr="004D1AE4">
        <w:t>§ 7-10 første ledd bokstav h og ny bokstav i skal lyde:</w:t>
      </w:r>
    </w:p>
    <w:p w14:paraId="6C3CBD02" w14:textId="77777777" w:rsidR="00EA26EC" w:rsidRPr="004D1AE4" w:rsidRDefault="00EA26EC" w:rsidP="001B5032">
      <w:pPr>
        <w:pStyle w:val="friliste"/>
      </w:pPr>
      <w:r w:rsidRPr="004D1AE4">
        <w:t>h.</w:t>
      </w:r>
      <w:r w:rsidRPr="004D1AE4">
        <w:tab/>
        <w:t xml:space="preserve">oppstartsselskaper om tildelte og innløste opsjoner til ansatte etter ordningen i skatteloven § 5-14 fjerde </w:t>
      </w:r>
      <w:r w:rsidRPr="004D1AE4">
        <w:rPr>
          <w:rStyle w:val="kursiv"/>
        </w:rPr>
        <w:t>ledd</w:t>
      </w:r>
    </w:p>
    <w:p w14:paraId="712BDED9" w14:textId="77777777" w:rsidR="00EA26EC" w:rsidRPr="004D1AE4" w:rsidRDefault="00EA26EC" w:rsidP="001B5032">
      <w:pPr>
        <w:pStyle w:val="friliste"/>
      </w:pPr>
      <w:r w:rsidRPr="004D1AE4">
        <w:rPr>
          <w:rStyle w:val="kursiv"/>
        </w:rPr>
        <w:t>i.</w:t>
      </w:r>
      <w:r w:rsidRPr="004D1AE4">
        <w:rPr>
          <w:rStyle w:val="kursiv"/>
        </w:rPr>
        <w:tab/>
        <w:t>kraftleverandør om private strømkunders inntekt ved salg og overføring av strøm fra anlegg for produksjon av fornybar energi i bolig og fritidseiendom.</w:t>
      </w:r>
    </w:p>
    <w:p w14:paraId="3B11250A" w14:textId="77777777" w:rsidR="00EA26EC" w:rsidRPr="004D1AE4" w:rsidRDefault="00EA26EC" w:rsidP="001B5032">
      <w:pPr>
        <w:pStyle w:val="a-vedtak-del"/>
      </w:pPr>
      <w:r w:rsidRPr="004D1AE4">
        <w:t>III</w:t>
      </w:r>
    </w:p>
    <w:p w14:paraId="1BC6D45D" w14:textId="77777777" w:rsidR="00EA26EC" w:rsidRPr="004D1AE4" w:rsidRDefault="00EA26EC" w:rsidP="001B5032">
      <w:r w:rsidRPr="004D1AE4">
        <w:t>Endringene under I trer i kraft straks.</w:t>
      </w:r>
    </w:p>
    <w:p w14:paraId="35CDC48F" w14:textId="77777777" w:rsidR="00EA26EC" w:rsidRPr="004D1AE4" w:rsidRDefault="00EA26EC" w:rsidP="001B5032">
      <w:r w:rsidRPr="004D1AE4">
        <w:t>Endringene under II trer i kraft 1. januar 2025.</w:t>
      </w:r>
    </w:p>
    <w:p w14:paraId="31FA7472" w14:textId="77777777" w:rsidR="00EA26EC" w:rsidRPr="004D1AE4" w:rsidRDefault="00EA26EC" w:rsidP="001B5032"/>
    <w:p w14:paraId="705212BA" w14:textId="77777777" w:rsidR="00EA26EC" w:rsidRPr="004D1AE4" w:rsidRDefault="00EA26EC" w:rsidP="001B5032">
      <w:pPr>
        <w:pStyle w:val="a-vedtak-tit"/>
      </w:pPr>
      <w:r w:rsidRPr="004D1AE4">
        <w:t>Forslag</w:t>
      </w:r>
    </w:p>
    <w:p w14:paraId="17A55731" w14:textId="77777777" w:rsidR="00EA26EC" w:rsidRPr="004D1AE4" w:rsidRDefault="00EA26EC" w:rsidP="001B5032">
      <w:pPr>
        <w:pStyle w:val="a-vedtak-tit"/>
      </w:pPr>
      <w:r w:rsidRPr="004D1AE4">
        <w:t>til lov om endringer i folkeregisterloven</w:t>
      </w:r>
    </w:p>
    <w:p w14:paraId="3D0EC2C0" w14:textId="77777777" w:rsidR="00EA26EC" w:rsidRPr="004D1AE4" w:rsidRDefault="00EA26EC" w:rsidP="001B5032">
      <w:pPr>
        <w:pStyle w:val="a-vedtak-del"/>
      </w:pPr>
      <w:r w:rsidRPr="004D1AE4">
        <w:t>I</w:t>
      </w:r>
    </w:p>
    <w:p w14:paraId="7A521251" w14:textId="77777777" w:rsidR="00EA26EC" w:rsidRPr="004D1AE4" w:rsidRDefault="00EA26EC" w:rsidP="001B5032">
      <w:pPr>
        <w:pStyle w:val="l-tit-endr-lov"/>
      </w:pPr>
      <w:r w:rsidRPr="004D1AE4">
        <w:t>I lov 9. desember 2016 nr. 88 om folkeregistrering gjøres følgende endringer:</w:t>
      </w:r>
    </w:p>
    <w:p w14:paraId="3995B413" w14:textId="77777777" w:rsidR="00EA26EC" w:rsidRPr="004D1AE4" w:rsidRDefault="00EA26EC" w:rsidP="001B5032">
      <w:pPr>
        <w:pStyle w:val="l-tit-endr-paragraf"/>
      </w:pPr>
      <w:r w:rsidRPr="004D1AE4">
        <w:t>§ 2-2 tredje ledd første punktum skal lyde:</w:t>
      </w:r>
    </w:p>
    <w:p w14:paraId="3F2A001D" w14:textId="77777777" w:rsidR="00EA26EC" w:rsidRPr="004D1AE4" w:rsidRDefault="00EA26EC" w:rsidP="001B5032">
      <w:pPr>
        <w:pStyle w:val="l-punktum"/>
      </w:pPr>
      <w:r w:rsidRPr="004D1AE4">
        <w:t xml:space="preserve">Fødselsnummeret skal endres når fødselsdato eller kjønn endres, eller dersom det er besluttet i </w:t>
      </w:r>
      <w:proofErr w:type="gramStart"/>
      <w:r w:rsidRPr="004D1AE4">
        <w:t>medhold av</w:t>
      </w:r>
      <w:proofErr w:type="gramEnd"/>
      <w:r w:rsidRPr="004D1AE4">
        <w:t xml:space="preserve"> reglene i </w:t>
      </w:r>
      <w:r w:rsidRPr="004D1AE4">
        <w:rPr>
          <w:rStyle w:val="kursiv"/>
        </w:rPr>
        <w:t>politiloven</w:t>
      </w:r>
      <w:r w:rsidRPr="004D1AE4">
        <w:t>.</w:t>
      </w:r>
    </w:p>
    <w:p w14:paraId="49532FC0" w14:textId="77777777" w:rsidR="00EA26EC" w:rsidRPr="004D1AE4" w:rsidRDefault="00EA26EC" w:rsidP="001B5032">
      <w:pPr>
        <w:pStyle w:val="l-tit-endr-paragraf"/>
      </w:pPr>
      <w:r w:rsidRPr="004D1AE4">
        <w:t>§ 9-3 skal lyde:</w:t>
      </w:r>
    </w:p>
    <w:p w14:paraId="175BC313" w14:textId="77777777" w:rsidR="00EA26EC" w:rsidRPr="004D1AE4" w:rsidRDefault="00EA26EC" w:rsidP="001B5032">
      <w:pPr>
        <w:pStyle w:val="l-paragraf"/>
        <w:rPr>
          <w:rStyle w:val="regular"/>
        </w:rPr>
      </w:pPr>
      <w:r w:rsidRPr="004D1AE4">
        <w:rPr>
          <w:rStyle w:val="regular"/>
        </w:rPr>
        <w:t xml:space="preserve">§ 9-3 </w:t>
      </w:r>
      <w:r w:rsidRPr="004D1AE4">
        <w:t>Endring etter beslutning om fingerte personopplysninger</w:t>
      </w:r>
    </w:p>
    <w:p w14:paraId="36578014" w14:textId="77777777" w:rsidR="00EA26EC" w:rsidRPr="004D1AE4" w:rsidRDefault="00EA26EC" w:rsidP="001B5032">
      <w:pPr>
        <w:pStyle w:val="l-ledd"/>
      </w:pPr>
      <w:r w:rsidRPr="004D1AE4">
        <w:t xml:space="preserve">Når det er gitt tillatelse </w:t>
      </w:r>
      <w:r w:rsidRPr="004D1AE4">
        <w:rPr>
          <w:rStyle w:val="kursiv"/>
        </w:rPr>
        <w:t>etter politiloven</w:t>
      </w:r>
      <w:r w:rsidRPr="004D1AE4">
        <w:t xml:space="preserve"> til bruk av fingerte </w:t>
      </w:r>
      <w:r w:rsidRPr="004D1AE4">
        <w:rPr>
          <w:rStyle w:val="kursiv"/>
        </w:rPr>
        <w:t>personopplysninger</w:t>
      </w:r>
      <w:r w:rsidRPr="004D1AE4">
        <w:t xml:space="preserve">, </w:t>
      </w:r>
      <w:r w:rsidRPr="004D1AE4">
        <w:rPr>
          <w:rStyle w:val="kursiv"/>
        </w:rPr>
        <w:t>skal</w:t>
      </w:r>
      <w:r w:rsidRPr="004D1AE4">
        <w:t xml:space="preserve"> registermyndigheten registrere de aktuelle opplysningene i samsvar med avgjørelsen.</w:t>
      </w:r>
    </w:p>
    <w:p w14:paraId="55D94061" w14:textId="77777777" w:rsidR="00EA26EC" w:rsidRPr="004D1AE4" w:rsidRDefault="00EA26EC" w:rsidP="001B5032">
      <w:pPr>
        <w:pStyle w:val="a-vedtak-del"/>
      </w:pPr>
      <w:r w:rsidRPr="004D1AE4">
        <w:t>II</w:t>
      </w:r>
    </w:p>
    <w:p w14:paraId="0A879D29" w14:textId="77777777" w:rsidR="00EA26EC" w:rsidRPr="004D1AE4" w:rsidRDefault="00EA26EC" w:rsidP="001B5032">
      <w:r w:rsidRPr="004D1AE4">
        <w:t>Loven trer i kraft straks.</w:t>
      </w:r>
    </w:p>
    <w:p w14:paraId="0FA4F228" w14:textId="77777777" w:rsidR="00EA26EC" w:rsidRPr="004D1AE4" w:rsidRDefault="00EA26EC" w:rsidP="001B5032"/>
    <w:p w14:paraId="45EAAE37" w14:textId="77777777" w:rsidR="00EA26EC" w:rsidRPr="004D1AE4" w:rsidRDefault="00EA26EC" w:rsidP="001B5032">
      <w:pPr>
        <w:pStyle w:val="a-vedtak-tit"/>
      </w:pPr>
      <w:r w:rsidRPr="004D1AE4">
        <w:t>Forslag</w:t>
      </w:r>
    </w:p>
    <w:p w14:paraId="572A4AF9" w14:textId="77777777" w:rsidR="00EA26EC" w:rsidRPr="004D1AE4" w:rsidRDefault="00EA26EC" w:rsidP="001B5032">
      <w:pPr>
        <w:pStyle w:val="a-vedtak-tit"/>
      </w:pPr>
      <w:r w:rsidRPr="004D1AE4">
        <w:t>til lov om endringer i vareførselsloven</w:t>
      </w:r>
    </w:p>
    <w:p w14:paraId="0C8B07E1" w14:textId="77777777" w:rsidR="00EA26EC" w:rsidRPr="004D1AE4" w:rsidRDefault="00EA26EC" w:rsidP="001B5032">
      <w:pPr>
        <w:pStyle w:val="a-vedtak-del"/>
      </w:pPr>
      <w:r w:rsidRPr="004D1AE4">
        <w:t>I</w:t>
      </w:r>
    </w:p>
    <w:p w14:paraId="4CB9F8E9" w14:textId="64E4E500" w:rsidR="00EA26EC" w:rsidRPr="004D1AE4" w:rsidRDefault="00EA26EC" w:rsidP="001B5032">
      <w:pPr>
        <w:pStyle w:val="l-tit-endr-lov"/>
      </w:pPr>
      <w:r w:rsidRPr="004D1AE4">
        <w:t>I lov 11. mars 2022 nr. 9 om inn- og utførsel av varer gjøres følgende endringer:</w:t>
      </w:r>
    </w:p>
    <w:p w14:paraId="158EE900" w14:textId="77777777" w:rsidR="00EA26EC" w:rsidRPr="004D1AE4" w:rsidRDefault="00EA26EC" w:rsidP="001B5032">
      <w:pPr>
        <w:pStyle w:val="l-tit-endr-paragraf"/>
      </w:pPr>
      <w:r w:rsidRPr="004D1AE4">
        <w:t>Ny § 13-13 skal lyde:</w:t>
      </w:r>
    </w:p>
    <w:p w14:paraId="268D5D20" w14:textId="77777777" w:rsidR="00EA26EC" w:rsidRPr="004D1AE4" w:rsidRDefault="00EA26EC" w:rsidP="001B5032">
      <w:pPr>
        <w:pStyle w:val="l-paragraf"/>
        <w:rPr>
          <w:rStyle w:val="regular"/>
        </w:rPr>
      </w:pPr>
      <w:r w:rsidRPr="004D1AE4">
        <w:rPr>
          <w:rStyle w:val="regular"/>
        </w:rPr>
        <w:t xml:space="preserve">§ 13-13 </w:t>
      </w:r>
      <w:r w:rsidRPr="004D1AE4">
        <w:t>Handelstiltak i krigstid eller ved annen internasjonal krisesituasjon</w:t>
      </w:r>
    </w:p>
    <w:p w14:paraId="183A49FA" w14:textId="77777777" w:rsidR="00EA26EC" w:rsidRPr="004D1AE4" w:rsidRDefault="00EA26EC" w:rsidP="001B5032">
      <w:pPr>
        <w:pStyle w:val="l-ledd"/>
      </w:pPr>
      <w:r w:rsidRPr="004D1AE4">
        <w:rPr>
          <w:rStyle w:val="kursiv"/>
        </w:rPr>
        <w:t>Kongen i statsråd kan gi forskrift om handelstiltak overfor ett eller flere land dersom vilkårene i sikkerhetsunntaksbestemmelsen i Generalavtalen om tolltariffer og handel 1994 (GATT 1994) artikkel XXI er oppfylt.</w:t>
      </w:r>
    </w:p>
    <w:p w14:paraId="0F34BBE3" w14:textId="77777777" w:rsidR="00EA26EC" w:rsidRPr="004D1AE4" w:rsidRDefault="00EA26EC" w:rsidP="001B5032">
      <w:pPr>
        <w:pStyle w:val="a-vedtak-del"/>
      </w:pPr>
      <w:r w:rsidRPr="004D1AE4">
        <w:t>II</w:t>
      </w:r>
    </w:p>
    <w:p w14:paraId="7518B28D" w14:textId="77777777" w:rsidR="00EA26EC" w:rsidRPr="004D1AE4" w:rsidRDefault="00EA26EC" w:rsidP="001B5032">
      <w:r w:rsidRPr="004D1AE4">
        <w:t>Loven trer i kraft 1. januar 2025.</w:t>
      </w:r>
    </w:p>
    <w:p w14:paraId="4F86C92D" w14:textId="77777777" w:rsidR="00EA26EC" w:rsidRPr="004D1AE4" w:rsidRDefault="00EA26EC" w:rsidP="001B5032"/>
    <w:p w14:paraId="00E0AA3A" w14:textId="77777777" w:rsidR="00EA26EC" w:rsidRPr="004D1AE4" w:rsidRDefault="00EA26EC" w:rsidP="001B5032">
      <w:pPr>
        <w:pStyle w:val="a-vedtak-tit"/>
      </w:pPr>
      <w:r w:rsidRPr="004D1AE4">
        <w:t>Forslag</w:t>
      </w:r>
    </w:p>
    <w:p w14:paraId="45EF359B" w14:textId="77777777" w:rsidR="00EA26EC" w:rsidRPr="004D1AE4" w:rsidRDefault="00EA26EC" w:rsidP="001B5032">
      <w:pPr>
        <w:pStyle w:val="a-vedtak-tit"/>
      </w:pPr>
      <w:r w:rsidRPr="004D1AE4">
        <w:t>til lov om endringer i suppleringsskatteloven</w:t>
      </w:r>
    </w:p>
    <w:p w14:paraId="04E8608B" w14:textId="77777777" w:rsidR="00EA26EC" w:rsidRPr="004D1AE4" w:rsidRDefault="00EA26EC" w:rsidP="001B5032">
      <w:pPr>
        <w:pStyle w:val="a-vedtak-del"/>
      </w:pPr>
      <w:r w:rsidRPr="004D1AE4">
        <w:t>I</w:t>
      </w:r>
    </w:p>
    <w:p w14:paraId="61CC5C48" w14:textId="77777777" w:rsidR="00EA26EC" w:rsidRPr="004D1AE4" w:rsidRDefault="00EA26EC" w:rsidP="001B5032">
      <w:pPr>
        <w:pStyle w:val="l-tit-endr-lov"/>
      </w:pPr>
      <w:r w:rsidRPr="004D1AE4">
        <w:t>I lov 12. januar 2024 nr. 1 om suppleringsskatt på underbeskattet inntekt i konsern gjøres følgende endringer:</w:t>
      </w:r>
    </w:p>
    <w:p w14:paraId="77FD214D" w14:textId="77777777" w:rsidR="00EA26EC" w:rsidRPr="004D1AE4" w:rsidRDefault="00EA26EC" w:rsidP="001B5032">
      <w:pPr>
        <w:pStyle w:val="l-tit-endr-paragraf"/>
      </w:pPr>
      <w:r w:rsidRPr="004D1AE4">
        <w:t>§ 1-3 annet og tredje ledd skal lyde:</w:t>
      </w:r>
    </w:p>
    <w:p w14:paraId="44F37D6F" w14:textId="77777777" w:rsidR="00EA26EC" w:rsidRPr="004D1AE4" w:rsidRDefault="00EA26EC" w:rsidP="001B5032">
      <w:pPr>
        <w:pStyle w:val="l-ledd"/>
      </w:pPr>
      <w:r w:rsidRPr="004D1AE4">
        <w:t>(2) Som unntatte enheter regnes også følgende enheter, med mindre den rapporterende konsernenheten velger å behandle dem som ordinære konsernenheter:</w:t>
      </w:r>
    </w:p>
    <w:p w14:paraId="4C1FEBE8" w14:textId="77777777" w:rsidR="00EA26EC" w:rsidRPr="004D1AE4" w:rsidRDefault="00EA26EC" w:rsidP="001B5032">
      <w:pPr>
        <w:pStyle w:val="friliste"/>
      </w:pPr>
      <w:r w:rsidRPr="004D1AE4">
        <w:t>a.</w:t>
      </w:r>
      <w:r w:rsidRPr="004D1AE4">
        <w:tab/>
        <w:t xml:space="preserve">Enheter hvor minst 95 prosent av verdien eies direkte eller </w:t>
      </w:r>
      <w:r w:rsidRPr="004D1AE4">
        <w:rPr>
          <w:rStyle w:val="kursiv"/>
        </w:rPr>
        <w:t>gjennom en kjede av unntatte enheter</w:t>
      </w:r>
      <w:r w:rsidRPr="004D1AE4">
        <w:t xml:space="preserve">, av én eller flere </w:t>
      </w:r>
      <w:r w:rsidRPr="004D1AE4">
        <w:rPr>
          <w:rStyle w:val="kursiv"/>
        </w:rPr>
        <w:t>unntatte</w:t>
      </w:r>
      <w:r w:rsidRPr="004D1AE4">
        <w:t xml:space="preserve"> enheter som nevnt i første ledd og som ikke er en pensjonsforvaltningsenhet, forutsatt at enhetens aktivitet utelukkende eller nesten utelukkende er å eie eiendeler for, eller investere for, enheter som nevnt i første ledd, eller kun </w:t>
      </w:r>
      <w:r w:rsidRPr="004D1AE4">
        <w:rPr>
          <w:rStyle w:val="kursiv"/>
        </w:rPr>
        <w:t>er å utføre</w:t>
      </w:r>
      <w:r w:rsidRPr="004D1AE4">
        <w:t xml:space="preserve"> aktivitet med tilknytning til eierens aktivitet, eller en kombinasjon av disse.</w:t>
      </w:r>
    </w:p>
    <w:p w14:paraId="7FAA0249" w14:textId="77777777" w:rsidR="00EA26EC" w:rsidRPr="004D1AE4" w:rsidRDefault="00EA26EC" w:rsidP="001B5032">
      <w:pPr>
        <w:pStyle w:val="friliste"/>
      </w:pPr>
      <w:r w:rsidRPr="004D1AE4">
        <w:t>b.</w:t>
      </w:r>
      <w:r w:rsidRPr="004D1AE4">
        <w:tab/>
        <w:t xml:space="preserve">Enheter hvor minst 85 prosent av verdien eies direkte eller </w:t>
      </w:r>
      <w:r w:rsidRPr="004D1AE4">
        <w:rPr>
          <w:rStyle w:val="kursiv"/>
        </w:rPr>
        <w:t>gjennom en kjede av unntatte enheter,</w:t>
      </w:r>
      <w:r w:rsidRPr="004D1AE4">
        <w:t xml:space="preserve"> av én eller flere </w:t>
      </w:r>
      <w:r w:rsidRPr="004D1AE4">
        <w:rPr>
          <w:rStyle w:val="kursiv"/>
        </w:rPr>
        <w:t>unntatte</w:t>
      </w:r>
      <w:r w:rsidRPr="004D1AE4">
        <w:t xml:space="preserve"> enheter som nevnt i første ledd og som ikke er en pensjonsforvaltningsenhet, forutsatt at tilnærmet hele enhetens inntekt består av fritatt utbytte eller fritatt egenkapitalgevinst eller -tap som er unntatt ved beregningen av justert resultat, jf. § 3-2 første ledd bokstav b og c.</w:t>
      </w:r>
    </w:p>
    <w:p w14:paraId="3826B703" w14:textId="77777777" w:rsidR="00EA26EC" w:rsidRPr="004D1AE4" w:rsidRDefault="00EA26EC" w:rsidP="001B5032">
      <w:pPr>
        <w:pStyle w:val="l-ledd"/>
      </w:pPr>
      <w:r w:rsidRPr="004D1AE4">
        <w:t xml:space="preserve">(3) </w:t>
      </w:r>
      <w:r w:rsidRPr="004D1AE4">
        <w:rPr>
          <w:rStyle w:val="kursiv"/>
        </w:rPr>
        <w:t>Investeringsfond og investeringsenhet som investerer i fast eiendom, er omfattet av andre ledd selv om de ikke er øverste morselskap i konsernet.</w:t>
      </w:r>
    </w:p>
    <w:p w14:paraId="4047B7BF" w14:textId="77777777" w:rsidR="00EA26EC" w:rsidRPr="004D1AE4" w:rsidRDefault="00EA26EC" w:rsidP="001B5032">
      <w:pPr>
        <w:pStyle w:val="l-tit-endr-paragraf"/>
      </w:pPr>
      <w:r w:rsidRPr="004D1AE4">
        <w:t>§ 1-3 nåværende tredje ledd blir nytt fjerde ledd.</w:t>
      </w:r>
    </w:p>
    <w:p w14:paraId="1A60E312" w14:textId="77777777" w:rsidR="00EA26EC" w:rsidRPr="004D1AE4" w:rsidRDefault="00EA26EC" w:rsidP="001B5032">
      <w:pPr>
        <w:pStyle w:val="l-tit-endr-paragraf"/>
      </w:pPr>
      <w:r w:rsidRPr="004D1AE4">
        <w:t>§ 3-1 første ledd første punktum skal lyde:</w:t>
      </w:r>
    </w:p>
    <w:p w14:paraId="11F3E45C" w14:textId="77777777" w:rsidR="00EA26EC" w:rsidRPr="004D1AE4" w:rsidRDefault="00EA26EC" w:rsidP="001B5032">
      <w:pPr>
        <w:pStyle w:val="l-punktum"/>
      </w:pPr>
      <w:r w:rsidRPr="004D1AE4">
        <w:t xml:space="preserve">En konsernenhets justerte resultat er regnskapsmessig </w:t>
      </w:r>
      <w:r w:rsidRPr="004D1AE4">
        <w:rPr>
          <w:rStyle w:val="kursiv"/>
        </w:rPr>
        <w:t>resultat justert</w:t>
      </w:r>
      <w:r w:rsidRPr="004D1AE4">
        <w:t xml:space="preserve"> i samsvar med §§ 3-2 til 3-5.</w:t>
      </w:r>
    </w:p>
    <w:p w14:paraId="548C6773" w14:textId="77777777" w:rsidR="00EA26EC" w:rsidRPr="004D1AE4" w:rsidRDefault="00EA26EC" w:rsidP="001B5032">
      <w:pPr>
        <w:pStyle w:val="l-tit-endr-paragraf"/>
      </w:pPr>
      <w:r w:rsidRPr="004D1AE4">
        <w:t>§ 3-2 fjerde ledd annet punktum skal lyde:</w:t>
      </w:r>
    </w:p>
    <w:p w14:paraId="2969924D" w14:textId="77777777" w:rsidR="00EA26EC" w:rsidRPr="004D1AE4" w:rsidRDefault="00EA26EC" w:rsidP="001B5032">
      <w:pPr>
        <w:pStyle w:val="l-punktum"/>
      </w:pPr>
      <w:r w:rsidRPr="004D1AE4">
        <w:rPr>
          <w:rStyle w:val="kursiv"/>
        </w:rPr>
        <w:t>Dette gjelder også når slikt skattefradrag strømmer til konsernenheten gjennom en skattetransparent enhet.</w:t>
      </w:r>
    </w:p>
    <w:p w14:paraId="521E608C" w14:textId="77777777" w:rsidR="00EA26EC" w:rsidRPr="004D1AE4" w:rsidRDefault="00EA26EC" w:rsidP="001B5032">
      <w:pPr>
        <w:pStyle w:val="l-tit-endr-paragraf"/>
      </w:pPr>
      <w:r w:rsidRPr="004D1AE4">
        <w:t>§ 3-2 fjerde ledd nåværende annet til fjerde punktum blir tredje til nytt femte punktum.</w:t>
      </w:r>
    </w:p>
    <w:p w14:paraId="726ACD1F" w14:textId="77777777" w:rsidR="00EA26EC" w:rsidRPr="004D1AE4" w:rsidRDefault="00EA26EC" w:rsidP="001B5032">
      <w:pPr>
        <w:pStyle w:val="l-tit-endr-paragraf"/>
      </w:pPr>
      <w:r w:rsidRPr="004D1AE4">
        <w:t>§ 4-3 tredje ledd skal lyde:</w:t>
      </w:r>
    </w:p>
    <w:p w14:paraId="064C1E8B" w14:textId="77777777" w:rsidR="00EA26EC" w:rsidRPr="004D1AE4" w:rsidRDefault="00EA26EC" w:rsidP="001B5032">
      <w:pPr>
        <w:pStyle w:val="l-ledd"/>
      </w:pPr>
      <w:r w:rsidRPr="004D1AE4">
        <w:t xml:space="preserve">(3) For eiendeler som er overført mellom konsernenheter mellom 30. november 2021 og </w:t>
      </w:r>
      <w:r w:rsidRPr="004D1AE4">
        <w:rPr>
          <w:rStyle w:val="kursiv"/>
        </w:rPr>
        <w:t>overgangsåret</w:t>
      </w:r>
      <w:r w:rsidRPr="004D1AE4">
        <w:t>, skal grunnlaget for beregning av utsatt skattefordel og utsatt skatteforpliktelse knyttet til disse eiendelene, med unntak av varelager, settes til den overdragende konsernenhetens bokførte verdi.</w:t>
      </w:r>
    </w:p>
    <w:p w14:paraId="313C6CC6" w14:textId="77777777" w:rsidR="00EA26EC" w:rsidRPr="004D1AE4" w:rsidRDefault="00EA26EC" w:rsidP="001B5032">
      <w:pPr>
        <w:pStyle w:val="l-tit-endr-paragraf"/>
      </w:pPr>
      <w:r w:rsidRPr="004D1AE4">
        <w:t>§ 7-3 syvende ledd første punktum skal lyde:</w:t>
      </w:r>
    </w:p>
    <w:p w14:paraId="7625BD32" w14:textId="77777777" w:rsidR="00EA26EC" w:rsidRPr="004D1AE4" w:rsidRDefault="00EA26EC" w:rsidP="001B5032">
      <w:pPr>
        <w:pStyle w:val="l-punktum"/>
      </w:pPr>
      <w:r w:rsidRPr="004D1AE4">
        <w:t xml:space="preserve">Dersom en konsernenhet som er omfattet av et valg etter første ledd, forlater konsernet, eller det vesentlige av dens eiendeler overføres </w:t>
      </w:r>
      <w:r w:rsidRPr="004D1AE4">
        <w:rPr>
          <w:rStyle w:val="kursiv"/>
        </w:rPr>
        <w:t>ut av konsernet eller ut av jurisdiksjonen</w:t>
      </w:r>
      <w:r w:rsidRPr="004D1AE4">
        <w:t>, skal utestående balanse på tilbakeføringskontoene i regnskapsår da kontoene ble etablert, behandles som en reduksjon av justert omfattet skatt for hvert av regnskapsårene i samsvar med § 5-4 første ledd.</w:t>
      </w:r>
    </w:p>
    <w:p w14:paraId="20D81C21" w14:textId="77777777" w:rsidR="00EA26EC" w:rsidRPr="004D1AE4" w:rsidRDefault="00EA26EC" w:rsidP="001B5032">
      <w:pPr>
        <w:pStyle w:val="l-tit-endr-paragraf"/>
      </w:pPr>
      <w:r w:rsidRPr="004D1AE4">
        <w:t>§ 7-5 første ledd skal lyde:</w:t>
      </w:r>
    </w:p>
    <w:p w14:paraId="1DBBE64C" w14:textId="77777777" w:rsidR="00EA26EC" w:rsidRPr="004D1AE4" w:rsidRDefault="00EA26EC" w:rsidP="001B5032">
      <w:pPr>
        <w:pStyle w:val="l-ledd"/>
      </w:pPr>
      <w:r w:rsidRPr="004D1AE4">
        <w:t xml:space="preserve">(1) Rapporterende konsernenhet kan velge å behandle en konsernenhet som er en investeringsenhet eller en forsikringsinvesteringsenhet, som en skattetransparent enhet dersom eieren </w:t>
      </w:r>
      <w:r w:rsidRPr="004D1AE4">
        <w:rPr>
          <w:rStyle w:val="kursiv"/>
        </w:rPr>
        <w:t>er skattepliktig i sin jurisdiksjon etter et regelverk som knytter beregningen av skattepliktig inntekt til årlige endringer i virkelig verdi av eierinteressen</w:t>
      </w:r>
      <w:r w:rsidRPr="004D1AE4">
        <w:t>, og skattesatsen ved skattleggingen av verdiendringene er minst 15 prosent.</w:t>
      </w:r>
    </w:p>
    <w:p w14:paraId="4C7EAFF3" w14:textId="77777777" w:rsidR="00EA26EC" w:rsidRPr="004D1AE4" w:rsidRDefault="00EA26EC" w:rsidP="001B5032">
      <w:pPr>
        <w:pStyle w:val="a-vedtak-del"/>
      </w:pPr>
      <w:r w:rsidRPr="004D1AE4">
        <w:t>II</w:t>
      </w:r>
    </w:p>
    <w:p w14:paraId="3330DBEA" w14:textId="77777777" w:rsidR="00EA26EC" w:rsidRPr="004D1AE4" w:rsidRDefault="00EA26EC" w:rsidP="001B5032">
      <w:pPr>
        <w:pStyle w:val="l-tit-endr-lov"/>
      </w:pPr>
      <w:r w:rsidRPr="004D1AE4">
        <w:t>I lov 12. januar 2024 nr. 1 om suppleringsskatt på underbeskattet inntekt i konsern gjøres følgende endringer:</w:t>
      </w:r>
    </w:p>
    <w:p w14:paraId="7471634A" w14:textId="77777777" w:rsidR="00EA26EC" w:rsidRPr="004D1AE4" w:rsidRDefault="00EA26EC" w:rsidP="001B5032">
      <w:pPr>
        <w:pStyle w:val="l-tit-endr-paragraf"/>
      </w:pPr>
      <w:r w:rsidRPr="004D1AE4">
        <w:t>Ny deloverskrift til §§ 2-1 til 2-5 skal lyde:</w:t>
      </w:r>
    </w:p>
    <w:p w14:paraId="3CFB126E" w14:textId="77777777" w:rsidR="00EA26EC" w:rsidRPr="004D1AE4" w:rsidRDefault="00EA26EC" w:rsidP="001B5032">
      <w:pPr>
        <w:pStyle w:val="l-paragraf"/>
      </w:pPr>
      <w:r w:rsidRPr="004D1AE4">
        <w:t>Skatteinkluderingsregelen</w:t>
      </w:r>
    </w:p>
    <w:p w14:paraId="06FEEC3E" w14:textId="77777777" w:rsidR="00EA26EC" w:rsidRPr="004D1AE4" w:rsidRDefault="00EA26EC" w:rsidP="001B5032">
      <w:pPr>
        <w:pStyle w:val="l-tit-endr-paragraf"/>
      </w:pPr>
      <w:r w:rsidRPr="004D1AE4">
        <w:t>Overskriften til § 2-4 skal lyde:</w:t>
      </w:r>
    </w:p>
    <w:p w14:paraId="7CB9B7AC" w14:textId="77777777" w:rsidR="00EA26EC" w:rsidRPr="004D1AE4" w:rsidRDefault="00EA26EC" w:rsidP="001B5032">
      <w:pPr>
        <w:pStyle w:val="l-paragraf"/>
      </w:pPr>
      <w:r w:rsidRPr="004D1AE4">
        <w:t>Fordeling av suppleringsskatt etter skatteinkluderingsregelen</w:t>
      </w:r>
    </w:p>
    <w:p w14:paraId="7BC847AD" w14:textId="77777777" w:rsidR="00EA26EC" w:rsidRPr="004D1AE4" w:rsidRDefault="00EA26EC" w:rsidP="001B5032">
      <w:pPr>
        <w:pStyle w:val="l-tit-endr-paragraf"/>
      </w:pPr>
      <w:r w:rsidRPr="004D1AE4">
        <w:t>§ 2-6 oppheves.</w:t>
      </w:r>
    </w:p>
    <w:p w14:paraId="4D72C456" w14:textId="77777777" w:rsidR="00EA26EC" w:rsidRPr="004D1AE4" w:rsidRDefault="00EA26EC" w:rsidP="001B5032">
      <w:pPr>
        <w:pStyle w:val="l-tit-endr-paragraf"/>
      </w:pPr>
      <w:r w:rsidRPr="004D1AE4">
        <w:t>Ny deloverskrift til nye §§ 2-10 til 2-14 skal lyde:</w:t>
      </w:r>
    </w:p>
    <w:p w14:paraId="46E30743" w14:textId="77777777" w:rsidR="00EA26EC" w:rsidRPr="004D1AE4" w:rsidRDefault="00EA26EC" w:rsidP="001B5032">
      <w:pPr>
        <w:pStyle w:val="l-paragraf"/>
      </w:pPr>
      <w:r w:rsidRPr="004D1AE4">
        <w:t>Skattefordelingsregelen</w:t>
      </w:r>
    </w:p>
    <w:p w14:paraId="0E9A5E06" w14:textId="77777777" w:rsidR="00EA26EC" w:rsidRPr="004D1AE4" w:rsidRDefault="00EA26EC" w:rsidP="001B5032">
      <w:pPr>
        <w:pStyle w:val="l-tit-endr-paragraf"/>
      </w:pPr>
      <w:r w:rsidRPr="004D1AE4">
        <w:t>Ny § 2-10 skal lyde:</w:t>
      </w:r>
    </w:p>
    <w:p w14:paraId="5315C6FF" w14:textId="77777777" w:rsidR="00EA26EC" w:rsidRPr="004D1AE4" w:rsidRDefault="00EA26EC" w:rsidP="001B5032">
      <w:pPr>
        <w:pStyle w:val="l-paragraf"/>
        <w:rPr>
          <w:rStyle w:val="regular"/>
        </w:rPr>
      </w:pPr>
      <w:r w:rsidRPr="004D1AE4">
        <w:rPr>
          <w:rStyle w:val="regular"/>
        </w:rPr>
        <w:t xml:space="preserve">§ 2-10 </w:t>
      </w:r>
      <w:r w:rsidRPr="004D1AE4">
        <w:t>Skatteplikt etter skattefordelingsregelen</w:t>
      </w:r>
    </w:p>
    <w:p w14:paraId="05801508" w14:textId="77777777" w:rsidR="00EA26EC" w:rsidRPr="004D1AE4" w:rsidRDefault="00EA26EC" w:rsidP="001B5032">
      <w:pPr>
        <w:pStyle w:val="l-ledd"/>
        <w:rPr>
          <w:rStyle w:val="kursiv"/>
        </w:rPr>
      </w:pPr>
      <w:r w:rsidRPr="004D1AE4">
        <w:rPr>
          <w:rStyle w:val="kursiv"/>
        </w:rPr>
        <w:t xml:space="preserve">(1) Skattefordelingsregelen får </w:t>
      </w:r>
      <w:proofErr w:type="gramStart"/>
      <w:r w:rsidRPr="004D1AE4">
        <w:rPr>
          <w:rStyle w:val="kursiv"/>
        </w:rPr>
        <w:t>anvendelse</w:t>
      </w:r>
      <w:proofErr w:type="gramEnd"/>
      <w:r w:rsidRPr="004D1AE4">
        <w:rPr>
          <w:rStyle w:val="kursiv"/>
        </w:rPr>
        <w:t xml:space="preserve"> så langt det skal beregnes suppleringsskatt for en underbeskattet konsernenhet, og suppleringsskatten ikke er omfattet av en kvalifisert regel om skatteinkludering.</w:t>
      </w:r>
    </w:p>
    <w:p w14:paraId="1DB39911" w14:textId="77777777" w:rsidR="00EA26EC" w:rsidRPr="004D1AE4" w:rsidRDefault="00EA26EC" w:rsidP="001B5032">
      <w:pPr>
        <w:pStyle w:val="l-ledd"/>
        <w:rPr>
          <w:rStyle w:val="kursiv"/>
        </w:rPr>
      </w:pPr>
      <w:r w:rsidRPr="004D1AE4">
        <w:rPr>
          <w:rStyle w:val="kursiv"/>
        </w:rPr>
        <w:t>(2) Etter skattefordelingsregelen er konsernenheter som er lokalisert i Norge, skattepliktige for en andel av konsernets skattefordelingsbeløp beregnet etter § 2-11. Fordelingen av denne andelen mellom konsernenhetene som er lokalisert i Norge, er regulert i § 2-13.</w:t>
      </w:r>
    </w:p>
    <w:p w14:paraId="0E03EDC2" w14:textId="77777777" w:rsidR="00EA26EC" w:rsidRPr="004D1AE4" w:rsidRDefault="00EA26EC" w:rsidP="001B5032">
      <w:pPr>
        <w:pStyle w:val="l-ledd"/>
      </w:pPr>
      <w:r w:rsidRPr="004D1AE4">
        <w:rPr>
          <w:rStyle w:val="kursiv"/>
        </w:rPr>
        <w:t>(3) Skatteplikten gjelder ikke for investeringsenheter.</w:t>
      </w:r>
    </w:p>
    <w:p w14:paraId="47C4D104" w14:textId="77777777" w:rsidR="00EA26EC" w:rsidRPr="004D1AE4" w:rsidRDefault="00EA26EC" w:rsidP="001B5032">
      <w:pPr>
        <w:pStyle w:val="l-tit-endr-paragraf"/>
      </w:pPr>
      <w:r w:rsidRPr="004D1AE4">
        <w:t>Ny § 2-11 skal lyde:</w:t>
      </w:r>
    </w:p>
    <w:p w14:paraId="6493605D" w14:textId="77777777" w:rsidR="00EA26EC" w:rsidRPr="004D1AE4" w:rsidRDefault="00EA26EC" w:rsidP="001B5032">
      <w:pPr>
        <w:pStyle w:val="l-paragraf"/>
        <w:rPr>
          <w:rStyle w:val="regular"/>
        </w:rPr>
      </w:pPr>
      <w:r w:rsidRPr="004D1AE4">
        <w:rPr>
          <w:rStyle w:val="regular"/>
        </w:rPr>
        <w:t xml:space="preserve">§ 2-11 </w:t>
      </w:r>
      <w:r w:rsidRPr="004D1AE4">
        <w:t>Skattefordelingsbeløpet</w:t>
      </w:r>
    </w:p>
    <w:p w14:paraId="04E4CECB" w14:textId="77777777" w:rsidR="00EA26EC" w:rsidRPr="004D1AE4" w:rsidRDefault="00EA26EC" w:rsidP="001B5032">
      <w:pPr>
        <w:pStyle w:val="l-ledd"/>
        <w:rPr>
          <w:rStyle w:val="kursiv"/>
        </w:rPr>
      </w:pPr>
      <w:r w:rsidRPr="004D1AE4">
        <w:rPr>
          <w:rStyle w:val="kursiv"/>
        </w:rPr>
        <w:t>(1) Konsernets skattefordelingsbeløp utgjør</w:t>
      </w:r>
    </w:p>
    <w:p w14:paraId="58DDF0A6" w14:textId="77777777" w:rsidR="00EA26EC" w:rsidRPr="004D1AE4" w:rsidRDefault="00EA26EC" w:rsidP="001B5032">
      <w:pPr>
        <w:pStyle w:val="friliste"/>
        <w:rPr>
          <w:rStyle w:val="kursiv"/>
        </w:rPr>
      </w:pPr>
      <w:r w:rsidRPr="004D1AE4">
        <w:rPr>
          <w:rStyle w:val="kursiv"/>
        </w:rPr>
        <w:t>a.</w:t>
      </w:r>
      <w:r w:rsidRPr="004D1AE4">
        <w:rPr>
          <w:rStyle w:val="kursiv"/>
        </w:rPr>
        <w:tab/>
        <w:t>summen av suppleringsskatt for alle underbeskattede konsernenheter i konsernet for regnskapsåret, beregnet i samsvar med regler tilsvarende § 5-1, fradratt</w:t>
      </w:r>
    </w:p>
    <w:p w14:paraId="55660544" w14:textId="77777777" w:rsidR="00EA26EC" w:rsidRPr="004D1AE4" w:rsidRDefault="00EA26EC" w:rsidP="001B5032">
      <w:pPr>
        <w:pStyle w:val="friliste"/>
        <w:rPr>
          <w:rStyle w:val="kursiv"/>
        </w:rPr>
      </w:pPr>
      <w:r w:rsidRPr="004D1AE4">
        <w:rPr>
          <w:rStyle w:val="kursiv"/>
        </w:rPr>
        <w:t>b.</w:t>
      </w:r>
      <w:r w:rsidRPr="004D1AE4">
        <w:rPr>
          <w:rStyle w:val="kursiv"/>
        </w:rPr>
        <w:tab/>
        <w:t>summen av suppleringskatt ilagt etter en kvalifisert regel om skatteinkludering.</w:t>
      </w:r>
    </w:p>
    <w:p w14:paraId="45E4F04C" w14:textId="77777777" w:rsidR="00EA26EC" w:rsidRPr="004D1AE4" w:rsidRDefault="00EA26EC" w:rsidP="001B5032">
      <w:pPr>
        <w:pStyle w:val="l-ledd"/>
        <w:rPr>
          <w:rStyle w:val="kursiv"/>
        </w:rPr>
      </w:pPr>
      <w:r w:rsidRPr="004D1AE4">
        <w:rPr>
          <w:rStyle w:val="kursiv"/>
        </w:rPr>
        <w:t>(2) For fradraget etter første ledd bokstav b gjelder:</w:t>
      </w:r>
    </w:p>
    <w:p w14:paraId="7AE37157" w14:textId="77777777" w:rsidR="00EA26EC" w:rsidRPr="004D1AE4" w:rsidRDefault="00EA26EC" w:rsidP="001B5032">
      <w:pPr>
        <w:pStyle w:val="friliste"/>
        <w:rPr>
          <w:rStyle w:val="kursiv"/>
        </w:rPr>
      </w:pPr>
      <w:r w:rsidRPr="004D1AE4">
        <w:rPr>
          <w:rStyle w:val="kursiv"/>
        </w:rPr>
        <w:t>a.</w:t>
      </w:r>
      <w:r w:rsidRPr="004D1AE4">
        <w:rPr>
          <w:rStyle w:val="kursiv"/>
        </w:rPr>
        <w:tab/>
        <w:t>Suppleringsskatt beregnet for en underbeskattet konsernenhet, og som ellers ville inngått i beløpet etter første ledd bokstav a, skal reduseres til null dersom hele det øverste morselskapets eierinteresse i den underbeskattede konsernenheten direkte eller indirekte innehas av ett eller flere mellomliggende morselskap som må anvende en kvalifisert regel om skatteinkludering i den jurisdiksjonen de er lokalisert i, på suppleringsskatten beregnet for den underbeskattede konsernenheten for regnskapsåret.</w:t>
      </w:r>
    </w:p>
    <w:p w14:paraId="02801FBA" w14:textId="77777777" w:rsidR="00EA26EC" w:rsidRPr="004D1AE4" w:rsidRDefault="00EA26EC" w:rsidP="001B5032">
      <w:pPr>
        <w:pStyle w:val="friliste"/>
      </w:pPr>
      <w:r w:rsidRPr="004D1AE4">
        <w:rPr>
          <w:rStyle w:val="kursiv"/>
        </w:rPr>
        <w:t>b.</w:t>
      </w:r>
      <w:r w:rsidRPr="004D1AE4">
        <w:rPr>
          <w:rStyle w:val="kursiv"/>
        </w:rPr>
        <w:tab/>
        <w:t xml:space="preserve">Der bokstav b ikke får </w:t>
      </w:r>
      <w:proofErr w:type="gramStart"/>
      <w:r w:rsidRPr="004D1AE4">
        <w:rPr>
          <w:rStyle w:val="kursiv"/>
        </w:rPr>
        <w:t>anvendelse</w:t>
      </w:r>
      <w:proofErr w:type="gramEnd"/>
      <w:r w:rsidRPr="004D1AE4">
        <w:rPr>
          <w:rStyle w:val="kursiv"/>
        </w:rPr>
        <w:t>, skal suppleringsskatt som er beregnet for en underbeskattet konsernenhet, og som ellers ville inngått i beløpet etter første ledd, reduseres med et morselskaps andel av suppleringsskatten som er beregnet for den underbeskattede konsernenheten og som ilegges etter en kvalifisert regel om skatteinkludering.</w:t>
      </w:r>
    </w:p>
    <w:p w14:paraId="084DE5A3" w14:textId="77777777" w:rsidR="00EA26EC" w:rsidRPr="004D1AE4" w:rsidRDefault="00EA26EC" w:rsidP="001B5032">
      <w:pPr>
        <w:pStyle w:val="l-tit-endr-paragraf"/>
      </w:pPr>
      <w:r w:rsidRPr="004D1AE4">
        <w:t>Ny § 2-12 skal lyde:</w:t>
      </w:r>
    </w:p>
    <w:p w14:paraId="2F6F4123" w14:textId="77777777" w:rsidR="00EA26EC" w:rsidRPr="004D1AE4" w:rsidRDefault="00EA26EC" w:rsidP="001B5032">
      <w:pPr>
        <w:pStyle w:val="l-paragraf"/>
        <w:rPr>
          <w:rStyle w:val="regular"/>
        </w:rPr>
      </w:pPr>
      <w:r w:rsidRPr="004D1AE4">
        <w:rPr>
          <w:rStyle w:val="regular"/>
        </w:rPr>
        <w:t xml:space="preserve">§ 2-12 </w:t>
      </w:r>
      <w:r w:rsidRPr="004D1AE4">
        <w:t>Skattefordeling mellom Norge og andre jurisdiksjoner</w:t>
      </w:r>
    </w:p>
    <w:p w14:paraId="5A22988C" w14:textId="77777777" w:rsidR="00EA26EC" w:rsidRPr="004D1AE4" w:rsidRDefault="00EA26EC" w:rsidP="001B5032">
      <w:pPr>
        <w:pStyle w:val="l-ledd"/>
        <w:rPr>
          <w:rStyle w:val="kursiv"/>
        </w:rPr>
      </w:pPr>
      <w:r w:rsidRPr="004D1AE4">
        <w:rPr>
          <w:rStyle w:val="kursiv"/>
        </w:rPr>
        <w:t>(1) Til Norge fordeles en prosentandel av konsernets skattefordelingsbeløp.</w:t>
      </w:r>
    </w:p>
    <w:p w14:paraId="7C431054" w14:textId="77777777" w:rsidR="00EA26EC" w:rsidRPr="004D1AE4" w:rsidRDefault="00EA26EC" w:rsidP="001B5032">
      <w:pPr>
        <w:pStyle w:val="l-ledd"/>
        <w:rPr>
          <w:rStyle w:val="kursiv"/>
        </w:rPr>
      </w:pPr>
      <w:r w:rsidRPr="004D1AE4">
        <w:rPr>
          <w:rStyle w:val="kursiv"/>
        </w:rPr>
        <w:t>(2) Prosentandelen fastsettes for hvert regnskapsår for hvert konsern, og fastsettes til 50 prosent av forholdet mellom antall ansatte i Norge og antall ansatte i alle jurisdiksjoner med en kvalifisert regel om skattefordeling og 50 prosent av forholdet mellom den samlede verdien av fysiske eiendeler i Norge og den samlede verdien av fysiske eiendeler i alle jurisdiksjoner med en kvalifisert regel om skattefordeling.</w:t>
      </w:r>
    </w:p>
    <w:p w14:paraId="33D66A64" w14:textId="77777777" w:rsidR="00EA26EC" w:rsidRPr="004D1AE4" w:rsidRDefault="00EA26EC" w:rsidP="001B5032">
      <w:pPr>
        <w:pStyle w:val="l-ledd"/>
        <w:rPr>
          <w:rStyle w:val="kursiv"/>
        </w:rPr>
      </w:pPr>
      <w:r w:rsidRPr="004D1AE4">
        <w:rPr>
          <w:rStyle w:val="kursiv"/>
        </w:rPr>
        <w:t>(3) For beregningen etter andre ledd gjelder:</w:t>
      </w:r>
    </w:p>
    <w:p w14:paraId="43BC4C2E" w14:textId="77777777" w:rsidR="00EA26EC" w:rsidRPr="004D1AE4" w:rsidRDefault="00EA26EC" w:rsidP="001B5032">
      <w:pPr>
        <w:pStyle w:val="friliste"/>
        <w:rPr>
          <w:rStyle w:val="kursiv"/>
        </w:rPr>
      </w:pPr>
      <w:r w:rsidRPr="004D1AE4">
        <w:rPr>
          <w:rStyle w:val="kursiv"/>
        </w:rPr>
        <w:t>a.</w:t>
      </w:r>
      <w:r w:rsidRPr="004D1AE4">
        <w:rPr>
          <w:rStyle w:val="kursiv"/>
        </w:rPr>
        <w:tab/>
        <w:t>Antallet ansatte i Norge utgjør det samlede antallet ansatte i alle konsernenhetene som er lokalisert i Norge.</w:t>
      </w:r>
    </w:p>
    <w:p w14:paraId="29C34FFD" w14:textId="77777777" w:rsidR="00EA26EC" w:rsidRPr="004D1AE4" w:rsidRDefault="00EA26EC" w:rsidP="001B5032">
      <w:pPr>
        <w:pStyle w:val="friliste"/>
        <w:rPr>
          <w:rStyle w:val="kursiv"/>
        </w:rPr>
      </w:pPr>
      <w:r w:rsidRPr="004D1AE4">
        <w:rPr>
          <w:rStyle w:val="kursiv"/>
        </w:rPr>
        <w:t>b.</w:t>
      </w:r>
      <w:r w:rsidRPr="004D1AE4">
        <w:rPr>
          <w:rStyle w:val="kursiv"/>
        </w:rPr>
        <w:tab/>
        <w:t>Det samlede antallet ansatte i alle jurisdiksjoner med en kvalifisert regel om skattefordeling utgjør det samlede antall ansatte i alle konsernenheter som er lokalisert i en jurisdiksjon med en kvalifisert regel om skattefordeling.</w:t>
      </w:r>
    </w:p>
    <w:p w14:paraId="44E05721" w14:textId="77777777" w:rsidR="00EA26EC" w:rsidRPr="004D1AE4" w:rsidRDefault="00EA26EC" w:rsidP="001B5032">
      <w:pPr>
        <w:pStyle w:val="friliste"/>
        <w:rPr>
          <w:rStyle w:val="kursiv"/>
        </w:rPr>
      </w:pPr>
      <w:r w:rsidRPr="004D1AE4">
        <w:rPr>
          <w:rStyle w:val="kursiv"/>
        </w:rPr>
        <w:t>c.</w:t>
      </w:r>
      <w:r w:rsidRPr="004D1AE4">
        <w:rPr>
          <w:rStyle w:val="kursiv"/>
        </w:rPr>
        <w:tab/>
        <w:t>Den samlede verdien av fysiske eiendeler i Norge utgjør summen av netto bokført verdi av de fysiske eiendelene i alle konsernenhetene som er lokalisert i Norge.</w:t>
      </w:r>
    </w:p>
    <w:p w14:paraId="6D7B6BFF" w14:textId="77777777" w:rsidR="00EA26EC" w:rsidRPr="004D1AE4" w:rsidRDefault="00EA26EC" w:rsidP="001B5032">
      <w:pPr>
        <w:pStyle w:val="friliste"/>
        <w:rPr>
          <w:rStyle w:val="kursiv"/>
        </w:rPr>
      </w:pPr>
      <w:r w:rsidRPr="004D1AE4">
        <w:rPr>
          <w:rStyle w:val="kursiv"/>
        </w:rPr>
        <w:t>d.</w:t>
      </w:r>
      <w:r w:rsidRPr="004D1AE4">
        <w:rPr>
          <w:rStyle w:val="kursiv"/>
        </w:rPr>
        <w:tab/>
        <w:t>Den samlede verdien av fysiske eiendeler i alle jurisdiksjoner utgjør summen av netto bokført verdi av de fysiske eiendelene i alle konsernenhetene som er lokalisert i en jurisdiksjon med en kvalifisert regel om skattefordeling.</w:t>
      </w:r>
    </w:p>
    <w:p w14:paraId="32EAFBC4" w14:textId="77777777" w:rsidR="00EA26EC" w:rsidRPr="004D1AE4" w:rsidRDefault="00EA26EC" w:rsidP="001B5032">
      <w:pPr>
        <w:pStyle w:val="friliste"/>
        <w:rPr>
          <w:rStyle w:val="kursiv"/>
        </w:rPr>
      </w:pPr>
      <w:r w:rsidRPr="004D1AE4">
        <w:rPr>
          <w:rStyle w:val="kursiv"/>
        </w:rPr>
        <w:t>e.</w:t>
      </w:r>
      <w:r w:rsidRPr="004D1AE4">
        <w:rPr>
          <w:rStyle w:val="kursiv"/>
        </w:rPr>
        <w:tab/>
        <w:t>Ansatte og fysiske eiendeler i investeringsenheter regnes ikke med.</w:t>
      </w:r>
    </w:p>
    <w:p w14:paraId="7BC957DB" w14:textId="77777777" w:rsidR="00EA26EC" w:rsidRPr="004D1AE4" w:rsidRDefault="00EA26EC" w:rsidP="001B5032">
      <w:pPr>
        <w:pStyle w:val="friliste"/>
        <w:rPr>
          <w:rStyle w:val="kursiv"/>
        </w:rPr>
      </w:pPr>
      <w:r w:rsidRPr="004D1AE4">
        <w:rPr>
          <w:rStyle w:val="kursiv"/>
        </w:rPr>
        <w:t>f.</w:t>
      </w:r>
      <w:r w:rsidRPr="004D1AE4">
        <w:rPr>
          <w:rStyle w:val="kursiv"/>
        </w:rPr>
        <w:tab/>
        <w:t>Ansatte og fysiske eiendeler i enheter med deltakerfastsetting som ikke tilordnes faste driftssteder, skal tilordnes den konsernenheten som er lokalisert i den jurisdiksjonen som enheten med deltakerfastsetting ble opprettet i. Ansatte og fysiske eiendeler i enheter med deltakerfastsetting som hverken tilordnes faste driftssteder eller tilordnes etter denne bestemmelsen, skal ikke tas med ved beregningen av beløpet etter andre ledd.</w:t>
      </w:r>
    </w:p>
    <w:p w14:paraId="763C5B99" w14:textId="77777777" w:rsidR="00EA26EC" w:rsidRPr="004D1AE4" w:rsidRDefault="00EA26EC" w:rsidP="001B5032">
      <w:pPr>
        <w:pStyle w:val="l-ledd"/>
        <w:rPr>
          <w:rStyle w:val="kursiv"/>
        </w:rPr>
      </w:pPr>
      <w:r w:rsidRPr="004D1AE4">
        <w:rPr>
          <w:rStyle w:val="kursiv"/>
        </w:rPr>
        <w:t>(4) En jurisdiksjons prosentandel av konsernets skattefordelingsbeløp skal uansett settes til null for et regnskapsår dersom andelen av skattefordelingsbeløpet fordelt til jurisdiksjonen etter en skattefordelingsregel for et tidligere regnskapsår ikke har medført at konsernenhetene lokalisert i jurisdiksjonen har blitt ilagt en skatt som tilsvarer hele det fordelte beløpet. Antall ansatte og fysiske eiendeler til en konsernenhet lokalisert i en jurisdiksjon der prosentandelen er null for et regnskapsår, skal holdes utenfor beregningen av fordelingen det aktuelle regnskapsåret.</w:t>
      </w:r>
    </w:p>
    <w:p w14:paraId="04930448" w14:textId="77777777" w:rsidR="00EA26EC" w:rsidRPr="004D1AE4" w:rsidRDefault="00EA26EC" w:rsidP="001B5032">
      <w:pPr>
        <w:pStyle w:val="l-ledd"/>
      </w:pPr>
      <w:r w:rsidRPr="004D1AE4">
        <w:rPr>
          <w:rStyle w:val="kursiv"/>
        </w:rPr>
        <w:t>(5) Fjerde ledd gjelder ikke dersom alle jurisdiksjoner med en kvalifisert regel om skattefordeling har prosentandel som er null i regnskapsåret.</w:t>
      </w:r>
    </w:p>
    <w:p w14:paraId="1717EFD6" w14:textId="77777777" w:rsidR="00EA26EC" w:rsidRPr="004D1AE4" w:rsidRDefault="00EA26EC" w:rsidP="001B5032">
      <w:pPr>
        <w:pStyle w:val="l-tit-endr-paragraf"/>
      </w:pPr>
      <w:r w:rsidRPr="004D1AE4">
        <w:t>Ny § 2-13 skal lyde:</w:t>
      </w:r>
    </w:p>
    <w:p w14:paraId="0C58A8A1" w14:textId="77777777" w:rsidR="00EA26EC" w:rsidRPr="004D1AE4" w:rsidRDefault="00EA26EC" w:rsidP="001B5032">
      <w:pPr>
        <w:pStyle w:val="l-paragraf"/>
        <w:rPr>
          <w:rStyle w:val="regular"/>
        </w:rPr>
      </w:pPr>
      <w:r w:rsidRPr="004D1AE4">
        <w:rPr>
          <w:rStyle w:val="regular"/>
        </w:rPr>
        <w:t xml:space="preserve">§ 2-13 </w:t>
      </w:r>
      <w:r w:rsidRPr="004D1AE4">
        <w:t>Skattefordeling mellom konsernenheter i Norge</w:t>
      </w:r>
    </w:p>
    <w:p w14:paraId="4049F1B2" w14:textId="77777777" w:rsidR="00EA26EC" w:rsidRPr="004D1AE4" w:rsidRDefault="00EA26EC" w:rsidP="001B5032">
      <w:pPr>
        <w:pStyle w:val="l-ledd"/>
        <w:rPr>
          <w:rStyle w:val="kursiv"/>
        </w:rPr>
      </w:pPr>
      <w:r w:rsidRPr="004D1AE4">
        <w:rPr>
          <w:rStyle w:val="kursiv"/>
        </w:rPr>
        <w:t>(1) Konsernenheter som er lokalisert i Norge, skal beregne og fastsette sin andel av skatteplikten for beløpet som er fordelt til Norge etter § 2-12. Beregningen skal gjøres basert på konsernenhetenes antall ansatte og fysiske eiendeler i Norge, på tilsvarende måte som etter § 2-12 andre ledd.</w:t>
      </w:r>
    </w:p>
    <w:p w14:paraId="6FC9FEE5" w14:textId="77777777" w:rsidR="00EA26EC" w:rsidRPr="004D1AE4" w:rsidRDefault="00EA26EC" w:rsidP="001B5032">
      <w:pPr>
        <w:pStyle w:val="l-ledd"/>
        <w:rPr>
          <w:rStyle w:val="kursiv"/>
        </w:rPr>
      </w:pPr>
      <w:r w:rsidRPr="004D1AE4">
        <w:rPr>
          <w:rStyle w:val="kursiv"/>
        </w:rPr>
        <w:t>(2) I stedet for fordeling av skatteplikt etter første ledd, kan én konsernenhet for et regnskapsår påta seg skatteplikten for beløpet som er fordelt til Norge etter § 2-12. Valget gjøres ved at konsernenheten fastsetter hele beløpet i sin skattemelding for suppleringsskatt.</w:t>
      </w:r>
    </w:p>
    <w:p w14:paraId="3344911A" w14:textId="77777777" w:rsidR="00EA26EC" w:rsidRPr="004D1AE4" w:rsidRDefault="00EA26EC" w:rsidP="001B5032">
      <w:pPr>
        <w:pStyle w:val="l-ledd"/>
      </w:pPr>
      <w:r w:rsidRPr="004D1AE4">
        <w:rPr>
          <w:rStyle w:val="kursiv"/>
        </w:rPr>
        <w:t>(3) Dersom beløpet som er fastsatt etter første eller andre ledd, eller skatteforvaltningsloven kapittel 12, ikke er betalt innen fristene etter skattebetalingsloven kapittel 10, kan skattemyndighetene kreve det ubetalte beløpet betalt av én eller flere av de andre konsernenhetene som er lokalisert i Norge. Skattebetalingsloven §§ 10-52 og 16-1 gjelder tilsvarende for slike krav.</w:t>
      </w:r>
    </w:p>
    <w:p w14:paraId="687F5A4D" w14:textId="77777777" w:rsidR="00EA26EC" w:rsidRPr="004D1AE4" w:rsidRDefault="00EA26EC" w:rsidP="001B5032">
      <w:pPr>
        <w:pStyle w:val="l-tit-endr-paragraf"/>
      </w:pPr>
      <w:r w:rsidRPr="004D1AE4">
        <w:t>Ny § 2-14 skal lyde:</w:t>
      </w:r>
    </w:p>
    <w:p w14:paraId="78B81D3A" w14:textId="77777777" w:rsidR="00EA26EC" w:rsidRPr="004D1AE4" w:rsidRDefault="00EA26EC" w:rsidP="001B5032">
      <w:pPr>
        <w:pStyle w:val="l-paragraf"/>
        <w:rPr>
          <w:rStyle w:val="regular"/>
        </w:rPr>
      </w:pPr>
      <w:r w:rsidRPr="004D1AE4">
        <w:rPr>
          <w:rStyle w:val="regular"/>
        </w:rPr>
        <w:t xml:space="preserve">§ 2-14 </w:t>
      </w:r>
      <w:r w:rsidRPr="004D1AE4">
        <w:t>Unntak for konsern i startfasen av internasjonal aktivitet</w:t>
      </w:r>
    </w:p>
    <w:p w14:paraId="4A46316E" w14:textId="77777777" w:rsidR="00EA26EC" w:rsidRPr="004D1AE4" w:rsidRDefault="00EA26EC" w:rsidP="001B5032">
      <w:pPr>
        <w:pStyle w:val="l-ledd"/>
        <w:rPr>
          <w:rStyle w:val="kursiv"/>
        </w:rPr>
      </w:pPr>
      <w:r w:rsidRPr="004D1AE4">
        <w:rPr>
          <w:rStyle w:val="kursiv"/>
        </w:rPr>
        <w:t>(1) Konsernets skattefordelingsbeløp, jf. § 2-11 første ledd, skal reduseres til null i startfasen av et konserns internasjonale aktivitet.</w:t>
      </w:r>
    </w:p>
    <w:p w14:paraId="01E33071" w14:textId="77777777" w:rsidR="00EA26EC" w:rsidRPr="004D1AE4" w:rsidRDefault="00EA26EC" w:rsidP="001B5032">
      <w:pPr>
        <w:pStyle w:val="l-ledd"/>
        <w:rPr>
          <w:rStyle w:val="kursiv"/>
        </w:rPr>
      </w:pPr>
      <w:r w:rsidRPr="004D1AE4">
        <w:rPr>
          <w:rStyle w:val="kursiv"/>
        </w:rPr>
        <w:t>(2) Et konsern anses å være i startfasen av sin internasjonale aktivitet for et regnskapsår dersom:</w:t>
      </w:r>
    </w:p>
    <w:p w14:paraId="03C60C9C" w14:textId="77777777" w:rsidR="00EA26EC" w:rsidRPr="004D1AE4" w:rsidRDefault="00EA26EC" w:rsidP="001B5032">
      <w:pPr>
        <w:pStyle w:val="friliste"/>
        <w:rPr>
          <w:rStyle w:val="kursiv"/>
        </w:rPr>
      </w:pPr>
      <w:r w:rsidRPr="004D1AE4">
        <w:rPr>
          <w:rStyle w:val="kursiv"/>
        </w:rPr>
        <w:t>a.</w:t>
      </w:r>
      <w:r w:rsidRPr="004D1AE4">
        <w:rPr>
          <w:rStyle w:val="kursiv"/>
        </w:rPr>
        <w:tab/>
        <w:t>konsernet har konsernenheter i inntil seks jurisdiksjoner inkludert referansejurisdiksjonen, og</w:t>
      </w:r>
    </w:p>
    <w:p w14:paraId="5FDE80EF" w14:textId="77777777" w:rsidR="00EA26EC" w:rsidRPr="004D1AE4" w:rsidRDefault="00EA26EC" w:rsidP="001B5032">
      <w:pPr>
        <w:pStyle w:val="friliste"/>
        <w:rPr>
          <w:rStyle w:val="kursiv"/>
        </w:rPr>
      </w:pPr>
      <w:r w:rsidRPr="004D1AE4">
        <w:rPr>
          <w:rStyle w:val="kursiv"/>
        </w:rPr>
        <w:t>b.</w:t>
      </w:r>
      <w:r w:rsidRPr="004D1AE4">
        <w:rPr>
          <w:rStyle w:val="kursiv"/>
        </w:rPr>
        <w:tab/>
        <w:t>summen av netto bokført verdi av fysiske eiendeler i alle konsernenheter lokalisert i alle jurisdiksjoner med unntak av referansejurisdiksjonen, ikke overstiger 50 millioner euro.</w:t>
      </w:r>
    </w:p>
    <w:p w14:paraId="76052D80" w14:textId="77777777" w:rsidR="00EA26EC" w:rsidRPr="004D1AE4" w:rsidRDefault="00EA26EC" w:rsidP="001B5032">
      <w:pPr>
        <w:pStyle w:val="l-ledd"/>
        <w:rPr>
          <w:rStyle w:val="kursiv"/>
        </w:rPr>
      </w:pPr>
      <w:r w:rsidRPr="004D1AE4">
        <w:rPr>
          <w:rStyle w:val="kursiv"/>
        </w:rPr>
        <w:t>(3) Jurisdiksjoner i andre ledd bokstav a omfatter også jurisdiksjoner der kun minoritetseide konsernenheter er lokalisert, men ikke jurisdiksjoner der kun følgende enheter er lokalisert:</w:t>
      </w:r>
    </w:p>
    <w:p w14:paraId="3FAF6C81" w14:textId="77777777" w:rsidR="00EA26EC" w:rsidRPr="004D1AE4" w:rsidRDefault="00EA26EC" w:rsidP="001B5032">
      <w:pPr>
        <w:pStyle w:val="friliste"/>
        <w:rPr>
          <w:rStyle w:val="kursiv"/>
        </w:rPr>
      </w:pPr>
      <w:r w:rsidRPr="004D1AE4">
        <w:rPr>
          <w:rStyle w:val="kursiv"/>
        </w:rPr>
        <w:t>a.</w:t>
      </w:r>
      <w:r w:rsidRPr="004D1AE4">
        <w:rPr>
          <w:rStyle w:val="kursiv"/>
        </w:rPr>
        <w:tab/>
        <w:t>statsløse konsernenheter</w:t>
      </w:r>
    </w:p>
    <w:p w14:paraId="47E26502" w14:textId="77777777" w:rsidR="00EA26EC" w:rsidRPr="004D1AE4" w:rsidRDefault="00EA26EC" w:rsidP="001B5032">
      <w:pPr>
        <w:pStyle w:val="friliste"/>
        <w:rPr>
          <w:rStyle w:val="kursiv"/>
        </w:rPr>
      </w:pPr>
      <w:r w:rsidRPr="004D1AE4">
        <w:rPr>
          <w:rStyle w:val="kursiv"/>
        </w:rPr>
        <w:t>b.</w:t>
      </w:r>
      <w:r w:rsidRPr="004D1AE4">
        <w:rPr>
          <w:rStyle w:val="kursiv"/>
        </w:rPr>
        <w:tab/>
        <w:t>investeringsenheter som ikke er unntatte enheter</w:t>
      </w:r>
    </w:p>
    <w:p w14:paraId="5349D6E4" w14:textId="77777777" w:rsidR="00EA26EC" w:rsidRPr="004D1AE4" w:rsidRDefault="00EA26EC" w:rsidP="001B5032">
      <w:pPr>
        <w:pStyle w:val="friliste"/>
        <w:rPr>
          <w:rStyle w:val="kursiv"/>
        </w:rPr>
      </w:pPr>
      <w:r w:rsidRPr="004D1AE4">
        <w:rPr>
          <w:rStyle w:val="kursiv"/>
        </w:rPr>
        <w:t>c.</w:t>
      </w:r>
      <w:r w:rsidRPr="004D1AE4">
        <w:rPr>
          <w:rStyle w:val="kursiv"/>
        </w:rPr>
        <w:tab/>
      </w:r>
      <w:proofErr w:type="spellStart"/>
      <w:r w:rsidRPr="004D1AE4">
        <w:rPr>
          <w:rStyle w:val="kursiv"/>
        </w:rPr>
        <w:t>felleskontrollert</w:t>
      </w:r>
      <w:proofErr w:type="spellEnd"/>
      <w:r w:rsidRPr="004D1AE4">
        <w:rPr>
          <w:rStyle w:val="kursiv"/>
        </w:rPr>
        <w:t xml:space="preserve"> virksomhet eller dens underenheter</w:t>
      </w:r>
    </w:p>
    <w:p w14:paraId="52C5C883" w14:textId="77777777" w:rsidR="00EA26EC" w:rsidRPr="004D1AE4" w:rsidRDefault="00EA26EC" w:rsidP="001B5032">
      <w:pPr>
        <w:pStyle w:val="l-ledd"/>
        <w:rPr>
          <w:rStyle w:val="kursiv"/>
        </w:rPr>
      </w:pPr>
      <w:r w:rsidRPr="004D1AE4">
        <w:rPr>
          <w:rStyle w:val="kursiv"/>
        </w:rPr>
        <w:t>(4) Fysiske eiendeler i andre ledd bokstav b omfatter fysiske eiendeler som tilhører statsløse konsernenheter og minoritetseide konsernenheter. Fysiske eiendeler i andre ledd bokstav b omfatter ikke:</w:t>
      </w:r>
    </w:p>
    <w:p w14:paraId="08AA21B6" w14:textId="77777777" w:rsidR="00EA26EC" w:rsidRPr="004D1AE4" w:rsidRDefault="00EA26EC" w:rsidP="001B5032">
      <w:pPr>
        <w:pStyle w:val="friliste"/>
        <w:rPr>
          <w:rStyle w:val="kursiv"/>
        </w:rPr>
      </w:pPr>
      <w:r w:rsidRPr="004D1AE4">
        <w:rPr>
          <w:rStyle w:val="kursiv"/>
        </w:rPr>
        <w:t>a.</w:t>
      </w:r>
      <w:r w:rsidRPr="004D1AE4">
        <w:rPr>
          <w:rStyle w:val="kursiv"/>
        </w:rPr>
        <w:tab/>
        <w:t>fysiske eiendeler som tilhører investeringsenheter som ikke er unntatte enheter</w:t>
      </w:r>
    </w:p>
    <w:p w14:paraId="01DBE79D" w14:textId="77777777" w:rsidR="00EA26EC" w:rsidRPr="004D1AE4" w:rsidRDefault="00EA26EC" w:rsidP="001B5032">
      <w:pPr>
        <w:pStyle w:val="friliste"/>
        <w:rPr>
          <w:rStyle w:val="kursiv"/>
        </w:rPr>
      </w:pPr>
      <w:r w:rsidRPr="004D1AE4">
        <w:rPr>
          <w:rStyle w:val="kursiv"/>
        </w:rPr>
        <w:t>b.</w:t>
      </w:r>
      <w:r w:rsidRPr="004D1AE4">
        <w:rPr>
          <w:rStyle w:val="kursiv"/>
        </w:rPr>
        <w:tab/>
      </w:r>
      <w:proofErr w:type="spellStart"/>
      <w:r w:rsidRPr="004D1AE4">
        <w:rPr>
          <w:rStyle w:val="kursiv"/>
        </w:rPr>
        <w:t>felleskontrollert</w:t>
      </w:r>
      <w:proofErr w:type="spellEnd"/>
      <w:r w:rsidRPr="004D1AE4">
        <w:rPr>
          <w:rStyle w:val="kursiv"/>
        </w:rPr>
        <w:t xml:space="preserve"> virksomhet eller dens underenheter.</w:t>
      </w:r>
    </w:p>
    <w:p w14:paraId="6C5110C1" w14:textId="77777777" w:rsidR="00EA26EC" w:rsidRPr="004D1AE4" w:rsidRDefault="00EA26EC" w:rsidP="001B5032">
      <w:pPr>
        <w:pStyle w:val="l-ledd"/>
      </w:pPr>
      <w:r w:rsidRPr="004D1AE4">
        <w:rPr>
          <w:rStyle w:val="kursiv"/>
        </w:rPr>
        <w:t>(5) Denne paragrafen gjelder ikke for regnskapsår som starter senere enn fem år etter den første dagen i det første regnskapsåret som konsernet opprinnelig faller innenfor anvendelsesområdet til suppleringsskattereglene. For konsern som er innenfor anvendelsesområdet til suppleringsskattereglene når disse trer i kraft, skal femårsperioden anses å begynne når skattefordelingsregelen trer i kraft.</w:t>
      </w:r>
    </w:p>
    <w:p w14:paraId="7CFCA815" w14:textId="77777777" w:rsidR="00EA26EC" w:rsidRPr="004D1AE4" w:rsidRDefault="00EA26EC" w:rsidP="001B5032">
      <w:pPr>
        <w:pStyle w:val="l-tit-endr-paragraf"/>
      </w:pPr>
      <w:r w:rsidRPr="004D1AE4">
        <w:t>Ny deloverskrift til ny § 2-20 skal lyde:</w:t>
      </w:r>
    </w:p>
    <w:p w14:paraId="03C93B06" w14:textId="77777777" w:rsidR="00EA26EC" w:rsidRPr="004D1AE4" w:rsidRDefault="00EA26EC" w:rsidP="001B5032">
      <w:pPr>
        <w:pStyle w:val="l-paragraf"/>
      </w:pPr>
      <w:r w:rsidRPr="004D1AE4">
        <w:t>Nasjonal suppleringsskatt</w:t>
      </w:r>
    </w:p>
    <w:p w14:paraId="59E9FF5D" w14:textId="77777777" w:rsidR="00EA26EC" w:rsidRPr="004D1AE4" w:rsidRDefault="00EA26EC" w:rsidP="001B5032">
      <w:pPr>
        <w:pStyle w:val="l-tit-endr-paragraf"/>
      </w:pPr>
      <w:r w:rsidRPr="004D1AE4">
        <w:t>Ny § 2-20 skal lyde:</w:t>
      </w:r>
    </w:p>
    <w:p w14:paraId="00F676BE" w14:textId="77777777" w:rsidR="00EA26EC" w:rsidRPr="004D1AE4" w:rsidRDefault="00EA26EC" w:rsidP="001B5032">
      <w:pPr>
        <w:pStyle w:val="l-paragraf"/>
        <w:rPr>
          <w:rStyle w:val="regular"/>
        </w:rPr>
      </w:pPr>
      <w:r w:rsidRPr="004D1AE4">
        <w:rPr>
          <w:rStyle w:val="regular"/>
        </w:rPr>
        <w:t xml:space="preserve">§ 2-20 </w:t>
      </w:r>
      <w:r w:rsidRPr="004D1AE4">
        <w:t>Nasjonal suppleringsskatt</w:t>
      </w:r>
    </w:p>
    <w:p w14:paraId="0A361657" w14:textId="77777777" w:rsidR="00EA26EC" w:rsidRPr="004D1AE4" w:rsidRDefault="00EA26EC" w:rsidP="001B5032">
      <w:pPr>
        <w:pStyle w:val="l-ledd"/>
        <w:rPr>
          <w:rStyle w:val="kursiv"/>
        </w:rPr>
      </w:pPr>
      <w:r w:rsidRPr="004D1AE4">
        <w:rPr>
          <w:rStyle w:val="kursiv"/>
        </w:rPr>
        <w:t xml:space="preserve">(1) Konsernenheter som er lokalisert i Norge, skal svare nasjonal suppleringsskatt dersom konsernets effektive skattesats i Norge beregnet etter § 5-2 er lavere enn 15 prosent. Plikten til å svare nasjonal suppleringsskatt gjelder også </w:t>
      </w:r>
      <w:proofErr w:type="spellStart"/>
      <w:r w:rsidRPr="004D1AE4">
        <w:rPr>
          <w:rStyle w:val="kursiv"/>
        </w:rPr>
        <w:t>felleskontrollert</w:t>
      </w:r>
      <w:proofErr w:type="spellEnd"/>
      <w:r w:rsidRPr="004D1AE4">
        <w:rPr>
          <w:rStyle w:val="kursiv"/>
        </w:rPr>
        <w:t xml:space="preserve"> virksomhet og dens underenheter lokalisert i Norge.</w:t>
      </w:r>
    </w:p>
    <w:p w14:paraId="5803CDBD" w14:textId="77777777" w:rsidR="00EA26EC" w:rsidRPr="004D1AE4" w:rsidRDefault="00EA26EC" w:rsidP="001B5032">
      <w:pPr>
        <w:pStyle w:val="l-ledd"/>
        <w:rPr>
          <w:rStyle w:val="kursiv"/>
        </w:rPr>
      </w:pPr>
      <w:r w:rsidRPr="004D1AE4">
        <w:rPr>
          <w:rStyle w:val="kursiv"/>
        </w:rPr>
        <w:t xml:space="preserve">(2) Nasjonal suppleringsskatt beregnes på samme måte som suppleringsskatt etter reglene i og gitt i </w:t>
      </w:r>
      <w:proofErr w:type="gramStart"/>
      <w:r w:rsidRPr="004D1AE4">
        <w:rPr>
          <w:rStyle w:val="kursiv"/>
        </w:rPr>
        <w:t>medhold av</w:t>
      </w:r>
      <w:proofErr w:type="gramEnd"/>
      <w:r w:rsidRPr="004D1AE4">
        <w:rPr>
          <w:rStyle w:val="kursiv"/>
        </w:rPr>
        <w:t xml:space="preserve"> denne loven, med mindre annet er presisert. Der suppleringsskatteloven eller forskrift til suppleringsskatteloven gir konsernet en valgadgang, skal samme valg benyttes ved beregningen av suppleringsskatt og nasjonal suppleringsskatt. Ved beregningen etter § 5-1 andre ledd skal beregnet nasjonal suppleringsskatt ikke fradras. Bestemmelsen i § 2-14 gjelder ikke ved beregningen av nasjonal suppleringsskatt.</w:t>
      </w:r>
    </w:p>
    <w:p w14:paraId="24F8B19A" w14:textId="77777777" w:rsidR="00EA26EC" w:rsidRPr="004D1AE4" w:rsidRDefault="00EA26EC" w:rsidP="001B5032">
      <w:pPr>
        <w:pStyle w:val="l-ledd"/>
        <w:rPr>
          <w:rStyle w:val="kursiv"/>
        </w:rPr>
      </w:pPr>
      <w:r w:rsidRPr="004D1AE4">
        <w:rPr>
          <w:rStyle w:val="kursiv"/>
        </w:rPr>
        <w:t>(3) Ved beregningen av nasjonal suppleringsskatt skal følgende omfattede skatter ikke medregnes ved beregningen av konsernenhetens effektive skattesats:</w:t>
      </w:r>
    </w:p>
    <w:p w14:paraId="73C22C52" w14:textId="77777777" w:rsidR="00EA26EC" w:rsidRPr="004D1AE4" w:rsidRDefault="00EA26EC" w:rsidP="001B5032">
      <w:pPr>
        <w:pStyle w:val="friliste"/>
        <w:rPr>
          <w:rStyle w:val="kursiv"/>
        </w:rPr>
      </w:pPr>
      <w:r w:rsidRPr="004D1AE4">
        <w:rPr>
          <w:rStyle w:val="kursiv"/>
        </w:rPr>
        <w:t>a.</w:t>
      </w:r>
      <w:r w:rsidRPr="004D1AE4">
        <w:rPr>
          <w:rStyle w:val="kursiv"/>
        </w:rPr>
        <w:tab/>
        <w:t>skatt betalt av konsernenhetens eiende konsernenhet etter regler om beskatning av inntekt i kontrollerte utenlandske selskaper, for inntekt opptjent av konsernenheten,</w:t>
      </w:r>
    </w:p>
    <w:p w14:paraId="7B2B3BA6" w14:textId="77777777" w:rsidR="00EA26EC" w:rsidRPr="004D1AE4" w:rsidRDefault="00EA26EC" w:rsidP="001B5032">
      <w:pPr>
        <w:pStyle w:val="friliste"/>
        <w:rPr>
          <w:rStyle w:val="kursiv"/>
        </w:rPr>
      </w:pPr>
      <w:r w:rsidRPr="004D1AE4">
        <w:rPr>
          <w:rStyle w:val="kursiv"/>
        </w:rPr>
        <w:t>b.</w:t>
      </w:r>
      <w:r w:rsidRPr="004D1AE4">
        <w:rPr>
          <w:rStyle w:val="kursiv"/>
        </w:rPr>
        <w:tab/>
        <w:t>skatt betalt av en hovedenhet for inntekt opptjent av konsernenheten, dersom denne er et fast driftssted,</w:t>
      </w:r>
    </w:p>
    <w:p w14:paraId="449C44DE" w14:textId="77777777" w:rsidR="00EA26EC" w:rsidRPr="004D1AE4" w:rsidRDefault="00EA26EC" w:rsidP="001B5032">
      <w:pPr>
        <w:pStyle w:val="friliste"/>
        <w:rPr>
          <w:rStyle w:val="kursiv"/>
        </w:rPr>
      </w:pPr>
      <w:r w:rsidRPr="004D1AE4">
        <w:rPr>
          <w:rStyle w:val="kursiv"/>
        </w:rPr>
        <w:t>c.</w:t>
      </w:r>
      <w:r w:rsidRPr="004D1AE4">
        <w:rPr>
          <w:rStyle w:val="kursiv"/>
        </w:rPr>
        <w:tab/>
        <w:t>skatt betalt av konsernenhetens eiende konsernenhet, dersom konsernenheten er en hybrid enhet lokalisert i Norge,</w:t>
      </w:r>
    </w:p>
    <w:p w14:paraId="3A0AD257" w14:textId="77777777" w:rsidR="00EA26EC" w:rsidRPr="004D1AE4" w:rsidRDefault="00EA26EC" w:rsidP="001B5032">
      <w:pPr>
        <w:pStyle w:val="friliste"/>
        <w:rPr>
          <w:rStyle w:val="kursiv"/>
        </w:rPr>
      </w:pPr>
      <w:r w:rsidRPr="004D1AE4">
        <w:rPr>
          <w:rStyle w:val="kursiv"/>
        </w:rPr>
        <w:t>d.</w:t>
      </w:r>
      <w:r w:rsidRPr="004D1AE4">
        <w:rPr>
          <w:rStyle w:val="kursiv"/>
        </w:rPr>
        <w:tab/>
        <w:t>skatt betalt av konsernenhetens eiende konsernenhet, unntatt kildeskatter ilagt i Norge, på utdelinger fra konsernenheten.</w:t>
      </w:r>
    </w:p>
    <w:p w14:paraId="4C341757" w14:textId="77777777" w:rsidR="00EA26EC" w:rsidRPr="004D1AE4" w:rsidRDefault="00EA26EC" w:rsidP="001B5032">
      <w:pPr>
        <w:pStyle w:val="l-ledd"/>
      </w:pPr>
      <w:r w:rsidRPr="004D1AE4">
        <w:rPr>
          <w:rStyle w:val="kursiv"/>
        </w:rPr>
        <w:t xml:space="preserve">(4) Den enkelte konsernenheten, samt </w:t>
      </w:r>
      <w:proofErr w:type="spellStart"/>
      <w:r w:rsidRPr="004D1AE4">
        <w:rPr>
          <w:rStyle w:val="kursiv"/>
        </w:rPr>
        <w:t>felleskontrollert</w:t>
      </w:r>
      <w:proofErr w:type="spellEnd"/>
      <w:r w:rsidRPr="004D1AE4">
        <w:rPr>
          <w:rStyle w:val="kursiv"/>
        </w:rPr>
        <w:t xml:space="preserve"> virksomhet og dens underenheter, skal svare sin andel av den nasjonale suppleringsskatten for regnskapsåret beregnet etter § 5-1 tredje ledd.</w:t>
      </w:r>
    </w:p>
    <w:p w14:paraId="0570463E" w14:textId="77777777" w:rsidR="00EA26EC" w:rsidRPr="004D1AE4" w:rsidRDefault="00EA26EC" w:rsidP="001B5032">
      <w:pPr>
        <w:pStyle w:val="l-tit-endr-paragraf"/>
      </w:pPr>
      <w:r w:rsidRPr="004D1AE4">
        <w:t>§ 6-3 nytt tredje ledd skal lyde:</w:t>
      </w:r>
    </w:p>
    <w:p w14:paraId="3F435FA3" w14:textId="77777777" w:rsidR="00EA26EC" w:rsidRPr="004D1AE4" w:rsidRDefault="00EA26EC" w:rsidP="001B5032">
      <w:pPr>
        <w:pStyle w:val="l-ledd"/>
      </w:pPr>
      <w:r w:rsidRPr="004D1AE4">
        <w:rPr>
          <w:rStyle w:val="kursiv"/>
        </w:rPr>
        <w:t xml:space="preserve">(3) Øverste morselskaps andel av suppleringsskatten for medlemmer av </w:t>
      </w:r>
      <w:proofErr w:type="spellStart"/>
      <w:r w:rsidRPr="004D1AE4">
        <w:rPr>
          <w:rStyle w:val="kursiv"/>
        </w:rPr>
        <w:t>felleskontrollert</w:t>
      </w:r>
      <w:proofErr w:type="spellEnd"/>
      <w:r w:rsidRPr="004D1AE4">
        <w:rPr>
          <w:rStyle w:val="kursiv"/>
        </w:rPr>
        <w:t xml:space="preserve"> konsern skal reduseres med hvert morselskaps andel av suppleringsskatten fra medlemmene som er skattepliktige etter en kvalifisert regel om skatteinkludering etter andre ledd. Eventuelt restbeløp skal legges til konsernets skattefordelingsbeløp etter § 2-11 første ledd.</w:t>
      </w:r>
    </w:p>
    <w:p w14:paraId="16B8C303" w14:textId="77777777" w:rsidR="00EA26EC" w:rsidRPr="004D1AE4" w:rsidRDefault="00EA26EC" w:rsidP="001B5032">
      <w:pPr>
        <w:pStyle w:val="a-vedtak-del"/>
      </w:pPr>
      <w:r w:rsidRPr="004D1AE4">
        <w:t>III</w:t>
      </w:r>
    </w:p>
    <w:p w14:paraId="491E18EA" w14:textId="77777777" w:rsidR="00EA26EC" w:rsidRPr="004D1AE4" w:rsidRDefault="00EA26EC" w:rsidP="001B5032">
      <w:r w:rsidRPr="004D1AE4">
        <w:t>Endringene under I trer i kraft straks med virkning fra og med inntektsåret 2024, for regnskapsår som begynner etter 31. desember 2023.</w:t>
      </w:r>
    </w:p>
    <w:p w14:paraId="22AEA625" w14:textId="77777777" w:rsidR="00EA26EC" w:rsidRPr="004D1AE4" w:rsidRDefault="00EA26EC" w:rsidP="001B5032">
      <w:r w:rsidRPr="004D1AE4">
        <w:t>Endringene under II trer i kraft straks med virkning fra og med inntektsåret 2025, for regnskapsår som begynner etter 31. desember 2024.</w:t>
      </w:r>
    </w:p>
    <w:p w14:paraId="2128AAD1" w14:textId="77777777" w:rsidR="00EA26EC" w:rsidRPr="004D1AE4" w:rsidRDefault="00EA26EC" w:rsidP="001B5032"/>
    <w:p w14:paraId="302DD171" w14:textId="77777777" w:rsidR="00EA26EC" w:rsidRPr="004D1AE4" w:rsidRDefault="00EA26EC" w:rsidP="001B5032">
      <w:pPr>
        <w:pStyle w:val="a-vedtak-tit"/>
      </w:pPr>
      <w:r w:rsidRPr="004D1AE4">
        <w:t>B – Forslag til skatte- og avgiftsvedtak</w:t>
      </w:r>
    </w:p>
    <w:p w14:paraId="68C8BAC2" w14:textId="77777777" w:rsidR="00EA26EC" w:rsidRPr="004D1AE4" w:rsidRDefault="00EA26EC" w:rsidP="001B5032">
      <w:pPr>
        <w:pStyle w:val="a-vedtak-tit"/>
      </w:pPr>
    </w:p>
    <w:p w14:paraId="77B19517" w14:textId="77777777" w:rsidR="00EA26EC" w:rsidRPr="004D1AE4" w:rsidRDefault="00EA26EC" w:rsidP="001B5032">
      <w:pPr>
        <w:pStyle w:val="a-vedtak-tit"/>
      </w:pPr>
      <w:r w:rsidRPr="004D1AE4">
        <w:t>Forslag</w:t>
      </w:r>
    </w:p>
    <w:p w14:paraId="72B193C8" w14:textId="77777777" w:rsidR="00EA26EC" w:rsidRPr="004D1AE4" w:rsidRDefault="00EA26EC" w:rsidP="001B5032">
      <w:pPr>
        <w:pStyle w:val="a-vedtak-tit"/>
      </w:pPr>
      <w:r w:rsidRPr="004D1AE4">
        <w:t>til stortingsvedtak om skatt av inntekt og formue mv. for inntektsåret 2025 (Stortingets skattevedtak)</w:t>
      </w:r>
    </w:p>
    <w:p w14:paraId="217F4663" w14:textId="77777777" w:rsidR="00EA26EC" w:rsidRPr="004D1AE4" w:rsidRDefault="00EA26EC" w:rsidP="001B5032">
      <w:pPr>
        <w:pStyle w:val="l-lovkap"/>
      </w:pPr>
      <w:r w:rsidRPr="004D1AE4">
        <w:t>Kapittel 1. Generelt</w:t>
      </w:r>
    </w:p>
    <w:p w14:paraId="2ABBF8A4" w14:textId="77777777" w:rsidR="00EA26EC" w:rsidRPr="004D1AE4" w:rsidRDefault="00EA26EC" w:rsidP="001B5032">
      <w:pPr>
        <w:pStyle w:val="l-paragraf"/>
        <w:rPr>
          <w:rStyle w:val="regular"/>
        </w:rPr>
      </w:pPr>
      <w:r w:rsidRPr="004D1AE4">
        <w:rPr>
          <w:rStyle w:val="regular"/>
        </w:rPr>
        <w:t xml:space="preserve">§ 1-1 </w:t>
      </w:r>
      <w:r w:rsidRPr="004D1AE4">
        <w:t>Vedtakets anvendelsesområde</w:t>
      </w:r>
    </w:p>
    <w:p w14:paraId="083E79A8" w14:textId="77777777" w:rsidR="00EA26EC" w:rsidRPr="004D1AE4" w:rsidRDefault="00EA26EC" w:rsidP="001B5032">
      <w:pPr>
        <w:pStyle w:val="l-ledd"/>
      </w:pPr>
      <w:r w:rsidRPr="004D1AE4">
        <w:t>Dette vedtaket gjelder utskriving av skatt på inntekt og formue for inntektsåret 2025. Vedtaket legges også til grunn for utskriving av forskudd på skatt for inntektsåret 2025 etter reglene i skattebetalingsloven kapittel 4 til 6.</w:t>
      </w:r>
    </w:p>
    <w:p w14:paraId="5FCDDFD8" w14:textId="77777777" w:rsidR="00EA26EC" w:rsidRPr="004D1AE4" w:rsidRDefault="00EA26EC" w:rsidP="001B5032">
      <w:pPr>
        <w:pStyle w:val="l-ledd"/>
      </w:pPr>
      <w:r w:rsidRPr="004D1AE4">
        <w:t>Sammen med bestemmelsene om forskudd på skatt i skattebetalingsloven gjelder dette vedtaket også når skatteplikt utelukkende følger av lov om skattlegging av undersjøiske petroleumsforekomster mv. og skattyteren ikke skal svare terminskatt etter samme lov § 7.</w:t>
      </w:r>
    </w:p>
    <w:p w14:paraId="78115C0C" w14:textId="77777777" w:rsidR="00EA26EC" w:rsidRPr="004D1AE4" w:rsidRDefault="00EA26EC" w:rsidP="001B5032">
      <w:pPr>
        <w:pStyle w:val="l-paragraf"/>
        <w:rPr>
          <w:rStyle w:val="regular"/>
        </w:rPr>
      </w:pPr>
      <w:r w:rsidRPr="004D1AE4">
        <w:rPr>
          <w:rStyle w:val="regular"/>
        </w:rPr>
        <w:t xml:space="preserve">§ 1-2 </w:t>
      </w:r>
      <w:r w:rsidRPr="004D1AE4">
        <w:t>Forholdet til skattelovgivningen</w:t>
      </w:r>
    </w:p>
    <w:p w14:paraId="4D053EDB" w14:textId="77777777" w:rsidR="00EA26EC" w:rsidRPr="004D1AE4" w:rsidRDefault="00EA26EC" w:rsidP="001B5032">
      <w:pPr>
        <w:pStyle w:val="l-ledd"/>
      </w:pPr>
      <w:r w:rsidRPr="004D1AE4">
        <w:t xml:space="preserve">Så langt dette vedtak ikke bestemmer noe annet, legges lovgivningen om skatt på formue og inntekt til grunn ved </w:t>
      </w:r>
      <w:proofErr w:type="gramStart"/>
      <w:r w:rsidRPr="004D1AE4">
        <w:t>anvendelsen</w:t>
      </w:r>
      <w:proofErr w:type="gramEnd"/>
      <w:r w:rsidRPr="004D1AE4">
        <w:t xml:space="preserve"> av vedtaket.</w:t>
      </w:r>
    </w:p>
    <w:p w14:paraId="5D493332" w14:textId="77777777" w:rsidR="00EA26EC" w:rsidRPr="004D1AE4" w:rsidRDefault="00EA26EC" w:rsidP="001B5032">
      <w:pPr>
        <w:pStyle w:val="l-lovkap"/>
      </w:pPr>
      <w:r w:rsidRPr="004D1AE4">
        <w:t>Kapittel 2. Formuesskatt til staten og kommunene</w:t>
      </w:r>
    </w:p>
    <w:p w14:paraId="5C3DE49F" w14:textId="77777777" w:rsidR="00EA26EC" w:rsidRPr="004D1AE4" w:rsidRDefault="00EA26EC" w:rsidP="001B5032">
      <w:pPr>
        <w:pStyle w:val="l-paragraf"/>
        <w:rPr>
          <w:rStyle w:val="regular"/>
        </w:rPr>
      </w:pPr>
      <w:r w:rsidRPr="004D1AE4">
        <w:rPr>
          <w:rStyle w:val="regular"/>
        </w:rPr>
        <w:t xml:space="preserve">§ 2-1 </w:t>
      </w:r>
      <w:r w:rsidRPr="004D1AE4">
        <w:t>Formuesskatt til staten – personlig skattyter og dødsbo</w:t>
      </w:r>
    </w:p>
    <w:p w14:paraId="4D789156" w14:textId="77777777" w:rsidR="00EA26EC" w:rsidRPr="004D1AE4" w:rsidRDefault="00EA26EC" w:rsidP="001B5032">
      <w:pPr>
        <w:pStyle w:val="l-ledd"/>
      </w:pPr>
      <w:r w:rsidRPr="004D1AE4">
        <w:t>Personlig skattyter og dødsbo svarer formuesskatt til staten av den delen av skattyterens samlede antatte formue som overstiger 1 760 000 kroner. Satsen skal være 0,475 pst. for formue inntil 20 700 000 kroner og 0,575 pst. for den delen av formuen som overstiger 20 700 000 kroner. For personlig skattyter etter skatteloven § 2-3 første ledd bokstav k, l, m og n, skal satsen være 1 pst. for formue over 1 760 000 og inntil 20 700 000 kroner, og 1,1 pst. for den delen av formuen som overstiger 20 700 000 kroner.</w:t>
      </w:r>
    </w:p>
    <w:p w14:paraId="256C6776" w14:textId="77777777" w:rsidR="00EA26EC" w:rsidRPr="004D1AE4" w:rsidRDefault="00EA26EC" w:rsidP="001B5032">
      <w:pPr>
        <w:pStyle w:val="l-ledd"/>
      </w:pPr>
      <w:r w:rsidRPr="004D1AE4">
        <w:t>Ektefeller som skattlegges under ett for begges formue, jf. skatteloven § 2-10, svarer formuesskatt til staten av den delen av ektefellenes samlede antatte formue som overstiger 3 520 000 kroner. Satsen skal være 0,475 pst for formue inntil 41 400 000 kroner og 0,575 pst. for den delen av formuen som overstiger 41 400 000 kroner.</w:t>
      </w:r>
    </w:p>
    <w:p w14:paraId="4AC9DDD4" w14:textId="77777777" w:rsidR="00EA26EC" w:rsidRPr="004D1AE4" w:rsidRDefault="00EA26EC" w:rsidP="001B5032">
      <w:pPr>
        <w:pStyle w:val="l-paragraf"/>
        <w:rPr>
          <w:rStyle w:val="regular"/>
        </w:rPr>
      </w:pPr>
      <w:r w:rsidRPr="004D1AE4">
        <w:rPr>
          <w:rStyle w:val="regular"/>
        </w:rPr>
        <w:t xml:space="preserve">§ 2-2 </w:t>
      </w:r>
      <w:r w:rsidRPr="004D1AE4">
        <w:t>Formuesskatt til staten – upersonlig skattyter</w:t>
      </w:r>
    </w:p>
    <w:p w14:paraId="3D4FDE30" w14:textId="77777777" w:rsidR="00EA26EC" w:rsidRPr="004D1AE4" w:rsidRDefault="00EA26EC" w:rsidP="001B5032">
      <w:pPr>
        <w:pStyle w:val="l-ledd"/>
      </w:pPr>
      <w:r w:rsidRPr="004D1AE4">
        <w:t>Selskaper og innretninger som nevnt i skatteloven § 2-36 annet ledd, og som ikke er fritatt for formuesskatteplikt etter skatteloven kapittel 2, svarer formuesskatt til staten med 0,3 pst. Formue under 10 000 kroner er skattefri.</w:t>
      </w:r>
    </w:p>
    <w:p w14:paraId="3C0BBEEA" w14:textId="77777777" w:rsidR="00EA26EC" w:rsidRPr="004D1AE4" w:rsidRDefault="00EA26EC" w:rsidP="001B5032">
      <w:pPr>
        <w:pStyle w:val="l-paragraf"/>
        <w:rPr>
          <w:rStyle w:val="regular"/>
        </w:rPr>
      </w:pPr>
      <w:r w:rsidRPr="004D1AE4">
        <w:rPr>
          <w:rStyle w:val="regular"/>
        </w:rPr>
        <w:t xml:space="preserve">§ 2-3 </w:t>
      </w:r>
      <w:r w:rsidRPr="004D1AE4">
        <w:t>Formuesskatt til kommunene</w:t>
      </w:r>
    </w:p>
    <w:p w14:paraId="29A7EAEE" w14:textId="77777777" w:rsidR="00EA26EC" w:rsidRPr="004D1AE4" w:rsidRDefault="00EA26EC" w:rsidP="001B5032">
      <w:pPr>
        <w:pStyle w:val="l-ledd"/>
      </w:pPr>
      <w:r w:rsidRPr="004D1AE4">
        <w:t>Det svares formuesskatt til kommunen dersom skattyter ikke er fritatt for slik skatteplikt etter skatteloven kapittel 2. Personlig skattyter og dødsbo skal ha et fradrag i formuen på 1 760 000 kroner. For ektefeller som skattlegges under ett for begges formue, jf. skatteloven § 2-10, skal fradraget være 3 520 000 kroner. Når skattyter har formue i flere kommuner, fordeles fradraget etter reglene i skatteloven § 4-30 første og annet ledd. Satsen for formuesskatt til kommunene må ikke være høyere enn 0,525 pst. Maksimumssatsen gjelder når ikke lavere sats er vedtatt av kommunen.</w:t>
      </w:r>
    </w:p>
    <w:p w14:paraId="29EC70B9" w14:textId="77777777" w:rsidR="00EA26EC" w:rsidRPr="004D1AE4" w:rsidRDefault="00EA26EC" w:rsidP="001B5032">
      <w:pPr>
        <w:pStyle w:val="l-lovkap"/>
      </w:pPr>
      <w:r w:rsidRPr="004D1AE4">
        <w:t>Kapittel 3. Inntektsskatt til staten, kommunene og fylkeskommunene</w:t>
      </w:r>
    </w:p>
    <w:p w14:paraId="6EAD2EE3" w14:textId="77777777" w:rsidR="00EA26EC" w:rsidRPr="004D1AE4" w:rsidRDefault="00EA26EC" w:rsidP="001B5032">
      <w:pPr>
        <w:pStyle w:val="l-paragraf"/>
        <w:rPr>
          <w:rStyle w:val="regular"/>
        </w:rPr>
      </w:pPr>
      <w:r w:rsidRPr="004D1AE4">
        <w:rPr>
          <w:rStyle w:val="regular"/>
        </w:rPr>
        <w:t xml:space="preserve">§ 3-1 </w:t>
      </w:r>
      <w:r w:rsidRPr="004D1AE4">
        <w:t>Trinnskatt</w:t>
      </w:r>
    </w:p>
    <w:p w14:paraId="04ECB7D3" w14:textId="77777777" w:rsidR="00EA26EC" w:rsidRPr="004D1AE4" w:rsidRDefault="00EA26EC" w:rsidP="001B5032">
      <w:pPr>
        <w:pStyle w:val="l-ledd"/>
      </w:pPr>
      <w:r w:rsidRPr="004D1AE4">
        <w:t>Personlig skattyter i klasse 0 og 1 skal av personinntekt fastsatt etter skatteloven kapittel 12, svare trinnskatt til staten med</w:t>
      </w:r>
    </w:p>
    <w:p w14:paraId="0854C8C9" w14:textId="77777777" w:rsidR="00EA26EC" w:rsidRPr="004D1AE4" w:rsidRDefault="00EA26EC" w:rsidP="001B5032">
      <w:pPr>
        <w:pStyle w:val="Liste"/>
      </w:pPr>
      <w:r w:rsidRPr="004D1AE4">
        <w:t>1,7 pst. for den delen av inntekten som overstiger 217 400 kroner,</w:t>
      </w:r>
    </w:p>
    <w:p w14:paraId="37A78429" w14:textId="77777777" w:rsidR="00EA26EC" w:rsidRPr="004D1AE4" w:rsidRDefault="00EA26EC" w:rsidP="001B5032">
      <w:pPr>
        <w:pStyle w:val="Liste"/>
      </w:pPr>
      <w:r w:rsidRPr="004D1AE4">
        <w:t>4,0 pst. for den delen av inntekten som overstiger 306 050 kroner,</w:t>
      </w:r>
    </w:p>
    <w:p w14:paraId="3085FB20" w14:textId="77777777" w:rsidR="00EA26EC" w:rsidRPr="004D1AE4" w:rsidRDefault="00EA26EC" w:rsidP="001B5032">
      <w:pPr>
        <w:pStyle w:val="Liste"/>
      </w:pPr>
      <w:r w:rsidRPr="004D1AE4">
        <w:t>13,7 pst. for den delen av inntekten som overstiger 697 150 kroner,</w:t>
      </w:r>
    </w:p>
    <w:p w14:paraId="1EFFD97D" w14:textId="77777777" w:rsidR="00EA26EC" w:rsidRPr="004D1AE4" w:rsidRDefault="00EA26EC" w:rsidP="001B5032">
      <w:pPr>
        <w:pStyle w:val="Liste"/>
      </w:pPr>
      <w:r w:rsidRPr="004D1AE4">
        <w:t>16,7 pst. for den delen av inntekten som overstiger 942 400 kroner, og</w:t>
      </w:r>
    </w:p>
    <w:p w14:paraId="5847423C" w14:textId="77777777" w:rsidR="00EA26EC" w:rsidRPr="004D1AE4" w:rsidRDefault="00EA26EC" w:rsidP="001B5032">
      <w:pPr>
        <w:pStyle w:val="Liste"/>
      </w:pPr>
      <w:r w:rsidRPr="004D1AE4">
        <w:t>17,7 pst. for den delen av inntekten som overstiger 1 410 750 kroner.</w:t>
      </w:r>
    </w:p>
    <w:p w14:paraId="40C4EFFB" w14:textId="77777777" w:rsidR="00EA26EC" w:rsidRPr="004D1AE4" w:rsidRDefault="00EA26EC" w:rsidP="001B5032">
      <w:pPr>
        <w:pStyle w:val="l-ledd"/>
      </w:pPr>
      <w:r w:rsidRPr="004D1AE4">
        <w:t>Dersom skattyter er bosatt i riket bare en del av året, nedsettes beløpene i første ledd forholdsmessig under hensyn til det antall hele eller påbegynte måneder av året han har vært bosatt her. Tilsvarende gjelder for skattyter som ikke er bosatt i riket, men som plikter å svare skatt etter skatteloven § 2-3 første og annet ledd eller lov om skattlegging av undersjøiske petroleumsforekomster mv.</w:t>
      </w:r>
    </w:p>
    <w:p w14:paraId="5E375782" w14:textId="77777777" w:rsidR="00EA26EC" w:rsidRPr="004D1AE4" w:rsidRDefault="00EA26EC" w:rsidP="001B5032">
      <w:pPr>
        <w:pStyle w:val="l-paragraf"/>
        <w:rPr>
          <w:rStyle w:val="regular"/>
        </w:rPr>
      </w:pPr>
      <w:r w:rsidRPr="004D1AE4">
        <w:rPr>
          <w:rStyle w:val="regular"/>
        </w:rPr>
        <w:t xml:space="preserve">§ 3-2 </w:t>
      </w:r>
      <w:r w:rsidRPr="004D1AE4">
        <w:t>Fellesskatt</w:t>
      </w:r>
    </w:p>
    <w:p w14:paraId="0C250294" w14:textId="77777777" w:rsidR="00EA26EC" w:rsidRPr="004D1AE4" w:rsidRDefault="00EA26EC" w:rsidP="001B5032">
      <w:pPr>
        <w:pStyle w:val="l-ledd"/>
      </w:pPr>
      <w:r w:rsidRPr="004D1AE4">
        <w:t>Enhver som plikter å betale inntektsskatt til kommunen etter skatteloven, skal betale fellesskatt til staten. Fellesskatten skal beregnes på samme grunnlag som inntektsskatten til kommunene.</w:t>
      </w:r>
    </w:p>
    <w:p w14:paraId="02E08DE8" w14:textId="77777777" w:rsidR="00EA26EC" w:rsidRPr="004D1AE4" w:rsidRDefault="00EA26EC" w:rsidP="001B5032">
      <w:pPr>
        <w:pStyle w:val="l-ledd"/>
      </w:pPr>
      <w:r w:rsidRPr="004D1AE4">
        <w:t>Satsen for fellesskatt skal være:</w:t>
      </w:r>
    </w:p>
    <w:p w14:paraId="7BB0C236" w14:textId="77777777" w:rsidR="00EA26EC" w:rsidRPr="004D1AE4" w:rsidRDefault="00EA26EC" w:rsidP="001B5032">
      <w:pPr>
        <w:pStyle w:val="Liste"/>
      </w:pPr>
      <w:r w:rsidRPr="004D1AE4">
        <w:t>For personlig skattepliktig og dødsbo i Finnmark fylke eller kommunene Karlsøy, Kvænangen, Kåfjord, Lyngen, Nordreisa, Skjervøy og Storfjord i Troms fylke: 3,1 pst.</w:t>
      </w:r>
    </w:p>
    <w:p w14:paraId="47179605" w14:textId="77777777" w:rsidR="00EA26EC" w:rsidRPr="004D1AE4" w:rsidRDefault="00EA26EC" w:rsidP="001B5032">
      <w:pPr>
        <w:pStyle w:val="Liste"/>
      </w:pPr>
      <w:r w:rsidRPr="004D1AE4">
        <w:t>For personlig skattepliktig og dødsbo ellers: 6,6 pst.</w:t>
      </w:r>
    </w:p>
    <w:p w14:paraId="6EE306B8" w14:textId="77777777" w:rsidR="00EA26EC" w:rsidRPr="004D1AE4" w:rsidRDefault="00EA26EC" w:rsidP="001B5032">
      <w:pPr>
        <w:pStyle w:val="l-ledd"/>
      </w:pPr>
      <w:r w:rsidRPr="004D1AE4">
        <w:t>Satsene i annet ledd gjelder ikke for eierinntekt som skal oppjusteres etter skatteloven § 5-22 annet ledd tredje punktum, § 10-11 første ledd annet punktum, § 10-21 fjerde ledd tredje punktum, § 10-21 åttende ledd tredje punktum, § 10-31 første ledd fjerde punktum, § 10-31 annet ledd annet punktum, § 10-42 tredje ledd bokstav b og § 10-44 første ledd tredje punktum. For slik inntekt skal satsen for fellesskatt være 18,5 pst. for skattytere som nevnt i annet ledd første strekpunkt, og 22 pst. for skattytere som nevnt i annet ledd annet strekpunkt.</w:t>
      </w:r>
    </w:p>
    <w:p w14:paraId="1685B6EF" w14:textId="77777777" w:rsidR="00EA26EC" w:rsidRPr="004D1AE4" w:rsidRDefault="00EA26EC" w:rsidP="001B5032">
      <w:pPr>
        <w:pStyle w:val="l-paragraf"/>
        <w:rPr>
          <w:rStyle w:val="regular"/>
        </w:rPr>
      </w:pPr>
      <w:r w:rsidRPr="004D1AE4">
        <w:rPr>
          <w:rStyle w:val="regular"/>
        </w:rPr>
        <w:t xml:space="preserve">§ 3-3 </w:t>
      </w:r>
      <w:r w:rsidRPr="004D1AE4">
        <w:t>Skatt til staten</w:t>
      </w:r>
    </w:p>
    <w:p w14:paraId="22C7AC7E" w14:textId="77777777" w:rsidR="00EA26EC" w:rsidRPr="004D1AE4" w:rsidRDefault="00EA26EC" w:rsidP="001B5032">
      <w:pPr>
        <w:pStyle w:val="l-ledd"/>
      </w:pPr>
      <w:r w:rsidRPr="004D1AE4">
        <w:t>Selskaper og innretninger som nevnt i skatteloven § 2-36 annet ledd, svarer skatt til staten med 22 pst. av inntekten.</w:t>
      </w:r>
    </w:p>
    <w:p w14:paraId="6131240E" w14:textId="77777777" w:rsidR="00EA26EC" w:rsidRPr="004D1AE4" w:rsidRDefault="00EA26EC" w:rsidP="001B5032">
      <w:pPr>
        <w:pStyle w:val="l-ledd"/>
      </w:pPr>
      <w:r w:rsidRPr="004D1AE4">
        <w:t>Selskap og innretninger som nevnt i første ledd og som svarer finansskatt på lønn, jf. folketrygdloven § 23-2 a, svarer skatt til staten med 25 pst. av inntekten.</w:t>
      </w:r>
    </w:p>
    <w:p w14:paraId="35411576" w14:textId="77777777" w:rsidR="00EA26EC" w:rsidRPr="004D1AE4" w:rsidRDefault="00EA26EC" w:rsidP="001B5032">
      <w:pPr>
        <w:pStyle w:val="l-ledd"/>
      </w:pPr>
      <w:r w:rsidRPr="004D1AE4">
        <w:t>Enheter som er del av et konsern, svarer suppleringsskatt til staten etter suppleringsskatteloven.</w:t>
      </w:r>
    </w:p>
    <w:p w14:paraId="1CE12AAF" w14:textId="77777777" w:rsidR="00EA26EC" w:rsidRPr="004D1AE4" w:rsidRDefault="00EA26EC" w:rsidP="001B5032">
      <w:pPr>
        <w:pStyle w:val="l-paragraf"/>
        <w:rPr>
          <w:rStyle w:val="regular"/>
        </w:rPr>
      </w:pPr>
      <w:r w:rsidRPr="004D1AE4">
        <w:rPr>
          <w:rStyle w:val="regular"/>
        </w:rPr>
        <w:t xml:space="preserve">§ 3-4 </w:t>
      </w:r>
      <w:r w:rsidRPr="004D1AE4">
        <w:t>Skatt på grunnrenteinntekt i vannkraftforetak og vindkraftanlegg</w:t>
      </w:r>
    </w:p>
    <w:p w14:paraId="052F34C0" w14:textId="77777777" w:rsidR="00EA26EC" w:rsidRPr="004D1AE4" w:rsidRDefault="00EA26EC" w:rsidP="001B5032">
      <w:pPr>
        <w:pStyle w:val="l-ledd"/>
      </w:pPr>
      <w:r w:rsidRPr="004D1AE4">
        <w:t xml:space="preserve">Av grunnrenteinntekt i vannkraftverk fastsatt i </w:t>
      </w:r>
      <w:proofErr w:type="gramStart"/>
      <w:r w:rsidRPr="004D1AE4">
        <w:t>medhold av</w:t>
      </w:r>
      <w:proofErr w:type="gramEnd"/>
      <w:r w:rsidRPr="004D1AE4">
        <w:t xml:space="preserve"> skatteloven § 18-3 svares grunnrenteskatt til staten med 57,7 pst. Av grunnrenteinntekt i vindkraftanlegg fastsatt i </w:t>
      </w:r>
      <w:proofErr w:type="gramStart"/>
      <w:r w:rsidRPr="004D1AE4">
        <w:t>medhold av</w:t>
      </w:r>
      <w:proofErr w:type="gramEnd"/>
      <w:r w:rsidRPr="004D1AE4">
        <w:t xml:space="preserve"> skatteloven § 18-10 svares grunnrenteskatt til staten med 32,1 pst.</w:t>
      </w:r>
    </w:p>
    <w:p w14:paraId="7F074D90" w14:textId="77777777" w:rsidR="00EA26EC" w:rsidRPr="004D1AE4" w:rsidRDefault="00EA26EC" w:rsidP="001B5032">
      <w:pPr>
        <w:pStyle w:val="l-paragraf"/>
        <w:rPr>
          <w:rStyle w:val="regular"/>
        </w:rPr>
      </w:pPr>
      <w:r w:rsidRPr="004D1AE4">
        <w:rPr>
          <w:rStyle w:val="regular"/>
        </w:rPr>
        <w:t xml:space="preserve">§ 3-4 A </w:t>
      </w:r>
      <w:r w:rsidRPr="004D1AE4">
        <w:t>Skatt på grunnrenteinntekt i havbruk</w:t>
      </w:r>
    </w:p>
    <w:p w14:paraId="563786C5" w14:textId="77777777" w:rsidR="00EA26EC" w:rsidRPr="004D1AE4" w:rsidRDefault="00EA26EC" w:rsidP="001B5032">
      <w:pPr>
        <w:pStyle w:val="l-ledd"/>
      </w:pPr>
      <w:r w:rsidRPr="004D1AE4">
        <w:t xml:space="preserve">Av grunnrenteinntekt i havbruk fastsatt i </w:t>
      </w:r>
      <w:proofErr w:type="gramStart"/>
      <w:r w:rsidRPr="004D1AE4">
        <w:t>medhold av</w:t>
      </w:r>
      <w:proofErr w:type="gramEnd"/>
      <w:r w:rsidRPr="004D1AE4">
        <w:t xml:space="preserve"> skatteloven nytt kapittel 19 svares grunnrenteskatt til staten med 32,1 pst. Ved fastsetting av grunnrenteinntekt kan det kreves et bunnfradrag på 70 mill. kroner.</w:t>
      </w:r>
    </w:p>
    <w:p w14:paraId="2B3A1E57" w14:textId="77777777" w:rsidR="00EA26EC" w:rsidRPr="004D1AE4" w:rsidRDefault="00EA26EC" w:rsidP="001B5032">
      <w:pPr>
        <w:pStyle w:val="l-paragraf"/>
        <w:rPr>
          <w:rStyle w:val="regular"/>
        </w:rPr>
      </w:pPr>
      <w:r w:rsidRPr="004D1AE4">
        <w:rPr>
          <w:rStyle w:val="regular"/>
        </w:rPr>
        <w:t xml:space="preserve">§ 3-5 </w:t>
      </w:r>
      <w:r w:rsidRPr="004D1AE4">
        <w:t xml:space="preserve">Skatt til staten for person bosatt og selskap </w:t>
      </w:r>
      <w:proofErr w:type="gramStart"/>
      <w:r w:rsidRPr="004D1AE4">
        <w:t>hjemmehørende</w:t>
      </w:r>
      <w:proofErr w:type="gramEnd"/>
      <w:r w:rsidRPr="004D1AE4">
        <w:t xml:space="preserve"> i utlandet</w:t>
      </w:r>
    </w:p>
    <w:p w14:paraId="6FAAC339" w14:textId="77777777" w:rsidR="00EA26EC" w:rsidRPr="004D1AE4" w:rsidRDefault="00EA26EC" w:rsidP="001B5032">
      <w:pPr>
        <w:pStyle w:val="l-ledd"/>
      </w:pPr>
      <w:r w:rsidRPr="004D1AE4">
        <w:t>Skattyter som nevnt i skatteloven § 2-3 første ledd bokstav h, skal i tillegg til å svare skatt etter bestemmelsene foran i dette vedtaket svare skatt til staten med 22 pst. av inntekten.</w:t>
      </w:r>
    </w:p>
    <w:p w14:paraId="051056D3" w14:textId="77777777" w:rsidR="00EA26EC" w:rsidRPr="004D1AE4" w:rsidRDefault="00EA26EC" w:rsidP="001B5032">
      <w:pPr>
        <w:pStyle w:val="l-ledd"/>
      </w:pPr>
      <w:r w:rsidRPr="004D1AE4">
        <w:t>Person som ikke har bopel i riket, men som mottar lønn av den norske stat, skal av denne inntekt svare fellesskatt til staten etter satsen for personlig skattyter og dødsbo i dette vedtaket § 3-2 annet ledd annet strekpunkt, samt trinnskatt som nevnt i § 3-1 første ledd. Bestemmelsene i skatteloven § 16-20 til § 16-29 gjelder tilsvarende for skattytere som nevnt i dette ledd.</w:t>
      </w:r>
    </w:p>
    <w:p w14:paraId="5EDF8C88" w14:textId="77777777" w:rsidR="00EA26EC" w:rsidRPr="004D1AE4" w:rsidRDefault="00EA26EC" w:rsidP="001B5032">
      <w:pPr>
        <w:pStyle w:val="l-ledd"/>
      </w:pPr>
      <w:r w:rsidRPr="004D1AE4">
        <w:t xml:space="preserve">Av aksjeutbytte som utdeles til aksjonær som </w:t>
      </w:r>
      <w:proofErr w:type="gramStart"/>
      <w:r w:rsidRPr="004D1AE4">
        <w:t>er hjemmehørende</w:t>
      </w:r>
      <w:proofErr w:type="gramEnd"/>
      <w:r w:rsidRPr="004D1AE4">
        <w:t xml:space="preserve"> i utlandet, svares skatt til staten med 25 pst. eller i tilfelle den sats som følger av skatteavtale med fremmed stat. Det samme gjelder renter på grunnfondsbevis som utdeles til skattyter </w:t>
      </w:r>
      <w:proofErr w:type="gramStart"/>
      <w:r w:rsidRPr="004D1AE4">
        <w:t>hjemmehørende</w:t>
      </w:r>
      <w:proofErr w:type="gramEnd"/>
      <w:r w:rsidRPr="004D1AE4">
        <w:t xml:space="preserve"> i utlandet.</w:t>
      </w:r>
    </w:p>
    <w:p w14:paraId="411F19DE" w14:textId="77777777" w:rsidR="00EA26EC" w:rsidRPr="004D1AE4" w:rsidRDefault="00EA26EC" w:rsidP="001B5032">
      <w:pPr>
        <w:pStyle w:val="l-ledd"/>
      </w:pPr>
      <w:r w:rsidRPr="004D1AE4">
        <w:t>Person som nevnt i skatteloven § 2-3 fjerde ledd, skal av personinntekt fastsatt etter skatteloven kapittel 12 svare skatt til staten med 15 pst. av inntekten. Dersom vedkommende gis fradrag etter skatteloven § 6-71, svares skatt til staten etter skattesatsene som følger av § 3-1, § 3-2 og § 3-8.</w:t>
      </w:r>
    </w:p>
    <w:p w14:paraId="61303908" w14:textId="77777777" w:rsidR="00EA26EC" w:rsidRPr="004D1AE4" w:rsidRDefault="00EA26EC" w:rsidP="001B5032">
      <w:pPr>
        <w:pStyle w:val="l-ledd"/>
      </w:pPr>
      <w:r w:rsidRPr="004D1AE4">
        <w:t>Av inntekt etter bestemmelsene i skatteloven § 10-80 og § 10-81 skal skattyter som nevnt i skatteloven § 2-3 første ledd bokstav i og j, svare skatt til staten med 15 pst. eller i tilfelle den lavere sats som følger av skatteavtale med fremmed stat.</w:t>
      </w:r>
    </w:p>
    <w:p w14:paraId="1208CA84" w14:textId="77777777" w:rsidR="00EA26EC" w:rsidRPr="004D1AE4" w:rsidRDefault="00EA26EC" w:rsidP="001B5032">
      <w:pPr>
        <w:pStyle w:val="l-ledd"/>
      </w:pPr>
      <w:r w:rsidRPr="004D1AE4">
        <w:t>Skattyter som nevnt i skatteloven § 2-3 første ledd bokstav k, l, m og n skal i tillegg til å svare skatt etter bestemmelsene foran i dette vedtaket svare skatt til staten med 22 pst. av inntekten, med mindre det skal svares skatt på inntekten etter dette vedtaket § 3-3.</w:t>
      </w:r>
    </w:p>
    <w:p w14:paraId="764DDEED" w14:textId="77777777" w:rsidR="00EA26EC" w:rsidRPr="004D1AE4" w:rsidRDefault="00EA26EC" w:rsidP="001B5032">
      <w:pPr>
        <w:pStyle w:val="l-paragraf"/>
        <w:rPr>
          <w:rStyle w:val="regular"/>
        </w:rPr>
      </w:pPr>
      <w:r w:rsidRPr="004D1AE4">
        <w:rPr>
          <w:rStyle w:val="regular"/>
        </w:rPr>
        <w:t xml:space="preserve">§ 3-6 </w:t>
      </w:r>
      <w:r w:rsidRPr="004D1AE4">
        <w:t>Skatt til staten på honorar til utenlandske artister mv.</w:t>
      </w:r>
    </w:p>
    <w:p w14:paraId="246E140C" w14:textId="77777777" w:rsidR="00EA26EC" w:rsidRPr="004D1AE4" w:rsidRDefault="00EA26EC" w:rsidP="001B5032">
      <w:pPr>
        <w:pStyle w:val="l-ledd"/>
      </w:pPr>
      <w:r w:rsidRPr="004D1AE4">
        <w:t>Skattepliktig etter lov 13. desember 1996 nr. 87 om skatt på honorar til utenlandske artister mv. skal svare skatt til staten med 15 pst. av inntekten.</w:t>
      </w:r>
    </w:p>
    <w:p w14:paraId="2E03E435" w14:textId="77777777" w:rsidR="00EA26EC" w:rsidRPr="004D1AE4" w:rsidRDefault="00EA26EC" w:rsidP="001B5032">
      <w:pPr>
        <w:pStyle w:val="l-paragraf"/>
        <w:rPr>
          <w:rStyle w:val="regular"/>
        </w:rPr>
      </w:pPr>
      <w:r w:rsidRPr="004D1AE4">
        <w:rPr>
          <w:rStyle w:val="regular"/>
        </w:rPr>
        <w:t xml:space="preserve">§ 3-7 </w:t>
      </w:r>
      <w:r w:rsidRPr="004D1AE4">
        <w:t>Skattesats for utbetalinger fra individuell pensjonsavtale til bo</w:t>
      </w:r>
    </w:p>
    <w:p w14:paraId="6656828B" w14:textId="77777777" w:rsidR="00EA26EC" w:rsidRPr="004D1AE4" w:rsidRDefault="00EA26EC" w:rsidP="001B5032">
      <w:pPr>
        <w:pStyle w:val="l-ledd"/>
      </w:pPr>
      <w:r w:rsidRPr="004D1AE4">
        <w:t>Skattesatsen for utbetaling fra individuell pensjonsavtale og etter innskuddspensjonsloven til bo, som omhandlet i skatteloven § 5-40 fjerde ledd, skal være 45 pst.</w:t>
      </w:r>
    </w:p>
    <w:p w14:paraId="1FDAFEAB" w14:textId="77777777" w:rsidR="00EA26EC" w:rsidRPr="004D1AE4" w:rsidRDefault="00EA26EC" w:rsidP="001B5032">
      <w:pPr>
        <w:pStyle w:val="l-paragraf"/>
        <w:rPr>
          <w:rStyle w:val="regular"/>
        </w:rPr>
      </w:pPr>
      <w:r w:rsidRPr="004D1AE4">
        <w:rPr>
          <w:rStyle w:val="regular"/>
        </w:rPr>
        <w:t xml:space="preserve">§ 3-8 </w:t>
      </w:r>
      <w:r w:rsidRPr="004D1AE4">
        <w:t>Inntektsskatt til kommunene og fylkeskommunene</w:t>
      </w:r>
    </w:p>
    <w:p w14:paraId="2F689660" w14:textId="77777777" w:rsidR="00EA26EC" w:rsidRPr="004D1AE4" w:rsidRDefault="00EA26EC" w:rsidP="001B5032">
      <w:pPr>
        <w:pStyle w:val="l-ledd"/>
      </w:pPr>
      <w:r w:rsidRPr="004D1AE4">
        <w:t>Den fylkeskommunale inntektsskattøren for personlige skattytere og dødsbo skal være maksimum 2,65 pst. Den kommunale inntektsskattøren for personlige skattytere og dødsbo skal være maksimum 12,75 pst.</w:t>
      </w:r>
    </w:p>
    <w:p w14:paraId="5A5DB9D0" w14:textId="77777777" w:rsidR="00EA26EC" w:rsidRPr="004D1AE4" w:rsidRDefault="00EA26EC" w:rsidP="001B5032">
      <w:pPr>
        <w:pStyle w:val="l-ledd"/>
      </w:pPr>
      <w:r w:rsidRPr="004D1AE4">
        <w:t>Maksimumssatsene skal gjelde med mindre fylkestinget eller kommunestyret vedtar lavere satser.</w:t>
      </w:r>
    </w:p>
    <w:p w14:paraId="58AE51B4" w14:textId="77777777" w:rsidR="00EA26EC" w:rsidRPr="004D1AE4" w:rsidRDefault="00EA26EC" w:rsidP="001B5032">
      <w:pPr>
        <w:pStyle w:val="l-paragraf"/>
        <w:rPr>
          <w:rStyle w:val="regular"/>
        </w:rPr>
      </w:pPr>
      <w:r w:rsidRPr="004D1AE4">
        <w:rPr>
          <w:rStyle w:val="regular"/>
        </w:rPr>
        <w:t xml:space="preserve">§ 3-9 </w:t>
      </w:r>
      <w:r w:rsidRPr="004D1AE4">
        <w:t>Skatt til staten for personer bosatt i utlandet</w:t>
      </w:r>
    </w:p>
    <w:p w14:paraId="32814ADF" w14:textId="77777777" w:rsidR="00EA26EC" w:rsidRPr="004D1AE4" w:rsidRDefault="00EA26EC" w:rsidP="001B5032">
      <w:pPr>
        <w:pStyle w:val="l-ledd"/>
      </w:pPr>
      <w:r w:rsidRPr="004D1AE4">
        <w:t>Skattyter som skattlegges etter reglene i skatteloven kapittel 20, svarer skatt til staten med 25 pst. av inntekten. Dersom det følger av lov 28. februar 1997 nr. 19 om folketrygd § 23-3 annet ledd nr. 1 bokstav c, trygdeavtaler med andre land eller forordning (EF) nr. 883/2004 at skattyter ikke skal betale trygdeavgift til Norge eller bare skal betale trygdeavgift med lav sats, skal skattesatsen etter første punktum reduseres tilsvarende.</w:t>
      </w:r>
    </w:p>
    <w:p w14:paraId="252216BE" w14:textId="77777777" w:rsidR="00EA26EC" w:rsidRPr="004D1AE4" w:rsidRDefault="00EA26EC" w:rsidP="001B5032">
      <w:pPr>
        <w:pStyle w:val="l-lovkap"/>
      </w:pPr>
      <w:r w:rsidRPr="004D1AE4">
        <w:t>Kapittel 4. Skatt etter lov om skattlegging av undersjøiske petroleumsforekomster mv.</w:t>
      </w:r>
    </w:p>
    <w:p w14:paraId="27CF46AD" w14:textId="77777777" w:rsidR="00EA26EC" w:rsidRPr="004D1AE4" w:rsidRDefault="00EA26EC" w:rsidP="001B5032">
      <w:pPr>
        <w:pStyle w:val="l-paragraf"/>
        <w:rPr>
          <w:rStyle w:val="regular"/>
        </w:rPr>
      </w:pPr>
      <w:r w:rsidRPr="004D1AE4">
        <w:rPr>
          <w:rStyle w:val="regular"/>
        </w:rPr>
        <w:t xml:space="preserve">§ 4-1 </w:t>
      </w:r>
      <w:r w:rsidRPr="004D1AE4">
        <w:t>Ordinære skatter</w:t>
      </w:r>
    </w:p>
    <w:p w14:paraId="55D7118B" w14:textId="77777777" w:rsidR="00EA26EC" w:rsidRPr="004D1AE4" w:rsidRDefault="00EA26EC" w:rsidP="001B5032">
      <w:pPr>
        <w:pStyle w:val="l-ledd"/>
      </w:pPr>
      <w:r w:rsidRPr="004D1AE4">
        <w:t>Skattyter som har formue knyttet til eller inntekt vunnet ved petroleumsutvinning og rørledningstransport, jf. § 2 annet ledd i lov om skattlegging av undersjøiske petroleumsforekomster mv., skal av slik formue og inntekt, i tillegg til de skatter som følger av bestemmelsene foran, svare skatt til staten etter reglene og satsene nedenfor. Det samme gjelder når skatteplikten utelukkende følger av nevnte lov.</w:t>
      </w:r>
    </w:p>
    <w:p w14:paraId="36C8F244" w14:textId="77777777" w:rsidR="00EA26EC" w:rsidRPr="004D1AE4" w:rsidRDefault="00EA26EC" w:rsidP="001B5032">
      <w:pPr>
        <w:pStyle w:val="l-ledd"/>
      </w:pPr>
      <w:r w:rsidRPr="004D1AE4">
        <w:t>Av formue som tilhører andre skattytere enn selskaper, svares skatt med 0,525 pst.</w:t>
      </w:r>
    </w:p>
    <w:p w14:paraId="5602DC57" w14:textId="77777777" w:rsidR="00EA26EC" w:rsidRPr="004D1AE4" w:rsidRDefault="00EA26EC" w:rsidP="001B5032">
      <w:pPr>
        <w:pStyle w:val="l-ledd"/>
      </w:pPr>
      <w:r w:rsidRPr="004D1AE4">
        <w:t>Av inntekt svares skatt med 22 pst., med mindre det skal svares skatt på inntekten etter dette vedtaket § 3-3. Skatten blir å utligne i samsvar med bestemmelsene i lov om skattlegging av undersjøiske petroleumsforekomster mv.</w:t>
      </w:r>
    </w:p>
    <w:p w14:paraId="46CBD3F1" w14:textId="77777777" w:rsidR="00EA26EC" w:rsidRPr="004D1AE4" w:rsidRDefault="00EA26EC" w:rsidP="001B5032">
      <w:pPr>
        <w:pStyle w:val="l-paragraf"/>
        <w:rPr>
          <w:rStyle w:val="regular"/>
        </w:rPr>
      </w:pPr>
      <w:r w:rsidRPr="004D1AE4">
        <w:rPr>
          <w:rStyle w:val="regular"/>
        </w:rPr>
        <w:t xml:space="preserve">§ 4-2 </w:t>
      </w:r>
      <w:r w:rsidRPr="004D1AE4">
        <w:t>Særskatt</w:t>
      </w:r>
    </w:p>
    <w:p w14:paraId="148E9254" w14:textId="77777777" w:rsidR="00EA26EC" w:rsidRPr="004D1AE4" w:rsidRDefault="00EA26EC" w:rsidP="001B5032">
      <w:pPr>
        <w:pStyle w:val="l-ledd"/>
      </w:pPr>
      <w:r w:rsidRPr="004D1AE4">
        <w:t>Av inntekt vunnet ved petroleumsutvinning, behandling og rørledningstransport som nevnt i lov om skattlegging av undersjøiske petroleumsforekomster mv. § 5, skal det svares særskatt med 71,8 pst.</w:t>
      </w:r>
    </w:p>
    <w:p w14:paraId="3C9068D2" w14:textId="77777777" w:rsidR="00EA26EC" w:rsidRPr="004D1AE4" w:rsidRDefault="00EA26EC" w:rsidP="001B5032">
      <w:pPr>
        <w:pStyle w:val="l-paragraf"/>
        <w:rPr>
          <w:rStyle w:val="regular"/>
        </w:rPr>
      </w:pPr>
      <w:r w:rsidRPr="004D1AE4">
        <w:rPr>
          <w:rStyle w:val="regular"/>
        </w:rPr>
        <w:t xml:space="preserve">§ 4-3 </w:t>
      </w:r>
      <w:r w:rsidRPr="004D1AE4">
        <w:t>Terminskatt</w:t>
      </w:r>
    </w:p>
    <w:p w14:paraId="0B1224FF" w14:textId="77777777" w:rsidR="00EA26EC" w:rsidRPr="004D1AE4" w:rsidRDefault="00EA26EC" w:rsidP="001B5032">
      <w:pPr>
        <w:pStyle w:val="l-ledd"/>
      </w:pPr>
      <w:r w:rsidRPr="004D1AE4">
        <w:t>Terminskatt for inntektsåret 2025 skrives ut og betales i samsvar med lov om skattlegging av undersjøiske petroleumsforekomster mv. § 7. Ved utskrivingen av terminskatt benyttes satsene ovenfor.</w:t>
      </w:r>
    </w:p>
    <w:p w14:paraId="522202E8" w14:textId="77777777" w:rsidR="00EA26EC" w:rsidRPr="004D1AE4" w:rsidRDefault="00EA26EC" w:rsidP="001B5032">
      <w:pPr>
        <w:pStyle w:val="l-paragraf"/>
        <w:rPr>
          <w:rStyle w:val="regular"/>
        </w:rPr>
      </w:pPr>
      <w:r w:rsidRPr="004D1AE4">
        <w:rPr>
          <w:rStyle w:val="regular"/>
        </w:rPr>
        <w:t xml:space="preserve">§ 4-4 </w:t>
      </w:r>
      <w:r w:rsidRPr="004D1AE4">
        <w:t>Utbytte utdelt til utenlandsk eierselskap</w:t>
      </w:r>
    </w:p>
    <w:p w14:paraId="7DD667ED" w14:textId="77777777" w:rsidR="00EA26EC" w:rsidRPr="004D1AE4" w:rsidRDefault="00EA26EC" w:rsidP="001B5032">
      <w:pPr>
        <w:pStyle w:val="l-ledd"/>
      </w:pPr>
      <w:r w:rsidRPr="004D1AE4">
        <w:t xml:space="preserve">Det svares ikke skatt av aksjeutbytte som utdeles fra i riket </w:t>
      </w:r>
      <w:proofErr w:type="gramStart"/>
      <w:r w:rsidRPr="004D1AE4">
        <w:t>hjemmehørende</w:t>
      </w:r>
      <w:proofErr w:type="gramEnd"/>
      <w:r w:rsidRPr="004D1AE4">
        <w:t xml:space="preserve"> aksjeselskap og allmennaksjeselskap som er skattepliktig etter lov om skattlegging av undersjøiske petroleumsforekomster mv. § 5, til selskap hjemmehørende i utlandet som direkte eier minst 25 pst. av kapitalen i det utdelende selskap. Dersom det i riket </w:t>
      </w:r>
      <w:proofErr w:type="gramStart"/>
      <w:r w:rsidRPr="004D1AE4">
        <w:t>hjemmehørende</w:t>
      </w:r>
      <w:proofErr w:type="gramEnd"/>
      <w:r w:rsidRPr="004D1AE4">
        <w:t xml:space="preserve"> selskap også har inntekt som ikke er skattepliktig etter lov om skattlegging av undersjøiske petroleumsforekomster mv. § 5, svares skatt til staten etter de alminnelige regler for aksjeutbytte som fordeles til slik inntekt. Aksjeutbytte fordeles mellom særskattepliktig inntekt og annen inntekt på grunnlag av alminnelig inntekt fratrukket skatter for henholdsvis særskattepliktig inntekt og annen inntekt.</w:t>
      </w:r>
    </w:p>
    <w:p w14:paraId="255DF3A6" w14:textId="77777777" w:rsidR="00EA26EC" w:rsidRPr="004D1AE4" w:rsidRDefault="00EA26EC" w:rsidP="001B5032">
      <w:pPr>
        <w:pStyle w:val="l-lovkap"/>
      </w:pPr>
      <w:r w:rsidRPr="004D1AE4">
        <w:t>Kapittel 5. Tonnasjeskatt</w:t>
      </w:r>
    </w:p>
    <w:p w14:paraId="2058E739" w14:textId="77777777" w:rsidR="00EA26EC" w:rsidRPr="004D1AE4" w:rsidRDefault="00EA26EC" w:rsidP="001B5032">
      <w:pPr>
        <w:pStyle w:val="l-paragraf"/>
        <w:rPr>
          <w:rStyle w:val="regular"/>
        </w:rPr>
      </w:pPr>
      <w:r w:rsidRPr="004D1AE4">
        <w:rPr>
          <w:rStyle w:val="regular"/>
        </w:rPr>
        <w:t xml:space="preserve">§ 5-1 </w:t>
      </w:r>
      <w:r w:rsidRPr="004D1AE4">
        <w:t>Tonnasjeskatt</w:t>
      </w:r>
    </w:p>
    <w:p w14:paraId="0DAB26DD" w14:textId="77777777" w:rsidR="00EA26EC" w:rsidRPr="004D1AE4" w:rsidRDefault="00EA26EC" w:rsidP="001B5032">
      <w:pPr>
        <w:pStyle w:val="l-ledd"/>
      </w:pPr>
      <w:r w:rsidRPr="004D1AE4">
        <w:t xml:space="preserve">Aksjeselskap, allmennaksjeselskap og tilsvarende selskap </w:t>
      </w:r>
      <w:proofErr w:type="gramStart"/>
      <w:r w:rsidRPr="004D1AE4">
        <w:t>hjemmehørende</w:t>
      </w:r>
      <w:proofErr w:type="gramEnd"/>
      <w:r w:rsidRPr="004D1AE4">
        <w:t xml:space="preserve"> i annen EØS-stat som nevnt i skatteloven § 8-10, skal svare tonnasjeskatt, jf. skatteloven § 8-16, etter følgende satser:</w:t>
      </w:r>
    </w:p>
    <w:p w14:paraId="79FEA5C0" w14:textId="77777777" w:rsidR="00EA26EC" w:rsidRPr="004D1AE4" w:rsidRDefault="00EA26EC" w:rsidP="001B5032">
      <w:pPr>
        <w:pStyle w:val="Liste"/>
      </w:pPr>
      <w:r w:rsidRPr="004D1AE4">
        <w:t>90 øre per dag per 100 nettotonn for de første 1 000 nettotonn, deretter</w:t>
      </w:r>
    </w:p>
    <w:p w14:paraId="3929C32B" w14:textId="77777777" w:rsidR="00EA26EC" w:rsidRPr="004D1AE4" w:rsidRDefault="00EA26EC" w:rsidP="001B5032">
      <w:pPr>
        <w:pStyle w:val="Liste"/>
      </w:pPr>
      <w:r w:rsidRPr="004D1AE4">
        <w:t>18 kroner per dag per 1 000 nettotonn opp til 10 000 nettotonn, deretter</w:t>
      </w:r>
    </w:p>
    <w:p w14:paraId="12310B63" w14:textId="77777777" w:rsidR="00EA26EC" w:rsidRPr="004D1AE4" w:rsidRDefault="00EA26EC" w:rsidP="001B5032">
      <w:pPr>
        <w:pStyle w:val="Liste"/>
      </w:pPr>
      <w:r w:rsidRPr="004D1AE4">
        <w:t>12 kroner per dag per 1 000 nettotonn opp til 25 000 nettotonn, deretter</w:t>
      </w:r>
    </w:p>
    <w:p w14:paraId="7E8E825E" w14:textId="77777777" w:rsidR="00EA26EC" w:rsidRPr="004D1AE4" w:rsidRDefault="00EA26EC" w:rsidP="001B5032">
      <w:pPr>
        <w:pStyle w:val="Liste"/>
      </w:pPr>
      <w:r w:rsidRPr="004D1AE4">
        <w:t>6 kroner per dag per 1 000 nettotonn.</w:t>
      </w:r>
    </w:p>
    <w:p w14:paraId="3C2C5333" w14:textId="77777777" w:rsidR="00EA26EC" w:rsidRPr="004D1AE4" w:rsidRDefault="00EA26EC" w:rsidP="001B5032">
      <w:pPr>
        <w:pStyle w:val="l-ledd"/>
      </w:pPr>
      <w:r w:rsidRPr="004D1AE4">
        <w:t>Satsene i første ledd kan reduseres etter nærmere bestemmelser fastsatt av departementet, jf. skatteloven § 8-16 første ledd.</w:t>
      </w:r>
    </w:p>
    <w:p w14:paraId="0B809988" w14:textId="77777777" w:rsidR="00EA26EC" w:rsidRPr="004D1AE4" w:rsidRDefault="00EA26EC" w:rsidP="001B5032">
      <w:pPr>
        <w:pStyle w:val="l-lovkap"/>
      </w:pPr>
      <w:r w:rsidRPr="004D1AE4">
        <w:t>Kapittel 6. Særlige bestemmelser om skattegrunnlag, beløpsgrenser og satser mv.</w:t>
      </w:r>
    </w:p>
    <w:p w14:paraId="5F8EAD41" w14:textId="77777777" w:rsidR="00EA26EC" w:rsidRPr="004D1AE4" w:rsidRDefault="00EA26EC" w:rsidP="001B5032">
      <w:pPr>
        <w:pStyle w:val="l-paragraf"/>
        <w:rPr>
          <w:rStyle w:val="regular"/>
        </w:rPr>
      </w:pPr>
      <w:r w:rsidRPr="004D1AE4">
        <w:rPr>
          <w:rStyle w:val="regular"/>
        </w:rPr>
        <w:t xml:space="preserve">§ 6-1 </w:t>
      </w:r>
      <w:r w:rsidRPr="004D1AE4">
        <w:t>Minstefradrag</w:t>
      </w:r>
    </w:p>
    <w:p w14:paraId="7F996EF3" w14:textId="77777777" w:rsidR="00EA26EC" w:rsidRPr="004D1AE4" w:rsidRDefault="00EA26EC" w:rsidP="001B5032">
      <w:pPr>
        <w:pStyle w:val="l-ledd"/>
      </w:pPr>
      <w:r w:rsidRPr="004D1AE4">
        <w:t>Minstefradrag i lønnsinntekt mv. etter skatteloven § 6-32 første ledd bokstav a skal ikke settes høyere enn 92 000 kroner.</w:t>
      </w:r>
    </w:p>
    <w:p w14:paraId="3C426666" w14:textId="77777777" w:rsidR="00EA26EC" w:rsidRPr="004D1AE4" w:rsidRDefault="00EA26EC" w:rsidP="001B5032">
      <w:pPr>
        <w:pStyle w:val="l-ledd"/>
      </w:pPr>
      <w:r w:rsidRPr="004D1AE4">
        <w:t>Minstefradrag i pensjonsinntekt etter skatteloven § 6-32 første ledd bokstav b skal ikke settes høyere enn 73 150 kroner.</w:t>
      </w:r>
    </w:p>
    <w:p w14:paraId="5A5F364A" w14:textId="77777777" w:rsidR="00EA26EC" w:rsidRPr="004D1AE4" w:rsidRDefault="00EA26EC" w:rsidP="001B5032">
      <w:pPr>
        <w:pStyle w:val="l-paragraf"/>
        <w:rPr>
          <w:rStyle w:val="regular"/>
        </w:rPr>
      </w:pPr>
      <w:r w:rsidRPr="004D1AE4">
        <w:rPr>
          <w:rStyle w:val="regular"/>
        </w:rPr>
        <w:t xml:space="preserve">§ 6-2 </w:t>
      </w:r>
      <w:r w:rsidRPr="004D1AE4">
        <w:t>Foreldrefradrag</w:t>
      </w:r>
    </w:p>
    <w:p w14:paraId="11B2898E" w14:textId="77777777" w:rsidR="00EA26EC" w:rsidRPr="004D1AE4" w:rsidRDefault="00EA26EC" w:rsidP="001B5032">
      <w:pPr>
        <w:pStyle w:val="l-ledd"/>
      </w:pPr>
      <w:r w:rsidRPr="004D1AE4">
        <w:t>Fradrag beregnet etter skatteloven § 6-48 skal ikke settes høyere enn 25 000 kroner for ett barn. Fradragsgrensen økes med inntil 15 000 kroner for hvert ytterligere barn.</w:t>
      </w:r>
    </w:p>
    <w:p w14:paraId="0953C9CE" w14:textId="77777777" w:rsidR="00EA26EC" w:rsidRPr="004D1AE4" w:rsidRDefault="00EA26EC" w:rsidP="001B5032">
      <w:pPr>
        <w:pStyle w:val="l-paragraf"/>
        <w:rPr>
          <w:rStyle w:val="regular"/>
        </w:rPr>
      </w:pPr>
      <w:r w:rsidRPr="004D1AE4">
        <w:rPr>
          <w:rStyle w:val="regular"/>
        </w:rPr>
        <w:t xml:space="preserve">§ 6-3 </w:t>
      </w:r>
      <w:r w:rsidRPr="004D1AE4">
        <w:t>Personfradrag</w:t>
      </w:r>
    </w:p>
    <w:p w14:paraId="6E71A6AB" w14:textId="77777777" w:rsidR="00EA26EC" w:rsidRPr="004D1AE4" w:rsidRDefault="00EA26EC" w:rsidP="001B5032">
      <w:pPr>
        <w:pStyle w:val="l-ledd"/>
      </w:pPr>
      <w:r w:rsidRPr="004D1AE4">
        <w:t>Fradrag etter skatteloven § 15-4 er 108 550 kroner i klasse 1.</w:t>
      </w:r>
    </w:p>
    <w:p w14:paraId="1913EF3A" w14:textId="77777777" w:rsidR="00EA26EC" w:rsidRPr="004D1AE4" w:rsidRDefault="00EA26EC" w:rsidP="001B5032">
      <w:pPr>
        <w:pStyle w:val="l-paragraf"/>
        <w:rPr>
          <w:rStyle w:val="regular"/>
        </w:rPr>
      </w:pPr>
      <w:r w:rsidRPr="004D1AE4">
        <w:rPr>
          <w:rStyle w:val="regular"/>
        </w:rPr>
        <w:t xml:space="preserve">§ 6-4 </w:t>
      </w:r>
      <w:r w:rsidRPr="004D1AE4">
        <w:t>Skattebegrensning ved lav alminnelig inntekt</w:t>
      </w:r>
    </w:p>
    <w:p w14:paraId="2CCD3659" w14:textId="77777777" w:rsidR="00EA26EC" w:rsidRPr="004D1AE4" w:rsidRDefault="00EA26EC" w:rsidP="001B5032">
      <w:pPr>
        <w:pStyle w:val="l-ledd"/>
      </w:pPr>
      <w:r w:rsidRPr="004D1AE4">
        <w:t>Beløpsgrensene som nevnt i skatteloven § 17-1 første ledd skal være 147 450 kroner for enslige og 135 550 kroner for hver ektefelle. Beløpsgrensen er 271 100 kroner for ektepar og samboere som ved skattebegrensningen får inntekten fastsatt under ett etter skatteloven § 17-2 annet ledd.</w:t>
      </w:r>
    </w:p>
    <w:p w14:paraId="57AAC999" w14:textId="77777777" w:rsidR="00EA26EC" w:rsidRPr="004D1AE4" w:rsidRDefault="00EA26EC" w:rsidP="001B5032">
      <w:pPr>
        <w:pStyle w:val="l-paragraf"/>
        <w:rPr>
          <w:rStyle w:val="regular"/>
        </w:rPr>
      </w:pPr>
      <w:r w:rsidRPr="004D1AE4">
        <w:rPr>
          <w:rStyle w:val="regular"/>
        </w:rPr>
        <w:t xml:space="preserve">§ 6-5 </w:t>
      </w:r>
      <w:r w:rsidRPr="004D1AE4">
        <w:t>Skattefradrag for pensjonsinntekt</w:t>
      </w:r>
    </w:p>
    <w:p w14:paraId="4E04E78B" w14:textId="77777777" w:rsidR="00EA26EC" w:rsidRPr="004D1AE4" w:rsidRDefault="00EA26EC" w:rsidP="001B5032">
      <w:pPr>
        <w:pStyle w:val="l-ledd"/>
      </w:pPr>
      <w:r w:rsidRPr="004D1AE4">
        <w:t>Fradraget som nevnt i skatteloven § 16-1 første ledd skal være 35 600 kroner.</w:t>
      </w:r>
    </w:p>
    <w:p w14:paraId="2D33AE17" w14:textId="77777777" w:rsidR="00EA26EC" w:rsidRPr="004D1AE4" w:rsidRDefault="00EA26EC" w:rsidP="001B5032">
      <w:pPr>
        <w:pStyle w:val="l-ledd"/>
      </w:pPr>
      <w:r w:rsidRPr="004D1AE4">
        <w:t>Beløpsgrensene som nevnt i skatteloven § 16-1 tredje ledd skal være 267 850 kroner i trinn 1 og 405 850 kroner i trinn 2.</w:t>
      </w:r>
    </w:p>
    <w:p w14:paraId="32AA8618" w14:textId="77777777" w:rsidR="00EA26EC" w:rsidRPr="004D1AE4" w:rsidRDefault="00EA26EC" w:rsidP="001B5032">
      <w:pPr>
        <w:pStyle w:val="l-lovkap"/>
      </w:pPr>
      <w:r w:rsidRPr="004D1AE4">
        <w:t>Kapittel 7. Forskriftskompetanse mv.</w:t>
      </w:r>
    </w:p>
    <w:p w14:paraId="52E7031C" w14:textId="77777777" w:rsidR="00EA26EC" w:rsidRPr="004D1AE4" w:rsidRDefault="00EA26EC" w:rsidP="001B5032">
      <w:pPr>
        <w:pStyle w:val="l-paragraf"/>
        <w:rPr>
          <w:rStyle w:val="regular"/>
        </w:rPr>
      </w:pPr>
      <w:r w:rsidRPr="004D1AE4">
        <w:rPr>
          <w:rStyle w:val="regular"/>
        </w:rPr>
        <w:t xml:space="preserve">§ 7-1 </w:t>
      </w:r>
      <w:r w:rsidRPr="004D1AE4">
        <w:t>Forskriftsfullmakt til gjennomføring og utfylling</w:t>
      </w:r>
    </w:p>
    <w:p w14:paraId="036F3273" w14:textId="77777777" w:rsidR="00EA26EC" w:rsidRPr="004D1AE4" w:rsidRDefault="00EA26EC" w:rsidP="001B5032">
      <w:pPr>
        <w:pStyle w:val="l-ledd"/>
      </w:pPr>
      <w:r w:rsidRPr="004D1AE4">
        <w:t>Departementet kan gi forskrift til gjennomføring og utfylling av bestemmelsene i dette vedtak.</w:t>
      </w:r>
    </w:p>
    <w:p w14:paraId="5BEF211F" w14:textId="77777777" w:rsidR="00EA26EC" w:rsidRPr="004D1AE4" w:rsidRDefault="00EA26EC" w:rsidP="001B5032">
      <w:pPr>
        <w:pStyle w:val="l-paragraf"/>
        <w:rPr>
          <w:rStyle w:val="regular"/>
        </w:rPr>
      </w:pPr>
      <w:r w:rsidRPr="004D1AE4">
        <w:rPr>
          <w:rStyle w:val="regular"/>
        </w:rPr>
        <w:t xml:space="preserve">§ 7-2 </w:t>
      </w:r>
      <w:r w:rsidRPr="004D1AE4">
        <w:t>Adgang til å fravike reglene i vedtaket</w:t>
      </w:r>
    </w:p>
    <w:p w14:paraId="7FD676B4" w14:textId="77777777" w:rsidR="00EA26EC" w:rsidRPr="004D1AE4" w:rsidRDefault="00EA26EC" w:rsidP="001B5032">
      <w:pPr>
        <w:pStyle w:val="l-ledd"/>
      </w:pPr>
      <w:r w:rsidRPr="004D1AE4">
        <w:t>Reglene i dette vedtaket kan fravikes på vilkår som nevnt i skattebetalingsloven § 4-8.</w:t>
      </w:r>
    </w:p>
    <w:p w14:paraId="6194CC6D" w14:textId="77777777" w:rsidR="00EA26EC" w:rsidRPr="004D1AE4" w:rsidRDefault="00EA26EC" w:rsidP="001B5032"/>
    <w:p w14:paraId="24736750" w14:textId="77777777" w:rsidR="00EA26EC" w:rsidRPr="004D1AE4" w:rsidRDefault="00EA26EC" w:rsidP="001B5032">
      <w:pPr>
        <w:pStyle w:val="a-vedtak-tit"/>
      </w:pPr>
      <w:r w:rsidRPr="004D1AE4">
        <w:t>Forslag</w:t>
      </w:r>
    </w:p>
    <w:p w14:paraId="7A4F293F" w14:textId="77777777" w:rsidR="00EA26EC" w:rsidRPr="004D1AE4" w:rsidRDefault="00EA26EC" w:rsidP="001B5032">
      <w:pPr>
        <w:pStyle w:val="a-vedtak-tit"/>
      </w:pPr>
      <w:r w:rsidRPr="004D1AE4">
        <w:t>til stortingsvedtak om fastsetting av avgifter mv. til folketrygden for 2025</w:t>
      </w:r>
    </w:p>
    <w:p w14:paraId="49EE5723" w14:textId="77777777" w:rsidR="00EA26EC" w:rsidRPr="004D1AE4" w:rsidRDefault="00EA26EC" w:rsidP="001B5032">
      <w:r w:rsidRPr="004D1AE4">
        <w:t>For inntektsåret 2025 svares folketrygdavgifter etter følgende regler og satser, jf. lov 28. februar 1997 nr. 19 om folketrygd kapittel 23:</w:t>
      </w:r>
    </w:p>
    <w:p w14:paraId="5791C04A" w14:textId="77777777" w:rsidR="00EA26EC" w:rsidRPr="004D1AE4" w:rsidRDefault="00EA26EC" w:rsidP="001B5032">
      <w:pPr>
        <w:pStyle w:val="l-lovkap"/>
      </w:pPr>
      <w:r w:rsidRPr="004D1AE4">
        <w:t>Arbeidsgiveravgift</w:t>
      </w:r>
    </w:p>
    <w:p w14:paraId="0D8ACA47" w14:textId="77777777" w:rsidR="00EA26EC" w:rsidRPr="004D1AE4" w:rsidRDefault="00EA26EC" w:rsidP="001B5032">
      <w:pPr>
        <w:pStyle w:val="l-paragraf"/>
        <w:rPr>
          <w:rStyle w:val="regular"/>
        </w:rPr>
      </w:pPr>
      <w:r w:rsidRPr="004D1AE4">
        <w:rPr>
          <w:rStyle w:val="regular"/>
        </w:rPr>
        <w:t xml:space="preserve">§ 1 </w:t>
      </w:r>
      <w:r w:rsidRPr="004D1AE4">
        <w:t xml:space="preserve">Beregning av avgift og regler om </w:t>
      </w:r>
      <w:proofErr w:type="spellStart"/>
      <w:r w:rsidRPr="004D1AE4">
        <w:t>soneplassering</w:t>
      </w:r>
      <w:proofErr w:type="spellEnd"/>
    </w:p>
    <w:p w14:paraId="207EAEC8" w14:textId="77777777" w:rsidR="00EA26EC" w:rsidRPr="004D1AE4" w:rsidRDefault="00EA26EC" w:rsidP="001B5032">
      <w:pPr>
        <w:pStyle w:val="l-ledd"/>
      </w:pPr>
      <w:r w:rsidRPr="004D1AE4">
        <w:t>(1) Arbeidsgiveravgift beregnes som hovedregel etter satsen som gjelder i den sonen hvor arbeidsgiver anses å drive virksomhet. Det kan likevel ikke benyttes redusert sats for virksomhet innenfor nærmere angitte sektorer eller når arbeidsgiver er i økonomiske vanskeligheter, jf. § 4 og § 3 annet ledd.</w:t>
      </w:r>
    </w:p>
    <w:p w14:paraId="3703EFD8" w14:textId="77777777" w:rsidR="00EA26EC" w:rsidRPr="004D1AE4" w:rsidRDefault="00EA26EC" w:rsidP="001B5032">
      <w:pPr>
        <w:pStyle w:val="l-ledd"/>
      </w:pPr>
      <w:r w:rsidRPr="004D1AE4">
        <w:t>(2) Et foretak som er arbeidsgiver, anses å drive virksomhet på det stedet hvor foretaket skal være registrert etter enhetsregisterloven. En privatperson som er arbeidsgiver, anses å drive virksomhet på det stedet hvor vedkommende er bosatt ifølge folkeregisteret.</w:t>
      </w:r>
    </w:p>
    <w:p w14:paraId="2D150C5C" w14:textId="77777777" w:rsidR="00EA26EC" w:rsidRPr="004D1AE4" w:rsidRDefault="00EA26EC" w:rsidP="001B5032">
      <w:pPr>
        <w:pStyle w:val="l-ledd"/>
      </w:pPr>
      <w:r w:rsidRPr="004D1AE4">
        <w:t>(3) Dersom arbeidsgiver er et foretak med registrerte underenheter, jf. forskrift 9. februar 1995 nr. 114 om registrering av juridiske personer m.m. i Enhetsregisteret § 10, anses hver underenhet som egen beregningsenhet for arbeidsgiveravgift.</w:t>
      </w:r>
    </w:p>
    <w:p w14:paraId="1B87E590" w14:textId="77777777" w:rsidR="00EA26EC" w:rsidRPr="004D1AE4" w:rsidRDefault="00EA26EC" w:rsidP="001B5032">
      <w:pPr>
        <w:pStyle w:val="l-ledd"/>
      </w:pPr>
      <w:r w:rsidRPr="004D1AE4">
        <w:t>(4) Utføres hoveddelen av arbeidstakerens arbeid i en annen sone enn der virksomheten anses å bli drevet etter annet ledd, og enhetsregisterreglene på grunn av virksomhetens art ikke påbyr at underenhet registreres i sonen hvor arbeidet utføres (ambulerende virksomhet), benyttes satsen i denne andre sonen hvor arbeidet utføres, på den del av lønn mv. som knytter seg til dette arbeidet. Dette gjelder likevel ikke for ambulerende virksomhet som ikke trenger å utføres på et bestemt sted (fjernarbeid), når arbeidet utføres i en sone med lavere sats. Med hoveddelen av arbeidet menes her mer enn halvparten av antall arbeidsdager arbeidstakeren har gjennomført for arbeidsgiveren i løpet av kalendermåneden. Arbeidsgiveravgift av etterbetaling av lønn mv., beregnes forholdsmessig med de satsene som skal benyttes på lønn mv. til den enkelte arbeidstaker, for arbeid utført i inneværende kalendermåned. For etterbetaling som er knyttet til aktiviteter som nevnt i § 4 første ledd, skal likevel arbeidsgiveravgift beregnes med satsen for sone I.</w:t>
      </w:r>
    </w:p>
    <w:p w14:paraId="477E8B5F" w14:textId="77777777" w:rsidR="00EA26EC" w:rsidRPr="004D1AE4" w:rsidRDefault="00EA26EC" w:rsidP="001B5032">
      <w:pPr>
        <w:pStyle w:val="l-ledd"/>
      </w:pPr>
      <w:r w:rsidRPr="004D1AE4">
        <w:t>(5) Flytter arbeidsgiveren eller underenheten fra én sone til en annen, legges satsen i tilflyttingssonen til grunn fra og med påfølgende kalendermåned etter registrert flyttedato.</w:t>
      </w:r>
    </w:p>
    <w:p w14:paraId="5CB58EFB" w14:textId="77777777" w:rsidR="00EA26EC" w:rsidRPr="004D1AE4" w:rsidRDefault="00EA26EC" w:rsidP="001B5032">
      <w:pPr>
        <w:pStyle w:val="l-paragraf"/>
        <w:rPr>
          <w:rStyle w:val="regular"/>
        </w:rPr>
      </w:pPr>
      <w:r w:rsidRPr="004D1AE4">
        <w:rPr>
          <w:rStyle w:val="regular"/>
        </w:rPr>
        <w:t xml:space="preserve">§ 2 </w:t>
      </w:r>
      <w:r w:rsidRPr="004D1AE4">
        <w:t>Soner for arbeidsgiveravgift</w:t>
      </w:r>
    </w:p>
    <w:p w14:paraId="3C3B1A5C" w14:textId="77777777" w:rsidR="00EA26EC" w:rsidRPr="004D1AE4" w:rsidRDefault="00EA26EC" w:rsidP="001B5032">
      <w:pPr>
        <w:pStyle w:val="l-ledd"/>
      </w:pPr>
      <w:r w:rsidRPr="004D1AE4">
        <w:t>(1) Sone I omfatter de områder som ikke er nevnt nedenfor. Arbeidsgivere beregner avgiften etter satsen som gjelder for sone I, hvis ikke annet følger av dette vedtaket.</w:t>
      </w:r>
    </w:p>
    <w:p w14:paraId="426F19D5" w14:textId="77777777" w:rsidR="00EA26EC" w:rsidRPr="004D1AE4" w:rsidRDefault="00EA26EC" w:rsidP="001B5032">
      <w:pPr>
        <w:pStyle w:val="l-ledd"/>
      </w:pPr>
      <w:r w:rsidRPr="004D1AE4">
        <w:t xml:space="preserve">(2) Sone </w:t>
      </w:r>
      <w:proofErr w:type="spellStart"/>
      <w:r w:rsidRPr="004D1AE4">
        <w:t>Ia</w:t>
      </w:r>
      <w:proofErr w:type="spellEnd"/>
      <w:r w:rsidRPr="004D1AE4">
        <w:t xml:space="preserve"> omfatter:</w:t>
      </w:r>
    </w:p>
    <w:p w14:paraId="3B3ED520" w14:textId="77777777" w:rsidR="00EA26EC" w:rsidRPr="004D1AE4" w:rsidRDefault="00EA26EC" w:rsidP="001B5032">
      <w:pPr>
        <w:pStyle w:val="Liste"/>
      </w:pPr>
      <w:r w:rsidRPr="004D1AE4">
        <w:t>kommunene Frosta, Midtre Gauldal og Selbu i Trøndelag fylke,</w:t>
      </w:r>
    </w:p>
    <w:p w14:paraId="7482F0CF" w14:textId="77777777" w:rsidR="00EA26EC" w:rsidRPr="004D1AE4" w:rsidRDefault="00EA26EC" w:rsidP="001B5032">
      <w:pPr>
        <w:pStyle w:val="Liste"/>
      </w:pPr>
      <w:r w:rsidRPr="004D1AE4">
        <w:t>kommunene Haram, Gjemnes og Aukra i Møre og Romsdal fylke,</w:t>
      </w:r>
    </w:p>
    <w:p w14:paraId="5E5D1A47" w14:textId="77777777" w:rsidR="00EA26EC" w:rsidRPr="004D1AE4" w:rsidRDefault="00EA26EC" w:rsidP="001B5032">
      <w:pPr>
        <w:pStyle w:val="Liste"/>
      </w:pPr>
      <w:r w:rsidRPr="004D1AE4">
        <w:t>området i Hustadvika kommune i Møre og Romsdal fylke som før 1. januar 2020 var kommunen Eide i Møre og Romsdal fylke,</w:t>
      </w:r>
    </w:p>
    <w:p w14:paraId="34C5F0FB" w14:textId="77777777" w:rsidR="00EA26EC" w:rsidRPr="004D1AE4" w:rsidRDefault="00EA26EC" w:rsidP="001B5032">
      <w:pPr>
        <w:pStyle w:val="Liste"/>
      </w:pPr>
      <w:r w:rsidRPr="004D1AE4">
        <w:t xml:space="preserve">kommunene Etne, Bømlo og Kvam i </w:t>
      </w:r>
      <w:proofErr w:type="spellStart"/>
      <w:r w:rsidRPr="004D1AE4">
        <w:t>Vestland</w:t>
      </w:r>
      <w:proofErr w:type="spellEnd"/>
      <w:r w:rsidRPr="004D1AE4">
        <w:t xml:space="preserve"> fylke,</w:t>
      </w:r>
    </w:p>
    <w:p w14:paraId="28BAA933" w14:textId="77777777" w:rsidR="00EA26EC" w:rsidRPr="004D1AE4" w:rsidRDefault="00EA26EC" w:rsidP="001B5032">
      <w:pPr>
        <w:pStyle w:val="Liste"/>
      </w:pPr>
      <w:r w:rsidRPr="004D1AE4">
        <w:t xml:space="preserve">områdene i henholdsvis Kinn kommune, Sunnfjord kommune og Sogndal kommune i </w:t>
      </w:r>
      <w:proofErr w:type="spellStart"/>
      <w:r w:rsidRPr="004D1AE4">
        <w:t>Vestland</w:t>
      </w:r>
      <w:proofErr w:type="spellEnd"/>
      <w:r w:rsidRPr="004D1AE4">
        <w:t xml:space="preserve"> fylke som før 1. januar 2020 var kommunene Flora, Førde og Sogndal i Sogn og Fjordane fylke,</w:t>
      </w:r>
    </w:p>
    <w:p w14:paraId="1BF9BF1B" w14:textId="77777777" w:rsidR="00EA26EC" w:rsidRPr="004D1AE4" w:rsidRDefault="00EA26EC" w:rsidP="001B5032">
      <w:pPr>
        <w:pStyle w:val="Liste"/>
      </w:pPr>
      <w:r w:rsidRPr="004D1AE4">
        <w:t>kommunene Utsira og Kvitsøy i Rogaland fylke,</w:t>
      </w:r>
    </w:p>
    <w:p w14:paraId="57251D6A" w14:textId="77777777" w:rsidR="00EA26EC" w:rsidRPr="004D1AE4" w:rsidRDefault="00EA26EC" w:rsidP="001B5032">
      <w:pPr>
        <w:pStyle w:val="Liste"/>
      </w:pPr>
      <w:r w:rsidRPr="004D1AE4">
        <w:t>kommunene Hægebostad, Sirdal og Iveland i Agder fylke,</w:t>
      </w:r>
    </w:p>
    <w:p w14:paraId="45E64499" w14:textId="77777777" w:rsidR="00EA26EC" w:rsidRPr="004D1AE4" w:rsidRDefault="00EA26EC" w:rsidP="001B5032">
      <w:pPr>
        <w:pStyle w:val="Liste"/>
      </w:pPr>
      <w:r w:rsidRPr="004D1AE4">
        <w:t>området i Lyngdal kommune i Agder fylke som før 1. januar 2020 var Audnedal kommune i Vest-Agder fylke,</w:t>
      </w:r>
    </w:p>
    <w:p w14:paraId="2DE27A4C" w14:textId="77777777" w:rsidR="00EA26EC" w:rsidRPr="004D1AE4" w:rsidRDefault="00EA26EC" w:rsidP="001B5032">
      <w:pPr>
        <w:pStyle w:val="Liste"/>
      </w:pPr>
      <w:r w:rsidRPr="004D1AE4">
        <w:t>kommunen Sigdal i Buskerud fylke,</w:t>
      </w:r>
    </w:p>
    <w:p w14:paraId="647A91D8" w14:textId="77777777" w:rsidR="00EA26EC" w:rsidRPr="004D1AE4" w:rsidRDefault="00EA26EC" w:rsidP="001B5032">
      <w:pPr>
        <w:pStyle w:val="Liste"/>
      </w:pPr>
      <w:r w:rsidRPr="004D1AE4">
        <w:t>kommunen Gausdal i Innlandet fylke.</w:t>
      </w:r>
    </w:p>
    <w:p w14:paraId="4D39FC4F" w14:textId="77777777" w:rsidR="00EA26EC" w:rsidRPr="004D1AE4" w:rsidRDefault="00EA26EC" w:rsidP="001B5032">
      <w:pPr>
        <w:pStyle w:val="l-ledd"/>
      </w:pPr>
      <w:r w:rsidRPr="004D1AE4">
        <w:t>(3) Sone II omfatter:</w:t>
      </w:r>
    </w:p>
    <w:p w14:paraId="449151AB" w14:textId="77777777" w:rsidR="00EA26EC" w:rsidRPr="004D1AE4" w:rsidRDefault="00EA26EC" w:rsidP="001B5032">
      <w:pPr>
        <w:pStyle w:val="Liste"/>
      </w:pPr>
      <w:r w:rsidRPr="004D1AE4">
        <w:t>kommunene Meråker, Indre Fosen og Inderøy i Trøndelag fylke,</w:t>
      </w:r>
    </w:p>
    <w:p w14:paraId="15F6E756" w14:textId="77777777" w:rsidR="00EA26EC" w:rsidRPr="004D1AE4" w:rsidRDefault="00EA26EC" w:rsidP="001B5032">
      <w:pPr>
        <w:pStyle w:val="Liste"/>
      </w:pPr>
      <w:r w:rsidRPr="004D1AE4">
        <w:t>områdene i henholdsvis Steinkjer kommune, Ørland kommune og Orkland kommune i Trøndelag fylke som før 1. januar 2020 var kommunene Verran, Ørland og Agdenes i Trøndelag fylke,</w:t>
      </w:r>
    </w:p>
    <w:p w14:paraId="3C159C65" w14:textId="77777777" w:rsidR="00EA26EC" w:rsidRPr="004D1AE4" w:rsidRDefault="00EA26EC" w:rsidP="001B5032">
      <w:pPr>
        <w:pStyle w:val="Liste"/>
      </w:pPr>
      <w:r w:rsidRPr="004D1AE4">
        <w:t>kommunene Sande, Stranda, Sykkylven, Fjord, Vestnes, Rauma, Tingvoll og Sunndal i Møre og Romsdal fylke,</w:t>
      </w:r>
    </w:p>
    <w:p w14:paraId="241D937A" w14:textId="77777777" w:rsidR="00EA26EC" w:rsidRPr="004D1AE4" w:rsidRDefault="00EA26EC" w:rsidP="001B5032">
      <w:pPr>
        <w:pStyle w:val="Liste"/>
      </w:pPr>
      <w:r w:rsidRPr="004D1AE4">
        <w:t>områdene i henholdsvis Ålesund kommune og Molde kommune i Møre og Romsdal fylke som før 1. januar 2020 var kommunene Sandøy, Midsund og Nesset i Møre og Romsdal fylke,</w:t>
      </w:r>
    </w:p>
    <w:p w14:paraId="1DAF7F6C" w14:textId="77777777" w:rsidR="00EA26EC" w:rsidRPr="004D1AE4" w:rsidRDefault="00EA26EC" w:rsidP="001B5032">
      <w:pPr>
        <w:pStyle w:val="Liste"/>
      </w:pPr>
      <w:r w:rsidRPr="004D1AE4">
        <w:t>området i Volda kommune i Møre og Romsdal fylke som før 1. januar 2020 var kommunen Hornindal i Sogn og Fjordane fylke,</w:t>
      </w:r>
    </w:p>
    <w:p w14:paraId="70B80C60" w14:textId="77777777" w:rsidR="00EA26EC" w:rsidRPr="004D1AE4" w:rsidRDefault="00EA26EC" w:rsidP="001B5032">
      <w:pPr>
        <w:pStyle w:val="Liste"/>
      </w:pPr>
      <w:r w:rsidRPr="004D1AE4">
        <w:t xml:space="preserve">kommunene Gulen, Solund, Hyllestad, Høyanger, Vik, Aurland, Lærdal, Årdal, Luster, Askvoll, Fjaler, Bremanger, Stad, Gloppen, Stryn, Tysnes, Kvinnherad, Ullensvang, Eidfjord, Ulvik, Modalen, Fedje og Masfjorden i </w:t>
      </w:r>
      <w:proofErr w:type="spellStart"/>
      <w:r w:rsidRPr="004D1AE4">
        <w:t>Vestland</w:t>
      </w:r>
      <w:proofErr w:type="spellEnd"/>
      <w:r w:rsidRPr="004D1AE4">
        <w:t xml:space="preserve"> fylke,</w:t>
      </w:r>
    </w:p>
    <w:p w14:paraId="5FBFBD47" w14:textId="77777777" w:rsidR="00EA26EC" w:rsidRPr="004D1AE4" w:rsidRDefault="00EA26EC" w:rsidP="001B5032">
      <w:pPr>
        <w:pStyle w:val="Liste"/>
      </w:pPr>
      <w:r w:rsidRPr="004D1AE4">
        <w:t xml:space="preserve">området i Sunnfjord kommune i </w:t>
      </w:r>
      <w:proofErr w:type="spellStart"/>
      <w:r w:rsidRPr="004D1AE4">
        <w:t>Vestland</w:t>
      </w:r>
      <w:proofErr w:type="spellEnd"/>
      <w:r w:rsidRPr="004D1AE4">
        <w:t xml:space="preserve"> fylke som før 1. januar 2020 var kommunene Gaular, Jølster og Naustdal i Sogn og Fjordane fylke,</w:t>
      </w:r>
    </w:p>
    <w:p w14:paraId="59CD371D" w14:textId="77777777" w:rsidR="00EA26EC" w:rsidRPr="004D1AE4" w:rsidRDefault="00EA26EC" w:rsidP="001B5032">
      <w:pPr>
        <w:pStyle w:val="Liste"/>
      </w:pPr>
      <w:r w:rsidRPr="004D1AE4">
        <w:t xml:space="preserve">området i Sogndal kommune i </w:t>
      </w:r>
      <w:proofErr w:type="spellStart"/>
      <w:r w:rsidRPr="004D1AE4">
        <w:t>Vestland</w:t>
      </w:r>
      <w:proofErr w:type="spellEnd"/>
      <w:r w:rsidRPr="004D1AE4">
        <w:t xml:space="preserve"> fylke som før 1. januar 2020 var kommunene Balestrand og Leikanger i Sogn og Fjordane fylke,</w:t>
      </w:r>
    </w:p>
    <w:p w14:paraId="30C84A13" w14:textId="77777777" w:rsidR="00EA26EC" w:rsidRPr="004D1AE4" w:rsidRDefault="00EA26EC" w:rsidP="001B5032">
      <w:pPr>
        <w:pStyle w:val="Liste"/>
      </w:pPr>
      <w:r w:rsidRPr="004D1AE4">
        <w:t xml:space="preserve">området i Kinn kommune i </w:t>
      </w:r>
      <w:proofErr w:type="spellStart"/>
      <w:r w:rsidRPr="004D1AE4">
        <w:t>Vestland</w:t>
      </w:r>
      <w:proofErr w:type="spellEnd"/>
      <w:r w:rsidRPr="004D1AE4">
        <w:t xml:space="preserve"> fylke som før 1. januar 2020 var kommunen Vågsøy i Sogn og Fjordane fylke,</w:t>
      </w:r>
    </w:p>
    <w:p w14:paraId="0ECE7C05" w14:textId="77777777" w:rsidR="00EA26EC" w:rsidRPr="004D1AE4" w:rsidRDefault="00EA26EC" w:rsidP="001B5032">
      <w:pPr>
        <w:pStyle w:val="Liste"/>
      </w:pPr>
      <w:r w:rsidRPr="004D1AE4">
        <w:t xml:space="preserve">området i Voss </w:t>
      </w:r>
      <w:proofErr w:type="spellStart"/>
      <w:r w:rsidRPr="004D1AE4">
        <w:t>herad</w:t>
      </w:r>
      <w:proofErr w:type="spellEnd"/>
      <w:r w:rsidRPr="004D1AE4">
        <w:t xml:space="preserve"> i </w:t>
      </w:r>
      <w:proofErr w:type="spellStart"/>
      <w:r w:rsidRPr="004D1AE4">
        <w:t>Vestland</w:t>
      </w:r>
      <w:proofErr w:type="spellEnd"/>
      <w:r w:rsidRPr="004D1AE4">
        <w:t xml:space="preserve"> fylke som før 1. januar 2020 var Granvin kommune i Hordaland fylke,</w:t>
      </w:r>
    </w:p>
    <w:p w14:paraId="22787960" w14:textId="77777777" w:rsidR="00EA26EC" w:rsidRPr="004D1AE4" w:rsidRDefault="00EA26EC" w:rsidP="001B5032">
      <w:pPr>
        <w:pStyle w:val="Liste"/>
      </w:pPr>
      <w:r w:rsidRPr="004D1AE4">
        <w:t>kommunene Hjelmeland, Suldal og Sauda i Rogaland fylke,</w:t>
      </w:r>
    </w:p>
    <w:p w14:paraId="02D51C24" w14:textId="77777777" w:rsidR="00EA26EC" w:rsidRPr="004D1AE4" w:rsidRDefault="00EA26EC" w:rsidP="001B5032">
      <w:pPr>
        <w:pStyle w:val="Liste"/>
      </w:pPr>
      <w:r w:rsidRPr="004D1AE4">
        <w:t>kommunene Risør, Gjerstad, Åmli, Bygland, Valle, Bykle, Åseral og Evje og Hornnes i Agder fylke,</w:t>
      </w:r>
    </w:p>
    <w:p w14:paraId="44A53066" w14:textId="77777777" w:rsidR="00EA26EC" w:rsidRPr="004D1AE4" w:rsidRDefault="00EA26EC" w:rsidP="001B5032">
      <w:pPr>
        <w:pStyle w:val="Liste"/>
      </w:pPr>
      <w:r w:rsidRPr="004D1AE4">
        <w:t>kommunene Drangedal, Nome, Tinn, Hjartdal, Seljord, Kviteseid, Nissedal, Fyresdal, Tokke og Vinje i Telemark fylke,</w:t>
      </w:r>
    </w:p>
    <w:p w14:paraId="103E900D" w14:textId="77777777" w:rsidR="00EA26EC" w:rsidRPr="004D1AE4" w:rsidRDefault="00EA26EC" w:rsidP="001B5032">
      <w:pPr>
        <w:pStyle w:val="Liste"/>
      </w:pPr>
      <w:r w:rsidRPr="004D1AE4">
        <w:t>kommunene Flå, Nesbyen, Gol, Hemsedal, Ål, Hol, Rollag og Nore og Uvdal i Buskerud fylke,</w:t>
      </w:r>
    </w:p>
    <w:p w14:paraId="4B2908C8" w14:textId="77777777" w:rsidR="00EA26EC" w:rsidRPr="004D1AE4" w:rsidRDefault="00EA26EC" w:rsidP="001B5032">
      <w:pPr>
        <w:pStyle w:val="Liste"/>
      </w:pPr>
      <w:r w:rsidRPr="004D1AE4">
        <w:t>kommunene Nord-Fron, Sør-Fron, Ringebu, Søndre Land, Nordre Land, Kongsvinger, Nord-Odal, Sør-Odal, Eidskog, Grue, Åsnes, Våler, Trysil og Åmot i Innlandet fylke.</w:t>
      </w:r>
    </w:p>
    <w:p w14:paraId="0042B421" w14:textId="77777777" w:rsidR="00EA26EC" w:rsidRPr="004D1AE4" w:rsidRDefault="00EA26EC" w:rsidP="001B5032">
      <w:pPr>
        <w:pStyle w:val="l-ledd"/>
      </w:pPr>
      <w:r w:rsidRPr="004D1AE4">
        <w:t>(4) Sone III omfatter:</w:t>
      </w:r>
    </w:p>
    <w:p w14:paraId="1A0516CE" w14:textId="77777777" w:rsidR="00EA26EC" w:rsidRPr="004D1AE4" w:rsidRDefault="00EA26EC" w:rsidP="001B5032">
      <w:pPr>
        <w:pStyle w:val="Liste"/>
      </w:pPr>
      <w:r w:rsidRPr="004D1AE4">
        <w:t>kommunene Heim, Hitra, Frøya, Oppdal, Rennebu, Røros, Holtålen, Tydal og Rindal i Trøndelag fylke,</w:t>
      </w:r>
    </w:p>
    <w:p w14:paraId="504894E2" w14:textId="77777777" w:rsidR="00EA26EC" w:rsidRPr="004D1AE4" w:rsidRDefault="00EA26EC" w:rsidP="001B5032">
      <w:pPr>
        <w:pStyle w:val="Liste"/>
      </w:pPr>
      <w:r w:rsidRPr="004D1AE4">
        <w:t>området i Orkland kommune i Trøndelag fylke som før 1. januar 2020 var del av kommunen Snillfjord i Trøndelag fylke,</w:t>
      </w:r>
    </w:p>
    <w:p w14:paraId="0B848537" w14:textId="77777777" w:rsidR="00EA26EC" w:rsidRPr="004D1AE4" w:rsidRDefault="00EA26EC" w:rsidP="001B5032">
      <w:pPr>
        <w:pStyle w:val="Liste"/>
      </w:pPr>
      <w:r w:rsidRPr="004D1AE4">
        <w:t>området i henholdsvis Orkland kommune og Ørland kommune i Trøndelag fylke som før 1. januar 2020 var kommunene Meldal og Bjugn i Trøndelag fylke,</w:t>
      </w:r>
    </w:p>
    <w:p w14:paraId="75F7563C" w14:textId="77777777" w:rsidR="00EA26EC" w:rsidRPr="004D1AE4" w:rsidRDefault="00EA26EC" w:rsidP="001B5032">
      <w:pPr>
        <w:pStyle w:val="Liste"/>
      </w:pPr>
      <w:r w:rsidRPr="004D1AE4">
        <w:t>kommunene Vanylven, Surnadal og Aure i Møre og Romsdal fylke,</w:t>
      </w:r>
    </w:p>
    <w:p w14:paraId="2CB43209" w14:textId="77777777" w:rsidR="00EA26EC" w:rsidRPr="004D1AE4" w:rsidRDefault="00EA26EC" w:rsidP="001B5032">
      <w:pPr>
        <w:pStyle w:val="Liste"/>
      </w:pPr>
      <w:r w:rsidRPr="004D1AE4">
        <w:t>kommunene Dovre, Lesja, Skjåk, Lom, Vågå, Sel, Sør-Aurdal, Etnedal, Nord-Aurdal, Vestre Slidre, Øystre Slidre, Vang, Stor-Elvdal, Rendalen, Engerdal, Tolga, Tynset, Alvdal, Folldal og Os i Innlandet fylke.</w:t>
      </w:r>
    </w:p>
    <w:p w14:paraId="17F04F06" w14:textId="77777777" w:rsidR="00EA26EC" w:rsidRPr="004D1AE4" w:rsidRDefault="00EA26EC" w:rsidP="001B5032">
      <w:pPr>
        <w:pStyle w:val="l-ledd"/>
      </w:pPr>
      <w:r w:rsidRPr="004D1AE4">
        <w:t>(5) Sone IV omfatter:</w:t>
      </w:r>
    </w:p>
    <w:p w14:paraId="79146527" w14:textId="77777777" w:rsidR="00EA26EC" w:rsidRPr="004D1AE4" w:rsidRDefault="00EA26EC" w:rsidP="001B5032">
      <w:pPr>
        <w:pStyle w:val="Liste"/>
      </w:pPr>
      <w:r w:rsidRPr="004D1AE4">
        <w:t>kommunene Balsfjord, Bardu, Dyrøy, Gratangen, Harstad, Ibestad, Kvæfjord, Lavangen, Målselv, Salangen, Senja, Sørreisa og Tjeldsund i Troms fylke,</w:t>
      </w:r>
    </w:p>
    <w:p w14:paraId="1E79906A" w14:textId="77777777" w:rsidR="00EA26EC" w:rsidRPr="004D1AE4" w:rsidRDefault="00EA26EC" w:rsidP="001B5032">
      <w:pPr>
        <w:pStyle w:val="Liste"/>
      </w:pPr>
      <w:r w:rsidRPr="004D1AE4">
        <w:t>Nordland fylke, med unntak av kommunen Bodø,</w:t>
      </w:r>
    </w:p>
    <w:p w14:paraId="38A6071A" w14:textId="77777777" w:rsidR="00EA26EC" w:rsidRPr="004D1AE4" w:rsidRDefault="00EA26EC" w:rsidP="001B5032">
      <w:pPr>
        <w:pStyle w:val="Liste"/>
      </w:pPr>
      <w:r w:rsidRPr="004D1AE4">
        <w:t>kommunene Namsos, Snåsa, Lierne, Røyrvik, Namsskogan, Grong, Høylandet, Overhalla, Flatanger, Nærøysund, Leka, Åfjord og Osen i Trøndelag fylke,</w:t>
      </w:r>
    </w:p>
    <w:p w14:paraId="546B4D0E" w14:textId="77777777" w:rsidR="00EA26EC" w:rsidRPr="004D1AE4" w:rsidRDefault="00EA26EC" w:rsidP="001B5032">
      <w:pPr>
        <w:pStyle w:val="Liste"/>
      </w:pPr>
      <w:r w:rsidRPr="004D1AE4">
        <w:t>kommunen Smøla i Møre og Romsdal fylke.</w:t>
      </w:r>
    </w:p>
    <w:p w14:paraId="3377FF68" w14:textId="77777777" w:rsidR="00EA26EC" w:rsidRPr="004D1AE4" w:rsidRDefault="00EA26EC" w:rsidP="001B5032">
      <w:pPr>
        <w:pStyle w:val="l-ledd"/>
      </w:pPr>
      <w:r w:rsidRPr="004D1AE4">
        <w:t xml:space="preserve">(6) Sone </w:t>
      </w:r>
      <w:proofErr w:type="spellStart"/>
      <w:r w:rsidRPr="004D1AE4">
        <w:t>IVa</w:t>
      </w:r>
      <w:proofErr w:type="spellEnd"/>
      <w:r w:rsidRPr="004D1AE4">
        <w:t xml:space="preserve"> omfatter:</w:t>
      </w:r>
    </w:p>
    <w:p w14:paraId="1D8E1326" w14:textId="77777777" w:rsidR="00EA26EC" w:rsidRPr="004D1AE4" w:rsidRDefault="00EA26EC" w:rsidP="001B5032">
      <w:pPr>
        <w:pStyle w:val="Liste"/>
      </w:pPr>
      <w:r w:rsidRPr="004D1AE4">
        <w:t>kommunen Tromsø i Troms fylke,</w:t>
      </w:r>
    </w:p>
    <w:p w14:paraId="6E814E87" w14:textId="77777777" w:rsidR="00EA26EC" w:rsidRPr="004D1AE4" w:rsidRDefault="00EA26EC" w:rsidP="001B5032">
      <w:pPr>
        <w:pStyle w:val="Liste"/>
      </w:pPr>
      <w:r w:rsidRPr="004D1AE4">
        <w:t>kommunen Bodø i Nordland fylke.</w:t>
      </w:r>
    </w:p>
    <w:p w14:paraId="71AE73F2" w14:textId="77777777" w:rsidR="00EA26EC" w:rsidRPr="004D1AE4" w:rsidRDefault="00EA26EC" w:rsidP="001B5032">
      <w:pPr>
        <w:pStyle w:val="l-ledd"/>
      </w:pPr>
      <w:r w:rsidRPr="004D1AE4">
        <w:t>(7) Sone V omfatter:</w:t>
      </w:r>
    </w:p>
    <w:p w14:paraId="4CA30220" w14:textId="77777777" w:rsidR="00EA26EC" w:rsidRPr="004D1AE4" w:rsidRDefault="00EA26EC" w:rsidP="001B5032">
      <w:pPr>
        <w:pStyle w:val="Liste"/>
      </w:pPr>
      <w:r w:rsidRPr="004D1AE4">
        <w:t>Finnmark fylke og kommunene Karlsøy, Kvænangen, Kåfjord, Lyngen, Nordreisa, Skjervøy og Storfjord i Troms fylke.</w:t>
      </w:r>
    </w:p>
    <w:p w14:paraId="24955F2B" w14:textId="77777777" w:rsidR="00EA26EC" w:rsidRPr="004D1AE4" w:rsidRDefault="00EA26EC" w:rsidP="001B5032">
      <w:pPr>
        <w:pStyle w:val="l-paragraf"/>
        <w:rPr>
          <w:rStyle w:val="regular"/>
        </w:rPr>
      </w:pPr>
      <w:r w:rsidRPr="004D1AE4">
        <w:rPr>
          <w:rStyle w:val="regular"/>
        </w:rPr>
        <w:t xml:space="preserve">§ 3 </w:t>
      </w:r>
      <w:r w:rsidRPr="004D1AE4">
        <w:t>Satser for arbeidsgiveravgift etter sone</w:t>
      </w:r>
    </w:p>
    <w:p w14:paraId="1170AA6C" w14:textId="77777777" w:rsidR="00EA26EC" w:rsidRPr="004D1AE4" w:rsidRDefault="00EA26EC" w:rsidP="001B5032">
      <w:pPr>
        <w:pStyle w:val="l-ledd"/>
      </w:pPr>
      <w:r w:rsidRPr="004D1AE4">
        <w:t>(1) Satsene for arbeidsgiveravgift for inntektsåret 2025 er:</w:t>
      </w:r>
    </w:p>
    <w:p w14:paraId="2A46B4BF" w14:textId="77777777" w:rsidR="00EA26EC" w:rsidRPr="004D1AE4" w:rsidRDefault="00EA26EC" w:rsidP="001B5032">
      <w:pPr>
        <w:pStyle w:val="Liste"/>
      </w:pPr>
      <w:r w:rsidRPr="004D1AE4">
        <w:t>Sone I: 14,1 pst.</w:t>
      </w:r>
    </w:p>
    <w:p w14:paraId="7590D01C" w14:textId="77777777" w:rsidR="00EA26EC" w:rsidRPr="004D1AE4" w:rsidRDefault="00EA26EC" w:rsidP="001B5032">
      <w:pPr>
        <w:pStyle w:val="Liste"/>
      </w:pPr>
      <w:r w:rsidRPr="004D1AE4">
        <w:t xml:space="preserve">Sone </w:t>
      </w:r>
      <w:proofErr w:type="spellStart"/>
      <w:r w:rsidRPr="004D1AE4">
        <w:t>Ia</w:t>
      </w:r>
      <w:proofErr w:type="spellEnd"/>
      <w:r w:rsidRPr="004D1AE4">
        <w:t xml:space="preserve">: 14,1 pst., men likevel 10,6 pst. så lenge differansen mellom den avgift som ville følge av satser på henholdsvis 14,1 pst. og 10,6 pst. ikke overstiger grensene for bagatellmessig støtte, jf. § 4 fjerde og femte ledd. Bestemmelsene om redusert avgiftssats i sone </w:t>
      </w:r>
      <w:proofErr w:type="spellStart"/>
      <w:r w:rsidRPr="004D1AE4">
        <w:t>Ia</w:t>
      </w:r>
      <w:proofErr w:type="spellEnd"/>
      <w:r w:rsidRPr="004D1AE4">
        <w:t xml:space="preserve"> gjelder ikke foretak som er omfattet av helseforetaksloven, og statsforvaltningen som omfattes av reglene i folketrygdloven § 24-5 tredje ledd.</w:t>
      </w:r>
    </w:p>
    <w:p w14:paraId="4F8CC260" w14:textId="77777777" w:rsidR="00EA26EC" w:rsidRPr="004D1AE4" w:rsidRDefault="00EA26EC" w:rsidP="001B5032">
      <w:pPr>
        <w:pStyle w:val="Liste"/>
      </w:pPr>
      <w:r w:rsidRPr="004D1AE4">
        <w:t>Sone II: 10,6 pst.</w:t>
      </w:r>
    </w:p>
    <w:p w14:paraId="6609AE9F" w14:textId="77777777" w:rsidR="00EA26EC" w:rsidRPr="004D1AE4" w:rsidRDefault="00EA26EC" w:rsidP="001B5032">
      <w:pPr>
        <w:pStyle w:val="Liste"/>
      </w:pPr>
      <w:r w:rsidRPr="004D1AE4">
        <w:t>Sone III: 6,4 pst.</w:t>
      </w:r>
    </w:p>
    <w:p w14:paraId="1C7CEA1F" w14:textId="77777777" w:rsidR="00EA26EC" w:rsidRPr="004D1AE4" w:rsidRDefault="00EA26EC" w:rsidP="001B5032">
      <w:pPr>
        <w:pStyle w:val="Liste"/>
      </w:pPr>
      <w:r w:rsidRPr="004D1AE4">
        <w:t>Sone IV: 5,1 pst.</w:t>
      </w:r>
    </w:p>
    <w:p w14:paraId="7F2E715D" w14:textId="77777777" w:rsidR="00EA26EC" w:rsidRPr="004D1AE4" w:rsidRDefault="00EA26EC" w:rsidP="001B5032">
      <w:pPr>
        <w:pStyle w:val="Liste"/>
      </w:pPr>
      <w:r w:rsidRPr="004D1AE4">
        <w:t xml:space="preserve">Sone </w:t>
      </w:r>
      <w:proofErr w:type="spellStart"/>
      <w:r w:rsidRPr="004D1AE4">
        <w:t>IVa</w:t>
      </w:r>
      <w:proofErr w:type="spellEnd"/>
      <w:r w:rsidRPr="004D1AE4">
        <w:t>: 7,9 pst.</w:t>
      </w:r>
    </w:p>
    <w:p w14:paraId="33BFEF47" w14:textId="77777777" w:rsidR="00EA26EC" w:rsidRPr="004D1AE4" w:rsidRDefault="00EA26EC" w:rsidP="001B5032">
      <w:pPr>
        <w:pStyle w:val="Liste"/>
      </w:pPr>
      <w:r w:rsidRPr="004D1AE4">
        <w:t xml:space="preserve">Sone V: 0 pst. Samme sats gjelder for avgift som svares av arbeidsgivere </w:t>
      </w:r>
      <w:proofErr w:type="gramStart"/>
      <w:r w:rsidRPr="004D1AE4">
        <w:t>hjemmehørende</w:t>
      </w:r>
      <w:proofErr w:type="gramEnd"/>
      <w:r w:rsidRPr="004D1AE4">
        <w:t xml:space="preserve"> på Svalbard for arbeid utført der, og når andre arbeidsgivere utbetaler lønn og annen godtgjørelse som blir skattlagt etter lov 29. november 1996 nr. 68 om skatt til Svalbard.</w:t>
      </w:r>
    </w:p>
    <w:p w14:paraId="654B3F3F" w14:textId="77777777" w:rsidR="00EA26EC" w:rsidRPr="004D1AE4" w:rsidRDefault="00EA26EC" w:rsidP="001B5032">
      <w:pPr>
        <w:pStyle w:val="l-ledd"/>
      </w:pPr>
      <w:r w:rsidRPr="004D1AE4">
        <w:t>(2) Arbeidsgivere som er i økonomiske vanskeligheter, jf. ESAs retningslinjer for støtte til foretak i vanskeligheter, må beregne avgift etter satsen som gjelder i sone I. Det samme gjelder arbeidsgivere med utestående krav om tilbakebetaling av ulovlig statsstøtte etter vedtak fattet av ESA, jf. avsnitt III i protokoll 3 til avtale mellom EFTA-statene om opprettelse av et overvåkningsorgan og en domstol (ODA). Bestemmelsen i første og annet punktum gjelder likevel ikke så lenge differansen mellom den avgiften som ville følge av satsen i lokaliseringssonen og satsen i sone I, ikke overstiger grensene for bagatellmessig støtte, jf. § 4 fjerde og femte ledd.</w:t>
      </w:r>
    </w:p>
    <w:p w14:paraId="12C64688" w14:textId="77777777" w:rsidR="00EA26EC" w:rsidRPr="004D1AE4" w:rsidRDefault="00EA26EC" w:rsidP="001B5032">
      <w:pPr>
        <w:pStyle w:val="l-ledd"/>
      </w:pPr>
      <w:r w:rsidRPr="004D1AE4">
        <w:t xml:space="preserve">(3) Arbeidsgivere som beregner arbeidsgiveravgift med reduserte satser, plikter å </w:t>
      </w:r>
      <w:proofErr w:type="gramStart"/>
      <w:r w:rsidRPr="004D1AE4">
        <w:t>avgi</w:t>
      </w:r>
      <w:proofErr w:type="gramEnd"/>
      <w:r w:rsidRPr="004D1AE4">
        <w:t xml:space="preserve"> erklæring om hvorvidt foretaket er i økonomiske vanskeligheter eller har utestående krav om tilbakebetaling av ulovlig støtte, jf. annet ledd.</w:t>
      </w:r>
    </w:p>
    <w:p w14:paraId="5B8C7F6F" w14:textId="77777777" w:rsidR="00EA26EC" w:rsidRPr="004D1AE4" w:rsidRDefault="00EA26EC" w:rsidP="001B5032">
      <w:pPr>
        <w:pStyle w:val="l-ledd"/>
      </w:pPr>
      <w:r w:rsidRPr="004D1AE4">
        <w:t>(4) Arbeidsgivere som beregner arbeidsgiveravgift med reduserte satser, plikter å gi opplysninger om eventuell annen støtte til dekning av lønnskostnader som arbeidsgiver har blitt eller blir tildelt for kalendermåneden.</w:t>
      </w:r>
    </w:p>
    <w:p w14:paraId="3801AFB9" w14:textId="77777777" w:rsidR="00EA26EC" w:rsidRPr="004D1AE4" w:rsidRDefault="00EA26EC" w:rsidP="001B5032">
      <w:pPr>
        <w:pStyle w:val="l-paragraf"/>
        <w:rPr>
          <w:rStyle w:val="regular"/>
        </w:rPr>
      </w:pPr>
      <w:r w:rsidRPr="004D1AE4">
        <w:rPr>
          <w:rStyle w:val="regular"/>
        </w:rPr>
        <w:t xml:space="preserve">§ 4 </w:t>
      </w:r>
      <w:r w:rsidRPr="004D1AE4">
        <w:t>Særregler om avgiftssats og avgiftsberegning for arbeidsgivere med aktiviteter innenfor visse sektorer og andre arbeidsgivere som beregner avgift med redusert sats etter reglene om bagatellmessig støtte</w:t>
      </w:r>
    </w:p>
    <w:p w14:paraId="33BF235A" w14:textId="77777777" w:rsidR="00EA26EC" w:rsidRPr="004D1AE4" w:rsidRDefault="00EA26EC" w:rsidP="001B5032">
      <w:pPr>
        <w:pStyle w:val="l-ledd"/>
      </w:pPr>
      <w:r w:rsidRPr="004D1AE4">
        <w:t>(1) Arbeidsgivere i sonene II–V, eller med ambulerende virksomhet i disse sonene, som utfører en eller flere av følgende aktiviteter, skal beregne avgift etter satsen for sone I:</w:t>
      </w:r>
    </w:p>
    <w:p w14:paraId="46BBF0B0" w14:textId="77777777" w:rsidR="00EA26EC" w:rsidRPr="004D1AE4" w:rsidRDefault="00EA26EC" w:rsidP="001B5032">
      <w:pPr>
        <w:pStyle w:val="Liste"/>
      </w:pPr>
      <w:r w:rsidRPr="004D1AE4">
        <w:t xml:space="preserve">Aktiviteter knyttet til produksjon av stålprodukter som nevnt i </w:t>
      </w:r>
      <w:proofErr w:type="spellStart"/>
      <w:r w:rsidRPr="004D1AE4">
        <w:t>Annex</w:t>
      </w:r>
      <w:proofErr w:type="spellEnd"/>
      <w:r w:rsidRPr="004D1AE4">
        <w:t xml:space="preserve"> VI til ESAs retningslinjer for regionalstøtte 2022–2027</w:t>
      </w:r>
    </w:p>
    <w:p w14:paraId="330D643C" w14:textId="77777777" w:rsidR="00EA26EC" w:rsidRPr="004D1AE4" w:rsidRDefault="00EA26EC" w:rsidP="001B5032">
      <w:pPr>
        <w:pStyle w:val="Liste"/>
      </w:pPr>
      <w:r w:rsidRPr="004D1AE4">
        <w:t>Aktiviteter i kullsektoren, slik dette er definert i ESAs retningslinjer for regionalstøtte</w:t>
      </w:r>
    </w:p>
    <w:p w14:paraId="23CB1289" w14:textId="77777777" w:rsidR="00EA26EC" w:rsidRPr="004D1AE4" w:rsidRDefault="00EA26EC" w:rsidP="001B5032">
      <w:r w:rsidRPr="004D1AE4">
        <w:t>Tilsvarende gjelder for lønn mv. til utleide arbeidstakere som utfører slike aktiviteter.</w:t>
      </w:r>
    </w:p>
    <w:p w14:paraId="4092E936" w14:textId="77777777" w:rsidR="00EA26EC" w:rsidRPr="004D1AE4" w:rsidRDefault="00EA26EC" w:rsidP="001B5032">
      <w:pPr>
        <w:pStyle w:val="l-ledd"/>
      </w:pPr>
      <w:r w:rsidRPr="004D1AE4">
        <w:t>(2) Arbeidsgivere med blandet virksomhet kan, dersom de har et klart regnskapsmessig skille mellom lønn mv. knyttet til aktiviteter som nevnt i første ledd og andre aktiviteter, uten hinder av første ledd beregne avgiften etter satsene i § 3, eventuelt i § 5, for den del av avgiftsgrunnlaget som ikke er knyttet til aktiviteter som nevnt i første ledd.</w:t>
      </w:r>
    </w:p>
    <w:p w14:paraId="5F09957B" w14:textId="77777777" w:rsidR="00EA26EC" w:rsidRPr="004D1AE4" w:rsidRDefault="00EA26EC" w:rsidP="001B5032">
      <w:pPr>
        <w:pStyle w:val="l-ledd"/>
      </w:pPr>
      <w:r w:rsidRPr="004D1AE4">
        <w:t>(3) Arbeidsgivere med en av følgende aktiviteter som hovedaktivitet, skal beregne avgift etter satsen for sone I for alle ansatte:</w:t>
      </w:r>
    </w:p>
    <w:p w14:paraId="0DB879DC" w14:textId="77777777" w:rsidR="00EA26EC" w:rsidRPr="004D1AE4" w:rsidRDefault="00EA26EC" w:rsidP="001B5032">
      <w:pPr>
        <w:pStyle w:val="Liste"/>
      </w:pPr>
      <w:r w:rsidRPr="004D1AE4">
        <w:t>Aktiviteter omfattet av Næringshovedområde K – Finansierings- og forsikringsvirksomhet</w:t>
      </w:r>
    </w:p>
    <w:p w14:paraId="7927AF28" w14:textId="77777777" w:rsidR="00EA26EC" w:rsidRPr="004D1AE4" w:rsidRDefault="00EA26EC" w:rsidP="001B5032">
      <w:pPr>
        <w:pStyle w:val="Liste"/>
      </w:pPr>
      <w:r w:rsidRPr="004D1AE4">
        <w:t>Aktiviteter omfattet av 70.10 Hovedkontortjenester eller 70.22 Bedriftsrådgivning og annen administrativ rådgivning, når disse ytes innenfor konsern</w:t>
      </w:r>
    </w:p>
    <w:p w14:paraId="02778141" w14:textId="77777777" w:rsidR="00EA26EC" w:rsidRPr="004D1AE4" w:rsidRDefault="00EA26EC" w:rsidP="001B5032">
      <w:r w:rsidRPr="004D1AE4">
        <w:t>Arbeidsgivere som leier ut ansatte til en arbeidsgiver som nevnt i første punktum, skal beregne avgift etter satsen som gjelder for sone I for utleieperioden.</w:t>
      </w:r>
    </w:p>
    <w:p w14:paraId="3DA6477F" w14:textId="77777777" w:rsidR="00EA26EC" w:rsidRPr="004D1AE4" w:rsidRDefault="00EA26EC" w:rsidP="001B5032">
      <w:pPr>
        <w:pStyle w:val="l-ledd"/>
      </w:pPr>
      <w:r w:rsidRPr="004D1AE4">
        <w:t>(4) Arbeidsgivere kan uten hinder av første ledd beregne arbeidsgiveravgift for aktiviteter som nevnt i første ledd etter satsene for lokaliseringssonen, så lenge differansen mellom den avgift som ville følge av satsen i lokaliseringssonen, og satsen i sone I ikke overstiger 850 000 kroner for arbeidsgiveren i 2025. Dersom arbeidsgiver anses å være en del av et konsern, jf. Europakommisjonens forordning om bagatellmessig støtte, gjelder beløpsgrensen for hele konsernet under ett. Første og annet punktum gjelder tilsvarende for arbeidsgivere som nevnt i tredje ledd.</w:t>
      </w:r>
    </w:p>
    <w:p w14:paraId="2F11A569" w14:textId="77777777" w:rsidR="00EA26EC" w:rsidRPr="004D1AE4" w:rsidRDefault="00EA26EC" w:rsidP="001B5032">
      <w:pPr>
        <w:pStyle w:val="l-ledd"/>
      </w:pPr>
      <w:r w:rsidRPr="004D1AE4">
        <w:t xml:space="preserve">(5) Når en arbeidsgiver beregner avgift med redusert sats i sone </w:t>
      </w:r>
      <w:proofErr w:type="spellStart"/>
      <w:r w:rsidRPr="004D1AE4">
        <w:t>Ia</w:t>
      </w:r>
      <w:proofErr w:type="spellEnd"/>
      <w:r w:rsidRPr="004D1AE4">
        <w:t xml:space="preserve"> eller etter fjerde ledd, kan den samlede fordelen av bagatellmessig støtte i form av redusert avgift og annen bagatellmessig støtte til arbeidsgiveren ikke overstige 850 000 kroner i 2025, jf. Europakommisjonens forordning om bagatellmessig støtte. Arbeidsgiver som mottar annen støtte til dekning av lønn mv., kan ikke beregne redusert avgift etter bestemmelsene i denne paragraf, dersom det fører til at maksimal tillatt statsstøtte etter disse andre ordningene </w:t>
      </w:r>
      <w:proofErr w:type="spellStart"/>
      <w:r w:rsidRPr="004D1AE4">
        <w:t>overskrides</w:t>
      </w:r>
      <w:proofErr w:type="spellEnd"/>
      <w:r w:rsidRPr="004D1AE4">
        <w:t>.</w:t>
      </w:r>
    </w:p>
    <w:p w14:paraId="5303888E" w14:textId="77777777" w:rsidR="00EA26EC" w:rsidRPr="004D1AE4" w:rsidRDefault="00EA26EC" w:rsidP="001B5032">
      <w:pPr>
        <w:pStyle w:val="l-ledd"/>
      </w:pPr>
      <w:r w:rsidRPr="004D1AE4">
        <w:t>(6) Arbeidsgivere som beregner avgift med redusert sats etter bestemmelsene i fjerde og femte ledd, plikter å gi opplysninger om eventuell annen bagatellmessig støtte og støtte til dekning av lønnskostnader som arbeidsgiver har blitt eller blir tildelt for kalendermåneden.</w:t>
      </w:r>
    </w:p>
    <w:p w14:paraId="499AA081" w14:textId="77777777" w:rsidR="00EA26EC" w:rsidRPr="004D1AE4" w:rsidRDefault="00EA26EC" w:rsidP="001B5032">
      <w:pPr>
        <w:pStyle w:val="l-paragraf"/>
        <w:rPr>
          <w:rStyle w:val="regular"/>
        </w:rPr>
      </w:pPr>
      <w:r w:rsidRPr="004D1AE4">
        <w:rPr>
          <w:rStyle w:val="regular"/>
        </w:rPr>
        <w:t xml:space="preserve">§ 5 </w:t>
      </w:r>
      <w:r w:rsidRPr="004D1AE4">
        <w:t>Særregel om avgiftssats for aktiviteter knyttet til produkter som ikke omfattes av EØS-avtalen</w:t>
      </w:r>
    </w:p>
    <w:p w14:paraId="4C0C4470" w14:textId="77777777" w:rsidR="00EA26EC" w:rsidRPr="004D1AE4" w:rsidRDefault="00EA26EC" w:rsidP="001B5032">
      <w:pPr>
        <w:pStyle w:val="l-ledd"/>
      </w:pPr>
      <w:r w:rsidRPr="004D1AE4">
        <w:t xml:space="preserve">Arbeidsgivere som utfører aktiviteter knyttet til produksjon, foredling og engroshandel av produkter som ikke omfattes av EØS-avtalen, jf. avtalens § 8, beregner arbeidsgiveravgift med 5,1 pst. når virksomheten drives i sone </w:t>
      </w:r>
      <w:proofErr w:type="spellStart"/>
      <w:r w:rsidRPr="004D1AE4">
        <w:t>IVa</w:t>
      </w:r>
      <w:proofErr w:type="spellEnd"/>
      <w:r w:rsidRPr="004D1AE4">
        <w:t xml:space="preserve">, og med 10,6 pst. når den drives i sone </w:t>
      </w:r>
      <w:proofErr w:type="spellStart"/>
      <w:r w:rsidRPr="004D1AE4">
        <w:t>Ia</w:t>
      </w:r>
      <w:proofErr w:type="spellEnd"/>
      <w:r w:rsidRPr="004D1AE4">
        <w:t>. Dette gjelder aktiviteter som er omfattet av næringskodene i tabellen nedenfor. Dersom arbeidsgiver også utfører andre aktiviteter enn de som er nevnt nedenfor, gjelder § 4 annet ledd om blandet virksomhet tilsvarende.</w:t>
      </w:r>
    </w:p>
    <w:p w14:paraId="0DAA52C9" w14:textId="77777777" w:rsidR="00EA26EC" w:rsidRPr="004D1AE4" w:rsidRDefault="00EA26EC" w:rsidP="004D1AE4">
      <w:pPr>
        <w:pStyle w:val="Tabellnavn"/>
      </w:pPr>
      <w:r w:rsidRPr="004D1AE4">
        <w:t>02N1xx1</w:t>
      </w:r>
    </w:p>
    <w:tbl>
      <w:tblPr>
        <w:tblW w:w="5000" w:type="pct"/>
        <w:tblCellMar>
          <w:top w:w="128" w:type="dxa"/>
          <w:left w:w="43" w:type="dxa"/>
          <w:bottom w:w="43" w:type="dxa"/>
          <w:right w:w="43" w:type="dxa"/>
        </w:tblCellMar>
        <w:tblLook w:val="0000" w:firstRow="0" w:lastRow="0" w:firstColumn="0" w:lastColumn="0" w:noHBand="0" w:noVBand="0"/>
      </w:tblPr>
      <w:tblGrid>
        <w:gridCol w:w="4601"/>
        <w:gridCol w:w="4601"/>
        <w:gridCol w:w="379"/>
      </w:tblGrid>
      <w:tr w:rsidR="00235728" w:rsidRPr="00C327F7" w14:paraId="7A6C7955" w14:textId="77777777" w:rsidTr="00C327F7">
        <w:trPr>
          <w:trHeight w:val="600"/>
        </w:trPr>
        <w:tc>
          <w:tcPr>
            <w:tcW w:w="5000" w:type="pct"/>
            <w:gridSpan w:val="3"/>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A36912E" w14:textId="77777777" w:rsidR="00EA26EC" w:rsidRPr="00C327F7" w:rsidRDefault="00EA26EC" w:rsidP="00C327F7">
            <w:pPr>
              <w:rPr>
                <w:sz w:val="20"/>
                <w:szCs w:val="20"/>
              </w:rPr>
            </w:pPr>
            <w:bookmarkStart w:id="0" w:name="_Hlk178665367"/>
            <w:r w:rsidRPr="00C327F7">
              <w:rPr>
                <w:rStyle w:val="kursiv"/>
                <w:sz w:val="20"/>
                <w:szCs w:val="20"/>
              </w:rPr>
              <w:t>Næringskode, jf. Norsk standard for næringsgruppering (SN2007)</w:t>
            </w:r>
          </w:p>
        </w:tc>
      </w:tr>
      <w:tr w:rsidR="00235728" w:rsidRPr="00C327F7" w14:paraId="0E67E268" w14:textId="77777777" w:rsidTr="00C327F7">
        <w:trPr>
          <w:gridAfter w:val="1"/>
          <w:wAfter w:w="198" w:type="pct"/>
          <w:trHeight w:val="880"/>
        </w:trPr>
        <w:tc>
          <w:tcPr>
            <w:tcW w:w="2401" w:type="pct"/>
            <w:tcBorders>
              <w:top w:val="single" w:sz="4" w:space="0" w:color="000000"/>
              <w:left w:val="nil"/>
              <w:bottom w:val="nil"/>
              <w:right w:val="nil"/>
            </w:tcBorders>
            <w:tcMar>
              <w:top w:w="128" w:type="dxa"/>
              <w:left w:w="43" w:type="dxa"/>
              <w:bottom w:w="43" w:type="dxa"/>
              <w:right w:w="43" w:type="dxa"/>
            </w:tcMar>
          </w:tcPr>
          <w:p w14:paraId="2E77BA1A" w14:textId="77777777" w:rsidR="00EA26EC" w:rsidRPr="00C327F7" w:rsidRDefault="00EA26EC" w:rsidP="00C327F7">
            <w:pPr>
              <w:rPr>
                <w:sz w:val="20"/>
                <w:szCs w:val="20"/>
              </w:rPr>
            </w:pPr>
            <w:r w:rsidRPr="00C327F7">
              <w:rPr>
                <w:sz w:val="20"/>
                <w:szCs w:val="20"/>
              </w:rPr>
              <w:t>01.1–01.3</w:t>
            </w:r>
          </w:p>
        </w:tc>
        <w:tc>
          <w:tcPr>
            <w:tcW w:w="2401" w:type="pct"/>
            <w:tcBorders>
              <w:top w:val="single" w:sz="4" w:space="0" w:color="000000"/>
              <w:left w:val="nil"/>
              <w:bottom w:val="nil"/>
              <w:right w:val="nil"/>
            </w:tcBorders>
            <w:tcMar>
              <w:top w:w="128" w:type="dxa"/>
              <w:left w:w="43" w:type="dxa"/>
              <w:bottom w:w="43" w:type="dxa"/>
              <w:right w:w="43" w:type="dxa"/>
            </w:tcMar>
          </w:tcPr>
          <w:p w14:paraId="422B339D" w14:textId="77777777" w:rsidR="00EA26EC" w:rsidRPr="00C327F7" w:rsidRDefault="00EA26EC" w:rsidP="00C327F7">
            <w:pPr>
              <w:rPr>
                <w:sz w:val="20"/>
                <w:szCs w:val="20"/>
              </w:rPr>
            </w:pPr>
            <w:r w:rsidRPr="00C327F7">
              <w:rPr>
                <w:sz w:val="20"/>
                <w:szCs w:val="20"/>
              </w:rPr>
              <w:t>Dyrking av ettårige vekster, flerårige vekster og planteformering</w:t>
            </w:r>
          </w:p>
        </w:tc>
      </w:tr>
      <w:tr w:rsidR="00235728" w:rsidRPr="00C327F7" w14:paraId="7838E42C" w14:textId="77777777" w:rsidTr="00C327F7">
        <w:trPr>
          <w:gridAfter w:val="1"/>
          <w:wAfter w:w="198" w:type="pct"/>
          <w:trHeight w:val="380"/>
        </w:trPr>
        <w:tc>
          <w:tcPr>
            <w:tcW w:w="2401" w:type="pct"/>
            <w:tcBorders>
              <w:top w:val="nil"/>
              <w:left w:val="nil"/>
              <w:bottom w:val="nil"/>
              <w:right w:val="nil"/>
            </w:tcBorders>
            <w:tcMar>
              <w:top w:w="128" w:type="dxa"/>
              <w:left w:w="43" w:type="dxa"/>
              <w:bottom w:w="43" w:type="dxa"/>
              <w:right w:w="43" w:type="dxa"/>
            </w:tcMar>
          </w:tcPr>
          <w:p w14:paraId="4265777D" w14:textId="77777777" w:rsidR="00EA26EC" w:rsidRPr="00C327F7" w:rsidRDefault="00EA26EC" w:rsidP="00C327F7">
            <w:pPr>
              <w:rPr>
                <w:sz w:val="20"/>
                <w:szCs w:val="20"/>
              </w:rPr>
            </w:pPr>
            <w:r w:rsidRPr="00C327F7">
              <w:rPr>
                <w:sz w:val="20"/>
                <w:szCs w:val="20"/>
              </w:rPr>
              <w:t>01.4</w:t>
            </w:r>
          </w:p>
        </w:tc>
        <w:tc>
          <w:tcPr>
            <w:tcW w:w="2401" w:type="pct"/>
            <w:tcBorders>
              <w:top w:val="nil"/>
              <w:left w:val="nil"/>
              <w:bottom w:val="nil"/>
              <w:right w:val="nil"/>
            </w:tcBorders>
            <w:tcMar>
              <w:top w:w="128" w:type="dxa"/>
              <w:left w:w="43" w:type="dxa"/>
              <w:bottom w:w="43" w:type="dxa"/>
              <w:right w:w="43" w:type="dxa"/>
            </w:tcMar>
          </w:tcPr>
          <w:p w14:paraId="49A5C9BB" w14:textId="77777777" w:rsidR="00EA26EC" w:rsidRPr="00C327F7" w:rsidRDefault="00EA26EC" w:rsidP="00C327F7">
            <w:pPr>
              <w:rPr>
                <w:sz w:val="20"/>
                <w:szCs w:val="20"/>
              </w:rPr>
            </w:pPr>
            <w:r w:rsidRPr="00C327F7">
              <w:rPr>
                <w:sz w:val="20"/>
                <w:szCs w:val="20"/>
              </w:rPr>
              <w:t>Husdyrhold</w:t>
            </w:r>
          </w:p>
        </w:tc>
      </w:tr>
      <w:tr w:rsidR="00235728" w:rsidRPr="00C327F7" w14:paraId="5ED9A196" w14:textId="77777777" w:rsidTr="00C327F7">
        <w:trPr>
          <w:gridAfter w:val="1"/>
          <w:wAfter w:w="198" w:type="pct"/>
          <w:trHeight w:val="640"/>
        </w:trPr>
        <w:tc>
          <w:tcPr>
            <w:tcW w:w="2401" w:type="pct"/>
            <w:tcBorders>
              <w:top w:val="nil"/>
              <w:left w:val="nil"/>
              <w:bottom w:val="nil"/>
              <w:right w:val="nil"/>
            </w:tcBorders>
            <w:tcMar>
              <w:top w:w="128" w:type="dxa"/>
              <w:left w:w="43" w:type="dxa"/>
              <w:bottom w:w="43" w:type="dxa"/>
              <w:right w:w="43" w:type="dxa"/>
            </w:tcMar>
          </w:tcPr>
          <w:p w14:paraId="399652A3" w14:textId="77777777" w:rsidR="00EA26EC" w:rsidRPr="00C327F7" w:rsidRDefault="00EA26EC" w:rsidP="00C327F7">
            <w:pPr>
              <w:rPr>
                <w:sz w:val="20"/>
                <w:szCs w:val="20"/>
              </w:rPr>
            </w:pPr>
            <w:r w:rsidRPr="00C327F7">
              <w:rPr>
                <w:sz w:val="20"/>
                <w:szCs w:val="20"/>
              </w:rPr>
              <w:t>01.5</w:t>
            </w:r>
          </w:p>
        </w:tc>
        <w:tc>
          <w:tcPr>
            <w:tcW w:w="2401" w:type="pct"/>
            <w:tcBorders>
              <w:top w:val="nil"/>
              <w:left w:val="nil"/>
              <w:bottom w:val="nil"/>
              <w:right w:val="nil"/>
            </w:tcBorders>
            <w:tcMar>
              <w:top w:w="128" w:type="dxa"/>
              <w:left w:w="43" w:type="dxa"/>
              <w:bottom w:w="43" w:type="dxa"/>
              <w:right w:w="43" w:type="dxa"/>
            </w:tcMar>
          </w:tcPr>
          <w:p w14:paraId="56ED0B5C" w14:textId="77777777" w:rsidR="00EA26EC" w:rsidRPr="00C327F7" w:rsidRDefault="00EA26EC" w:rsidP="00C327F7">
            <w:pPr>
              <w:rPr>
                <w:sz w:val="20"/>
                <w:szCs w:val="20"/>
              </w:rPr>
            </w:pPr>
            <w:r w:rsidRPr="00C327F7">
              <w:rPr>
                <w:sz w:val="20"/>
                <w:szCs w:val="20"/>
              </w:rPr>
              <w:t>Kombinert husdyrhold og planteproduksjon</w:t>
            </w:r>
          </w:p>
        </w:tc>
      </w:tr>
      <w:tr w:rsidR="00235728" w:rsidRPr="00C327F7" w14:paraId="7ABBED15" w14:textId="77777777" w:rsidTr="00C327F7">
        <w:trPr>
          <w:gridAfter w:val="1"/>
          <w:wAfter w:w="198" w:type="pct"/>
          <w:trHeight w:val="1140"/>
        </w:trPr>
        <w:tc>
          <w:tcPr>
            <w:tcW w:w="2401" w:type="pct"/>
            <w:tcBorders>
              <w:top w:val="nil"/>
              <w:left w:val="nil"/>
              <w:bottom w:val="nil"/>
              <w:right w:val="nil"/>
            </w:tcBorders>
            <w:tcMar>
              <w:top w:w="128" w:type="dxa"/>
              <w:left w:w="43" w:type="dxa"/>
              <w:bottom w:w="43" w:type="dxa"/>
              <w:right w:w="43" w:type="dxa"/>
            </w:tcMar>
          </w:tcPr>
          <w:p w14:paraId="5E18D72D" w14:textId="77777777" w:rsidR="00EA26EC" w:rsidRPr="00C327F7" w:rsidRDefault="00EA26EC" w:rsidP="00C327F7">
            <w:pPr>
              <w:rPr>
                <w:sz w:val="20"/>
                <w:szCs w:val="20"/>
              </w:rPr>
            </w:pPr>
            <w:r w:rsidRPr="00C327F7">
              <w:rPr>
                <w:sz w:val="20"/>
                <w:szCs w:val="20"/>
              </w:rPr>
              <w:t>01.6</w:t>
            </w:r>
          </w:p>
        </w:tc>
        <w:tc>
          <w:tcPr>
            <w:tcW w:w="2401" w:type="pct"/>
            <w:tcBorders>
              <w:top w:val="nil"/>
              <w:left w:val="nil"/>
              <w:bottom w:val="nil"/>
              <w:right w:val="nil"/>
            </w:tcBorders>
            <w:tcMar>
              <w:top w:w="128" w:type="dxa"/>
              <w:left w:w="43" w:type="dxa"/>
              <w:bottom w:w="43" w:type="dxa"/>
              <w:right w:w="43" w:type="dxa"/>
            </w:tcMar>
          </w:tcPr>
          <w:p w14:paraId="7A03B176" w14:textId="77777777" w:rsidR="00EA26EC" w:rsidRPr="00C327F7" w:rsidRDefault="00EA26EC" w:rsidP="00C327F7">
            <w:pPr>
              <w:rPr>
                <w:sz w:val="20"/>
                <w:szCs w:val="20"/>
              </w:rPr>
            </w:pPr>
            <w:r w:rsidRPr="00C327F7">
              <w:rPr>
                <w:sz w:val="20"/>
                <w:szCs w:val="20"/>
              </w:rPr>
              <w:t>Tjenester tilknyttet jordbruk og etterbehandling av vekster etter innhøsting</w:t>
            </w:r>
          </w:p>
        </w:tc>
      </w:tr>
      <w:tr w:rsidR="00235728" w:rsidRPr="00C327F7" w14:paraId="0E47D92A" w14:textId="77777777" w:rsidTr="00C327F7">
        <w:trPr>
          <w:gridAfter w:val="1"/>
          <w:wAfter w:w="198" w:type="pct"/>
          <w:trHeight w:val="880"/>
        </w:trPr>
        <w:tc>
          <w:tcPr>
            <w:tcW w:w="2401" w:type="pct"/>
            <w:tcBorders>
              <w:top w:val="nil"/>
              <w:left w:val="nil"/>
              <w:bottom w:val="nil"/>
              <w:right w:val="nil"/>
            </w:tcBorders>
            <w:tcMar>
              <w:top w:w="128" w:type="dxa"/>
              <w:left w:w="43" w:type="dxa"/>
              <w:bottom w:w="43" w:type="dxa"/>
              <w:right w:w="43" w:type="dxa"/>
            </w:tcMar>
          </w:tcPr>
          <w:p w14:paraId="16832A27" w14:textId="77777777" w:rsidR="00EA26EC" w:rsidRPr="00C327F7" w:rsidRDefault="00EA26EC" w:rsidP="00C327F7">
            <w:pPr>
              <w:rPr>
                <w:sz w:val="20"/>
                <w:szCs w:val="20"/>
              </w:rPr>
            </w:pPr>
            <w:r w:rsidRPr="00C327F7">
              <w:rPr>
                <w:sz w:val="20"/>
                <w:szCs w:val="20"/>
              </w:rPr>
              <w:t>01.7</w:t>
            </w:r>
          </w:p>
        </w:tc>
        <w:tc>
          <w:tcPr>
            <w:tcW w:w="2401" w:type="pct"/>
            <w:tcBorders>
              <w:top w:val="nil"/>
              <w:left w:val="nil"/>
              <w:bottom w:val="nil"/>
              <w:right w:val="nil"/>
            </w:tcBorders>
            <w:tcMar>
              <w:top w:w="128" w:type="dxa"/>
              <w:left w:w="43" w:type="dxa"/>
              <w:bottom w:w="43" w:type="dxa"/>
              <w:right w:w="43" w:type="dxa"/>
            </w:tcMar>
          </w:tcPr>
          <w:p w14:paraId="40F4E6D2" w14:textId="77777777" w:rsidR="00EA26EC" w:rsidRPr="00C327F7" w:rsidRDefault="00EA26EC" w:rsidP="00C327F7">
            <w:pPr>
              <w:rPr>
                <w:sz w:val="20"/>
                <w:szCs w:val="20"/>
              </w:rPr>
            </w:pPr>
            <w:r w:rsidRPr="00C327F7">
              <w:rPr>
                <w:sz w:val="20"/>
                <w:szCs w:val="20"/>
              </w:rPr>
              <w:t>Jakt, viltstell og tjenester tilknyttet jakt og viltstell</w:t>
            </w:r>
          </w:p>
        </w:tc>
      </w:tr>
      <w:tr w:rsidR="00235728" w:rsidRPr="00C327F7" w14:paraId="59284163" w14:textId="77777777" w:rsidTr="00C327F7">
        <w:trPr>
          <w:gridAfter w:val="1"/>
          <w:wAfter w:w="198" w:type="pct"/>
          <w:trHeight w:val="1920"/>
        </w:trPr>
        <w:tc>
          <w:tcPr>
            <w:tcW w:w="2401" w:type="pct"/>
            <w:tcBorders>
              <w:top w:val="nil"/>
              <w:left w:val="nil"/>
              <w:bottom w:val="nil"/>
              <w:right w:val="nil"/>
            </w:tcBorders>
            <w:tcMar>
              <w:top w:w="128" w:type="dxa"/>
              <w:left w:w="43" w:type="dxa"/>
              <w:bottom w:w="43" w:type="dxa"/>
              <w:right w:w="43" w:type="dxa"/>
            </w:tcMar>
          </w:tcPr>
          <w:p w14:paraId="7562CFAF" w14:textId="77777777" w:rsidR="00EA26EC" w:rsidRPr="00C327F7" w:rsidRDefault="00EA26EC" w:rsidP="00C327F7">
            <w:pPr>
              <w:rPr>
                <w:sz w:val="20"/>
                <w:szCs w:val="20"/>
              </w:rPr>
            </w:pPr>
            <w:r w:rsidRPr="00C327F7">
              <w:rPr>
                <w:sz w:val="20"/>
                <w:szCs w:val="20"/>
              </w:rPr>
              <w:t>02.1–02.3</w:t>
            </w:r>
          </w:p>
        </w:tc>
        <w:tc>
          <w:tcPr>
            <w:tcW w:w="2401" w:type="pct"/>
            <w:tcBorders>
              <w:top w:val="nil"/>
              <w:left w:val="nil"/>
              <w:bottom w:val="nil"/>
              <w:right w:val="nil"/>
            </w:tcBorders>
            <w:tcMar>
              <w:top w:w="128" w:type="dxa"/>
              <w:left w:w="43" w:type="dxa"/>
              <w:bottom w:w="43" w:type="dxa"/>
              <w:right w:w="43" w:type="dxa"/>
            </w:tcMar>
          </w:tcPr>
          <w:p w14:paraId="6AC66BF3" w14:textId="77777777" w:rsidR="00EA26EC" w:rsidRPr="00C327F7" w:rsidRDefault="00EA26EC" w:rsidP="00C327F7">
            <w:pPr>
              <w:rPr>
                <w:sz w:val="20"/>
                <w:szCs w:val="20"/>
              </w:rPr>
            </w:pPr>
            <w:r w:rsidRPr="00C327F7">
              <w:rPr>
                <w:sz w:val="20"/>
                <w:szCs w:val="20"/>
              </w:rPr>
              <w:t>Skogskjøtsel og andre skogbruksaktiviteter, avvirkning og innsamling av viltvoksende produkter av annet enn tre og del av 16.10 (produksjon av pæler)</w:t>
            </w:r>
          </w:p>
        </w:tc>
      </w:tr>
      <w:tr w:rsidR="00235728" w:rsidRPr="00C327F7" w14:paraId="6BD45724" w14:textId="77777777" w:rsidTr="00C327F7">
        <w:trPr>
          <w:gridAfter w:val="1"/>
          <w:wAfter w:w="198" w:type="pct"/>
          <w:trHeight w:val="880"/>
        </w:trPr>
        <w:tc>
          <w:tcPr>
            <w:tcW w:w="2401" w:type="pct"/>
            <w:tcBorders>
              <w:top w:val="nil"/>
              <w:left w:val="nil"/>
              <w:bottom w:val="nil"/>
              <w:right w:val="nil"/>
            </w:tcBorders>
            <w:tcMar>
              <w:top w:w="128" w:type="dxa"/>
              <w:left w:w="43" w:type="dxa"/>
              <w:bottom w:w="43" w:type="dxa"/>
              <w:right w:w="43" w:type="dxa"/>
            </w:tcMar>
          </w:tcPr>
          <w:p w14:paraId="78615365" w14:textId="77777777" w:rsidR="00EA26EC" w:rsidRPr="00C327F7" w:rsidRDefault="00EA26EC" w:rsidP="00C327F7">
            <w:pPr>
              <w:rPr>
                <w:sz w:val="20"/>
                <w:szCs w:val="20"/>
              </w:rPr>
            </w:pPr>
            <w:r w:rsidRPr="00C327F7">
              <w:rPr>
                <w:sz w:val="20"/>
                <w:szCs w:val="20"/>
              </w:rPr>
              <w:t>02.40</w:t>
            </w:r>
          </w:p>
        </w:tc>
        <w:tc>
          <w:tcPr>
            <w:tcW w:w="2401" w:type="pct"/>
            <w:tcBorders>
              <w:top w:val="nil"/>
              <w:left w:val="nil"/>
              <w:bottom w:val="nil"/>
              <w:right w:val="nil"/>
            </w:tcBorders>
            <w:tcMar>
              <w:top w:w="128" w:type="dxa"/>
              <w:left w:w="43" w:type="dxa"/>
              <w:bottom w:w="43" w:type="dxa"/>
              <w:right w:w="43" w:type="dxa"/>
            </w:tcMar>
          </w:tcPr>
          <w:p w14:paraId="48C94120" w14:textId="77777777" w:rsidR="00EA26EC" w:rsidRPr="00C327F7" w:rsidRDefault="00EA26EC" w:rsidP="00C327F7">
            <w:pPr>
              <w:rPr>
                <w:sz w:val="20"/>
                <w:szCs w:val="20"/>
              </w:rPr>
            </w:pPr>
            <w:r w:rsidRPr="00C327F7">
              <w:rPr>
                <w:sz w:val="20"/>
                <w:szCs w:val="20"/>
              </w:rPr>
              <w:t>Tjenester tilknyttet skogbruk (med unntak av tømmermåling)</w:t>
            </w:r>
          </w:p>
        </w:tc>
      </w:tr>
      <w:tr w:rsidR="00235728" w:rsidRPr="00C327F7" w14:paraId="2FA0B7A1" w14:textId="77777777" w:rsidTr="00C327F7">
        <w:trPr>
          <w:gridAfter w:val="1"/>
          <w:wAfter w:w="198" w:type="pct"/>
          <w:trHeight w:val="880"/>
        </w:trPr>
        <w:tc>
          <w:tcPr>
            <w:tcW w:w="2401" w:type="pct"/>
            <w:tcBorders>
              <w:top w:val="nil"/>
              <w:left w:val="nil"/>
              <w:bottom w:val="nil"/>
              <w:right w:val="nil"/>
            </w:tcBorders>
            <w:tcMar>
              <w:top w:w="128" w:type="dxa"/>
              <w:left w:w="43" w:type="dxa"/>
              <w:bottom w:w="43" w:type="dxa"/>
              <w:right w:w="43" w:type="dxa"/>
            </w:tcMar>
          </w:tcPr>
          <w:p w14:paraId="4C1FFD35" w14:textId="77777777" w:rsidR="00EA26EC" w:rsidRPr="00C327F7" w:rsidRDefault="00EA26EC" w:rsidP="00C327F7">
            <w:pPr>
              <w:rPr>
                <w:sz w:val="20"/>
                <w:szCs w:val="20"/>
              </w:rPr>
            </w:pPr>
            <w:r w:rsidRPr="00C327F7">
              <w:rPr>
                <w:sz w:val="20"/>
                <w:szCs w:val="20"/>
              </w:rPr>
              <w:t>03.11–03.12</w:t>
            </w:r>
          </w:p>
        </w:tc>
        <w:tc>
          <w:tcPr>
            <w:tcW w:w="2401" w:type="pct"/>
            <w:tcBorders>
              <w:top w:val="nil"/>
              <w:left w:val="nil"/>
              <w:bottom w:val="nil"/>
              <w:right w:val="nil"/>
            </w:tcBorders>
            <w:tcMar>
              <w:top w:w="128" w:type="dxa"/>
              <w:left w:w="43" w:type="dxa"/>
              <w:bottom w:w="43" w:type="dxa"/>
              <w:right w:w="43" w:type="dxa"/>
            </w:tcMar>
          </w:tcPr>
          <w:p w14:paraId="0241C149" w14:textId="77777777" w:rsidR="00EA26EC" w:rsidRPr="00C327F7" w:rsidRDefault="00EA26EC" w:rsidP="00C327F7">
            <w:pPr>
              <w:rPr>
                <w:sz w:val="20"/>
                <w:szCs w:val="20"/>
              </w:rPr>
            </w:pPr>
            <w:r w:rsidRPr="00C327F7">
              <w:rPr>
                <w:sz w:val="20"/>
                <w:szCs w:val="20"/>
              </w:rPr>
              <w:t>Hav- og kystfiske og fangst og ferskvannsfiske</w:t>
            </w:r>
          </w:p>
        </w:tc>
      </w:tr>
      <w:tr w:rsidR="00235728" w:rsidRPr="00C327F7" w14:paraId="48748788" w14:textId="77777777" w:rsidTr="00C327F7">
        <w:trPr>
          <w:gridAfter w:val="1"/>
          <w:wAfter w:w="198" w:type="pct"/>
          <w:trHeight w:val="880"/>
        </w:trPr>
        <w:tc>
          <w:tcPr>
            <w:tcW w:w="2401" w:type="pct"/>
            <w:tcBorders>
              <w:top w:val="nil"/>
              <w:left w:val="nil"/>
              <w:bottom w:val="nil"/>
              <w:right w:val="nil"/>
            </w:tcBorders>
            <w:tcMar>
              <w:top w:w="128" w:type="dxa"/>
              <w:left w:w="43" w:type="dxa"/>
              <w:bottom w:w="43" w:type="dxa"/>
              <w:right w:w="43" w:type="dxa"/>
            </w:tcMar>
          </w:tcPr>
          <w:p w14:paraId="43B1787A" w14:textId="77777777" w:rsidR="00EA26EC" w:rsidRPr="00C327F7" w:rsidRDefault="00EA26EC" w:rsidP="00C327F7">
            <w:pPr>
              <w:rPr>
                <w:sz w:val="20"/>
                <w:szCs w:val="20"/>
              </w:rPr>
            </w:pPr>
            <w:r w:rsidRPr="00C327F7">
              <w:rPr>
                <w:sz w:val="20"/>
                <w:szCs w:val="20"/>
              </w:rPr>
              <w:t>03.21–03.22</w:t>
            </w:r>
          </w:p>
        </w:tc>
        <w:tc>
          <w:tcPr>
            <w:tcW w:w="2401" w:type="pct"/>
            <w:tcBorders>
              <w:top w:val="nil"/>
              <w:left w:val="nil"/>
              <w:bottom w:val="nil"/>
              <w:right w:val="nil"/>
            </w:tcBorders>
            <w:tcMar>
              <w:top w:w="128" w:type="dxa"/>
              <w:left w:w="43" w:type="dxa"/>
              <w:bottom w:w="43" w:type="dxa"/>
              <w:right w:w="43" w:type="dxa"/>
            </w:tcMar>
          </w:tcPr>
          <w:p w14:paraId="0A67BAC3" w14:textId="77777777" w:rsidR="00EA26EC" w:rsidRPr="00C327F7" w:rsidRDefault="00EA26EC" w:rsidP="00C327F7">
            <w:pPr>
              <w:rPr>
                <w:sz w:val="20"/>
                <w:szCs w:val="20"/>
              </w:rPr>
            </w:pPr>
            <w:r w:rsidRPr="00C327F7">
              <w:rPr>
                <w:sz w:val="20"/>
                <w:szCs w:val="20"/>
              </w:rPr>
              <w:t>Hav- og kystbasert akvakultur og ferskvannsbasert akvakultur</w:t>
            </w:r>
          </w:p>
        </w:tc>
      </w:tr>
      <w:tr w:rsidR="00235728" w:rsidRPr="00C327F7" w14:paraId="4190841F" w14:textId="77777777" w:rsidTr="00C327F7">
        <w:trPr>
          <w:gridAfter w:val="1"/>
          <w:wAfter w:w="198" w:type="pct"/>
          <w:trHeight w:val="1140"/>
        </w:trPr>
        <w:tc>
          <w:tcPr>
            <w:tcW w:w="2401" w:type="pct"/>
            <w:tcBorders>
              <w:top w:val="nil"/>
              <w:left w:val="nil"/>
              <w:bottom w:val="nil"/>
              <w:right w:val="nil"/>
            </w:tcBorders>
            <w:tcMar>
              <w:top w:w="128" w:type="dxa"/>
              <w:left w:w="43" w:type="dxa"/>
              <w:bottom w:w="43" w:type="dxa"/>
              <w:right w:w="43" w:type="dxa"/>
            </w:tcMar>
          </w:tcPr>
          <w:p w14:paraId="39804B31" w14:textId="77777777" w:rsidR="00EA26EC" w:rsidRPr="00C327F7" w:rsidRDefault="00EA26EC" w:rsidP="00C327F7">
            <w:pPr>
              <w:rPr>
                <w:sz w:val="20"/>
                <w:szCs w:val="20"/>
              </w:rPr>
            </w:pPr>
            <w:r w:rsidRPr="00C327F7">
              <w:rPr>
                <w:sz w:val="20"/>
                <w:szCs w:val="20"/>
              </w:rPr>
              <w:t>10.11–10.13</w:t>
            </w:r>
          </w:p>
        </w:tc>
        <w:tc>
          <w:tcPr>
            <w:tcW w:w="2401" w:type="pct"/>
            <w:tcBorders>
              <w:top w:val="nil"/>
              <w:left w:val="nil"/>
              <w:bottom w:val="nil"/>
              <w:right w:val="nil"/>
            </w:tcBorders>
            <w:tcMar>
              <w:top w:w="128" w:type="dxa"/>
              <w:left w:w="43" w:type="dxa"/>
              <w:bottom w:w="43" w:type="dxa"/>
              <w:right w:w="43" w:type="dxa"/>
            </w:tcMar>
          </w:tcPr>
          <w:p w14:paraId="09D16807" w14:textId="77777777" w:rsidR="00EA26EC" w:rsidRPr="00C327F7" w:rsidRDefault="00EA26EC" w:rsidP="00C327F7">
            <w:pPr>
              <w:rPr>
                <w:sz w:val="20"/>
                <w:szCs w:val="20"/>
              </w:rPr>
            </w:pPr>
            <w:r w:rsidRPr="00C327F7">
              <w:rPr>
                <w:sz w:val="20"/>
                <w:szCs w:val="20"/>
              </w:rPr>
              <w:t>Bearbeiding og konservering av kjøtt og fjørfekjøtt og produksjon av kjøtt- og fjørfevarer</w:t>
            </w:r>
          </w:p>
        </w:tc>
      </w:tr>
      <w:tr w:rsidR="00235728" w:rsidRPr="00C327F7" w14:paraId="34E28128" w14:textId="77777777" w:rsidTr="00C327F7">
        <w:trPr>
          <w:gridAfter w:val="1"/>
          <w:wAfter w:w="198" w:type="pct"/>
          <w:trHeight w:val="880"/>
        </w:trPr>
        <w:tc>
          <w:tcPr>
            <w:tcW w:w="2401" w:type="pct"/>
            <w:tcBorders>
              <w:top w:val="nil"/>
              <w:left w:val="nil"/>
              <w:bottom w:val="nil"/>
              <w:right w:val="nil"/>
            </w:tcBorders>
            <w:tcMar>
              <w:top w:w="128" w:type="dxa"/>
              <w:left w:w="43" w:type="dxa"/>
              <w:bottom w:w="43" w:type="dxa"/>
              <w:right w:w="43" w:type="dxa"/>
            </w:tcMar>
          </w:tcPr>
          <w:p w14:paraId="60298036" w14:textId="77777777" w:rsidR="00EA26EC" w:rsidRPr="00C327F7" w:rsidRDefault="00EA26EC" w:rsidP="00C327F7">
            <w:pPr>
              <w:rPr>
                <w:sz w:val="20"/>
                <w:szCs w:val="20"/>
              </w:rPr>
            </w:pPr>
            <w:r w:rsidRPr="00C327F7">
              <w:rPr>
                <w:sz w:val="20"/>
                <w:szCs w:val="20"/>
              </w:rPr>
              <w:t>10.20</w:t>
            </w:r>
          </w:p>
        </w:tc>
        <w:tc>
          <w:tcPr>
            <w:tcW w:w="2401" w:type="pct"/>
            <w:tcBorders>
              <w:top w:val="nil"/>
              <w:left w:val="nil"/>
              <w:bottom w:val="nil"/>
              <w:right w:val="nil"/>
            </w:tcBorders>
            <w:tcMar>
              <w:top w:w="128" w:type="dxa"/>
              <w:left w:w="43" w:type="dxa"/>
              <w:bottom w:w="43" w:type="dxa"/>
              <w:right w:w="43" w:type="dxa"/>
            </w:tcMar>
          </w:tcPr>
          <w:p w14:paraId="3328877C" w14:textId="77777777" w:rsidR="00EA26EC" w:rsidRPr="00C327F7" w:rsidRDefault="00EA26EC" w:rsidP="00C327F7">
            <w:pPr>
              <w:rPr>
                <w:sz w:val="20"/>
                <w:szCs w:val="20"/>
              </w:rPr>
            </w:pPr>
            <w:r w:rsidRPr="00C327F7">
              <w:rPr>
                <w:sz w:val="20"/>
                <w:szCs w:val="20"/>
              </w:rPr>
              <w:t>Bearbeiding og konservering av fisk, skalldyr og bløtdyr</w:t>
            </w:r>
          </w:p>
        </w:tc>
      </w:tr>
      <w:tr w:rsidR="00235728" w:rsidRPr="00C327F7" w14:paraId="27D658DB" w14:textId="77777777" w:rsidTr="00C327F7">
        <w:trPr>
          <w:gridAfter w:val="1"/>
          <w:wAfter w:w="198" w:type="pct"/>
          <w:trHeight w:val="880"/>
        </w:trPr>
        <w:tc>
          <w:tcPr>
            <w:tcW w:w="2401" w:type="pct"/>
            <w:tcBorders>
              <w:top w:val="nil"/>
              <w:left w:val="nil"/>
              <w:bottom w:val="nil"/>
              <w:right w:val="nil"/>
            </w:tcBorders>
            <w:tcMar>
              <w:top w:w="128" w:type="dxa"/>
              <w:left w:w="43" w:type="dxa"/>
              <w:bottom w:w="43" w:type="dxa"/>
              <w:right w:w="43" w:type="dxa"/>
            </w:tcMar>
          </w:tcPr>
          <w:p w14:paraId="70819E97" w14:textId="77777777" w:rsidR="00EA26EC" w:rsidRPr="00C327F7" w:rsidRDefault="00EA26EC" w:rsidP="00C327F7">
            <w:pPr>
              <w:rPr>
                <w:sz w:val="20"/>
                <w:szCs w:val="20"/>
              </w:rPr>
            </w:pPr>
            <w:r w:rsidRPr="00C327F7">
              <w:rPr>
                <w:sz w:val="20"/>
                <w:szCs w:val="20"/>
              </w:rPr>
              <w:t>10.3</w:t>
            </w:r>
          </w:p>
        </w:tc>
        <w:tc>
          <w:tcPr>
            <w:tcW w:w="2401" w:type="pct"/>
            <w:tcBorders>
              <w:top w:val="nil"/>
              <w:left w:val="nil"/>
              <w:bottom w:val="nil"/>
              <w:right w:val="nil"/>
            </w:tcBorders>
            <w:tcMar>
              <w:top w:w="128" w:type="dxa"/>
              <w:left w:w="43" w:type="dxa"/>
              <w:bottom w:w="43" w:type="dxa"/>
              <w:right w:w="43" w:type="dxa"/>
            </w:tcMar>
          </w:tcPr>
          <w:p w14:paraId="37ADF680" w14:textId="77777777" w:rsidR="00EA26EC" w:rsidRPr="00C327F7" w:rsidRDefault="00EA26EC" w:rsidP="00C327F7">
            <w:pPr>
              <w:rPr>
                <w:sz w:val="20"/>
                <w:szCs w:val="20"/>
              </w:rPr>
            </w:pPr>
            <w:r w:rsidRPr="00C327F7">
              <w:rPr>
                <w:sz w:val="20"/>
                <w:szCs w:val="20"/>
              </w:rPr>
              <w:t>Bearbeiding og konservering av frukt og grønnsaker</w:t>
            </w:r>
          </w:p>
        </w:tc>
      </w:tr>
      <w:tr w:rsidR="00235728" w:rsidRPr="00C327F7" w14:paraId="395DCECD" w14:textId="77777777" w:rsidTr="00C327F7">
        <w:trPr>
          <w:gridAfter w:val="1"/>
          <w:wAfter w:w="198" w:type="pct"/>
          <w:trHeight w:val="880"/>
        </w:trPr>
        <w:tc>
          <w:tcPr>
            <w:tcW w:w="2401" w:type="pct"/>
            <w:tcBorders>
              <w:top w:val="nil"/>
              <w:left w:val="nil"/>
              <w:bottom w:val="nil"/>
              <w:right w:val="nil"/>
            </w:tcBorders>
            <w:tcMar>
              <w:top w:w="128" w:type="dxa"/>
              <w:left w:w="43" w:type="dxa"/>
              <w:bottom w:w="43" w:type="dxa"/>
              <w:right w:w="43" w:type="dxa"/>
            </w:tcMar>
          </w:tcPr>
          <w:p w14:paraId="651B808E" w14:textId="77777777" w:rsidR="00EA26EC" w:rsidRPr="00C327F7" w:rsidRDefault="00EA26EC" w:rsidP="00C327F7">
            <w:pPr>
              <w:rPr>
                <w:sz w:val="20"/>
                <w:szCs w:val="20"/>
              </w:rPr>
            </w:pPr>
            <w:r w:rsidRPr="00C327F7">
              <w:rPr>
                <w:sz w:val="20"/>
                <w:szCs w:val="20"/>
              </w:rPr>
              <w:t>10.4</w:t>
            </w:r>
          </w:p>
        </w:tc>
        <w:tc>
          <w:tcPr>
            <w:tcW w:w="2401" w:type="pct"/>
            <w:tcBorders>
              <w:top w:val="nil"/>
              <w:left w:val="nil"/>
              <w:bottom w:val="nil"/>
              <w:right w:val="nil"/>
            </w:tcBorders>
            <w:tcMar>
              <w:top w:w="128" w:type="dxa"/>
              <w:left w:w="43" w:type="dxa"/>
              <w:bottom w:w="43" w:type="dxa"/>
              <w:right w:w="43" w:type="dxa"/>
            </w:tcMar>
          </w:tcPr>
          <w:p w14:paraId="6B1FADDC" w14:textId="77777777" w:rsidR="00EA26EC" w:rsidRPr="00C327F7" w:rsidRDefault="00EA26EC" w:rsidP="00C327F7">
            <w:pPr>
              <w:rPr>
                <w:sz w:val="20"/>
                <w:szCs w:val="20"/>
              </w:rPr>
            </w:pPr>
            <w:r w:rsidRPr="00C327F7">
              <w:rPr>
                <w:sz w:val="20"/>
                <w:szCs w:val="20"/>
              </w:rPr>
              <w:t>Produksjon av vegetabilske og animalske oljer og fettstoffer</w:t>
            </w:r>
          </w:p>
        </w:tc>
      </w:tr>
      <w:tr w:rsidR="00235728" w:rsidRPr="00C327F7" w14:paraId="37859AF1" w14:textId="77777777" w:rsidTr="00C327F7">
        <w:trPr>
          <w:gridAfter w:val="1"/>
          <w:wAfter w:w="198" w:type="pct"/>
          <w:trHeight w:val="640"/>
        </w:trPr>
        <w:tc>
          <w:tcPr>
            <w:tcW w:w="2401" w:type="pct"/>
            <w:tcBorders>
              <w:top w:val="nil"/>
              <w:left w:val="nil"/>
              <w:bottom w:val="nil"/>
              <w:right w:val="nil"/>
            </w:tcBorders>
            <w:tcMar>
              <w:top w:w="128" w:type="dxa"/>
              <w:left w:w="43" w:type="dxa"/>
              <w:bottom w:w="43" w:type="dxa"/>
              <w:right w:w="43" w:type="dxa"/>
            </w:tcMar>
          </w:tcPr>
          <w:p w14:paraId="5ED36E4E" w14:textId="77777777" w:rsidR="00EA26EC" w:rsidRPr="00C327F7" w:rsidRDefault="00EA26EC" w:rsidP="00C327F7">
            <w:pPr>
              <w:rPr>
                <w:sz w:val="20"/>
                <w:szCs w:val="20"/>
              </w:rPr>
            </w:pPr>
            <w:r w:rsidRPr="00C327F7">
              <w:rPr>
                <w:sz w:val="20"/>
                <w:szCs w:val="20"/>
              </w:rPr>
              <w:t>10.5</w:t>
            </w:r>
          </w:p>
        </w:tc>
        <w:tc>
          <w:tcPr>
            <w:tcW w:w="2401" w:type="pct"/>
            <w:tcBorders>
              <w:top w:val="nil"/>
              <w:left w:val="nil"/>
              <w:bottom w:val="nil"/>
              <w:right w:val="nil"/>
            </w:tcBorders>
            <w:tcMar>
              <w:top w:w="128" w:type="dxa"/>
              <w:left w:w="43" w:type="dxa"/>
              <w:bottom w:w="43" w:type="dxa"/>
              <w:right w:w="43" w:type="dxa"/>
            </w:tcMar>
          </w:tcPr>
          <w:p w14:paraId="703B8C63" w14:textId="77777777" w:rsidR="00EA26EC" w:rsidRPr="00C327F7" w:rsidRDefault="00EA26EC" w:rsidP="00C327F7">
            <w:pPr>
              <w:rPr>
                <w:sz w:val="20"/>
                <w:szCs w:val="20"/>
              </w:rPr>
            </w:pPr>
            <w:r w:rsidRPr="00C327F7">
              <w:rPr>
                <w:sz w:val="20"/>
                <w:szCs w:val="20"/>
              </w:rPr>
              <w:t>Produksjon av meierivarer og iskrem</w:t>
            </w:r>
          </w:p>
        </w:tc>
      </w:tr>
      <w:tr w:rsidR="00C327F7" w:rsidRPr="00C327F7" w14:paraId="2C499979" w14:textId="77777777" w:rsidTr="00C327F7">
        <w:trPr>
          <w:gridAfter w:val="1"/>
          <w:wAfter w:w="198" w:type="pct"/>
          <w:trHeight w:val="1660"/>
        </w:trPr>
        <w:tc>
          <w:tcPr>
            <w:tcW w:w="2401" w:type="pct"/>
            <w:tcBorders>
              <w:top w:val="nil"/>
              <w:left w:val="nil"/>
              <w:bottom w:val="nil"/>
              <w:right w:val="nil"/>
            </w:tcBorders>
            <w:tcMar>
              <w:top w:w="128" w:type="dxa"/>
              <w:left w:w="43" w:type="dxa"/>
              <w:bottom w:w="43" w:type="dxa"/>
              <w:right w:w="43" w:type="dxa"/>
            </w:tcMar>
          </w:tcPr>
          <w:p w14:paraId="1B95D576" w14:textId="77777777" w:rsidR="00EA26EC" w:rsidRPr="00C327F7" w:rsidRDefault="00EA26EC" w:rsidP="00C327F7">
            <w:pPr>
              <w:rPr>
                <w:sz w:val="20"/>
                <w:szCs w:val="20"/>
              </w:rPr>
            </w:pPr>
            <w:r w:rsidRPr="00C327F7">
              <w:rPr>
                <w:sz w:val="20"/>
                <w:szCs w:val="20"/>
              </w:rPr>
              <w:t>10.6</w:t>
            </w:r>
          </w:p>
        </w:tc>
        <w:tc>
          <w:tcPr>
            <w:tcW w:w="2401" w:type="pct"/>
            <w:tcBorders>
              <w:top w:val="nil"/>
              <w:left w:val="nil"/>
              <w:bottom w:val="nil"/>
              <w:right w:val="nil"/>
            </w:tcBorders>
            <w:tcMar>
              <w:top w:w="128" w:type="dxa"/>
              <w:left w:w="43" w:type="dxa"/>
              <w:bottom w:w="43" w:type="dxa"/>
              <w:right w:w="43" w:type="dxa"/>
            </w:tcMar>
          </w:tcPr>
          <w:p w14:paraId="5E2AD566" w14:textId="77777777" w:rsidR="00EA26EC" w:rsidRPr="00C327F7" w:rsidRDefault="00EA26EC" w:rsidP="00C327F7">
            <w:pPr>
              <w:rPr>
                <w:sz w:val="20"/>
                <w:szCs w:val="20"/>
              </w:rPr>
            </w:pPr>
            <w:r w:rsidRPr="00C327F7">
              <w:rPr>
                <w:sz w:val="20"/>
                <w:szCs w:val="20"/>
              </w:rPr>
              <w:t>Produksjon av kornvarer, stivelse og stivelsesprodukter, samt del av 10.89 (produksjon av kunstig honning og karamell)</w:t>
            </w:r>
          </w:p>
        </w:tc>
      </w:tr>
      <w:tr w:rsidR="00C327F7" w:rsidRPr="00C327F7" w14:paraId="4A40F178" w14:textId="77777777" w:rsidTr="00C327F7">
        <w:trPr>
          <w:gridAfter w:val="1"/>
          <w:wAfter w:w="198" w:type="pct"/>
          <w:trHeight w:val="640"/>
        </w:trPr>
        <w:tc>
          <w:tcPr>
            <w:tcW w:w="2401" w:type="pct"/>
            <w:tcBorders>
              <w:top w:val="nil"/>
              <w:left w:val="nil"/>
              <w:bottom w:val="nil"/>
              <w:right w:val="nil"/>
            </w:tcBorders>
            <w:tcMar>
              <w:top w:w="128" w:type="dxa"/>
              <w:left w:w="43" w:type="dxa"/>
              <w:bottom w:w="43" w:type="dxa"/>
              <w:right w:w="43" w:type="dxa"/>
            </w:tcMar>
          </w:tcPr>
          <w:p w14:paraId="1E91949F" w14:textId="77777777" w:rsidR="00EA26EC" w:rsidRPr="00C327F7" w:rsidRDefault="00EA26EC" w:rsidP="00C327F7">
            <w:pPr>
              <w:rPr>
                <w:sz w:val="20"/>
                <w:szCs w:val="20"/>
              </w:rPr>
            </w:pPr>
            <w:r w:rsidRPr="00C327F7">
              <w:rPr>
                <w:sz w:val="20"/>
                <w:szCs w:val="20"/>
              </w:rPr>
              <w:t>10.85</w:t>
            </w:r>
          </w:p>
        </w:tc>
        <w:tc>
          <w:tcPr>
            <w:tcW w:w="2401" w:type="pct"/>
            <w:tcBorders>
              <w:top w:val="nil"/>
              <w:left w:val="nil"/>
              <w:bottom w:val="nil"/>
              <w:right w:val="nil"/>
            </w:tcBorders>
            <w:tcMar>
              <w:top w:w="128" w:type="dxa"/>
              <w:left w:w="43" w:type="dxa"/>
              <w:bottom w:w="43" w:type="dxa"/>
              <w:right w:w="43" w:type="dxa"/>
            </w:tcMar>
          </w:tcPr>
          <w:p w14:paraId="51FF4D2F" w14:textId="77777777" w:rsidR="00EA26EC" w:rsidRPr="00C327F7" w:rsidRDefault="00EA26EC" w:rsidP="00C327F7">
            <w:pPr>
              <w:rPr>
                <w:sz w:val="20"/>
                <w:szCs w:val="20"/>
              </w:rPr>
            </w:pPr>
            <w:r w:rsidRPr="00C327F7">
              <w:rPr>
                <w:sz w:val="20"/>
                <w:szCs w:val="20"/>
              </w:rPr>
              <w:t>Produksjon av ferdigmat</w:t>
            </w:r>
          </w:p>
        </w:tc>
      </w:tr>
      <w:tr w:rsidR="00C327F7" w:rsidRPr="00C327F7" w14:paraId="337C2618" w14:textId="77777777" w:rsidTr="00C327F7">
        <w:trPr>
          <w:gridAfter w:val="1"/>
          <w:wAfter w:w="198" w:type="pct"/>
          <w:trHeight w:val="380"/>
        </w:trPr>
        <w:tc>
          <w:tcPr>
            <w:tcW w:w="2401" w:type="pct"/>
            <w:tcBorders>
              <w:top w:val="nil"/>
              <w:left w:val="nil"/>
              <w:bottom w:val="nil"/>
              <w:right w:val="nil"/>
            </w:tcBorders>
            <w:tcMar>
              <w:top w:w="128" w:type="dxa"/>
              <w:left w:w="43" w:type="dxa"/>
              <w:bottom w:w="43" w:type="dxa"/>
              <w:right w:w="43" w:type="dxa"/>
            </w:tcMar>
          </w:tcPr>
          <w:p w14:paraId="387C69ED" w14:textId="77777777" w:rsidR="00EA26EC" w:rsidRPr="00C327F7" w:rsidRDefault="00EA26EC" w:rsidP="00C327F7">
            <w:pPr>
              <w:rPr>
                <w:sz w:val="20"/>
                <w:szCs w:val="20"/>
              </w:rPr>
            </w:pPr>
            <w:r w:rsidRPr="00C327F7">
              <w:rPr>
                <w:sz w:val="20"/>
                <w:szCs w:val="20"/>
              </w:rPr>
              <w:t>10.9</w:t>
            </w:r>
          </w:p>
        </w:tc>
        <w:tc>
          <w:tcPr>
            <w:tcW w:w="2401" w:type="pct"/>
            <w:tcBorders>
              <w:top w:val="nil"/>
              <w:left w:val="nil"/>
              <w:bottom w:val="nil"/>
              <w:right w:val="nil"/>
            </w:tcBorders>
            <w:tcMar>
              <w:top w:w="128" w:type="dxa"/>
              <w:left w:w="43" w:type="dxa"/>
              <w:bottom w:w="43" w:type="dxa"/>
              <w:right w:w="43" w:type="dxa"/>
            </w:tcMar>
          </w:tcPr>
          <w:p w14:paraId="17F88111" w14:textId="77777777" w:rsidR="00EA26EC" w:rsidRPr="00C327F7" w:rsidRDefault="00EA26EC" w:rsidP="00C327F7">
            <w:pPr>
              <w:rPr>
                <w:sz w:val="20"/>
                <w:szCs w:val="20"/>
              </w:rPr>
            </w:pPr>
            <w:r w:rsidRPr="00C327F7">
              <w:rPr>
                <w:sz w:val="20"/>
                <w:szCs w:val="20"/>
              </w:rPr>
              <w:t>Produksjon av fôrvarer</w:t>
            </w:r>
          </w:p>
        </w:tc>
      </w:tr>
      <w:tr w:rsidR="00C327F7" w:rsidRPr="00C327F7" w14:paraId="5F30BC69" w14:textId="77777777" w:rsidTr="00C327F7">
        <w:trPr>
          <w:gridAfter w:val="1"/>
          <w:wAfter w:w="198" w:type="pct"/>
          <w:trHeight w:val="880"/>
        </w:trPr>
        <w:tc>
          <w:tcPr>
            <w:tcW w:w="2401" w:type="pct"/>
            <w:tcBorders>
              <w:top w:val="nil"/>
              <w:left w:val="nil"/>
              <w:bottom w:val="nil"/>
              <w:right w:val="nil"/>
            </w:tcBorders>
            <w:tcMar>
              <w:top w:w="128" w:type="dxa"/>
              <w:left w:w="43" w:type="dxa"/>
              <w:bottom w:w="43" w:type="dxa"/>
              <w:right w:w="43" w:type="dxa"/>
            </w:tcMar>
          </w:tcPr>
          <w:p w14:paraId="3CCE340C" w14:textId="77777777" w:rsidR="00EA26EC" w:rsidRPr="00C327F7" w:rsidRDefault="00EA26EC" w:rsidP="00C327F7">
            <w:pPr>
              <w:rPr>
                <w:sz w:val="20"/>
                <w:szCs w:val="20"/>
              </w:rPr>
            </w:pPr>
            <w:r w:rsidRPr="00C327F7">
              <w:rPr>
                <w:sz w:val="20"/>
                <w:szCs w:val="20"/>
              </w:rPr>
              <w:t>46.2</w:t>
            </w:r>
          </w:p>
        </w:tc>
        <w:tc>
          <w:tcPr>
            <w:tcW w:w="2401" w:type="pct"/>
            <w:tcBorders>
              <w:top w:val="nil"/>
              <w:left w:val="nil"/>
              <w:bottom w:val="nil"/>
              <w:right w:val="nil"/>
            </w:tcBorders>
            <w:tcMar>
              <w:top w:w="128" w:type="dxa"/>
              <w:left w:w="43" w:type="dxa"/>
              <w:bottom w:w="43" w:type="dxa"/>
              <w:right w:w="43" w:type="dxa"/>
            </w:tcMar>
          </w:tcPr>
          <w:p w14:paraId="4DAF7538" w14:textId="77777777" w:rsidR="00EA26EC" w:rsidRPr="00C327F7" w:rsidRDefault="00EA26EC" w:rsidP="00C327F7">
            <w:pPr>
              <w:rPr>
                <w:sz w:val="20"/>
                <w:szCs w:val="20"/>
              </w:rPr>
            </w:pPr>
            <w:r w:rsidRPr="00C327F7">
              <w:rPr>
                <w:sz w:val="20"/>
                <w:szCs w:val="20"/>
              </w:rPr>
              <w:t>Engroshandel med jordbruksråvarer og levende dyr</w:t>
            </w:r>
          </w:p>
        </w:tc>
      </w:tr>
      <w:tr w:rsidR="00C327F7" w:rsidRPr="00C327F7" w14:paraId="15331805" w14:textId="77777777" w:rsidTr="00C327F7">
        <w:trPr>
          <w:gridAfter w:val="1"/>
          <w:wAfter w:w="198" w:type="pct"/>
          <w:trHeight w:val="1660"/>
        </w:trPr>
        <w:tc>
          <w:tcPr>
            <w:tcW w:w="2401" w:type="pct"/>
            <w:tcBorders>
              <w:top w:val="nil"/>
              <w:left w:val="nil"/>
              <w:bottom w:val="nil"/>
              <w:right w:val="nil"/>
            </w:tcBorders>
            <w:tcMar>
              <w:top w:w="128" w:type="dxa"/>
              <w:left w:w="43" w:type="dxa"/>
              <w:bottom w:w="43" w:type="dxa"/>
              <w:right w:w="43" w:type="dxa"/>
            </w:tcMar>
          </w:tcPr>
          <w:p w14:paraId="6BB8E487" w14:textId="77777777" w:rsidR="00EA26EC" w:rsidRPr="00C327F7" w:rsidRDefault="00EA26EC" w:rsidP="00C327F7">
            <w:pPr>
              <w:rPr>
                <w:sz w:val="20"/>
                <w:szCs w:val="20"/>
              </w:rPr>
            </w:pPr>
            <w:r w:rsidRPr="00C327F7">
              <w:rPr>
                <w:sz w:val="20"/>
                <w:szCs w:val="20"/>
              </w:rPr>
              <w:t>46.31</w:t>
            </w:r>
          </w:p>
        </w:tc>
        <w:tc>
          <w:tcPr>
            <w:tcW w:w="2401" w:type="pct"/>
            <w:tcBorders>
              <w:top w:val="nil"/>
              <w:left w:val="nil"/>
              <w:bottom w:val="nil"/>
              <w:right w:val="nil"/>
            </w:tcBorders>
            <w:tcMar>
              <w:top w:w="128" w:type="dxa"/>
              <w:left w:w="43" w:type="dxa"/>
              <w:bottom w:w="43" w:type="dxa"/>
              <w:right w:w="43" w:type="dxa"/>
            </w:tcMar>
          </w:tcPr>
          <w:p w14:paraId="2F240DD3" w14:textId="77777777" w:rsidR="00EA26EC" w:rsidRPr="00C327F7" w:rsidRDefault="00EA26EC" w:rsidP="00C327F7">
            <w:pPr>
              <w:rPr>
                <w:sz w:val="20"/>
                <w:szCs w:val="20"/>
              </w:rPr>
            </w:pPr>
            <w:r w:rsidRPr="00C327F7">
              <w:rPr>
                <w:sz w:val="20"/>
                <w:szCs w:val="20"/>
              </w:rPr>
              <w:t xml:space="preserve">Engroshandel med frukt og grønnsaker, samt del av 10.39 </w:t>
            </w:r>
            <w:r w:rsidRPr="00C327F7">
              <w:rPr>
                <w:sz w:val="20"/>
                <w:szCs w:val="20"/>
              </w:rPr>
              <w:br/>
              <w:t>(produksjon av skrellede grønnsaker og blandede salater)</w:t>
            </w:r>
          </w:p>
        </w:tc>
      </w:tr>
      <w:tr w:rsidR="00C327F7" w:rsidRPr="00C327F7" w14:paraId="10571E20" w14:textId="77777777" w:rsidTr="00C327F7">
        <w:trPr>
          <w:gridAfter w:val="1"/>
          <w:wAfter w:w="198" w:type="pct"/>
          <w:trHeight w:val="640"/>
        </w:trPr>
        <w:tc>
          <w:tcPr>
            <w:tcW w:w="2401" w:type="pct"/>
            <w:tcBorders>
              <w:top w:val="nil"/>
              <w:left w:val="nil"/>
              <w:bottom w:val="nil"/>
              <w:right w:val="nil"/>
            </w:tcBorders>
            <w:tcMar>
              <w:top w:w="128" w:type="dxa"/>
              <w:left w:w="43" w:type="dxa"/>
              <w:bottom w:w="43" w:type="dxa"/>
              <w:right w:w="43" w:type="dxa"/>
            </w:tcMar>
          </w:tcPr>
          <w:p w14:paraId="642D2C6A" w14:textId="77777777" w:rsidR="00EA26EC" w:rsidRPr="00C327F7" w:rsidRDefault="00EA26EC" w:rsidP="00C327F7">
            <w:pPr>
              <w:rPr>
                <w:sz w:val="20"/>
                <w:szCs w:val="20"/>
              </w:rPr>
            </w:pPr>
            <w:r w:rsidRPr="00C327F7">
              <w:rPr>
                <w:sz w:val="20"/>
                <w:szCs w:val="20"/>
              </w:rPr>
              <w:t>46.32</w:t>
            </w:r>
          </w:p>
        </w:tc>
        <w:tc>
          <w:tcPr>
            <w:tcW w:w="2401" w:type="pct"/>
            <w:tcBorders>
              <w:top w:val="nil"/>
              <w:left w:val="nil"/>
              <w:bottom w:val="nil"/>
              <w:right w:val="nil"/>
            </w:tcBorders>
            <w:tcMar>
              <w:top w:w="128" w:type="dxa"/>
              <w:left w:w="43" w:type="dxa"/>
              <w:bottom w:w="43" w:type="dxa"/>
              <w:right w:w="43" w:type="dxa"/>
            </w:tcMar>
          </w:tcPr>
          <w:p w14:paraId="340DCBFB" w14:textId="77777777" w:rsidR="00EA26EC" w:rsidRPr="00C327F7" w:rsidRDefault="00EA26EC" w:rsidP="00C327F7">
            <w:pPr>
              <w:rPr>
                <w:sz w:val="20"/>
                <w:szCs w:val="20"/>
              </w:rPr>
            </w:pPr>
            <w:r w:rsidRPr="00C327F7">
              <w:rPr>
                <w:sz w:val="20"/>
                <w:szCs w:val="20"/>
              </w:rPr>
              <w:t>Engroshandel med kjøtt og kjøttvarer</w:t>
            </w:r>
          </w:p>
        </w:tc>
      </w:tr>
      <w:tr w:rsidR="00C327F7" w:rsidRPr="00C327F7" w14:paraId="7CF0092E" w14:textId="77777777" w:rsidTr="00C327F7">
        <w:trPr>
          <w:gridAfter w:val="1"/>
          <w:wAfter w:w="198" w:type="pct"/>
          <w:trHeight w:val="880"/>
        </w:trPr>
        <w:tc>
          <w:tcPr>
            <w:tcW w:w="2401" w:type="pct"/>
            <w:tcBorders>
              <w:top w:val="nil"/>
              <w:left w:val="nil"/>
              <w:bottom w:val="nil"/>
              <w:right w:val="nil"/>
            </w:tcBorders>
            <w:tcMar>
              <w:top w:w="128" w:type="dxa"/>
              <w:left w:w="43" w:type="dxa"/>
              <w:bottom w:w="43" w:type="dxa"/>
              <w:right w:w="43" w:type="dxa"/>
            </w:tcMar>
          </w:tcPr>
          <w:p w14:paraId="792B5F1A" w14:textId="77777777" w:rsidR="00EA26EC" w:rsidRPr="00C327F7" w:rsidRDefault="00EA26EC" w:rsidP="00C327F7">
            <w:pPr>
              <w:rPr>
                <w:sz w:val="20"/>
                <w:szCs w:val="20"/>
              </w:rPr>
            </w:pPr>
            <w:r w:rsidRPr="00C327F7">
              <w:rPr>
                <w:sz w:val="20"/>
                <w:szCs w:val="20"/>
              </w:rPr>
              <w:t>46.33</w:t>
            </w:r>
          </w:p>
        </w:tc>
        <w:tc>
          <w:tcPr>
            <w:tcW w:w="2401" w:type="pct"/>
            <w:tcBorders>
              <w:top w:val="nil"/>
              <w:left w:val="nil"/>
              <w:bottom w:val="nil"/>
              <w:right w:val="nil"/>
            </w:tcBorders>
            <w:tcMar>
              <w:top w:w="128" w:type="dxa"/>
              <w:left w:w="43" w:type="dxa"/>
              <w:bottom w:w="43" w:type="dxa"/>
              <w:right w:w="43" w:type="dxa"/>
            </w:tcMar>
          </w:tcPr>
          <w:p w14:paraId="0FEC7277" w14:textId="77777777" w:rsidR="00EA26EC" w:rsidRPr="00C327F7" w:rsidRDefault="00EA26EC" w:rsidP="00C327F7">
            <w:pPr>
              <w:rPr>
                <w:sz w:val="20"/>
                <w:szCs w:val="20"/>
              </w:rPr>
            </w:pPr>
            <w:r w:rsidRPr="00C327F7">
              <w:rPr>
                <w:sz w:val="20"/>
                <w:szCs w:val="20"/>
              </w:rPr>
              <w:t xml:space="preserve">Engroshandel med meierivarer, </w:t>
            </w:r>
            <w:proofErr w:type="gramStart"/>
            <w:r w:rsidRPr="00C327F7">
              <w:rPr>
                <w:sz w:val="20"/>
                <w:szCs w:val="20"/>
              </w:rPr>
              <w:t>egg,</w:t>
            </w:r>
            <w:proofErr w:type="gramEnd"/>
            <w:r w:rsidRPr="00C327F7">
              <w:rPr>
                <w:sz w:val="20"/>
                <w:szCs w:val="20"/>
              </w:rPr>
              <w:t xml:space="preserve"> matolje og -fett</w:t>
            </w:r>
          </w:p>
        </w:tc>
      </w:tr>
      <w:tr w:rsidR="00C327F7" w:rsidRPr="00C327F7" w14:paraId="211D1DB5" w14:textId="77777777" w:rsidTr="00C327F7">
        <w:trPr>
          <w:gridAfter w:val="1"/>
          <w:wAfter w:w="198" w:type="pct"/>
          <w:trHeight w:val="640"/>
        </w:trPr>
        <w:tc>
          <w:tcPr>
            <w:tcW w:w="2401" w:type="pct"/>
            <w:tcBorders>
              <w:top w:val="nil"/>
              <w:left w:val="nil"/>
              <w:bottom w:val="nil"/>
              <w:right w:val="nil"/>
            </w:tcBorders>
            <w:tcMar>
              <w:top w:w="128" w:type="dxa"/>
              <w:left w:w="43" w:type="dxa"/>
              <w:bottom w:w="43" w:type="dxa"/>
              <w:right w:w="43" w:type="dxa"/>
            </w:tcMar>
          </w:tcPr>
          <w:p w14:paraId="1F9D34A1" w14:textId="77777777" w:rsidR="00EA26EC" w:rsidRPr="00C327F7" w:rsidRDefault="00EA26EC" w:rsidP="00C327F7">
            <w:pPr>
              <w:rPr>
                <w:sz w:val="20"/>
                <w:szCs w:val="20"/>
              </w:rPr>
            </w:pPr>
            <w:r w:rsidRPr="00C327F7">
              <w:rPr>
                <w:sz w:val="20"/>
                <w:szCs w:val="20"/>
              </w:rPr>
              <w:t>46.381</w:t>
            </w:r>
          </w:p>
        </w:tc>
        <w:tc>
          <w:tcPr>
            <w:tcW w:w="2401" w:type="pct"/>
            <w:tcBorders>
              <w:top w:val="nil"/>
              <w:left w:val="nil"/>
              <w:bottom w:val="nil"/>
              <w:right w:val="nil"/>
            </w:tcBorders>
            <w:tcMar>
              <w:top w:w="128" w:type="dxa"/>
              <w:left w:w="43" w:type="dxa"/>
              <w:bottom w:w="43" w:type="dxa"/>
              <w:right w:w="43" w:type="dxa"/>
            </w:tcMar>
          </w:tcPr>
          <w:p w14:paraId="6CF8D555" w14:textId="77777777" w:rsidR="00EA26EC" w:rsidRPr="00C327F7" w:rsidRDefault="00EA26EC" w:rsidP="00C327F7">
            <w:pPr>
              <w:rPr>
                <w:sz w:val="20"/>
                <w:szCs w:val="20"/>
              </w:rPr>
            </w:pPr>
            <w:r w:rsidRPr="00C327F7">
              <w:rPr>
                <w:sz w:val="20"/>
                <w:szCs w:val="20"/>
              </w:rPr>
              <w:t>Engroshandel med fisk, skalldyr og bløtdyr</w:t>
            </w:r>
          </w:p>
        </w:tc>
      </w:tr>
      <w:tr w:rsidR="00C327F7" w:rsidRPr="00C327F7" w14:paraId="4E9D7CED" w14:textId="77777777" w:rsidTr="00C327F7">
        <w:trPr>
          <w:gridAfter w:val="1"/>
          <w:wAfter w:w="198" w:type="pct"/>
          <w:trHeight w:val="1140"/>
        </w:trPr>
        <w:tc>
          <w:tcPr>
            <w:tcW w:w="2401" w:type="pct"/>
            <w:tcBorders>
              <w:top w:val="nil"/>
              <w:left w:val="nil"/>
              <w:bottom w:val="nil"/>
              <w:right w:val="nil"/>
            </w:tcBorders>
            <w:tcMar>
              <w:top w:w="128" w:type="dxa"/>
              <w:left w:w="43" w:type="dxa"/>
              <w:bottom w:w="43" w:type="dxa"/>
              <w:right w:w="43" w:type="dxa"/>
            </w:tcMar>
          </w:tcPr>
          <w:p w14:paraId="75097E18" w14:textId="77777777" w:rsidR="00EA26EC" w:rsidRPr="00C327F7" w:rsidRDefault="00EA26EC" w:rsidP="00C327F7">
            <w:pPr>
              <w:rPr>
                <w:sz w:val="20"/>
                <w:szCs w:val="20"/>
              </w:rPr>
            </w:pPr>
            <w:r w:rsidRPr="00C327F7">
              <w:rPr>
                <w:sz w:val="20"/>
                <w:szCs w:val="20"/>
              </w:rPr>
              <w:t>50.202</w:t>
            </w:r>
          </w:p>
        </w:tc>
        <w:tc>
          <w:tcPr>
            <w:tcW w:w="2401" w:type="pct"/>
            <w:tcBorders>
              <w:top w:val="nil"/>
              <w:left w:val="nil"/>
              <w:bottom w:val="nil"/>
              <w:right w:val="nil"/>
            </w:tcBorders>
            <w:tcMar>
              <w:top w:w="128" w:type="dxa"/>
              <w:left w:w="43" w:type="dxa"/>
              <w:bottom w:w="43" w:type="dxa"/>
              <w:right w:w="43" w:type="dxa"/>
            </w:tcMar>
          </w:tcPr>
          <w:p w14:paraId="08375AA7" w14:textId="77777777" w:rsidR="00EA26EC" w:rsidRPr="00C327F7" w:rsidRDefault="00EA26EC" w:rsidP="00C327F7">
            <w:pPr>
              <w:rPr>
                <w:sz w:val="20"/>
                <w:szCs w:val="20"/>
              </w:rPr>
            </w:pPr>
            <w:r w:rsidRPr="00C327F7">
              <w:rPr>
                <w:sz w:val="20"/>
                <w:szCs w:val="20"/>
              </w:rPr>
              <w:t>Innenriks sjøtransport med gods, men bare for så vidt gjelder drift av brønnbåter</w:t>
            </w:r>
          </w:p>
        </w:tc>
      </w:tr>
      <w:tr w:rsidR="00C327F7" w:rsidRPr="00C327F7" w14:paraId="1D026DBF" w14:textId="77777777" w:rsidTr="00C327F7">
        <w:trPr>
          <w:gridAfter w:val="1"/>
          <w:wAfter w:w="199" w:type="pct"/>
          <w:trHeight w:val="880"/>
        </w:trPr>
        <w:tc>
          <w:tcPr>
            <w:tcW w:w="2401" w:type="pct"/>
            <w:tcBorders>
              <w:top w:val="nil"/>
              <w:left w:val="nil"/>
              <w:bottom w:val="single" w:sz="4" w:space="0" w:color="000000"/>
              <w:right w:val="nil"/>
            </w:tcBorders>
            <w:shd w:val="clear" w:color="auto" w:fill="auto"/>
            <w:tcMar>
              <w:top w:w="128" w:type="dxa"/>
              <w:left w:w="43" w:type="dxa"/>
              <w:bottom w:w="43" w:type="dxa"/>
              <w:right w:w="43" w:type="dxa"/>
            </w:tcMar>
          </w:tcPr>
          <w:p w14:paraId="0ACE7C26" w14:textId="77777777" w:rsidR="00EA26EC" w:rsidRPr="00C327F7" w:rsidRDefault="00EA26EC" w:rsidP="00C327F7">
            <w:pPr>
              <w:rPr>
                <w:sz w:val="20"/>
                <w:szCs w:val="20"/>
              </w:rPr>
            </w:pPr>
            <w:r w:rsidRPr="00C327F7">
              <w:rPr>
                <w:sz w:val="20"/>
                <w:szCs w:val="20"/>
              </w:rPr>
              <w:t>52.10</w:t>
            </w:r>
          </w:p>
        </w:tc>
        <w:tc>
          <w:tcPr>
            <w:tcW w:w="2401" w:type="pct"/>
            <w:tcBorders>
              <w:top w:val="nil"/>
              <w:left w:val="nil"/>
              <w:bottom w:val="single" w:sz="4" w:space="0" w:color="000000"/>
              <w:right w:val="nil"/>
            </w:tcBorders>
            <w:shd w:val="clear" w:color="auto" w:fill="auto"/>
            <w:tcMar>
              <w:top w:w="128" w:type="dxa"/>
              <w:left w:w="43" w:type="dxa"/>
              <w:bottom w:w="43" w:type="dxa"/>
              <w:right w:w="43" w:type="dxa"/>
            </w:tcMar>
          </w:tcPr>
          <w:p w14:paraId="2E7D6E6F" w14:textId="77777777" w:rsidR="00EA26EC" w:rsidRPr="00C327F7" w:rsidRDefault="00EA26EC" w:rsidP="00C327F7">
            <w:pPr>
              <w:rPr>
                <w:sz w:val="20"/>
                <w:szCs w:val="20"/>
              </w:rPr>
            </w:pPr>
            <w:r w:rsidRPr="00C327F7">
              <w:rPr>
                <w:sz w:val="20"/>
                <w:szCs w:val="20"/>
              </w:rPr>
              <w:t>Lagring, men bare for så vidt gjelder drift av kornsiloer.</w:t>
            </w:r>
          </w:p>
        </w:tc>
      </w:tr>
      <w:bookmarkEnd w:id="0"/>
    </w:tbl>
    <w:p w14:paraId="23B9A660" w14:textId="77777777" w:rsidR="00C327F7" w:rsidRDefault="00C327F7" w:rsidP="004D1AE4">
      <w:pPr>
        <w:pStyle w:val="Tabellnavn"/>
      </w:pPr>
    </w:p>
    <w:p w14:paraId="0138EE90" w14:textId="785D05EF" w:rsidR="00EA26EC" w:rsidRPr="004D1AE4" w:rsidRDefault="00EA26EC" w:rsidP="004D1AE4">
      <w:pPr>
        <w:pStyle w:val="Tabellnavn"/>
      </w:pPr>
    </w:p>
    <w:p w14:paraId="0024CA4E" w14:textId="77777777" w:rsidR="00EA26EC" w:rsidRPr="004D1AE4" w:rsidRDefault="00EA26EC" w:rsidP="001B5032">
      <w:pPr>
        <w:pStyle w:val="l-lovkap"/>
      </w:pPr>
      <w:r w:rsidRPr="004D1AE4">
        <w:t>Trygdeavgift</w:t>
      </w:r>
    </w:p>
    <w:p w14:paraId="1E71CA76" w14:textId="77777777" w:rsidR="00EA26EC" w:rsidRPr="004D1AE4" w:rsidRDefault="00EA26EC" w:rsidP="001B5032">
      <w:pPr>
        <w:pStyle w:val="l-paragraf"/>
        <w:rPr>
          <w:rStyle w:val="regular"/>
        </w:rPr>
      </w:pPr>
      <w:r w:rsidRPr="004D1AE4">
        <w:rPr>
          <w:rStyle w:val="regular"/>
        </w:rPr>
        <w:t xml:space="preserve">§ 6 </w:t>
      </w:r>
      <w:r w:rsidRPr="004D1AE4">
        <w:t>Trygdeavgift av pensjon mv.</w:t>
      </w:r>
    </w:p>
    <w:p w14:paraId="0E70D1B8" w14:textId="77777777" w:rsidR="00EA26EC" w:rsidRPr="004D1AE4" w:rsidRDefault="00EA26EC" w:rsidP="001B5032">
      <w:pPr>
        <w:pStyle w:val="l-ledd"/>
      </w:pPr>
      <w:r w:rsidRPr="004D1AE4">
        <w:t>Av pensjon i og utenfor arbeidsforhold, føderåd, livrente som ledd i pensjonsordning i arbeidsforhold, engangsutbetaling fra pensjonsordning etter innskuddspensjonsloven, engangsutbetaling fra individuell pensjonsavtale som er i samsvar med regler gitt av departementet, engangsutbetaling fra pensjonsavtale etter lov om individuell pensjonsordning og personinntekt for skattyter under 17 år og over 69 år, som nevnt i folketrygdloven § 23-3 annet ledd nr. 1, beregnes trygdeavgift med 5,1 pst.</w:t>
      </w:r>
    </w:p>
    <w:p w14:paraId="192A3A71" w14:textId="77777777" w:rsidR="00EA26EC" w:rsidRPr="004D1AE4" w:rsidRDefault="00EA26EC" w:rsidP="001B5032">
      <w:pPr>
        <w:pStyle w:val="l-paragraf"/>
        <w:rPr>
          <w:rStyle w:val="regular"/>
        </w:rPr>
      </w:pPr>
      <w:r w:rsidRPr="004D1AE4">
        <w:rPr>
          <w:rStyle w:val="regular"/>
        </w:rPr>
        <w:t xml:space="preserve">§ 7 </w:t>
      </w:r>
      <w:r w:rsidRPr="004D1AE4">
        <w:t>Trygdeavgift av lønnsinntekt mv.</w:t>
      </w:r>
    </w:p>
    <w:p w14:paraId="0410B62E" w14:textId="77777777" w:rsidR="00EA26EC" w:rsidRPr="004D1AE4" w:rsidRDefault="00EA26EC" w:rsidP="001B5032">
      <w:pPr>
        <w:pStyle w:val="l-ledd"/>
      </w:pPr>
      <w:r w:rsidRPr="004D1AE4">
        <w:t>Av lønnsinntekt og annen personinntekt som nevnt i folketrygdloven § 23-3 annet ledd nr. 2, beregnes trygdeavgift med 7,7 pst.</w:t>
      </w:r>
    </w:p>
    <w:p w14:paraId="1029ADDF" w14:textId="77777777" w:rsidR="00EA26EC" w:rsidRPr="004D1AE4" w:rsidRDefault="00EA26EC" w:rsidP="001B5032">
      <w:pPr>
        <w:pStyle w:val="l-paragraf"/>
        <w:rPr>
          <w:rStyle w:val="regular"/>
        </w:rPr>
      </w:pPr>
      <w:r w:rsidRPr="004D1AE4">
        <w:rPr>
          <w:rStyle w:val="regular"/>
        </w:rPr>
        <w:t xml:space="preserve">§ 8 </w:t>
      </w:r>
      <w:r w:rsidRPr="004D1AE4">
        <w:t>Trygdeavgift av næringsinntekt mv.</w:t>
      </w:r>
    </w:p>
    <w:p w14:paraId="2A000F77" w14:textId="77777777" w:rsidR="00EA26EC" w:rsidRPr="004D1AE4" w:rsidRDefault="00EA26EC" w:rsidP="001B5032">
      <w:pPr>
        <w:pStyle w:val="l-ledd"/>
      </w:pPr>
      <w:r w:rsidRPr="004D1AE4">
        <w:t>Av næringsinntekt og annen personinntekt som nevnt i folketrygdloven § 23-3 annet ledd nr. 3, beregnes trygdeavgift med 10,9 pst.</w:t>
      </w:r>
    </w:p>
    <w:p w14:paraId="5F5E1EB2" w14:textId="77777777" w:rsidR="00EA26EC" w:rsidRPr="004D1AE4" w:rsidRDefault="00EA26EC" w:rsidP="001B5032">
      <w:pPr>
        <w:pStyle w:val="l-lovkap"/>
      </w:pPr>
      <w:r w:rsidRPr="004D1AE4">
        <w:t>Andre bestemmelser</w:t>
      </w:r>
    </w:p>
    <w:p w14:paraId="38CC8408" w14:textId="77777777" w:rsidR="00EA26EC" w:rsidRPr="004D1AE4" w:rsidRDefault="00EA26EC" w:rsidP="001B5032">
      <w:pPr>
        <w:pStyle w:val="l-paragraf"/>
        <w:rPr>
          <w:rStyle w:val="regular"/>
        </w:rPr>
      </w:pPr>
      <w:r w:rsidRPr="004D1AE4">
        <w:rPr>
          <w:rStyle w:val="regular"/>
        </w:rPr>
        <w:t xml:space="preserve">§ 9 </w:t>
      </w:r>
      <w:r w:rsidRPr="004D1AE4">
        <w:t>Forskriftsfullmakt mv.</w:t>
      </w:r>
    </w:p>
    <w:p w14:paraId="18F1F9EE" w14:textId="77777777" w:rsidR="00EA26EC" w:rsidRPr="004D1AE4" w:rsidRDefault="00EA26EC" w:rsidP="001B5032">
      <w:pPr>
        <w:pStyle w:val="l-ledd"/>
      </w:pPr>
      <w:r w:rsidRPr="004D1AE4">
        <w:t>Departementet gir regler om grunnlag og satser for avgifter og tilskudd etter folketrygdloven § 23-4 for visse grupper av medlemmer i trygden. Satsen på 14,1 pst. skal legges til grunn for arbeidsgiveravgift fastsatt etter denne bestemmelsen.</w:t>
      </w:r>
    </w:p>
    <w:p w14:paraId="160DDCD5" w14:textId="77777777" w:rsidR="00EA26EC" w:rsidRPr="004D1AE4" w:rsidRDefault="00EA26EC" w:rsidP="001B5032">
      <w:pPr>
        <w:pStyle w:val="l-ledd"/>
      </w:pPr>
      <w:r w:rsidRPr="004D1AE4">
        <w:t>Departementet kan gi regler til utfylling og gjennomføring av bestemmelsene i § 1 til § 5.</w:t>
      </w:r>
    </w:p>
    <w:p w14:paraId="2CDD81CA" w14:textId="77777777" w:rsidR="00EA26EC" w:rsidRPr="004D1AE4" w:rsidRDefault="00EA26EC" w:rsidP="001B5032"/>
    <w:p w14:paraId="48C8F4E1" w14:textId="77777777" w:rsidR="00EA26EC" w:rsidRPr="004D1AE4" w:rsidRDefault="00EA26EC" w:rsidP="001B5032">
      <w:pPr>
        <w:pStyle w:val="a-vedtak-tit"/>
      </w:pPr>
      <w:r w:rsidRPr="004D1AE4">
        <w:t>Forslag</w:t>
      </w:r>
    </w:p>
    <w:p w14:paraId="6067350D" w14:textId="77777777" w:rsidR="00EA26EC" w:rsidRPr="004D1AE4" w:rsidRDefault="00EA26EC" w:rsidP="001B5032">
      <w:pPr>
        <w:pStyle w:val="a-vedtak-tit"/>
      </w:pPr>
      <w:r w:rsidRPr="004D1AE4">
        <w:t>til stortingsvedtak om fastsetting av finansskatt på lønn for 2025</w:t>
      </w:r>
    </w:p>
    <w:p w14:paraId="726B2157" w14:textId="77777777" w:rsidR="00EA26EC" w:rsidRPr="004D1AE4" w:rsidRDefault="00EA26EC" w:rsidP="001B5032">
      <w:r w:rsidRPr="004D1AE4">
        <w:t>For inntektsåret 2025 svares finansskatt på lønn etter følgende regler og satser, jf. lov 28. februar 1997 nr. 19 om folketrygd § 23-2 a:</w:t>
      </w:r>
    </w:p>
    <w:p w14:paraId="12EAFCD8" w14:textId="77777777" w:rsidR="00EA26EC" w:rsidRPr="004D1AE4" w:rsidRDefault="00EA26EC" w:rsidP="001B5032">
      <w:pPr>
        <w:pStyle w:val="l-paragraf"/>
        <w:rPr>
          <w:rStyle w:val="regular"/>
        </w:rPr>
      </w:pPr>
      <w:r w:rsidRPr="004D1AE4">
        <w:rPr>
          <w:rStyle w:val="regular"/>
        </w:rPr>
        <w:t xml:space="preserve">§ 1 </w:t>
      </w:r>
      <w:r w:rsidRPr="004D1AE4">
        <w:t>Finansielle aktiviteter</w:t>
      </w:r>
    </w:p>
    <w:p w14:paraId="5BF2B638" w14:textId="77777777" w:rsidR="00EA26EC" w:rsidRPr="004D1AE4" w:rsidRDefault="00EA26EC" w:rsidP="001B5032">
      <w:pPr>
        <w:pStyle w:val="l-ledd"/>
      </w:pPr>
      <w:r w:rsidRPr="004D1AE4">
        <w:t>Arbeidsgivere som utøver aktiviteter omfattet av næringshovedområde K «Finansierings- og forsikringsvirksomhet» i Statistisk sentralbyrås standard for næringsgruppering anses å utøve finansielle aktiviteter.</w:t>
      </w:r>
    </w:p>
    <w:p w14:paraId="094574B0" w14:textId="77777777" w:rsidR="00EA26EC" w:rsidRPr="004D1AE4" w:rsidRDefault="00EA26EC" w:rsidP="001B5032">
      <w:pPr>
        <w:pStyle w:val="l-paragraf"/>
        <w:rPr>
          <w:rStyle w:val="regular"/>
        </w:rPr>
      </w:pPr>
      <w:r w:rsidRPr="004D1AE4">
        <w:rPr>
          <w:rStyle w:val="regular"/>
        </w:rPr>
        <w:t xml:space="preserve">§ 2 </w:t>
      </w:r>
      <w:r w:rsidRPr="004D1AE4">
        <w:t>Unntak fra plikten til å svare finansskatt på lønn</w:t>
      </w:r>
    </w:p>
    <w:p w14:paraId="489A3E75" w14:textId="77777777" w:rsidR="00EA26EC" w:rsidRPr="004D1AE4" w:rsidRDefault="00EA26EC" w:rsidP="001B5032">
      <w:pPr>
        <w:pStyle w:val="l-ledd"/>
      </w:pPr>
      <w:r w:rsidRPr="004D1AE4">
        <w:t>(1) Arbeidsgivere som utøver finansielle aktiviteter, er unntatt fra skatteplikten etter folketrygdloven § 23-2 a dersom andelen av arbeidsgiverens lønnskostnader mv. knyttet til finansielle aktiviteter utgjør mindre enn 30 pst. av arbeidsgiverens totale lønnskostnader, jf. folketrygdloven § 23-2 a annet ledd.</w:t>
      </w:r>
    </w:p>
    <w:p w14:paraId="605AE305" w14:textId="77777777" w:rsidR="00EA26EC" w:rsidRPr="004D1AE4" w:rsidRDefault="00EA26EC" w:rsidP="001B5032">
      <w:pPr>
        <w:pStyle w:val="l-ledd"/>
      </w:pPr>
      <w:r w:rsidRPr="004D1AE4">
        <w:t>(2) Beregningen av andelen av arbeidsgiverens samlede lønnskostnader mv. knyttet til finansielle aktiviteter etter første ledd, skal enten basere seg på samlet lønn mv. omfattet av folketrygdloven § 23-2 a annet ledd for foregående inntektsår eller på det tilsvarende beløpet for januar 2025. For arbeidsgivere som etableres etter 31. januar 2025, og virksomheter som av andre årsaker ikke har lønnsgrunnlag som nevnt i forrige punktum, skal samlet lønn mv. for den første hele opplysningspliktige kalendermåneden legges til grunn for beregningen.</w:t>
      </w:r>
    </w:p>
    <w:p w14:paraId="19C432D3" w14:textId="77777777" w:rsidR="00EA26EC" w:rsidRPr="004D1AE4" w:rsidRDefault="00EA26EC" w:rsidP="001B5032">
      <w:pPr>
        <w:pStyle w:val="l-ledd"/>
      </w:pPr>
      <w:r w:rsidRPr="004D1AE4">
        <w:t>(3) Arbeidsgivere med finansielle aktiviteter hvor andelen lønn mv. knyttet til merverdiavgiftspliktig, finansiell aktivitet utgjør mer enn 70 pst. av arbeidsgiverens samlede lønn mv. knyttet til finansielle aktiviteter, er unntatt fra skatteplikten etter folketrygdloven § 23-2 a. Annet ledd gjelder tilsvarende for beregningen av andelen lønn mv. knyttet til merverdiavgiftspliktig, finansiell aktivitet.</w:t>
      </w:r>
    </w:p>
    <w:p w14:paraId="16DE93BC" w14:textId="77777777" w:rsidR="00EA26EC" w:rsidRPr="004D1AE4" w:rsidRDefault="00EA26EC" w:rsidP="001B5032">
      <w:pPr>
        <w:pStyle w:val="l-ledd"/>
      </w:pPr>
      <w:r w:rsidRPr="004D1AE4">
        <w:t>(4) Arbeidsgivere som driver ikke-økonomisk aktivitet kan, dersom de har et klart regnskapsmessig skille mellom lønn mv. knyttet til henholdsvis ikke-økonomisk aktivitet og økonomisk aktivitet, beregne finansskatt på lønn etter folketrygdloven § 23-2 a bare for den delen av lønn mv. som knytter seg til virksomhetens økonomiske aktivitet.</w:t>
      </w:r>
    </w:p>
    <w:p w14:paraId="73D646EB" w14:textId="77777777" w:rsidR="00EA26EC" w:rsidRPr="004D1AE4" w:rsidRDefault="00EA26EC" w:rsidP="001B5032">
      <w:pPr>
        <w:pStyle w:val="l-paragraf"/>
        <w:rPr>
          <w:rStyle w:val="regular"/>
        </w:rPr>
      </w:pPr>
      <w:r w:rsidRPr="004D1AE4">
        <w:rPr>
          <w:rStyle w:val="regular"/>
        </w:rPr>
        <w:t xml:space="preserve">§ 3 </w:t>
      </w:r>
      <w:r w:rsidRPr="004D1AE4">
        <w:t>Sats for finansskatt på lønn</w:t>
      </w:r>
    </w:p>
    <w:p w14:paraId="7E6BAB57" w14:textId="77777777" w:rsidR="00EA26EC" w:rsidRPr="004D1AE4" w:rsidRDefault="00EA26EC" w:rsidP="001B5032">
      <w:pPr>
        <w:pStyle w:val="l-ledd"/>
      </w:pPr>
      <w:r w:rsidRPr="004D1AE4">
        <w:t>Satsen for finansskatt på lønn for inntektsåret 2025 er 5 pst.</w:t>
      </w:r>
    </w:p>
    <w:p w14:paraId="0399201F" w14:textId="77777777" w:rsidR="00EA26EC" w:rsidRPr="004D1AE4" w:rsidRDefault="00EA26EC" w:rsidP="001B5032">
      <w:pPr>
        <w:pStyle w:val="l-paragraf"/>
        <w:rPr>
          <w:rStyle w:val="regular"/>
        </w:rPr>
      </w:pPr>
      <w:r w:rsidRPr="004D1AE4">
        <w:rPr>
          <w:rStyle w:val="regular"/>
        </w:rPr>
        <w:t xml:space="preserve">§ 4 </w:t>
      </w:r>
      <w:r w:rsidRPr="004D1AE4">
        <w:t>Forskriftsfullmakt</w:t>
      </w:r>
    </w:p>
    <w:p w14:paraId="2471EDF3" w14:textId="77777777" w:rsidR="00EA26EC" w:rsidRPr="004D1AE4" w:rsidRDefault="00EA26EC" w:rsidP="001B5032">
      <w:pPr>
        <w:pStyle w:val="l-ledd"/>
      </w:pPr>
      <w:r w:rsidRPr="004D1AE4">
        <w:t>Departementet kan gi regler til utfylling og gjennomføring av bestemmelsene i dette vedtaket.</w:t>
      </w:r>
    </w:p>
    <w:p w14:paraId="41C24EF5" w14:textId="77777777" w:rsidR="00EA26EC" w:rsidRPr="004D1AE4" w:rsidRDefault="00EA26EC" w:rsidP="001B5032"/>
    <w:p w14:paraId="565BD203" w14:textId="77777777" w:rsidR="00EA26EC" w:rsidRPr="004D1AE4" w:rsidRDefault="00EA26EC" w:rsidP="001B5032">
      <w:pPr>
        <w:pStyle w:val="a-vedtak-tit"/>
      </w:pPr>
      <w:r w:rsidRPr="004D1AE4">
        <w:t>Forslag</w:t>
      </w:r>
    </w:p>
    <w:p w14:paraId="1B94A219" w14:textId="77777777" w:rsidR="00EA26EC" w:rsidRPr="004D1AE4" w:rsidRDefault="00EA26EC" w:rsidP="001B5032">
      <w:pPr>
        <w:pStyle w:val="a-vedtak-tit"/>
      </w:pPr>
      <w:r w:rsidRPr="004D1AE4">
        <w:t>til stortingsvedtak om CO</w:t>
      </w:r>
      <w:r w:rsidRPr="004D1AE4">
        <w:rPr>
          <w:rStyle w:val="skrift-senket"/>
        </w:rPr>
        <w:t>2</w:t>
      </w:r>
      <w:r w:rsidRPr="004D1AE4">
        <w:t>-avgift i petroleumsvirksomheten på kontinentalsokkelen for 2025</w:t>
      </w:r>
    </w:p>
    <w:p w14:paraId="301B46DD" w14:textId="77777777" w:rsidR="00EA26EC" w:rsidRPr="004D1AE4" w:rsidRDefault="00EA26EC" w:rsidP="001B5032">
      <w:pPr>
        <w:pStyle w:val="a-vedtak-del"/>
      </w:pPr>
      <w:r w:rsidRPr="004D1AE4">
        <w:t>I</w:t>
      </w:r>
    </w:p>
    <w:p w14:paraId="217A6574" w14:textId="77777777" w:rsidR="00EA26EC" w:rsidRPr="004D1AE4" w:rsidRDefault="00EA26EC" w:rsidP="001B5032">
      <w:r w:rsidRPr="004D1AE4">
        <w:t>Fra 1. januar 2025 skal det i henhold til lov 21. desember 1990 nr. 72 om avgift på utslipp av CO</w:t>
      </w:r>
      <w:r w:rsidRPr="004D1AE4">
        <w:rPr>
          <w:rStyle w:val="skrift-senket"/>
        </w:rPr>
        <w:t>2</w:t>
      </w:r>
      <w:r w:rsidRPr="004D1AE4">
        <w:t xml:space="preserve"> i petroleumsvirksomhet på kontinentalsokkelen betales CO</w:t>
      </w:r>
      <w:r w:rsidRPr="004D1AE4">
        <w:rPr>
          <w:rStyle w:val="skrift-senket"/>
        </w:rPr>
        <w:t>2</w:t>
      </w:r>
      <w:r w:rsidRPr="004D1AE4">
        <w:t>-avgift til statskassen etter følgende satser:</w:t>
      </w:r>
    </w:p>
    <w:p w14:paraId="6F92CC75" w14:textId="77777777" w:rsidR="00EA26EC" w:rsidRPr="004D1AE4" w:rsidRDefault="00EA26EC" w:rsidP="001B5032">
      <w:pPr>
        <w:pStyle w:val="friliste"/>
      </w:pPr>
      <w:r w:rsidRPr="004D1AE4">
        <w:t>a.</w:t>
      </w:r>
      <w:r w:rsidRPr="004D1AE4">
        <w:tab/>
        <w:t>naturgass brukt som brensel til kraft- og varmeproduksjon: kr 1,90 per standardkubikkmeter</w:t>
      </w:r>
    </w:p>
    <w:p w14:paraId="6DBAA2FB" w14:textId="77777777" w:rsidR="00EA26EC" w:rsidRPr="004D1AE4" w:rsidRDefault="00EA26EC" w:rsidP="001B5032">
      <w:pPr>
        <w:pStyle w:val="friliste"/>
      </w:pPr>
      <w:r w:rsidRPr="004D1AE4">
        <w:t>b.</w:t>
      </w:r>
      <w:r w:rsidRPr="004D1AE4">
        <w:tab/>
        <w:t>diesel og annen petroleum i væskeform brukt som brensel til kraft- og varmeproduksjon: kr 2,17 per liter</w:t>
      </w:r>
    </w:p>
    <w:p w14:paraId="2C0B6867" w14:textId="77777777" w:rsidR="00EA26EC" w:rsidRPr="004D1AE4" w:rsidRDefault="00EA26EC" w:rsidP="001B5032">
      <w:pPr>
        <w:pStyle w:val="friliste"/>
      </w:pPr>
      <w:r w:rsidRPr="004D1AE4">
        <w:t>c.</w:t>
      </w:r>
      <w:r w:rsidRPr="004D1AE4">
        <w:tab/>
        <w:t>petroleum faklet: kr 1,90 per standardkubikkmeter</w:t>
      </w:r>
    </w:p>
    <w:p w14:paraId="4CB0FC94" w14:textId="77777777" w:rsidR="00EA26EC" w:rsidRPr="004D1AE4" w:rsidRDefault="00EA26EC" w:rsidP="001B5032">
      <w:pPr>
        <w:pStyle w:val="friliste"/>
      </w:pPr>
      <w:r w:rsidRPr="004D1AE4">
        <w:t>d.</w:t>
      </w:r>
      <w:r w:rsidRPr="004D1AE4">
        <w:tab/>
        <w:t>naturgass sluppet til luft: kr 20,17 per standardkubikkmeter</w:t>
      </w:r>
    </w:p>
    <w:p w14:paraId="3CD68658" w14:textId="77777777" w:rsidR="00EA26EC" w:rsidRPr="004D1AE4" w:rsidRDefault="00EA26EC" w:rsidP="001B5032">
      <w:pPr>
        <w:pStyle w:val="friliste"/>
      </w:pPr>
      <w:r w:rsidRPr="004D1AE4">
        <w:t>e.</w:t>
      </w:r>
      <w:r w:rsidRPr="004D1AE4">
        <w:tab/>
        <w:t>CO</w:t>
      </w:r>
      <w:r w:rsidRPr="004D1AE4">
        <w:rPr>
          <w:rStyle w:val="skrift-senket"/>
        </w:rPr>
        <w:t>2</w:t>
      </w:r>
      <w:r w:rsidRPr="004D1AE4">
        <w:t xml:space="preserve"> utskilt fra petroleum og sluppet til luft: kr 1,90 per standardkubikkmeter.</w:t>
      </w:r>
    </w:p>
    <w:p w14:paraId="0CECA9E0" w14:textId="77777777" w:rsidR="00EA26EC" w:rsidRPr="004D1AE4" w:rsidRDefault="00EA26EC" w:rsidP="001B5032">
      <w:pPr>
        <w:pStyle w:val="l-ledd"/>
      </w:pPr>
      <w:r w:rsidRPr="004D1AE4">
        <w:t>Lov om avgift på utslipp av CO</w:t>
      </w:r>
      <w:r w:rsidRPr="004D1AE4">
        <w:rPr>
          <w:rStyle w:val="skrift-senket"/>
        </w:rPr>
        <w:t>2</w:t>
      </w:r>
      <w:r w:rsidRPr="004D1AE4">
        <w:t xml:space="preserve"> i petroleumsvirksomhet på kontinentalsokkelen omfatter ikke karbonfangst og -lagring (CCS).</w:t>
      </w:r>
    </w:p>
    <w:p w14:paraId="6E3DA9EC" w14:textId="77777777" w:rsidR="00EA26EC" w:rsidRPr="004D1AE4" w:rsidRDefault="00EA26EC" w:rsidP="001B5032">
      <w:pPr>
        <w:pStyle w:val="a-vedtak-del"/>
      </w:pPr>
      <w:r w:rsidRPr="004D1AE4">
        <w:t>II</w:t>
      </w:r>
    </w:p>
    <w:p w14:paraId="4EACC1BD" w14:textId="77777777" w:rsidR="00EA26EC" w:rsidRPr="004D1AE4" w:rsidRDefault="00EA26EC" w:rsidP="001B5032">
      <w:r w:rsidRPr="004D1AE4">
        <w:t>Fra den tid departementet bestemmer, skal Stortingets vedtak om CO</w:t>
      </w:r>
      <w:r w:rsidRPr="004D1AE4">
        <w:rPr>
          <w:rStyle w:val="skrift-senket"/>
        </w:rPr>
        <w:t>2</w:t>
      </w:r>
      <w:r w:rsidRPr="004D1AE4">
        <w:t>-avgift i petroleumsvirksomhet på kontinentalsokkelen lyde:</w:t>
      </w:r>
    </w:p>
    <w:p w14:paraId="54914501" w14:textId="77777777" w:rsidR="00EA26EC" w:rsidRPr="004D1AE4" w:rsidRDefault="00EA26EC" w:rsidP="001B5032">
      <w:pPr>
        <w:pStyle w:val="l-tit-endr-paragraf"/>
      </w:pPr>
      <w:r w:rsidRPr="004D1AE4">
        <w:t>§ 1 Det skal i henhold til lov 19. mai 1933 nr. 11 om særavgifter betales avgift på utslipp av CO</w:t>
      </w:r>
      <w:r w:rsidRPr="004D1AE4">
        <w:rPr>
          <w:rStyle w:val="skrift-senket"/>
        </w:rPr>
        <w:t>2</w:t>
      </w:r>
      <w:r w:rsidRPr="004D1AE4">
        <w:t xml:space="preserve"> i petroleumsvirksomhet på kontinentalsokkelen med følgende beløp:</w:t>
      </w:r>
    </w:p>
    <w:p w14:paraId="64110CEE" w14:textId="77777777" w:rsidR="00EA26EC" w:rsidRPr="004D1AE4" w:rsidRDefault="00EA26EC" w:rsidP="001B5032">
      <w:pPr>
        <w:pStyle w:val="friliste"/>
      </w:pPr>
      <w:r w:rsidRPr="004D1AE4">
        <w:t>a.</w:t>
      </w:r>
      <w:r w:rsidRPr="004D1AE4">
        <w:tab/>
        <w:t>naturgass brukt som brensel til kraft- og varmeproduksjon: kr 1,90 per standardkubikkmeter</w:t>
      </w:r>
    </w:p>
    <w:p w14:paraId="7D29F0EE" w14:textId="77777777" w:rsidR="00EA26EC" w:rsidRPr="004D1AE4" w:rsidRDefault="00EA26EC" w:rsidP="001B5032">
      <w:pPr>
        <w:pStyle w:val="friliste"/>
      </w:pPr>
      <w:r w:rsidRPr="004D1AE4">
        <w:t>b.</w:t>
      </w:r>
      <w:r w:rsidRPr="004D1AE4">
        <w:tab/>
        <w:t>diesel og annen petroleum i væskeform brukt som brensel til kraft- og varmeproduksjon: kr 2,17 per liter</w:t>
      </w:r>
    </w:p>
    <w:p w14:paraId="4D0CDEEF" w14:textId="77777777" w:rsidR="00EA26EC" w:rsidRPr="004D1AE4" w:rsidRDefault="00EA26EC" w:rsidP="001B5032">
      <w:pPr>
        <w:pStyle w:val="friliste"/>
      </w:pPr>
      <w:r w:rsidRPr="004D1AE4">
        <w:t>c.</w:t>
      </w:r>
      <w:r w:rsidRPr="004D1AE4">
        <w:tab/>
        <w:t>petroleum faklet: kr 1,90 per standardkubikkmeter</w:t>
      </w:r>
    </w:p>
    <w:p w14:paraId="01D15610" w14:textId="77777777" w:rsidR="00EA26EC" w:rsidRPr="004D1AE4" w:rsidRDefault="00EA26EC" w:rsidP="001B5032">
      <w:pPr>
        <w:pStyle w:val="friliste"/>
      </w:pPr>
      <w:r w:rsidRPr="004D1AE4">
        <w:t>d.</w:t>
      </w:r>
      <w:r w:rsidRPr="004D1AE4">
        <w:tab/>
        <w:t>naturgass sluppet til luft: kr 20,17 per standardkubikkmeter</w:t>
      </w:r>
    </w:p>
    <w:p w14:paraId="56DF521E" w14:textId="77777777" w:rsidR="00EA26EC" w:rsidRPr="004D1AE4" w:rsidRDefault="00EA26EC" w:rsidP="001B5032">
      <w:pPr>
        <w:pStyle w:val="friliste"/>
      </w:pPr>
      <w:r w:rsidRPr="004D1AE4">
        <w:t>e.</w:t>
      </w:r>
      <w:r w:rsidRPr="004D1AE4">
        <w:tab/>
        <w:t>CO</w:t>
      </w:r>
      <w:r w:rsidRPr="004D1AE4">
        <w:rPr>
          <w:rStyle w:val="skrift-senket"/>
        </w:rPr>
        <w:t>2</w:t>
      </w:r>
      <w:r w:rsidRPr="004D1AE4">
        <w:t xml:space="preserve"> utskilt fra petroleum og sluppet til luft: kr 1,90 per standardkubikkmeter.</w:t>
      </w:r>
    </w:p>
    <w:p w14:paraId="505E2C7B" w14:textId="77777777" w:rsidR="00EA26EC" w:rsidRPr="004D1AE4" w:rsidRDefault="00EA26EC" w:rsidP="001B5032">
      <w:pPr>
        <w:pStyle w:val="l-ledd"/>
      </w:pPr>
      <w:r w:rsidRPr="004D1AE4">
        <w:t>Avgiften omfatter ikke karbonfangst og -lagring (CCS).</w:t>
      </w:r>
    </w:p>
    <w:p w14:paraId="47DD4486" w14:textId="77777777" w:rsidR="00EA26EC" w:rsidRPr="004D1AE4" w:rsidRDefault="00EA26EC" w:rsidP="001B5032">
      <w:pPr>
        <w:pStyle w:val="l-tit-endr-paragraf"/>
      </w:pPr>
      <w:r w:rsidRPr="004D1AE4">
        <w:t>§ 2 Oppstår det tvil om omfanget av avgiftsplikten, avgjøres spørsmålet av departementet.</w:t>
      </w:r>
    </w:p>
    <w:p w14:paraId="0E9A9A5B" w14:textId="77777777" w:rsidR="00EA26EC" w:rsidRPr="004D1AE4" w:rsidRDefault="00EA26EC" w:rsidP="001B5032">
      <w:pPr>
        <w:pStyle w:val="l-tit-endr-paragraf"/>
      </w:pPr>
      <w:r w:rsidRPr="004D1AE4">
        <w:t>§ 3 Departementet kan frita for eller sette ned avgiften når det oppstår enkelttilfeller eller situasjoner som ikke var overveid da avgiftsvedtaket ble truffet, og når avgiften i det spesielle enkelttilfellet får en utilsiktet virkning.</w:t>
      </w:r>
    </w:p>
    <w:p w14:paraId="5C204815" w14:textId="77777777" w:rsidR="00EA26EC" w:rsidRPr="004D1AE4" w:rsidRDefault="00EA26EC" w:rsidP="001B5032"/>
    <w:p w14:paraId="5D7A4237" w14:textId="77777777" w:rsidR="00EA26EC" w:rsidRPr="004D1AE4" w:rsidRDefault="00EA26EC" w:rsidP="001B5032">
      <w:pPr>
        <w:pStyle w:val="a-vedtak-tit"/>
      </w:pPr>
      <w:r w:rsidRPr="004D1AE4">
        <w:t>Forslag</w:t>
      </w:r>
    </w:p>
    <w:p w14:paraId="364B2A19" w14:textId="77777777" w:rsidR="00EA26EC" w:rsidRPr="004D1AE4" w:rsidRDefault="00EA26EC" w:rsidP="001B5032">
      <w:pPr>
        <w:pStyle w:val="a-vedtak-tit"/>
      </w:pPr>
      <w:r w:rsidRPr="004D1AE4">
        <w:t>til stortingsvedtak om produktavgift til folketrygden for fiskeri-, hval- og selfangstnæringene for 2025</w:t>
      </w:r>
    </w:p>
    <w:p w14:paraId="7C9ACD0E" w14:textId="77777777" w:rsidR="00EA26EC" w:rsidRPr="004D1AE4" w:rsidRDefault="00EA26EC" w:rsidP="001B5032">
      <w:r w:rsidRPr="004D1AE4">
        <w:t>For 2025 skal det i henhold til lov 28. februar 1997 nr. 19 om folketrygd § 23-5 annet ledd beregnes produktavgift med 2,0 pst. på omsetning av fisk, hval og sel, og produkter av disse, fra fartøy som har drevet egen fangstvirksomhet innenfor det aktuelle kalenderår. Avgiften skal dekke følgende avgifter til folketrygden:</w:t>
      </w:r>
    </w:p>
    <w:p w14:paraId="59B99955" w14:textId="77777777" w:rsidR="00EA26EC" w:rsidRPr="004D1AE4" w:rsidRDefault="00EA26EC" w:rsidP="001B5032">
      <w:pPr>
        <w:pStyle w:val="friliste"/>
      </w:pPr>
      <w:r w:rsidRPr="004D1AE4">
        <w:t>a.</w:t>
      </w:r>
      <w:r w:rsidRPr="004D1AE4">
        <w:tab/>
        <w:t>Trygdeavgift over 7,7 pst. av pensjonsgivende inntekt fra fiske, hval- og selfangst i inntektsåret.</w:t>
      </w:r>
    </w:p>
    <w:p w14:paraId="403C2679" w14:textId="77777777" w:rsidR="00EA26EC" w:rsidRPr="004D1AE4" w:rsidRDefault="00EA26EC" w:rsidP="001B5032">
      <w:pPr>
        <w:pStyle w:val="friliste"/>
      </w:pPr>
      <w:r w:rsidRPr="004D1AE4">
        <w:t>b.</w:t>
      </w:r>
      <w:r w:rsidRPr="004D1AE4">
        <w:tab/>
        <w:t>Arbeidsgiveravgift på hyre til mannskapet på fiske-, hvalfangst- og selfangstfartøy.</w:t>
      </w:r>
    </w:p>
    <w:p w14:paraId="5E9CCC91" w14:textId="77777777" w:rsidR="00EA26EC" w:rsidRPr="004D1AE4" w:rsidRDefault="00EA26EC" w:rsidP="001B5032">
      <w:pPr>
        <w:pStyle w:val="friliste"/>
      </w:pPr>
      <w:r w:rsidRPr="004D1AE4">
        <w:t>c.</w:t>
      </w:r>
      <w:r w:rsidRPr="004D1AE4">
        <w:tab/>
        <w:t>Premie til kollektiv yrkesskadetrygd for fiskere, hval- og selfangere.</w:t>
      </w:r>
    </w:p>
    <w:p w14:paraId="4060C3FF" w14:textId="77777777" w:rsidR="00EA26EC" w:rsidRPr="004D1AE4" w:rsidRDefault="00EA26EC" w:rsidP="001B5032">
      <w:pPr>
        <w:pStyle w:val="friliste"/>
      </w:pPr>
      <w:r w:rsidRPr="004D1AE4">
        <w:t>d.</w:t>
      </w:r>
      <w:r w:rsidRPr="004D1AE4">
        <w:tab/>
        <w:t>Avgift til dekning av de utgiftene folketrygden har med stønad til arbeidsløse fiskere, hval- og selfangere.</w:t>
      </w:r>
    </w:p>
    <w:p w14:paraId="5B4BE800" w14:textId="77777777" w:rsidR="00EA26EC" w:rsidRPr="004D1AE4" w:rsidRDefault="00EA26EC" w:rsidP="001B5032">
      <w:pPr>
        <w:pStyle w:val="friliste"/>
      </w:pPr>
      <w:r w:rsidRPr="004D1AE4">
        <w:t>e.</w:t>
      </w:r>
      <w:r w:rsidRPr="004D1AE4">
        <w:tab/>
        <w:t>Avgift til dekning av de utgiftene folketrygden har i forbindelse med ordningen med frivillig tilleggstrygd for sykepenger til manntallsførte fiskere, hval- og selfangere.</w:t>
      </w:r>
    </w:p>
    <w:p w14:paraId="0A102417" w14:textId="77777777" w:rsidR="00EA26EC" w:rsidRPr="004D1AE4" w:rsidRDefault="00EA26EC" w:rsidP="001B5032"/>
    <w:p w14:paraId="284542E6" w14:textId="77777777" w:rsidR="00EA26EC" w:rsidRPr="004D1AE4" w:rsidRDefault="00EA26EC" w:rsidP="001B5032">
      <w:pPr>
        <w:pStyle w:val="a-vedtak-tit"/>
      </w:pPr>
      <w:r w:rsidRPr="004D1AE4">
        <w:t>Forslag</w:t>
      </w:r>
    </w:p>
    <w:p w14:paraId="04244268" w14:textId="77777777" w:rsidR="00EA26EC" w:rsidRPr="004D1AE4" w:rsidRDefault="00EA26EC" w:rsidP="001B5032">
      <w:pPr>
        <w:pStyle w:val="a-vedtak-tit"/>
      </w:pPr>
      <w:r w:rsidRPr="004D1AE4">
        <w:t>til stortingsvedtak om merverdiavgift for 2025</w:t>
      </w:r>
    </w:p>
    <w:p w14:paraId="7E1442E1" w14:textId="77777777" w:rsidR="00EA26EC" w:rsidRPr="004D1AE4" w:rsidRDefault="00EA26EC" w:rsidP="001B5032">
      <w:pPr>
        <w:pStyle w:val="a-vedtak-del"/>
      </w:pPr>
      <w:r w:rsidRPr="004D1AE4">
        <w:t>I</w:t>
      </w:r>
    </w:p>
    <w:p w14:paraId="6A56AD4B" w14:textId="77777777" w:rsidR="00EA26EC" w:rsidRPr="004D1AE4" w:rsidRDefault="00EA26EC" w:rsidP="001B5032">
      <w:pPr>
        <w:pStyle w:val="l-paragraf"/>
        <w:rPr>
          <w:rStyle w:val="regular"/>
        </w:rPr>
      </w:pPr>
      <w:r w:rsidRPr="004D1AE4">
        <w:rPr>
          <w:rStyle w:val="regular"/>
        </w:rPr>
        <w:t xml:space="preserve">§ 1 </w:t>
      </w:r>
      <w:r w:rsidRPr="004D1AE4">
        <w:t>Saklig virkeområde og forholdet til merverdiavgiftsloven</w:t>
      </w:r>
    </w:p>
    <w:p w14:paraId="1A430452" w14:textId="77777777" w:rsidR="00EA26EC" w:rsidRPr="004D1AE4" w:rsidRDefault="00EA26EC" w:rsidP="001B5032">
      <w:pPr>
        <w:pStyle w:val="l-ledd"/>
      </w:pPr>
      <w:r w:rsidRPr="004D1AE4">
        <w:t>Fra 1. januar 2025 beregnes merverdiavgift etter satsene i dette vedtaket og i samsvar med lov 19. juni 2009 nr. 58 om merverdiavgift.</w:t>
      </w:r>
    </w:p>
    <w:p w14:paraId="18096AC0" w14:textId="77777777" w:rsidR="00EA26EC" w:rsidRPr="004D1AE4" w:rsidRDefault="00EA26EC" w:rsidP="001B5032">
      <w:pPr>
        <w:pStyle w:val="l-paragraf"/>
        <w:rPr>
          <w:rStyle w:val="regular"/>
        </w:rPr>
      </w:pPr>
      <w:r w:rsidRPr="004D1AE4">
        <w:rPr>
          <w:rStyle w:val="regular"/>
        </w:rPr>
        <w:t xml:space="preserve">§ 2 </w:t>
      </w:r>
      <w:r w:rsidRPr="004D1AE4">
        <w:t>Alminnelig sats</w:t>
      </w:r>
    </w:p>
    <w:p w14:paraId="3C50FAA0" w14:textId="77777777" w:rsidR="00EA26EC" w:rsidRPr="004D1AE4" w:rsidRDefault="00EA26EC" w:rsidP="001B5032">
      <w:pPr>
        <w:pStyle w:val="l-ledd"/>
      </w:pPr>
      <w:r w:rsidRPr="004D1AE4">
        <w:t>Merverdiavgift beregnes med 25 pst. av avgiftspliktig omsetning, uttak og innførsel når ikke redusert sats skal anvendes etter bestemmelsene nedenfor.</w:t>
      </w:r>
    </w:p>
    <w:p w14:paraId="09ABB2C8" w14:textId="77777777" w:rsidR="00EA26EC" w:rsidRPr="004D1AE4" w:rsidRDefault="00EA26EC" w:rsidP="001B5032">
      <w:pPr>
        <w:pStyle w:val="l-paragraf"/>
        <w:rPr>
          <w:rStyle w:val="regular"/>
        </w:rPr>
      </w:pPr>
      <w:r w:rsidRPr="004D1AE4">
        <w:rPr>
          <w:rStyle w:val="regular"/>
        </w:rPr>
        <w:t xml:space="preserve">§ 3 </w:t>
      </w:r>
      <w:r w:rsidRPr="004D1AE4">
        <w:t>Redusert sats med 15 pst.</w:t>
      </w:r>
    </w:p>
    <w:p w14:paraId="1AF6504A" w14:textId="77777777" w:rsidR="00EA26EC" w:rsidRPr="004D1AE4" w:rsidRDefault="00EA26EC" w:rsidP="001B5032">
      <w:pPr>
        <w:pStyle w:val="l-ledd"/>
      </w:pPr>
      <w:r w:rsidRPr="004D1AE4">
        <w:t>Merverdiavgift beregnes med 15 pst. av omsetning, uttak og innførsel av næringsmidler som nevnt i merverdiavgiftsloven § 5-2.</w:t>
      </w:r>
    </w:p>
    <w:p w14:paraId="7672F21C" w14:textId="77777777" w:rsidR="00EA26EC" w:rsidRPr="004D1AE4" w:rsidRDefault="00EA26EC" w:rsidP="001B5032">
      <w:pPr>
        <w:pStyle w:val="l-paragraf"/>
        <w:rPr>
          <w:rStyle w:val="regular"/>
        </w:rPr>
      </w:pPr>
      <w:r w:rsidRPr="004D1AE4">
        <w:rPr>
          <w:rStyle w:val="regular"/>
        </w:rPr>
        <w:t xml:space="preserve">§ 4 </w:t>
      </w:r>
      <w:r w:rsidRPr="004D1AE4">
        <w:t>Redusert sats med 12 pst.</w:t>
      </w:r>
    </w:p>
    <w:p w14:paraId="32BF0419" w14:textId="77777777" w:rsidR="00EA26EC" w:rsidRPr="004D1AE4" w:rsidRDefault="00EA26EC" w:rsidP="001B5032">
      <w:pPr>
        <w:pStyle w:val="l-ledd"/>
      </w:pPr>
      <w:r w:rsidRPr="004D1AE4">
        <w:t>Merverdiavgift beregnes med 12 pst. av omsetning og uttak av tjenester som gjelder:</w:t>
      </w:r>
    </w:p>
    <w:p w14:paraId="650D0A85" w14:textId="77777777" w:rsidR="00EA26EC" w:rsidRPr="004D1AE4" w:rsidRDefault="00EA26EC" w:rsidP="001B5032">
      <w:pPr>
        <w:pStyle w:val="friliste"/>
      </w:pPr>
      <w:r w:rsidRPr="004D1AE4">
        <w:t>a.</w:t>
      </w:r>
      <w:r w:rsidRPr="004D1AE4">
        <w:tab/>
        <w:t>persontransport mv. som nevnt i merverdiavgiftsloven § 5-3</w:t>
      </w:r>
    </w:p>
    <w:p w14:paraId="40598F8C" w14:textId="77777777" w:rsidR="00EA26EC" w:rsidRPr="004D1AE4" w:rsidRDefault="00EA26EC" w:rsidP="001B5032">
      <w:pPr>
        <w:pStyle w:val="friliste"/>
      </w:pPr>
      <w:r w:rsidRPr="004D1AE4">
        <w:t>b.</w:t>
      </w:r>
      <w:r w:rsidRPr="004D1AE4">
        <w:tab/>
        <w:t>transport av kjøretøy på fartøy som nevnt i merverdiavgiftsloven § 5-4</w:t>
      </w:r>
    </w:p>
    <w:p w14:paraId="46E4B1AB" w14:textId="77777777" w:rsidR="00EA26EC" w:rsidRPr="004D1AE4" w:rsidRDefault="00EA26EC" w:rsidP="001B5032">
      <w:pPr>
        <w:pStyle w:val="friliste"/>
      </w:pPr>
      <w:r w:rsidRPr="004D1AE4">
        <w:t>c.</w:t>
      </w:r>
      <w:r w:rsidRPr="004D1AE4">
        <w:tab/>
        <w:t>utleie av rom i hotellvirksomhet mv. som nevnt i merverdiavgiftsloven § 5-5</w:t>
      </w:r>
    </w:p>
    <w:p w14:paraId="4E80D5B8" w14:textId="77777777" w:rsidR="00EA26EC" w:rsidRPr="004D1AE4" w:rsidRDefault="00EA26EC" w:rsidP="001B5032">
      <w:pPr>
        <w:pStyle w:val="friliste"/>
      </w:pPr>
      <w:r w:rsidRPr="004D1AE4">
        <w:t>d.</w:t>
      </w:r>
      <w:r w:rsidRPr="004D1AE4">
        <w:tab/>
        <w:t>rett til å overvære kinoforestillinger som nevnt i merverdiavgiftsloven § 5-6</w:t>
      </w:r>
    </w:p>
    <w:p w14:paraId="3F93E390" w14:textId="77777777" w:rsidR="00EA26EC" w:rsidRPr="004D1AE4" w:rsidRDefault="00EA26EC" w:rsidP="001B5032">
      <w:pPr>
        <w:pStyle w:val="friliste"/>
      </w:pPr>
      <w:r w:rsidRPr="004D1AE4">
        <w:t>e.</w:t>
      </w:r>
      <w:r w:rsidRPr="004D1AE4">
        <w:tab/>
        <w:t>kringkastingstjenester som nevnt i merverdiavgiftsloven § 5-7</w:t>
      </w:r>
    </w:p>
    <w:p w14:paraId="278DDE7C" w14:textId="77777777" w:rsidR="00EA26EC" w:rsidRPr="004D1AE4" w:rsidRDefault="00EA26EC" w:rsidP="001B5032">
      <w:pPr>
        <w:pStyle w:val="friliste"/>
      </w:pPr>
      <w:r w:rsidRPr="004D1AE4">
        <w:t>f.</w:t>
      </w:r>
      <w:r w:rsidRPr="004D1AE4">
        <w:tab/>
        <w:t>adgang til utstillinger i museer mv. som nevnt i merverdiavgiftsloven § 5-9</w:t>
      </w:r>
    </w:p>
    <w:p w14:paraId="089D065B" w14:textId="77777777" w:rsidR="00EA26EC" w:rsidRPr="004D1AE4" w:rsidRDefault="00EA26EC" w:rsidP="001B5032">
      <w:pPr>
        <w:pStyle w:val="friliste"/>
      </w:pPr>
      <w:r w:rsidRPr="004D1AE4">
        <w:t>g.</w:t>
      </w:r>
      <w:r w:rsidRPr="004D1AE4">
        <w:tab/>
        <w:t>adgang til fornøyelsesparker mv. som nevnt i merverdiavgiftsloven § 5-10</w:t>
      </w:r>
    </w:p>
    <w:p w14:paraId="0B09733B" w14:textId="77777777" w:rsidR="00EA26EC" w:rsidRPr="004D1AE4" w:rsidRDefault="00EA26EC" w:rsidP="001B5032">
      <w:pPr>
        <w:pStyle w:val="friliste"/>
      </w:pPr>
      <w:r w:rsidRPr="004D1AE4">
        <w:t>h.</w:t>
      </w:r>
      <w:r w:rsidRPr="004D1AE4">
        <w:tab/>
        <w:t>rett til å overvære idrettsarrangementer mv. som nevnt i merverdiavgiftsloven § 5-11.</w:t>
      </w:r>
    </w:p>
    <w:p w14:paraId="04964B52" w14:textId="77777777" w:rsidR="00EA26EC" w:rsidRPr="004D1AE4" w:rsidRDefault="00EA26EC" w:rsidP="001B5032">
      <w:pPr>
        <w:pStyle w:val="l-paragraf"/>
        <w:rPr>
          <w:rStyle w:val="regular"/>
        </w:rPr>
      </w:pPr>
      <w:r w:rsidRPr="004D1AE4">
        <w:rPr>
          <w:rStyle w:val="regular"/>
        </w:rPr>
        <w:t xml:space="preserve">§ 5 </w:t>
      </w:r>
      <w:r w:rsidRPr="004D1AE4">
        <w:t>Redusert sats med 11,11 pst.</w:t>
      </w:r>
    </w:p>
    <w:p w14:paraId="14D434B3" w14:textId="77777777" w:rsidR="00EA26EC" w:rsidRPr="004D1AE4" w:rsidRDefault="00EA26EC" w:rsidP="001B5032">
      <w:pPr>
        <w:pStyle w:val="l-ledd"/>
      </w:pPr>
      <w:r w:rsidRPr="004D1AE4">
        <w:t>Merverdiavgift beregnes med 11,11 pst. av omsetning mv. av viltlevende marine ressurser som nevnt i merverdiavgiftsloven § 5-8.</w:t>
      </w:r>
    </w:p>
    <w:p w14:paraId="2BF67B70" w14:textId="77777777" w:rsidR="00EA26EC" w:rsidRPr="004D1AE4" w:rsidRDefault="00EA26EC" w:rsidP="001B5032">
      <w:pPr>
        <w:pStyle w:val="a-vedtak-del"/>
      </w:pPr>
      <w:r w:rsidRPr="004D1AE4">
        <w:t>II</w:t>
      </w:r>
    </w:p>
    <w:p w14:paraId="29EA4B4F" w14:textId="77777777" w:rsidR="00EA26EC" w:rsidRPr="004D1AE4" w:rsidRDefault="00EA26EC" w:rsidP="001B5032">
      <w:pPr>
        <w:pStyle w:val="l-tit-endr-paragraf"/>
      </w:pPr>
      <w:r w:rsidRPr="004D1AE4">
        <w:t>Fra den tid departementet bestemmer skal § 3 nytt annet ledd lyde:</w:t>
      </w:r>
    </w:p>
    <w:p w14:paraId="1C57E474" w14:textId="77777777" w:rsidR="00EA26EC" w:rsidRPr="004D1AE4" w:rsidRDefault="00EA26EC" w:rsidP="001B5032">
      <w:pPr>
        <w:pStyle w:val="l-ledd"/>
      </w:pPr>
      <w:r w:rsidRPr="004D1AE4">
        <w:t>Merverdiavgift beregnes med 15 pst. av omsetning og uttak av vann fra vannverk og avløpstjenester som nevnt i merverdiavgiftsloven § 5-12.</w:t>
      </w:r>
    </w:p>
    <w:p w14:paraId="72E3E5F1" w14:textId="77777777" w:rsidR="00EA26EC" w:rsidRPr="004D1AE4" w:rsidRDefault="00EA26EC" w:rsidP="001B5032"/>
    <w:p w14:paraId="2BF94A69" w14:textId="77777777" w:rsidR="00EA26EC" w:rsidRPr="004D1AE4" w:rsidRDefault="00EA26EC" w:rsidP="001B5032">
      <w:pPr>
        <w:pStyle w:val="a-vedtak-tit"/>
      </w:pPr>
      <w:r w:rsidRPr="004D1AE4">
        <w:t>Forslag</w:t>
      </w:r>
    </w:p>
    <w:p w14:paraId="15A85B5D" w14:textId="77777777" w:rsidR="00EA26EC" w:rsidRPr="004D1AE4" w:rsidRDefault="00EA26EC" w:rsidP="001B5032">
      <w:pPr>
        <w:pStyle w:val="a-vedtak-tit"/>
      </w:pPr>
      <w:r w:rsidRPr="004D1AE4">
        <w:t>til stortingsvedtak om avgift på alkohol for 2025</w:t>
      </w:r>
    </w:p>
    <w:p w14:paraId="76C5C19E" w14:textId="77777777" w:rsidR="00EA26EC" w:rsidRPr="004D1AE4" w:rsidRDefault="00EA26EC" w:rsidP="001B5032">
      <w:r w:rsidRPr="004D1AE4">
        <w:t>§ 1 Fra 1. januar 2025 skal det i henhold til lov 19. mai 1933 nr. 11 om særavgifter betales avgift til statskassen ved innførsel og innenlandsk produksjon av følgende varer med følgende beløp:</w:t>
      </w:r>
    </w:p>
    <w:p w14:paraId="1BA1CB81" w14:textId="77777777" w:rsidR="00EA26EC" w:rsidRPr="004D1AE4" w:rsidRDefault="00EA26EC" w:rsidP="004D1AE4">
      <w:pPr>
        <w:pStyle w:val="Tabellnavn"/>
      </w:pPr>
      <w:r w:rsidRPr="004D1AE4">
        <w:t>03N2xx2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40"/>
        <w:gridCol w:w="2380"/>
        <w:gridCol w:w="4440"/>
      </w:tblGrid>
      <w:tr w:rsidR="00235728" w:rsidRPr="00C327F7" w14:paraId="2B05150F" w14:textId="77777777">
        <w:trPr>
          <w:trHeight w:val="360"/>
        </w:trPr>
        <w:tc>
          <w:tcPr>
            <w:tcW w:w="2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08C624" w14:textId="77777777" w:rsidR="00EA26EC" w:rsidRPr="00C327F7" w:rsidRDefault="00EA26EC" w:rsidP="001B5032">
            <w:pPr>
              <w:rPr>
                <w:sz w:val="20"/>
                <w:szCs w:val="20"/>
              </w:rPr>
            </w:pP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A62859" w14:textId="77777777" w:rsidR="00EA26EC" w:rsidRPr="00C327F7" w:rsidRDefault="00EA26EC" w:rsidP="001B5032">
            <w:pPr>
              <w:rPr>
                <w:sz w:val="20"/>
                <w:szCs w:val="20"/>
              </w:rPr>
            </w:pPr>
            <w:r w:rsidRPr="00C327F7">
              <w:rPr>
                <w:sz w:val="20"/>
                <w:szCs w:val="20"/>
              </w:rPr>
              <w:t>Volumprosent alkohol</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66ACEF" w14:textId="77777777" w:rsidR="00EA26EC" w:rsidRPr="00C327F7" w:rsidRDefault="00EA26EC" w:rsidP="001B5032">
            <w:pPr>
              <w:rPr>
                <w:sz w:val="20"/>
                <w:szCs w:val="20"/>
              </w:rPr>
            </w:pPr>
            <w:r w:rsidRPr="00C327F7">
              <w:rPr>
                <w:sz w:val="20"/>
                <w:szCs w:val="20"/>
              </w:rPr>
              <w:t>Kr</w:t>
            </w:r>
          </w:p>
        </w:tc>
      </w:tr>
      <w:tr w:rsidR="00235728" w:rsidRPr="00C327F7" w14:paraId="56B75183" w14:textId="77777777">
        <w:trPr>
          <w:trHeight w:val="360"/>
        </w:trPr>
        <w:tc>
          <w:tcPr>
            <w:tcW w:w="2740" w:type="dxa"/>
            <w:tcBorders>
              <w:top w:val="nil"/>
              <w:left w:val="nil"/>
              <w:bottom w:val="single" w:sz="4" w:space="0" w:color="000000"/>
              <w:right w:val="nil"/>
            </w:tcBorders>
            <w:tcMar>
              <w:top w:w="128" w:type="dxa"/>
              <w:left w:w="43" w:type="dxa"/>
              <w:bottom w:w="43" w:type="dxa"/>
              <w:right w:w="43" w:type="dxa"/>
            </w:tcMar>
            <w:vAlign w:val="bottom"/>
          </w:tcPr>
          <w:p w14:paraId="7D0597D1" w14:textId="77777777" w:rsidR="00EA26EC" w:rsidRPr="00C327F7" w:rsidRDefault="00EA26EC" w:rsidP="001B5032">
            <w:pPr>
              <w:rPr>
                <w:sz w:val="20"/>
                <w:szCs w:val="20"/>
              </w:rPr>
            </w:pPr>
            <w:r w:rsidRPr="00C327F7">
              <w:rPr>
                <w:sz w:val="20"/>
                <w:szCs w:val="20"/>
              </w:rPr>
              <w:t>Alkoholholdig drikk</w:t>
            </w:r>
          </w:p>
        </w:tc>
        <w:tc>
          <w:tcPr>
            <w:tcW w:w="2380" w:type="dxa"/>
            <w:tcBorders>
              <w:top w:val="nil"/>
              <w:left w:val="nil"/>
              <w:bottom w:val="single" w:sz="4" w:space="0" w:color="000000"/>
              <w:right w:val="nil"/>
            </w:tcBorders>
            <w:tcMar>
              <w:top w:w="128" w:type="dxa"/>
              <w:left w:w="43" w:type="dxa"/>
              <w:bottom w:w="43" w:type="dxa"/>
              <w:right w:w="43" w:type="dxa"/>
            </w:tcMar>
            <w:vAlign w:val="bottom"/>
          </w:tcPr>
          <w:p w14:paraId="5A9E360B" w14:textId="77777777" w:rsidR="00EA26EC" w:rsidRPr="00C327F7" w:rsidRDefault="00EA26EC" w:rsidP="001B5032">
            <w:pPr>
              <w:rPr>
                <w:sz w:val="20"/>
                <w:szCs w:val="20"/>
              </w:rPr>
            </w:pPr>
          </w:p>
        </w:tc>
        <w:tc>
          <w:tcPr>
            <w:tcW w:w="4440" w:type="dxa"/>
            <w:tcBorders>
              <w:top w:val="nil"/>
              <w:left w:val="nil"/>
              <w:bottom w:val="single" w:sz="4" w:space="0" w:color="000000"/>
              <w:right w:val="nil"/>
            </w:tcBorders>
            <w:tcMar>
              <w:top w:w="128" w:type="dxa"/>
              <w:left w:w="43" w:type="dxa"/>
              <w:bottom w:w="43" w:type="dxa"/>
              <w:right w:w="43" w:type="dxa"/>
            </w:tcMar>
            <w:vAlign w:val="bottom"/>
          </w:tcPr>
          <w:p w14:paraId="028C2D6D" w14:textId="77777777" w:rsidR="00EA26EC" w:rsidRPr="00C327F7" w:rsidRDefault="00EA26EC" w:rsidP="001B5032">
            <w:pPr>
              <w:rPr>
                <w:sz w:val="20"/>
                <w:szCs w:val="20"/>
              </w:rPr>
            </w:pPr>
          </w:p>
        </w:tc>
      </w:tr>
      <w:tr w:rsidR="00235728" w:rsidRPr="00C327F7" w14:paraId="4DF81518" w14:textId="77777777">
        <w:trPr>
          <w:trHeight w:val="380"/>
        </w:trPr>
        <w:tc>
          <w:tcPr>
            <w:tcW w:w="2740" w:type="dxa"/>
            <w:tcBorders>
              <w:top w:val="single" w:sz="4" w:space="0" w:color="000000"/>
              <w:left w:val="nil"/>
              <w:bottom w:val="nil"/>
              <w:right w:val="nil"/>
            </w:tcBorders>
            <w:tcMar>
              <w:top w:w="128" w:type="dxa"/>
              <w:left w:w="43" w:type="dxa"/>
              <w:bottom w:w="43" w:type="dxa"/>
              <w:right w:w="43" w:type="dxa"/>
            </w:tcMar>
          </w:tcPr>
          <w:p w14:paraId="51BF0128" w14:textId="77777777" w:rsidR="00EA26EC" w:rsidRPr="00C327F7" w:rsidRDefault="00EA26EC" w:rsidP="001B5032">
            <w:pPr>
              <w:rPr>
                <w:sz w:val="20"/>
                <w:szCs w:val="20"/>
              </w:rPr>
            </w:pPr>
            <w:r w:rsidRPr="00C327F7">
              <w:rPr>
                <w:sz w:val="20"/>
                <w:szCs w:val="20"/>
              </w:rPr>
              <w:t>Brennevinsbasert</w:t>
            </w:r>
          </w:p>
        </w:tc>
        <w:tc>
          <w:tcPr>
            <w:tcW w:w="2380" w:type="dxa"/>
            <w:tcBorders>
              <w:top w:val="single" w:sz="4" w:space="0" w:color="000000"/>
              <w:left w:val="nil"/>
              <w:bottom w:val="nil"/>
              <w:right w:val="nil"/>
            </w:tcBorders>
            <w:tcMar>
              <w:top w:w="128" w:type="dxa"/>
              <w:left w:w="43" w:type="dxa"/>
              <w:bottom w:w="43" w:type="dxa"/>
              <w:right w:w="43" w:type="dxa"/>
            </w:tcMar>
          </w:tcPr>
          <w:p w14:paraId="279C41F6" w14:textId="77777777" w:rsidR="00EA26EC" w:rsidRPr="00C327F7" w:rsidRDefault="00EA26EC" w:rsidP="001B5032">
            <w:pPr>
              <w:rPr>
                <w:sz w:val="20"/>
                <w:szCs w:val="20"/>
              </w:rPr>
            </w:pPr>
            <w:r w:rsidRPr="00C327F7">
              <w:rPr>
                <w:sz w:val="20"/>
                <w:szCs w:val="20"/>
              </w:rPr>
              <w:t>over 0,7</w:t>
            </w:r>
          </w:p>
        </w:tc>
        <w:tc>
          <w:tcPr>
            <w:tcW w:w="4440" w:type="dxa"/>
            <w:tcBorders>
              <w:top w:val="single" w:sz="4" w:space="0" w:color="000000"/>
              <w:left w:val="nil"/>
              <w:bottom w:val="nil"/>
              <w:right w:val="nil"/>
            </w:tcBorders>
            <w:tcMar>
              <w:top w:w="128" w:type="dxa"/>
              <w:left w:w="43" w:type="dxa"/>
              <w:bottom w:w="43" w:type="dxa"/>
              <w:right w:w="43" w:type="dxa"/>
            </w:tcMar>
          </w:tcPr>
          <w:p w14:paraId="309B3975" w14:textId="77777777" w:rsidR="00EA26EC" w:rsidRPr="00C327F7" w:rsidRDefault="00EA26EC" w:rsidP="001B5032">
            <w:pPr>
              <w:rPr>
                <w:sz w:val="20"/>
                <w:szCs w:val="20"/>
              </w:rPr>
            </w:pPr>
            <w:r w:rsidRPr="00C327F7">
              <w:rPr>
                <w:sz w:val="20"/>
                <w:szCs w:val="20"/>
              </w:rPr>
              <w:t>9,03 per volumprosent per liter</w:t>
            </w:r>
          </w:p>
        </w:tc>
      </w:tr>
      <w:tr w:rsidR="00235728" w:rsidRPr="00C327F7" w14:paraId="296A88A0" w14:textId="77777777">
        <w:trPr>
          <w:trHeight w:val="380"/>
        </w:trPr>
        <w:tc>
          <w:tcPr>
            <w:tcW w:w="2740" w:type="dxa"/>
            <w:tcBorders>
              <w:top w:val="nil"/>
              <w:left w:val="nil"/>
              <w:bottom w:val="nil"/>
              <w:right w:val="nil"/>
            </w:tcBorders>
            <w:tcMar>
              <w:top w:w="128" w:type="dxa"/>
              <w:left w:w="43" w:type="dxa"/>
              <w:bottom w:w="43" w:type="dxa"/>
              <w:right w:w="43" w:type="dxa"/>
            </w:tcMar>
          </w:tcPr>
          <w:p w14:paraId="414E2085" w14:textId="77777777" w:rsidR="00EA26EC" w:rsidRPr="00C327F7" w:rsidRDefault="00EA26EC" w:rsidP="001B5032">
            <w:pPr>
              <w:rPr>
                <w:sz w:val="20"/>
                <w:szCs w:val="20"/>
              </w:rPr>
            </w:pPr>
            <w:r w:rsidRPr="00C327F7">
              <w:rPr>
                <w:sz w:val="20"/>
                <w:szCs w:val="20"/>
              </w:rPr>
              <w:t>Annen</w:t>
            </w:r>
          </w:p>
        </w:tc>
        <w:tc>
          <w:tcPr>
            <w:tcW w:w="2380" w:type="dxa"/>
            <w:tcBorders>
              <w:top w:val="nil"/>
              <w:left w:val="nil"/>
              <w:bottom w:val="nil"/>
              <w:right w:val="nil"/>
            </w:tcBorders>
            <w:tcMar>
              <w:top w:w="128" w:type="dxa"/>
              <w:left w:w="43" w:type="dxa"/>
              <w:bottom w:w="43" w:type="dxa"/>
              <w:right w:w="43" w:type="dxa"/>
            </w:tcMar>
          </w:tcPr>
          <w:p w14:paraId="6D42703F" w14:textId="77777777" w:rsidR="00EA26EC" w:rsidRPr="00C327F7" w:rsidRDefault="00EA26EC" w:rsidP="001B5032">
            <w:pPr>
              <w:rPr>
                <w:sz w:val="20"/>
                <w:szCs w:val="20"/>
              </w:rPr>
            </w:pPr>
            <w:r w:rsidRPr="00C327F7">
              <w:rPr>
                <w:sz w:val="20"/>
                <w:szCs w:val="20"/>
              </w:rPr>
              <w:t>over 0,7 t.o.m. 2,7</w:t>
            </w:r>
          </w:p>
        </w:tc>
        <w:tc>
          <w:tcPr>
            <w:tcW w:w="4440" w:type="dxa"/>
            <w:tcBorders>
              <w:top w:val="nil"/>
              <w:left w:val="nil"/>
              <w:bottom w:val="nil"/>
              <w:right w:val="nil"/>
            </w:tcBorders>
            <w:tcMar>
              <w:top w:w="128" w:type="dxa"/>
              <w:left w:w="43" w:type="dxa"/>
              <w:bottom w:w="43" w:type="dxa"/>
              <w:right w:w="43" w:type="dxa"/>
            </w:tcMar>
          </w:tcPr>
          <w:p w14:paraId="28D90A3D" w14:textId="77777777" w:rsidR="00EA26EC" w:rsidRPr="00C327F7" w:rsidRDefault="00EA26EC" w:rsidP="001B5032">
            <w:pPr>
              <w:rPr>
                <w:sz w:val="20"/>
                <w:szCs w:val="20"/>
              </w:rPr>
            </w:pPr>
            <w:r w:rsidRPr="00C327F7">
              <w:rPr>
                <w:sz w:val="20"/>
                <w:szCs w:val="20"/>
              </w:rPr>
              <w:t>3,64 per liter</w:t>
            </w:r>
          </w:p>
        </w:tc>
      </w:tr>
      <w:tr w:rsidR="00235728" w:rsidRPr="00C327F7" w14:paraId="42BD5371" w14:textId="77777777">
        <w:trPr>
          <w:trHeight w:val="380"/>
        </w:trPr>
        <w:tc>
          <w:tcPr>
            <w:tcW w:w="2740" w:type="dxa"/>
            <w:tcBorders>
              <w:top w:val="nil"/>
              <w:left w:val="nil"/>
              <w:bottom w:val="nil"/>
              <w:right w:val="nil"/>
            </w:tcBorders>
            <w:tcMar>
              <w:top w:w="128" w:type="dxa"/>
              <w:left w:w="43" w:type="dxa"/>
              <w:bottom w:w="43" w:type="dxa"/>
              <w:right w:w="43" w:type="dxa"/>
            </w:tcMar>
          </w:tcPr>
          <w:p w14:paraId="77081A05" w14:textId="77777777" w:rsidR="00EA26EC" w:rsidRPr="00C327F7" w:rsidRDefault="00EA26EC" w:rsidP="001B5032">
            <w:pPr>
              <w:rPr>
                <w:sz w:val="20"/>
                <w:szCs w:val="20"/>
              </w:rPr>
            </w:pPr>
          </w:p>
        </w:tc>
        <w:tc>
          <w:tcPr>
            <w:tcW w:w="2380" w:type="dxa"/>
            <w:tcBorders>
              <w:top w:val="nil"/>
              <w:left w:val="nil"/>
              <w:bottom w:val="nil"/>
              <w:right w:val="nil"/>
            </w:tcBorders>
            <w:tcMar>
              <w:top w:w="128" w:type="dxa"/>
              <w:left w:w="43" w:type="dxa"/>
              <w:bottom w:w="43" w:type="dxa"/>
              <w:right w:w="43" w:type="dxa"/>
            </w:tcMar>
          </w:tcPr>
          <w:p w14:paraId="0CDB1EFE" w14:textId="77777777" w:rsidR="00EA26EC" w:rsidRPr="00C327F7" w:rsidRDefault="00EA26EC" w:rsidP="001B5032">
            <w:pPr>
              <w:rPr>
                <w:sz w:val="20"/>
                <w:szCs w:val="20"/>
              </w:rPr>
            </w:pPr>
            <w:r w:rsidRPr="00C327F7">
              <w:rPr>
                <w:sz w:val="20"/>
                <w:szCs w:val="20"/>
              </w:rPr>
              <w:t>over 2,7 t.o.m. 3,7</w:t>
            </w:r>
          </w:p>
        </w:tc>
        <w:tc>
          <w:tcPr>
            <w:tcW w:w="4440" w:type="dxa"/>
            <w:tcBorders>
              <w:top w:val="nil"/>
              <w:left w:val="nil"/>
              <w:bottom w:val="nil"/>
              <w:right w:val="nil"/>
            </w:tcBorders>
            <w:tcMar>
              <w:top w:w="128" w:type="dxa"/>
              <w:left w:w="43" w:type="dxa"/>
              <w:bottom w:w="43" w:type="dxa"/>
              <w:right w:w="43" w:type="dxa"/>
            </w:tcMar>
          </w:tcPr>
          <w:p w14:paraId="4D409C69" w14:textId="77777777" w:rsidR="00EA26EC" w:rsidRPr="00C327F7" w:rsidRDefault="00EA26EC" w:rsidP="001B5032">
            <w:pPr>
              <w:rPr>
                <w:sz w:val="20"/>
                <w:szCs w:val="20"/>
              </w:rPr>
            </w:pPr>
            <w:r w:rsidRPr="00C327F7">
              <w:rPr>
                <w:sz w:val="20"/>
                <w:szCs w:val="20"/>
              </w:rPr>
              <w:t>13,68 per liter</w:t>
            </w:r>
          </w:p>
        </w:tc>
      </w:tr>
      <w:tr w:rsidR="00235728" w:rsidRPr="00C327F7" w14:paraId="284D563A" w14:textId="77777777">
        <w:trPr>
          <w:trHeight w:val="380"/>
        </w:trPr>
        <w:tc>
          <w:tcPr>
            <w:tcW w:w="2740" w:type="dxa"/>
            <w:tcBorders>
              <w:top w:val="nil"/>
              <w:left w:val="nil"/>
              <w:bottom w:val="nil"/>
              <w:right w:val="nil"/>
            </w:tcBorders>
            <w:tcMar>
              <w:top w:w="128" w:type="dxa"/>
              <w:left w:w="43" w:type="dxa"/>
              <w:bottom w:w="43" w:type="dxa"/>
              <w:right w:w="43" w:type="dxa"/>
            </w:tcMar>
          </w:tcPr>
          <w:p w14:paraId="7436F415" w14:textId="77777777" w:rsidR="00EA26EC" w:rsidRPr="00C327F7" w:rsidRDefault="00EA26EC" w:rsidP="001B5032">
            <w:pPr>
              <w:rPr>
                <w:sz w:val="20"/>
                <w:szCs w:val="20"/>
              </w:rPr>
            </w:pPr>
          </w:p>
        </w:tc>
        <w:tc>
          <w:tcPr>
            <w:tcW w:w="2380" w:type="dxa"/>
            <w:tcBorders>
              <w:top w:val="nil"/>
              <w:left w:val="nil"/>
              <w:bottom w:val="nil"/>
              <w:right w:val="nil"/>
            </w:tcBorders>
            <w:tcMar>
              <w:top w:w="128" w:type="dxa"/>
              <w:left w:w="43" w:type="dxa"/>
              <w:bottom w:w="43" w:type="dxa"/>
              <w:right w:w="43" w:type="dxa"/>
            </w:tcMar>
          </w:tcPr>
          <w:p w14:paraId="7B3EC841" w14:textId="77777777" w:rsidR="00EA26EC" w:rsidRPr="00C327F7" w:rsidRDefault="00EA26EC" w:rsidP="001B5032">
            <w:pPr>
              <w:rPr>
                <w:sz w:val="20"/>
                <w:szCs w:val="20"/>
              </w:rPr>
            </w:pPr>
            <w:r w:rsidRPr="00C327F7">
              <w:rPr>
                <w:sz w:val="20"/>
                <w:szCs w:val="20"/>
              </w:rPr>
              <w:t>over 3,7 t.o.m. 4,7</w:t>
            </w:r>
          </w:p>
        </w:tc>
        <w:tc>
          <w:tcPr>
            <w:tcW w:w="4440" w:type="dxa"/>
            <w:tcBorders>
              <w:top w:val="nil"/>
              <w:left w:val="nil"/>
              <w:bottom w:val="nil"/>
              <w:right w:val="nil"/>
            </w:tcBorders>
            <w:tcMar>
              <w:top w:w="128" w:type="dxa"/>
              <w:left w:w="43" w:type="dxa"/>
              <w:bottom w:w="43" w:type="dxa"/>
              <w:right w:w="43" w:type="dxa"/>
            </w:tcMar>
          </w:tcPr>
          <w:p w14:paraId="329564EB" w14:textId="77777777" w:rsidR="00EA26EC" w:rsidRPr="00C327F7" w:rsidRDefault="00EA26EC" w:rsidP="001B5032">
            <w:pPr>
              <w:rPr>
                <w:sz w:val="20"/>
                <w:szCs w:val="20"/>
              </w:rPr>
            </w:pPr>
            <w:r w:rsidRPr="00C327F7">
              <w:rPr>
                <w:sz w:val="20"/>
                <w:szCs w:val="20"/>
              </w:rPr>
              <w:t>23,68 per liter</w:t>
            </w:r>
          </w:p>
        </w:tc>
      </w:tr>
      <w:tr w:rsidR="00235728" w:rsidRPr="00C327F7" w14:paraId="4F5467FC" w14:textId="77777777">
        <w:trPr>
          <w:trHeight w:val="380"/>
        </w:trPr>
        <w:tc>
          <w:tcPr>
            <w:tcW w:w="2740" w:type="dxa"/>
            <w:tcBorders>
              <w:top w:val="nil"/>
              <w:left w:val="nil"/>
              <w:bottom w:val="nil"/>
              <w:right w:val="nil"/>
            </w:tcBorders>
            <w:tcMar>
              <w:top w:w="128" w:type="dxa"/>
              <w:left w:w="43" w:type="dxa"/>
              <w:bottom w:w="43" w:type="dxa"/>
              <w:right w:w="43" w:type="dxa"/>
            </w:tcMar>
          </w:tcPr>
          <w:p w14:paraId="39F1B428" w14:textId="77777777" w:rsidR="00EA26EC" w:rsidRPr="00C327F7" w:rsidRDefault="00EA26EC" w:rsidP="001B5032">
            <w:pPr>
              <w:rPr>
                <w:sz w:val="20"/>
                <w:szCs w:val="20"/>
              </w:rPr>
            </w:pPr>
          </w:p>
        </w:tc>
        <w:tc>
          <w:tcPr>
            <w:tcW w:w="2380" w:type="dxa"/>
            <w:tcBorders>
              <w:top w:val="nil"/>
              <w:left w:val="nil"/>
              <w:bottom w:val="nil"/>
              <w:right w:val="nil"/>
            </w:tcBorders>
            <w:tcMar>
              <w:top w:w="128" w:type="dxa"/>
              <w:left w:w="43" w:type="dxa"/>
              <w:bottom w:w="43" w:type="dxa"/>
              <w:right w:w="43" w:type="dxa"/>
            </w:tcMar>
          </w:tcPr>
          <w:p w14:paraId="08992825" w14:textId="77777777" w:rsidR="00EA26EC" w:rsidRPr="00C327F7" w:rsidRDefault="00EA26EC" w:rsidP="001B5032">
            <w:pPr>
              <w:rPr>
                <w:sz w:val="20"/>
                <w:szCs w:val="20"/>
              </w:rPr>
            </w:pPr>
            <w:r w:rsidRPr="00C327F7">
              <w:rPr>
                <w:sz w:val="20"/>
                <w:szCs w:val="20"/>
              </w:rPr>
              <w:t>over 4,7 t.o.m. 22</w:t>
            </w:r>
          </w:p>
        </w:tc>
        <w:tc>
          <w:tcPr>
            <w:tcW w:w="4440" w:type="dxa"/>
            <w:tcBorders>
              <w:top w:val="nil"/>
              <w:left w:val="nil"/>
              <w:bottom w:val="nil"/>
              <w:right w:val="nil"/>
            </w:tcBorders>
            <w:tcMar>
              <w:top w:w="128" w:type="dxa"/>
              <w:left w:w="43" w:type="dxa"/>
              <w:bottom w:w="43" w:type="dxa"/>
              <w:right w:w="43" w:type="dxa"/>
            </w:tcMar>
          </w:tcPr>
          <w:p w14:paraId="76A5BD19" w14:textId="77777777" w:rsidR="00EA26EC" w:rsidRPr="00C327F7" w:rsidRDefault="00EA26EC" w:rsidP="001B5032">
            <w:pPr>
              <w:rPr>
                <w:sz w:val="20"/>
                <w:szCs w:val="20"/>
              </w:rPr>
            </w:pPr>
            <w:r w:rsidRPr="00C327F7">
              <w:rPr>
                <w:sz w:val="20"/>
                <w:szCs w:val="20"/>
              </w:rPr>
              <w:t>5,29 per volumprosent per liter</w:t>
            </w:r>
          </w:p>
        </w:tc>
      </w:tr>
      <w:tr w:rsidR="00235728" w:rsidRPr="00C327F7" w14:paraId="48A183D7" w14:textId="77777777">
        <w:trPr>
          <w:trHeight w:val="380"/>
        </w:trPr>
        <w:tc>
          <w:tcPr>
            <w:tcW w:w="2740" w:type="dxa"/>
            <w:tcBorders>
              <w:top w:val="nil"/>
              <w:left w:val="nil"/>
              <w:bottom w:val="nil"/>
              <w:right w:val="nil"/>
            </w:tcBorders>
            <w:tcMar>
              <w:top w:w="128" w:type="dxa"/>
              <w:left w:w="43" w:type="dxa"/>
              <w:bottom w:w="43" w:type="dxa"/>
              <w:right w:w="43" w:type="dxa"/>
            </w:tcMar>
          </w:tcPr>
          <w:p w14:paraId="74260AC8" w14:textId="77777777" w:rsidR="00EA26EC" w:rsidRPr="00C327F7" w:rsidRDefault="00EA26EC" w:rsidP="001B5032">
            <w:pPr>
              <w:rPr>
                <w:sz w:val="20"/>
                <w:szCs w:val="20"/>
              </w:rPr>
            </w:pPr>
            <w:r w:rsidRPr="00C327F7">
              <w:rPr>
                <w:sz w:val="20"/>
                <w:szCs w:val="20"/>
              </w:rPr>
              <w:t>Gjæret fra små bryggerier</w:t>
            </w:r>
          </w:p>
        </w:tc>
        <w:tc>
          <w:tcPr>
            <w:tcW w:w="2380" w:type="dxa"/>
            <w:tcBorders>
              <w:top w:val="nil"/>
              <w:left w:val="nil"/>
              <w:bottom w:val="nil"/>
              <w:right w:val="nil"/>
            </w:tcBorders>
            <w:tcMar>
              <w:top w:w="128" w:type="dxa"/>
              <w:left w:w="43" w:type="dxa"/>
              <w:bottom w:w="43" w:type="dxa"/>
              <w:right w:w="43" w:type="dxa"/>
            </w:tcMar>
          </w:tcPr>
          <w:p w14:paraId="72788B7F" w14:textId="77777777" w:rsidR="00EA26EC" w:rsidRPr="00C327F7" w:rsidRDefault="00EA26EC" w:rsidP="001B5032">
            <w:pPr>
              <w:rPr>
                <w:sz w:val="20"/>
                <w:szCs w:val="20"/>
              </w:rPr>
            </w:pPr>
            <w:r w:rsidRPr="00C327F7">
              <w:rPr>
                <w:sz w:val="20"/>
                <w:szCs w:val="20"/>
              </w:rPr>
              <w:t>over 3,7 t.o.m. 4,7</w:t>
            </w:r>
          </w:p>
        </w:tc>
        <w:tc>
          <w:tcPr>
            <w:tcW w:w="4440" w:type="dxa"/>
            <w:tcBorders>
              <w:top w:val="nil"/>
              <w:left w:val="nil"/>
              <w:bottom w:val="nil"/>
              <w:right w:val="nil"/>
            </w:tcBorders>
            <w:tcMar>
              <w:top w:w="128" w:type="dxa"/>
              <w:left w:w="43" w:type="dxa"/>
              <w:bottom w:w="43" w:type="dxa"/>
              <w:right w:w="43" w:type="dxa"/>
            </w:tcMar>
          </w:tcPr>
          <w:p w14:paraId="158C7642" w14:textId="77777777" w:rsidR="00EA26EC" w:rsidRPr="00C327F7" w:rsidRDefault="00EA26EC" w:rsidP="001B5032">
            <w:pPr>
              <w:rPr>
                <w:sz w:val="20"/>
                <w:szCs w:val="20"/>
              </w:rPr>
            </w:pPr>
            <w:r w:rsidRPr="00C327F7">
              <w:rPr>
                <w:sz w:val="20"/>
                <w:szCs w:val="20"/>
              </w:rPr>
              <w:t>18,94 per liter for volum t.o.m. 50 000 liter årlig</w:t>
            </w:r>
          </w:p>
        </w:tc>
      </w:tr>
      <w:tr w:rsidR="00235728" w:rsidRPr="00C327F7" w14:paraId="238B451F" w14:textId="77777777">
        <w:trPr>
          <w:trHeight w:val="640"/>
        </w:trPr>
        <w:tc>
          <w:tcPr>
            <w:tcW w:w="2740" w:type="dxa"/>
            <w:tcBorders>
              <w:top w:val="nil"/>
              <w:left w:val="nil"/>
              <w:bottom w:val="nil"/>
              <w:right w:val="nil"/>
            </w:tcBorders>
            <w:tcMar>
              <w:top w:w="128" w:type="dxa"/>
              <w:left w:w="43" w:type="dxa"/>
              <w:bottom w:w="43" w:type="dxa"/>
              <w:right w:w="43" w:type="dxa"/>
            </w:tcMar>
          </w:tcPr>
          <w:p w14:paraId="774B9BFB" w14:textId="77777777" w:rsidR="00EA26EC" w:rsidRPr="00C327F7" w:rsidRDefault="00EA26EC" w:rsidP="001B5032">
            <w:pPr>
              <w:rPr>
                <w:sz w:val="20"/>
                <w:szCs w:val="20"/>
              </w:rPr>
            </w:pPr>
          </w:p>
        </w:tc>
        <w:tc>
          <w:tcPr>
            <w:tcW w:w="2380" w:type="dxa"/>
            <w:tcBorders>
              <w:top w:val="nil"/>
              <w:left w:val="nil"/>
              <w:bottom w:val="nil"/>
              <w:right w:val="nil"/>
            </w:tcBorders>
            <w:tcMar>
              <w:top w:w="128" w:type="dxa"/>
              <w:left w:w="43" w:type="dxa"/>
              <w:bottom w:w="43" w:type="dxa"/>
              <w:right w:w="43" w:type="dxa"/>
            </w:tcMar>
          </w:tcPr>
          <w:p w14:paraId="2AABD3F6" w14:textId="77777777" w:rsidR="00EA26EC" w:rsidRPr="00C327F7" w:rsidRDefault="00EA26EC" w:rsidP="001B5032">
            <w:pPr>
              <w:rPr>
                <w:sz w:val="20"/>
                <w:szCs w:val="20"/>
              </w:rPr>
            </w:pPr>
          </w:p>
        </w:tc>
        <w:tc>
          <w:tcPr>
            <w:tcW w:w="4440" w:type="dxa"/>
            <w:tcBorders>
              <w:top w:val="nil"/>
              <w:left w:val="nil"/>
              <w:bottom w:val="nil"/>
              <w:right w:val="nil"/>
            </w:tcBorders>
            <w:tcMar>
              <w:top w:w="128" w:type="dxa"/>
              <w:left w:w="43" w:type="dxa"/>
              <w:bottom w:w="43" w:type="dxa"/>
              <w:right w:w="43" w:type="dxa"/>
            </w:tcMar>
          </w:tcPr>
          <w:p w14:paraId="1CEF4DE0" w14:textId="77777777" w:rsidR="00EA26EC" w:rsidRPr="00C327F7" w:rsidRDefault="00EA26EC" w:rsidP="001B5032">
            <w:pPr>
              <w:rPr>
                <w:sz w:val="20"/>
                <w:szCs w:val="20"/>
              </w:rPr>
            </w:pPr>
            <w:r w:rsidRPr="00C327F7">
              <w:rPr>
                <w:sz w:val="20"/>
                <w:szCs w:val="20"/>
              </w:rPr>
              <w:t>20,14 per liter for volum over 50 000 liter og t.o.m. 100 000 liter årlig</w:t>
            </w:r>
          </w:p>
        </w:tc>
      </w:tr>
      <w:tr w:rsidR="00235728" w:rsidRPr="00C327F7" w14:paraId="46161E78" w14:textId="77777777">
        <w:trPr>
          <w:trHeight w:val="640"/>
        </w:trPr>
        <w:tc>
          <w:tcPr>
            <w:tcW w:w="2740" w:type="dxa"/>
            <w:tcBorders>
              <w:top w:val="nil"/>
              <w:left w:val="nil"/>
              <w:bottom w:val="nil"/>
              <w:right w:val="nil"/>
            </w:tcBorders>
            <w:tcMar>
              <w:top w:w="128" w:type="dxa"/>
              <w:left w:w="43" w:type="dxa"/>
              <w:bottom w:w="43" w:type="dxa"/>
              <w:right w:w="43" w:type="dxa"/>
            </w:tcMar>
          </w:tcPr>
          <w:p w14:paraId="30E77953" w14:textId="77777777" w:rsidR="00EA26EC" w:rsidRPr="00C327F7" w:rsidRDefault="00EA26EC" w:rsidP="001B5032">
            <w:pPr>
              <w:rPr>
                <w:sz w:val="20"/>
                <w:szCs w:val="20"/>
              </w:rPr>
            </w:pPr>
          </w:p>
        </w:tc>
        <w:tc>
          <w:tcPr>
            <w:tcW w:w="2380" w:type="dxa"/>
            <w:tcBorders>
              <w:top w:val="nil"/>
              <w:left w:val="nil"/>
              <w:bottom w:val="nil"/>
              <w:right w:val="nil"/>
            </w:tcBorders>
            <w:tcMar>
              <w:top w:w="128" w:type="dxa"/>
              <w:left w:w="43" w:type="dxa"/>
              <w:bottom w:w="43" w:type="dxa"/>
              <w:right w:w="43" w:type="dxa"/>
            </w:tcMar>
          </w:tcPr>
          <w:p w14:paraId="3B262E6F" w14:textId="77777777" w:rsidR="00EA26EC" w:rsidRPr="00C327F7" w:rsidRDefault="00EA26EC" w:rsidP="001B5032">
            <w:pPr>
              <w:rPr>
                <w:sz w:val="20"/>
                <w:szCs w:val="20"/>
              </w:rPr>
            </w:pPr>
          </w:p>
        </w:tc>
        <w:tc>
          <w:tcPr>
            <w:tcW w:w="4440" w:type="dxa"/>
            <w:tcBorders>
              <w:top w:val="nil"/>
              <w:left w:val="nil"/>
              <w:bottom w:val="nil"/>
              <w:right w:val="nil"/>
            </w:tcBorders>
            <w:tcMar>
              <w:top w:w="128" w:type="dxa"/>
              <w:left w:w="43" w:type="dxa"/>
              <w:bottom w:w="43" w:type="dxa"/>
              <w:right w:w="43" w:type="dxa"/>
            </w:tcMar>
          </w:tcPr>
          <w:p w14:paraId="42D02487" w14:textId="77777777" w:rsidR="00EA26EC" w:rsidRPr="00C327F7" w:rsidRDefault="00EA26EC" w:rsidP="001B5032">
            <w:pPr>
              <w:rPr>
                <w:sz w:val="20"/>
                <w:szCs w:val="20"/>
              </w:rPr>
            </w:pPr>
            <w:r w:rsidRPr="00C327F7">
              <w:rPr>
                <w:sz w:val="20"/>
                <w:szCs w:val="20"/>
              </w:rPr>
              <w:t>21,32 per liter for volum over 100 000 liter t.o.m. 150 000 liter årlig</w:t>
            </w:r>
          </w:p>
        </w:tc>
      </w:tr>
      <w:tr w:rsidR="00235728" w:rsidRPr="00C327F7" w14:paraId="66C9ACEA" w14:textId="77777777">
        <w:trPr>
          <w:trHeight w:val="640"/>
        </w:trPr>
        <w:tc>
          <w:tcPr>
            <w:tcW w:w="2740" w:type="dxa"/>
            <w:tcBorders>
              <w:top w:val="nil"/>
              <w:left w:val="nil"/>
              <w:bottom w:val="nil"/>
              <w:right w:val="nil"/>
            </w:tcBorders>
            <w:tcMar>
              <w:top w:w="128" w:type="dxa"/>
              <w:left w:w="43" w:type="dxa"/>
              <w:bottom w:w="43" w:type="dxa"/>
              <w:right w:w="43" w:type="dxa"/>
            </w:tcMar>
          </w:tcPr>
          <w:p w14:paraId="599BA9C0" w14:textId="77777777" w:rsidR="00EA26EC" w:rsidRPr="00C327F7" w:rsidRDefault="00EA26EC" w:rsidP="001B5032">
            <w:pPr>
              <w:rPr>
                <w:sz w:val="20"/>
                <w:szCs w:val="20"/>
              </w:rPr>
            </w:pPr>
          </w:p>
        </w:tc>
        <w:tc>
          <w:tcPr>
            <w:tcW w:w="2380" w:type="dxa"/>
            <w:tcBorders>
              <w:top w:val="nil"/>
              <w:left w:val="nil"/>
              <w:bottom w:val="nil"/>
              <w:right w:val="nil"/>
            </w:tcBorders>
            <w:tcMar>
              <w:top w:w="128" w:type="dxa"/>
              <w:left w:w="43" w:type="dxa"/>
              <w:bottom w:w="43" w:type="dxa"/>
              <w:right w:w="43" w:type="dxa"/>
            </w:tcMar>
          </w:tcPr>
          <w:p w14:paraId="43CC0184" w14:textId="77777777" w:rsidR="00EA26EC" w:rsidRPr="00C327F7" w:rsidRDefault="00EA26EC" w:rsidP="001B5032">
            <w:pPr>
              <w:rPr>
                <w:sz w:val="20"/>
                <w:szCs w:val="20"/>
              </w:rPr>
            </w:pPr>
          </w:p>
        </w:tc>
        <w:tc>
          <w:tcPr>
            <w:tcW w:w="4440" w:type="dxa"/>
            <w:tcBorders>
              <w:top w:val="nil"/>
              <w:left w:val="nil"/>
              <w:bottom w:val="nil"/>
              <w:right w:val="nil"/>
            </w:tcBorders>
            <w:tcMar>
              <w:top w:w="128" w:type="dxa"/>
              <w:left w:w="43" w:type="dxa"/>
              <w:bottom w:w="43" w:type="dxa"/>
              <w:right w:w="43" w:type="dxa"/>
            </w:tcMar>
          </w:tcPr>
          <w:p w14:paraId="04630BD5" w14:textId="77777777" w:rsidR="00EA26EC" w:rsidRPr="00C327F7" w:rsidRDefault="00EA26EC" w:rsidP="001B5032">
            <w:pPr>
              <w:rPr>
                <w:sz w:val="20"/>
                <w:szCs w:val="20"/>
              </w:rPr>
            </w:pPr>
            <w:r w:rsidRPr="00C327F7">
              <w:rPr>
                <w:sz w:val="20"/>
                <w:szCs w:val="20"/>
              </w:rPr>
              <w:t>22,50 per liter for volum over 150 000 t.o.m. 200 000 liter årlig</w:t>
            </w:r>
          </w:p>
        </w:tc>
      </w:tr>
      <w:tr w:rsidR="00235728" w:rsidRPr="00C327F7" w14:paraId="0E9A64AA" w14:textId="77777777">
        <w:trPr>
          <w:trHeight w:val="380"/>
        </w:trPr>
        <w:tc>
          <w:tcPr>
            <w:tcW w:w="2740" w:type="dxa"/>
            <w:tcBorders>
              <w:top w:val="single" w:sz="4" w:space="0" w:color="000000"/>
              <w:left w:val="nil"/>
              <w:bottom w:val="single" w:sz="4" w:space="0" w:color="000000"/>
              <w:right w:val="nil"/>
            </w:tcBorders>
            <w:tcMar>
              <w:top w:w="128" w:type="dxa"/>
              <w:left w:w="43" w:type="dxa"/>
              <w:bottom w:w="43" w:type="dxa"/>
              <w:right w:w="43" w:type="dxa"/>
            </w:tcMar>
          </w:tcPr>
          <w:p w14:paraId="61FB723C" w14:textId="77777777" w:rsidR="00EA26EC" w:rsidRPr="00C327F7" w:rsidRDefault="00EA26EC" w:rsidP="001B5032">
            <w:pPr>
              <w:rPr>
                <w:sz w:val="20"/>
                <w:szCs w:val="20"/>
              </w:rPr>
            </w:pPr>
            <w:r w:rsidRPr="00C327F7">
              <w:rPr>
                <w:sz w:val="20"/>
                <w:szCs w:val="20"/>
              </w:rPr>
              <w:t>Etanol til teknisk bruk</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tcPr>
          <w:p w14:paraId="065A50DA" w14:textId="77777777" w:rsidR="00EA26EC" w:rsidRPr="00C327F7" w:rsidRDefault="00EA26EC" w:rsidP="001B5032">
            <w:pPr>
              <w:rPr>
                <w:sz w:val="20"/>
                <w:szCs w:val="20"/>
              </w:rPr>
            </w:pPr>
            <w:r w:rsidRPr="00C327F7">
              <w:rPr>
                <w:sz w:val="20"/>
                <w:szCs w:val="20"/>
              </w:rPr>
              <w:t>over 0,7</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51DC61A2" w14:textId="77777777" w:rsidR="00EA26EC" w:rsidRPr="00C327F7" w:rsidRDefault="00EA26EC" w:rsidP="001B5032">
            <w:pPr>
              <w:rPr>
                <w:sz w:val="20"/>
                <w:szCs w:val="20"/>
              </w:rPr>
            </w:pPr>
            <w:r w:rsidRPr="00C327F7">
              <w:rPr>
                <w:sz w:val="20"/>
                <w:szCs w:val="20"/>
              </w:rPr>
              <w:t>sats som for alkoholholdig drikk</w:t>
            </w:r>
          </w:p>
        </w:tc>
      </w:tr>
    </w:tbl>
    <w:p w14:paraId="541474F2" w14:textId="77777777" w:rsidR="00EA26EC" w:rsidRPr="004D1AE4" w:rsidRDefault="00EA26EC" w:rsidP="004D1AE4">
      <w:pPr>
        <w:pStyle w:val="Tabellnavn"/>
      </w:pPr>
    </w:p>
    <w:p w14:paraId="2FD741AE" w14:textId="77777777" w:rsidR="00EA26EC" w:rsidRPr="004D1AE4" w:rsidRDefault="00EA26EC" w:rsidP="001B5032">
      <w:pPr>
        <w:pStyle w:val="l-ledd"/>
      </w:pPr>
      <w:r w:rsidRPr="004D1AE4">
        <w:t>Departementet kan gi forskrift om hva som omfattes av avgiftsplikten, og om grunnlaget for avgiften. Departementet kan videre gi forskrift om at det skal betales avgift på alkohol som er i varer som ikke er avgiftspliktige etter første ledd, samt om forenklet avgiftsberegning for varer som reisende innfører til personlig bruk utover avgiftsfri kvote.</w:t>
      </w:r>
    </w:p>
    <w:p w14:paraId="6FFF7AE9" w14:textId="77777777" w:rsidR="00EA26EC" w:rsidRPr="004D1AE4" w:rsidRDefault="00EA26EC" w:rsidP="001B5032">
      <w:r w:rsidRPr="004D1AE4">
        <w:t>§ 2 Det gis fritak for avgift på alkohol som</w:t>
      </w:r>
    </w:p>
    <w:p w14:paraId="371B4085" w14:textId="77777777" w:rsidR="00EA26EC" w:rsidRPr="004D1AE4" w:rsidRDefault="00EA26EC" w:rsidP="001B5032">
      <w:pPr>
        <w:pStyle w:val="friliste"/>
      </w:pPr>
      <w:r w:rsidRPr="004D1AE4">
        <w:t>a.</w:t>
      </w:r>
      <w:r w:rsidRPr="004D1AE4">
        <w:tab/>
        <w:t>fra produsents eller importørs lager</w:t>
      </w:r>
    </w:p>
    <w:p w14:paraId="2B86FC2B" w14:textId="77777777" w:rsidR="00EA26EC" w:rsidRPr="004D1AE4" w:rsidRDefault="00EA26EC" w:rsidP="001B5032">
      <w:pPr>
        <w:pStyle w:val="friliste2"/>
      </w:pPr>
      <w:r w:rsidRPr="004D1AE4">
        <w:t>1.</w:t>
      </w:r>
      <w:r w:rsidRPr="004D1AE4">
        <w:tab/>
        <w:t>utføres til utlandet</w:t>
      </w:r>
    </w:p>
    <w:p w14:paraId="7484CCE4" w14:textId="77777777" w:rsidR="00EA26EC" w:rsidRPr="004D1AE4" w:rsidRDefault="00EA26EC" w:rsidP="001B5032">
      <w:pPr>
        <w:pStyle w:val="friliste2"/>
      </w:pPr>
      <w:r w:rsidRPr="004D1AE4">
        <w:t>2.</w:t>
      </w:r>
      <w:r w:rsidRPr="004D1AE4">
        <w:tab/>
        <w:t>leveres som proviant</w:t>
      </w:r>
    </w:p>
    <w:p w14:paraId="25B54DC7" w14:textId="77777777" w:rsidR="00EA26EC" w:rsidRPr="004D1AE4" w:rsidRDefault="00EA26EC" w:rsidP="001B5032">
      <w:pPr>
        <w:pStyle w:val="friliste2"/>
      </w:pPr>
      <w:r w:rsidRPr="004D1AE4">
        <w:t>3.</w:t>
      </w:r>
      <w:r w:rsidRPr="004D1AE4">
        <w:tab/>
        <w:t>leveres til utsalg på lufthavn</w:t>
      </w:r>
    </w:p>
    <w:p w14:paraId="37758404" w14:textId="77777777" w:rsidR="00EA26EC" w:rsidRPr="004D1AE4" w:rsidRDefault="00EA26EC" w:rsidP="001B5032">
      <w:pPr>
        <w:pStyle w:val="friliste"/>
      </w:pPr>
      <w:r w:rsidRPr="004D1AE4">
        <w:t>b.</w:t>
      </w:r>
      <w:r w:rsidRPr="004D1AE4">
        <w:tab/>
        <w:t>innføres</w:t>
      </w:r>
    </w:p>
    <w:p w14:paraId="32565430" w14:textId="77777777" w:rsidR="00EA26EC" w:rsidRPr="004D1AE4" w:rsidRDefault="00EA26EC" w:rsidP="001B5032">
      <w:pPr>
        <w:pStyle w:val="friliste2"/>
      </w:pPr>
      <w:r w:rsidRPr="004D1AE4">
        <w:t>1.</w:t>
      </w:r>
      <w:r w:rsidRPr="004D1AE4">
        <w:tab/>
        <w:t>som reisegods</w:t>
      </w:r>
    </w:p>
    <w:p w14:paraId="34E87AE6" w14:textId="77777777" w:rsidR="00EA26EC" w:rsidRPr="004D1AE4" w:rsidRDefault="00EA26EC" w:rsidP="001B5032">
      <w:pPr>
        <w:pStyle w:val="friliste2"/>
      </w:pPr>
      <w:r w:rsidRPr="004D1AE4">
        <w:t>2.</w:t>
      </w:r>
      <w:r w:rsidRPr="004D1AE4">
        <w:tab/>
        <w:t>til bruk i transportmidler i ervervsmessig virksomhet</w:t>
      </w:r>
    </w:p>
    <w:p w14:paraId="55BF8BA4" w14:textId="77777777" w:rsidR="00EA26EC" w:rsidRPr="004D1AE4" w:rsidRDefault="00EA26EC" w:rsidP="001B5032">
      <w:pPr>
        <w:pStyle w:val="friliste"/>
      </w:pPr>
      <w:r w:rsidRPr="004D1AE4">
        <w:t>c.</w:t>
      </w:r>
      <w:r w:rsidRPr="004D1AE4">
        <w:tab/>
        <w:t>fra produsents eller importørs lager leveres til eller innføres av</w:t>
      </w:r>
    </w:p>
    <w:p w14:paraId="305CF45C" w14:textId="77777777" w:rsidR="00EA26EC" w:rsidRPr="004D1AE4" w:rsidRDefault="00EA26EC" w:rsidP="001B5032">
      <w:pPr>
        <w:pStyle w:val="friliste2"/>
      </w:pPr>
      <w:r w:rsidRPr="004D1AE4">
        <w:t>1.</w:t>
      </w:r>
      <w:r w:rsidRPr="004D1AE4">
        <w:tab/>
        <w:t>diplomater</w:t>
      </w:r>
    </w:p>
    <w:p w14:paraId="791748D5" w14:textId="77777777" w:rsidR="00EA26EC" w:rsidRPr="004D1AE4" w:rsidRDefault="00EA26EC" w:rsidP="001B5032">
      <w:pPr>
        <w:pStyle w:val="friliste2"/>
      </w:pPr>
      <w:r w:rsidRPr="004D1AE4">
        <w:t>2.</w:t>
      </w:r>
      <w:r w:rsidRPr="004D1AE4">
        <w:tab/>
        <w:t>NATO og styrker fra land som deltar i Partnerskap for fred</w:t>
      </w:r>
    </w:p>
    <w:p w14:paraId="0D52044D" w14:textId="77777777" w:rsidR="00EA26EC" w:rsidRPr="004D1AE4" w:rsidRDefault="00EA26EC" w:rsidP="001B5032">
      <w:pPr>
        <w:pStyle w:val="friliste2"/>
      </w:pPr>
      <w:r w:rsidRPr="004D1AE4">
        <w:t>3.</w:t>
      </w:r>
      <w:r w:rsidRPr="004D1AE4">
        <w:tab/>
        <w:t>Den nordiske investeringsbank</w:t>
      </w:r>
    </w:p>
    <w:p w14:paraId="1E7BA743" w14:textId="77777777" w:rsidR="00EA26EC" w:rsidRPr="004D1AE4" w:rsidRDefault="00EA26EC" w:rsidP="001B5032">
      <w:pPr>
        <w:pStyle w:val="friliste"/>
      </w:pPr>
      <w:r w:rsidRPr="004D1AE4">
        <w:t>d.</w:t>
      </w:r>
      <w:r w:rsidRPr="004D1AE4">
        <w:tab/>
        <w:t>kommer i retur til produsents eller importørs lager</w:t>
      </w:r>
    </w:p>
    <w:p w14:paraId="08CC6C0B" w14:textId="77777777" w:rsidR="00EA26EC" w:rsidRPr="004D1AE4" w:rsidRDefault="00EA26EC" w:rsidP="001B5032">
      <w:pPr>
        <w:pStyle w:val="friliste"/>
      </w:pPr>
      <w:r w:rsidRPr="004D1AE4">
        <w:t>e.</w:t>
      </w:r>
      <w:r w:rsidRPr="004D1AE4">
        <w:tab/>
        <w:t>leveres til teknisk, vitenskapelig eller medisinsk bruk og som er gjort utjenlig til drikk (denaturert) eller på annen måte finnes garantert mot å bli brukt til drikk</w:t>
      </w:r>
    </w:p>
    <w:p w14:paraId="2559860A" w14:textId="77777777" w:rsidR="00EA26EC" w:rsidRPr="004D1AE4" w:rsidRDefault="00EA26EC" w:rsidP="001B5032">
      <w:pPr>
        <w:pStyle w:val="friliste"/>
      </w:pPr>
      <w:r w:rsidRPr="004D1AE4">
        <w:t>f.</w:t>
      </w:r>
      <w:r w:rsidRPr="004D1AE4">
        <w:tab/>
        <w:t>brukes som råstoff mv. ved fremstilling av varer</w:t>
      </w:r>
    </w:p>
    <w:p w14:paraId="7677EF44" w14:textId="77777777" w:rsidR="00EA26EC" w:rsidRPr="004D1AE4" w:rsidRDefault="00EA26EC" w:rsidP="001B5032">
      <w:pPr>
        <w:pStyle w:val="friliste"/>
      </w:pPr>
      <w:r w:rsidRPr="004D1AE4">
        <w:t>g.</w:t>
      </w:r>
      <w:r w:rsidRPr="004D1AE4">
        <w:tab/>
        <w:t>fremstilles ved ikke ervervsmessig produksjon. Fritaket omfatter ikke brennevinsbasert drikk og gjelder kun fremstilling til eget bruk.</w:t>
      </w:r>
    </w:p>
    <w:p w14:paraId="72230866" w14:textId="77777777" w:rsidR="00EA26EC" w:rsidRPr="004D1AE4" w:rsidRDefault="00EA26EC" w:rsidP="001B5032">
      <w:pPr>
        <w:pStyle w:val="l-ledd"/>
      </w:pPr>
      <w:r w:rsidRPr="004D1AE4">
        <w:t>Departementet kan gi forskrift om gjennomføring, avgrensing av og vilkår for fritak.</w:t>
      </w:r>
    </w:p>
    <w:p w14:paraId="45062545" w14:textId="77777777" w:rsidR="00EA26EC" w:rsidRPr="004D1AE4" w:rsidRDefault="00EA26EC" w:rsidP="001B5032">
      <w:r w:rsidRPr="004D1AE4">
        <w:t>§ 3 Oppstår det tvil om omfanget av avgiftsplikten, avgjøres spørsmålet av departementet.</w:t>
      </w:r>
    </w:p>
    <w:p w14:paraId="17D0976B" w14:textId="77777777" w:rsidR="00EA26EC" w:rsidRPr="004D1AE4" w:rsidRDefault="00EA26EC" w:rsidP="001B5032">
      <w:r w:rsidRPr="004D1AE4">
        <w:t>§ 4 Departementet kan frita for eller sette ned avgiften når det oppstår enkelttilfeller eller situasjoner som ikke var overveid da avgiftsvedtaket ble truffet, og når avgiften i det spesielle enkelttilfellet får en utilsiktet virkning.</w:t>
      </w:r>
    </w:p>
    <w:p w14:paraId="384DA50F" w14:textId="77777777" w:rsidR="00EA26EC" w:rsidRPr="004D1AE4" w:rsidRDefault="00EA26EC" w:rsidP="001B5032"/>
    <w:p w14:paraId="15C20B57" w14:textId="77777777" w:rsidR="00EA26EC" w:rsidRPr="004D1AE4" w:rsidRDefault="00EA26EC" w:rsidP="001B5032">
      <w:pPr>
        <w:pStyle w:val="a-vedtak-tit"/>
      </w:pPr>
      <w:r w:rsidRPr="004D1AE4">
        <w:t>Forslag</w:t>
      </w:r>
    </w:p>
    <w:p w14:paraId="5039C8BE" w14:textId="77777777" w:rsidR="00EA26EC" w:rsidRPr="004D1AE4" w:rsidRDefault="00EA26EC" w:rsidP="001B5032">
      <w:pPr>
        <w:pStyle w:val="a-vedtak-tit"/>
      </w:pPr>
      <w:r w:rsidRPr="004D1AE4">
        <w:t>til stortingsvedtak om avgift på tobakksvarer mv. for 2025</w:t>
      </w:r>
    </w:p>
    <w:p w14:paraId="53D70D72" w14:textId="77777777" w:rsidR="00EA26EC" w:rsidRPr="004D1AE4" w:rsidRDefault="00EA26EC" w:rsidP="001B5032">
      <w:r w:rsidRPr="004D1AE4">
        <w:t>§ 1 Fra 1. januar 2025 skal det i henhold til lov 19. mai 1933 nr. 11 om særavgifter betales avgift til statskassen ved innførsel og innenlandsk produksjon av følgende varer med følgende beløp:</w:t>
      </w:r>
    </w:p>
    <w:p w14:paraId="7C2BA1E1" w14:textId="77777777" w:rsidR="00EA26EC" w:rsidRPr="004D1AE4" w:rsidRDefault="00EA26EC" w:rsidP="004D1AE4">
      <w:pPr>
        <w:pStyle w:val="Tabellnavn"/>
      </w:pPr>
      <w:r w:rsidRPr="004D1AE4">
        <w:t>03N1xx2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20"/>
        <w:gridCol w:w="980"/>
        <w:gridCol w:w="4160"/>
      </w:tblGrid>
      <w:tr w:rsidR="00235728" w:rsidRPr="00C327F7" w14:paraId="0C29BA4B" w14:textId="77777777">
        <w:trPr>
          <w:trHeight w:val="360"/>
        </w:trPr>
        <w:tc>
          <w:tcPr>
            <w:tcW w:w="4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EE4247" w14:textId="77777777" w:rsidR="00EA26EC" w:rsidRPr="00C327F7" w:rsidRDefault="00EA26EC" w:rsidP="001B5032">
            <w:pPr>
              <w:rPr>
                <w:sz w:val="20"/>
                <w:szCs w:val="20"/>
              </w:rPr>
            </w:pPr>
            <w:r w:rsidRPr="00C327F7">
              <w:rPr>
                <w:sz w:val="20"/>
                <w:szCs w:val="20"/>
              </w:rPr>
              <w:t>Produkt</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717C47" w14:textId="77777777" w:rsidR="00EA26EC" w:rsidRPr="00C327F7" w:rsidRDefault="00EA26EC" w:rsidP="001B5032">
            <w:pPr>
              <w:rPr>
                <w:sz w:val="20"/>
                <w:szCs w:val="20"/>
              </w:rPr>
            </w:pPr>
            <w:r w:rsidRPr="00C327F7">
              <w:rPr>
                <w:sz w:val="20"/>
                <w:szCs w:val="20"/>
              </w:rPr>
              <w:t>Kr</w:t>
            </w:r>
          </w:p>
        </w:tc>
        <w:tc>
          <w:tcPr>
            <w:tcW w:w="4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B98B80" w14:textId="77777777" w:rsidR="00EA26EC" w:rsidRPr="00C327F7" w:rsidRDefault="00EA26EC" w:rsidP="001B5032">
            <w:pPr>
              <w:rPr>
                <w:sz w:val="20"/>
                <w:szCs w:val="20"/>
              </w:rPr>
            </w:pPr>
          </w:p>
        </w:tc>
      </w:tr>
      <w:tr w:rsidR="00235728" w:rsidRPr="00C327F7" w14:paraId="209830D9" w14:textId="77777777">
        <w:trPr>
          <w:trHeight w:val="380"/>
        </w:trPr>
        <w:tc>
          <w:tcPr>
            <w:tcW w:w="4420" w:type="dxa"/>
            <w:tcBorders>
              <w:top w:val="single" w:sz="4" w:space="0" w:color="000000"/>
              <w:left w:val="nil"/>
              <w:bottom w:val="nil"/>
              <w:right w:val="nil"/>
            </w:tcBorders>
            <w:tcMar>
              <w:top w:w="128" w:type="dxa"/>
              <w:left w:w="43" w:type="dxa"/>
              <w:bottom w:w="43" w:type="dxa"/>
              <w:right w:w="43" w:type="dxa"/>
            </w:tcMar>
          </w:tcPr>
          <w:p w14:paraId="37DC8E69" w14:textId="77777777" w:rsidR="00EA26EC" w:rsidRPr="00C327F7" w:rsidRDefault="00EA26EC" w:rsidP="001B5032">
            <w:pPr>
              <w:rPr>
                <w:sz w:val="20"/>
                <w:szCs w:val="20"/>
              </w:rPr>
            </w:pPr>
            <w:r w:rsidRPr="00C327F7">
              <w:rPr>
                <w:sz w:val="20"/>
                <w:szCs w:val="20"/>
              </w:rPr>
              <w:t xml:space="preserve">Sigarer </w:t>
            </w:r>
          </w:p>
        </w:tc>
        <w:tc>
          <w:tcPr>
            <w:tcW w:w="980" w:type="dxa"/>
            <w:tcBorders>
              <w:top w:val="single" w:sz="4" w:space="0" w:color="000000"/>
              <w:left w:val="nil"/>
              <w:bottom w:val="nil"/>
              <w:right w:val="nil"/>
            </w:tcBorders>
            <w:tcMar>
              <w:top w:w="128" w:type="dxa"/>
              <w:left w:w="43" w:type="dxa"/>
              <w:bottom w:w="43" w:type="dxa"/>
              <w:right w:w="43" w:type="dxa"/>
            </w:tcMar>
          </w:tcPr>
          <w:p w14:paraId="235030B5" w14:textId="77777777" w:rsidR="00EA26EC" w:rsidRPr="00C327F7" w:rsidRDefault="00EA26EC" w:rsidP="001B5032">
            <w:pPr>
              <w:rPr>
                <w:sz w:val="20"/>
                <w:szCs w:val="20"/>
              </w:rPr>
            </w:pPr>
            <w:r w:rsidRPr="00C327F7">
              <w:rPr>
                <w:sz w:val="20"/>
                <w:szCs w:val="20"/>
              </w:rPr>
              <w:t>3,24</w:t>
            </w:r>
          </w:p>
        </w:tc>
        <w:tc>
          <w:tcPr>
            <w:tcW w:w="4160" w:type="dxa"/>
            <w:tcBorders>
              <w:top w:val="single" w:sz="4" w:space="0" w:color="000000"/>
              <w:left w:val="nil"/>
              <w:bottom w:val="nil"/>
              <w:right w:val="nil"/>
            </w:tcBorders>
            <w:tcMar>
              <w:top w:w="128" w:type="dxa"/>
              <w:left w:w="43" w:type="dxa"/>
              <w:bottom w:w="43" w:type="dxa"/>
              <w:right w:w="43" w:type="dxa"/>
            </w:tcMar>
          </w:tcPr>
          <w:p w14:paraId="56694C12" w14:textId="77777777" w:rsidR="00EA26EC" w:rsidRPr="00C327F7" w:rsidRDefault="00EA26EC" w:rsidP="001B5032">
            <w:pPr>
              <w:rPr>
                <w:sz w:val="20"/>
                <w:szCs w:val="20"/>
              </w:rPr>
            </w:pPr>
            <w:r w:rsidRPr="00C327F7">
              <w:rPr>
                <w:sz w:val="20"/>
                <w:szCs w:val="20"/>
              </w:rPr>
              <w:t>per gram av pakningens nettovekt</w:t>
            </w:r>
          </w:p>
        </w:tc>
      </w:tr>
      <w:tr w:rsidR="00235728" w:rsidRPr="00C327F7" w14:paraId="366B5DA9" w14:textId="77777777">
        <w:trPr>
          <w:trHeight w:val="380"/>
        </w:trPr>
        <w:tc>
          <w:tcPr>
            <w:tcW w:w="4420" w:type="dxa"/>
            <w:tcBorders>
              <w:top w:val="nil"/>
              <w:left w:val="nil"/>
              <w:bottom w:val="nil"/>
              <w:right w:val="nil"/>
            </w:tcBorders>
            <w:tcMar>
              <w:top w:w="128" w:type="dxa"/>
              <w:left w:w="43" w:type="dxa"/>
              <w:bottom w:w="43" w:type="dxa"/>
              <w:right w:w="43" w:type="dxa"/>
            </w:tcMar>
          </w:tcPr>
          <w:p w14:paraId="0996B44D" w14:textId="77777777" w:rsidR="00EA26EC" w:rsidRPr="00C327F7" w:rsidRDefault="00EA26EC" w:rsidP="001B5032">
            <w:pPr>
              <w:rPr>
                <w:sz w:val="20"/>
                <w:szCs w:val="20"/>
              </w:rPr>
            </w:pPr>
            <w:r w:rsidRPr="00C327F7">
              <w:rPr>
                <w:sz w:val="20"/>
                <w:szCs w:val="20"/>
              </w:rPr>
              <w:t xml:space="preserve">Sigaretter </w:t>
            </w:r>
          </w:p>
        </w:tc>
        <w:tc>
          <w:tcPr>
            <w:tcW w:w="980" w:type="dxa"/>
            <w:tcBorders>
              <w:top w:val="nil"/>
              <w:left w:val="nil"/>
              <w:bottom w:val="nil"/>
              <w:right w:val="nil"/>
            </w:tcBorders>
            <w:tcMar>
              <w:top w:w="128" w:type="dxa"/>
              <w:left w:w="43" w:type="dxa"/>
              <w:bottom w:w="43" w:type="dxa"/>
              <w:right w:w="43" w:type="dxa"/>
            </w:tcMar>
          </w:tcPr>
          <w:p w14:paraId="758F9BAD" w14:textId="77777777" w:rsidR="00EA26EC" w:rsidRPr="00C327F7" w:rsidRDefault="00EA26EC" w:rsidP="001B5032">
            <w:pPr>
              <w:rPr>
                <w:sz w:val="20"/>
                <w:szCs w:val="20"/>
              </w:rPr>
            </w:pPr>
            <w:r w:rsidRPr="00C327F7">
              <w:rPr>
                <w:sz w:val="20"/>
                <w:szCs w:val="20"/>
              </w:rPr>
              <w:t>3,24</w:t>
            </w:r>
          </w:p>
        </w:tc>
        <w:tc>
          <w:tcPr>
            <w:tcW w:w="4160" w:type="dxa"/>
            <w:tcBorders>
              <w:top w:val="nil"/>
              <w:left w:val="nil"/>
              <w:bottom w:val="nil"/>
              <w:right w:val="nil"/>
            </w:tcBorders>
            <w:tcMar>
              <w:top w:w="128" w:type="dxa"/>
              <w:left w:w="43" w:type="dxa"/>
              <w:bottom w:w="43" w:type="dxa"/>
              <w:right w:w="43" w:type="dxa"/>
            </w:tcMar>
          </w:tcPr>
          <w:p w14:paraId="21543469" w14:textId="77777777" w:rsidR="00EA26EC" w:rsidRPr="00C327F7" w:rsidRDefault="00EA26EC" w:rsidP="001B5032">
            <w:pPr>
              <w:rPr>
                <w:sz w:val="20"/>
                <w:szCs w:val="20"/>
              </w:rPr>
            </w:pPr>
            <w:r w:rsidRPr="00C327F7">
              <w:rPr>
                <w:sz w:val="20"/>
                <w:szCs w:val="20"/>
              </w:rPr>
              <w:t>per stk.</w:t>
            </w:r>
          </w:p>
        </w:tc>
      </w:tr>
      <w:tr w:rsidR="00235728" w:rsidRPr="00C327F7" w14:paraId="602947F3" w14:textId="77777777">
        <w:trPr>
          <w:trHeight w:val="640"/>
        </w:trPr>
        <w:tc>
          <w:tcPr>
            <w:tcW w:w="4420" w:type="dxa"/>
            <w:tcBorders>
              <w:top w:val="nil"/>
              <w:left w:val="nil"/>
              <w:bottom w:val="nil"/>
              <w:right w:val="nil"/>
            </w:tcBorders>
            <w:tcMar>
              <w:top w:w="128" w:type="dxa"/>
              <w:left w:w="43" w:type="dxa"/>
              <w:bottom w:w="43" w:type="dxa"/>
              <w:right w:w="43" w:type="dxa"/>
            </w:tcMar>
          </w:tcPr>
          <w:p w14:paraId="4FF4FB1A" w14:textId="77777777" w:rsidR="00EA26EC" w:rsidRPr="00C327F7" w:rsidRDefault="00EA26EC" w:rsidP="001B5032">
            <w:pPr>
              <w:rPr>
                <w:sz w:val="20"/>
                <w:szCs w:val="20"/>
              </w:rPr>
            </w:pPr>
            <w:r w:rsidRPr="00C327F7">
              <w:rPr>
                <w:sz w:val="20"/>
                <w:szCs w:val="20"/>
              </w:rPr>
              <w:t xml:space="preserve">Røyketobakk, karvet skråtobakk, råtobakk </w:t>
            </w:r>
            <w:r w:rsidRPr="00C327F7">
              <w:rPr>
                <w:sz w:val="20"/>
                <w:szCs w:val="20"/>
              </w:rPr>
              <w:br/>
              <w:t xml:space="preserve">i forbrukerpakning </w:t>
            </w:r>
          </w:p>
        </w:tc>
        <w:tc>
          <w:tcPr>
            <w:tcW w:w="980" w:type="dxa"/>
            <w:tcBorders>
              <w:top w:val="nil"/>
              <w:left w:val="nil"/>
              <w:bottom w:val="nil"/>
              <w:right w:val="nil"/>
            </w:tcBorders>
            <w:tcMar>
              <w:top w:w="128" w:type="dxa"/>
              <w:left w:w="43" w:type="dxa"/>
              <w:bottom w:w="43" w:type="dxa"/>
              <w:right w:w="43" w:type="dxa"/>
            </w:tcMar>
          </w:tcPr>
          <w:p w14:paraId="04520511" w14:textId="77777777" w:rsidR="00EA26EC" w:rsidRPr="00C327F7" w:rsidRDefault="00EA26EC" w:rsidP="001B5032">
            <w:pPr>
              <w:rPr>
                <w:sz w:val="20"/>
                <w:szCs w:val="20"/>
              </w:rPr>
            </w:pPr>
            <w:r w:rsidRPr="00C327F7">
              <w:rPr>
                <w:sz w:val="20"/>
                <w:szCs w:val="20"/>
              </w:rPr>
              <w:t>3,24</w:t>
            </w:r>
          </w:p>
        </w:tc>
        <w:tc>
          <w:tcPr>
            <w:tcW w:w="4160" w:type="dxa"/>
            <w:tcBorders>
              <w:top w:val="nil"/>
              <w:left w:val="nil"/>
              <w:bottom w:val="nil"/>
              <w:right w:val="nil"/>
            </w:tcBorders>
            <w:tcMar>
              <w:top w:w="128" w:type="dxa"/>
              <w:left w:w="43" w:type="dxa"/>
              <w:bottom w:w="43" w:type="dxa"/>
              <w:right w:w="43" w:type="dxa"/>
            </w:tcMar>
          </w:tcPr>
          <w:p w14:paraId="599910E0" w14:textId="77777777" w:rsidR="00EA26EC" w:rsidRPr="00C327F7" w:rsidRDefault="00EA26EC" w:rsidP="001B5032">
            <w:pPr>
              <w:rPr>
                <w:sz w:val="20"/>
                <w:szCs w:val="20"/>
              </w:rPr>
            </w:pPr>
            <w:r w:rsidRPr="00C327F7">
              <w:rPr>
                <w:sz w:val="20"/>
                <w:szCs w:val="20"/>
              </w:rPr>
              <w:t>per gram av pakningens nettovekt</w:t>
            </w:r>
          </w:p>
        </w:tc>
      </w:tr>
      <w:tr w:rsidR="00235728" w:rsidRPr="00C327F7" w14:paraId="49FFCC54" w14:textId="77777777">
        <w:trPr>
          <w:trHeight w:val="380"/>
        </w:trPr>
        <w:tc>
          <w:tcPr>
            <w:tcW w:w="4420" w:type="dxa"/>
            <w:tcBorders>
              <w:top w:val="nil"/>
              <w:left w:val="nil"/>
              <w:bottom w:val="nil"/>
              <w:right w:val="nil"/>
            </w:tcBorders>
            <w:tcMar>
              <w:top w:w="128" w:type="dxa"/>
              <w:left w:w="43" w:type="dxa"/>
              <w:bottom w:w="43" w:type="dxa"/>
              <w:right w:w="43" w:type="dxa"/>
            </w:tcMar>
          </w:tcPr>
          <w:p w14:paraId="2ABA28AB" w14:textId="77777777" w:rsidR="00EA26EC" w:rsidRPr="00C327F7" w:rsidRDefault="00EA26EC" w:rsidP="001B5032">
            <w:pPr>
              <w:rPr>
                <w:sz w:val="20"/>
                <w:szCs w:val="20"/>
              </w:rPr>
            </w:pPr>
            <w:r w:rsidRPr="00C327F7">
              <w:rPr>
                <w:sz w:val="20"/>
                <w:szCs w:val="20"/>
              </w:rPr>
              <w:t xml:space="preserve">Skråtobakk </w:t>
            </w:r>
          </w:p>
        </w:tc>
        <w:tc>
          <w:tcPr>
            <w:tcW w:w="980" w:type="dxa"/>
            <w:tcBorders>
              <w:top w:val="nil"/>
              <w:left w:val="nil"/>
              <w:bottom w:val="nil"/>
              <w:right w:val="nil"/>
            </w:tcBorders>
            <w:tcMar>
              <w:top w:w="128" w:type="dxa"/>
              <w:left w:w="43" w:type="dxa"/>
              <w:bottom w:w="43" w:type="dxa"/>
              <w:right w:w="43" w:type="dxa"/>
            </w:tcMar>
          </w:tcPr>
          <w:p w14:paraId="42B6F778" w14:textId="77777777" w:rsidR="00EA26EC" w:rsidRPr="00C327F7" w:rsidRDefault="00EA26EC" w:rsidP="001B5032">
            <w:pPr>
              <w:rPr>
                <w:sz w:val="20"/>
                <w:szCs w:val="20"/>
              </w:rPr>
            </w:pPr>
            <w:r w:rsidRPr="00C327F7">
              <w:rPr>
                <w:sz w:val="20"/>
                <w:szCs w:val="20"/>
              </w:rPr>
              <w:t>1,32</w:t>
            </w:r>
          </w:p>
        </w:tc>
        <w:tc>
          <w:tcPr>
            <w:tcW w:w="4160" w:type="dxa"/>
            <w:tcBorders>
              <w:top w:val="nil"/>
              <w:left w:val="nil"/>
              <w:bottom w:val="nil"/>
              <w:right w:val="nil"/>
            </w:tcBorders>
            <w:tcMar>
              <w:top w:w="128" w:type="dxa"/>
              <w:left w:w="43" w:type="dxa"/>
              <w:bottom w:w="43" w:type="dxa"/>
              <w:right w:w="43" w:type="dxa"/>
            </w:tcMar>
          </w:tcPr>
          <w:p w14:paraId="00409E26" w14:textId="77777777" w:rsidR="00EA26EC" w:rsidRPr="00C327F7" w:rsidRDefault="00EA26EC" w:rsidP="001B5032">
            <w:pPr>
              <w:rPr>
                <w:sz w:val="20"/>
                <w:szCs w:val="20"/>
              </w:rPr>
            </w:pPr>
            <w:r w:rsidRPr="00C327F7">
              <w:rPr>
                <w:sz w:val="20"/>
                <w:szCs w:val="20"/>
              </w:rPr>
              <w:t>per gram av pakningens nettovekt</w:t>
            </w:r>
          </w:p>
        </w:tc>
      </w:tr>
      <w:tr w:rsidR="00235728" w:rsidRPr="00C327F7" w14:paraId="53914E86" w14:textId="77777777">
        <w:trPr>
          <w:trHeight w:val="380"/>
        </w:trPr>
        <w:tc>
          <w:tcPr>
            <w:tcW w:w="4420" w:type="dxa"/>
            <w:tcBorders>
              <w:top w:val="nil"/>
              <w:left w:val="nil"/>
              <w:bottom w:val="nil"/>
              <w:right w:val="nil"/>
            </w:tcBorders>
            <w:tcMar>
              <w:top w:w="128" w:type="dxa"/>
              <w:left w:w="43" w:type="dxa"/>
              <w:bottom w:w="43" w:type="dxa"/>
              <w:right w:w="43" w:type="dxa"/>
            </w:tcMar>
          </w:tcPr>
          <w:p w14:paraId="754E9904" w14:textId="77777777" w:rsidR="00EA26EC" w:rsidRPr="00C327F7" w:rsidRDefault="00EA26EC" w:rsidP="001B5032">
            <w:pPr>
              <w:rPr>
                <w:sz w:val="20"/>
                <w:szCs w:val="20"/>
              </w:rPr>
            </w:pPr>
            <w:r w:rsidRPr="00C327F7">
              <w:rPr>
                <w:sz w:val="20"/>
                <w:szCs w:val="20"/>
              </w:rPr>
              <w:t xml:space="preserve">Snus </w:t>
            </w:r>
          </w:p>
        </w:tc>
        <w:tc>
          <w:tcPr>
            <w:tcW w:w="980" w:type="dxa"/>
            <w:tcBorders>
              <w:top w:val="nil"/>
              <w:left w:val="nil"/>
              <w:bottom w:val="nil"/>
              <w:right w:val="nil"/>
            </w:tcBorders>
            <w:tcMar>
              <w:top w:w="128" w:type="dxa"/>
              <w:left w:w="43" w:type="dxa"/>
              <w:bottom w:w="43" w:type="dxa"/>
              <w:right w:w="43" w:type="dxa"/>
            </w:tcMar>
          </w:tcPr>
          <w:p w14:paraId="63512942" w14:textId="77777777" w:rsidR="00EA26EC" w:rsidRPr="00C327F7" w:rsidRDefault="00EA26EC" w:rsidP="001B5032">
            <w:pPr>
              <w:rPr>
                <w:sz w:val="20"/>
                <w:szCs w:val="20"/>
              </w:rPr>
            </w:pPr>
            <w:r w:rsidRPr="00C327F7">
              <w:rPr>
                <w:sz w:val="20"/>
                <w:szCs w:val="20"/>
              </w:rPr>
              <w:t>1,00</w:t>
            </w:r>
          </w:p>
        </w:tc>
        <w:tc>
          <w:tcPr>
            <w:tcW w:w="4160" w:type="dxa"/>
            <w:tcBorders>
              <w:top w:val="nil"/>
              <w:left w:val="nil"/>
              <w:bottom w:val="nil"/>
              <w:right w:val="nil"/>
            </w:tcBorders>
            <w:tcMar>
              <w:top w:w="128" w:type="dxa"/>
              <w:left w:w="43" w:type="dxa"/>
              <w:bottom w:w="43" w:type="dxa"/>
              <w:right w:w="43" w:type="dxa"/>
            </w:tcMar>
          </w:tcPr>
          <w:p w14:paraId="3BA8BE17" w14:textId="77777777" w:rsidR="00EA26EC" w:rsidRPr="00C327F7" w:rsidRDefault="00EA26EC" w:rsidP="001B5032">
            <w:pPr>
              <w:rPr>
                <w:sz w:val="20"/>
                <w:szCs w:val="20"/>
              </w:rPr>
            </w:pPr>
            <w:r w:rsidRPr="00C327F7">
              <w:rPr>
                <w:sz w:val="20"/>
                <w:szCs w:val="20"/>
              </w:rPr>
              <w:t>per gram av pakningens nettovekt</w:t>
            </w:r>
          </w:p>
        </w:tc>
      </w:tr>
      <w:tr w:rsidR="00235728" w:rsidRPr="00C327F7" w14:paraId="1C814E84" w14:textId="77777777">
        <w:trPr>
          <w:trHeight w:val="380"/>
        </w:trPr>
        <w:tc>
          <w:tcPr>
            <w:tcW w:w="4420" w:type="dxa"/>
            <w:tcBorders>
              <w:top w:val="nil"/>
              <w:left w:val="nil"/>
              <w:bottom w:val="nil"/>
              <w:right w:val="nil"/>
            </w:tcBorders>
            <w:tcMar>
              <w:top w:w="128" w:type="dxa"/>
              <w:left w:w="43" w:type="dxa"/>
              <w:bottom w:w="43" w:type="dxa"/>
              <w:right w:w="43" w:type="dxa"/>
            </w:tcMar>
          </w:tcPr>
          <w:p w14:paraId="087E402D" w14:textId="77777777" w:rsidR="00EA26EC" w:rsidRPr="00C327F7" w:rsidRDefault="00EA26EC" w:rsidP="001B5032">
            <w:pPr>
              <w:rPr>
                <w:sz w:val="20"/>
                <w:szCs w:val="20"/>
              </w:rPr>
            </w:pPr>
            <w:r w:rsidRPr="00C327F7">
              <w:rPr>
                <w:sz w:val="20"/>
                <w:szCs w:val="20"/>
              </w:rPr>
              <w:t xml:space="preserve">Sigarettpapir og -hylser </w:t>
            </w:r>
          </w:p>
        </w:tc>
        <w:tc>
          <w:tcPr>
            <w:tcW w:w="980" w:type="dxa"/>
            <w:tcBorders>
              <w:top w:val="nil"/>
              <w:left w:val="nil"/>
              <w:bottom w:val="nil"/>
              <w:right w:val="nil"/>
            </w:tcBorders>
            <w:tcMar>
              <w:top w:w="128" w:type="dxa"/>
              <w:left w:w="43" w:type="dxa"/>
              <w:bottom w:w="43" w:type="dxa"/>
              <w:right w:w="43" w:type="dxa"/>
            </w:tcMar>
          </w:tcPr>
          <w:p w14:paraId="6E70BB7D" w14:textId="77777777" w:rsidR="00EA26EC" w:rsidRPr="00C327F7" w:rsidRDefault="00EA26EC" w:rsidP="001B5032">
            <w:pPr>
              <w:rPr>
                <w:sz w:val="20"/>
                <w:szCs w:val="20"/>
              </w:rPr>
            </w:pPr>
            <w:r w:rsidRPr="00C327F7">
              <w:rPr>
                <w:sz w:val="20"/>
                <w:szCs w:val="20"/>
              </w:rPr>
              <w:t>0,0496</w:t>
            </w:r>
          </w:p>
        </w:tc>
        <w:tc>
          <w:tcPr>
            <w:tcW w:w="4160" w:type="dxa"/>
            <w:tcBorders>
              <w:top w:val="nil"/>
              <w:left w:val="nil"/>
              <w:bottom w:val="nil"/>
              <w:right w:val="nil"/>
            </w:tcBorders>
            <w:tcMar>
              <w:top w:w="128" w:type="dxa"/>
              <w:left w:w="43" w:type="dxa"/>
              <w:bottom w:w="43" w:type="dxa"/>
              <w:right w:w="43" w:type="dxa"/>
            </w:tcMar>
          </w:tcPr>
          <w:p w14:paraId="75D58CA3" w14:textId="77777777" w:rsidR="00EA26EC" w:rsidRPr="00C327F7" w:rsidRDefault="00EA26EC" w:rsidP="001B5032">
            <w:pPr>
              <w:rPr>
                <w:sz w:val="20"/>
                <w:szCs w:val="20"/>
              </w:rPr>
            </w:pPr>
            <w:r w:rsidRPr="00C327F7">
              <w:rPr>
                <w:sz w:val="20"/>
                <w:szCs w:val="20"/>
              </w:rPr>
              <w:t>per stk.</w:t>
            </w:r>
          </w:p>
        </w:tc>
      </w:tr>
      <w:tr w:rsidR="00235728" w:rsidRPr="00C327F7" w14:paraId="1B50D15A" w14:textId="77777777">
        <w:trPr>
          <w:trHeight w:val="380"/>
        </w:trPr>
        <w:tc>
          <w:tcPr>
            <w:tcW w:w="4420" w:type="dxa"/>
            <w:tcBorders>
              <w:top w:val="nil"/>
              <w:left w:val="nil"/>
              <w:bottom w:val="nil"/>
              <w:right w:val="nil"/>
            </w:tcBorders>
            <w:tcMar>
              <w:top w:w="128" w:type="dxa"/>
              <w:left w:w="43" w:type="dxa"/>
              <w:bottom w:w="43" w:type="dxa"/>
              <w:right w:w="43" w:type="dxa"/>
            </w:tcMar>
          </w:tcPr>
          <w:p w14:paraId="27ADD6D3" w14:textId="77777777" w:rsidR="00EA26EC" w:rsidRPr="00C327F7" w:rsidRDefault="00EA26EC" w:rsidP="001B5032">
            <w:pPr>
              <w:rPr>
                <w:sz w:val="20"/>
                <w:szCs w:val="20"/>
              </w:rPr>
            </w:pPr>
            <w:r w:rsidRPr="00C327F7">
              <w:rPr>
                <w:sz w:val="20"/>
                <w:szCs w:val="20"/>
              </w:rPr>
              <w:t>E-væske med nikotin</w:t>
            </w:r>
          </w:p>
        </w:tc>
        <w:tc>
          <w:tcPr>
            <w:tcW w:w="980" w:type="dxa"/>
            <w:tcBorders>
              <w:top w:val="nil"/>
              <w:left w:val="nil"/>
              <w:bottom w:val="nil"/>
              <w:right w:val="nil"/>
            </w:tcBorders>
            <w:tcMar>
              <w:top w:w="128" w:type="dxa"/>
              <w:left w:w="43" w:type="dxa"/>
              <w:bottom w:w="43" w:type="dxa"/>
              <w:right w:w="43" w:type="dxa"/>
            </w:tcMar>
          </w:tcPr>
          <w:p w14:paraId="53173152" w14:textId="77777777" w:rsidR="00EA26EC" w:rsidRPr="00C327F7" w:rsidRDefault="00EA26EC" w:rsidP="001B5032">
            <w:pPr>
              <w:rPr>
                <w:sz w:val="20"/>
                <w:szCs w:val="20"/>
              </w:rPr>
            </w:pPr>
            <w:r w:rsidRPr="00C327F7">
              <w:rPr>
                <w:sz w:val="20"/>
                <w:szCs w:val="20"/>
              </w:rPr>
              <w:t>5,26</w:t>
            </w:r>
          </w:p>
        </w:tc>
        <w:tc>
          <w:tcPr>
            <w:tcW w:w="4160" w:type="dxa"/>
            <w:tcBorders>
              <w:top w:val="nil"/>
              <w:left w:val="nil"/>
              <w:bottom w:val="nil"/>
              <w:right w:val="nil"/>
            </w:tcBorders>
            <w:tcMar>
              <w:top w:w="128" w:type="dxa"/>
              <w:left w:w="43" w:type="dxa"/>
              <w:bottom w:w="43" w:type="dxa"/>
              <w:right w:w="43" w:type="dxa"/>
            </w:tcMar>
          </w:tcPr>
          <w:p w14:paraId="3BCBFA5F" w14:textId="77777777" w:rsidR="00EA26EC" w:rsidRPr="00C327F7" w:rsidRDefault="00EA26EC" w:rsidP="001B5032">
            <w:pPr>
              <w:rPr>
                <w:sz w:val="20"/>
                <w:szCs w:val="20"/>
              </w:rPr>
            </w:pPr>
            <w:r w:rsidRPr="00C327F7">
              <w:rPr>
                <w:sz w:val="20"/>
                <w:szCs w:val="20"/>
              </w:rPr>
              <w:t>per ml</w:t>
            </w:r>
          </w:p>
        </w:tc>
      </w:tr>
      <w:tr w:rsidR="00235728" w:rsidRPr="00C327F7" w14:paraId="303BEFE5" w14:textId="77777777">
        <w:trPr>
          <w:trHeight w:val="380"/>
        </w:trPr>
        <w:tc>
          <w:tcPr>
            <w:tcW w:w="4420" w:type="dxa"/>
            <w:tcBorders>
              <w:top w:val="nil"/>
              <w:left w:val="nil"/>
              <w:bottom w:val="nil"/>
              <w:right w:val="nil"/>
            </w:tcBorders>
            <w:tcMar>
              <w:top w:w="128" w:type="dxa"/>
              <w:left w:w="43" w:type="dxa"/>
              <w:bottom w:w="43" w:type="dxa"/>
              <w:right w:w="43" w:type="dxa"/>
            </w:tcMar>
          </w:tcPr>
          <w:p w14:paraId="067C1E13" w14:textId="77777777" w:rsidR="00EA26EC" w:rsidRPr="00C327F7" w:rsidRDefault="00EA26EC" w:rsidP="001B5032">
            <w:pPr>
              <w:rPr>
                <w:sz w:val="20"/>
                <w:szCs w:val="20"/>
              </w:rPr>
            </w:pPr>
            <w:r w:rsidRPr="00C327F7">
              <w:rPr>
                <w:sz w:val="20"/>
                <w:szCs w:val="20"/>
              </w:rPr>
              <w:t>Tobakk til oppvarming</w:t>
            </w:r>
          </w:p>
        </w:tc>
        <w:tc>
          <w:tcPr>
            <w:tcW w:w="980" w:type="dxa"/>
            <w:tcBorders>
              <w:top w:val="nil"/>
              <w:left w:val="nil"/>
              <w:bottom w:val="nil"/>
              <w:right w:val="nil"/>
            </w:tcBorders>
            <w:tcMar>
              <w:top w:w="128" w:type="dxa"/>
              <w:left w:w="43" w:type="dxa"/>
              <w:bottom w:w="43" w:type="dxa"/>
              <w:right w:w="43" w:type="dxa"/>
            </w:tcMar>
          </w:tcPr>
          <w:p w14:paraId="629A711A" w14:textId="77777777" w:rsidR="00EA26EC" w:rsidRPr="00C327F7" w:rsidRDefault="00EA26EC" w:rsidP="001B5032">
            <w:pPr>
              <w:rPr>
                <w:sz w:val="20"/>
                <w:szCs w:val="20"/>
              </w:rPr>
            </w:pPr>
            <w:r w:rsidRPr="00C327F7">
              <w:rPr>
                <w:sz w:val="20"/>
                <w:szCs w:val="20"/>
              </w:rPr>
              <w:t>3,24</w:t>
            </w:r>
          </w:p>
        </w:tc>
        <w:tc>
          <w:tcPr>
            <w:tcW w:w="4160" w:type="dxa"/>
            <w:tcBorders>
              <w:top w:val="nil"/>
              <w:left w:val="nil"/>
              <w:bottom w:val="nil"/>
              <w:right w:val="nil"/>
            </w:tcBorders>
            <w:tcMar>
              <w:top w:w="128" w:type="dxa"/>
              <w:left w:w="43" w:type="dxa"/>
              <w:bottom w:w="43" w:type="dxa"/>
              <w:right w:w="43" w:type="dxa"/>
            </w:tcMar>
          </w:tcPr>
          <w:p w14:paraId="59F1E71B" w14:textId="77777777" w:rsidR="00EA26EC" w:rsidRPr="00C327F7" w:rsidRDefault="00EA26EC" w:rsidP="001B5032">
            <w:pPr>
              <w:rPr>
                <w:sz w:val="20"/>
                <w:szCs w:val="20"/>
              </w:rPr>
            </w:pPr>
            <w:r w:rsidRPr="00C327F7">
              <w:rPr>
                <w:sz w:val="20"/>
                <w:szCs w:val="20"/>
              </w:rPr>
              <w:t>per gram av pakningens nettovekt</w:t>
            </w:r>
          </w:p>
        </w:tc>
      </w:tr>
      <w:tr w:rsidR="00235728" w:rsidRPr="00C327F7" w14:paraId="55DB4117" w14:textId="77777777">
        <w:trPr>
          <w:trHeight w:val="380"/>
        </w:trPr>
        <w:tc>
          <w:tcPr>
            <w:tcW w:w="4420" w:type="dxa"/>
            <w:tcBorders>
              <w:top w:val="nil"/>
              <w:left w:val="nil"/>
              <w:bottom w:val="single" w:sz="4" w:space="0" w:color="000000"/>
              <w:right w:val="nil"/>
            </w:tcBorders>
            <w:tcMar>
              <w:top w:w="128" w:type="dxa"/>
              <w:left w:w="43" w:type="dxa"/>
              <w:bottom w:w="43" w:type="dxa"/>
              <w:right w:w="43" w:type="dxa"/>
            </w:tcMar>
          </w:tcPr>
          <w:p w14:paraId="066EEC0D" w14:textId="77777777" w:rsidR="00EA26EC" w:rsidRPr="00C327F7" w:rsidRDefault="00EA26EC" w:rsidP="001B5032">
            <w:pPr>
              <w:rPr>
                <w:sz w:val="20"/>
                <w:szCs w:val="20"/>
              </w:rPr>
            </w:pPr>
            <w:r w:rsidRPr="00C327F7">
              <w:rPr>
                <w:sz w:val="20"/>
                <w:szCs w:val="20"/>
              </w:rPr>
              <w:t>Andre nikotinvarer</w:t>
            </w:r>
          </w:p>
        </w:tc>
        <w:tc>
          <w:tcPr>
            <w:tcW w:w="980" w:type="dxa"/>
            <w:tcBorders>
              <w:top w:val="nil"/>
              <w:left w:val="nil"/>
              <w:bottom w:val="single" w:sz="4" w:space="0" w:color="000000"/>
              <w:right w:val="nil"/>
            </w:tcBorders>
            <w:tcMar>
              <w:top w:w="128" w:type="dxa"/>
              <w:left w:w="43" w:type="dxa"/>
              <w:bottom w:w="43" w:type="dxa"/>
              <w:right w:w="43" w:type="dxa"/>
            </w:tcMar>
          </w:tcPr>
          <w:p w14:paraId="6862699D" w14:textId="77777777" w:rsidR="00EA26EC" w:rsidRPr="00C327F7" w:rsidRDefault="00EA26EC" w:rsidP="001B5032">
            <w:pPr>
              <w:rPr>
                <w:sz w:val="20"/>
                <w:szCs w:val="20"/>
              </w:rPr>
            </w:pPr>
            <w:r w:rsidRPr="00C327F7">
              <w:rPr>
                <w:sz w:val="20"/>
                <w:szCs w:val="20"/>
              </w:rPr>
              <w:t>0,4970</w:t>
            </w:r>
          </w:p>
        </w:tc>
        <w:tc>
          <w:tcPr>
            <w:tcW w:w="4160" w:type="dxa"/>
            <w:tcBorders>
              <w:top w:val="nil"/>
              <w:left w:val="nil"/>
              <w:bottom w:val="single" w:sz="4" w:space="0" w:color="000000"/>
              <w:right w:val="nil"/>
            </w:tcBorders>
            <w:tcMar>
              <w:top w:w="128" w:type="dxa"/>
              <w:left w:w="43" w:type="dxa"/>
              <w:bottom w:w="43" w:type="dxa"/>
              <w:right w:w="43" w:type="dxa"/>
            </w:tcMar>
          </w:tcPr>
          <w:p w14:paraId="227AA366" w14:textId="77777777" w:rsidR="00EA26EC" w:rsidRPr="00C327F7" w:rsidRDefault="00EA26EC" w:rsidP="001B5032">
            <w:pPr>
              <w:rPr>
                <w:sz w:val="20"/>
                <w:szCs w:val="20"/>
              </w:rPr>
            </w:pPr>
            <w:r w:rsidRPr="00C327F7">
              <w:rPr>
                <w:sz w:val="20"/>
                <w:szCs w:val="20"/>
              </w:rPr>
              <w:t>per gram av pakningens nettovekt</w:t>
            </w:r>
          </w:p>
        </w:tc>
      </w:tr>
    </w:tbl>
    <w:p w14:paraId="263C48DE" w14:textId="77777777" w:rsidR="00EA26EC" w:rsidRPr="004D1AE4" w:rsidRDefault="00EA26EC" w:rsidP="001B5032">
      <w:pPr>
        <w:pStyle w:val="l-ledd"/>
      </w:pPr>
      <w:r w:rsidRPr="004D1AE4">
        <w:t>Departementet kan gi forskrift om hva som omfattes av avgiftsplikten og om grunnlaget for avgiften. Departementet kan videre gi forskrift om forenklet avgiftsberegning for varer som reisende innfører til personlig bruk utover avgiftsfri kvote.</w:t>
      </w:r>
    </w:p>
    <w:p w14:paraId="71C431F4" w14:textId="77777777" w:rsidR="00EA26EC" w:rsidRPr="004D1AE4" w:rsidRDefault="00EA26EC" w:rsidP="001B5032">
      <w:r w:rsidRPr="004D1AE4">
        <w:t>§ 2 Departementet kan gi forskrift eller fatte enkeltvedtak om at varer som er ment eller er egnet som erstatning for varer som nevnt i § 1, er avgiftspliktige. Dersom avgiftsplikt blir pålagt, skal det betales avgift med samme beløp som for tilsvarende tobakksvare.</w:t>
      </w:r>
    </w:p>
    <w:p w14:paraId="0EBD5E85" w14:textId="77777777" w:rsidR="00EA26EC" w:rsidRPr="004D1AE4" w:rsidRDefault="00EA26EC" w:rsidP="001B5032">
      <w:r w:rsidRPr="004D1AE4">
        <w:t>§ 3 Det gis fritak for avgift på tobakksvarer mv. som</w:t>
      </w:r>
    </w:p>
    <w:p w14:paraId="11DFD7FB" w14:textId="77777777" w:rsidR="00EA26EC" w:rsidRPr="004D1AE4" w:rsidRDefault="00EA26EC" w:rsidP="001B5032">
      <w:pPr>
        <w:pStyle w:val="friliste"/>
      </w:pPr>
      <w:r w:rsidRPr="004D1AE4">
        <w:t>a.</w:t>
      </w:r>
      <w:r w:rsidRPr="004D1AE4">
        <w:tab/>
        <w:t>fra produsents eller importørs lager</w:t>
      </w:r>
    </w:p>
    <w:p w14:paraId="536D6C7C" w14:textId="77777777" w:rsidR="00EA26EC" w:rsidRPr="004D1AE4" w:rsidRDefault="00EA26EC" w:rsidP="001B5032">
      <w:pPr>
        <w:pStyle w:val="friliste2"/>
      </w:pPr>
      <w:r w:rsidRPr="004D1AE4">
        <w:t>1.</w:t>
      </w:r>
      <w:r w:rsidRPr="004D1AE4">
        <w:tab/>
        <w:t>utføres til utlandet</w:t>
      </w:r>
    </w:p>
    <w:p w14:paraId="27E7A2A5" w14:textId="77777777" w:rsidR="00EA26EC" w:rsidRPr="004D1AE4" w:rsidRDefault="00EA26EC" w:rsidP="001B5032">
      <w:pPr>
        <w:pStyle w:val="friliste2"/>
      </w:pPr>
      <w:r w:rsidRPr="004D1AE4">
        <w:t>2.</w:t>
      </w:r>
      <w:r w:rsidRPr="004D1AE4">
        <w:tab/>
        <w:t>leveres som proviant</w:t>
      </w:r>
    </w:p>
    <w:p w14:paraId="7C57665C" w14:textId="77777777" w:rsidR="00EA26EC" w:rsidRPr="004D1AE4" w:rsidRDefault="00EA26EC" w:rsidP="001B5032">
      <w:pPr>
        <w:pStyle w:val="friliste2"/>
      </w:pPr>
      <w:r w:rsidRPr="004D1AE4">
        <w:t>3.</w:t>
      </w:r>
      <w:r w:rsidRPr="004D1AE4">
        <w:tab/>
        <w:t>leveres til utsalg på lufthavn</w:t>
      </w:r>
    </w:p>
    <w:p w14:paraId="3FFED022" w14:textId="77777777" w:rsidR="00EA26EC" w:rsidRPr="004D1AE4" w:rsidRDefault="00EA26EC" w:rsidP="001B5032">
      <w:pPr>
        <w:pStyle w:val="friliste"/>
      </w:pPr>
      <w:r w:rsidRPr="004D1AE4">
        <w:t>b.</w:t>
      </w:r>
      <w:r w:rsidRPr="004D1AE4">
        <w:tab/>
        <w:t>innføres</w:t>
      </w:r>
    </w:p>
    <w:p w14:paraId="2D8373CE" w14:textId="77777777" w:rsidR="00EA26EC" w:rsidRPr="004D1AE4" w:rsidRDefault="00EA26EC" w:rsidP="001B5032">
      <w:pPr>
        <w:pStyle w:val="friliste2"/>
      </w:pPr>
      <w:r w:rsidRPr="004D1AE4">
        <w:t>1.</w:t>
      </w:r>
      <w:r w:rsidRPr="004D1AE4">
        <w:tab/>
        <w:t>som reisegods</w:t>
      </w:r>
    </w:p>
    <w:p w14:paraId="26FE7C4E" w14:textId="77777777" w:rsidR="00EA26EC" w:rsidRPr="004D1AE4" w:rsidRDefault="00EA26EC" w:rsidP="001B5032">
      <w:pPr>
        <w:pStyle w:val="friliste2"/>
      </w:pPr>
      <w:r w:rsidRPr="004D1AE4">
        <w:t>2.</w:t>
      </w:r>
      <w:r w:rsidRPr="004D1AE4">
        <w:tab/>
        <w:t>til bruk i transportmidler i ervervsmessig virksomhet</w:t>
      </w:r>
    </w:p>
    <w:p w14:paraId="0BF38758" w14:textId="77777777" w:rsidR="00EA26EC" w:rsidRPr="004D1AE4" w:rsidRDefault="00EA26EC" w:rsidP="001B5032">
      <w:pPr>
        <w:pStyle w:val="friliste"/>
      </w:pPr>
      <w:r w:rsidRPr="004D1AE4">
        <w:t>c.</w:t>
      </w:r>
      <w:r w:rsidRPr="004D1AE4">
        <w:tab/>
        <w:t>fra produsents eller importørs lager leveres til eller innføres av</w:t>
      </w:r>
    </w:p>
    <w:p w14:paraId="189BE7A1" w14:textId="77777777" w:rsidR="00EA26EC" w:rsidRPr="004D1AE4" w:rsidRDefault="00EA26EC" w:rsidP="001B5032">
      <w:pPr>
        <w:pStyle w:val="friliste2"/>
      </w:pPr>
      <w:r w:rsidRPr="004D1AE4">
        <w:t>1.</w:t>
      </w:r>
      <w:r w:rsidRPr="004D1AE4">
        <w:tab/>
        <w:t>diplomater</w:t>
      </w:r>
    </w:p>
    <w:p w14:paraId="3011C8DB" w14:textId="77777777" w:rsidR="00EA26EC" w:rsidRPr="004D1AE4" w:rsidRDefault="00EA26EC" w:rsidP="001B5032">
      <w:pPr>
        <w:pStyle w:val="friliste2"/>
      </w:pPr>
      <w:r w:rsidRPr="004D1AE4">
        <w:t>2.</w:t>
      </w:r>
      <w:r w:rsidRPr="004D1AE4">
        <w:tab/>
        <w:t>NATO og styrker fra land som deltar i Partnerskap for fred</w:t>
      </w:r>
    </w:p>
    <w:p w14:paraId="35534A55" w14:textId="77777777" w:rsidR="00EA26EC" w:rsidRPr="004D1AE4" w:rsidRDefault="00EA26EC" w:rsidP="001B5032">
      <w:pPr>
        <w:pStyle w:val="friliste2"/>
      </w:pPr>
      <w:r w:rsidRPr="004D1AE4">
        <w:t>3.</w:t>
      </w:r>
      <w:r w:rsidRPr="004D1AE4">
        <w:tab/>
        <w:t>Den nordiske investeringsbank</w:t>
      </w:r>
    </w:p>
    <w:p w14:paraId="57577160" w14:textId="77777777" w:rsidR="00EA26EC" w:rsidRPr="004D1AE4" w:rsidRDefault="00EA26EC" w:rsidP="001B5032">
      <w:pPr>
        <w:pStyle w:val="friliste"/>
      </w:pPr>
      <w:r w:rsidRPr="004D1AE4">
        <w:t>d.</w:t>
      </w:r>
      <w:r w:rsidRPr="004D1AE4">
        <w:tab/>
        <w:t>kommer i retur til produsents eller importørs lager.</w:t>
      </w:r>
    </w:p>
    <w:p w14:paraId="50A54930" w14:textId="77777777" w:rsidR="00EA26EC" w:rsidRPr="004D1AE4" w:rsidRDefault="00EA26EC" w:rsidP="001B5032">
      <w:pPr>
        <w:pStyle w:val="l-ledd"/>
      </w:pPr>
      <w:r w:rsidRPr="004D1AE4">
        <w:t>Departementet kan gi forskrift om gjennomføring, avgrensing av og vilkår for fritak.</w:t>
      </w:r>
    </w:p>
    <w:p w14:paraId="6FF5A40E" w14:textId="77777777" w:rsidR="00EA26EC" w:rsidRPr="004D1AE4" w:rsidRDefault="00EA26EC" w:rsidP="001B5032">
      <w:r w:rsidRPr="004D1AE4">
        <w:t>§ 4 Oppstår det tvil om omfanget av avgiftsplikten, avgjøres spørsmålet av departementet.</w:t>
      </w:r>
    </w:p>
    <w:p w14:paraId="3DA3A353" w14:textId="77777777" w:rsidR="00EA26EC" w:rsidRPr="004D1AE4" w:rsidRDefault="00EA26EC" w:rsidP="001B5032">
      <w:r w:rsidRPr="004D1AE4">
        <w:t>§ 5 Departementet kan frita for eller sette ned avgiften når det oppstår enkelttilfeller eller situasjoner som ikke var overveid da avgiftsvedtaket ble truffet, og når avgiften i det spesielle enkelttilfellet får en utilsiktet virkning.</w:t>
      </w:r>
    </w:p>
    <w:p w14:paraId="49BD72E8" w14:textId="77777777" w:rsidR="00EA26EC" w:rsidRPr="004D1AE4" w:rsidRDefault="00EA26EC" w:rsidP="001B5032"/>
    <w:p w14:paraId="03EDFA43" w14:textId="77777777" w:rsidR="00EA26EC" w:rsidRPr="004D1AE4" w:rsidRDefault="00EA26EC" w:rsidP="001B5032">
      <w:pPr>
        <w:pStyle w:val="a-vedtak-tit"/>
      </w:pPr>
      <w:r w:rsidRPr="004D1AE4">
        <w:t>Forslag</w:t>
      </w:r>
    </w:p>
    <w:p w14:paraId="5BA696DC" w14:textId="77777777" w:rsidR="00EA26EC" w:rsidRPr="004D1AE4" w:rsidRDefault="00EA26EC" w:rsidP="001B5032">
      <w:pPr>
        <w:pStyle w:val="a-vedtak-tit"/>
      </w:pPr>
      <w:r w:rsidRPr="004D1AE4">
        <w:t xml:space="preserve">til stortingsvedtak om engangsavgift på motorvogner mv. </w:t>
      </w:r>
      <w:r w:rsidRPr="004D1AE4">
        <w:br/>
        <w:t>for 2025</w:t>
      </w:r>
    </w:p>
    <w:p w14:paraId="20F64A71" w14:textId="77777777" w:rsidR="00EA26EC" w:rsidRPr="004D1AE4" w:rsidRDefault="00EA26EC" w:rsidP="001B5032">
      <w:r w:rsidRPr="004D1AE4">
        <w:t xml:space="preserve">§ 1 Fra 1. januar 2025 skal det i henhold til lov 19. juni 1959 nr. 2 om avgifter </w:t>
      </w:r>
      <w:proofErr w:type="gramStart"/>
      <w:r w:rsidRPr="004D1AE4">
        <w:t>vedrørende</w:t>
      </w:r>
      <w:proofErr w:type="gramEnd"/>
      <w:r w:rsidRPr="004D1AE4">
        <w:t xml:space="preserve"> motorkjøretøyer og båter betales avgift til statskassen ved første gangs registrering av motorvogner i Statens vegvesens Kjøretøyregister. Videre skal det betales avgift når</w:t>
      </w:r>
    </w:p>
    <w:p w14:paraId="2392A6B2" w14:textId="77777777" w:rsidR="00EA26EC" w:rsidRPr="004D1AE4" w:rsidRDefault="00EA26EC" w:rsidP="001B5032">
      <w:pPr>
        <w:pStyle w:val="friliste"/>
      </w:pPr>
      <w:r w:rsidRPr="004D1AE4">
        <w:t>a.</w:t>
      </w:r>
      <w:r w:rsidRPr="004D1AE4">
        <w:tab/>
        <w:t>betingelsene for avgiftsfrihet eller avgiftsnedsettelse ved første gangs registrering ikke lenger er oppfylt</w:t>
      </w:r>
    </w:p>
    <w:p w14:paraId="4C11C5BE" w14:textId="77777777" w:rsidR="00EA26EC" w:rsidRPr="004D1AE4" w:rsidRDefault="00EA26EC" w:rsidP="001B5032">
      <w:pPr>
        <w:pStyle w:val="friliste"/>
      </w:pPr>
      <w:r w:rsidRPr="004D1AE4">
        <w:t>b.</w:t>
      </w:r>
      <w:r w:rsidRPr="004D1AE4">
        <w:tab/>
        <w:t>motorvogn som ikke tidligere er registrert her i landet urettmessig tas i bruk uten registrering</w:t>
      </w:r>
    </w:p>
    <w:p w14:paraId="60DBE403" w14:textId="77777777" w:rsidR="00EA26EC" w:rsidRPr="004D1AE4" w:rsidRDefault="00EA26EC" w:rsidP="001B5032">
      <w:pPr>
        <w:pStyle w:val="friliste"/>
      </w:pPr>
      <w:r w:rsidRPr="004D1AE4">
        <w:t>c.</w:t>
      </w:r>
      <w:r w:rsidRPr="004D1AE4">
        <w:tab/>
        <w:t>oppbygd motorvogn tas i bruk før ny registrering.</w:t>
      </w:r>
    </w:p>
    <w:p w14:paraId="6EC726B2" w14:textId="77777777" w:rsidR="00EA26EC" w:rsidRPr="004D1AE4" w:rsidRDefault="00EA26EC" w:rsidP="001B5032">
      <w:pPr>
        <w:pStyle w:val="l-ledd"/>
      </w:pPr>
      <w:r w:rsidRPr="004D1AE4">
        <w:t>Departementet kan gi forskrift om hva som omfattes av avgiftsplikten og om grunnlaget for avgiften.</w:t>
      </w:r>
    </w:p>
    <w:p w14:paraId="6924722C" w14:textId="77777777" w:rsidR="00EA26EC" w:rsidRPr="004D1AE4" w:rsidRDefault="00EA26EC" w:rsidP="001B5032">
      <w:r w:rsidRPr="004D1AE4">
        <w:t>§ 2 For personbiler, varebiler klasse 1 og minibusser klasse 1 (avgiftsgruppe a) betales avgift med kroner 13,37 per kg for den delen av egenvekten som overstiger 500 kg. Avgiften kommer i tillegg til den avgift som skal betales etter § 3.</w:t>
      </w:r>
    </w:p>
    <w:p w14:paraId="363CF766" w14:textId="77777777" w:rsidR="00EA26EC" w:rsidRPr="004D1AE4" w:rsidRDefault="00EA26EC" w:rsidP="001B5032">
      <w:r w:rsidRPr="004D1AE4">
        <w:t>§ 3 For motorvogner med stempeldrevet forbrenningsmotor skal det betales avgift med følgende beløp:</w:t>
      </w:r>
    </w:p>
    <w:p w14:paraId="5BEBCFBB" w14:textId="77777777" w:rsidR="00EA26EC" w:rsidRPr="004D1AE4" w:rsidRDefault="00EA26EC" w:rsidP="001B5032">
      <w:pPr>
        <w:pStyle w:val="friliste"/>
      </w:pPr>
      <w:r w:rsidRPr="004D1AE4">
        <w:t>a.</w:t>
      </w:r>
      <w:r w:rsidRPr="004D1AE4">
        <w:tab/>
        <w:t>For personbiler, varebiler klasse 1 og minibusser klasse 1 (avgiftsgruppe a), betales avgift av:</w:t>
      </w:r>
    </w:p>
    <w:p w14:paraId="008D244F" w14:textId="77777777" w:rsidR="00EA26EC" w:rsidRPr="004D1AE4" w:rsidRDefault="00EA26EC" w:rsidP="001B5032">
      <w:pPr>
        <w:pStyle w:val="friliste2"/>
      </w:pPr>
      <w:r w:rsidRPr="004D1AE4">
        <w:t>1.</w:t>
      </w:r>
      <w:r w:rsidRPr="004D1AE4">
        <w:tab/>
        <w:t>egenvekt</w:t>
      </w:r>
    </w:p>
    <w:p w14:paraId="41B6A957" w14:textId="77777777" w:rsidR="00EA26EC" w:rsidRPr="004D1AE4" w:rsidRDefault="00EA26EC" w:rsidP="004D1AE4">
      <w:pPr>
        <w:pStyle w:val="Tabellnavn"/>
      </w:pPr>
      <w:r w:rsidRPr="004D1AE4">
        <w:t>02N1xt2</w:t>
      </w:r>
    </w:p>
    <w:tbl>
      <w:tblPr>
        <w:tblW w:w="0" w:type="auto"/>
        <w:tblInd w:w="683" w:type="dxa"/>
        <w:tblLayout w:type="fixed"/>
        <w:tblCellMar>
          <w:top w:w="100" w:type="dxa"/>
          <w:left w:w="43" w:type="dxa"/>
          <w:bottom w:w="43" w:type="dxa"/>
          <w:right w:w="43" w:type="dxa"/>
        </w:tblCellMar>
        <w:tblLook w:val="0000" w:firstRow="0" w:lastRow="0" w:firstColumn="0" w:lastColumn="0" w:noHBand="0" w:noVBand="0"/>
      </w:tblPr>
      <w:tblGrid>
        <w:gridCol w:w="7520"/>
        <w:gridCol w:w="1400"/>
      </w:tblGrid>
      <w:tr w:rsidR="00235728" w:rsidRPr="00C327F7" w14:paraId="328AF4E8" w14:textId="77777777" w:rsidTr="00C327F7">
        <w:trPr>
          <w:trHeight w:val="320"/>
        </w:trPr>
        <w:tc>
          <w:tcPr>
            <w:tcW w:w="75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78B42C1" w14:textId="77777777" w:rsidR="00EA26EC" w:rsidRPr="00C327F7" w:rsidRDefault="00EA26EC" w:rsidP="001B5032">
            <w:pPr>
              <w:rPr>
                <w:sz w:val="20"/>
                <w:szCs w:val="20"/>
              </w:rPr>
            </w:pPr>
            <w:r w:rsidRPr="00C327F7">
              <w:rPr>
                <w:sz w:val="20"/>
                <w:szCs w:val="20"/>
              </w:rPr>
              <w:t>per kg</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48CA461" w14:textId="77777777" w:rsidR="00EA26EC" w:rsidRPr="00C327F7" w:rsidRDefault="00EA26EC" w:rsidP="00C327F7">
            <w:pPr>
              <w:jc w:val="right"/>
              <w:rPr>
                <w:sz w:val="20"/>
                <w:szCs w:val="20"/>
              </w:rPr>
            </w:pPr>
            <w:r w:rsidRPr="00C327F7">
              <w:rPr>
                <w:sz w:val="20"/>
                <w:szCs w:val="20"/>
              </w:rPr>
              <w:t>kr</w:t>
            </w:r>
          </w:p>
        </w:tc>
      </w:tr>
      <w:tr w:rsidR="00235728" w:rsidRPr="00C327F7" w14:paraId="19C2991D" w14:textId="77777777" w:rsidTr="00C327F7">
        <w:trPr>
          <w:trHeight w:val="340"/>
        </w:trPr>
        <w:tc>
          <w:tcPr>
            <w:tcW w:w="7520" w:type="dxa"/>
            <w:tcBorders>
              <w:top w:val="single" w:sz="4" w:space="0" w:color="000000"/>
              <w:left w:val="nil"/>
              <w:bottom w:val="nil"/>
              <w:right w:val="nil"/>
            </w:tcBorders>
            <w:tcMar>
              <w:top w:w="100" w:type="dxa"/>
              <w:left w:w="43" w:type="dxa"/>
              <w:bottom w:w="43" w:type="dxa"/>
              <w:right w:w="43" w:type="dxa"/>
            </w:tcMar>
          </w:tcPr>
          <w:p w14:paraId="17E22FB1" w14:textId="77777777" w:rsidR="00EA26EC" w:rsidRPr="00C327F7" w:rsidRDefault="00EA26EC" w:rsidP="001B5032">
            <w:pPr>
              <w:rPr>
                <w:sz w:val="20"/>
                <w:szCs w:val="20"/>
              </w:rPr>
            </w:pPr>
            <w:r w:rsidRPr="00C327F7">
              <w:rPr>
                <w:sz w:val="20"/>
                <w:szCs w:val="20"/>
              </w:rPr>
              <w:t>0–500</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5B4C50BF" w14:textId="77777777" w:rsidR="00EA26EC" w:rsidRPr="00C327F7" w:rsidRDefault="00EA26EC" w:rsidP="00C327F7">
            <w:pPr>
              <w:jc w:val="right"/>
              <w:rPr>
                <w:sz w:val="20"/>
                <w:szCs w:val="20"/>
              </w:rPr>
            </w:pPr>
            <w:r w:rsidRPr="00C327F7">
              <w:rPr>
                <w:sz w:val="20"/>
                <w:szCs w:val="20"/>
              </w:rPr>
              <w:t>0</w:t>
            </w:r>
          </w:p>
        </w:tc>
      </w:tr>
      <w:tr w:rsidR="00235728" w:rsidRPr="00C327F7" w14:paraId="602FA4B8" w14:textId="77777777" w:rsidTr="00C327F7">
        <w:trPr>
          <w:trHeight w:val="340"/>
        </w:trPr>
        <w:tc>
          <w:tcPr>
            <w:tcW w:w="7520" w:type="dxa"/>
            <w:tcBorders>
              <w:top w:val="nil"/>
              <w:left w:val="nil"/>
              <w:bottom w:val="nil"/>
              <w:right w:val="nil"/>
            </w:tcBorders>
            <w:tcMar>
              <w:top w:w="100" w:type="dxa"/>
              <w:left w:w="43" w:type="dxa"/>
              <w:bottom w:w="43" w:type="dxa"/>
              <w:right w:w="43" w:type="dxa"/>
            </w:tcMar>
          </w:tcPr>
          <w:p w14:paraId="5978AC53" w14:textId="77777777" w:rsidR="00EA26EC" w:rsidRPr="00C327F7" w:rsidRDefault="00EA26EC" w:rsidP="001B5032">
            <w:pPr>
              <w:rPr>
                <w:sz w:val="20"/>
                <w:szCs w:val="20"/>
              </w:rPr>
            </w:pPr>
            <w:r w:rsidRPr="00C327F7">
              <w:rPr>
                <w:sz w:val="20"/>
                <w:szCs w:val="20"/>
              </w:rPr>
              <w:t>501–1 200</w:t>
            </w:r>
          </w:p>
        </w:tc>
        <w:tc>
          <w:tcPr>
            <w:tcW w:w="1400" w:type="dxa"/>
            <w:tcBorders>
              <w:top w:val="nil"/>
              <w:left w:val="nil"/>
              <w:bottom w:val="nil"/>
              <w:right w:val="nil"/>
            </w:tcBorders>
            <w:tcMar>
              <w:top w:w="100" w:type="dxa"/>
              <w:left w:w="43" w:type="dxa"/>
              <w:bottom w:w="43" w:type="dxa"/>
              <w:right w:w="43" w:type="dxa"/>
            </w:tcMar>
            <w:vAlign w:val="bottom"/>
          </w:tcPr>
          <w:p w14:paraId="0577CE3D" w14:textId="77777777" w:rsidR="00EA26EC" w:rsidRPr="00C327F7" w:rsidRDefault="00EA26EC" w:rsidP="00C327F7">
            <w:pPr>
              <w:jc w:val="right"/>
              <w:rPr>
                <w:sz w:val="20"/>
                <w:szCs w:val="20"/>
              </w:rPr>
            </w:pPr>
            <w:r w:rsidRPr="00C327F7">
              <w:rPr>
                <w:sz w:val="20"/>
                <w:szCs w:val="20"/>
              </w:rPr>
              <w:t>29,85</w:t>
            </w:r>
          </w:p>
        </w:tc>
      </w:tr>
      <w:tr w:rsidR="00235728" w:rsidRPr="00C327F7" w14:paraId="2FA2AFA8" w14:textId="77777777" w:rsidTr="00C327F7">
        <w:trPr>
          <w:trHeight w:val="340"/>
        </w:trPr>
        <w:tc>
          <w:tcPr>
            <w:tcW w:w="7520" w:type="dxa"/>
            <w:tcBorders>
              <w:top w:val="nil"/>
              <w:left w:val="nil"/>
              <w:bottom w:val="nil"/>
              <w:right w:val="nil"/>
            </w:tcBorders>
            <w:tcMar>
              <w:top w:w="100" w:type="dxa"/>
              <w:left w:w="43" w:type="dxa"/>
              <w:bottom w:w="43" w:type="dxa"/>
              <w:right w:w="43" w:type="dxa"/>
            </w:tcMar>
          </w:tcPr>
          <w:p w14:paraId="1ECF0747" w14:textId="77777777" w:rsidR="00EA26EC" w:rsidRPr="00C327F7" w:rsidRDefault="00EA26EC" w:rsidP="001B5032">
            <w:pPr>
              <w:rPr>
                <w:sz w:val="20"/>
                <w:szCs w:val="20"/>
              </w:rPr>
            </w:pPr>
            <w:r w:rsidRPr="00C327F7">
              <w:rPr>
                <w:sz w:val="20"/>
                <w:szCs w:val="20"/>
              </w:rPr>
              <w:t>1 201–1 400</w:t>
            </w:r>
          </w:p>
        </w:tc>
        <w:tc>
          <w:tcPr>
            <w:tcW w:w="1400" w:type="dxa"/>
            <w:tcBorders>
              <w:top w:val="nil"/>
              <w:left w:val="nil"/>
              <w:bottom w:val="nil"/>
              <w:right w:val="nil"/>
            </w:tcBorders>
            <w:tcMar>
              <w:top w:w="100" w:type="dxa"/>
              <w:left w:w="43" w:type="dxa"/>
              <w:bottom w:w="43" w:type="dxa"/>
              <w:right w:w="43" w:type="dxa"/>
            </w:tcMar>
            <w:vAlign w:val="bottom"/>
          </w:tcPr>
          <w:p w14:paraId="0756FFDF" w14:textId="77777777" w:rsidR="00EA26EC" w:rsidRPr="00C327F7" w:rsidRDefault="00EA26EC" w:rsidP="00C327F7">
            <w:pPr>
              <w:jc w:val="right"/>
              <w:rPr>
                <w:sz w:val="20"/>
                <w:szCs w:val="20"/>
              </w:rPr>
            </w:pPr>
            <w:r w:rsidRPr="00C327F7">
              <w:rPr>
                <w:sz w:val="20"/>
                <w:szCs w:val="20"/>
              </w:rPr>
              <w:t>74,38</w:t>
            </w:r>
          </w:p>
        </w:tc>
      </w:tr>
      <w:tr w:rsidR="00235728" w:rsidRPr="00C327F7" w14:paraId="30991AC9" w14:textId="77777777" w:rsidTr="00C327F7">
        <w:trPr>
          <w:trHeight w:val="340"/>
        </w:trPr>
        <w:tc>
          <w:tcPr>
            <w:tcW w:w="7520" w:type="dxa"/>
            <w:tcBorders>
              <w:top w:val="nil"/>
              <w:left w:val="nil"/>
              <w:bottom w:val="nil"/>
              <w:right w:val="nil"/>
            </w:tcBorders>
            <w:tcMar>
              <w:top w:w="100" w:type="dxa"/>
              <w:left w:w="43" w:type="dxa"/>
              <w:bottom w:w="43" w:type="dxa"/>
              <w:right w:w="43" w:type="dxa"/>
            </w:tcMar>
          </w:tcPr>
          <w:p w14:paraId="0F3988DD" w14:textId="77777777" w:rsidR="00EA26EC" w:rsidRPr="00C327F7" w:rsidRDefault="00EA26EC" w:rsidP="001B5032">
            <w:pPr>
              <w:rPr>
                <w:sz w:val="20"/>
                <w:szCs w:val="20"/>
              </w:rPr>
            </w:pPr>
            <w:r w:rsidRPr="00C327F7">
              <w:rPr>
                <w:sz w:val="20"/>
                <w:szCs w:val="20"/>
              </w:rPr>
              <w:t>1 401–1 500</w:t>
            </w:r>
          </w:p>
        </w:tc>
        <w:tc>
          <w:tcPr>
            <w:tcW w:w="1400" w:type="dxa"/>
            <w:tcBorders>
              <w:top w:val="nil"/>
              <w:left w:val="nil"/>
              <w:bottom w:val="nil"/>
              <w:right w:val="nil"/>
            </w:tcBorders>
            <w:tcMar>
              <w:top w:w="100" w:type="dxa"/>
              <w:left w:w="43" w:type="dxa"/>
              <w:bottom w:w="43" w:type="dxa"/>
              <w:right w:w="43" w:type="dxa"/>
            </w:tcMar>
            <w:vAlign w:val="bottom"/>
          </w:tcPr>
          <w:p w14:paraId="2D444F0B" w14:textId="77777777" w:rsidR="00EA26EC" w:rsidRPr="00C327F7" w:rsidRDefault="00EA26EC" w:rsidP="00C327F7">
            <w:pPr>
              <w:jc w:val="right"/>
              <w:rPr>
                <w:sz w:val="20"/>
                <w:szCs w:val="20"/>
              </w:rPr>
            </w:pPr>
            <w:r w:rsidRPr="00C327F7">
              <w:rPr>
                <w:sz w:val="20"/>
                <w:szCs w:val="20"/>
              </w:rPr>
              <w:t>232,45</w:t>
            </w:r>
          </w:p>
        </w:tc>
      </w:tr>
      <w:tr w:rsidR="00235728" w:rsidRPr="00C327F7" w14:paraId="4493D8B1" w14:textId="77777777" w:rsidTr="00C327F7">
        <w:trPr>
          <w:trHeight w:val="340"/>
        </w:trPr>
        <w:tc>
          <w:tcPr>
            <w:tcW w:w="7520" w:type="dxa"/>
            <w:tcBorders>
              <w:top w:val="nil"/>
              <w:left w:val="nil"/>
              <w:bottom w:val="single" w:sz="4" w:space="0" w:color="000000"/>
              <w:right w:val="nil"/>
            </w:tcBorders>
            <w:tcMar>
              <w:top w:w="100" w:type="dxa"/>
              <w:left w:w="43" w:type="dxa"/>
              <w:bottom w:w="43" w:type="dxa"/>
              <w:right w:w="43" w:type="dxa"/>
            </w:tcMar>
          </w:tcPr>
          <w:p w14:paraId="7CA556ED" w14:textId="77777777" w:rsidR="00EA26EC" w:rsidRPr="00C327F7" w:rsidRDefault="00EA26EC" w:rsidP="001B5032">
            <w:pPr>
              <w:rPr>
                <w:sz w:val="20"/>
                <w:szCs w:val="20"/>
              </w:rPr>
            </w:pPr>
            <w:r w:rsidRPr="00C327F7">
              <w:rPr>
                <w:sz w:val="20"/>
                <w:szCs w:val="20"/>
              </w:rPr>
              <w:t>over 1 500</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6E04ADFE" w14:textId="77777777" w:rsidR="00EA26EC" w:rsidRPr="00C327F7" w:rsidRDefault="00EA26EC" w:rsidP="00C327F7">
            <w:pPr>
              <w:jc w:val="right"/>
              <w:rPr>
                <w:sz w:val="20"/>
                <w:szCs w:val="20"/>
              </w:rPr>
            </w:pPr>
            <w:r w:rsidRPr="00C327F7">
              <w:rPr>
                <w:sz w:val="20"/>
                <w:szCs w:val="20"/>
              </w:rPr>
              <w:t>270,34</w:t>
            </w:r>
          </w:p>
        </w:tc>
      </w:tr>
    </w:tbl>
    <w:p w14:paraId="76ECDC08" w14:textId="77777777" w:rsidR="00EA26EC" w:rsidRPr="004D1AE4" w:rsidRDefault="00EA26EC" w:rsidP="004D1AE4">
      <w:pPr>
        <w:pStyle w:val="Tabellnavn"/>
      </w:pPr>
    </w:p>
    <w:p w14:paraId="77C22806" w14:textId="77777777" w:rsidR="00EA26EC" w:rsidRPr="004D1AE4" w:rsidRDefault="00EA26EC" w:rsidP="001B5032">
      <w:pPr>
        <w:pStyle w:val="friliste"/>
      </w:pPr>
      <w:r w:rsidRPr="004D1AE4">
        <w:t>2.</w:t>
      </w:r>
      <w:r w:rsidRPr="004D1AE4">
        <w:tab/>
        <w:t>NO</w:t>
      </w:r>
      <w:r w:rsidRPr="004D1AE4">
        <w:rPr>
          <w:rStyle w:val="skrift-senket"/>
        </w:rPr>
        <w:t>X</w:t>
      </w:r>
      <w:r w:rsidRPr="004D1AE4">
        <w:t>-utslipp</w:t>
      </w:r>
    </w:p>
    <w:p w14:paraId="6E86579A" w14:textId="77777777" w:rsidR="00EA26EC" w:rsidRPr="004D1AE4" w:rsidRDefault="00EA26EC" w:rsidP="004D1AE4">
      <w:pPr>
        <w:pStyle w:val="Tabellnavn"/>
      </w:pPr>
      <w:r w:rsidRPr="004D1AE4">
        <w:t>02N1xt2</w:t>
      </w:r>
    </w:p>
    <w:tbl>
      <w:tblPr>
        <w:tblW w:w="0" w:type="auto"/>
        <w:tblInd w:w="683" w:type="dxa"/>
        <w:tblLayout w:type="fixed"/>
        <w:tblCellMar>
          <w:top w:w="100" w:type="dxa"/>
          <w:left w:w="43" w:type="dxa"/>
          <w:bottom w:w="43" w:type="dxa"/>
          <w:right w:w="43" w:type="dxa"/>
        </w:tblCellMar>
        <w:tblLook w:val="0000" w:firstRow="0" w:lastRow="0" w:firstColumn="0" w:lastColumn="0" w:noHBand="0" w:noVBand="0"/>
      </w:tblPr>
      <w:tblGrid>
        <w:gridCol w:w="7520"/>
        <w:gridCol w:w="1400"/>
      </w:tblGrid>
      <w:tr w:rsidR="00235728" w:rsidRPr="00C327F7" w14:paraId="1B79FFA3" w14:textId="77777777">
        <w:trPr>
          <w:trHeight w:val="320"/>
        </w:trPr>
        <w:tc>
          <w:tcPr>
            <w:tcW w:w="75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2DB9EAA" w14:textId="77777777" w:rsidR="00EA26EC" w:rsidRPr="00C327F7" w:rsidRDefault="00EA26EC" w:rsidP="001B5032">
            <w:pPr>
              <w:rPr>
                <w:sz w:val="20"/>
                <w:szCs w:val="20"/>
              </w:rPr>
            </w:pPr>
            <w:r w:rsidRPr="00C327F7">
              <w:rPr>
                <w:sz w:val="20"/>
                <w:szCs w:val="20"/>
              </w:rPr>
              <w:t>per mg/km</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E62B301" w14:textId="77777777" w:rsidR="00EA26EC" w:rsidRPr="00C327F7" w:rsidRDefault="00EA26EC" w:rsidP="00C327F7">
            <w:pPr>
              <w:jc w:val="right"/>
              <w:rPr>
                <w:sz w:val="20"/>
                <w:szCs w:val="20"/>
              </w:rPr>
            </w:pPr>
            <w:r w:rsidRPr="00C327F7">
              <w:rPr>
                <w:sz w:val="20"/>
                <w:szCs w:val="20"/>
              </w:rPr>
              <w:t>kr</w:t>
            </w:r>
          </w:p>
        </w:tc>
      </w:tr>
      <w:tr w:rsidR="00235728" w:rsidRPr="00C327F7" w14:paraId="47F05B23" w14:textId="77777777">
        <w:trPr>
          <w:trHeight w:val="340"/>
        </w:trPr>
        <w:tc>
          <w:tcPr>
            <w:tcW w:w="7520" w:type="dxa"/>
            <w:tcBorders>
              <w:top w:val="single" w:sz="4" w:space="0" w:color="000000"/>
              <w:left w:val="nil"/>
              <w:bottom w:val="single" w:sz="4" w:space="0" w:color="000000"/>
              <w:right w:val="nil"/>
            </w:tcBorders>
            <w:tcMar>
              <w:top w:w="100" w:type="dxa"/>
              <w:left w:w="43" w:type="dxa"/>
              <w:bottom w:w="43" w:type="dxa"/>
              <w:right w:w="43" w:type="dxa"/>
            </w:tcMar>
          </w:tcPr>
          <w:p w14:paraId="3250D4A0" w14:textId="77777777" w:rsidR="00EA26EC" w:rsidRPr="00C327F7" w:rsidRDefault="00EA26EC" w:rsidP="001B5032">
            <w:pPr>
              <w:rPr>
                <w:sz w:val="20"/>
                <w:szCs w:val="20"/>
              </w:rPr>
            </w:pPr>
            <w:r w:rsidRPr="00C327F7">
              <w:rPr>
                <w:sz w:val="20"/>
                <w:szCs w:val="20"/>
              </w:rPr>
              <w:t>over 0</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1F9D1BE" w14:textId="77777777" w:rsidR="00EA26EC" w:rsidRPr="00C327F7" w:rsidRDefault="00EA26EC" w:rsidP="00C327F7">
            <w:pPr>
              <w:jc w:val="right"/>
              <w:rPr>
                <w:sz w:val="20"/>
                <w:szCs w:val="20"/>
              </w:rPr>
            </w:pPr>
            <w:r w:rsidRPr="00C327F7">
              <w:rPr>
                <w:sz w:val="20"/>
                <w:szCs w:val="20"/>
              </w:rPr>
              <w:t>85,88</w:t>
            </w:r>
          </w:p>
        </w:tc>
      </w:tr>
    </w:tbl>
    <w:p w14:paraId="6AE523E1" w14:textId="77777777" w:rsidR="00EA26EC" w:rsidRPr="004D1AE4" w:rsidRDefault="00EA26EC" w:rsidP="004D1AE4">
      <w:pPr>
        <w:pStyle w:val="Tabellnavn"/>
      </w:pPr>
    </w:p>
    <w:p w14:paraId="739E6A98" w14:textId="77777777" w:rsidR="00EA26EC" w:rsidRPr="004D1AE4" w:rsidRDefault="00EA26EC" w:rsidP="001B5032">
      <w:pPr>
        <w:pStyle w:val="friliste"/>
      </w:pPr>
      <w:r w:rsidRPr="004D1AE4">
        <w:t>3.</w:t>
      </w:r>
      <w:r w:rsidRPr="004D1AE4">
        <w:tab/>
        <w:t>CO</w:t>
      </w:r>
      <w:r w:rsidRPr="004D1AE4">
        <w:rPr>
          <w:rStyle w:val="skrift-senket"/>
        </w:rPr>
        <w:t>2</w:t>
      </w:r>
      <w:r w:rsidRPr="004D1AE4">
        <w:t>-utslipp, for motorvogn med plikt til å dokumentere CO</w:t>
      </w:r>
      <w:r w:rsidRPr="004D1AE4">
        <w:rPr>
          <w:rStyle w:val="skrift-senket"/>
        </w:rPr>
        <w:t>2</w:t>
      </w:r>
      <w:r w:rsidRPr="004D1AE4">
        <w:t>-utslipp</w:t>
      </w:r>
    </w:p>
    <w:p w14:paraId="1F6C2CCD" w14:textId="77777777" w:rsidR="00EA26EC" w:rsidRPr="004D1AE4" w:rsidRDefault="00EA26EC" w:rsidP="004D1AE4">
      <w:pPr>
        <w:pStyle w:val="Tabellnavn"/>
      </w:pPr>
      <w:r w:rsidRPr="004D1AE4">
        <w:t>02N1xt2</w:t>
      </w:r>
    </w:p>
    <w:tbl>
      <w:tblPr>
        <w:tblW w:w="0" w:type="auto"/>
        <w:tblInd w:w="683" w:type="dxa"/>
        <w:tblLayout w:type="fixed"/>
        <w:tblCellMar>
          <w:top w:w="100" w:type="dxa"/>
          <w:left w:w="43" w:type="dxa"/>
          <w:bottom w:w="43" w:type="dxa"/>
          <w:right w:w="43" w:type="dxa"/>
        </w:tblCellMar>
        <w:tblLook w:val="0000" w:firstRow="0" w:lastRow="0" w:firstColumn="0" w:lastColumn="0" w:noHBand="0" w:noVBand="0"/>
      </w:tblPr>
      <w:tblGrid>
        <w:gridCol w:w="7520"/>
        <w:gridCol w:w="1400"/>
      </w:tblGrid>
      <w:tr w:rsidR="00235728" w:rsidRPr="00C327F7" w14:paraId="2311C725" w14:textId="77777777">
        <w:trPr>
          <w:trHeight w:val="320"/>
        </w:trPr>
        <w:tc>
          <w:tcPr>
            <w:tcW w:w="75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3FF7763" w14:textId="77777777" w:rsidR="00EA26EC" w:rsidRPr="00C327F7" w:rsidRDefault="00EA26EC" w:rsidP="001B5032">
            <w:pPr>
              <w:rPr>
                <w:sz w:val="20"/>
                <w:szCs w:val="20"/>
              </w:rPr>
            </w:pPr>
            <w:r w:rsidRPr="00C327F7">
              <w:rPr>
                <w:sz w:val="20"/>
                <w:szCs w:val="20"/>
              </w:rPr>
              <w:t>per g/km</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A93CC4F" w14:textId="77777777" w:rsidR="00EA26EC" w:rsidRPr="00C327F7" w:rsidRDefault="00EA26EC" w:rsidP="00C327F7">
            <w:pPr>
              <w:jc w:val="right"/>
              <w:rPr>
                <w:sz w:val="20"/>
                <w:szCs w:val="20"/>
              </w:rPr>
            </w:pPr>
            <w:r w:rsidRPr="00C327F7">
              <w:rPr>
                <w:sz w:val="20"/>
                <w:szCs w:val="20"/>
              </w:rPr>
              <w:t>kr</w:t>
            </w:r>
          </w:p>
        </w:tc>
      </w:tr>
      <w:tr w:rsidR="00235728" w:rsidRPr="00C327F7" w14:paraId="0D997BC6" w14:textId="77777777">
        <w:trPr>
          <w:trHeight w:val="340"/>
        </w:trPr>
        <w:tc>
          <w:tcPr>
            <w:tcW w:w="7520" w:type="dxa"/>
            <w:tcBorders>
              <w:top w:val="single" w:sz="4" w:space="0" w:color="000000"/>
              <w:left w:val="nil"/>
              <w:bottom w:val="nil"/>
              <w:right w:val="nil"/>
            </w:tcBorders>
            <w:tcMar>
              <w:top w:w="100" w:type="dxa"/>
              <w:left w:w="43" w:type="dxa"/>
              <w:bottom w:w="43" w:type="dxa"/>
              <w:right w:w="43" w:type="dxa"/>
            </w:tcMar>
          </w:tcPr>
          <w:p w14:paraId="7C11A51D" w14:textId="77777777" w:rsidR="00EA26EC" w:rsidRPr="00C327F7" w:rsidRDefault="00EA26EC" w:rsidP="001B5032">
            <w:pPr>
              <w:rPr>
                <w:sz w:val="20"/>
                <w:szCs w:val="20"/>
              </w:rPr>
            </w:pPr>
            <w:r w:rsidRPr="00C327F7">
              <w:rPr>
                <w:sz w:val="20"/>
                <w:szCs w:val="20"/>
              </w:rPr>
              <w:t>0–70</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4BF83F19" w14:textId="77777777" w:rsidR="00EA26EC" w:rsidRPr="00C327F7" w:rsidRDefault="00EA26EC" w:rsidP="00C327F7">
            <w:pPr>
              <w:jc w:val="right"/>
              <w:rPr>
                <w:sz w:val="20"/>
                <w:szCs w:val="20"/>
              </w:rPr>
            </w:pPr>
            <w:r w:rsidRPr="00C327F7">
              <w:rPr>
                <w:sz w:val="20"/>
                <w:szCs w:val="20"/>
              </w:rPr>
              <w:t>0</w:t>
            </w:r>
          </w:p>
        </w:tc>
      </w:tr>
      <w:tr w:rsidR="00235728" w:rsidRPr="00C327F7" w14:paraId="2FE866CE" w14:textId="77777777">
        <w:trPr>
          <w:trHeight w:val="340"/>
        </w:trPr>
        <w:tc>
          <w:tcPr>
            <w:tcW w:w="7520" w:type="dxa"/>
            <w:tcBorders>
              <w:top w:val="nil"/>
              <w:left w:val="nil"/>
              <w:bottom w:val="nil"/>
              <w:right w:val="nil"/>
            </w:tcBorders>
            <w:tcMar>
              <w:top w:w="100" w:type="dxa"/>
              <w:left w:w="43" w:type="dxa"/>
              <w:bottom w:w="43" w:type="dxa"/>
              <w:right w:w="43" w:type="dxa"/>
            </w:tcMar>
          </w:tcPr>
          <w:p w14:paraId="542E1EAA" w14:textId="77777777" w:rsidR="00EA26EC" w:rsidRPr="00C327F7" w:rsidRDefault="00EA26EC" w:rsidP="001B5032">
            <w:pPr>
              <w:rPr>
                <w:sz w:val="20"/>
                <w:szCs w:val="20"/>
              </w:rPr>
            </w:pPr>
            <w:r w:rsidRPr="00C327F7">
              <w:rPr>
                <w:sz w:val="20"/>
                <w:szCs w:val="20"/>
              </w:rPr>
              <w:t>70–118</w:t>
            </w:r>
          </w:p>
        </w:tc>
        <w:tc>
          <w:tcPr>
            <w:tcW w:w="1400" w:type="dxa"/>
            <w:tcBorders>
              <w:top w:val="nil"/>
              <w:left w:val="nil"/>
              <w:bottom w:val="nil"/>
              <w:right w:val="nil"/>
            </w:tcBorders>
            <w:tcMar>
              <w:top w:w="100" w:type="dxa"/>
              <w:left w:w="43" w:type="dxa"/>
              <w:bottom w:w="43" w:type="dxa"/>
              <w:right w:w="43" w:type="dxa"/>
            </w:tcMar>
            <w:vAlign w:val="bottom"/>
          </w:tcPr>
          <w:p w14:paraId="085B4165" w14:textId="77777777" w:rsidR="00EA26EC" w:rsidRPr="00C327F7" w:rsidRDefault="00EA26EC" w:rsidP="00C327F7">
            <w:pPr>
              <w:jc w:val="right"/>
              <w:rPr>
                <w:sz w:val="20"/>
                <w:szCs w:val="20"/>
              </w:rPr>
            </w:pPr>
            <w:r w:rsidRPr="00C327F7">
              <w:rPr>
                <w:sz w:val="20"/>
                <w:szCs w:val="20"/>
              </w:rPr>
              <w:t>1 444,72</w:t>
            </w:r>
          </w:p>
        </w:tc>
      </w:tr>
      <w:tr w:rsidR="00235728" w:rsidRPr="00C327F7" w14:paraId="2FF261FD" w14:textId="77777777">
        <w:trPr>
          <w:trHeight w:val="340"/>
        </w:trPr>
        <w:tc>
          <w:tcPr>
            <w:tcW w:w="7520" w:type="dxa"/>
            <w:tcBorders>
              <w:top w:val="nil"/>
              <w:left w:val="nil"/>
              <w:bottom w:val="nil"/>
              <w:right w:val="nil"/>
            </w:tcBorders>
            <w:tcMar>
              <w:top w:w="100" w:type="dxa"/>
              <w:left w:w="43" w:type="dxa"/>
              <w:bottom w:w="43" w:type="dxa"/>
              <w:right w:w="43" w:type="dxa"/>
            </w:tcMar>
          </w:tcPr>
          <w:p w14:paraId="01BCBFA3" w14:textId="77777777" w:rsidR="00EA26EC" w:rsidRPr="00C327F7" w:rsidRDefault="00EA26EC" w:rsidP="001B5032">
            <w:pPr>
              <w:rPr>
                <w:sz w:val="20"/>
                <w:szCs w:val="20"/>
              </w:rPr>
            </w:pPr>
            <w:r w:rsidRPr="00C327F7">
              <w:rPr>
                <w:sz w:val="20"/>
                <w:szCs w:val="20"/>
              </w:rPr>
              <w:t>119–155</w:t>
            </w:r>
          </w:p>
        </w:tc>
        <w:tc>
          <w:tcPr>
            <w:tcW w:w="1400" w:type="dxa"/>
            <w:tcBorders>
              <w:top w:val="nil"/>
              <w:left w:val="nil"/>
              <w:bottom w:val="nil"/>
              <w:right w:val="nil"/>
            </w:tcBorders>
            <w:tcMar>
              <w:top w:w="100" w:type="dxa"/>
              <w:left w:w="43" w:type="dxa"/>
              <w:bottom w:w="43" w:type="dxa"/>
              <w:right w:w="43" w:type="dxa"/>
            </w:tcMar>
            <w:vAlign w:val="bottom"/>
          </w:tcPr>
          <w:p w14:paraId="411078AD" w14:textId="77777777" w:rsidR="00EA26EC" w:rsidRPr="00C327F7" w:rsidRDefault="00EA26EC" w:rsidP="00C327F7">
            <w:pPr>
              <w:jc w:val="right"/>
              <w:rPr>
                <w:sz w:val="20"/>
                <w:szCs w:val="20"/>
              </w:rPr>
            </w:pPr>
            <w:r w:rsidRPr="00C327F7">
              <w:rPr>
                <w:sz w:val="20"/>
                <w:szCs w:val="20"/>
              </w:rPr>
              <w:t>1 618,96</w:t>
            </w:r>
          </w:p>
        </w:tc>
      </w:tr>
      <w:tr w:rsidR="00235728" w:rsidRPr="00C327F7" w14:paraId="3A815A65" w14:textId="77777777">
        <w:trPr>
          <w:trHeight w:val="340"/>
        </w:trPr>
        <w:tc>
          <w:tcPr>
            <w:tcW w:w="7520" w:type="dxa"/>
            <w:tcBorders>
              <w:top w:val="nil"/>
              <w:left w:val="nil"/>
              <w:bottom w:val="nil"/>
              <w:right w:val="nil"/>
            </w:tcBorders>
            <w:tcMar>
              <w:top w:w="100" w:type="dxa"/>
              <w:left w:w="43" w:type="dxa"/>
              <w:bottom w:w="43" w:type="dxa"/>
              <w:right w:w="43" w:type="dxa"/>
            </w:tcMar>
          </w:tcPr>
          <w:p w14:paraId="00A5E8ED" w14:textId="77777777" w:rsidR="00EA26EC" w:rsidRPr="00C327F7" w:rsidRDefault="00EA26EC" w:rsidP="001B5032">
            <w:pPr>
              <w:rPr>
                <w:sz w:val="20"/>
                <w:szCs w:val="20"/>
              </w:rPr>
            </w:pPr>
            <w:r w:rsidRPr="00C327F7">
              <w:rPr>
                <w:sz w:val="20"/>
                <w:szCs w:val="20"/>
              </w:rPr>
              <w:t>156–225</w:t>
            </w:r>
          </w:p>
        </w:tc>
        <w:tc>
          <w:tcPr>
            <w:tcW w:w="1400" w:type="dxa"/>
            <w:tcBorders>
              <w:top w:val="nil"/>
              <w:left w:val="nil"/>
              <w:bottom w:val="nil"/>
              <w:right w:val="nil"/>
            </w:tcBorders>
            <w:tcMar>
              <w:top w:w="100" w:type="dxa"/>
              <w:left w:w="43" w:type="dxa"/>
              <w:bottom w:w="43" w:type="dxa"/>
              <w:right w:w="43" w:type="dxa"/>
            </w:tcMar>
            <w:vAlign w:val="bottom"/>
          </w:tcPr>
          <w:p w14:paraId="77E5808B" w14:textId="77777777" w:rsidR="00EA26EC" w:rsidRPr="00C327F7" w:rsidRDefault="00EA26EC" w:rsidP="00C327F7">
            <w:pPr>
              <w:jc w:val="right"/>
              <w:rPr>
                <w:sz w:val="20"/>
                <w:szCs w:val="20"/>
              </w:rPr>
            </w:pPr>
            <w:r w:rsidRPr="00C327F7">
              <w:rPr>
                <w:sz w:val="20"/>
                <w:szCs w:val="20"/>
              </w:rPr>
              <w:t>3 142,49</w:t>
            </w:r>
          </w:p>
        </w:tc>
      </w:tr>
      <w:tr w:rsidR="00235728" w:rsidRPr="00C327F7" w14:paraId="77B2A78E" w14:textId="77777777">
        <w:trPr>
          <w:trHeight w:val="340"/>
        </w:trPr>
        <w:tc>
          <w:tcPr>
            <w:tcW w:w="7520" w:type="dxa"/>
            <w:tcBorders>
              <w:top w:val="nil"/>
              <w:left w:val="nil"/>
              <w:bottom w:val="single" w:sz="4" w:space="0" w:color="000000"/>
              <w:right w:val="nil"/>
            </w:tcBorders>
            <w:tcMar>
              <w:top w:w="100" w:type="dxa"/>
              <w:left w:w="43" w:type="dxa"/>
              <w:bottom w:w="43" w:type="dxa"/>
              <w:right w:w="43" w:type="dxa"/>
            </w:tcMar>
          </w:tcPr>
          <w:p w14:paraId="0F75AA7D" w14:textId="77777777" w:rsidR="00EA26EC" w:rsidRPr="00C327F7" w:rsidRDefault="00EA26EC" w:rsidP="001B5032">
            <w:pPr>
              <w:rPr>
                <w:sz w:val="20"/>
                <w:szCs w:val="20"/>
              </w:rPr>
            </w:pPr>
            <w:r w:rsidRPr="00C327F7">
              <w:rPr>
                <w:sz w:val="20"/>
                <w:szCs w:val="20"/>
              </w:rPr>
              <w:t>over 225</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301A3010" w14:textId="77777777" w:rsidR="00EA26EC" w:rsidRPr="00C327F7" w:rsidRDefault="00EA26EC" w:rsidP="00C327F7">
            <w:pPr>
              <w:jc w:val="right"/>
              <w:rPr>
                <w:sz w:val="20"/>
                <w:szCs w:val="20"/>
              </w:rPr>
            </w:pPr>
            <w:r w:rsidRPr="00C327F7">
              <w:rPr>
                <w:sz w:val="20"/>
                <w:szCs w:val="20"/>
              </w:rPr>
              <w:t>5 012,88</w:t>
            </w:r>
          </w:p>
        </w:tc>
      </w:tr>
    </w:tbl>
    <w:p w14:paraId="1BD2F94F" w14:textId="77777777" w:rsidR="00EA26EC" w:rsidRPr="004D1AE4" w:rsidRDefault="00EA26EC" w:rsidP="004D1AE4">
      <w:pPr>
        <w:pStyle w:val="Tabellnavn"/>
      </w:pPr>
    </w:p>
    <w:p w14:paraId="07B315F5" w14:textId="77777777" w:rsidR="00EA26EC" w:rsidRPr="004D1AE4" w:rsidRDefault="00EA26EC" w:rsidP="001B5032">
      <w:pPr>
        <w:pStyle w:val="friliste"/>
      </w:pPr>
      <w:r w:rsidRPr="004D1AE4">
        <w:tab/>
        <w:t>For motorvogner med CO</w:t>
      </w:r>
      <w:r w:rsidRPr="004D1AE4">
        <w:rPr>
          <w:rStyle w:val="skrift-senket"/>
        </w:rPr>
        <w:t>2</w:t>
      </w:r>
      <w:r w:rsidRPr="004D1AE4">
        <w:t>-utslipp under 70 g/km gjøres følgende fradrag per g/km for den delen av utslippet som ligger under disse verdiene:</w:t>
      </w:r>
    </w:p>
    <w:p w14:paraId="7C5E0BB3" w14:textId="77777777" w:rsidR="00EA26EC" w:rsidRPr="004D1AE4" w:rsidRDefault="00EA26EC" w:rsidP="004D1AE4">
      <w:pPr>
        <w:pStyle w:val="Tabellnavn"/>
      </w:pPr>
      <w:r w:rsidRPr="004D1AE4">
        <w:t>02N1xt2</w:t>
      </w:r>
    </w:p>
    <w:tbl>
      <w:tblPr>
        <w:tblW w:w="0" w:type="auto"/>
        <w:tblInd w:w="683" w:type="dxa"/>
        <w:tblLayout w:type="fixed"/>
        <w:tblCellMar>
          <w:top w:w="100" w:type="dxa"/>
          <w:left w:w="43" w:type="dxa"/>
          <w:bottom w:w="43" w:type="dxa"/>
          <w:right w:w="43" w:type="dxa"/>
        </w:tblCellMar>
        <w:tblLook w:val="0000" w:firstRow="0" w:lastRow="0" w:firstColumn="0" w:lastColumn="0" w:noHBand="0" w:noVBand="0"/>
      </w:tblPr>
      <w:tblGrid>
        <w:gridCol w:w="7520"/>
        <w:gridCol w:w="1400"/>
      </w:tblGrid>
      <w:tr w:rsidR="00235728" w:rsidRPr="00C327F7" w14:paraId="01445D7C" w14:textId="77777777">
        <w:trPr>
          <w:trHeight w:val="320"/>
        </w:trPr>
        <w:tc>
          <w:tcPr>
            <w:tcW w:w="75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EF3DEF8" w14:textId="77777777" w:rsidR="00EA26EC" w:rsidRPr="00C327F7" w:rsidRDefault="00EA26EC" w:rsidP="001B5032">
            <w:pPr>
              <w:rPr>
                <w:sz w:val="20"/>
                <w:szCs w:val="20"/>
              </w:rPr>
            </w:pPr>
            <w:r w:rsidRPr="00C327F7">
              <w:rPr>
                <w:sz w:val="20"/>
                <w:szCs w:val="20"/>
              </w:rPr>
              <w:t>per g/km</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CBD9D32" w14:textId="77777777" w:rsidR="00EA26EC" w:rsidRPr="00C327F7" w:rsidRDefault="00EA26EC" w:rsidP="00C327F7">
            <w:pPr>
              <w:jc w:val="right"/>
              <w:rPr>
                <w:sz w:val="20"/>
                <w:szCs w:val="20"/>
              </w:rPr>
            </w:pPr>
            <w:r w:rsidRPr="00C327F7">
              <w:rPr>
                <w:sz w:val="20"/>
                <w:szCs w:val="20"/>
              </w:rPr>
              <w:t>kr</w:t>
            </w:r>
          </w:p>
        </w:tc>
      </w:tr>
      <w:tr w:rsidR="00235728" w:rsidRPr="00C327F7" w14:paraId="2D1C3A8E" w14:textId="77777777">
        <w:trPr>
          <w:trHeight w:val="340"/>
        </w:trPr>
        <w:tc>
          <w:tcPr>
            <w:tcW w:w="7520" w:type="dxa"/>
            <w:tcBorders>
              <w:top w:val="single" w:sz="4" w:space="0" w:color="000000"/>
              <w:left w:val="nil"/>
              <w:bottom w:val="nil"/>
              <w:right w:val="nil"/>
            </w:tcBorders>
            <w:tcMar>
              <w:top w:w="100" w:type="dxa"/>
              <w:left w:w="43" w:type="dxa"/>
              <w:bottom w:w="43" w:type="dxa"/>
              <w:right w:w="43" w:type="dxa"/>
            </w:tcMar>
          </w:tcPr>
          <w:p w14:paraId="36C31B1D" w14:textId="77777777" w:rsidR="00EA26EC" w:rsidRPr="00C327F7" w:rsidRDefault="00EA26EC" w:rsidP="001B5032">
            <w:pPr>
              <w:rPr>
                <w:sz w:val="20"/>
                <w:szCs w:val="20"/>
              </w:rPr>
            </w:pPr>
            <w:r w:rsidRPr="00C327F7">
              <w:rPr>
                <w:sz w:val="20"/>
                <w:szCs w:val="20"/>
              </w:rPr>
              <w:t>f.o.m. 69 t.o.m. 50</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75F402CC" w14:textId="77777777" w:rsidR="00EA26EC" w:rsidRPr="00C327F7" w:rsidRDefault="00EA26EC" w:rsidP="00C327F7">
            <w:pPr>
              <w:jc w:val="right"/>
              <w:rPr>
                <w:sz w:val="20"/>
                <w:szCs w:val="20"/>
              </w:rPr>
            </w:pPr>
            <w:r w:rsidRPr="00C327F7">
              <w:rPr>
                <w:sz w:val="20"/>
                <w:szCs w:val="20"/>
              </w:rPr>
              <w:t>913,74</w:t>
            </w:r>
          </w:p>
        </w:tc>
      </w:tr>
      <w:tr w:rsidR="00235728" w:rsidRPr="00C327F7" w14:paraId="482FCCE3" w14:textId="77777777">
        <w:trPr>
          <w:trHeight w:val="340"/>
        </w:trPr>
        <w:tc>
          <w:tcPr>
            <w:tcW w:w="7520" w:type="dxa"/>
            <w:tcBorders>
              <w:top w:val="nil"/>
              <w:left w:val="nil"/>
              <w:bottom w:val="single" w:sz="4" w:space="0" w:color="000000"/>
              <w:right w:val="nil"/>
            </w:tcBorders>
            <w:tcMar>
              <w:top w:w="100" w:type="dxa"/>
              <w:left w:w="43" w:type="dxa"/>
              <w:bottom w:w="43" w:type="dxa"/>
              <w:right w:w="43" w:type="dxa"/>
            </w:tcMar>
          </w:tcPr>
          <w:p w14:paraId="2EFF2989" w14:textId="77777777" w:rsidR="00EA26EC" w:rsidRPr="00C327F7" w:rsidRDefault="00EA26EC" w:rsidP="001B5032">
            <w:pPr>
              <w:rPr>
                <w:sz w:val="20"/>
                <w:szCs w:val="20"/>
              </w:rPr>
            </w:pPr>
            <w:r w:rsidRPr="00C327F7">
              <w:rPr>
                <w:sz w:val="20"/>
                <w:szCs w:val="20"/>
              </w:rPr>
              <w:t>under 50</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0DE93F58" w14:textId="77777777" w:rsidR="00EA26EC" w:rsidRPr="00C327F7" w:rsidRDefault="00EA26EC" w:rsidP="00C327F7">
            <w:pPr>
              <w:jc w:val="right"/>
              <w:rPr>
                <w:sz w:val="20"/>
                <w:szCs w:val="20"/>
              </w:rPr>
            </w:pPr>
            <w:r w:rsidRPr="00C327F7">
              <w:rPr>
                <w:sz w:val="20"/>
                <w:szCs w:val="20"/>
              </w:rPr>
              <w:t>1 075,03</w:t>
            </w:r>
          </w:p>
        </w:tc>
      </w:tr>
    </w:tbl>
    <w:p w14:paraId="6CD409F6" w14:textId="77777777" w:rsidR="00EA26EC" w:rsidRPr="004D1AE4" w:rsidRDefault="00EA26EC" w:rsidP="004D1AE4">
      <w:pPr>
        <w:pStyle w:val="Tabellnavn"/>
      </w:pPr>
    </w:p>
    <w:p w14:paraId="1D8F18FB" w14:textId="77777777" w:rsidR="00EA26EC" w:rsidRPr="004D1AE4" w:rsidRDefault="00EA26EC" w:rsidP="001B5032">
      <w:pPr>
        <w:pStyle w:val="friliste"/>
      </w:pPr>
      <w:r w:rsidRPr="004D1AE4">
        <w:t>4.</w:t>
      </w:r>
      <w:r w:rsidRPr="004D1AE4">
        <w:tab/>
        <w:t>Slagvolum, for motorvogner uten plikt til å dokumentere CO</w:t>
      </w:r>
      <w:r w:rsidRPr="004D1AE4">
        <w:rPr>
          <w:rStyle w:val="skrift-senket"/>
        </w:rPr>
        <w:t>2</w:t>
      </w:r>
      <w:r w:rsidRPr="004D1AE4">
        <w:t>-utslipp</w:t>
      </w:r>
    </w:p>
    <w:p w14:paraId="15BE1D58" w14:textId="77777777" w:rsidR="00EA26EC" w:rsidRPr="004D1AE4" w:rsidRDefault="00EA26EC" w:rsidP="004D1AE4">
      <w:pPr>
        <w:pStyle w:val="Tabellnavn"/>
      </w:pPr>
      <w:r w:rsidRPr="004D1AE4">
        <w:t>03N2xt2</w:t>
      </w:r>
    </w:p>
    <w:tbl>
      <w:tblPr>
        <w:tblW w:w="0" w:type="auto"/>
        <w:tblInd w:w="683" w:type="dxa"/>
        <w:tblLayout w:type="fixed"/>
        <w:tblCellMar>
          <w:top w:w="128" w:type="dxa"/>
          <w:left w:w="43" w:type="dxa"/>
          <w:bottom w:w="43" w:type="dxa"/>
          <w:right w:w="43" w:type="dxa"/>
        </w:tblCellMar>
        <w:tblLook w:val="0000" w:firstRow="0" w:lastRow="0" w:firstColumn="0" w:lastColumn="0" w:noHBand="0" w:noVBand="0"/>
      </w:tblPr>
      <w:tblGrid>
        <w:gridCol w:w="5360"/>
        <w:gridCol w:w="1400"/>
        <w:gridCol w:w="2180"/>
      </w:tblGrid>
      <w:tr w:rsidR="00235728" w:rsidRPr="00C327F7" w14:paraId="3CFD9184" w14:textId="77777777">
        <w:trPr>
          <w:trHeight w:val="360"/>
        </w:trPr>
        <w:tc>
          <w:tcPr>
            <w:tcW w:w="5360" w:type="dxa"/>
            <w:tcBorders>
              <w:top w:val="single" w:sz="4" w:space="0" w:color="000000"/>
              <w:left w:val="nil"/>
              <w:bottom w:val="nil"/>
              <w:right w:val="nil"/>
            </w:tcBorders>
            <w:tcMar>
              <w:top w:w="128" w:type="dxa"/>
              <w:left w:w="43" w:type="dxa"/>
              <w:bottom w:w="43" w:type="dxa"/>
              <w:right w:w="43" w:type="dxa"/>
            </w:tcMar>
            <w:vAlign w:val="bottom"/>
          </w:tcPr>
          <w:p w14:paraId="39786960" w14:textId="77777777" w:rsidR="00EA26EC" w:rsidRPr="00C327F7" w:rsidRDefault="00EA26EC" w:rsidP="001B5032">
            <w:pPr>
              <w:rPr>
                <w:sz w:val="20"/>
                <w:szCs w:val="20"/>
              </w:rPr>
            </w:pPr>
            <w:r w:rsidRPr="00C327F7">
              <w:rPr>
                <w:sz w:val="20"/>
                <w:szCs w:val="20"/>
              </w:rPr>
              <w:t>per cm</w:t>
            </w:r>
            <w:r w:rsidRPr="00C327F7">
              <w:rPr>
                <w:rStyle w:val="skrift-hevet"/>
                <w:sz w:val="20"/>
                <w:szCs w:val="20"/>
              </w:rPr>
              <w:t>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6F4863" w14:textId="77777777" w:rsidR="00EA26EC" w:rsidRPr="00C327F7" w:rsidRDefault="00EA26EC" w:rsidP="00C327F7">
            <w:pPr>
              <w:jc w:val="right"/>
              <w:rPr>
                <w:sz w:val="20"/>
                <w:szCs w:val="20"/>
              </w:rPr>
            </w:pPr>
            <w:r w:rsidRPr="00C327F7">
              <w:rPr>
                <w:sz w:val="20"/>
                <w:szCs w:val="20"/>
              </w:rPr>
              <w:t>bensindrevne</w:t>
            </w:r>
          </w:p>
        </w:tc>
        <w:tc>
          <w:tcPr>
            <w:tcW w:w="2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38E6DD" w14:textId="77777777" w:rsidR="00EA26EC" w:rsidRPr="00C327F7" w:rsidRDefault="00EA26EC" w:rsidP="00C327F7">
            <w:pPr>
              <w:jc w:val="right"/>
              <w:rPr>
                <w:sz w:val="20"/>
                <w:szCs w:val="20"/>
              </w:rPr>
            </w:pPr>
            <w:r w:rsidRPr="00C327F7">
              <w:rPr>
                <w:sz w:val="20"/>
                <w:szCs w:val="20"/>
              </w:rPr>
              <w:t>ikke bensindrevne</w:t>
            </w:r>
          </w:p>
        </w:tc>
      </w:tr>
      <w:tr w:rsidR="00235728" w:rsidRPr="00C327F7" w14:paraId="2FC58EE9" w14:textId="77777777">
        <w:trPr>
          <w:trHeight w:val="360"/>
        </w:trPr>
        <w:tc>
          <w:tcPr>
            <w:tcW w:w="5360" w:type="dxa"/>
            <w:tcBorders>
              <w:top w:val="nil"/>
              <w:left w:val="nil"/>
              <w:bottom w:val="single" w:sz="4" w:space="0" w:color="000000"/>
              <w:right w:val="nil"/>
            </w:tcBorders>
            <w:tcMar>
              <w:top w:w="128" w:type="dxa"/>
              <w:left w:w="43" w:type="dxa"/>
              <w:bottom w:w="43" w:type="dxa"/>
              <w:right w:w="43" w:type="dxa"/>
            </w:tcMar>
            <w:vAlign w:val="bottom"/>
          </w:tcPr>
          <w:p w14:paraId="66C437A3" w14:textId="77777777" w:rsidR="00EA26EC" w:rsidRPr="00C327F7" w:rsidRDefault="00EA26EC" w:rsidP="001B5032">
            <w:pPr>
              <w:rPr>
                <w:sz w:val="20"/>
                <w:szCs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0975B62" w14:textId="77777777" w:rsidR="00EA26EC" w:rsidRPr="00C327F7" w:rsidRDefault="00EA26EC" w:rsidP="00C327F7">
            <w:pPr>
              <w:jc w:val="right"/>
              <w:rPr>
                <w:sz w:val="20"/>
                <w:szCs w:val="20"/>
              </w:rPr>
            </w:pPr>
            <w:r w:rsidRPr="00C327F7">
              <w:rPr>
                <w:sz w:val="20"/>
                <w:szCs w:val="20"/>
              </w:rPr>
              <w:t>kr</w:t>
            </w:r>
          </w:p>
        </w:tc>
        <w:tc>
          <w:tcPr>
            <w:tcW w:w="2180" w:type="dxa"/>
            <w:tcBorders>
              <w:top w:val="nil"/>
              <w:left w:val="nil"/>
              <w:bottom w:val="single" w:sz="4" w:space="0" w:color="000000"/>
              <w:right w:val="nil"/>
            </w:tcBorders>
            <w:tcMar>
              <w:top w:w="128" w:type="dxa"/>
              <w:left w:w="43" w:type="dxa"/>
              <w:bottom w:w="43" w:type="dxa"/>
              <w:right w:w="43" w:type="dxa"/>
            </w:tcMar>
            <w:vAlign w:val="bottom"/>
          </w:tcPr>
          <w:p w14:paraId="1999790C" w14:textId="77777777" w:rsidR="00EA26EC" w:rsidRPr="00C327F7" w:rsidRDefault="00EA26EC" w:rsidP="00C327F7">
            <w:pPr>
              <w:jc w:val="right"/>
              <w:rPr>
                <w:sz w:val="20"/>
                <w:szCs w:val="20"/>
              </w:rPr>
            </w:pPr>
            <w:r w:rsidRPr="00C327F7">
              <w:rPr>
                <w:sz w:val="20"/>
                <w:szCs w:val="20"/>
              </w:rPr>
              <w:t>kr</w:t>
            </w:r>
          </w:p>
        </w:tc>
      </w:tr>
      <w:tr w:rsidR="00235728" w:rsidRPr="00C327F7" w14:paraId="2AEF8FD2" w14:textId="77777777">
        <w:trPr>
          <w:trHeight w:val="380"/>
        </w:trPr>
        <w:tc>
          <w:tcPr>
            <w:tcW w:w="5360" w:type="dxa"/>
            <w:tcBorders>
              <w:top w:val="single" w:sz="4" w:space="0" w:color="000000"/>
              <w:left w:val="nil"/>
              <w:bottom w:val="nil"/>
              <w:right w:val="nil"/>
            </w:tcBorders>
            <w:tcMar>
              <w:top w:w="128" w:type="dxa"/>
              <w:left w:w="43" w:type="dxa"/>
              <w:bottom w:w="43" w:type="dxa"/>
              <w:right w:w="43" w:type="dxa"/>
            </w:tcMar>
          </w:tcPr>
          <w:p w14:paraId="49085A69" w14:textId="77777777" w:rsidR="00EA26EC" w:rsidRPr="00C327F7" w:rsidRDefault="00EA26EC" w:rsidP="001B5032">
            <w:pPr>
              <w:rPr>
                <w:sz w:val="20"/>
                <w:szCs w:val="20"/>
              </w:rPr>
            </w:pPr>
            <w:r w:rsidRPr="00C327F7">
              <w:rPr>
                <w:sz w:val="20"/>
                <w:szCs w:val="20"/>
              </w:rPr>
              <w:t>0–600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08138D9" w14:textId="77777777" w:rsidR="00EA26EC" w:rsidRPr="00C327F7" w:rsidRDefault="00EA26EC" w:rsidP="00C327F7">
            <w:pPr>
              <w:jc w:val="right"/>
              <w:rPr>
                <w:sz w:val="20"/>
                <w:szCs w:val="20"/>
              </w:rPr>
            </w:pPr>
            <w:r w:rsidRPr="00C327F7">
              <w:rPr>
                <w:sz w:val="20"/>
                <w:szCs w:val="20"/>
              </w:rPr>
              <w:t>19,22</w:t>
            </w:r>
          </w:p>
        </w:tc>
        <w:tc>
          <w:tcPr>
            <w:tcW w:w="2180" w:type="dxa"/>
            <w:tcBorders>
              <w:top w:val="single" w:sz="4" w:space="0" w:color="000000"/>
              <w:left w:val="nil"/>
              <w:bottom w:val="nil"/>
              <w:right w:val="nil"/>
            </w:tcBorders>
            <w:tcMar>
              <w:top w:w="128" w:type="dxa"/>
              <w:left w:w="43" w:type="dxa"/>
              <w:bottom w:w="43" w:type="dxa"/>
              <w:right w:w="43" w:type="dxa"/>
            </w:tcMar>
            <w:vAlign w:val="bottom"/>
          </w:tcPr>
          <w:p w14:paraId="586EBA57" w14:textId="77777777" w:rsidR="00EA26EC" w:rsidRPr="00C327F7" w:rsidRDefault="00EA26EC" w:rsidP="00C327F7">
            <w:pPr>
              <w:jc w:val="right"/>
              <w:rPr>
                <w:sz w:val="20"/>
                <w:szCs w:val="20"/>
              </w:rPr>
            </w:pPr>
            <w:r w:rsidRPr="00C327F7">
              <w:rPr>
                <w:sz w:val="20"/>
                <w:szCs w:val="20"/>
              </w:rPr>
              <w:t>14,74</w:t>
            </w:r>
          </w:p>
        </w:tc>
      </w:tr>
      <w:tr w:rsidR="00235728" w:rsidRPr="00C327F7" w14:paraId="3A7C30A8" w14:textId="77777777">
        <w:trPr>
          <w:trHeight w:val="380"/>
        </w:trPr>
        <w:tc>
          <w:tcPr>
            <w:tcW w:w="5360" w:type="dxa"/>
            <w:tcBorders>
              <w:top w:val="nil"/>
              <w:left w:val="nil"/>
              <w:bottom w:val="nil"/>
              <w:right w:val="nil"/>
            </w:tcBorders>
            <w:tcMar>
              <w:top w:w="128" w:type="dxa"/>
              <w:left w:w="43" w:type="dxa"/>
              <w:bottom w:w="43" w:type="dxa"/>
              <w:right w:w="43" w:type="dxa"/>
            </w:tcMar>
          </w:tcPr>
          <w:p w14:paraId="436D3A90" w14:textId="77777777" w:rsidR="00EA26EC" w:rsidRPr="00C327F7" w:rsidRDefault="00EA26EC" w:rsidP="001B5032">
            <w:pPr>
              <w:rPr>
                <w:sz w:val="20"/>
                <w:szCs w:val="20"/>
              </w:rPr>
            </w:pPr>
            <w:r w:rsidRPr="00C327F7">
              <w:rPr>
                <w:sz w:val="20"/>
                <w:szCs w:val="20"/>
              </w:rPr>
              <w:t>601–1 250</w:t>
            </w:r>
          </w:p>
        </w:tc>
        <w:tc>
          <w:tcPr>
            <w:tcW w:w="1400" w:type="dxa"/>
            <w:tcBorders>
              <w:top w:val="nil"/>
              <w:left w:val="nil"/>
              <w:bottom w:val="nil"/>
              <w:right w:val="nil"/>
            </w:tcBorders>
            <w:tcMar>
              <w:top w:w="128" w:type="dxa"/>
              <w:left w:w="43" w:type="dxa"/>
              <w:bottom w:w="43" w:type="dxa"/>
              <w:right w:w="43" w:type="dxa"/>
            </w:tcMar>
            <w:vAlign w:val="bottom"/>
          </w:tcPr>
          <w:p w14:paraId="506C86E5" w14:textId="77777777" w:rsidR="00EA26EC" w:rsidRPr="00C327F7" w:rsidRDefault="00EA26EC" w:rsidP="00C327F7">
            <w:pPr>
              <w:jc w:val="right"/>
              <w:rPr>
                <w:sz w:val="20"/>
                <w:szCs w:val="20"/>
              </w:rPr>
            </w:pPr>
            <w:r w:rsidRPr="00C327F7">
              <w:rPr>
                <w:sz w:val="20"/>
                <w:szCs w:val="20"/>
              </w:rPr>
              <w:t>125,26</w:t>
            </w:r>
          </w:p>
        </w:tc>
        <w:tc>
          <w:tcPr>
            <w:tcW w:w="2180" w:type="dxa"/>
            <w:tcBorders>
              <w:top w:val="nil"/>
              <w:left w:val="nil"/>
              <w:bottom w:val="nil"/>
              <w:right w:val="nil"/>
            </w:tcBorders>
            <w:tcMar>
              <w:top w:w="128" w:type="dxa"/>
              <w:left w:w="43" w:type="dxa"/>
              <w:bottom w:w="43" w:type="dxa"/>
              <w:right w:w="43" w:type="dxa"/>
            </w:tcMar>
            <w:vAlign w:val="bottom"/>
          </w:tcPr>
          <w:p w14:paraId="6E7FDE33" w14:textId="77777777" w:rsidR="00EA26EC" w:rsidRPr="00C327F7" w:rsidRDefault="00EA26EC" w:rsidP="00C327F7">
            <w:pPr>
              <w:jc w:val="right"/>
              <w:rPr>
                <w:sz w:val="20"/>
                <w:szCs w:val="20"/>
              </w:rPr>
            </w:pPr>
            <w:r w:rsidRPr="00C327F7">
              <w:rPr>
                <w:sz w:val="20"/>
                <w:szCs w:val="20"/>
              </w:rPr>
              <w:t>102,24</w:t>
            </w:r>
          </w:p>
        </w:tc>
      </w:tr>
      <w:tr w:rsidR="00235728" w:rsidRPr="00C327F7" w14:paraId="1F661A29" w14:textId="77777777">
        <w:trPr>
          <w:trHeight w:val="380"/>
        </w:trPr>
        <w:tc>
          <w:tcPr>
            <w:tcW w:w="5360" w:type="dxa"/>
            <w:tcBorders>
              <w:top w:val="nil"/>
              <w:left w:val="nil"/>
              <w:bottom w:val="nil"/>
              <w:right w:val="nil"/>
            </w:tcBorders>
            <w:tcMar>
              <w:top w:w="128" w:type="dxa"/>
              <w:left w:w="43" w:type="dxa"/>
              <w:bottom w:w="43" w:type="dxa"/>
              <w:right w:w="43" w:type="dxa"/>
            </w:tcMar>
          </w:tcPr>
          <w:p w14:paraId="496366AF" w14:textId="77777777" w:rsidR="00EA26EC" w:rsidRPr="00C327F7" w:rsidRDefault="00EA26EC" w:rsidP="001B5032">
            <w:pPr>
              <w:rPr>
                <w:sz w:val="20"/>
                <w:szCs w:val="20"/>
              </w:rPr>
            </w:pPr>
            <w:r w:rsidRPr="00C327F7">
              <w:rPr>
                <w:sz w:val="20"/>
                <w:szCs w:val="20"/>
              </w:rPr>
              <w:t>1 251–1 650</w:t>
            </w:r>
          </w:p>
        </w:tc>
        <w:tc>
          <w:tcPr>
            <w:tcW w:w="1400" w:type="dxa"/>
            <w:tcBorders>
              <w:top w:val="nil"/>
              <w:left w:val="nil"/>
              <w:bottom w:val="nil"/>
              <w:right w:val="nil"/>
            </w:tcBorders>
            <w:tcMar>
              <w:top w:w="128" w:type="dxa"/>
              <w:left w:w="43" w:type="dxa"/>
              <w:bottom w:w="43" w:type="dxa"/>
              <w:right w:w="43" w:type="dxa"/>
            </w:tcMar>
            <w:vAlign w:val="bottom"/>
          </w:tcPr>
          <w:p w14:paraId="0567369F" w14:textId="77777777" w:rsidR="00EA26EC" w:rsidRPr="00C327F7" w:rsidRDefault="00EA26EC" w:rsidP="00C327F7">
            <w:pPr>
              <w:jc w:val="right"/>
              <w:rPr>
                <w:sz w:val="20"/>
                <w:szCs w:val="20"/>
              </w:rPr>
            </w:pPr>
            <w:r w:rsidRPr="00C327F7">
              <w:rPr>
                <w:sz w:val="20"/>
                <w:szCs w:val="20"/>
              </w:rPr>
              <w:t>214,53</w:t>
            </w:r>
          </w:p>
        </w:tc>
        <w:tc>
          <w:tcPr>
            <w:tcW w:w="2180" w:type="dxa"/>
            <w:tcBorders>
              <w:top w:val="nil"/>
              <w:left w:val="nil"/>
              <w:bottom w:val="nil"/>
              <w:right w:val="nil"/>
            </w:tcBorders>
            <w:tcMar>
              <w:top w:w="128" w:type="dxa"/>
              <w:left w:w="43" w:type="dxa"/>
              <w:bottom w:w="43" w:type="dxa"/>
              <w:right w:w="43" w:type="dxa"/>
            </w:tcMar>
            <w:vAlign w:val="bottom"/>
          </w:tcPr>
          <w:p w14:paraId="63A72C94" w14:textId="77777777" w:rsidR="00EA26EC" w:rsidRPr="00C327F7" w:rsidRDefault="00EA26EC" w:rsidP="00C327F7">
            <w:pPr>
              <w:jc w:val="right"/>
              <w:rPr>
                <w:sz w:val="20"/>
                <w:szCs w:val="20"/>
              </w:rPr>
            </w:pPr>
            <w:r w:rsidRPr="00C327F7">
              <w:rPr>
                <w:sz w:val="20"/>
                <w:szCs w:val="20"/>
              </w:rPr>
              <w:t>175,20</w:t>
            </w:r>
          </w:p>
        </w:tc>
      </w:tr>
      <w:tr w:rsidR="00235728" w:rsidRPr="00C327F7" w14:paraId="620DD74F" w14:textId="77777777">
        <w:trPr>
          <w:trHeight w:val="380"/>
        </w:trPr>
        <w:tc>
          <w:tcPr>
            <w:tcW w:w="5360" w:type="dxa"/>
            <w:tcBorders>
              <w:top w:val="nil"/>
              <w:left w:val="nil"/>
              <w:bottom w:val="single" w:sz="4" w:space="0" w:color="000000"/>
              <w:right w:val="nil"/>
            </w:tcBorders>
            <w:tcMar>
              <w:top w:w="128" w:type="dxa"/>
              <w:left w:w="43" w:type="dxa"/>
              <w:bottom w:w="43" w:type="dxa"/>
              <w:right w:w="43" w:type="dxa"/>
            </w:tcMar>
          </w:tcPr>
          <w:p w14:paraId="2B065C0E" w14:textId="77777777" w:rsidR="00EA26EC" w:rsidRPr="00C327F7" w:rsidRDefault="00EA26EC" w:rsidP="001B5032">
            <w:pPr>
              <w:rPr>
                <w:sz w:val="20"/>
                <w:szCs w:val="20"/>
              </w:rPr>
            </w:pPr>
            <w:r w:rsidRPr="00C327F7">
              <w:rPr>
                <w:sz w:val="20"/>
                <w:szCs w:val="20"/>
              </w:rPr>
              <w:t>over 1 650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E0651AA" w14:textId="77777777" w:rsidR="00EA26EC" w:rsidRPr="00C327F7" w:rsidRDefault="00EA26EC" w:rsidP="00C327F7">
            <w:pPr>
              <w:jc w:val="right"/>
              <w:rPr>
                <w:sz w:val="20"/>
                <w:szCs w:val="20"/>
              </w:rPr>
            </w:pPr>
            <w:r w:rsidRPr="00C327F7">
              <w:rPr>
                <w:sz w:val="20"/>
                <w:szCs w:val="20"/>
              </w:rPr>
              <w:t>220,25</w:t>
            </w:r>
          </w:p>
        </w:tc>
        <w:tc>
          <w:tcPr>
            <w:tcW w:w="2180" w:type="dxa"/>
            <w:tcBorders>
              <w:top w:val="nil"/>
              <w:left w:val="nil"/>
              <w:bottom w:val="single" w:sz="4" w:space="0" w:color="000000"/>
              <w:right w:val="nil"/>
            </w:tcBorders>
            <w:tcMar>
              <w:top w:w="128" w:type="dxa"/>
              <w:left w:w="43" w:type="dxa"/>
              <w:bottom w:w="43" w:type="dxa"/>
              <w:right w:w="43" w:type="dxa"/>
            </w:tcMar>
            <w:vAlign w:val="bottom"/>
          </w:tcPr>
          <w:p w14:paraId="4377B2A9" w14:textId="77777777" w:rsidR="00EA26EC" w:rsidRPr="00C327F7" w:rsidRDefault="00EA26EC" w:rsidP="00C327F7">
            <w:pPr>
              <w:jc w:val="right"/>
              <w:rPr>
                <w:sz w:val="20"/>
                <w:szCs w:val="20"/>
              </w:rPr>
            </w:pPr>
            <w:r w:rsidRPr="00C327F7">
              <w:rPr>
                <w:sz w:val="20"/>
                <w:szCs w:val="20"/>
              </w:rPr>
              <w:t>180,21</w:t>
            </w:r>
          </w:p>
        </w:tc>
      </w:tr>
    </w:tbl>
    <w:p w14:paraId="4809CA57" w14:textId="77777777" w:rsidR="00EA26EC" w:rsidRPr="004D1AE4" w:rsidRDefault="00EA26EC" w:rsidP="004D1AE4">
      <w:pPr>
        <w:pStyle w:val="Tabellnavn"/>
      </w:pPr>
    </w:p>
    <w:p w14:paraId="3AA440E0" w14:textId="77777777" w:rsidR="00EA26EC" w:rsidRPr="004D1AE4" w:rsidRDefault="00EA26EC" w:rsidP="001B5032">
      <w:pPr>
        <w:pStyle w:val="friliste"/>
      </w:pPr>
      <w:r w:rsidRPr="004D1AE4">
        <w:t>b.</w:t>
      </w:r>
      <w:r w:rsidRPr="004D1AE4">
        <w:tab/>
        <w:t>For varebiler klasse 2 og lastebiler klasse 1 (avgiftsgruppe b), betales avgift av:</w:t>
      </w:r>
    </w:p>
    <w:p w14:paraId="4A599FF9" w14:textId="77777777" w:rsidR="00EA26EC" w:rsidRPr="004D1AE4" w:rsidRDefault="00EA26EC" w:rsidP="001B5032">
      <w:pPr>
        <w:pStyle w:val="friliste2"/>
      </w:pPr>
      <w:r w:rsidRPr="004D1AE4">
        <w:t>1.</w:t>
      </w:r>
      <w:r w:rsidRPr="004D1AE4">
        <w:tab/>
        <w:t>egenvekt, 20 pst. av avgiftsgruppe a</w:t>
      </w:r>
    </w:p>
    <w:p w14:paraId="6B5B020D" w14:textId="77777777" w:rsidR="00EA26EC" w:rsidRPr="004D1AE4" w:rsidRDefault="00EA26EC" w:rsidP="001B5032">
      <w:pPr>
        <w:pStyle w:val="friliste2"/>
      </w:pPr>
      <w:r w:rsidRPr="004D1AE4">
        <w:t>2.</w:t>
      </w:r>
      <w:r w:rsidRPr="004D1AE4">
        <w:tab/>
        <w:t>NO</w:t>
      </w:r>
      <w:r w:rsidRPr="004D1AE4">
        <w:rPr>
          <w:rStyle w:val="skrift-senket"/>
        </w:rPr>
        <w:t>X</w:t>
      </w:r>
      <w:r w:rsidRPr="004D1AE4">
        <w:t>-utslipp, 75 pst. av avgiftsgruppe a</w:t>
      </w:r>
    </w:p>
    <w:p w14:paraId="1D6A8A76" w14:textId="77777777" w:rsidR="00EA26EC" w:rsidRPr="004D1AE4" w:rsidRDefault="00EA26EC" w:rsidP="001B5032">
      <w:pPr>
        <w:pStyle w:val="friliste2"/>
      </w:pPr>
      <w:r w:rsidRPr="004D1AE4">
        <w:t>3.</w:t>
      </w:r>
      <w:r w:rsidRPr="004D1AE4">
        <w:tab/>
        <w:t>CO</w:t>
      </w:r>
      <w:r w:rsidRPr="004D1AE4">
        <w:rPr>
          <w:rStyle w:val="skrift-senket"/>
        </w:rPr>
        <w:t>2</w:t>
      </w:r>
      <w:r w:rsidRPr="004D1AE4">
        <w:t>-utslipp, for motorvogn med plikt til å dokumentere CO</w:t>
      </w:r>
      <w:r w:rsidRPr="004D1AE4">
        <w:rPr>
          <w:rStyle w:val="skrift-senket"/>
        </w:rPr>
        <w:t>2</w:t>
      </w:r>
      <w:r w:rsidRPr="004D1AE4">
        <w:t>-utslipp</w:t>
      </w:r>
    </w:p>
    <w:p w14:paraId="1B4E8D56" w14:textId="77777777" w:rsidR="00EA26EC" w:rsidRPr="004D1AE4" w:rsidRDefault="00EA26EC" w:rsidP="004D1AE4">
      <w:pPr>
        <w:pStyle w:val="Tabellnavn"/>
      </w:pPr>
      <w:r w:rsidRPr="004D1AE4">
        <w:t>02N1xt2</w:t>
      </w:r>
    </w:p>
    <w:tbl>
      <w:tblPr>
        <w:tblW w:w="0" w:type="auto"/>
        <w:tblInd w:w="683" w:type="dxa"/>
        <w:tblLayout w:type="fixed"/>
        <w:tblCellMar>
          <w:top w:w="128" w:type="dxa"/>
          <w:left w:w="43" w:type="dxa"/>
          <w:bottom w:w="43" w:type="dxa"/>
          <w:right w:w="43" w:type="dxa"/>
        </w:tblCellMar>
        <w:tblLook w:val="0000" w:firstRow="0" w:lastRow="0" w:firstColumn="0" w:lastColumn="0" w:noHBand="0" w:noVBand="0"/>
      </w:tblPr>
      <w:tblGrid>
        <w:gridCol w:w="7520"/>
        <w:gridCol w:w="1400"/>
      </w:tblGrid>
      <w:tr w:rsidR="00235728" w:rsidRPr="00C327F7" w14:paraId="766829A6" w14:textId="77777777">
        <w:trPr>
          <w:trHeight w:val="360"/>
        </w:trPr>
        <w:tc>
          <w:tcPr>
            <w:tcW w:w="7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90E61F" w14:textId="77777777" w:rsidR="00EA26EC" w:rsidRPr="00C327F7" w:rsidRDefault="00EA26EC" w:rsidP="001B5032">
            <w:pPr>
              <w:rPr>
                <w:sz w:val="20"/>
                <w:szCs w:val="20"/>
              </w:rPr>
            </w:pPr>
            <w:r w:rsidRPr="00C327F7">
              <w:rPr>
                <w:sz w:val="20"/>
                <w:szCs w:val="20"/>
              </w:rPr>
              <w:t>per g/km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D910D8" w14:textId="77777777" w:rsidR="00EA26EC" w:rsidRPr="00C327F7" w:rsidRDefault="00EA26EC" w:rsidP="00C327F7">
            <w:pPr>
              <w:jc w:val="right"/>
              <w:rPr>
                <w:sz w:val="20"/>
                <w:szCs w:val="20"/>
              </w:rPr>
            </w:pPr>
            <w:r w:rsidRPr="00C327F7">
              <w:rPr>
                <w:sz w:val="20"/>
                <w:szCs w:val="20"/>
              </w:rPr>
              <w:t>kr</w:t>
            </w:r>
          </w:p>
        </w:tc>
      </w:tr>
      <w:tr w:rsidR="00235728" w:rsidRPr="00C327F7" w14:paraId="357A673F" w14:textId="77777777">
        <w:trPr>
          <w:trHeight w:val="380"/>
        </w:trPr>
        <w:tc>
          <w:tcPr>
            <w:tcW w:w="7520" w:type="dxa"/>
            <w:tcBorders>
              <w:top w:val="single" w:sz="4" w:space="0" w:color="000000"/>
              <w:left w:val="nil"/>
              <w:bottom w:val="nil"/>
              <w:right w:val="nil"/>
            </w:tcBorders>
            <w:tcMar>
              <w:top w:w="128" w:type="dxa"/>
              <w:left w:w="43" w:type="dxa"/>
              <w:bottom w:w="43" w:type="dxa"/>
              <w:right w:w="43" w:type="dxa"/>
            </w:tcMar>
          </w:tcPr>
          <w:p w14:paraId="1512B6D3" w14:textId="77777777" w:rsidR="00EA26EC" w:rsidRPr="00C327F7" w:rsidRDefault="00EA26EC" w:rsidP="001B5032">
            <w:pPr>
              <w:rPr>
                <w:sz w:val="20"/>
                <w:szCs w:val="20"/>
              </w:rPr>
            </w:pPr>
            <w:r w:rsidRPr="00C327F7">
              <w:rPr>
                <w:sz w:val="20"/>
                <w:szCs w:val="20"/>
              </w:rPr>
              <w:t>0–84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9FC7753" w14:textId="77777777" w:rsidR="00EA26EC" w:rsidRPr="00C327F7" w:rsidRDefault="00EA26EC" w:rsidP="00C327F7">
            <w:pPr>
              <w:jc w:val="right"/>
              <w:rPr>
                <w:sz w:val="20"/>
                <w:szCs w:val="20"/>
              </w:rPr>
            </w:pPr>
            <w:r w:rsidRPr="00C327F7">
              <w:rPr>
                <w:sz w:val="20"/>
                <w:szCs w:val="20"/>
              </w:rPr>
              <w:t>0</w:t>
            </w:r>
          </w:p>
        </w:tc>
      </w:tr>
      <w:tr w:rsidR="00235728" w:rsidRPr="00C327F7" w14:paraId="0179E411" w14:textId="77777777">
        <w:trPr>
          <w:trHeight w:val="380"/>
        </w:trPr>
        <w:tc>
          <w:tcPr>
            <w:tcW w:w="7520" w:type="dxa"/>
            <w:tcBorders>
              <w:top w:val="nil"/>
              <w:left w:val="nil"/>
              <w:bottom w:val="nil"/>
              <w:right w:val="nil"/>
            </w:tcBorders>
            <w:tcMar>
              <w:top w:w="128" w:type="dxa"/>
              <w:left w:w="43" w:type="dxa"/>
              <w:bottom w:w="43" w:type="dxa"/>
              <w:right w:w="43" w:type="dxa"/>
            </w:tcMar>
          </w:tcPr>
          <w:p w14:paraId="33D7A94A" w14:textId="77777777" w:rsidR="00EA26EC" w:rsidRPr="00C327F7" w:rsidRDefault="00EA26EC" w:rsidP="001B5032">
            <w:pPr>
              <w:rPr>
                <w:sz w:val="20"/>
                <w:szCs w:val="20"/>
              </w:rPr>
            </w:pPr>
            <w:r w:rsidRPr="00C327F7">
              <w:rPr>
                <w:sz w:val="20"/>
                <w:szCs w:val="20"/>
              </w:rPr>
              <w:t>85–114</w:t>
            </w:r>
          </w:p>
        </w:tc>
        <w:tc>
          <w:tcPr>
            <w:tcW w:w="1400" w:type="dxa"/>
            <w:tcBorders>
              <w:top w:val="nil"/>
              <w:left w:val="nil"/>
              <w:bottom w:val="nil"/>
              <w:right w:val="nil"/>
            </w:tcBorders>
            <w:tcMar>
              <w:top w:w="128" w:type="dxa"/>
              <w:left w:w="43" w:type="dxa"/>
              <w:bottom w:w="43" w:type="dxa"/>
              <w:right w:w="43" w:type="dxa"/>
            </w:tcMar>
            <w:vAlign w:val="bottom"/>
          </w:tcPr>
          <w:p w14:paraId="738647B5" w14:textId="77777777" w:rsidR="00EA26EC" w:rsidRPr="00C327F7" w:rsidRDefault="00EA26EC" w:rsidP="00C327F7">
            <w:pPr>
              <w:jc w:val="right"/>
              <w:rPr>
                <w:sz w:val="20"/>
                <w:szCs w:val="20"/>
              </w:rPr>
            </w:pPr>
            <w:r w:rsidRPr="00C327F7">
              <w:rPr>
                <w:sz w:val="20"/>
                <w:szCs w:val="20"/>
              </w:rPr>
              <w:t>444,97</w:t>
            </w:r>
          </w:p>
        </w:tc>
      </w:tr>
      <w:tr w:rsidR="00235728" w:rsidRPr="00C327F7" w14:paraId="7FE6DD15" w14:textId="77777777">
        <w:trPr>
          <w:trHeight w:val="380"/>
        </w:trPr>
        <w:tc>
          <w:tcPr>
            <w:tcW w:w="7520" w:type="dxa"/>
            <w:tcBorders>
              <w:top w:val="nil"/>
              <w:left w:val="nil"/>
              <w:bottom w:val="nil"/>
              <w:right w:val="nil"/>
            </w:tcBorders>
            <w:tcMar>
              <w:top w:w="128" w:type="dxa"/>
              <w:left w:w="43" w:type="dxa"/>
              <w:bottom w:w="43" w:type="dxa"/>
              <w:right w:w="43" w:type="dxa"/>
            </w:tcMar>
          </w:tcPr>
          <w:p w14:paraId="3C2F16A6" w14:textId="77777777" w:rsidR="00EA26EC" w:rsidRPr="00C327F7" w:rsidRDefault="00EA26EC" w:rsidP="001B5032">
            <w:pPr>
              <w:rPr>
                <w:sz w:val="20"/>
                <w:szCs w:val="20"/>
              </w:rPr>
            </w:pPr>
            <w:r w:rsidRPr="00C327F7">
              <w:rPr>
                <w:sz w:val="20"/>
                <w:szCs w:val="20"/>
              </w:rPr>
              <w:t>115–150</w:t>
            </w:r>
          </w:p>
        </w:tc>
        <w:tc>
          <w:tcPr>
            <w:tcW w:w="1400" w:type="dxa"/>
            <w:tcBorders>
              <w:top w:val="nil"/>
              <w:left w:val="nil"/>
              <w:bottom w:val="nil"/>
              <w:right w:val="nil"/>
            </w:tcBorders>
            <w:tcMar>
              <w:top w:w="128" w:type="dxa"/>
              <w:left w:w="43" w:type="dxa"/>
              <w:bottom w:w="43" w:type="dxa"/>
              <w:right w:w="43" w:type="dxa"/>
            </w:tcMar>
            <w:vAlign w:val="bottom"/>
          </w:tcPr>
          <w:p w14:paraId="7584BA2A" w14:textId="77777777" w:rsidR="00EA26EC" w:rsidRPr="00C327F7" w:rsidRDefault="00EA26EC" w:rsidP="00C327F7">
            <w:pPr>
              <w:jc w:val="right"/>
              <w:rPr>
                <w:sz w:val="20"/>
                <w:szCs w:val="20"/>
              </w:rPr>
            </w:pPr>
            <w:r w:rsidRPr="00C327F7">
              <w:rPr>
                <w:sz w:val="20"/>
                <w:szCs w:val="20"/>
              </w:rPr>
              <w:t>498,65</w:t>
            </w:r>
          </w:p>
        </w:tc>
      </w:tr>
      <w:tr w:rsidR="00235728" w:rsidRPr="00C327F7" w14:paraId="0F07E18C" w14:textId="77777777">
        <w:trPr>
          <w:trHeight w:val="380"/>
        </w:trPr>
        <w:tc>
          <w:tcPr>
            <w:tcW w:w="7520" w:type="dxa"/>
            <w:tcBorders>
              <w:top w:val="nil"/>
              <w:left w:val="nil"/>
              <w:bottom w:val="single" w:sz="4" w:space="0" w:color="000000"/>
              <w:right w:val="nil"/>
            </w:tcBorders>
            <w:tcMar>
              <w:top w:w="128" w:type="dxa"/>
              <w:left w:w="43" w:type="dxa"/>
              <w:bottom w:w="43" w:type="dxa"/>
              <w:right w:w="43" w:type="dxa"/>
            </w:tcMar>
          </w:tcPr>
          <w:p w14:paraId="56BC6A56" w14:textId="77777777" w:rsidR="00EA26EC" w:rsidRPr="00C327F7" w:rsidRDefault="00EA26EC" w:rsidP="001B5032">
            <w:pPr>
              <w:rPr>
                <w:sz w:val="20"/>
                <w:szCs w:val="20"/>
              </w:rPr>
            </w:pPr>
            <w:r w:rsidRPr="00C327F7">
              <w:rPr>
                <w:sz w:val="20"/>
                <w:szCs w:val="20"/>
              </w:rPr>
              <w:t>over 150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483AE3" w14:textId="77777777" w:rsidR="00EA26EC" w:rsidRPr="00C327F7" w:rsidRDefault="00EA26EC" w:rsidP="00C327F7">
            <w:pPr>
              <w:jc w:val="right"/>
              <w:rPr>
                <w:sz w:val="20"/>
                <w:szCs w:val="20"/>
              </w:rPr>
            </w:pPr>
            <w:r w:rsidRPr="00C327F7">
              <w:rPr>
                <w:sz w:val="20"/>
                <w:szCs w:val="20"/>
              </w:rPr>
              <w:t>967,89</w:t>
            </w:r>
          </w:p>
        </w:tc>
      </w:tr>
    </w:tbl>
    <w:p w14:paraId="3C646B7C" w14:textId="77777777" w:rsidR="00EA26EC" w:rsidRPr="004D1AE4" w:rsidRDefault="00EA26EC" w:rsidP="004D1AE4">
      <w:pPr>
        <w:pStyle w:val="Tabellnavn"/>
      </w:pPr>
    </w:p>
    <w:p w14:paraId="737C53A7" w14:textId="77777777" w:rsidR="00EA26EC" w:rsidRPr="004D1AE4" w:rsidRDefault="00EA26EC" w:rsidP="001B5032">
      <w:pPr>
        <w:pStyle w:val="friliste"/>
      </w:pPr>
      <w:r w:rsidRPr="004D1AE4">
        <w:tab/>
        <w:t>For motorvogner med CO</w:t>
      </w:r>
      <w:r w:rsidRPr="004D1AE4">
        <w:rPr>
          <w:rStyle w:val="skrift-senket"/>
        </w:rPr>
        <w:t>2</w:t>
      </w:r>
      <w:r w:rsidRPr="004D1AE4">
        <w:t>-utslipp under 84 g/km gjøres følgende fradrag per g/km for den delen av utslippet som ligger under denne verdien:</w:t>
      </w:r>
    </w:p>
    <w:p w14:paraId="03A2252F" w14:textId="77777777" w:rsidR="00EA26EC" w:rsidRPr="004D1AE4" w:rsidRDefault="00EA26EC" w:rsidP="004D1AE4">
      <w:pPr>
        <w:pStyle w:val="Tabellnavn"/>
      </w:pPr>
      <w:r w:rsidRPr="004D1AE4">
        <w:t>02N1xt2</w:t>
      </w:r>
    </w:p>
    <w:tbl>
      <w:tblPr>
        <w:tblW w:w="0" w:type="auto"/>
        <w:tblInd w:w="683" w:type="dxa"/>
        <w:tblLayout w:type="fixed"/>
        <w:tblCellMar>
          <w:top w:w="128" w:type="dxa"/>
          <w:left w:w="43" w:type="dxa"/>
          <w:bottom w:w="43" w:type="dxa"/>
          <w:right w:w="43" w:type="dxa"/>
        </w:tblCellMar>
        <w:tblLook w:val="0000" w:firstRow="0" w:lastRow="0" w:firstColumn="0" w:lastColumn="0" w:noHBand="0" w:noVBand="0"/>
      </w:tblPr>
      <w:tblGrid>
        <w:gridCol w:w="7520"/>
        <w:gridCol w:w="1400"/>
      </w:tblGrid>
      <w:tr w:rsidR="00235728" w:rsidRPr="00C327F7" w14:paraId="4EAD6B7A" w14:textId="77777777">
        <w:trPr>
          <w:trHeight w:val="360"/>
        </w:trPr>
        <w:tc>
          <w:tcPr>
            <w:tcW w:w="7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7924C2" w14:textId="77777777" w:rsidR="00EA26EC" w:rsidRPr="00C327F7" w:rsidRDefault="00EA26EC" w:rsidP="001B5032">
            <w:pPr>
              <w:rPr>
                <w:sz w:val="20"/>
                <w:szCs w:val="20"/>
              </w:rPr>
            </w:pPr>
            <w:r w:rsidRPr="00C327F7">
              <w:rPr>
                <w:sz w:val="20"/>
                <w:szCs w:val="20"/>
              </w:rPr>
              <w:t>per g/km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841885" w14:textId="77777777" w:rsidR="00EA26EC" w:rsidRPr="00C327F7" w:rsidRDefault="00EA26EC" w:rsidP="00C327F7">
            <w:pPr>
              <w:jc w:val="right"/>
              <w:rPr>
                <w:sz w:val="20"/>
                <w:szCs w:val="20"/>
              </w:rPr>
            </w:pPr>
            <w:r w:rsidRPr="00C327F7">
              <w:rPr>
                <w:sz w:val="20"/>
                <w:szCs w:val="20"/>
              </w:rPr>
              <w:t>kr</w:t>
            </w:r>
          </w:p>
        </w:tc>
      </w:tr>
      <w:tr w:rsidR="00235728" w:rsidRPr="00C327F7" w14:paraId="5E61847E" w14:textId="77777777">
        <w:trPr>
          <w:trHeight w:val="380"/>
        </w:trPr>
        <w:tc>
          <w:tcPr>
            <w:tcW w:w="7520" w:type="dxa"/>
            <w:tcBorders>
              <w:top w:val="single" w:sz="4" w:space="0" w:color="000000"/>
              <w:left w:val="nil"/>
              <w:bottom w:val="nil"/>
              <w:right w:val="nil"/>
            </w:tcBorders>
            <w:tcMar>
              <w:top w:w="128" w:type="dxa"/>
              <w:left w:w="43" w:type="dxa"/>
              <w:bottom w:w="43" w:type="dxa"/>
              <w:right w:w="43" w:type="dxa"/>
            </w:tcMar>
          </w:tcPr>
          <w:p w14:paraId="6E00F3E5" w14:textId="77777777" w:rsidR="00EA26EC" w:rsidRPr="00C327F7" w:rsidRDefault="00EA26EC" w:rsidP="001B5032">
            <w:pPr>
              <w:rPr>
                <w:sz w:val="20"/>
                <w:szCs w:val="20"/>
              </w:rPr>
            </w:pPr>
            <w:r w:rsidRPr="00C327F7">
              <w:rPr>
                <w:sz w:val="20"/>
                <w:szCs w:val="20"/>
              </w:rPr>
              <w:t>f.o.m. 83 t.o.m. 48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5998A75" w14:textId="77777777" w:rsidR="00EA26EC" w:rsidRPr="00C327F7" w:rsidRDefault="00EA26EC" w:rsidP="00C327F7">
            <w:pPr>
              <w:jc w:val="right"/>
              <w:rPr>
                <w:sz w:val="20"/>
                <w:szCs w:val="20"/>
              </w:rPr>
            </w:pPr>
            <w:r w:rsidRPr="00C327F7">
              <w:rPr>
                <w:sz w:val="20"/>
                <w:szCs w:val="20"/>
              </w:rPr>
              <w:t>274,13</w:t>
            </w:r>
          </w:p>
        </w:tc>
      </w:tr>
      <w:tr w:rsidR="00235728" w:rsidRPr="00C327F7" w14:paraId="189A31BA" w14:textId="77777777">
        <w:trPr>
          <w:trHeight w:val="380"/>
        </w:trPr>
        <w:tc>
          <w:tcPr>
            <w:tcW w:w="7520" w:type="dxa"/>
            <w:tcBorders>
              <w:top w:val="nil"/>
              <w:left w:val="nil"/>
              <w:bottom w:val="single" w:sz="4" w:space="0" w:color="000000"/>
              <w:right w:val="nil"/>
            </w:tcBorders>
            <w:tcMar>
              <w:top w:w="128" w:type="dxa"/>
              <w:left w:w="43" w:type="dxa"/>
              <w:bottom w:w="43" w:type="dxa"/>
              <w:right w:w="43" w:type="dxa"/>
            </w:tcMar>
          </w:tcPr>
          <w:p w14:paraId="5E24B561" w14:textId="77777777" w:rsidR="00EA26EC" w:rsidRPr="00C327F7" w:rsidRDefault="00EA26EC" w:rsidP="001B5032">
            <w:pPr>
              <w:rPr>
                <w:sz w:val="20"/>
                <w:szCs w:val="20"/>
              </w:rPr>
            </w:pPr>
            <w:r w:rsidRPr="00C327F7">
              <w:rPr>
                <w:sz w:val="20"/>
                <w:szCs w:val="20"/>
              </w:rPr>
              <w:t>under 48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14F41C0" w14:textId="77777777" w:rsidR="00EA26EC" w:rsidRPr="00C327F7" w:rsidRDefault="00EA26EC" w:rsidP="00C327F7">
            <w:pPr>
              <w:jc w:val="right"/>
              <w:rPr>
                <w:sz w:val="20"/>
                <w:szCs w:val="20"/>
              </w:rPr>
            </w:pPr>
            <w:r w:rsidRPr="00C327F7">
              <w:rPr>
                <w:sz w:val="20"/>
                <w:szCs w:val="20"/>
              </w:rPr>
              <w:t>322,51</w:t>
            </w:r>
          </w:p>
        </w:tc>
      </w:tr>
    </w:tbl>
    <w:p w14:paraId="6E727147" w14:textId="77777777" w:rsidR="00EA26EC" w:rsidRPr="004D1AE4" w:rsidRDefault="00EA26EC" w:rsidP="004D1AE4">
      <w:pPr>
        <w:pStyle w:val="Tabellnavn"/>
      </w:pPr>
    </w:p>
    <w:p w14:paraId="3770A04A" w14:textId="77777777" w:rsidR="00EA26EC" w:rsidRPr="004D1AE4" w:rsidRDefault="00EA26EC" w:rsidP="001B5032">
      <w:pPr>
        <w:pStyle w:val="friliste"/>
      </w:pPr>
      <w:r w:rsidRPr="004D1AE4">
        <w:t>4.</w:t>
      </w:r>
      <w:r w:rsidRPr="004D1AE4">
        <w:tab/>
        <w:t>Slagvolum, for motorvogner uten plikt til å dokumentere CO</w:t>
      </w:r>
      <w:r w:rsidRPr="004D1AE4">
        <w:rPr>
          <w:rStyle w:val="skrift-senket"/>
        </w:rPr>
        <w:t>2</w:t>
      </w:r>
      <w:r w:rsidRPr="004D1AE4">
        <w:t>-utslipp</w:t>
      </w:r>
    </w:p>
    <w:p w14:paraId="76C1F525" w14:textId="77777777" w:rsidR="00EA26EC" w:rsidRPr="004D1AE4" w:rsidRDefault="00EA26EC" w:rsidP="004D1AE4">
      <w:pPr>
        <w:pStyle w:val="Tabellnavn"/>
      </w:pPr>
      <w:r w:rsidRPr="004D1AE4">
        <w:t>03N2xt2</w:t>
      </w:r>
    </w:p>
    <w:tbl>
      <w:tblPr>
        <w:tblW w:w="0" w:type="auto"/>
        <w:tblInd w:w="683" w:type="dxa"/>
        <w:tblLayout w:type="fixed"/>
        <w:tblCellMar>
          <w:top w:w="128" w:type="dxa"/>
          <w:left w:w="43" w:type="dxa"/>
          <w:bottom w:w="43" w:type="dxa"/>
          <w:right w:w="43" w:type="dxa"/>
        </w:tblCellMar>
        <w:tblLook w:val="0000" w:firstRow="0" w:lastRow="0" w:firstColumn="0" w:lastColumn="0" w:noHBand="0" w:noVBand="0"/>
      </w:tblPr>
      <w:tblGrid>
        <w:gridCol w:w="5240"/>
        <w:gridCol w:w="1400"/>
        <w:gridCol w:w="2260"/>
      </w:tblGrid>
      <w:tr w:rsidR="00235728" w:rsidRPr="00C327F7" w14:paraId="4A75A0E0" w14:textId="77777777">
        <w:trPr>
          <w:trHeight w:val="360"/>
        </w:trPr>
        <w:tc>
          <w:tcPr>
            <w:tcW w:w="5240" w:type="dxa"/>
            <w:tcBorders>
              <w:top w:val="single" w:sz="4" w:space="0" w:color="000000"/>
              <w:left w:val="nil"/>
              <w:bottom w:val="nil"/>
              <w:right w:val="nil"/>
            </w:tcBorders>
            <w:tcMar>
              <w:top w:w="128" w:type="dxa"/>
              <w:left w:w="43" w:type="dxa"/>
              <w:bottom w:w="43" w:type="dxa"/>
              <w:right w:w="43" w:type="dxa"/>
            </w:tcMar>
            <w:vAlign w:val="bottom"/>
          </w:tcPr>
          <w:p w14:paraId="09E68A79" w14:textId="77777777" w:rsidR="00EA26EC" w:rsidRPr="00C327F7" w:rsidRDefault="00EA26EC" w:rsidP="001B5032">
            <w:pPr>
              <w:rPr>
                <w:sz w:val="20"/>
                <w:szCs w:val="20"/>
              </w:rPr>
            </w:pPr>
            <w:r w:rsidRPr="00C327F7">
              <w:rPr>
                <w:sz w:val="20"/>
                <w:szCs w:val="20"/>
              </w:rPr>
              <w:t>per cm</w:t>
            </w:r>
            <w:r w:rsidRPr="00C327F7">
              <w:rPr>
                <w:rStyle w:val="skrift-hevet"/>
                <w:sz w:val="20"/>
                <w:szCs w:val="20"/>
              </w:rPr>
              <w:t>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5B0B83" w14:textId="77777777" w:rsidR="00EA26EC" w:rsidRPr="00C327F7" w:rsidRDefault="00EA26EC" w:rsidP="00C327F7">
            <w:pPr>
              <w:jc w:val="right"/>
              <w:rPr>
                <w:sz w:val="20"/>
                <w:szCs w:val="20"/>
              </w:rPr>
            </w:pPr>
            <w:r w:rsidRPr="00C327F7">
              <w:rPr>
                <w:sz w:val="20"/>
                <w:szCs w:val="20"/>
              </w:rPr>
              <w:t>bensindrevne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D58C55" w14:textId="77777777" w:rsidR="00EA26EC" w:rsidRPr="00C327F7" w:rsidRDefault="00EA26EC" w:rsidP="00C327F7">
            <w:pPr>
              <w:jc w:val="right"/>
              <w:rPr>
                <w:sz w:val="20"/>
                <w:szCs w:val="20"/>
              </w:rPr>
            </w:pPr>
            <w:r w:rsidRPr="00C327F7">
              <w:rPr>
                <w:sz w:val="20"/>
                <w:szCs w:val="20"/>
              </w:rPr>
              <w:t>ikke bensindrevne</w:t>
            </w:r>
          </w:p>
        </w:tc>
      </w:tr>
      <w:tr w:rsidR="00235728" w:rsidRPr="00C327F7" w14:paraId="14B18A6C" w14:textId="77777777">
        <w:trPr>
          <w:trHeight w:val="360"/>
        </w:trPr>
        <w:tc>
          <w:tcPr>
            <w:tcW w:w="5240" w:type="dxa"/>
            <w:tcBorders>
              <w:top w:val="nil"/>
              <w:left w:val="nil"/>
              <w:bottom w:val="single" w:sz="4" w:space="0" w:color="000000"/>
              <w:right w:val="nil"/>
            </w:tcBorders>
            <w:tcMar>
              <w:top w:w="128" w:type="dxa"/>
              <w:left w:w="43" w:type="dxa"/>
              <w:bottom w:w="43" w:type="dxa"/>
              <w:right w:w="43" w:type="dxa"/>
            </w:tcMar>
            <w:vAlign w:val="bottom"/>
          </w:tcPr>
          <w:p w14:paraId="1DA97EEE" w14:textId="77777777" w:rsidR="00EA26EC" w:rsidRPr="00C327F7" w:rsidRDefault="00EA26EC" w:rsidP="001B5032">
            <w:pPr>
              <w:rPr>
                <w:sz w:val="20"/>
                <w:szCs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A7723DE" w14:textId="77777777" w:rsidR="00EA26EC" w:rsidRPr="00C327F7" w:rsidRDefault="00EA26EC" w:rsidP="00C327F7">
            <w:pPr>
              <w:jc w:val="right"/>
              <w:rPr>
                <w:sz w:val="20"/>
                <w:szCs w:val="20"/>
              </w:rPr>
            </w:pPr>
            <w:r w:rsidRPr="00C327F7">
              <w:rPr>
                <w:sz w:val="20"/>
                <w:szCs w:val="20"/>
              </w:rPr>
              <w:t>kr</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17A79FFE" w14:textId="77777777" w:rsidR="00EA26EC" w:rsidRPr="00C327F7" w:rsidRDefault="00EA26EC" w:rsidP="00C327F7">
            <w:pPr>
              <w:jc w:val="right"/>
              <w:rPr>
                <w:sz w:val="20"/>
                <w:szCs w:val="20"/>
              </w:rPr>
            </w:pPr>
            <w:r w:rsidRPr="00C327F7">
              <w:rPr>
                <w:sz w:val="20"/>
                <w:szCs w:val="20"/>
              </w:rPr>
              <w:t>kr</w:t>
            </w:r>
          </w:p>
        </w:tc>
      </w:tr>
      <w:tr w:rsidR="00235728" w:rsidRPr="00C327F7" w14:paraId="6F498A44" w14:textId="77777777">
        <w:trPr>
          <w:trHeight w:val="380"/>
        </w:trPr>
        <w:tc>
          <w:tcPr>
            <w:tcW w:w="5240" w:type="dxa"/>
            <w:tcBorders>
              <w:top w:val="single" w:sz="4" w:space="0" w:color="000000"/>
              <w:left w:val="nil"/>
              <w:bottom w:val="nil"/>
              <w:right w:val="nil"/>
            </w:tcBorders>
            <w:tcMar>
              <w:top w:w="128" w:type="dxa"/>
              <w:left w:w="43" w:type="dxa"/>
              <w:bottom w:w="43" w:type="dxa"/>
              <w:right w:w="43" w:type="dxa"/>
            </w:tcMar>
          </w:tcPr>
          <w:p w14:paraId="7A181F15" w14:textId="77777777" w:rsidR="00EA26EC" w:rsidRPr="00C327F7" w:rsidRDefault="00EA26EC" w:rsidP="001B5032">
            <w:pPr>
              <w:rPr>
                <w:sz w:val="20"/>
                <w:szCs w:val="20"/>
              </w:rPr>
            </w:pPr>
            <w:r w:rsidRPr="00C327F7">
              <w:rPr>
                <w:sz w:val="20"/>
                <w:szCs w:val="20"/>
              </w:rPr>
              <w:t>0–700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A6D5E45" w14:textId="77777777" w:rsidR="00EA26EC" w:rsidRPr="00C327F7" w:rsidRDefault="00EA26EC" w:rsidP="00C327F7">
            <w:pPr>
              <w:jc w:val="right"/>
              <w:rPr>
                <w:sz w:val="20"/>
                <w:szCs w:val="20"/>
              </w:rPr>
            </w:pPr>
            <w:r w:rsidRPr="00C327F7">
              <w:rPr>
                <w:sz w:val="20"/>
                <w:szCs w:val="20"/>
              </w:rPr>
              <w:t>5,66</w:t>
            </w:r>
          </w:p>
        </w:tc>
        <w:tc>
          <w:tcPr>
            <w:tcW w:w="2260" w:type="dxa"/>
            <w:tcBorders>
              <w:top w:val="single" w:sz="4" w:space="0" w:color="000000"/>
              <w:left w:val="nil"/>
              <w:bottom w:val="nil"/>
              <w:right w:val="nil"/>
            </w:tcBorders>
            <w:tcMar>
              <w:top w:w="128" w:type="dxa"/>
              <w:left w:w="43" w:type="dxa"/>
              <w:bottom w:w="43" w:type="dxa"/>
              <w:right w:w="43" w:type="dxa"/>
            </w:tcMar>
            <w:vAlign w:val="bottom"/>
          </w:tcPr>
          <w:p w14:paraId="20C63770" w14:textId="77777777" w:rsidR="00EA26EC" w:rsidRPr="00C327F7" w:rsidRDefault="00EA26EC" w:rsidP="00C327F7">
            <w:pPr>
              <w:jc w:val="right"/>
              <w:rPr>
                <w:sz w:val="20"/>
                <w:szCs w:val="20"/>
              </w:rPr>
            </w:pPr>
            <w:r w:rsidRPr="00C327F7">
              <w:rPr>
                <w:sz w:val="20"/>
                <w:szCs w:val="20"/>
              </w:rPr>
              <w:t>4,34</w:t>
            </w:r>
          </w:p>
        </w:tc>
      </w:tr>
      <w:tr w:rsidR="00235728" w:rsidRPr="00C327F7" w14:paraId="7D004ED7" w14:textId="77777777">
        <w:trPr>
          <w:trHeight w:val="380"/>
        </w:trPr>
        <w:tc>
          <w:tcPr>
            <w:tcW w:w="5240" w:type="dxa"/>
            <w:tcBorders>
              <w:top w:val="nil"/>
              <w:left w:val="nil"/>
              <w:bottom w:val="nil"/>
              <w:right w:val="nil"/>
            </w:tcBorders>
            <w:tcMar>
              <w:top w:w="128" w:type="dxa"/>
              <w:left w:w="43" w:type="dxa"/>
              <w:bottom w:w="43" w:type="dxa"/>
              <w:right w:w="43" w:type="dxa"/>
            </w:tcMar>
          </w:tcPr>
          <w:p w14:paraId="734A56F3" w14:textId="77777777" w:rsidR="00EA26EC" w:rsidRPr="00C327F7" w:rsidRDefault="00EA26EC" w:rsidP="001B5032">
            <w:pPr>
              <w:rPr>
                <w:sz w:val="20"/>
                <w:szCs w:val="20"/>
              </w:rPr>
            </w:pPr>
            <w:r w:rsidRPr="00C327F7">
              <w:rPr>
                <w:sz w:val="20"/>
                <w:szCs w:val="20"/>
              </w:rPr>
              <w:t>701–1 250</w:t>
            </w:r>
          </w:p>
        </w:tc>
        <w:tc>
          <w:tcPr>
            <w:tcW w:w="1400" w:type="dxa"/>
            <w:tcBorders>
              <w:top w:val="nil"/>
              <w:left w:val="nil"/>
              <w:bottom w:val="nil"/>
              <w:right w:val="nil"/>
            </w:tcBorders>
            <w:tcMar>
              <w:top w:w="128" w:type="dxa"/>
              <w:left w:w="43" w:type="dxa"/>
              <w:bottom w:w="43" w:type="dxa"/>
              <w:right w:w="43" w:type="dxa"/>
            </w:tcMar>
            <w:vAlign w:val="bottom"/>
          </w:tcPr>
          <w:p w14:paraId="05F6990C" w14:textId="77777777" w:rsidR="00EA26EC" w:rsidRPr="00C327F7" w:rsidRDefault="00EA26EC" w:rsidP="00C327F7">
            <w:pPr>
              <w:jc w:val="right"/>
              <w:rPr>
                <w:sz w:val="20"/>
                <w:szCs w:val="20"/>
              </w:rPr>
            </w:pPr>
            <w:r w:rsidRPr="00C327F7">
              <w:rPr>
                <w:sz w:val="20"/>
                <w:szCs w:val="20"/>
              </w:rPr>
              <w:t>35,14</w:t>
            </w:r>
          </w:p>
        </w:tc>
        <w:tc>
          <w:tcPr>
            <w:tcW w:w="2260" w:type="dxa"/>
            <w:tcBorders>
              <w:top w:val="nil"/>
              <w:left w:val="nil"/>
              <w:bottom w:val="nil"/>
              <w:right w:val="nil"/>
            </w:tcBorders>
            <w:tcMar>
              <w:top w:w="128" w:type="dxa"/>
              <w:left w:w="43" w:type="dxa"/>
              <w:bottom w:w="43" w:type="dxa"/>
              <w:right w:w="43" w:type="dxa"/>
            </w:tcMar>
            <w:vAlign w:val="bottom"/>
          </w:tcPr>
          <w:p w14:paraId="605A2312" w14:textId="77777777" w:rsidR="00EA26EC" w:rsidRPr="00C327F7" w:rsidRDefault="00EA26EC" w:rsidP="00C327F7">
            <w:pPr>
              <w:jc w:val="right"/>
              <w:rPr>
                <w:sz w:val="20"/>
                <w:szCs w:val="20"/>
              </w:rPr>
            </w:pPr>
            <w:r w:rsidRPr="00C327F7">
              <w:rPr>
                <w:sz w:val="20"/>
                <w:szCs w:val="20"/>
              </w:rPr>
              <w:t>28,68</w:t>
            </w:r>
          </w:p>
        </w:tc>
      </w:tr>
      <w:tr w:rsidR="00235728" w:rsidRPr="00C327F7" w14:paraId="61AE793C" w14:textId="77777777">
        <w:trPr>
          <w:trHeight w:val="380"/>
        </w:trPr>
        <w:tc>
          <w:tcPr>
            <w:tcW w:w="5240" w:type="dxa"/>
            <w:tcBorders>
              <w:top w:val="nil"/>
              <w:left w:val="nil"/>
              <w:bottom w:val="nil"/>
              <w:right w:val="nil"/>
            </w:tcBorders>
            <w:tcMar>
              <w:top w:w="128" w:type="dxa"/>
              <w:left w:w="43" w:type="dxa"/>
              <w:bottom w:w="43" w:type="dxa"/>
              <w:right w:w="43" w:type="dxa"/>
            </w:tcMar>
          </w:tcPr>
          <w:p w14:paraId="0FDD7E20" w14:textId="77777777" w:rsidR="00EA26EC" w:rsidRPr="00C327F7" w:rsidRDefault="00EA26EC" w:rsidP="001B5032">
            <w:pPr>
              <w:rPr>
                <w:sz w:val="20"/>
                <w:szCs w:val="20"/>
              </w:rPr>
            </w:pPr>
            <w:r w:rsidRPr="00C327F7">
              <w:rPr>
                <w:sz w:val="20"/>
                <w:szCs w:val="20"/>
              </w:rPr>
              <w:t>1 251–1 650</w:t>
            </w:r>
          </w:p>
        </w:tc>
        <w:tc>
          <w:tcPr>
            <w:tcW w:w="1400" w:type="dxa"/>
            <w:tcBorders>
              <w:top w:val="nil"/>
              <w:left w:val="nil"/>
              <w:bottom w:val="nil"/>
              <w:right w:val="nil"/>
            </w:tcBorders>
            <w:tcMar>
              <w:top w:w="128" w:type="dxa"/>
              <w:left w:w="43" w:type="dxa"/>
              <w:bottom w:w="43" w:type="dxa"/>
              <w:right w:w="43" w:type="dxa"/>
            </w:tcMar>
            <w:vAlign w:val="bottom"/>
          </w:tcPr>
          <w:p w14:paraId="3F3C5A61" w14:textId="77777777" w:rsidR="00EA26EC" w:rsidRPr="00C327F7" w:rsidRDefault="00EA26EC" w:rsidP="00C327F7">
            <w:pPr>
              <w:jc w:val="right"/>
              <w:rPr>
                <w:sz w:val="20"/>
                <w:szCs w:val="20"/>
              </w:rPr>
            </w:pPr>
            <w:r w:rsidRPr="00C327F7">
              <w:rPr>
                <w:sz w:val="20"/>
                <w:szCs w:val="20"/>
              </w:rPr>
              <w:t>81,24</w:t>
            </w:r>
          </w:p>
        </w:tc>
        <w:tc>
          <w:tcPr>
            <w:tcW w:w="2260" w:type="dxa"/>
            <w:tcBorders>
              <w:top w:val="nil"/>
              <w:left w:val="nil"/>
              <w:bottom w:val="nil"/>
              <w:right w:val="nil"/>
            </w:tcBorders>
            <w:tcMar>
              <w:top w:w="128" w:type="dxa"/>
              <w:left w:w="43" w:type="dxa"/>
              <w:bottom w:w="43" w:type="dxa"/>
              <w:right w:w="43" w:type="dxa"/>
            </w:tcMar>
            <w:vAlign w:val="bottom"/>
          </w:tcPr>
          <w:p w14:paraId="09642364" w14:textId="77777777" w:rsidR="00EA26EC" w:rsidRPr="00C327F7" w:rsidRDefault="00EA26EC" w:rsidP="00C327F7">
            <w:pPr>
              <w:jc w:val="right"/>
              <w:rPr>
                <w:sz w:val="20"/>
                <w:szCs w:val="20"/>
              </w:rPr>
            </w:pPr>
            <w:r w:rsidRPr="00C327F7">
              <w:rPr>
                <w:sz w:val="20"/>
                <w:szCs w:val="20"/>
              </w:rPr>
              <w:t>66,34</w:t>
            </w:r>
          </w:p>
        </w:tc>
      </w:tr>
      <w:tr w:rsidR="00235728" w:rsidRPr="00C327F7" w14:paraId="7A64F398" w14:textId="77777777">
        <w:trPr>
          <w:trHeight w:val="380"/>
        </w:trPr>
        <w:tc>
          <w:tcPr>
            <w:tcW w:w="5240" w:type="dxa"/>
            <w:tcBorders>
              <w:top w:val="nil"/>
              <w:left w:val="nil"/>
              <w:bottom w:val="single" w:sz="4" w:space="0" w:color="000000"/>
              <w:right w:val="nil"/>
            </w:tcBorders>
            <w:tcMar>
              <w:top w:w="128" w:type="dxa"/>
              <w:left w:w="43" w:type="dxa"/>
              <w:bottom w:w="43" w:type="dxa"/>
              <w:right w:w="43" w:type="dxa"/>
            </w:tcMar>
          </w:tcPr>
          <w:p w14:paraId="7D6DDEB1" w14:textId="77777777" w:rsidR="00EA26EC" w:rsidRPr="00C327F7" w:rsidRDefault="00EA26EC" w:rsidP="001B5032">
            <w:pPr>
              <w:rPr>
                <w:sz w:val="20"/>
                <w:szCs w:val="20"/>
              </w:rPr>
            </w:pPr>
            <w:r w:rsidRPr="00C327F7">
              <w:rPr>
                <w:sz w:val="20"/>
                <w:szCs w:val="20"/>
              </w:rPr>
              <w:t>over 1 650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B051BB7" w14:textId="77777777" w:rsidR="00EA26EC" w:rsidRPr="00C327F7" w:rsidRDefault="00EA26EC" w:rsidP="00C327F7">
            <w:pPr>
              <w:jc w:val="right"/>
              <w:rPr>
                <w:sz w:val="20"/>
                <w:szCs w:val="20"/>
              </w:rPr>
            </w:pPr>
            <w:r w:rsidRPr="00C327F7">
              <w:rPr>
                <w:sz w:val="20"/>
                <w:szCs w:val="20"/>
              </w:rPr>
              <w:t>83,41</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0E053F95" w14:textId="77777777" w:rsidR="00EA26EC" w:rsidRPr="00C327F7" w:rsidRDefault="00EA26EC" w:rsidP="00C327F7">
            <w:pPr>
              <w:jc w:val="right"/>
              <w:rPr>
                <w:sz w:val="20"/>
                <w:szCs w:val="20"/>
              </w:rPr>
            </w:pPr>
            <w:r w:rsidRPr="00C327F7">
              <w:rPr>
                <w:sz w:val="20"/>
                <w:szCs w:val="20"/>
              </w:rPr>
              <w:t>68,24</w:t>
            </w:r>
          </w:p>
        </w:tc>
      </w:tr>
    </w:tbl>
    <w:p w14:paraId="0DE1FE77" w14:textId="77777777" w:rsidR="00EA26EC" w:rsidRPr="004D1AE4" w:rsidRDefault="00EA26EC" w:rsidP="004D1AE4">
      <w:pPr>
        <w:pStyle w:val="Tabellnavn"/>
      </w:pPr>
    </w:p>
    <w:p w14:paraId="31EBD29B" w14:textId="77777777" w:rsidR="00EA26EC" w:rsidRPr="004D1AE4" w:rsidRDefault="00EA26EC" w:rsidP="001B5032">
      <w:pPr>
        <w:pStyle w:val="friliste"/>
      </w:pPr>
      <w:r w:rsidRPr="004D1AE4">
        <w:t>c.</w:t>
      </w:r>
      <w:r w:rsidRPr="004D1AE4">
        <w:tab/>
        <w:t>For campingbiler (avgiftsgruppe c) betales avgift av:</w:t>
      </w:r>
    </w:p>
    <w:p w14:paraId="3EFB40B4" w14:textId="77777777" w:rsidR="00EA26EC" w:rsidRPr="004D1AE4" w:rsidRDefault="00EA26EC" w:rsidP="001B5032">
      <w:pPr>
        <w:pStyle w:val="friliste2"/>
      </w:pPr>
      <w:r w:rsidRPr="004D1AE4">
        <w:t>1.</w:t>
      </w:r>
      <w:r w:rsidRPr="004D1AE4">
        <w:tab/>
        <w:t>egenvekt, 22 pst. av avgiftsgruppe a</w:t>
      </w:r>
    </w:p>
    <w:p w14:paraId="47EDFC4D" w14:textId="77777777" w:rsidR="00EA26EC" w:rsidRPr="004D1AE4" w:rsidRDefault="00EA26EC" w:rsidP="001B5032">
      <w:pPr>
        <w:pStyle w:val="friliste2"/>
      </w:pPr>
      <w:r w:rsidRPr="004D1AE4">
        <w:t>2.</w:t>
      </w:r>
      <w:r w:rsidRPr="004D1AE4">
        <w:tab/>
        <w:t>NO</w:t>
      </w:r>
      <w:r w:rsidRPr="004D1AE4">
        <w:rPr>
          <w:rStyle w:val="skrift-senket"/>
        </w:rPr>
        <w:t>X</w:t>
      </w:r>
      <w:r w:rsidRPr="004D1AE4">
        <w:t>-utslipp, 0 pst. av avgiftsgruppe a</w:t>
      </w:r>
    </w:p>
    <w:p w14:paraId="0FF4F7AF" w14:textId="77777777" w:rsidR="00EA26EC" w:rsidRPr="004D1AE4" w:rsidRDefault="00EA26EC" w:rsidP="001B5032">
      <w:pPr>
        <w:pStyle w:val="friliste2"/>
      </w:pPr>
      <w:r w:rsidRPr="004D1AE4">
        <w:t>3.</w:t>
      </w:r>
      <w:r w:rsidRPr="004D1AE4">
        <w:tab/>
        <w:t>slagvolum</w:t>
      </w:r>
    </w:p>
    <w:p w14:paraId="43CEA2A8" w14:textId="77777777" w:rsidR="00EA26EC" w:rsidRPr="004D1AE4" w:rsidRDefault="00EA26EC" w:rsidP="004D1AE4">
      <w:pPr>
        <w:pStyle w:val="Tabellnavn"/>
      </w:pPr>
      <w:r w:rsidRPr="004D1AE4">
        <w:t>03N2xt2</w:t>
      </w:r>
    </w:p>
    <w:tbl>
      <w:tblPr>
        <w:tblW w:w="0" w:type="auto"/>
        <w:tblInd w:w="683" w:type="dxa"/>
        <w:tblLayout w:type="fixed"/>
        <w:tblCellMar>
          <w:top w:w="128" w:type="dxa"/>
          <w:left w:w="43" w:type="dxa"/>
          <w:bottom w:w="43" w:type="dxa"/>
          <w:right w:w="43" w:type="dxa"/>
        </w:tblCellMar>
        <w:tblLook w:val="0000" w:firstRow="0" w:lastRow="0" w:firstColumn="0" w:lastColumn="0" w:noHBand="0" w:noVBand="0"/>
      </w:tblPr>
      <w:tblGrid>
        <w:gridCol w:w="5240"/>
        <w:gridCol w:w="1400"/>
        <w:gridCol w:w="2260"/>
      </w:tblGrid>
      <w:tr w:rsidR="00235728" w:rsidRPr="00C327F7" w14:paraId="048C29BF" w14:textId="77777777">
        <w:trPr>
          <w:trHeight w:val="360"/>
        </w:trPr>
        <w:tc>
          <w:tcPr>
            <w:tcW w:w="5240" w:type="dxa"/>
            <w:tcBorders>
              <w:top w:val="single" w:sz="4" w:space="0" w:color="000000"/>
              <w:left w:val="nil"/>
              <w:bottom w:val="nil"/>
              <w:right w:val="nil"/>
            </w:tcBorders>
            <w:tcMar>
              <w:top w:w="128" w:type="dxa"/>
              <w:left w:w="43" w:type="dxa"/>
              <w:bottom w:w="43" w:type="dxa"/>
              <w:right w:w="43" w:type="dxa"/>
            </w:tcMar>
            <w:vAlign w:val="bottom"/>
          </w:tcPr>
          <w:p w14:paraId="6942D5B4" w14:textId="77777777" w:rsidR="00EA26EC" w:rsidRPr="00C327F7" w:rsidRDefault="00EA26EC" w:rsidP="001B5032">
            <w:pPr>
              <w:rPr>
                <w:sz w:val="20"/>
                <w:szCs w:val="20"/>
              </w:rPr>
            </w:pPr>
            <w:r w:rsidRPr="00C327F7">
              <w:rPr>
                <w:sz w:val="20"/>
                <w:szCs w:val="20"/>
              </w:rPr>
              <w:t>per cm</w:t>
            </w:r>
            <w:r w:rsidRPr="00C327F7">
              <w:rPr>
                <w:rStyle w:val="skrift-hevet"/>
                <w:sz w:val="20"/>
                <w:szCs w:val="20"/>
              </w:rPr>
              <w:t>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0D4FF4" w14:textId="77777777" w:rsidR="00EA26EC" w:rsidRPr="00C327F7" w:rsidRDefault="00EA26EC" w:rsidP="00C327F7">
            <w:pPr>
              <w:jc w:val="right"/>
              <w:rPr>
                <w:sz w:val="20"/>
                <w:szCs w:val="20"/>
              </w:rPr>
            </w:pPr>
            <w:r w:rsidRPr="00C327F7">
              <w:rPr>
                <w:sz w:val="20"/>
                <w:szCs w:val="20"/>
              </w:rPr>
              <w:t>bensindrevne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C11D41" w14:textId="77777777" w:rsidR="00EA26EC" w:rsidRPr="00C327F7" w:rsidRDefault="00EA26EC" w:rsidP="00C327F7">
            <w:pPr>
              <w:jc w:val="right"/>
              <w:rPr>
                <w:sz w:val="20"/>
                <w:szCs w:val="20"/>
              </w:rPr>
            </w:pPr>
            <w:r w:rsidRPr="00C327F7">
              <w:rPr>
                <w:sz w:val="20"/>
                <w:szCs w:val="20"/>
              </w:rPr>
              <w:t>ikke bensindrevne</w:t>
            </w:r>
          </w:p>
        </w:tc>
      </w:tr>
      <w:tr w:rsidR="00235728" w:rsidRPr="00C327F7" w14:paraId="1631CB29" w14:textId="77777777">
        <w:trPr>
          <w:trHeight w:val="360"/>
        </w:trPr>
        <w:tc>
          <w:tcPr>
            <w:tcW w:w="5240" w:type="dxa"/>
            <w:tcBorders>
              <w:top w:val="nil"/>
              <w:left w:val="nil"/>
              <w:bottom w:val="single" w:sz="4" w:space="0" w:color="000000"/>
              <w:right w:val="nil"/>
            </w:tcBorders>
            <w:tcMar>
              <w:top w:w="128" w:type="dxa"/>
              <w:left w:w="43" w:type="dxa"/>
              <w:bottom w:w="43" w:type="dxa"/>
              <w:right w:w="43" w:type="dxa"/>
            </w:tcMar>
            <w:vAlign w:val="bottom"/>
          </w:tcPr>
          <w:p w14:paraId="102A43C8" w14:textId="77777777" w:rsidR="00EA26EC" w:rsidRPr="00C327F7" w:rsidRDefault="00EA26EC" w:rsidP="001B5032">
            <w:pPr>
              <w:rPr>
                <w:sz w:val="20"/>
                <w:szCs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076F665" w14:textId="77777777" w:rsidR="00EA26EC" w:rsidRPr="00C327F7" w:rsidRDefault="00EA26EC" w:rsidP="00C327F7">
            <w:pPr>
              <w:jc w:val="right"/>
              <w:rPr>
                <w:sz w:val="20"/>
                <w:szCs w:val="20"/>
              </w:rPr>
            </w:pPr>
            <w:r w:rsidRPr="00C327F7">
              <w:rPr>
                <w:sz w:val="20"/>
                <w:szCs w:val="20"/>
              </w:rPr>
              <w:t>kr</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2ED75703" w14:textId="77777777" w:rsidR="00EA26EC" w:rsidRPr="00C327F7" w:rsidRDefault="00EA26EC" w:rsidP="00C327F7">
            <w:pPr>
              <w:jc w:val="right"/>
              <w:rPr>
                <w:sz w:val="20"/>
                <w:szCs w:val="20"/>
              </w:rPr>
            </w:pPr>
            <w:r w:rsidRPr="00C327F7">
              <w:rPr>
                <w:sz w:val="20"/>
                <w:szCs w:val="20"/>
              </w:rPr>
              <w:t>kr</w:t>
            </w:r>
          </w:p>
        </w:tc>
      </w:tr>
      <w:tr w:rsidR="00235728" w:rsidRPr="00C327F7" w14:paraId="26E05C4F" w14:textId="77777777">
        <w:trPr>
          <w:trHeight w:val="380"/>
        </w:trPr>
        <w:tc>
          <w:tcPr>
            <w:tcW w:w="5240" w:type="dxa"/>
            <w:tcBorders>
              <w:top w:val="single" w:sz="4" w:space="0" w:color="000000"/>
              <w:left w:val="nil"/>
              <w:bottom w:val="nil"/>
              <w:right w:val="nil"/>
            </w:tcBorders>
            <w:tcMar>
              <w:top w:w="128" w:type="dxa"/>
              <w:left w:w="43" w:type="dxa"/>
              <w:bottom w:w="43" w:type="dxa"/>
              <w:right w:w="43" w:type="dxa"/>
            </w:tcMar>
          </w:tcPr>
          <w:p w14:paraId="0F4B98CC" w14:textId="77777777" w:rsidR="00EA26EC" w:rsidRPr="00C327F7" w:rsidRDefault="00EA26EC" w:rsidP="001B5032">
            <w:pPr>
              <w:rPr>
                <w:sz w:val="20"/>
                <w:szCs w:val="20"/>
              </w:rPr>
            </w:pPr>
            <w:r w:rsidRPr="00C327F7">
              <w:rPr>
                <w:sz w:val="20"/>
                <w:szCs w:val="20"/>
              </w:rPr>
              <w:t>0–700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23186B9" w14:textId="77777777" w:rsidR="00EA26EC" w:rsidRPr="00C327F7" w:rsidRDefault="00EA26EC" w:rsidP="00C327F7">
            <w:pPr>
              <w:jc w:val="right"/>
              <w:rPr>
                <w:sz w:val="20"/>
                <w:szCs w:val="20"/>
              </w:rPr>
            </w:pPr>
            <w:r w:rsidRPr="00C327F7">
              <w:rPr>
                <w:sz w:val="20"/>
                <w:szCs w:val="20"/>
              </w:rPr>
              <w:t>4,23</w:t>
            </w:r>
          </w:p>
        </w:tc>
        <w:tc>
          <w:tcPr>
            <w:tcW w:w="2260" w:type="dxa"/>
            <w:tcBorders>
              <w:top w:val="single" w:sz="4" w:space="0" w:color="000000"/>
              <w:left w:val="nil"/>
              <w:bottom w:val="nil"/>
              <w:right w:val="nil"/>
            </w:tcBorders>
            <w:tcMar>
              <w:top w:w="128" w:type="dxa"/>
              <w:left w:w="43" w:type="dxa"/>
              <w:bottom w:w="43" w:type="dxa"/>
              <w:right w:w="43" w:type="dxa"/>
            </w:tcMar>
            <w:vAlign w:val="bottom"/>
          </w:tcPr>
          <w:p w14:paraId="210A6563" w14:textId="77777777" w:rsidR="00EA26EC" w:rsidRPr="00C327F7" w:rsidRDefault="00EA26EC" w:rsidP="00C327F7">
            <w:pPr>
              <w:jc w:val="right"/>
              <w:rPr>
                <w:sz w:val="20"/>
                <w:szCs w:val="20"/>
              </w:rPr>
            </w:pPr>
            <w:r w:rsidRPr="00C327F7">
              <w:rPr>
                <w:sz w:val="20"/>
                <w:szCs w:val="20"/>
              </w:rPr>
              <w:t>3,24</w:t>
            </w:r>
          </w:p>
        </w:tc>
      </w:tr>
      <w:tr w:rsidR="00235728" w:rsidRPr="00C327F7" w14:paraId="6783BEBC" w14:textId="77777777">
        <w:trPr>
          <w:trHeight w:val="380"/>
        </w:trPr>
        <w:tc>
          <w:tcPr>
            <w:tcW w:w="5240" w:type="dxa"/>
            <w:tcBorders>
              <w:top w:val="nil"/>
              <w:left w:val="nil"/>
              <w:bottom w:val="nil"/>
              <w:right w:val="nil"/>
            </w:tcBorders>
            <w:tcMar>
              <w:top w:w="128" w:type="dxa"/>
              <w:left w:w="43" w:type="dxa"/>
              <w:bottom w:w="43" w:type="dxa"/>
              <w:right w:w="43" w:type="dxa"/>
            </w:tcMar>
          </w:tcPr>
          <w:p w14:paraId="08421845" w14:textId="77777777" w:rsidR="00EA26EC" w:rsidRPr="00C327F7" w:rsidRDefault="00EA26EC" w:rsidP="001B5032">
            <w:pPr>
              <w:rPr>
                <w:sz w:val="20"/>
                <w:szCs w:val="20"/>
              </w:rPr>
            </w:pPr>
            <w:r w:rsidRPr="00C327F7">
              <w:rPr>
                <w:sz w:val="20"/>
                <w:szCs w:val="20"/>
              </w:rPr>
              <w:t>701–1 250</w:t>
            </w:r>
          </w:p>
        </w:tc>
        <w:tc>
          <w:tcPr>
            <w:tcW w:w="1400" w:type="dxa"/>
            <w:tcBorders>
              <w:top w:val="nil"/>
              <w:left w:val="nil"/>
              <w:bottom w:val="nil"/>
              <w:right w:val="nil"/>
            </w:tcBorders>
            <w:tcMar>
              <w:top w:w="128" w:type="dxa"/>
              <w:left w:w="43" w:type="dxa"/>
              <w:bottom w:w="43" w:type="dxa"/>
              <w:right w:w="43" w:type="dxa"/>
            </w:tcMar>
            <w:vAlign w:val="bottom"/>
          </w:tcPr>
          <w:p w14:paraId="6AA9D32D" w14:textId="77777777" w:rsidR="00EA26EC" w:rsidRPr="00C327F7" w:rsidRDefault="00EA26EC" w:rsidP="00C327F7">
            <w:pPr>
              <w:jc w:val="right"/>
              <w:rPr>
                <w:sz w:val="20"/>
                <w:szCs w:val="20"/>
              </w:rPr>
            </w:pPr>
            <w:r w:rsidRPr="00C327F7">
              <w:rPr>
                <w:sz w:val="20"/>
                <w:szCs w:val="20"/>
              </w:rPr>
              <w:t>17,01</w:t>
            </w:r>
          </w:p>
        </w:tc>
        <w:tc>
          <w:tcPr>
            <w:tcW w:w="2260" w:type="dxa"/>
            <w:tcBorders>
              <w:top w:val="nil"/>
              <w:left w:val="nil"/>
              <w:bottom w:val="nil"/>
              <w:right w:val="nil"/>
            </w:tcBorders>
            <w:tcMar>
              <w:top w:w="128" w:type="dxa"/>
              <w:left w:w="43" w:type="dxa"/>
              <w:bottom w:w="43" w:type="dxa"/>
              <w:right w:w="43" w:type="dxa"/>
            </w:tcMar>
            <w:vAlign w:val="bottom"/>
          </w:tcPr>
          <w:p w14:paraId="10174376" w14:textId="77777777" w:rsidR="00EA26EC" w:rsidRPr="00C327F7" w:rsidRDefault="00EA26EC" w:rsidP="00C327F7">
            <w:pPr>
              <w:jc w:val="right"/>
              <w:rPr>
                <w:sz w:val="20"/>
                <w:szCs w:val="20"/>
              </w:rPr>
            </w:pPr>
            <w:r w:rsidRPr="00C327F7">
              <w:rPr>
                <w:sz w:val="20"/>
                <w:szCs w:val="20"/>
              </w:rPr>
              <w:t>13,88</w:t>
            </w:r>
          </w:p>
        </w:tc>
      </w:tr>
      <w:tr w:rsidR="00235728" w:rsidRPr="00C327F7" w14:paraId="16AD9A1D" w14:textId="77777777">
        <w:trPr>
          <w:trHeight w:val="380"/>
        </w:trPr>
        <w:tc>
          <w:tcPr>
            <w:tcW w:w="5240" w:type="dxa"/>
            <w:tcBorders>
              <w:top w:val="nil"/>
              <w:left w:val="nil"/>
              <w:bottom w:val="nil"/>
              <w:right w:val="nil"/>
            </w:tcBorders>
            <w:tcMar>
              <w:top w:w="128" w:type="dxa"/>
              <w:left w:w="43" w:type="dxa"/>
              <w:bottom w:w="43" w:type="dxa"/>
              <w:right w:w="43" w:type="dxa"/>
            </w:tcMar>
          </w:tcPr>
          <w:p w14:paraId="44392D54" w14:textId="77777777" w:rsidR="00EA26EC" w:rsidRPr="00C327F7" w:rsidRDefault="00EA26EC" w:rsidP="001B5032">
            <w:pPr>
              <w:rPr>
                <w:sz w:val="20"/>
                <w:szCs w:val="20"/>
              </w:rPr>
            </w:pPr>
            <w:r w:rsidRPr="00C327F7">
              <w:rPr>
                <w:sz w:val="20"/>
                <w:szCs w:val="20"/>
              </w:rPr>
              <w:t>1 251–1 650</w:t>
            </w:r>
          </w:p>
        </w:tc>
        <w:tc>
          <w:tcPr>
            <w:tcW w:w="1400" w:type="dxa"/>
            <w:tcBorders>
              <w:top w:val="nil"/>
              <w:left w:val="nil"/>
              <w:bottom w:val="nil"/>
              <w:right w:val="nil"/>
            </w:tcBorders>
            <w:tcMar>
              <w:top w:w="128" w:type="dxa"/>
              <w:left w:w="43" w:type="dxa"/>
              <w:bottom w:w="43" w:type="dxa"/>
              <w:right w:w="43" w:type="dxa"/>
            </w:tcMar>
            <w:vAlign w:val="bottom"/>
          </w:tcPr>
          <w:p w14:paraId="608CD318" w14:textId="77777777" w:rsidR="00EA26EC" w:rsidRPr="00C327F7" w:rsidRDefault="00EA26EC" w:rsidP="00C327F7">
            <w:pPr>
              <w:jc w:val="right"/>
              <w:rPr>
                <w:sz w:val="20"/>
                <w:szCs w:val="20"/>
              </w:rPr>
            </w:pPr>
            <w:r w:rsidRPr="00C327F7">
              <w:rPr>
                <w:sz w:val="20"/>
                <w:szCs w:val="20"/>
              </w:rPr>
              <w:t>39,34</w:t>
            </w:r>
          </w:p>
        </w:tc>
        <w:tc>
          <w:tcPr>
            <w:tcW w:w="2260" w:type="dxa"/>
            <w:tcBorders>
              <w:top w:val="nil"/>
              <w:left w:val="nil"/>
              <w:bottom w:val="nil"/>
              <w:right w:val="nil"/>
            </w:tcBorders>
            <w:tcMar>
              <w:top w:w="128" w:type="dxa"/>
              <w:left w:w="43" w:type="dxa"/>
              <w:bottom w:w="43" w:type="dxa"/>
              <w:right w:w="43" w:type="dxa"/>
            </w:tcMar>
            <w:vAlign w:val="bottom"/>
          </w:tcPr>
          <w:p w14:paraId="158B28EC" w14:textId="77777777" w:rsidR="00EA26EC" w:rsidRPr="00C327F7" w:rsidRDefault="00EA26EC" w:rsidP="00C327F7">
            <w:pPr>
              <w:jc w:val="right"/>
              <w:rPr>
                <w:sz w:val="20"/>
                <w:szCs w:val="20"/>
              </w:rPr>
            </w:pPr>
            <w:r w:rsidRPr="00C327F7">
              <w:rPr>
                <w:sz w:val="20"/>
                <w:szCs w:val="20"/>
              </w:rPr>
              <w:t>32,12</w:t>
            </w:r>
          </w:p>
        </w:tc>
      </w:tr>
      <w:tr w:rsidR="00235728" w:rsidRPr="00C327F7" w14:paraId="1DFD3637" w14:textId="77777777">
        <w:trPr>
          <w:trHeight w:val="380"/>
        </w:trPr>
        <w:tc>
          <w:tcPr>
            <w:tcW w:w="5240" w:type="dxa"/>
            <w:tcBorders>
              <w:top w:val="nil"/>
              <w:left w:val="nil"/>
              <w:bottom w:val="single" w:sz="4" w:space="0" w:color="000000"/>
              <w:right w:val="nil"/>
            </w:tcBorders>
            <w:tcMar>
              <w:top w:w="128" w:type="dxa"/>
              <w:left w:w="43" w:type="dxa"/>
              <w:bottom w:w="43" w:type="dxa"/>
              <w:right w:w="43" w:type="dxa"/>
            </w:tcMar>
          </w:tcPr>
          <w:p w14:paraId="1CFDFCBD" w14:textId="77777777" w:rsidR="00EA26EC" w:rsidRPr="00C327F7" w:rsidRDefault="00EA26EC" w:rsidP="001B5032">
            <w:pPr>
              <w:rPr>
                <w:sz w:val="20"/>
                <w:szCs w:val="20"/>
              </w:rPr>
            </w:pPr>
            <w:r w:rsidRPr="00C327F7">
              <w:rPr>
                <w:sz w:val="20"/>
                <w:szCs w:val="20"/>
              </w:rPr>
              <w:t>over 1 650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6D5ACF6" w14:textId="77777777" w:rsidR="00EA26EC" w:rsidRPr="00C327F7" w:rsidRDefault="00EA26EC" w:rsidP="00C327F7">
            <w:pPr>
              <w:jc w:val="right"/>
              <w:rPr>
                <w:sz w:val="20"/>
                <w:szCs w:val="20"/>
              </w:rPr>
            </w:pPr>
            <w:r w:rsidRPr="00C327F7">
              <w:rPr>
                <w:sz w:val="20"/>
                <w:szCs w:val="20"/>
              </w:rPr>
              <w:t>40,38</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5E592C16" w14:textId="77777777" w:rsidR="00EA26EC" w:rsidRPr="00C327F7" w:rsidRDefault="00EA26EC" w:rsidP="00C327F7">
            <w:pPr>
              <w:jc w:val="right"/>
              <w:rPr>
                <w:sz w:val="20"/>
                <w:szCs w:val="20"/>
              </w:rPr>
            </w:pPr>
            <w:r w:rsidRPr="00C327F7">
              <w:rPr>
                <w:sz w:val="20"/>
                <w:szCs w:val="20"/>
              </w:rPr>
              <w:t>33,03</w:t>
            </w:r>
          </w:p>
        </w:tc>
      </w:tr>
    </w:tbl>
    <w:p w14:paraId="161596E1" w14:textId="77777777" w:rsidR="00EA26EC" w:rsidRPr="004D1AE4" w:rsidRDefault="00EA26EC" w:rsidP="004D1AE4">
      <w:pPr>
        <w:pStyle w:val="Tabellnavn"/>
      </w:pPr>
    </w:p>
    <w:p w14:paraId="5549E05F" w14:textId="77777777" w:rsidR="00EA26EC" w:rsidRPr="004D1AE4" w:rsidRDefault="00EA26EC" w:rsidP="001B5032">
      <w:pPr>
        <w:pStyle w:val="friliste"/>
      </w:pPr>
      <w:r w:rsidRPr="004D1AE4">
        <w:t>d.</w:t>
      </w:r>
      <w:r w:rsidRPr="004D1AE4">
        <w:tab/>
        <w:t>Avgiftsgruppe d (opphevet).</w:t>
      </w:r>
    </w:p>
    <w:p w14:paraId="0E3183EB" w14:textId="77777777" w:rsidR="00EA26EC" w:rsidRPr="004D1AE4" w:rsidRDefault="00EA26EC" w:rsidP="001B5032">
      <w:pPr>
        <w:pStyle w:val="friliste"/>
      </w:pPr>
      <w:r w:rsidRPr="004D1AE4">
        <w:t>e.</w:t>
      </w:r>
      <w:r w:rsidRPr="004D1AE4">
        <w:tab/>
        <w:t>Avgiftsgruppe e (opphevet).</w:t>
      </w:r>
    </w:p>
    <w:p w14:paraId="1C9E74F6" w14:textId="77777777" w:rsidR="00EA26EC" w:rsidRPr="004D1AE4" w:rsidRDefault="00EA26EC" w:rsidP="001B5032">
      <w:pPr>
        <w:pStyle w:val="friliste"/>
      </w:pPr>
      <w:r w:rsidRPr="004D1AE4">
        <w:t>f.</w:t>
      </w:r>
      <w:r w:rsidRPr="004D1AE4">
        <w:tab/>
        <w:t>For motorsykler (avgiftsgruppe f) betales avgift av:</w:t>
      </w:r>
    </w:p>
    <w:p w14:paraId="05F9C9C0" w14:textId="77777777" w:rsidR="00EA26EC" w:rsidRPr="004D1AE4" w:rsidRDefault="00EA26EC" w:rsidP="004D1AE4">
      <w:pPr>
        <w:pStyle w:val="Tabellnavn"/>
      </w:pPr>
      <w:r w:rsidRPr="004D1AE4">
        <w:t>02N1xt2</w:t>
      </w:r>
    </w:p>
    <w:tbl>
      <w:tblPr>
        <w:tblW w:w="0" w:type="auto"/>
        <w:tblInd w:w="363" w:type="dxa"/>
        <w:tblLayout w:type="fixed"/>
        <w:tblCellMar>
          <w:top w:w="128" w:type="dxa"/>
          <w:left w:w="43" w:type="dxa"/>
          <w:bottom w:w="43" w:type="dxa"/>
          <w:right w:w="43" w:type="dxa"/>
        </w:tblCellMar>
        <w:tblLook w:val="0000" w:firstRow="0" w:lastRow="0" w:firstColumn="0" w:lastColumn="0" w:noHBand="0" w:noVBand="0"/>
      </w:tblPr>
      <w:tblGrid>
        <w:gridCol w:w="7880"/>
        <w:gridCol w:w="1400"/>
      </w:tblGrid>
      <w:tr w:rsidR="00235728" w:rsidRPr="00C327F7" w14:paraId="4F89EC64" w14:textId="77777777">
        <w:trPr>
          <w:trHeight w:val="360"/>
        </w:trPr>
        <w:tc>
          <w:tcPr>
            <w:tcW w:w="7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BD900F" w14:textId="77777777" w:rsidR="00EA26EC" w:rsidRPr="00C327F7" w:rsidRDefault="00EA26EC" w:rsidP="001B5032">
            <w:pPr>
              <w:rPr>
                <w:sz w:val="20"/>
                <w:szCs w:val="20"/>
              </w:rPr>
            </w:pPr>
            <w:r w:rsidRPr="00C327F7">
              <w:rPr>
                <w:sz w:val="20"/>
                <w:szCs w:val="20"/>
              </w:rPr>
              <w:t>Motorvogn med plikt til å dokumentere CO</w:t>
            </w:r>
            <w:r w:rsidRPr="00C327F7">
              <w:rPr>
                <w:rStyle w:val="skrift-senket"/>
                <w:sz w:val="20"/>
                <w:szCs w:val="20"/>
              </w:rPr>
              <w:t>2</w:t>
            </w:r>
            <w:r w:rsidRPr="00C327F7">
              <w:rPr>
                <w:sz w:val="20"/>
                <w:szCs w:val="20"/>
              </w:rPr>
              <w:t>-utslipp</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4C69F7" w14:textId="77777777" w:rsidR="00EA26EC" w:rsidRPr="00C327F7" w:rsidRDefault="00EA26EC" w:rsidP="00C327F7">
            <w:pPr>
              <w:jc w:val="right"/>
              <w:rPr>
                <w:sz w:val="20"/>
                <w:szCs w:val="20"/>
              </w:rPr>
            </w:pPr>
            <w:r w:rsidRPr="00C327F7">
              <w:rPr>
                <w:sz w:val="20"/>
                <w:szCs w:val="20"/>
              </w:rPr>
              <w:t>kr</w:t>
            </w:r>
          </w:p>
        </w:tc>
      </w:tr>
      <w:tr w:rsidR="00235728" w:rsidRPr="00C327F7" w14:paraId="5BFA9C82" w14:textId="77777777">
        <w:trPr>
          <w:trHeight w:val="380"/>
        </w:trPr>
        <w:tc>
          <w:tcPr>
            <w:tcW w:w="7880" w:type="dxa"/>
            <w:tcBorders>
              <w:top w:val="single" w:sz="4" w:space="0" w:color="000000"/>
              <w:left w:val="nil"/>
              <w:bottom w:val="nil"/>
              <w:right w:val="nil"/>
            </w:tcBorders>
            <w:tcMar>
              <w:top w:w="128" w:type="dxa"/>
              <w:left w:w="43" w:type="dxa"/>
              <w:bottom w:w="43" w:type="dxa"/>
              <w:right w:w="43" w:type="dxa"/>
            </w:tcMar>
          </w:tcPr>
          <w:p w14:paraId="793E92FD" w14:textId="77777777" w:rsidR="00EA26EC" w:rsidRPr="00C327F7" w:rsidRDefault="00EA26EC" w:rsidP="001B5032">
            <w:pPr>
              <w:rPr>
                <w:sz w:val="20"/>
                <w:szCs w:val="20"/>
              </w:rPr>
            </w:pPr>
            <w:r w:rsidRPr="00C327F7">
              <w:rPr>
                <w:sz w:val="20"/>
                <w:szCs w:val="20"/>
              </w:rPr>
              <w:t>1.</w:t>
            </w:r>
            <w:r w:rsidRPr="00C327F7">
              <w:rPr>
                <w:sz w:val="20"/>
                <w:szCs w:val="20"/>
              </w:rPr>
              <w:tab/>
              <w:t>CO</w:t>
            </w:r>
            <w:r w:rsidRPr="00C327F7">
              <w:rPr>
                <w:rStyle w:val="skrift-senket"/>
                <w:sz w:val="20"/>
                <w:szCs w:val="20"/>
              </w:rPr>
              <w:t>2</w:t>
            </w:r>
            <w:r w:rsidRPr="00C327F7">
              <w:rPr>
                <w:sz w:val="20"/>
                <w:szCs w:val="20"/>
              </w:rPr>
              <w:t>-utslipp, per g/km</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099EBDE" w14:textId="77777777" w:rsidR="00EA26EC" w:rsidRPr="00C327F7" w:rsidRDefault="00EA26EC" w:rsidP="00C327F7">
            <w:pPr>
              <w:jc w:val="right"/>
              <w:rPr>
                <w:sz w:val="20"/>
                <w:szCs w:val="20"/>
              </w:rPr>
            </w:pPr>
          </w:p>
        </w:tc>
      </w:tr>
      <w:tr w:rsidR="00235728" w:rsidRPr="00C327F7" w14:paraId="61D274E0" w14:textId="77777777">
        <w:trPr>
          <w:trHeight w:val="380"/>
        </w:trPr>
        <w:tc>
          <w:tcPr>
            <w:tcW w:w="7880" w:type="dxa"/>
            <w:tcBorders>
              <w:top w:val="nil"/>
              <w:left w:val="nil"/>
              <w:bottom w:val="nil"/>
              <w:right w:val="nil"/>
            </w:tcBorders>
            <w:tcMar>
              <w:top w:w="128" w:type="dxa"/>
              <w:left w:w="43" w:type="dxa"/>
              <w:bottom w:w="43" w:type="dxa"/>
              <w:right w:w="43" w:type="dxa"/>
            </w:tcMar>
          </w:tcPr>
          <w:p w14:paraId="3853009E" w14:textId="77777777" w:rsidR="00EA26EC" w:rsidRPr="00C327F7" w:rsidRDefault="00EA26EC" w:rsidP="001B5032">
            <w:pPr>
              <w:rPr>
                <w:sz w:val="20"/>
                <w:szCs w:val="20"/>
              </w:rPr>
            </w:pPr>
            <w:r w:rsidRPr="00C327F7">
              <w:rPr>
                <w:sz w:val="20"/>
                <w:szCs w:val="20"/>
              </w:rPr>
              <w:tab/>
              <w:t>0–75</w:t>
            </w:r>
          </w:p>
        </w:tc>
        <w:tc>
          <w:tcPr>
            <w:tcW w:w="1400" w:type="dxa"/>
            <w:tcBorders>
              <w:top w:val="nil"/>
              <w:left w:val="nil"/>
              <w:bottom w:val="nil"/>
              <w:right w:val="nil"/>
            </w:tcBorders>
            <w:tcMar>
              <w:top w:w="128" w:type="dxa"/>
              <w:left w:w="43" w:type="dxa"/>
              <w:bottom w:w="43" w:type="dxa"/>
              <w:right w:w="43" w:type="dxa"/>
            </w:tcMar>
            <w:vAlign w:val="bottom"/>
          </w:tcPr>
          <w:p w14:paraId="634B7B9F" w14:textId="77777777" w:rsidR="00EA26EC" w:rsidRPr="00C327F7" w:rsidRDefault="00EA26EC" w:rsidP="00C327F7">
            <w:pPr>
              <w:jc w:val="right"/>
              <w:rPr>
                <w:sz w:val="20"/>
                <w:szCs w:val="20"/>
              </w:rPr>
            </w:pPr>
            <w:r w:rsidRPr="00C327F7">
              <w:rPr>
                <w:sz w:val="20"/>
                <w:szCs w:val="20"/>
              </w:rPr>
              <w:t>0</w:t>
            </w:r>
          </w:p>
        </w:tc>
      </w:tr>
      <w:tr w:rsidR="00235728" w:rsidRPr="00C327F7" w14:paraId="4F24DC4E" w14:textId="77777777">
        <w:trPr>
          <w:trHeight w:val="380"/>
        </w:trPr>
        <w:tc>
          <w:tcPr>
            <w:tcW w:w="7880" w:type="dxa"/>
            <w:tcBorders>
              <w:top w:val="nil"/>
              <w:left w:val="nil"/>
              <w:bottom w:val="nil"/>
              <w:right w:val="nil"/>
            </w:tcBorders>
            <w:tcMar>
              <w:top w:w="128" w:type="dxa"/>
              <w:left w:w="43" w:type="dxa"/>
              <w:bottom w:w="43" w:type="dxa"/>
              <w:right w:w="43" w:type="dxa"/>
            </w:tcMar>
          </w:tcPr>
          <w:p w14:paraId="61DAA7B7" w14:textId="77777777" w:rsidR="00EA26EC" w:rsidRPr="00C327F7" w:rsidRDefault="00EA26EC" w:rsidP="001B5032">
            <w:pPr>
              <w:rPr>
                <w:sz w:val="20"/>
                <w:szCs w:val="20"/>
              </w:rPr>
            </w:pPr>
            <w:r w:rsidRPr="00C327F7">
              <w:rPr>
                <w:sz w:val="20"/>
                <w:szCs w:val="20"/>
              </w:rPr>
              <w:tab/>
              <w:t>76–135</w:t>
            </w:r>
          </w:p>
        </w:tc>
        <w:tc>
          <w:tcPr>
            <w:tcW w:w="1400" w:type="dxa"/>
            <w:tcBorders>
              <w:top w:val="nil"/>
              <w:left w:val="nil"/>
              <w:bottom w:val="nil"/>
              <w:right w:val="nil"/>
            </w:tcBorders>
            <w:tcMar>
              <w:top w:w="128" w:type="dxa"/>
              <w:left w:w="43" w:type="dxa"/>
              <w:bottom w:w="43" w:type="dxa"/>
              <w:right w:w="43" w:type="dxa"/>
            </w:tcMar>
            <w:vAlign w:val="bottom"/>
          </w:tcPr>
          <w:p w14:paraId="1C60F85E" w14:textId="77777777" w:rsidR="00EA26EC" w:rsidRPr="00C327F7" w:rsidRDefault="00EA26EC" w:rsidP="00C327F7">
            <w:pPr>
              <w:jc w:val="right"/>
              <w:rPr>
                <w:sz w:val="20"/>
                <w:szCs w:val="20"/>
              </w:rPr>
            </w:pPr>
            <w:r w:rsidRPr="00C327F7">
              <w:rPr>
                <w:sz w:val="20"/>
                <w:szCs w:val="20"/>
              </w:rPr>
              <w:t>790,95</w:t>
            </w:r>
          </w:p>
        </w:tc>
      </w:tr>
      <w:tr w:rsidR="00235728" w:rsidRPr="00C327F7" w14:paraId="3EE06554" w14:textId="77777777">
        <w:trPr>
          <w:trHeight w:val="380"/>
        </w:trPr>
        <w:tc>
          <w:tcPr>
            <w:tcW w:w="7880" w:type="dxa"/>
            <w:tcBorders>
              <w:top w:val="nil"/>
              <w:left w:val="nil"/>
              <w:bottom w:val="nil"/>
              <w:right w:val="nil"/>
            </w:tcBorders>
            <w:tcMar>
              <w:top w:w="128" w:type="dxa"/>
              <w:left w:w="43" w:type="dxa"/>
              <w:bottom w:w="43" w:type="dxa"/>
              <w:right w:w="43" w:type="dxa"/>
            </w:tcMar>
          </w:tcPr>
          <w:p w14:paraId="542471FA" w14:textId="77777777" w:rsidR="00EA26EC" w:rsidRPr="00C327F7" w:rsidRDefault="00EA26EC" w:rsidP="001B5032">
            <w:pPr>
              <w:rPr>
                <w:sz w:val="20"/>
                <w:szCs w:val="20"/>
              </w:rPr>
            </w:pPr>
            <w:r w:rsidRPr="00C327F7">
              <w:rPr>
                <w:sz w:val="20"/>
                <w:szCs w:val="20"/>
              </w:rPr>
              <w:tab/>
              <w:t>over 135</w:t>
            </w:r>
          </w:p>
        </w:tc>
        <w:tc>
          <w:tcPr>
            <w:tcW w:w="1400" w:type="dxa"/>
            <w:tcBorders>
              <w:top w:val="nil"/>
              <w:left w:val="nil"/>
              <w:bottom w:val="nil"/>
              <w:right w:val="nil"/>
            </w:tcBorders>
            <w:tcMar>
              <w:top w:w="128" w:type="dxa"/>
              <w:left w:w="43" w:type="dxa"/>
              <w:bottom w:w="43" w:type="dxa"/>
              <w:right w:w="43" w:type="dxa"/>
            </w:tcMar>
            <w:vAlign w:val="bottom"/>
          </w:tcPr>
          <w:p w14:paraId="15357544" w14:textId="77777777" w:rsidR="00EA26EC" w:rsidRPr="00C327F7" w:rsidRDefault="00EA26EC" w:rsidP="00C327F7">
            <w:pPr>
              <w:jc w:val="right"/>
              <w:rPr>
                <w:sz w:val="20"/>
                <w:szCs w:val="20"/>
              </w:rPr>
            </w:pPr>
            <w:r w:rsidRPr="00C327F7">
              <w:rPr>
                <w:sz w:val="20"/>
                <w:szCs w:val="20"/>
              </w:rPr>
              <w:t>1 069,48</w:t>
            </w:r>
          </w:p>
        </w:tc>
      </w:tr>
      <w:tr w:rsidR="00235728" w:rsidRPr="00C327F7" w14:paraId="731DC5E7" w14:textId="77777777">
        <w:trPr>
          <w:trHeight w:val="380"/>
        </w:trPr>
        <w:tc>
          <w:tcPr>
            <w:tcW w:w="7880" w:type="dxa"/>
            <w:tcBorders>
              <w:top w:val="nil"/>
              <w:left w:val="nil"/>
              <w:bottom w:val="nil"/>
              <w:right w:val="nil"/>
            </w:tcBorders>
            <w:tcMar>
              <w:top w:w="128" w:type="dxa"/>
              <w:left w:w="43" w:type="dxa"/>
              <w:bottom w:w="43" w:type="dxa"/>
              <w:right w:w="43" w:type="dxa"/>
            </w:tcMar>
          </w:tcPr>
          <w:p w14:paraId="419C2720" w14:textId="77777777" w:rsidR="00EA26EC" w:rsidRPr="00C327F7" w:rsidRDefault="00EA26EC" w:rsidP="001B5032">
            <w:pPr>
              <w:rPr>
                <w:sz w:val="20"/>
                <w:szCs w:val="20"/>
              </w:rPr>
            </w:pPr>
            <w:r w:rsidRPr="00C327F7">
              <w:rPr>
                <w:sz w:val="20"/>
                <w:szCs w:val="20"/>
              </w:rPr>
              <w:t>2.</w:t>
            </w:r>
            <w:r w:rsidRPr="00C327F7">
              <w:rPr>
                <w:sz w:val="20"/>
                <w:szCs w:val="20"/>
              </w:rPr>
              <w:tab/>
              <w:t>slagvolum, per cm</w:t>
            </w:r>
            <w:r w:rsidRPr="00C327F7">
              <w:rPr>
                <w:rStyle w:val="skrift-hevet"/>
                <w:sz w:val="20"/>
                <w:szCs w:val="20"/>
              </w:rPr>
              <w:t>3</w:t>
            </w:r>
          </w:p>
        </w:tc>
        <w:tc>
          <w:tcPr>
            <w:tcW w:w="1400" w:type="dxa"/>
            <w:tcBorders>
              <w:top w:val="nil"/>
              <w:left w:val="nil"/>
              <w:bottom w:val="nil"/>
              <w:right w:val="nil"/>
            </w:tcBorders>
            <w:tcMar>
              <w:top w:w="128" w:type="dxa"/>
              <w:left w:w="43" w:type="dxa"/>
              <w:bottom w:w="43" w:type="dxa"/>
              <w:right w:w="43" w:type="dxa"/>
            </w:tcMar>
            <w:vAlign w:val="bottom"/>
          </w:tcPr>
          <w:p w14:paraId="1E95C7C6" w14:textId="77777777" w:rsidR="00EA26EC" w:rsidRPr="00C327F7" w:rsidRDefault="00EA26EC" w:rsidP="00C327F7">
            <w:pPr>
              <w:jc w:val="right"/>
              <w:rPr>
                <w:sz w:val="20"/>
                <w:szCs w:val="20"/>
              </w:rPr>
            </w:pPr>
          </w:p>
        </w:tc>
      </w:tr>
      <w:tr w:rsidR="00235728" w:rsidRPr="00C327F7" w14:paraId="5104A9EB" w14:textId="77777777">
        <w:trPr>
          <w:trHeight w:val="380"/>
        </w:trPr>
        <w:tc>
          <w:tcPr>
            <w:tcW w:w="7880" w:type="dxa"/>
            <w:tcBorders>
              <w:top w:val="nil"/>
              <w:left w:val="nil"/>
              <w:bottom w:val="nil"/>
              <w:right w:val="nil"/>
            </w:tcBorders>
            <w:tcMar>
              <w:top w:w="128" w:type="dxa"/>
              <w:left w:w="43" w:type="dxa"/>
              <w:bottom w:w="43" w:type="dxa"/>
              <w:right w:w="43" w:type="dxa"/>
            </w:tcMar>
          </w:tcPr>
          <w:p w14:paraId="583E19FD" w14:textId="77777777" w:rsidR="00EA26EC" w:rsidRPr="00C327F7" w:rsidRDefault="00EA26EC" w:rsidP="001B5032">
            <w:pPr>
              <w:rPr>
                <w:sz w:val="20"/>
                <w:szCs w:val="20"/>
              </w:rPr>
            </w:pPr>
            <w:r w:rsidRPr="00C327F7">
              <w:rPr>
                <w:sz w:val="20"/>
                <w:szCs w:val="20"/>
              </w:rPr>
              <w:tab/>
              <w:t>0–500</w:t>
            </w:r>
          </w:p>
        </w:tc>
        <w:tc>
          <w:tcPr>
            <w:tcW w:w="1400" w:type="dxa"/>
            <w:tcBorders>
              <w:top w:val="nil"/>
              <w:left w:val="nil"/>
              <w:bottom w:val="nil"/>
              <w:right w:val="nil"/>
            </w:tcBorders>
            <w:tcMar>
              <w:top w:w="128" w:type="dxa"/>
              <w:left w:w="43" w:type="dxa"/>
              <w:bottom w:w="43" w:type="dxa"/>
              <w:right w:w="43" w:type="dxa"/>
            </w:tcMar>
            <w:vAlign w:val="bottom"/>
          </w:tcPr>
          <w:p w14:paraId="6177EE7A" w14:textId="77777777" w:rsidR="00EA26EC" w:rsidRPr="00C327F7" w:rsidRDefault="00EA26EC" w:rsidP="00C327F7">
            <w:pPr>
              <w:jc w:val="right"/>
              <w:rPr>
                <w:sz w:val="20"/>
                <w:szCs w:val="20"/>
              </w:rPr>
            </w:pPr>
            <w:r w:rsidRPr="00C327F7">
              <w:rPr>
                <w:sz w:val="20"/>
                <w:szCs w:val="20"/>
              </w:rPr>
              <w:t>0</w:t>
            </w:r>
          </w:p>
        </w:tc>
      </w:tr>
      <w:tr w:rsidR="00235728" w:rsidRPr="00C327F7" w14:paraId="65957C74" w14:textId="77777777">
        <w:trPr>
          <w:trHeight w:val="380"/>
        </w:trPr>
        <w:tc>
          <w:tcPr>
            <w:tcW w:w="7880" w:type="dxa"/>
            <w:tcBorders>
              <w:top w:val="nil"/>
              <w:left w:val="nil"/>
              <w:bottom w:val="nil"/>
              <w:right w:val="nil"/>
            </w:tcBorders>
            <w:tcMar>
              <w:top w:w="128" w:type="dxa"/>
              <w:left w:w="43" w:type="dxa"/>
              <w:bottom w:w="43" w:type="dxa"/>
              <w:right w:w="43" w:type="dxa"/>
            </w:tcMar>
          </w:tcPr>
          <w:p w14:paraId="3AF76FEB" w14:textId="77777777" w:rsidR="00EA26EC" w:rsidRPr="00C327F7" w:rsidRDefault="00EA26EC" w:rsidP="001B5032">
            <w:pPr>
              <w:rPr>
                <w:sz w:val="20"/>
                <w:szCs w:val="20"/>
              </w:rPr>
            </w:pPr>
            <w:r w:rsidRPr="00C327F7">
              <w:rPr>
                <w:sz w:val="20"/>
                <w:szCs w:val="20"/>
              </w:rPr>
              <w:tab/>
              <w:t>501–900</w:t>
            </w:r>
          </w:p>
        </w:tc>
        <w:tc>
          <w:tcPr>
            <w:tcW w:w="1400" w:type="dxa"/>
            <w:tcBorders>
              <w:top w:val="nil"/>
              <w:left w:val="nil"/>
              <w:bottom w:val="nil"/>
              <w:right w:val="nil"/>
            </w:tcBorders>
            <w:tcMar>
              <w:top w:w="128" w:type="dxa"/>
              <w:left w:w="43" w:type="dxa"/>
              <w:bottom w:w="43" w:type="dxa"/>
              <w:right w:w="43" w:type="dxa"/>
            </w:tcMar>
            <w:vAlign w:val="bottom"/>
          </w:tcPr>
          <w:p w14:paraId="418D5227" w14:textId="77777777" w:rsidR="00EA26EC" w:rsidRPr="00C327F7" w:rsidRDefault="00EA26EC" w:rsidP="00C327F7">
            <w:pPr>
              <w:jc w:val="right"/>
              <w:rPr>
                <w:sz w:val="20"/>
                <w:szCs w:val="20"/>
              </w:rPr>
            </w:pPr>
            <w:r w:rsidRPr="00C327F7">
              <w:rPr>
                <w:sz w:val="20"/>
                <w:szCs w:val="20"/>
              </w:rPr>
              <w:t>35,55</w:t>
            </w:r>
          </w:p>
        </w:tc>
      </w:tr>
      <w:tr w:rsidR="00235728" w:rsidRPr="00C327F7" w14:paraId="7C6A18DA" w14:textId="77777777">
        <w:trPr>
          <w:trHeight w:val="380"/>
        </w:trPr>
        <w:tc>
          <w:tcPr>
            <w:tcW w:w="7880" w:type="dxa"/>
            <w:tcBorders>
              <w:top w:val="nil"/>
              <w:left w:val="nil"/>
              <w:bottom w:val="single" w:sz="4" w:space="0" w:color="000000"/>
              <w:right w:val="nil"/>
            </w:tcBorders>
            <w:tcMar>
              <w:top w:w="128" w:type="dxa"/>
              <w:left w:w="43" w:type="dxa"/>
              <w:bottom w:w="43" w:type="dxa"/>
              <w:right w:w="43" w:type="dxa"/>
            </w:tcMar>
          </w:tcPr>
          <w:p w14:paraId="32D469A0" w14:textId="77777777" w:rsidR="00EA26EC" w:rsidRPr="00C327F7" w:rsidRDefault="00EA26EC" w:rsidP="001B5032">
            <w:pPr>
              <w:rPr>
                <w:sz w:val="20"/>
                <w:szCs w:val="20"/>
              </w:rPr>
            </w:pPr>
            <w:r w:rsidRPr="00C327F7">
              <w:rPr>
                <w:sz w:val="20"/>
                <w:szCs w:val="20"/>
              </w:rPr>
              <w:tab/>
              <w:t>over 900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9E4DFCA" w14:textId="77777777" w:rsidR="00EA26EC" w:rsidRPr="00C327F7" w:rsidRDefault="00EA26EC" w:rsidP="00C327F7">
            <w:pPr>
              <w:jc w:val="right"/>
              <w:rPr>
                <w:sz w:val="20"/>
                <w:szCs w:val="20"/>
              </w:rPr>
            </w:pPr>
            <w:r w:rsidRPr="00C327F7">
              <w:rPr>
                <w:sz w:val="20"/>
                <w:szCs w:val="20"/>
              </w:rPr>
              <w:t>83,07</w:t>
            </w:r>
          </w:p>
        </w:tc>
      </w:tr>
      <w:tr w:rsidR="00235728" w:rsidRPr="00C327F7" w14:paraId="73B7253C" w14:textId="77777777">
        <w:trPr>
          <w:trHeight w:val="380"/>
        </w:trPr>
        <w:tc>
          <w:tcPr>
            <w:tcW w:w="7880" w:type="dxa"/>
            <w:tcBorders>
              <w:top w:val="single" w:sz="4" w:space="0" w:color="000000"/>
              <w:left w:val="nil"/>
              <w:bottom w:val="single" w:sz="4" w:space="0" w:color="000000"/>
              <w:right w:val="nil"/>
            </w:tcBorders>
            <w:tcMar>
              <w:top w:w="128" w:type="dxa"/>
              <w:left w:w="43" w:type="dxa"/>
              <w:bottom w:w="43" w:type="dxa"/>
              <w:right w:w="43" w:type="dxa"/>
            </w:tcMar>
          </w:tcPr>
          <w:p w14:paraId="0D48668C" w14:textId="77777777" w:rsidR="00EA26EC" w:rsidRPr="00C327F7" w:rsidRDefault="00EA26EC" w:rsidP="001B5032">
            <w:pPr>
              <w:rPr>
                <w:sz w:val="20"/>
                <w:szCs w:val="20"/>
              </w:rPr>
            </w:pPr>
            <w:r w:rsidRPr="00C327F7">
              <w:rPr>
                <w:sz w:val="20"/>
                <w:szCs w:val="20"/>
              </w:rPr>
              <w:t>Motorvogn uten plikt til å dokumentere drivstofforbruk og CO</w:t>
            </w:r>
            <w:r w:rsidRPr="00C327F7">
              <w:rPr>
                <w:rStyle w:val="skrift-senket"/>
                <w:sz w:val="20"/>
                <w:szCs w:val="20"/>
              </w:rPr>
              <w:t>2</w:t>
            </w:r>
            <w:r w:rsidRPr="00C327F7">
              <w:rPr>
                <w:sz w:val="20"/>
                <w:szCs w:val="20"/>
              </w:rPr>
              <w:t>-utslipp</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92CC5F" w14:textId="77777777" w:rsidR="00EA26EC" w:rsidRPr="00C327F7" w:rsidRDefault="00EA26EC" w:rsidP="00C327F7">
            <w:pPr>
              <w:jc w:val="right"/>
              <w:rPr>
                <w:sz w:val="20"/>
                <w:szCs w:val="20"/>
              </w:rPr>
            </w:pPr>
            <w:r w:rsidRPr="00C327F7">
              <w:rPr>
                <w:sz w:val="20"/>
                <w:szCs w:val="20"/>
              </w:rPr>
              <w:t>kr</w:t>
            </w:r>
          </w:p>
        </w:tc>
      </w:tr>
      <w:tr w:rsidR="00235728" w:rsidRPr="00C327F7" w14:paraId="2F1D93BF" w14:textId="77777777">
        <w:trPr>
          <w:trHeight w:val="380"/>
        </w:trPr>
        <w:tc>
          <w:tcPr>
            <w:tcW w:w="7880" w:type="dxa"/>
            <w:tcBorders>
              <w:top w:val="nil"/>
              <w:left w:val="nil"/>
              <w:bottom w:val="nil"/>
              <w:right w:val="nil"/>
            </w:tcBorders>
            <w:tcMar>
              <w:top w:w="128" w:type="dxa"/>
              <w:left w:w="43" w:type="dxa"/>
              <w:bottom w:w="43" w:type="dxa"/>
              <w:right w:w="43" w:type="dxa"/>
            </w:tcMar>
          </w:tcPr>
          <w:p w14:paraId="541C6F00" w14:textId="77777777" w:rsidR="00EA26EC" w:rsidRPr="00C327F7" w:rsidRDefault="00EA26EC" w:rsidP="001B5032">
            <w:pPr>
              <w:rPr>
                <w:sz w:val="20"/>
                <w:szCs w:val="20"/>
              </w:rPr>
            </w:pPr>
            <w:r w:rsidRPr="00C327F7">
              <w:rPr>
                <w:sz w:val="20"/>
                <w:szCs w:val="20"/>
              </w:rPr>
              <w:t>1.</w:t>
            </w:r>
            <w:r w:rsidRPr="00C327F7">
              <w:rPr>
                <w:sz w:val="20"/>
                <w:szCs w:val="20"/>
              </w:rPr>
              <w:tab/>
              <w:t xml:space="preserve">per enhet (stykkavgift) </w:t>
            </w:r>
          </w:p>
        </w:tc>
        <w:tc>
          <w:tcPr>
            <w:tcW w:w="1400" w:type="dxa"/>
            <w:tcBorders>
              <w:top w:val="nil"/>
              <w:left w:val="nil"/>
              <w:bottom w:val="nil"/>
              <w:right w:val="nil"/>
            </w:tcBorders>
            <w:tcMar>
              <w:top w:w="128" w:type="dxa"/>
              <w:left w:w="43" w:type="dxa"/>
              <w:bottom w:w="43" w:type="dxa"/>
              <w:right w:w="43" w:type="dxa"/>
            </w:tcMar>
            <w:vAlign w:val="bottom"/>
          </w:tcPr>
          <w:p w14:paraId="61DB24BF" w14:textId="77777777" w:rsidR="00EA26EC" w:rsidRPr="00C327F7" w:rsidRDefault="00EA26EC" w:rsidP="00C327F7">
            <w:pPr>
              <w:jc w:val="right"/>
              <w:rPr>
                <w:sz w:val="20"/>
                <w:szCs w:val="20"/>
              </w:rPr>
            </w:pPr>
            <w:r w:rsidRPr="00C327F7">
              <w:rPr>
                <w:sz w:val="20"/>
                <w:szCs w:val="20"/>
              </w:rPr>
              <w:t>9 595,47</w:t>
            </w:r>
          </w:p>
        </w:tc>
      </w:tr>
      <w:tr w:rsidR="00235728" w:rsidRPr="00C327F7" w14:paraId="15D38F60" w14:textId="77777777">
        <w:trPr>
          <w:trHeight w:val="380"/>
        </w:trPr>
        <w:tc>
          <w:tcPr>
            <w:tcW w:w="7880" w:type="dxa"/>
            <w:tcBorders>
              <w:top w:val="nil"/>
              <w:left w:val="nil"/>
              <w:bottom w:val="nil"/>
              <w:right w:val="nil"/>
            </w:tcBorders>
            <w:tcMar>
              <w:top w:w="128" w:type="dxa"/>
              <w:left w:w="43" w:type="dxa"/>
              <w:bottom w:w="43" w:type="dxa"/>
              <w:right w:w="43" w:type="dxa"/>
            </w:tcMar>
          </w:tcPr>
          <w:p w14:paraId="1CB9D07E" w14:textId="77777777" w:rsidR="00EA26EC" w:rsidRPr="00C327F7" w:rsidRDefault="00EA26EC" w:rsidP="001B5032">
            <w:pPr>
              <w:rPr>
                <w:sz w:val="20"/>
                <w:szCs w:val="20"/>
              </w:rPr>
            </w:pPr>
            <w:r w:rsidRPr="00C327F7">
              <w:rPr>
                <w:sz w:val="20"/>
                <w:szCs w:val="20"/>
              </w:rPr>
              <w:t>2.</w:t>
            </w:r>
            <w:r w:rsidRPr="00C327F7">
              <w:rPr>
                <w:sz w:val="20"/>
                <w:szCs w:val="20"/>
              </w:rPr>
              <w:tab/>
              <w:t>motoreffekt, per kW</w:t>
            </w:r>
          </w:p>
        </w:tc>
        <w:tc>
          <w:tcPr>
            <w:tcW w:w="1400" w:type="dxa"/>
            <w:tcBorders>
              <w:top w:val="nil"/>
              <w:left w:val="nil"/>
              <w:bottom w:val="nil"/>
              <w:right w:val="nil"/>
            </w:tcBorders>
            <w:tcMar>
              <w:top w:w="128" w:type="dxa"/>
              <w:left w:w="43" w:type="dxa"/>
              <w:bottom w:w="43" w:type="dxa"/>
              <w:right w:w="43" w:type="dxa"/>
            </w:tcMar>
            <w:vAlign w:val="bottom"/>
          </w:tcPr>
          <w:p w14:paraId="1F803DE7" w14:textId="77777777" w:rsidR="00EA26EC" w:rsidRPr="00C327F7" w:rsidRDefault="00EA26EC" w:rsidP="00C327F7">
            <w:pPr>
              <w:jc w:val="right"/>
              <w:rPr>
                <w:sz w:val="20"/>
                <w:szCs w:val="20"/>
              </w:rPr>
            </w:pPr>
          </w:p>
        </w:tc>
      </w:tr>
      <w:tr w:rsidR="00235728" w:rsidRPr="00C327F7" w14:paraId="33A4406C" w14:textId="77777777">
        <w:trPr>
          <w:trHeight w:val="380"/>
        </w:trPr>
        <w:tc>
          <w:tcPr>
            <w:tcW w:w="7880" w:type="dxa"/>
            <w:tcBorders>
              <w:top w:val="nil"/>
              <w:left w:val="nil"/>
              <w:bottom w:val="nil"/>
              <w:right w:val="nil"/>
            </w:tcBorders>
            <w:tcMar>
              <w:top w:w="128" w:type="dxa"/>
              <w:left w:w="43" w:type="dxa"/>
              <w:bottom w:w="43" w:type="dxa"/>
              <w:right w:w="43" w:type="dxa"/>
            </w:tcMar>
          </w:tcPr>
          <w:p w14:paraId="70302226" w14:textId="77777777" w:rsidR="00EA26EC" w:rsidRPr="00C327F7" w:rsidRDefault="00EA26EC" w:rsidP="001B5032">
            <w:pPr>
              <w:rPr>
                <w:sz w:val="20"/>
                <w:szCs w:val="20"/>
              </w:rPr>
            </w:pPr>
            <w:r w:rsidRPr="00C327F7">
              <w:rPr>
                <w:sz w:val="20"/>
                <w:szCs w:val="20"/>
              </w:rPr>
              <w:tab/>
              <w:t>0–11</w:t>
            </w:r>
          </w:p>
        </w:tc>
        <w:tc>
          <w:tcPr>
            <w:tcW w:w="1400" w:type="dxa"/>
            <w:tcBorders>
              <w:top w:val="nil"/>
              <w:left w:val="nil"/>
              <w:bottom w:val="nil"/>
              <w:right w:val="nil"/>
            </w:tcBorders>
            <w:tcMar>
              <w:top w:w="128" w:type="dxa"/>
              <w:left w:w="43" w:type="dxa"/>
              <w:bottom w:w="43" w:type="dxa"/>
              <w:right w:w="43" w:type="dxa"/>
            </w:tcMar>
            <w:vAlign w:val="bottom"/>
          </w:tcPr>
          <w:p w14:paraId="019B0890" w14:textId="77777777" w:rsidR="00EA26EC" w:rsidRPr="00C327F7" w:rsidRDefault="00EA26EC" w:rsidP="00C327F7">
            <w:pPr>
              <w:jc w:val="right"/>
              <w:rPr>
                <w:sz w:val="20"/>
                <w:szCs w:val="20"/>
              </w:rPr>
            </w:pPr>
            <w:r w:rsidRPr="00C327F7">
              <w:rPr>
                <w:sz w:val="20"/>
                <w:szCs w:val="20"/>
              </w:rPr>
              <w:t>0</w:t>
            </w:r>
          </w:p>
        </w:tc>
      </w:tr>
      <w:tr w:rsidR="00235728" w:rsidRPr="00C327F7" w14:paraId="571CC3BF" w14:textId="77777777">
        <w:trPr>
          <w:trHeight w:val="380"/>
        </w:trPr>
        <w:tc>
          <w:tcPr>
            <w:tcW w:w="7880" w:type="dxa"/>
            <w:tcBorders>
              <w:top w:val="nil"/>
              <w:left w:val="nil"/>
              <w:bottom w:val="nil"/>
              <w:right w:val="nil"/>
            </w:tcBorders>
            <w:tcMar>
              <w:top w:w="128" w:type="dxa"/>
              <w:left w:w="43" w:type="dxa"/>
              <w:bottom w:w="43" w:type="dxa"/>
              <w:right w:w="43" w:type="dxa"/>
            </w:tcMar>
          </w:tcPr>
          <w:p w14:paraId="3F484D59" w14:textId="77777777" w:rsidR="00EA26EC" w:rsidRPr="00C327F7" w:rsidRDefault="00EA26EC" w:rsidP="001B5032">
            <w:pPr>
              <w:rPr>
                <w:sz w:val="20"/>
                <w:szCs w:val="20"/>
              </w:rPr>
            </w:pPr>
            <w:r w:rsidRPr="00C327F7">
              <w:rPr>
                <w:sz w:val="20"/>
                <w:szCs w:val="20"/>
              </w:rPr>
              <w:tab/>
              <w:t>over 11</w:t>
            </w:r>
          </w:p>
        </w:tc>
        <w:tc>
          <w:tcPr>
            <w:tcW w:w="1400" w:type="dxa"/>
            <w:tcBorders>
              <w:top w:val="nil"/>
              <w:left w:val="nil"/>
              <w:bottom w:val="nil"/>
              <w:right w:val="nil"/>
            </w:tcBorders>
            <w:tcMar>
              <w:top w:w="128" w:type="dxa"/>
              <w:left w:w="43" w:type="dxa"/>
              <w:bottom w:w="43" w:type="dxa"/>
              <w:right w:w="43" w:type="dxa"/>
            </w:tcMar>
            <w:vAlign w:val="bottom"/>
          </w:tcPr>
          <w:p w14:paraId="53CC13B4" w14:textId="77777777" w:rsidR="00EA26EC" w:rsidRPr="00C327F7" w:rsidRDefault="00EA26EC" w:rsidP="00C327F7">
            <w:pPr>
              <w:jc w:val="right"/>
              <w:rPr>
                <w:sz w:val="20"/>
                <w:szCs w:val="20"/>
              </w:rPr>
            </w:pPr>
            <w:r w:rsidRPr="00C327F7">
              <w:rPr>
                <w:sz w:val="20"/>
                <w:szCs w:val="20"/>
              </w:rPr>
              <w:t>303,85</w:t>
            </w:r>
          </w:p>
        </w:tc>
      </w:tr>
      <w:tr w:rsidR="00235728" w:rsidRPr="00C327F7" w14:paraId="60B7C081" w14:textId="77777777">
        <w:trPr>
          <w:trHeight w:val="380"/>
        </w:trPr>
        <w:tc>
          <w:tcPr>
            <w:tcW w:w="7880" w:type="dxa"/>
            <w:tcBorders>
              <w:top w:val="nil"/>
              <w:left w:val="nil"/>
              <w:bottom w:val="nil"/>
              <w:right w:val="nil"/>
            </w:tcBorders>
            <w:tcMar>
              <w:top w:w="128" w:type="dxa"/>
              <w:left w:w="43" w:type="dxa"/>
              <w:bottom w:w="43" w:type="dxa"/>
              <w:right w:w="43" w:type="dxa"/>
            </w:tcMar>
          </w:tcPr>
          <w:p w14:paraId="058E4AAF" w14:textId="77777777" w:rsidR="00EA26EC" w:rsidRPr="00C327F7" w:rsidRDefault="00EA26EC" w:rsidP="001B5032">
            <w:pPr>
              <w:rPr>
                <w:sz w:val="20"/>
                <w:szCs w:val="20"/>
              </w:rPr>
            </w:pPr>
            <w:r w:rsidRPr="00C327F7">
              <w:rPr>
                <w:sz w:val="20"/>
                <w:szCs w:val="20"/>
              </w:rPr>
              <w:t>3.</w:t>
            </w:r>
            <w:r w:rsidRPr="00C327F7">
              <w:rPr>
                <w:sz w:val="20"/>
                <w:szCs w:val="20"/>
              </w:rPr>
              <w:tab/>
              <w:t>slagvolum, per cm</w:t>
            </w:r>
            <w:r w:rsidRPr="00C327F7">
              <w:rPr>
                <w:rStyle w:val="skrift-hevet"/>
                <w:sz w:val="20"/>
                <w:szCs w:val="20"/>
              </w:rPr>
              <w:t>3</w:t>
            </w:r>
          </w:p>
        </w:tc>
        <w:tc>
          <w:tcPr>
            <w:tcW w:w="1400" w:type="dxa"/>
            <w:tcBorders>
              <w:top w:val="nil"/>
              <w:left w:val="nil"/>
              <w:bottom w:val="nil"/>
              <w:right w:val="nil"/>
            </w:tcBorders>
            <w:tcMar>
              <w:top w:w="128" w:type="dxa"/>
              <w:left w:w="43" w:type="dxa"/>
              <w:bottom w:w="43" w:type="dxa"/>
              <w:right w:w="43" w:type="dxa"/>
            </w:tcMar>
            <w:vAlign w:val="bottom"/>
          </w:tcPr>
          <w:p w14:paraId="3ED3DC50" w14:textId="77777777" w:rsidR="00EA26EC" w:rsidRPr="00C327F7" w:rsidRDefault="00EA26EC" w:rsidP="00C327F7">
            <w:pPr>
              <w:jc w:val="right"/>
              <w:rPr>
                <w:sz w:val="20"/>
                <w:szCs w:val="20"/>
              </w:rPr>
            </w:pPr>
          </w:p>
        </w:tc>
      </w:tr>
      <w:tr w:rsidR="00235728" w:rsidRPr="00C327F7" w14:paraId="58E37B9F" w14:textId="77777777">
        <w:trPr>
          <w:trHeight w:val="380"/>
        </w:trPr>
        <w:tc>
          <w:tcPr>
            <w:tcW w:w="7880" w:type="dxa"/>
            <w:tcBorders>
              <w:top w:val="nil"/>
              <w:left w:val="nil"/>
              <w:bottom w:val="nil"/>
              <w:right w:val="nil"/>
            </w:tcBorders>
            <w:tcMar>
              <w:top w:w="128" w:type="dxa"/>
              <w:left w:w="43" w:type="dxa"/>
              <w:bottom w:w="43" w:type="dxa"/>
              <w:right w:w="43" w:type="dxa"/>
            </w:tcMar>
          </w:tcPr>
          <w:p w14:paraId="0460EDBB" w14:textId="77777777" w:rsidR="00EA26EC" w:rsidRPr="00C327F7" w:rsidRDefault="00EA26EC" w:rsidP="001B5032">
            <w:pPr>
              <w:rPr>
                <w:sz w:val="20"/>
                <w:szCs w:val="20"/>
              </w:rPr>
            </w:pPr>
            <w:r w:rsidRPr="00C327F7">
              <w:rPr>
                <w:sz w:val="20"/>
                <w:szCs w:val="20"/>
              </w:rPr>
              <w:tab/>
              <w:t>0–500</w:t>
            </w:r>
          </w:p>
        </w:tc>
        <w:tc>
          <w:tcPr>
            <w:tcW w:w="1400" w:type="dxa"/>
            <w:tcBorders>
              <w:top w:val="nil"/>
              <w:left w:val="nil"/>
              <w:bottom w:val="nil"/>
              <w:right w:val="nil"/>
            </w:tcBorders>
            <w:tcMar>
              <w:top w:w="128" w:type="dxa"/>
              <w:left w:w="43" w:type="dxa"/>
              <w:bottom w:w="43" w:type="dxa"/>
              <w:right w:w="43" w:type="dxa"/>
            </w:tcMar>
            <w:vAlign w:val="bottom"/>
          </w:tcPr>
          <w:p w14:paraId="158CE2BF" w14:textId="77777777" w:rsidR="00EA26EC" w:rsidRPr="00C327F7" w:rsidRDefault="00EA26EC" w:rsidP="00C327F7">
            <w:pPr>
              <w:jc w:val="right"/>
              <w:rPr>
                <w:sz w:val="20"/>
                <w:szCs w:val="20"/>
              </w:rPr>
            </w:pPr>
            <w:r w:rsidRPr="00C327F7">
              <w:rPr>
                <w:sz w:val="20"/>
                <w:szCs w:val="20"/>
              </w:rPr>
              <w:t>0</w:t>
            </w:r>
          </w:p>
        </w:tc>
      </w:tr>
      <w:tr w:rsidR="00235728" w:rsidRPr="00C327F7" w14:paraId="5F8BBBDC" w14:textId="77777777">
        <w:trPr>
          <w:trHeight w:val="380"/>
        </w:trPr>
        <w:tc>
          <w:tcPr>
            <w:tcW w:w="7880" w:type="dxa"/>
            <w:tcBorders>
              <w:top w:val="nil"/>
              <w:left w:val="nil"/>
              <w:bottom w:val="nil"/>
              <w:right w:val="nil"/>
            </w:tcBorders>
            <w:tcMar>
              <w:top w:w="128" w:type="dxa"/>
              <w:left w:w="43" w:type="dxa"/>
              <w:bottom w:w="43" w:type="dxa"/>
              <w:right w:w="43" w:type="dxa"/>
            </w:tcMar>
          </w:tcPr>
          <w:p w14:paraId="2A0A727B" w14:textId="77777777" w:rsidR="00EA26EC" w:rsidRPr="00C327F7" w:rsidRDefault="00EA26EC" w:rsidP="001B5032">
            <w:pPr>
              <w:rPr>
                <w:sz w:val="20"/>
                <w:szCs w:val="20"/>
              </w:rPr>
            </w:pPr>
            <w:r w:rsidRPr="00C327F7">
              <w:rPr>
                <w:sz w:val="20"/>
                <w:szCs w:val="20"/>
              </w:rPr>
              <w:tab/>
              <w:t>501–900</w:t>
            </w:r>
          </w:p>
        </w:tc>
        <w:tc>
          <w:tcPr>
            <w:tcW w:w="1400" w:type="dxa"/>
            <w:tcBorders>
              <w:top w:val="nil"/>
              <w:left w:val="nil"/>
              <w:bottom w:val="nil"/>
              <w:right w:val="nil"/>
            </w:tcBorders>
            <w:tcMar>
              <w:top w:w="128" w:type="dxa"/>
              <w:left w:w="43" w:type="dxa"/>
              <w:bottom w:w="43" w:type="dxa"/>
              <w:right w:w="43" w:type="dxa"/>
            </w:tcMar>
            <w:vAlign w:val="bottom"/>
          </w:tcPr>
          <w:p w14:paraId="6DD6ABDA" w14:textId="77777777" w:rsidR="00EA26EC" w:rsidRPr="00C327F7" w:rsidRDefault="00EA26EC" w:rsidP="00C327F7">
            <w:pPr>
              <w:jc w:val="right"/>
              <w:rPr>
                <w:sz w:val="20"/>
                <w:szCs w:val="20"/>
              </w:rPr>
            </w:pPr>
            <w:r w:rsidRPr="00C327F7">
              <w:rPr>
                <w:sz w:val="20"/>
                <w:szCs w:val="20"/>
              </w:rPr>
              <w:t>39,05</w:t>
            </w:r>
          </w:p>
        </w:tc>
      </w:tr>
      <w:tr w:rsidR="00235728" w:rsidRPr="00C327F7" w14:paraId="728B8225" w14:textId="77777777">
        <w:trPr>
          <w:trHeight w:val="380"/>
        </w:trPr>
        <w:tc>
          <w:tcPr>
            <w:tcW w:w="7880" w:type="dxa"/>
            <w:tcBorders>
              <w:top w:val="nil"/>
              <w:left w:val="nil"/>
              <w:bottom w:val="single" w:sz="4" w:space="0" w:color="000000"/>
              <w:right w:val="nil"/>
            </w:tcBorders>
            <w:tcMar>
              <w:top w:w="128" w:type="dxa"/>
              <w:left w:w="43" w:type="dxa"/>
              <w:bottom w:w="43" w:type="dxa"/>
              <w:right w:w="43" w:type="dxa"/>
            </w:tcMar>
          </w:tcPr>
          <w:p w14:paraId="0EB2D5E5" w14:textId="77777777" w:rsidR="00EA26EC" w:rsidRPr="00C327F7" w:rsidRDefault="00EA26EC" w:rsidP="001B5032">
            <w:pPr>
              <w:rPr>
                <w:sz w:val="20"/>
                <w:szCs w:val="20"/>
              </w:rPr>
            </w:pPr>
            <w:r w:rsidRPr="00C327F7">
              <w:rPr>
                <w:sz w:val="20"/>
                <w:szCs w:val="20"/>
              </w:rPr>
              <w:tab/>
              <w:t>over 900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DC4660A" w14:textId="77777777" w:rsidR="00EA26EC" w:rsidRPr="00C327F7" w:rsidRDefault="00EA26EC" w:rsidP="00C327F7">
            <w:pPr>
              <w:jc w:val="right"/>
              <w:rPr>
                <w:sz w:val="20"/>
                <w:szCs w:val="20"/>
              </w:rPr>
            </w:pPr>
            <w:r w:rsidRPr="00C327F7">
              <w:rPr>
                <w:sz w:val="20"/>
                <w:szCs w:val="20"/>
              </w:rPr>
              <w:t>85,65</w:t>
            </w:r>
          </w:p>
        </w:tc>
      </w:tr>
    </w:tbl>
    <w:p w14:paraId="6D0CB0A9" w14:textId="77777777" w:rsidR="00EA26EC" w:rsidRPr="004D1AE4" w:rsidRDefault="00EA26EC" w:rsidP="004D1AE4">
      <w:pPr>
        <w:pStyle w:val="Tabellnavn"/>
      </w:pPr>
    </w:p>
    <w:p w14:paraId="1AE240E7" w14:textId="77777777" w:rsidR="00EA26EC" w:rsidRPr="004D1AE4" w:rsidRDefault="00EA26EC" w:rsidP="001B5032">
      <w:pPr>
        <w:pStyle w:val="friliste"/>
      </w:pPr>
      <w:r w:rsidRPr="004D1AE4">
        <w:t>g.</w:t>
      </w:r>
      <w:r w:rsidRPr="004D1AE4">
        <w:tab/>
        <w:t>For beltemotorsykler (avgiftsgruppe g) betales avgift av:</w:t>
      </w:r>
    </w:p>
    <w:p w14:paraId="74E09AFB" w14:textId="77777777" w:rsidR="00EA26EC" w:rsidRPr="004D1AE4" w:rsidRDefault="00EA26EC" w:rsidP="001B5032">
      <w:pPr>
        <w:pStyle w:val="friliste2"/>
      </w:pPr>
      <w:r w:rsidRPr="004D1AE4">
        <w:t>1.</w:t>
      </w:r>
      <w:r w:rsidRPr="004D1AE4">
        <w:tab/>
        <w:t>egenvekt</w:t>
      </w:r>
    </w:p>
    <w:p w14:paraId="67A690CF" w14:textId="77777777" w:rsidR="00EA26EC" w:rsidRPr="004D1AE4" w:rsidRDefault="00EA26EC" w:rsidP="004D1AE4">
      <w:pPr>
        <w:pStyle w:val="Tabellnavn"/>
      </w:pPr>
      <w:r w:rsidRPr="004D1AE4">
        <w:t>02N1xt2</w:t>
      </w:r>
    </w:p>
    <w:tbl>
      <w:tblPr>
        <w:tblW w:w="0" w:type="auto"/>
        <w:tblInd w:w="683" w:type="dxa"/>
        <w:tblLayout w:type="fixed"/>
        <w:tblCellMar>
          <w:top w:w="128" w:type="dxa"/>
          <w:left w:w="43" w:type="dxa"/>
          <w:bottom w:w="43" w:type="dxa"/>
          <w:right w:w="43" w:type="dxa"/>
        </w:tblCellMar>
        <w:tblLook w:val="0000" w:firstRow="0" w:lastRow="0" w:firstColumn="0" w:lastColumn="0" w:noHBand="0" w:noVBand="0"/>
      </w:tblPr>
      <w:tblGrid>
        <w:gridCol w:w="7520"/>
        <w:gridCol w:w="1400"/>
      </w:tblGrid>
      <w:tr w:rsidR="00235728" w:rsidRPr="00C327F7" w14:paraId="6A432851" w14:textId="77777777">
        <w:trPr>
          <w:trHeight w:val="360"/>
        </w:trPr>
        <w:tc>
          <w:tcPr>
            <w:tcW w:w="7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0E3853" w14:textId="77777777" w:rsidR="00EA26EC" w:rsidRPr="00C327F7" w:rsidRDefault="00EA26EC" w:rsidP="001B5032">
            <w:pPr>
              <w:rPr>
                <w:sz w:val="20"/>
                <w:szCs w:val="20"/>
              </w:rPr>
            </w:pPr>
            <w:r w:rsidRPr="00C327F7">
              <w:rPr>
                <w:sz w:val="20"/>
                <w:szCs w:val="20"/>
              </w:rPr>
              <w:t>per kg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93D445" w14:textId="77777777" w:rsidR="00EA26EC" w:rsidRPr="00C327F7" w:rsidRDefault="00EA26EC" w:rsidP="00C327F7">
            <w:pPr>
              <w:jc w:val="right"/>
              <w:rPr>
                <w:sz w:val="20"/>
                <w:szCs w:val="20"/>
              </w:rPr>
            </w:pPr>
            <w:r w:rsidRPr="00C327F7">
              <w:rPr>
                <w:sz w:val="20"/>
                <w:szCs w:val="20"/>
              </w:rPr>
              <w:t>kr</w:t>
            </w:r>
          </w:p>
        </w:tc>
      </w:tr>
      <w:tr w:rsidR="00235728" w:rsidRPr="00C327F7" w14:paraId="3BF5E211" w14:textId="77777777">
        <w:trPr>
          <w:trHeight w:val="380"/>
        </w:trPr>
        <w:tc>
          <w:tcPr>
            <w:tcW w:w="7520" w:type="dxa"/>
            <w:tcBorders>
              <w:top w:val="single" w:sz="4" w:space="0" w:color="000000"/>
              <w:left w:val="nil"/>
              <w:bottom w:val="nil"/>
              <w:right w:val="nil"/>
            </w:tcBorders>
            <w:tcMar>
              <w:top w:w="128" w:type="dxa"/>
              <w:left w:w="43" w:type="dxa"/>
              <w:bottom w:w="43" w:type="dxa"/>
              <w:right w:w="43" w:type="dxa"/>
            </w:tcMar>
          </w:tcPr>
          <w:p w14:paraId="2D6E8FAE" w14:textId="77777777" w:rsidR="00EA26EC" w:rsidRPr="00C327F7" w:rsidRDefault="00EA26EC" w:rsidP="001B5032">
            <w:pPr>
              <w:rPr>
                <w:sz w:val="20"/>
                <w:szCs w:val="20"/>
              </w:rPr>
            </w:pPr>
            <w:r w:rsidRPr="00C327F7">
              <w:rPr>
                <w:sz w:val="20"/>
                <w:szCs w:val="20"/>
              </w:rPr>
              <w:t>0–100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58AE167" w14:textId="77777777" w:rsidR="00EA26EC" w:rsidRPr="00C327F7" w:rsidRDefault="00EA26EC" w:rsidP="00C327F7">
            <w:pPr>
              <w:jc w:val="right"/>
              <w:rPr>
                <w:sz w:val="20"/>
                <w:szCs w:val="20"/>
              </w:rPr>
            </w:pPr>
            <w:r w:rsidRPr="00C327F7">
              <w:rPr>
                <w:sz w:val="20"/>
                <w:szCs w:val="20"/>
              </w:rPr>
              <w:t>16,70</w:t>
            </w:r>
          </w:p>
        </w:tc>
      </w:tr>
      <w:tr w:rsidR="00235728" w:rsidRPr="00C327F7" w14:paraId="3E4998F4" w14:textId="77777777">
        <w:trPr>
          <w:trHeight w:val="380"/>
        </w:trPr>
        <w:tc>
          <w:tcPr>
            <w:tcW w:w="7520" w:type="dxa"/>
            <w:tcBorders>
              <w:top w:val="nil"/>
              <w:left w:val="nil"/>
              <w:bottom w:val="nil"/>
              <w:right w:val="nil"/>
            </w:tcBorders>
            <w:tcMar>
              <w:top w:w="128" w:type="dxa"/>
              <w:left w:w="43" w:type="dxa"/>
              <w:bottom w:w="43" w:type="dxa"/>
              <w:right w:w="43" w:type="dxa"/>
            </w:tcMar>
          </w:tcPr>
          <w:p w14:paraId="62EE821C" w14:textId="77777777" w:rsidR="00EA26EC" w:rsidRPr="00C327F7" w:rsidRDefault="00EA26EC" w:rsidP="001B5032">
            <w:pPr>
              <w:rPr>
                <w:sz w:val="20"/>
                <w:szCs w:val="20"/>
              </w:rPr>
            </w:pPr>
            <w:r w:rsidRPr="00C327F7">
              <w:rPr>
                <w:sz w:val="20"/>
                <w:szCs w:val="20"/>
              </w:rPr>
              <w:t>101–200</w:t>
            </w:r>
          </w:p>
        </w:tc>
        <w:tc>
          <w:tcPr>
            <w:tcW w:w="1400" w:type="dxa"/>
            <w:tcBorders>
              <w:top w:val="nil"/>
              <w:left w:val="nil"/>
              <w:bottom w:val="nil"/>
              <w:right w:val="nil"/>
            </w:tcBorders>
            <w:tcMar>
              <w:top w:w="128" w:type="dxa"/>
              <w:left w:w="43" w:type="dxa"/>
              <w:bottom w:w="43" w:type="dxa"/>
              <w:right w:w="43" w:type="dxa"/>
            </w:tcMar>
            <w:vAlign w:val="bottom"/>
          </w:tcPr>
          <w:p w14:paraId="73026780" w14:textId="77777777" w:rsidR="00EA26EC" w:rsidRPr="00C327F7" w:rsidRDefault="00EA26EC" w:rsidP="00C327F7">
            <w:pPr>
              <w:jc w:val="right"/>
              <w:rPr>
                <w:sz w:val="20"/>
                <w:szCs w:val="20"/>
              </w:rPr>
            </w:pPr>
            <w:r w:rsidRPr="00C327F7">
              <w:rPr>
                <w:sz w:val="20"/>
                <w:szCs w:val="20"/>
              </w:rPr>
              <w:t>33,39</w:t>
            </w:r>
          </w:p>
        </w:tc>
      </w:tr>
      <w:tr w:rsidR="00235728" w:rsidRPr="00C327F7" w14:paraId="7A5923FA" w14:textId="77777777">
        <w:trPr>
          <w:trHeight w:val="380"/>
        </w:trPr>
        <w:tc>
          <w:tcPr>
            <w:tcW w:w="7520" w:type="dxa"/>
            <w:tcBorders>
              <w:top w:val="nil"/>
              <w:left w:val="nil"/>
              <w:bottom w:val="single" w:sz="4" w:space="0" w:color="000000"/>
              <w:right w:val="nil"/>
            </w:tcBorders>
            <w:tcMar>
              <w:top w:w="128" w:type="dxa"/>
              <w:left w:w="43" w:type="dxa"/>
              <w:bottom w:w="43" w:type="dxa"/>
              <w:right w:w="43" w:type="dxa"/>
            </w:tcMar>
          </w:tcPr>
          <w:p w14:paraId="287DA16F" w14:textId="77777777" w:rsidR="00EA26EC" w:rsidRPr="00C327F7" w:rsidRDefault="00EA26EC" w:rsidP="001B5032">
            <w:pPr>
              <w:rPr>
                <w:sz w:val="20"/>
                <w:szCs w:val="20"/>
              </w:rPr>
            </w:pPr>
            <w:r w:rsidRPr="00C327F7">
              <w:rPr>
                <w:sz w:val="20"/>
                <w:szCs w:val="20"/>
              </w:rPr>
              <w:t>over 200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6A6DC2A" w14:textId="77777777" w:rsidR="00EA26EC" w:rsidRPr="00C327F7" w:rsidRDefault="00EA26EC" w:rsidP="00C327F7">
            <w:pPr>
              <w:jc w:val="right"/>
              <w:rPr>
                <w:sz w:val="20"/>
                <w:szCs w:val="20"/>
              </w:rPr>
            </w:pPr>
            <w:r w:rsidRPr="00C327F7">
              <w:rPr>
                <w:sz w:val="20"/>
                <w:szCs w:val="20"/>
              </w:rPr>
              <w:t>66,77</w:t>
            </w:r>
          </w:p>
        </w:tc>
      </w:tr>
    </w:tbl>
    <w:p w14:paraId="48C61D3D" w14:textId="77777777" w:rsidR="00EA26EC" w:rsidRPr="004D1AE4" w:rsidRDefault="00EA26EC" w:rsidP="004D1AE4">
      <w:pPr>
        <w:pStyle w:val="Tabellnavn"/>
      </w:pPr>
    </w:p>
    <w:p w14:paraId="735C8AE5" w14:textId="77777777" w:rsidR="00EA26EC" w:rsidRPr="004D1AE4" w:rsidRDefault="00EA26EC" w:rsidP="001B5032">
      <w:pPr>
        <w:pStyle w:val="friliste"/>
      </w:pPr>
      <w:r w:rsidRPr="004D1AE4">
        <w:t>2.</w:t>
      </w:r>
      <w:r w:rsidRPr="004D1AE4">
        <w:tab/>
        <w:t>motoreffekt</w:t>
      </w:r>
    </w:p>
    <w:p w14:paraId="404955F2" w14:textId="77777777" w:rsidR="00EA26EC" w:rsidRPr="004D1AE4" w:rsidRDefault="00EA26EC" w:rsidP="004D1AE4">
      <w:pPr>
        <w:pStyle w:val="Tabellnavn"/>
      </w:pPr>
      <w:r w:rsidRPr="004D1AE4">
        <w:t>02N1xt2</w:t>
      </w:r>
    </w:p>
    <w:tbl>
      <w:tblPr>
        <w:tblW w:w="0" w:type="auto"/>
        <w:tblInd w:w="683" w:type="dxa"/>
        <w:tblLayout w:type="fixed"/>
        <w:tblCellMar>
          <w:top w:w="128" w:type="dxa"/>
          <w:left w:w="43" w:type="dxa"/>
          <w:bottom w:w="43" w:type="dxa"/>
          <w:right w:w="43" w:type="dxa"/>
        </w:tblCellMar>
        <w:tblLook w:val="0000" w:firstRow="0" w:lastRow="0" w:firstColumn="0" w:lastColumn="0" w:noHBand="0" w:noVBand="0"/>
      </w:tblPr>
      <w:tblGrid>
        <w:gridCol w:w="7520"/>
        <w:gridCol w:w="1400"/>
      </w:tblGrid>
      <w:tr w:rsidR="00235728" w:rsidRPr="00C327F7" w14:paraId="1E6818AB" w14:textId="77777777">
        <w:trPr>
          <w:trHeight w:val="360"/>
        </w:trPr>
        <w:tc>
          <w:tcPr>
            <w:tcW w:w="7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730E56" w14:textId="77777777" w:rsidR="00EA26EC" w:rsidRPr="00C327F7" w:rsidRDefault="00EA26EC" w:rsidP="001B5032">
            <w:pPr>
              <w:rPr>
                <w:sz w:val="20"/>
                <w:szCs w:val="20"/>
              </w:rPr>
            </w:pPr>
            <w:r w:rsidRPr="00C327F7">
              <w:rPr>
                <w:sz w:val="20"/>
                <w:szCs w:val="20"/>
              </w:rPr>
              <w:t>per kW</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F9E8E2" w14:textId="77777777" w:rsidR="00EA26EC" w:rsidRPr="00C327F7" w:rsidRDefault="00EA26EC" w:rsidP="00C327F7">
            <w:pPr>
              <w:jc w:val="right"/>
              <w:rPr>
                <w:sz w:val="20"/>
                <w:szCs w:val="20"/>
              </w:rPr>
            </w:pPr>
            <w:r w:rsidRPr="00C327F7">
              <w:rPr>
                <w:sz w:val="20"/>
                <w:szCs w:val="20"/>
              </w:rPr>
              <w:t>kr</w:t>
            </w:r>
          </w:p>
        </w:tc>
      </w:tr>
      <w:tr w:rsidR="00235728" w:rsidRPr="00C327F7" w14:paraId="2E2BE639" w14:textId="77777777">
        <w:trPr>
          <w:trHeight w:val="380"/>
        </w:trPr>
        <w:tc>
          <w:tcPr>
            <w:tcW w:w="7520" w:type="dxa"/>
            <w:tcBorders>
              <w:top w:val="single" w:sz="4" w:space="0" w:color="000000"/>
              <w:left w:val="nil"/>
              <w:bottom w:val="nil"/>
              <w:right w:val="nil"/>
            </w:tcBorders>
            <w:tcMar>
              <w:top w:w="128" w:type="dxa"/>
              <w:left w:w="43" w:type="dxa"/>
              <w:bottom w:w="43" w:type="dxa"/>
              <w:right w:w="43" w:type="dxa"/>
            </w:tcMar>
          </w:tcPr>
          <w:p w14:paraId="1A87278C" w14:textId="77777777" w:rsidR="00EA26EC" w:rsidRPr="00C327F7" w:rsidRDefault="00EA26EC" w:rsidP="001B5032">
            <w:pPr>
              <w:rPr>
                <w:sz w:val="20"/>
                <w:szCs w:val="20"/>
              </w:rPr>
            </w:pPr>
            <w:r w:rsidRPr="00C327F7">
              <w:rPr>
                <w:sz w:val="20"/>
                <w:szCs w:val="20"/>
              </w:rPr>
              <w:t>0–20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E04EE04" w14:textId="77777777" w:rsidR="00EA26EC" w:rsidRPr="00C327F7" w:rsidRDefault="00EA26EC" w:rsidP="00C327F7">
            <w:pPr>
              <w:jc w:val="right"/>
              <w:rPr>
                <w:sz w:val="20"/>
                <w:szCs w:val="20"/>
              </w:rPr>
            </w:pPr>
            <w:r w:rsidRPr="00C327F7">
              <w:rPr>
                <w:sz w:val="20"/>
                <w:szCs w:val="20"/>
              </w:rPr>
              <w:t>26,81</w:t>
            </w:r>
          </w:p>
        </w:tc>
      </w:tr>
      <w:tr w:rsidR="00235728" w:rsidRPr="00C327F7" w14:paraId="50E389C0" w14:textId="77777777">
        <w:trPr>
          <w:trHeight w:val="380"/>
        </w:trPr>
        <w:tc>
          <w:tcPr>
            <w:tcW w:w="7520" w:type="dxa"/>
            <w:tcBorders>
              <w:top w:val="nil"/>
              <w:left w:val="nil"/>
              <w:bottom w:val="nil"/>
              <w:right w:val="nil"/>
            </w:tcBorders>
            <w:tcMar>
              <w:top w:w="128" w:type="dxa"/>
              <w:left w:w="43" w:type="dxa"/>
              <w:bottom w:w="43" w:type="dxa"/>
              <w:right w:w="43" w:type="dxa"/>
            </w:tcMar>
          </w:tcPr>
          <w:p w14:paraId="652BD938" w14:textId="77777777" w:rsidR="00EA26EC" w:rsidRPr="00C327F7" w:rsidRDefault="00EA26EC" w:rsidP="001B5032">
            <w:pPr>
              <w:rPr>
                <w:sz w:val="20"/>
                <w:szCs w:val="20"/>
              </w:rPr>
            </w:pPr>
            <w:r w:rsidRPr="00C327F7">
              <w:rPr>
                <w:sz w:val="20"/>
                <w:szCs w:val="20"/>
              </w:rPr>
              <w:t>21–40</w:t>
            </w:r>
          </w:p>
        </w:tc>
        <w:tc>
          <w:tcPr>
            <w:tcW w:w="1400" w:type="dxa"/>
            <w:tcBorders>
              <w:top w:val="nil"/>
              <w:left w:val="nil"/>
              <w:bottom w:val="nil"/>
              <w:right w:val="nil"/>
            </w:tcBorders>
            <w:tcMar>
              <w:top w:w="128" w:type="dxa"/>
              <w:left w:w="43" w:type="dxa"/>
              <w:bottom w:w="43" w:type="dxa"/>
              <w:right w:w="43" w:type="dxa"/>
            </w:tcMar>
            <w:vAlign w:val="bottom"/>
          </w:tcPr>
          <w:p w14:paraId="5E39223E" w14:textId="77777777" w:rsidR="00EA26EC" w:rsidRPr="00C327F7" w:rsidRDefault="00EA26EC" w:rsidP="00C327F7">
            <w:pPr>
              <w:jc w:val="right"/>
              <w:rPr>
                <w:sz w:val="20"/>
                <w:szCs w:val="20"/>
              </w:rPr>
            </w:pPr>
            <w:r w:rsidRPr="00C327F7">
              <w:rPr>
                <w:sz w:val="20"/>
                <w:szCs w:val="20"/>
              </w:rPr>
              <w:t>53,65</w:t>
            </w:r>
          </w:p>
        </w:tc>
      </w:tr>
      <w:tr w:rsidR="00235728" w:rsidRPr="00C327F7" w14:paraId="1D4DFA3D" w14:textId="77777777">
        <w:trPr>
          <w:trHeight w:val="380"/>
        </w:trPr>
        <w:tc>
          <w:tcPr>
            <w:tcW w:w="7520" w:type="dxa"/>
            <w:tcBorders>
              <w:top w:val="nil"/>
              <w:left w:val="nil"/>
              <w:bottom w:val="single" w:sz="4" w:space="0" w:color="000000"/>
              <w:right w:val="nil"/>
            </w:tcBorders>
            <w:tcMar>
              <w:top w:w="128" w:type="dxa"/>
              <w:left w:w="43" w:type="dxa"/>
              <w:bottom w:w="43" w:type="dxa"/>
              <w:right w:w="43" w:type="dxa"/>
            </w:tcMar>
          </w:tcPr>
          <w:p w14:paraId="442873CD" w14:textId="77777777" w:rsidR="00EA26EC" w:rsidRPr="00C327F7" w:rsidRDefault="00EA26EC" w:rsidP="001B5032">
            <w:pPr>
              <w:rPr>
                <w:sz w:val="20"/>
                <w:szCs w:val="20"/>
              </w:rPr>
            </w:pPr>
            <w:r w:rsidRPr="00C327F7">
              <w:rPr>
                <w:sz w:val="20"/>
                <w:szCs w:val="20"/>
              </w:rPr>
              <w:t>over 40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EEF4C46" w14:textId="77777777" w:rsidR="00EA26EC" w:rsidRPr="00C327F7" w:rsidRDefault="00EA26EC" w:rsidP="00C327F7">
            <w:pPr>
              <w:jc w:val="right"/>
              <w:rPr>
                <w:sz w:val="20"/>
                <w:szCs w:val="20"/>
              </w:rPr>
            </w:pPr>
            <w:r w:rsidRPr="00C327F7">
              <w:rPr>
                <w:sz w:val="20"/>
                <w:szCs w:val="20"/>
              </w:rPr>
              <w:t>107,27</w:t>
            </w:r>
          </w:p>
        </w:tc>
      </w:tr>
    </w:tbl>
    <w:p w14:paraId="5385C3B6" w14:textId="77777777" w:rsidR="00EA26EC" w:rsidRPr="004D1AE4" w:rsidRDefault="00EA26EC" w:rsidP="004D1AE4">
      <w:pPr>
        <w:pStyle w:val="Tabellnavn"/>
      </w:pPr>
    </w:p>
    <w:p w14:paraId="4DB1F6E1" w14:textId="77777777" w:rsidR="00EA26EC" w:rsidRPr="004D1AE4" w:rsidRDefault="00EA26EC" w:rsidP="001B5032">
      <w:pPr>
        <w:pStyle w:val="friliste"/>
      </w:pPr>
      <w:r w:rsidRPr="004D1AE4">
        <w:t>3.</w:t>
      </w:r>
      <w:r w:rsidRPr="004D1AE4">
        <w:tab/>
        <w:t>slagvolum</w:t>
      </w:r>
    </w:p>
    <w:p w14:paraId="3F5906CE" w14:textId="77777777" w:rsidR="00EA26EC" w:rsidRPr="004D1AE4" w:rsidRDefault="00EA26EC" w:rsidP="004D1AE4">
      <w:pPr>
        <w:pStyle w:val="Tabellnavn"/>
      </w:pPr>
      <w:r w:rsidRPr="004D1AE4">
        <w:t>02N1xt2</w:t>
      </w:r>
    </w:p>
    <w:tbl>
      <w:tblPr>
        <w:tblW w:w="0" w:type="auto"/>
        <w:tblInd w:w="683" w:type="dxa"/>
        <w:tblLayout w:type="fixed"/>
        <w:tblCellMar>
          <w:top w:w="128" w:type="dxa"/>
          <w:left w:w="43" w:type="dxa"/>
          <w:bottom w:w="43" w:type="dxa"/>
          <w:right w:w="43" w:type="dxa"/>
        </w:tblCellMar>
        <w:tblLook w:val="0000" w:firstRow="0" w:lastRow="0" w:firstColumn="0" w:lastColumn="0" w:noHBand="0" w:noVBand="0"/>
      </w:tblPr>
      <w:tblGrid>
        <w:gridCol w:w="7520"/>
        <w:gridCol w:w="1400"/>
      </w:tblGrid>
      <w:tr w:rsidR="00235728" w:rsidRPr="00C327F7" w14:paraId="737AA858" w14:textId="77777777">
        <w:trPr>
          <w:trHeight w:val="360"/>
        </w:trPr>
        <w:tc>
          <w:tcPr>
            <w:tcW w:w="7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66EA58" w14:textId="77777777" w:rsidR="00EA26EC" w:rsidRPr="00C327F7" w:rsidRDefault="00EA26EC" w:rsidP="001B5032">
            <w:pPr>
              <w:rPr>
                <w:sz w:val="20"/>
                <w:szCs w:val="20"/>
              </w:rPr>
            </w:pPr>
            <w:r w:rsidRPr="00C327F7">
              <w:rPr>
                <w:sz w:val="20"/>
                <w:szCs w:val="20"/>
              </w:rPr>
              <w:t>per cm</w:t>
            </w:r>
            <w:r w:rsidRPr="00C327F7">
              <w:rPr>
                <w:rStyle w:val="skrift-hevet"/>
                <w:sz w:val="20"/>
                <w:szCs w:val="20"/>
              </w:rPr>
              <w:t>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39262E" w14:textId="77777777" w:rsidR="00EA26EC" w:rsidRPr="00C327F7" w:rsidRDefault="00EA26EC" w:rsidP="00C327F7">
            <w:pPr>
              <w:jc w:val="right"/>
              <w:rPr>
                <w:sz w:val="20"/>
                <w:szCs w:val="20"/>
              </w:rPr>
            </w:pPr>
            <w:r w:rsidRPr="00C327F7">
              <w:rPr>
                <w:sz w:val="20"/>
                <w:szCs w:val="20"/>
              </w:rPr>
              <w:t>kr</w:t>
            </w:r>
          </w:p>
        </w:tc>
      </w:tr>
      <w:tr w:rsidR="00235728" w:rsidRPr="00C327F7" w14:paraId="11323D74" w14:textId="77777777">
        <w:trPr>
          <w:trHeight w:val="380"/>
        </w:trPr>
        <w:tc>
          <w:tcPr>
            <w:tcW w:w="7520" w:type="dxa"/>
            <w:tcBorders>
              <w:top w:val="single" w:sz="4" w:space="0" w:color="000000"/>
              <w:left w:val="nil"/>
              <w:bottom w:val="nil"/>
              <w:right w:val="nil"/>
            </w:tcBorders>
            <w:tcMar>
              <w:top w:w="128" w:type="dxa"/>
              <w:left w:w="43" w:type="dxa"/>
              <w:bottom w:w="43" w:type="dxa"/>
              <w:right w:w="43" w:type="dxa"/>
            </w:tcMar>
          </w:tcPr>
          <w:p w14:paraId="43993EEA" w14:textId="77777777" w:rsidR="00EA26EC" w:rsidRPr="00C327F7" w:rsidRDefault="00EA26EC" w:rsidP="001B5032">
            <w:pPr>
              <w:rPr>
                <w:sz w:val="20"/>
                <w:szCs w:val="20"/>
              </w:rPr>
            </w:pPr>
            <w:r w:rsidRPr="00C327F7">
              <w:rPr>
                <w:sz w:val="20"/>
                <w:szCs w:val="20"/>
              </w:rPr>
              <w:t>0–500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90F7617" w14:textId="77777777" w:rsidR="00EA26EC" w:rsidRPr="00C327F7" w:rsidRDefault="00EA26EC" w:rsidP="00C327F7">
            <w:pPr>
              <w:jc w:val="right"/>
              <w:rPr>
                <w:sz w:val="20"/>
                <w:szCs w:val="20"/>
              </w:rPr>
            </w:pPr>
            <w:r w:rsidRPr="00C327F7">
              <w:rPr>
                <w:sz w:val="20"/>
                <w:szCs w:val="20"/>
              </w:rPr>
              <w:t>0</w:t>
            </w:r>
          </w:p>
        </w:tc>
      </w:tr>
      <w:tr w:rsidR="00235728" w:rsidRPr="00C327F7" w14:paraId="4BF1A2B0" w14:textId="77777777">
        <w:trPr>
          <w:trHeight w:val="380"/>
        </w:trPr>
        <w:tc>
          <w:tcPr>
            <w:tcW w:w="7520" w:type="dxa"/>
            <w:tcBorders>
              <w:top w:val="nil"/>
              <w:left w:val="nil"/>
              <w:bottom w:val="single" w:sz="4" w:space="0" w:color="000000"/>
              <w:right w:val="nil"/>
            </w:tcBorders>
            <w:tcMar>
              <w:top w:w="128" w:type="dxa"/>
              <w:left w:w="43" w:type="dxa"/>
              <w:bottom w:w="43" w:type="dxa"/>
              <w:right w:w="43" w:type="dxa"/>
            </w:tcMar>
          </w:tcPr>
          <w:p w14:paraId="4F6C5099" w14:textId="77777777" w:rsidR="00EA26EC" w:rsidRPr="00C327F7" w:rsidRDefault="00EA26EC" w:rsidP="001B5032">
            <w:pPr>
              <w:rPr>
                <w:sz w:val="20"/>
                <w:szCs w:val="20"/>
              </w:rPr>
            </w:pPr>
            <w:r w:rsidRPr="00C327F7">
              <w:rPr>
                <w:sz w:val="20"/>
                <w:szCs w:val="20"/>
              </w:rPr>
              <w:t>over 500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95CE609" w14:textId="77777777" w:rsidR="00EA26EC" w:rsidRPr="00C327F7" w:rsidRDefault="00EA26EC" w:rsidP="00C327F7">
            <w:pPr>
              <w:jc w:val="right"/>
              <w:rPr>
                <w:sz w:val="20"/>
                <w:szCs w:val="20"/>
              </w:rPr>
            </w:pPr>
            <w:r w:rsidRPr="00C327F7">
              <w:rPr>
                <w:sz w:val="20"/>
                <w:szCs w:val="20"/>
              </w:rPr>
              <w:t>11,74</w:t>
            </w:r>
          </w:p>
        </w:tc>
      </w:tr>
    </w:tbl>
    <w:p w14:paraId="0FFB155A" w14:textId="77777777" w:rsidR="00EA26EC" w:rsidRPr="004D1AE4" w:rsidRDefault="00EA26EC" w:rsidP="004D1AE4">
      <w:pPr>
        <w:pStyle w:val="Tabellnavn"/>
      </w:pPr>
    </w:p>
    <w:p w14:paraId="2E6EE840" w14:textId="77777777" w:rsidR="00EA26EC" w:rsidRPr="004D1AE4" w:rsidRDefault="00EA26EC" w:rsidP="001B5032">
      <w:pPr>
        <w:pStyle w:val="friliste"/>
      </w:pPr>
      <w:r w:rsidRPr="004D1AE4">
        <w:t>h.</w:t>
      </w:r>
      <w:r w:rsidRPr="004D1AE4">
        <w:tab/>
        <w:t>Avgiftsgruppe h (opphevet).</w:t>
      </w:r>
    </w:p>
    <w:p w14:paraId="6FD0AED2" w14:textId="77777777" w:rsidR="00EA26EC" w:rsidRPr="004D1AE4" w:rsidRDefault="00EA26EC" w:rsidP="001B5032">
      <w:pPr>
        <w:pStyle w:val="friliste"/>
      </w:pPr>
      <w:r w:rsidRPr="004D1AE4">
        <w:t>i.</w:t>
      </w:r>
      <w:r w:rsidRPr="004D1AE4">
        <w:tab/>
        <w:t>Avgiftsgruppe i (opphevet).</w:t>
      </w:r>
    </w:p>
    <w:p w14:paraId="33CFAABF" w14:textId="77777777" w:rsidR="00EA26EC" w:rsidRPr="004D1AE4" w:rsidRDefault="00EA26EC" w:rsidP="001B5032">
      <w:pPr>
        <w:pStyle w:val="friliste"/>
      </w:pPr>
      <w:r w:rsidRPr="004D1AE4">
        <w:t>j.</w:t>
      </w:r>
      <w:r w:rsidRPr="004D1AE4">
        <w:tab/>
        <w:t>For minibusser klasse 2 (avgiftsgruppe j), betales avgift av:</w:t>
      </w:r>
    </w:p>
    <w:p w14:paraId="40D62FFD" w14:textId="77777777" w:rsidR="00EA26EC" w:rsidRPr="004D1AE4" w:rsidRDefault="00EA26EC" w:rsidP="001B5032">
      <w:pPr>
        <w:pStyle w:val="friliste2"/>
      </w:pPr>
      <w:r w:rsidRPr="004D1AE4">
        <w:t>1.</w:t>
      </w:r>
      <w:r w:rsidRPr="004D1AE4">
        <w:tab/>
        <w:t>egenvekt, 40 pst. av avgiftsgruppe a</w:t>
      </w:r>
    </w:p>
    <w:p w14:paraId="73FBC523" w14:textId="77777777" w:rsidR="00EA26EC" w:rsidRPr="004D1AE4" w:rsidRDefault="00EA26EC" w:rsidP="001B5032">
      <w:pPr>
        <w:pStyle w:val="friliste2"/>
      </w:pPr>
      <w:r w:rsidRPr="004D1AE4">
        <w:t>2.</w:t>
      </w:r>
      <w:r w:rsidRPr="004D1AE4">
        <w:tab/>
        <w:t>NO</w:t>
      </w:r>
      <w:r w:rsidRPr="004D1AE4">
        <w:rPr>
          <w:rStyle w:val="skrift-senket"/>
        </w:rPr>
        <w:t>X</w:t>
      </w:r>
      <w:r w:rsidRPr="004D1AE4">
        <w:t>-utslipp, 0 pst. av avgiftsgruppe a</w:t>
      </w:r>
    </w:p>
    <w:p w14:paraId="1CC6D3D1" w14:textId="77777777" w:rsidR="00EA26EC" w:rsidRPr="004D1AE4" w:rsidRDefault="00EA26EC" w:rsidP="001B5032">
      <w:pPr>
        <w:pStyle w:val="friliste2"/>
      </w:pPr>
      <w:r w:rsidRPr="004D1AE4">
        <w:t>3.</w:t>
      </w:r>
      <w:r w:rsidRPr="004D1AE4">
        <w:tab/>
        <w:t>CO</w:t>
      </w:r>
      <w:r w:rsidRPr="004D1AE4">
        <w:rPr>
          <w:rStyle w:val="skrift-senket"/>
        </w:rPr>
        <w:t>2</w:t>
      </w:r>
      <w:r w:rsidRPr="004D1AE4">
        <w:t>-utslipp for motorvogn med plikt til å dokumentere CO</w:t>
      </w:r>
      <w:r w:rsidRPr="004D1AE4">
        <w:rPr>
          <w:rStyle w:val="skrift-senket"/>
        </w:rPr>
        <w:t>2</w:t>
      </w:r>
      <w:r w:rsidRPr="004D1AE4">
        <w:t>-utslipp</w:t>
      </w:r>
    </w:p>
    <w:p w14:paraId="12B8B565" w14:textId="77777777" w:rsidR="00EA26EC" w:rsidRPr="004D1AE4" w:rsidRDefault="00EA26EC" w:rsidP="004D1AE4">
      <w:pPr>
        <w:pStyle w:val="Tabellnavn"/>
      </w:pPr>
      <w:r w:rsidRPr="004D1AE4">
        <w:t>02N1xt2</w:t>
      </w:r>
    </w:p>
    <w:tbl>
      <w:tblPr>
        <w:tblW w:w="0" w:type="auto"/>
        <w:tblInd w:w="683" w:type="dxa"/>
        <w:tblLayout w:type="fixed"/>
        <w:tblCellMar>
          <w:top w:w="128" w:type="dxa"/>
          <w:left w:w="43" w:type="dxa"/>
          <w:bottom w:w="43" w:type="dxa"/>
          <w:right w:w="43" w:type="dxa"/>
        </w:tblCellMar>
        <w:tblLook w:val="0000" w:firstRow="0" w:lastRow="0" w:firstColumn="0" w:lastColumn="0" w:noHBand="0" w:noVBand="0"/>
      </w:tblPr>
      <w:tblGrid>
        <w:gridCol w:w="7520"/>
        <w:gridCol w:w="1400"/>
      </w:tblGrid>
      <w:tr w:rsidR="00235728" w:rsidRPr="00C327F7" w14:paraId="7323A9F1" w14:textId="77777777">
        <w:trPr>
          <w:trHeight w:val="360"/>
        </w:trPr>
        <w:tc>
          <w:tcPr>
            <w:tcW w:w="7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13AD92" w14:textId="77777777" w:rsidR="00EA26EC" w:rsidRPr="00C327F7" w:rsidRDefault="00EA26EC" w:rsidP="001B5032">
            <w:pPr>
              <w:rPr>
                <w:sz w:val="20"/>
                <w:szCs w:val="20"/>
              </w:rPr>
            </w:pPr>
            <w:r w:rsidRPr="00C327F7">
              <w:rPr>
                <w:sz w:val="20"/>
                <w:szCs w:val="20"/>
              </w:rPr>
              <w:t>per g/km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F697A0" w14:textId="77777777" w:rsidR="00EA26EC" w:rsidRPr="00C327F7" w:rsidRDefault="00EA26EC" w:rsidP="00C327F7">
            <w:pPr>
              <w:jc w:val="right"/>
              <w:rPr>
                <w:sz w:val="20"/>
                <w:szCs w:val="20"/>
              </w:rPr>
            </w:pPr>
            <w:r w:rsidRPr="00C327F7">
              <w:rPr>
                <w:sz w:val="20"/>
                <w:szCs w:val="20"/>
              </w:rPr>
              <w:t>kr</w:t>
            </w:r>
          </w:p>
        </w:tc>
      </w:tr>
      <w:tr w:rsidR="00235728" w:rsidRPr="00C327F7" w14:paraId="632F80B5" w14:textId="77777777">
        <w:trPr>
          <w:trHeight w:val="380"/>
        </w:trPr>
        <w:tc>
          <w:tcPr>
            <w:tcW w:w="7520" w:type="dxa"/>
            <w:tcBorders>
              <w:top w:val="single" w:sz="4" w:space="0" w:color="000000"/>
              <w:left w:val="nil"/>
              <w:bottom w:val="nil"/>
              <w:right w:val="nil"/>
            </w:tcBorders>
            <w:tcMar>
              <w:top w:w="128" w:type="dxa"/>
              <w:left w:w="43" w:type="dxa"/>
              <w:bottom w:w="43" w:type="dxa"/>
              <w:right w:w="43" w:type="dxa"/>
            </w:tcMar>
          </w:tcPr>
          <w:p w14:paraId="3A3B7411" w14:textId="77777777" w:rsidR="00EA26EC" w:rsidRPr="00C327F7" w:rsidRDefault="00EA26EC" w:rsidP="001B5032">
            <w:pPr>
              <w:rPr>
                <w:sz w:val="20"/>
                <w:szCs w:val="20"/>
              </w:rPr>
            </w:pPr>
            <w:r w:rsidRPr="00C327F7">
              <w:rPr>
                <w:sz w:val="20"/>
                <w:szCs w:val="20"/>
              </w:rPr>
              <w:t>0–87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5E09136" w14:textId="77777777" w:rsidR="00EA26EC" w:rsidRPr="00C327F7" w:rsidRDefault="00EA26EC" w:rsidP="00C327F7">
            <w:pPr>
              <w:jc w:val="right"/>
              <w:rPr>
                <w:sz w:val="20"/>
                <w:szCs w:val="20"/>
              </w:rPr>
            </w:pPr>
            <w:r w:rsidRPr="00C327F7">
              <w:rPr>
                <w:sz w:val="20"/>
                <w:szCs w:val="20"/>
              </w:rPr>
              <w:t>0</w:t>
            </w:r>
          </w:p>
        </w:tc>
      </w:tr>
      <w:tr w:rsidR="00235728" w:rsidRPr="00C327F7" w14:paraId="72FD5B62" w14:textId="77777777">
        <w:trPr>
          <w:trHeight w:val="380"/>
        </w:trPr>
        <w:tc>
          <w:tcPr>
            <w:tcW w:w="7520" w:type="dxa"/>
            <w:tcBorders>
              <w:top w:val="nil"/>
              <w:left w:val="nil"/>
              <w:bottom w:val="nil"/>
              <w:right w:val="nil"/>
            </w:tcBorders>
            <w:tcMar>
              <w:top w:w="128" w:type="dxa"/>
              <w:left w:w="43" w:type="dxa"/>
              <w:bottom w:w="43" w:type="dxa"/>
              <w:right w:w="43" w:type="dxa"/>
            </w:tcMar>
          </w:tcPr>
          <w:p w14:paraId="30699385" w14:textId="77777777" w:rsidR="00EA26EC" w:rsidRPr="00C327F7" w:rsidRDefault="00EA26EC" w:rsidP="001B5032">
            <w:pPr>
              <w:rPr>
                <w:sz w:val="20"/>
                <w:szCs w:val="20"/>
              </w:rPr>
            </w:pPr>
            <w:r w:rsidRPr="00C327F7">
              <w:rPr>
                <w:sz w:val="20"/>
                <w:szCs w:val="20"/>
              </w:rPr>
              <w:t>88–118</w:t>
            </w:r>
          </w:p>
        </w:tc>
        <w:tc>
          <w:tcPr>
            <w:tcW w:w="1400" w:type="dxa"/>
            <w:tcBorders>
              <w:top w:val="nil"/>
              <w:left w:val="nil"/>
              <w:bottom w:val="nil"/>
              <w:right w:val="nil"/>
            </w:tcBorders>
            <w:tcMar>
              <w:top w:w="128" w:type="dxa"/>
              <w:left w:w="43" w:type="dxa"/>
              <w:bottom w:w="43" w:type="dxa"/>
              <w:right w:w="43" w:type="dxa"/>
            </w:tcMar>
            <w:vAlign w:val="bottom"/>
          </w:tcPr>
          <w:p w14:paraId="5D4D2124" w14:textId="77777777" w:rsidR="00EA26EC" w:rsidRPr="00C327F7" w:rsidRDefault="00EA26EC" w:rsidP="00C327F7">
            <w:pPr>
              <w:jc w:val="right"/>
              <w:rPr>
                <w:sz w:val="20"/>
                <w:szCs w:val="20"/>
              </w:rPr>
            </w:pPr>
            <w:r w:rsidRPr="00C327F7">
              <w:rPr>
                <w:sz w:val="20"/>
                <w:szCs w:val="20"/>
              </w:rPr>
              <w:t>356,72</w:t>
            </w:r>
          </w:p>
        </w:tc>
      </w:tr>
      <w:tr w:rsidR="00235728" w:rsidRPr="00C327F7" w14:paraId="3BD9542B" w14:textId="77777777">
        <w:trPr>
          <w:trHeight w:val="380"/>
        </w:trPr>
        <w:tc>
          <w:tcPr>
            <w:tcW w:w="7520" w:type="dxa"/>
            <w:tcBorders>
              <w:top w:val="nil"/>
              <w:left w:val="nil"/>
              <w:bottom w:val="nil"/>
              <w:right w:val="nil"/>
            </w:tcBorders>
            <w:tcMar>
              <w:top w:w="128" w:type="dxa"/>
              <w:left w:w="43" w:type="dxa"/>
              <w:bottom w:w="43" w:type="dxa"/>
              <w:right w:w="43" w:type="dxa"/>
            </w:tcMar>
          </w:tcPr>
          <w:p w14:paraId="7CA7C1B9" w14:textId="77777777" w:rsidR="00EA26EC" w:rsidRPr="00C327F7" w:rsidRDefault="00EA26EC" w:rsidP="001B5032">
            <w:pPr>
              <w:rPr>
                <w:sz w:val="20"/>
                <w:szCs w:val="20"/>
              </w:rPr>
            </w:pPr>
            <w:r w:rsidRPr="00C327F7">
              <w:rPr>
                <w:sz w:val="20"/>
                <w:szCs w:val="20"/>
              </w:rPr>
              <w:t>119–155</w:t>
            </w:r>
          </w:p>
        </w:tc>
        <w:tc>
          <w:tcPr>
            <w:tcW w:w="1400" w:type="dxa"/>
            <w:tcBorders>
              <w:top w:val="nil"/>
              <w:left w:val="nil"/>
              <w:bottom w:val="nil"/>
              <w:right w:val="nil"/>
            </w:tcBorders>
            <w:tcMar>
              <w:top w:w="128" w:type="dxa"/>
              <w:left w:w="43" w:type="dxa"/>
              <w:bottom w:w="43" w:type="dxa"/>
              <w:right w:w="43" w:type="dxa"/>
            </w:tcMar>
            <w:vAlign w:val="bottom"/>
          </w:tcPr>
          <w:p w14:paraId="4ABFD19D" w14:textId="77777777" w:rsidR="00EA26EC" w:rsidRPr="00C327F7" w:rsidRDefault="00EA26EC" w:rsidP="00C327F7">
            <w:pPr>
              <w:jc w:val="right"/>
              <w:rPr>
                <w:sz w:val="20"/>
                <w:szCs w:val="20"/>
              </w:rPr>
            </w:pPr>
            <w:r w:rsidRPr="00C327F7">
              <w:rPr>
                <w:sz w:val="20"/>
                <w:szCs w:val="20"/>
              </w:rPr>
              <w:t>399,74</w:t>
            </w:r>
          </w:p>
        </w:tc>
      </w:tr>
      <w:tr w:rsidR="00235728" w:rsidRPr="00C327F7" w14:paraId="0AED1203" w14:textId="77777777">
        <w:trPr>
          <w:trHeight w:val="380"/>
        </w:trPr>
        <w:tc>
          <w:tcPr>
            <w:tcW w:w="7520" w:type="dxa"/>
            <w:tcBorders>
              <w:top w:val="nil"/>
              <w:left w:val="nil"/>
              <w:bottom w:val="single" w:sz="4" w:space="0" w:color="000000"/>
              <w:right w:val="nil"/>
            </w:tcBorders>
            <w:tcMar>
              <w:top w:w="128" w:type="dxa"/>
              <w:left w:w="43" w:type="dxa"/>
              <w:bottom w:w="43" w:type="dxa"/>
              <w:right w:w="43" w:type="dxa"/>
            </w:tcMar>
          </w:tcPr>
          <w:p w14:paraId="1B7ED130" w14:textId="77777777" w:rsidR="00EA26EC" w:rsidRPr="00C327F7" w:rsidRDefault="00EA26EC" w:rsidP="001B5032">
            <w:pPr>
              <w:rPr>
                <w:sz w:val="20"/>
                <w:szCs w:val="20"/>
              </w:rPr>
            </w:pPr>
            <w:r w:rsidRPr="00C327F7">
              <w:rPr>
                <w:sz w:val="20"/>
                <w:szCs w:val="20"/>
              </w:rPr>
              <w:t>over 155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B2BD090" w14:textId="77777777" w:rsidR="00EA26EC" w:rsidRPr="00C327F7" w:rsidRDefault="00EA26EC" w:rsidP="00C327F7">
            <w:pPr>
              <w:jc w:val="right"/>
              <w:rPr>
                <w:sz w:val="20"/>
                <w:szCs w:val="20"/>
              </w:rPr>
            </w:pPr>
            <w:r w:rsidRPr="00C327F7">
              <w:rPr>
                <w:sz w:val="20"/>
                <w:szCs w:val="20"/>
              </w:rPr>
              <w:t>1 047,49</w:t>
            </w:r>
          </w:p>
        </w:tc>
      </w:tr>
    </w:tbl>
    <w:p w14:paraId="43D8AD92" w14:textId="77777777" w:rsidR="00EA26EC" w:rsidRPr="004D1AE4" w:rsidRDefault="00EA26EC" w:rsidP="004D1AE4">
      <w:pPr>
        <w:pStyle w:val="Tabellnavn"/>
      </w:pPr>
    </w:p>
    <w:p w14:paraId="6A878185" w14:textId="77777777" w:rsidR="00EA26EC" w:rsidRPr="004D1AE4" w:rsidRDefault="00EA26EC" w:rsidP="001B5032">
      <w:pPr>
        <w:pStyle w:val="friliste"/>
      </w:pPr>
      <w:r w:rsidRPr="004D1AE4">
        <w:tab/>
        <w:t>For motorvogner med CO</w:t>
      </w:r>
      <w:r w:rsidRPr="004D1AE4">
        <w:rPr>
          <w:rStyle w:val="skrift-senket"/>
        </w:rPr>
        <w:t>2</w:t>
      </w:r>
      <w:r w:rsidRPr="004D1AE4">
        <w:t>-utslipp under 87 g/km gjøres følgende fradrag per g/km for den delen av utslippet som ligger under disse verdiene:</w:t>
      </w:r>
    </w:p>
    <w:p w14:paraId="6B80B018" w14:textId="77777777" w:rsidR="00EA26EC" w:rsidRPr="004D1AE4" w:rsidRDefault="00EA26EC" w:rsidP="004D1AE4">
      <w:pPr>
        <w:pStyle w:val="Tabellnavn"/>
      </w:pPr>
      <w:r w:rsidRPr="004D1AE4">
        <w:t>02N1xt2</w:t>
      </w:r>
    </w:p>
    <w:tbl>
      <w:tblPr>
        <w:tblW w:w="0" w:type="auto"/>
        <w:tblInd w:w="683" w:type="dxa"/>
        <w:tblLayout w:type="fixed"/>
        <w:tblCellMar>
          <w:top w:w="128" w:type="dxa"/>
          <w:left w:w="43" w:type="dxa"/>
          <w:bottom w:w="43" w:type="dxa"/>
          <w:right w:w="43" w:type="dxa"/>
        </w:tblCellMar>
        <w:tblLook w:val="0000" w:firstRow="0" w:lastRow="0" w:firstColumn="0" w:lastColumn="0" w:noHBand="0" w:noVBand="0"/>
      </w:tblPr>
      <w:tblGrid>
        <w:gridCol w:w="7520"/>
        <w:gridCol w:w="1400"/>
      </w:tblGrid>
      <w:tr w:rsidR="00235728" w:rsidRPr="00C327F7" w14:paraId="523572FC" w14:textId="77777777">
        <w:trPr>
          <w:trHeight w:val="360"/>
        </w:trPr>
        <w:tc>
          <w:tcPr>
            <w:tcW w:w="7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F06E52" w14:textId="77777777" w:rsidR="00EA26EC" w:rsidRPr="00C327F7" w:rsidRDefault="00EA26EC" w:rsidP="001B5032">
            <w:pPr>
              <w:rPr>
                <w:sz w:val="20"/>
                <w:szCs w:val="20"/>
              </w:rPr>
            </w:pPr>
            <w:r w:rsidRPr="00C327F7">
              <w:rPr>
                <w:sz w:val="20"/>
                <w:szCs w:val="20"/>
              </w:rPr>
              <w:t>per g/km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C52552" w14:textId="77777777" w:rsidR="00EA26EC" w:rsidRPr="00C327F7" w:rsidRDefault="00EA26EC" w:rsidP="00C327F7">
            <w:pPr>
              <w:jc w:val="right"/>
              <w:rPr>
                <w:sz w:val="20"/>
                <w:szCs w:val="20"/>
              </w:rPr>
            </w:pPr>
            <w:r w:rsidRPr="00C327F7">
              <w:rPr>
                <w:sz w:val="20"/>
                <w:szCs w:val="20"/>
              </w:rPr>
              <w:t>kr</w:t>
            </w:r>
          </w:p>
        </w:tc>
      </w:tr>
      <w:tr w:rsidR="00235728" w:rsidRPr="00C327F7" w14:paraId="11313FB5" w14:textId="77777777">
        <w:trPr>
          <w:trHeight w:val="380"/>
        </w:trPr>
        <w:tc>
          <w:tcPr>
            <w:tcW w:w="7520" w:type="dxa"/>
            <w:tcBorders>
              <w:top w:val="single" w:sz="4" w:space="0" w:color="000000"/>
              <w:left w:val="nil"/>
              <w:bottom w:val="nil"/>
              <w:right w:val="nil"/>
            </w:tcBorders>
            <w:tcMar>
              <w:top w:w="128" w:type="dxa"/>
              <w:left w:w="43" w:type="dxa"/>
              <w:bottom w:w="43" w:type="dxa"/>
              <w:right w:w="43" w:type="dxa"/>
            </w:tcMar>
          </w:tcPr>
          <w:p w14:paraId="6789103A" w14:textId="77777777" w:rsidR="00EA26EC" w:rsidRPr="00C327F7" w:rsidRDefault="00EA26EC" w:rsidP="001B5032">
            <w:pPr>
              <w:rPr>
                <w:sz w:val="20"/>
                <w:szCs w:val="20"/>
              </w:rPr>
            </w:pPr>
            <w:r w:rsidRPr="00C327F7">
              <w:rPr>
                <w:sz w:val="20"/>
                <w:szCs w:val="20"/>
              </w:rPr>
              <w:t>f.o.m. 86 t.o.m. 50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0406361" w14:textId="77777777" w:rsidR="00EA26EC" w:rsidRPr="00C327F7" w:rsidRDefault="00EA26EC" w:rsidP="00C327F7">
            <w:pPr>
              <w:jc w:val="right"/>
              <w:rPr>
                <w:sz w:val="20"/>
                <w:szCs w:val="20"/>
              </w:rPr>
            </w:pPr>
            <w:r w:rsidRPr="00C327F7">
              <w:rPr>
                <w:sz w:val="20"/>
                <w:szCs w:val="20"/>
              </w:rPr>
              <w:t>365,50</w:t>
            </w:r>
          </w:p>
        </w:tc>
      </w:tr>
      <w:tr w:rsidR="00235728" w:rsidRPr="00C327F7" w14:paraId="6011569E" w14:textId="77777777">
        <w:trPr>
          <w:trHeight w:val="380"/>
        </w:trPr>
        <w:tc>
          <w:tcPr>
            <w:tcW w:w="7520" w:type="dxa"/>
            <w:tcBorders>
              <w:top w:val="nil"/>
              <w:left w:val="nil"/>
              <w:bottom w:val="single" w:sz="4" w:space="0" w:color="000000"/>
              <w:right w:val="nil"/>
            </w:tcBorders>
            <w:tcMar>
              <w:top w:w="128" w:type="dxa"/>
              <w:left w:w="43" w:type="dxa"/>
              <w:bottom w:w="43" w:type="dxa"/>
              <w:right w:w="43" w:type="dxa"/>
            </w:tcMar>
          </w:tcPr>
          <w:p w14:paraId="2965B076" w14:textId="77777777" w:rsidR="00EA26EC" w:rsidRPr="00C327F7" w:rsidRDefault="00EA26EC" w:rsidP="001B5032">
            <w:pPr>
              <w:rPr>
                <w:sz w:val="20"/>
                <w:szCs w:val="20"/>
              </w:rPr>
            </w:pPr>
            <w:r w:rsidRPr="00C327F7">
              <w:rPr>
                <w:sz w:val="20"/>
                <w:szCs w:val="20"/>
              </w:rPr>
              <w:t>under 50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D2F7110" w14:textId="77777777" w:rsidR="00EA26EC" w:rsidRPr="00C327F7" w:rsidRDefault="00EA26EC" w:rsidP="00C327F7">
            <w:pPr>
              <w:jc w:val="right"/>
              <w:rPr>
                <w:sz w:val="20"/>
                <w:szCs w:val="20"/>
              </w:rPr>
            </w:pPr>
            <w:r w:rsidRPr="00C327F7">
              <w:rPr>
                <w:sz w:val="20"/>
                <w:szCs w:val="20"/>
              </w:rPr>
              <w:t>430,02</w:t>
            </w:r>
          </w:p>
        </w:tc>
      </w:tr>
    </w:tbl>
    <w:p w14:paraId="1434C324" w14:textId="77777777" w:rsidR="00EA26EC" w:rsidRPr="004D1AE4" w:rsidRDefault="00EA26EC" w:rsidP="004D1AE4">
      <w:pPr>
        <w:pStyle w:val="Tabellnavn"/>
      </w:pPr>
    </w:p>
    <w:p w14:paraId="472F0A74" w14:textId="77777777" w:rsidR="00EA26EC" w:rsidRPr="004D1AE4" w:rsidRDefault="00EA26EC" w:rsidP="001B5032">
      <w:pPr>
        <w:pStyle w:val="friliste"/>
      </w:pPr>
      <w:r w:rsidRPr="004D1AE4">
        <w:t>4.</w:t>
      </w:r>
      <w:r w:rsidRPr="004D1AE4">
        <w:tab/>
        <w:t>Slagvolum, for motorvogner uten plikt til å dokumentere CO</w:t>
      </w:r>
      <w:r w:rsidRPr="004D1AE4">
        <w:rPr>
          <w:rStyle w:val="skrift-senket"/>
        </w:rPr>
        <w:t>2</w:t>
      </w:r>
      <w:r w:rsidRPr="004D1AE4">
        <w:t>-utslipp</w:t>
      </w:r>
    </w:p>
    <w:p w14:paraId="72B0DDD4" w14:textId="77777777" w:rsidR="00EA26EC" w:rsidRPr="004D1AE4" w:rsidRDefault="00EA26EC" w:rsidP="004D1AE4">
      <w:pPr>
        <w:pStyle w:val="Tabellnavn"/>
      </w:pPr>
      <w:r w:rsidRPr="004D1AE4">
        <w:t>03N1xt2</w:t>
      </w:r>
    </w:p>
    <w:tbl>
      <w:tblPr>
        <w:tblW w:w="0" w:type="auto"/>
        <w:tblInd w:w="683" w:type="dxa"/>
        <w:tblLayout w:type="fixed"/>
        <w:tblCellMar>
          <w:top w:w="128" w:type="dxa"/>
          <w:left w:w="43" w:type="dxa"/>
          <w:bottom w:w="43" w:type="dxa"/>
          <w:right w:w="43" w:type="dxa"/>
        </w:tblCellMar>
        <w:tblLook w:val="0000" w:firstRow="0" w:lastRow="0" w:firstColumn="0" w:lastColumn="0" w:noHBand="0" w:noVBand="0"/>
      </w:tblPr>
      <w:tblGrid>
        <w:gridCol w:w="5240"/>
        <w:gridCol w:w="1400"/>
        <w:gridCol w:w="2260"/>
      </w:tblGrid>
      <w:tr w:rsidR="00235728" w:rsidRPr="00C327F7" w14:paraId="23A7D6E1" w14:textId="77777777">
        <w:trPr>
          <w:trHeight w:val="360"/>
        </w:trPr>
        <w:tc>
          <w:tcPr>
            <w:tcW w:w="5240" w:type="dxa"/>
            <w:tcBorders>
              <w:top w:val="single" w:sz="4" w:space="0" w:color="000000"/>
              <w:left w:val="nil"/>
              <w:bottom w:val="nil"/>
              <w:right w:val="nil"/>
            </w:tcBorders>
            <w:tcMar>
              <w:top w:w="128" w:type="dxa"/>
              <w:left w:w="43" w:type="dxa"/>
              <w:bottom w:w="43" w:type="dxa"/>
              <w:right w:w="43" w:type="dxa"/>
            </w:tcMar>
            <w:vAlign w:val="bottom"/>
          </w:tcPr>
          <w:p w14:paraId="063AF81E" w14:textId="77777777" w:rsidR="00EA26EC" w:rsidRPr="00C327F7" w:rsidRDefault="00EA26EC" w:rsidP="001B5032">
            <w:pPr>
              <w:rPr>
                <w:sz w:val="20"/>
                <w:szCs w:val="20"/>
              </w:rPr>
            </w:pPr>
            <w:r w:rsidRPr="00C327F7">
              <w:rPr>
                <w:sz w:val="20"/>
                <w:szCs w:val="20"/>
              </w:rPr>
              <w:t>per cm</w:t>
            </w:r>
            <w:r w:rsidRPr="00C327F7">
              <w:rPr>
                <w:rStyle w:val="skrift-hevet"/>
                <w:sz w:val="20"/>
                <w:szCs w:val="20"/>
              </w:rPr>
              <w:t>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4D522B" w14:textId="77777777" w:rsidR="00EA26EC" w:rsidRPr="00C327F7" w:rsidRDefault="00EA26EC" w:rsidP="00C327F7">
            <w:pPr>
              <w:jc w:val="right"/>
              <w:rPr>
                <w:sz w:val="20"/>
                <w:szCs w:val="20"/>
              </w:rPr>
            </w:pPr>
            <w:r w:rsidRPr="00C327F7">
              <w:rPr>
                <w:sz w:val="20"/>
                <w:szCs w:val="20"/>
              </w:rPr>
              <w:t>bensindrevne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560918" w14:textId="77777777" w:rsidR="00EA26EC" w:rsidRPr="00C327F7" w:rsidRDefault="00EA26EC" w:rsidP="00C327F7">
            <w:pPr>
              <w:jc w:val="right"/>
              <w:rPr>
                <w:sz w:val="20"/>
                <w:szCs w:val="20"/>
              </w:rPr>
            </w:pPr>
            <w:r w:rsidRPr="00C327F7">
              <w:rPr>
                <w:sz w:val="20"/>
                <w:szCs w:val="20"/>
              </w:rPr>
              <w:t>ikke bensindrevne</w:t>
            </w:r>
          </w:p>
        </w:tc>
      </w:tr>
      <w:tr w:rsidR="00235728" w:rsidRPr="00C327F7" w14:paraId="2E67ABF7" w14:textId="77777777">
        <w:trPr>
          <w:trHeight w:val="380"/>
        </w:trPr>
        <w:tc>
          <w:tcPr>
            <w:tcW w:w="5240" w:type="dxa"/>
            <w:tcBorders>
              <w:top w:val="nil"/>
              <w:left w:val="nil"/>
              <w:bottom w:val="single" w:sz="4" w:space="0" w:color="000000"/>
              <w:right w:val="nil"/>
            </w:tcBorders>
            <w:tcMar>
              <w:top w:w="128" w:type="dxa"/>
              <w:left w:w="43" w:type="dxa"/>
              <w:bottom w:w="43" w:type="dxa"/>
              <w:right w:w="43" w:type="dxa"/>
            </w:tcMar>
            <w:vAlign w:val="bottom"/>
          </w:tcPr>
          <w:p w14:paraId="78EB44A2" w14:textId="77777777" w:rsidR="00EA26EC" w:rsidRPr="00C327F7" w:rsidRDefault="00EA26EC" w:rsidP="001B5032">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B50551" w14:textId="77777777" w:rsidR="00EA26EC" w:rsidRPr="00C327F7" w:rsidRDefault="00EA26EC" w:rsidP="00C327F7">
            <w:pPr>
              <w:jc w:val="right"/>
              <w:rPr>
                <w:sz w:val="20"/>
                <w:szCs w:val="20"/>
              </w:rPr>
            </w:pPr>
            <w:r w:rsidRPr="00C327F7">
              <w:rPr>
                <w:sz w:val="20"/>
                <w:szCs w:val="20"/>
              </w:rPr>
              <w:t>kr</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99E80A" w14:textId="77777777" w:rsidR="00EA26EC" w:rsidRPr="00C327F7" w:rsidRDefault="00EA26EC" w:rsidP="00C327F7">
            <w:pPr>
              <w:jc w:val="right"/>
              <w:rPr>
                <w:sz w:val="20"/>
                <w:szCs w:val="20"/>
              </w:rPr>
            </w:pPr>
            <w:r w:rsidRPr="00C327F7">
              <w:rPr>
                <w:sz w:val="20"/>
                <w:szCs w:val="20"/>
              </w:rPr>
              <w:t>kr</w:t>
            </w:r>
          </w:p>
        </w:tc>
      </w:tr>
      <w:tr w:rsidR="00235728" w:rsidRPr="00C327F7" w14:paraId="187C9925" w14:textId="77777777">
        <w:trPr>
          <w:trHeight w:val="380"/>
        </w:trPr>
        <w:tc>
          <w:tcPr>
            <w:tcW w:w="5240" w:type="dxa"/>
            <w:tcBorders>
              <w:top w:val="single" w:sz="4" w:space="0" w:color="000000"/>
              <w:left w:val="nil"/>
              <w:bottom w:val="nil"/>
              <w:right w:val="nil"/>
            </w:tcBorders>
            <w:tcMar>
              <w:top w:w="128" w:type="dxa"/>
              <w:left w:w="43" w:type="dxa"/>
              <w:bottom w:w="43" w:type="dxa"/>
              <w:right w:w="43" w:type="dxa"/>
            </w:tcMar>
          </w:tcPr>
          <w:p w14:paraId="5A3CDE86" w14:textId="77777777" w:rsidR="00EA26EC" w:rsidRPr="00C327F7" w:rsidRDefault="00EA26EC" w:rsidP="001B5032">
            <w:pPr>
              <w:rPr>
                <w:sz w:val="20"/>
                <w:szCs w:val="20"/>
              </w:rPr>
            </w:pPr>
            <w:r w:rsidRPr="00C327F7">
              <w:rPr>
                <w:sz w:val="20"/>
                <w:szCs w:val="20"/>
              </w:rPr>
              <w:t>0–700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C319291" w14:textId="77777777" w:rsidR="00EA26EC" w:rsidRPr="00C327F7" w:rsidRDefault="00EA26EC" w:rsidP="00C327F7">
            <w:pPr>
              <w:jc w:val="right"/>
              <w:rPr>
                <w:sz w:val="20"/>
                <w:szCs w:val="20"/>
              </w:rPr>
            </w:pPr>
            <w:r w:rsidRPr="00C327F7">
              <w:rPr>
                <w:sz w:val="20"/>
                <w:szCs w:val="20"/>
              </w:rPr>
              <w:t>7,69</w:t>
            </w:r>
          </w:p>
        </w:tc>
        <w:tc>
          <w:tcPr>
            <w:tcW w:w="2260" w:type="dxa"/>
            <w:tcBorders>
              <w:top w:val="single" w:sz="4" w:space="0" w:color="000000"/>
              <w:left w:val="nil"/>
              <w:bottom w:val="nil"/>
              <w:right w:val="nil"/>
            </w:tcBorders>
            <w:tcMar>
              <w:top w:w="128" w:type="dxa"/>
              <w:left w:w="43" w:type="dxa"/>
              <w:bottom w:w="43" w:type="dxa"/>
              <w:right w:w="43" w:type="dxa"/>
            </w:tcMar>
            <w:vAlign w:val="bottom"/>
          </w:tcPr>
          <w:p w14:paraId="44D0C75A" w14:textId="77777777" w:rsidR="00EA26EC" w:rsidRPr="00C327F7" w:rsidRDefault="00EA26EC" w:rsidP="00C327F7">
            <w:pPr>
              <w:jc w:val="right"/>
              <w:rPr>
                <w:sz w:val="20"/>
                <w:szCs w:val="20"/>
              </w:rPr>
            </w:pPr>
            <w:r w:rsidRPr="00C327F7">
              <w:rPr>
                <w:sz w:val="20"/>
                <w:szCs w:val="20"/>
              </w:rPr>
              <w:t>5,90</w:t>
            </w:r>
          </w:p>
        </w:tc>
      </w:tr>
      <w:tr w:rsidR="00235728" w:rsidRPr="00C327F7" w14:paraId="2A56F517" w14:textId="77777777">
        <w:trPr>
          <w:trHeight w:val="380"/>
        </w:trPr>
        <w:tc>
          <w:tcPr>
            <w:tcW w:w="5240" w:type="dxa"/>
            <w:tcBorders>
              <w:top w:val="nil"/>
              <w:left w:val="nil"/>
              <w:bottom w:val="nil"/>
              <w:right w:val="nil"/>
            </w:tcBorders>
            <w:tcMar>
              <w:top w:w="128" w:type="dxa"/>
              <w:left w:w="43" w:type="dxa"/>
              <w:bottom w:w="43" w:type="dxa"/>
              <w:right w:w="43" w:type="dxa"/>
            </w:tcMar>
          </w:tcPr>
          <w:p w14:paraId="7F0BE4EC" w14:textId="77777777" w:rsidR="00EA26EC" w:rsidRPr="00C327F7" w:rsidRDefault="00EA26EC" w:rsidP="001B5032">
            <w:pPr>
              <w:rPr>
                <w:sz w:val="20"/>
                <w:szCs w:val="20"/>
              </w:rPr>
            </w:pPr>
            <w:r w:rsidRPr="00C327F7">
              <w:rPr>
                <w:sz w:val="20"/>
                <w:szCs w:val="20"/>
              </w:rPr>
              <w:t xml:space="preserve">701–1 250 </w:t>
            </w:r>
          </w:p>
        </w:tc>
        <w:tc>
          <w:tcPr>
            <w:tcW w:w="1400" w:type="dxa"/>
            <w:tcBorders>
              <w:top w:val="nil"/>
              <w:left w:val="nil"/>
              <w:bottom w:val="nil"/>
              <w:right w:val="nil"/>
            </w:tcBorders>
            <w:tcMar>
              <w:top w:w="128" w:type="dxa"/>
              <w:left w:w="43" w:type="dxa"/>
              <w:bottom w:w="43" w:type="dxa"/>
              <w:right w:w="43" w:type="dxa"/>
            </w:tcMar>
            <w:vAlign w:val="bottom"/>
          </w:tcPr>
          <w:p w14:paraId="065A32B1" w14:textId="77777777" w:rsidR="00EA26EC" w:rsidRPr="00C327F7" w:rsidRDefault="00EA26EC" w:rsidP="00C327F7">
            <w:pPr>
              <w:jc w:val="right"/>
              <w:rPr>
                <w:sz w:val="20"/>
                <w:szCs w:val="20"/>
              </w:rPr>
            </w:pPr>
            <w:r w:rsidRPr="00C327F7">
              <w:rPr>
                <w:sz w:val="20"/>
                <w:szCs w:val="20"/>
              </w:rPr>
              <w:t>30,93</w:t>
            </w:r>
          </w:p>
        </w:tc>
        <w:tc>
          <w:tcPr>
            <w:tcW w:w="2260" w:type="dxa"/>
            <w:tcBorders>
              <w:top w:val="nil"/>
              <w:left w:val="nil"/>
              <w:bottom w:val="nil"/>
              <w:right w:val="nil"/>
            </w:tcBorders>
            <w:tcMar>
              <w:top w:w="128" w:type="dxa"/>
              <w:left w:w="43" w:type="dxa"/>
              <w:bottom w:w="43" w:type="dxa"/>
              <w:right w:w="43" w:type="dxa"/>
            </w:tcMar>
            <w:vAlign w:val="bottom"/>
          </w:tcPr>
          <w:p w14:paraId="4D5754A4" w14:textId="77777777" w:rsidR="00EA26EC" w:rsidRPr="00C327F7" w:rsidRDefault="00EA26EC" w:rsidP="00C327F7">
            <w:pPr>
              <w:jc w:val="right"/>
              <w:rPr>
                <w:sz w:val="20"/>
                <w:szCs w:val="20"/>
              </w:rPr>
            </w:pPr>
            <w:r w:rsidRPr="00C327F7">
              <w:rPr>
                <w:sz w:val="20"/>
                <w:szCs w:val="20"/>
              </w:rPr>
              <w:t>25,24</w:t>
            </w:r>
          </w:p>
        </w:tc>
      </w:tr>
      <w:tr w:rsidR="00235728" w:rsidRPr="00C327F7" w14:paraId="5C1AAD22" w14:textId="77777777">
        <w:trPr>
          <w:trHeight w:val="380"/>
        </w:trPr>
        <w:tc>
          <w:tcPr>
            <w:tcW w:w="5240" w:type="dxa"/>
            <w:tcBorders>
              <w:top w:val="nil"/>
              <w:left w:val="nil"/>
              <w:bottom w:val="nil"/>
              <w:right w:val="nil"/>
            </w:tcBorders>
            <w:tcMar>
              <w:top w:w="128" w:type="dxa"/>
              <w:left w:w="43" w:type="dxa"/>
              <w:bottom w:w="43" w:type="dxa"/>
              <w:right w:w="43" w:type="dxa"/>
            </w:tcMar>
          </w:tcPr>
          <w:p w14:paraId="65054134" w14:textId="77777777" w:rsidR="00EA26EC" w:rsidRPr="00C327F7" w:rsidRDefault="00EA26EC" w:rsidP="001B5032">
            <w:pPr>
              <w:rPr>
                <w:sz w:val="20"/>
                <w:szCs w:val="20"/>
              </w:rPr>
            </w:pPr>
            <w:r w:rsidRPr="00C327F7">
              <w:rPr>
                <w:sz w:val="20"/>
                <w:szCs w:val="20"/>
              </w:rPr>
              <w:t>1 251–1 650</w:t>
            </w:r>
          </w:p>
        </w:tc>
        <w:tc>
          <w:tcPr>
            <w:tcW w:w="1400" w:type="dxa"/>
            <w:tcBorders>
              <w:top w:val="nil"/>
              <w:left w:val="nil"/>
              <w:bottom w:val="nil"/>
              <w:right w:val="nil"/>
            </w:tcBorders>
            <w:tcMar>
              <w:top w:w="128" w:type="dxa"/>
              <w:left w:w="43" w:type="dxa"/>
              <w:bottom w:w="43" w:type="dxa"/>
              <w:right w:w="43" w:type="dxa"/>
            </w:tcMar>
            <w:vAlign w:val="bottom"/>
          </w:tcPr>
          <w:p w14:paraId="15A35D88" w14:textId="77777777" w:rsidR="00EA26EC" w:rsidRPr="00C327F7" w:rsidRDefault="00EA26EC" w:rsidP="00C327F7">
            <w:pPr>
              <w:jc w:val="right"/>
              <w:rPr>
                <w:sz w:val="20"/>
                <w:szCs w:val="20"/>
              </w:rPr>
            </w:pPr>
            <w:r w:rsidRPr="00C327F7">
              <w:rPr>
                <w:sz w:val="20"/>
                <w:szCs w:val="20"/>
              </w:rPr>
              <w:t>71,51</w:t>
            </w:r>
          </w:p>
        </w:tc>
        <w:tc>
          <w:tcPr>
            <w:tcW w:w="2260" w:type="dxa"/>
            <w:tcBorders>
              <w:top w:val="nil"/>
              <w:left w:val="nil"/>
              <w:bottom w:val="nil"/>
              <w:right w:val="nil"/>
            </w:tcBorders>
            <w:tcMar>
              <w:top w:w="128" w:type="dxa"/>
              <w:left w:w="43" w:type="dxa"/>
              <w:bottom w:w="43" w:type="dxa"/>
              <w:right w:w="43" w:type="dxa"/>
            </w:tcMar>
            <w:vAlign w:val="bottom"/>
          </w:tcPr>
          <w:p w14:paraId="3747E4A0" w14:textId="77777777" w:rsidR="00EA26EC" w:rsidRPr="00C327F7" w:rsidRDefault="00EA26EC" w:rsidP="00C327F7">
            <w:pPr>
              <w:jc w:val="right"/>
              <w:rPr>
                <w:sz w:val="20"/>
                <w:szCs w:val="20"/>
              </w:rPr>
            </w:pPr>
            <w:r w:rsidRPr="00C327F7">
              <w:rPr>
                <w:sz w:val="20"/>
                <w:szCs w:val="20"/>
              </w:rPr>
              <w:t>58,40</w:t>
            </w:r>
          </w:p>
        </w:tc>
      </w:tr>
      <w:tr w:rsidR="00235728" w:rsidRPr="00C327F7" w14:paraId="7765DCCF" w14:textId="77777777">
        <w:trPr>
          <w:trHeight w:val="380"/>
        </w:trPr>
        <w:tc>
          <w:tcPr>
            <w:tcW w:w="5240" w:type="dxa"/>
            <w:tcBorders>
              <w:top w:val="nil"/>
              <w:left w:val="nil"/>
              <w:bottom w:val="single" w:sz="4" w:space="0" w:color="000000"/>
              <w:right w:val="nil"/>
            </w:tcBorders>
            <w:tcMar>
              <w:top w:w="128" w:type="dxa"/>
              <w:left w:w="43" w:type="dxa"/>
              <w:bottom w:w="43" w:type="dxa"/>
              <w:right w:w="43" w:type="dxa"/>
            </w:tcMar>
          </w:tcPr>
          <w:p w14:paraId="0670D77C" w14:textId="77777777" w:rsidR="00EA26EC" w:rsidRPr="00C327F7" w:rsidRDefault="00EA26EC" w:rsidP="001B5032">
            <w:pPr>
              <w:rPr>
                <w:sz w:val="20"/>
                <w:szCs w:val="20"/>
              </w:rPr>
            </w:pPr>
            <w:r w:rsidRPr="00C327F7">
              <w:rPr>
                <w:sz w:val="20"/>
                <w:szCs w:val="20"/>
              </w:rPr>
              <w:t>over 1 650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2075344" w14:textId="77777777" w:rsidR="00EA26EC" w:rsidRPr="00C327F7" w:rsidRDefault="00EA26EC" w:rsidP="00C327F7">
            <w:pPr>
              <w:jc w:val="right"/>
              <w:rPr>
                <w:sz w:val="20"/>
                <w:szCs w:val="20"/>
              </w:rPr>
            </w:pPr>
            <w:r w:rsidRPr="00C327F7">
              <w:rPr>
                <w:sz w:val="20"/>
                <w:szCs w:val="20"/>
              </w:rPr>
              <w:t>73,42</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5E12196A" w14:textId="77777777" w:rsidR="00EA26EC" w:rsidRPr="00C327F7" w:rsidRDefault="00EA26EC" w:rsidP="00C327F7">
            <w:pPr>
              <w:jc w:val="right"/>
              <w:rPr>
                <w:sz w:val="20"/>
                <w:szCs w:val="20"/>
              </w:rPr>
            </w:pPr>
            <w:r w:rsidRPr="00C327F7">
              <w:rPr>
                <w:sz w:val="20"/>
                <w:szCs w:val="20"/>
              </w:rPr>
              <w:t>60,07</w:t>
            </w:r>
          </w:p>
        </w:tc>
      </w:tr>
    </w:tbl>
    <w:p w14:paraId="19D4E138" w14:textId="77777777" w:rsidR="00EA26EC" w:rsidRPr="004D1AE4" w:rsidRDefault="00EA26EC" w:rsidP="004D1AE4">
      <w:pPr>
        <w:pStyle w:val="Tabellnavn"/>
      </w:pPr>
    </w:p>
    <w:p w14:paraId="16D0EA1A" w14:textId="77777777" w:rsidR="00EA26EC" w:rsidRPr="004D1AE4" w:rsidRDefault="00EA26EC" w:rsidP="001B5032">
      <w:pPr>
        <w:pStyle w:val="friliste"/>
      </w:pPr>
      <w:r w:rsidRPr="004D1AE4">
        <w:t>k.</w:t>
      </w:r>
      <w:r w:rsidRPr="004D1AE4">
        <w:tab/>
        <w:t>Avgiftsgruppe k (opphevet).</w:t>
      </w:r>
    </w:p>
    <w:p w14:paraId="67B1A93B" w14:textId="77777777" w:rsidR="00EA26EC" w:rsidRPr="004D1AE4" w:rsidRDefault="00EA26EC" w:rsidP="001B5032">
      <w:r w:rsidRPr="004D1AE4">
        <w:t xml:space="preserve">Departementet kan gi forskrift om hvilken avgiftsgruppe en motorvogn skal </w:t>
      </w:r>
      <w:proofErr w:type="spellStart"/>
      <w:r w:rsidRPr="004D1AE4">
        <w:t>avgiftsberegnes</w:t>
      </w:r>
      <w:proofErr w:type="spellEnd"/>
      <w:r w:rsidRPr="004D1AE4">
        <w:t xml:space="preserve"> etter. Oppstår det tvil om spørsmålet, avgjøres det av departementet med bindende virkning.</w:t>
      </w:r>
    </w:p>
    <w:p w14:paraId="25B628B5" w14:textId="77777777" w:rsidR="00EA26EC" w:rsidRPr="004D1AE4" w:rsidRDefault="00EA26EC" w:rsidP="001B5032">
      <w:r w:rsidRPr="004D1AE4">
        <w:t>§ 4 For motorvogner som har vært registrert i utlandet før registrering her i landet, gjøres fradrag i den avgift som beregnes etter §§ 2 og 3 basert på motorvognens alder (bruksfradrag).</w:t>
      </w:r>
    </w:p>
    <w:p w14:paraId="58446D49" w14:textId="77777777" w:rsidR="00EA26EC" w:rsidRPr="004D1AE4" w:rsidRDefault="00EA26EC" w:rsidP="001B5032">
      <w:r w:rsidRPr="004D1AE4">
        <w:t>Departementet kan gi forskrift om fastsettelse av bruksfradrag.</w:t>
      </w:r>
    </w:p>
    <w:p w14:paraId="542178F0" w14:textId="77777777" w:rsidR="00EA26EC" w:rsidRPr="004D1AE4" w:rsidRDefault="00EA26EC" w:rsidP="001B5032">
      <w:r w:rsidRPr="004D1AE4">
        <w:t>§ 5 Det skal betales vrakpantavgift for følgende kjøretøy og med følgende beløp:</w:t>
      </w:r>
    </w:p>
    <w:p w14:paraId="23296CDA" w14:textId="77777777" w:rsidR="00EA26EC" w:rsidRPr="004D1AE4" w:rsidRDefault="00EA26EC" w:rsidP="004D1AE4">
      <w:pPr>
        <w:pStyle w:val="Tabellnavn"/>
      </w:pPr>
      <w:r w:rsidRPr="004D1AE4">
        <w:t>02N1xt2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235728" w:rsidRPr="00C327F7" w14:paraId="6D02BB13" w14:textId="77777777">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419C9F" w14:textId="77777777" w:rsidR="00EA26EC" w:rsidRPr="00C327F7" w:rsidRDefault="00EA26EC" w:rsidP="001B5032">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2246CA" w14:textId="77777777" w:rsidR="00EA26EC" w:rsidRPr="00C327F7" w:rsidRDefault="00EA26EC" w:rsidP="00C327F7">
            <w:pPr>
              <w:jc w:val="right"/>
              <w:rPr>
                <w:sz w:val="20"/>
                <w:szCs w:val="20"/>
              </w:rPr>
            </w:pPr>
            <w:r w:rsidRPr="00C327F7">
              <w:rPr>
                <w:sz w:val="20"/>
                <w:szCs w:val="20"/>
              </w:rPr>
              <w:t>per enhet (kr)</w:t>
            </w:r>
          </w:p>
        </w:tc>
      </w:tr>
      <w:tr w:rsidR="00235728" w:rsidRPr="00C327F7" w14:paraId="58428B91"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1CCFC64F" w14:textId="77777777" w:rsidR="00EA26EC" w:rsidRPr="00C327F7" w:rsidRDefault="00EA26EC" w:rsidP="001B5032">
            <w:pPr>
              <w:rPr>
                <w:sz w:val="20"/>
                <w:szCs w:val="20"/>
              </w:rPr>
            </w:pPr>
            <w:r w:rsidRPr="00C327F7">
              <w:rPr>
                <w:sz w:val="20"/>
                <w:szCs w:val="20"/>
              </w:rPr>
              <w:t xml:space="preserve">Motorvogner i avgiftsgruppe a, b, c, g og j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9F788A8" w14:textId="77777777" w:rsidR="00EA26EC" w:rsidRPr="00C327F7" w:rsidRDefault="00EA26EC" w:rsidP="00C327F7">
            <w:pPr>
              <w:jc w:val="right"/>
              <w:rPr>
                <w:sz w:val="20"/>
                <w:szCs w:val="20"/>
              </w:rPr>
            </w:pPr>
            <w:r w:rsidRPr="00C327F7">
              <w:rPr>
                <w:sz w:val="20"/>
                <w:szCs w:val="20"/>
              </w:rPr>
              <w:t>2 400</w:t>
            </w:r>
          </w:p>
        </w:tc>
      </w:tr>
      <w:tr w:rsidR="00235728" w:rsidRPr="00C327F7" w14:paraId="3B109B9E" w14:textId="77777777">
        <w:trPr>
          <w:trHeight w:val="380"/>
        </w:trPr>
        <w:tc>
          <w:tcPr>
            <w:tcW w:w="8160" w:type="dxa"/>
            <w:tcBorders>
              <w:top w:val="nil"/>
              <w:left w:val="nil"/>
              <w:bottom w:val="nil"/>
              <w:right w:val="nil"/>
            </w:tcBorders>
            <w:tcMar>
              <w:top w:w="128" w:type="dxa"/>
              <w:left w:w="43" w:type="dxa"/>
              <w:bottom w:w="43" w:type="dxa"/>
              <w:right w:w="43" w:type="dxa"/>
            </w:tcMar>
          </w:tcPr>
          <w:p w14:paraId="0BF12128" w14:textId="77777777" w:rsidR="00EA26EC" w:rsidRPr="00C327F7" w:rsidRDefault="00EA26EC" w:rsidP="001B5032">
            <w:pPr>
              <w:rPr>
                <w:sz w:val="20"/>
                <w:szCs w:val="20"/>
              </w:rPr>
            </w:pPr>
            <w:r w:rsidRPr="00C327F7">
              <w:rPr>
                <w:sz w:val="20"/>
                <w:szCs w:val="20"/>
              </w:rPr>
              <w:t>Motorvogner i avgiftsgruppe f og mopeder</w:t>
            </w:r>
          </w:p>
        </w:tc>
        <w:tc>
          <w:tcPr>
            <w:tcW w:w="1400" w:type="dxa"/>
            <w:tcBorders>
              <w:top w:val="nil"/>
              <w:left w:val="nil"/>
              <w:bottom w:val="nil"/>
              <w:right w:val="nil"/>
            </w:tcBorders>
            <w:tcMar>
              <w:top w:w="128" w:type="dxa"/>
              <w:left w:w="43" w:type="dxa"/>
              <w:bottom w:w="43" w:type="dxa"/>
              <w:right w:w="43" w:type="dxa"/>
            </w:tcMar>
            <w:vAlign w:val="bottom"/>
          </w:tcPr>
          <w:p w14:paraId="3C91A917" w14:textId="77777777" w:rsidR="00EA26EC" w:rsidRPr="00C327F7" w:rsidRDefault="00EA26EC" w:rsidP="00C327F7">
            <w:pPr>
              <w:jc w:val="right"/>
              <w:rPr>
                <w:sz w:val="20"/>
                <w:szCs w:val="20"/>
              </w:rPr>
            </w:pPr>
            <w:r w:rsidRPr="00C327F7">
              <w:rPr>
                <w:sz w:val="20"/>
                <w:szCs w:val="20"/>
              </w:rPr>
              <w:t>500</w:t>
            </w:r>
          </w:p>
        </w:tc>
      </w:tr>
      <w:tr w:rsidR="00235728" w:rsidRPr="00C327F7" w14:paraId="364B872E" w14:textId="77777777">
        <w:trPr>
          <w:trHeight w:val="380"/>
        </w:trPr>
        <w:tc>
          <w:tcPr>
            <w:tcW w:w="8160" w:type="dxa"/>
            <w:tcBorders>
              <w:top w:val="nil"/>
              <w:left w:val="nil"/>
              <w:bottom w:val="nil"/>
              <w:right w:val="nil"/>
            </w:tcBorders>
            <w:tcMar>
              <w:top w:w="128" w:type="dxa"/>
              <w:left w:w="43" w:type="dxa"/>
              <w:bottom w:w="43" w:type="dxa"/>
              <w:right w:w="43" w:type="dxa"/>
            </w:tcMar>
          </w:tcPr>
          <w:p w14:paraId="072EC216" w14:textId="77777777" w:rsidR="00EA26EC" w:rsidRPr="00C327F7" w:rsidRDefault="00EA26EC" w:rsidP="001B5032">
            <w:pPr>
              <w:rPr>
                <w:sz w:val="20"/>
                <w:szCs w:val="20"/>
              </w:rPr>
            </w:pPr>
            <w:r w:rsidRPr="00C327F7">
              <w:rPr>
                <w:sz w:val="20"/>
                <w:szCs w:val="20"/>
              </w:rPr>
              <w:t>Campingvogner</w:t>
            </w:r>
          </w:p>
        </w:tc>
        <w:tc>
          <w:tcPr>
            <w:tcW w:w="1400" w:type="dxa"/>
            <w:tcBorders>
              <w:top w:val="nil"/>
              <w:left w:val="nil"/>
              <w:bottom w:val="nil"/>
              <w:right w:val="nil"/>
            </w:tcBorders>
            <w:tcMar>
              <w:top w:w="128" w:type="dxa"/>
              <w:left w:w="43" w:type="dxa"/>
              <w:bottom w:w="43" w:type="dxa"/>
              <w:right w:w="43" w:type="dxa"/>
            </w:tcMar>
            <w:vAlign w:val="bottom"/>
          </w:tcPr>
          <w:p w14:paraId="27D8769F" w14:textId="77777777" w:rsidR="00EA26EC" w:rsidRPr="00C327F7" w:rsidRDefault="00EA26EC" w:rsidP="00C327F7">
            <w:pPr>
              <w:jc w:val="right"/>
              <w:rPr>
                <w:sz w:val="20"/>
                <w:szCs w:val="20"/>
              </w:rPr>
            </w:pPr>
            <w:r w:rsidRPr="00C327F7">
              <w:rPr>
                <w:sz w:val="20"/>
                <w:szCs w:val="20"/>
              </w:rPr>
              <w:t>3 000</w:t>
            </w:r>
          </w:p>
        </w:tc>
      </w:tr>
      <w:tr w:rsidR="00235728" w:rsidRPr="00C327F7" w14:paraId="700EC9A4"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0A8DCC40" w14:textId="77777777" w:rsidR="00EA26EC" w:rsidRPr="00C327F7" w:rsidRDefault="00EA26EC" w:rsidP="001B5032">
            <w:pPr>
              <w:rPr>
                <w:sz w:val="20"/>
                <w:szCs w:val="20"/>
              </w:rPr>
            </w:pPr>
            <w:r w:rsidRPr="00C327F7">
              <w:rPr>
                <w:sz w:val="20"/>
                <w:szCs w:val="20"/>
              </w:rPr>
              <w:t>Lastebiler som ikke er avgiftspliktig i avgiftsgruppe b</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CE1733C" w14:textId="77777777" w:rsidR="00EA26EC" w:rsidRPr="00C327F7" w:rsidRDefault="00EA26EC" w:rsidP="00C327F7">
            <w:pPr>
              <w:jc w:val="right"/>
              <w:rPr>
                <w:sz w:val="20"/>
                <w:szCs w:val="20"/>
              </w:rPr>
            </w:pPr>
            <w:r w:rsidRPr="00C327F7">
              <w:rPr>
                <w:sz w:val="20"/>
                <w:szCs w:val="20"/>
              </w:rPr>
              <w:t>5 000</w:t>
            </w:r>
          </w:p>
        </w:tc>
      </w:tr>
    </w:tbl>
    <w:p w14:paraId="025A9ABC" w14:textId="77777777" w:rsidR="00EA26EC" w:rsidRPr="004D1AE4" w:rsidRDefault="00EA26EC" w:rsidP="004D1AE4">
      <w:pPr>
        <w:pStyle w:val="Tabellnavn"/>
      </w:pPr>
    </w:p>
    <w:p w14:paraId="68EEBF0A" w14:textId="77777777" w:rsidR="00EA26EC" w:rsidRPr="004D1AE4" w:rsidRDefault="00EA26EC" w:rsidP="001B5032">
      <w:r w:rsidRPr="004D1AE4">
        <w:t>§ 6 Departementet kan gi forskrift om refusjon av engangsavgift og vrakpantavgift for kjøretøy som utføres til utlandet.</w:t>
      </w:r>
    </w:p>
    <w:p w14:paraId="2A23CAF0" w14:textId="77777777" w:rsidR="00EA26EC" w:rsidRPr="004D1AE4" w:rsidRDefault="00EA26EC" w:rsidP="001B5032">
      <w:pPr>
        <w:pStyle w:val="l-ledd"/>
      </w:pPr>
      <w:r w:rsidRPr="004D1AE4">
        <w:t xml:space="preserve">Departementet kan gi forskrift om forholdsmessig betaling av engangsavgift for motorvogn som skal benyttes i Norge i et avgrenset tidsrom på bakgrunn av en tidsbestemt leie- eller </w:t>
      </w:r>
      <w:proofErr w:type="spellStart"/>
      <w:r w:rsidRPr="004D1AE4">
        <w:t>leasingkontrakt</w:t>
      </w:r>
      <w:proofErr w:type="spellEnd"/>
      <w:r w:rsidRPr="004D1AE4">
        <w:t>.</w:t>
      </w:r>
    </w:p>
    <w:p w14:paraId="3A2D1DAC" w14:textId="77777777" w:rsidR="00EA26EC" w:rsidRPr="004D1AE4" w:rsidRDefault="00EA26EC" w:rsidP="001B5032">
      <w:pPr>
        <w:pStyle w:val="l-ledd"/>
      </w:pPr>
      <w:r w:rsidRPr="004D1AE4">
        <w:t>Departementet kan gi forskrift om tilbakebetaling og tilleggsberegning av særavgift og merverdiavgift.</w:t>
      </w:r>
    </w:p>
    <w:p w14:paraId="6FD82A12" w14:textId="77777777" w:rsidR="00EA26EC" w:rsidRPr="004D1AE4" w:rsidRDefault="00EA26EC" w:rsidP="001B5032"/>
    <w:p w14:paraId="52D2E588" w14:textId="77777777" w:rsidR="00EA26EC" w:rsidRPr="004D1AE4" w:rsidRDefault="00EA26EC" w:rsidP="001B5032">
      <w:r w:rsidRPr="004D1AE4">
        <w:t>§ 7 Ved beregning av avgift basert på egenvekt, NO</w:t>
      </w:r>
      <w:r w:rsidRPr="004D1AE4">
        <w:rPr>
          <w:rStyle w:val="skrift-senket"/>
        </w:rPr>
        <w:t>X</w:t>
      </w:r>
      <w:r w:rsidRPr="004D1AE4">
        <w:t>-utslipp, CO</w:t>
      </w:r>
      <w:r w:rsidRPr="004D1AE4">
        <w:rPr>
          <w:rStyle w:val="skrift-senket"/>
        </w:rPr>
        <w:t>2</w:t>
      </w:r>
      <w:r w:rsidRPr="004D1AE4">
        <w:t>-utslipp, slagvolum, motoreffekt og elektrisk kjørelengde benyttes de tekniske data som fastsettes i forbindelse med motorvognens godkjenning etter veimyndighetenes regelverk.</w:t>
      </w:r>
    </w:p>
    <w:p w14:paraId="7FBC68F2" w14:textId="77777777" w:rsidR="00EA26EC" w:rsidRPr="004D1AE4" w:rsidRDefault="00EA26EC" w:rsidP="001B5032">
      <w:pPr>
        <w:pStyle w:val="l-ledd"/>
      </w:pPr>
      <w:r w:rsidRPr="004D1AE4">
        <w:t>Ved beregning av avgift basert på CO</w:t>
      </w:r>
      <w:r w:rsidRPr="004D1AE4">
        <w:rPr>
          <w:rStyle w:val="skrift-senket"/>
        </w:rPr>
        <w:t>2</w:t>
      </w:r>
      <w:r w:rsidRPr="004D1AE4">
        <w:t>-utslipp benyttes de CO</w:t>
      </w:r>
      <w:r w:rsidRPr="004D1AE4">
        <w:rPr>
          <w:rStyle w:val="skrift-senket"/>
        </w:rPr>
        <w:t>2</w:t>
      </w:r>
      <w:r w:rsidRPr="004D1AE4">
        <w:t xml:space="preserve">-verdier som </w:t>
      </w:r>
      <w:proofErr w:type="gramStart"/>
      <w:r w:rsidRPr="004D1AE4">
        <w:t>fremgår</w:t>
      </w:r>
      <w:proofErr w:type="gramEnd"/>
      <w:r w:rsidRPr="004D1AE4">
        <w:t xml:space="preserve"> av testsyklusen WLTP (Worldwide </w:t>
      </w:r>
      <w:proofErr w:type="spellStart"/>
      <w:r w:rsidRPr="004D1AE4">
        <w:t>Harmonised</w:t>
      </w:r>
      <w:proofErr w:type="spellEnd"/>
      <w:r w:rsidRPr="004D1AE4">
        <w:t xml:space="preserve"> </w:t>
      </w:r>
      <w:proofErr w:type="spellStart"/>
      <w:r w:rsidRPr="004D1AE4">
        <w:t>Light</w:t>
      </w:r>
      <w:proofErr w:type="spellEnd"/>
      <w:r w:rsidRPr="004D1AE4">
        <w:t xml:space="preserve"> </w:t>
      </w:r>
      <w:proofErr w:type="spellStart"/>
      <w:r w:rsidRPr="004D1AE4">
        <w:t>Vehicles</w:t>
      </w:r>
      <w:proofErr w:type="spellEnd"/>
      <w:r w:rsidRPr="004D1AE4">
        <w:t xml:space="preserve"> Test </w:t>
      </w:r>
      <w:proofErr w:type="spellStart"/>
      <w:r w:rsidRPr="004D1AE4">
        <w:t>Procedure</w:t>
      </w:r>
      <w:proofErr w:type="spellEnd"/>
      <w:r w:rsidRPr="004D1AE4">
        <w:t>). Departementet kan gi forskrift om fastsettelse av CO</w:t>
      </w:r>
      <w:r w:rsidRPr="004D1AE4">
        <w:rPr>
          <w:rStyle w:val="skrift-senket"/>
        </w:rPr>
        <w:t>2</w:t>
      </w:r>
      <w:r w:rsidRPr="004D1AE4">
        <w:t>-verdier for motorvogner som er testet etter andre testsykluser.</w:t>
      </w:r>
    </w:p>
    <w:p w14:paraId="7A13043F" w14:textId="77777777" w:rsidR="00EA26EC" w:rsidRPr="004D1AE4" w:rsidRDefault="00EA26EC" w:rsidP="001B5032">
      <w:pPr>
        <w:pStyle w:val="l-ledd"/>
      </w:pPr>
      <w:r w:rsidRPr="004D1AE4">
        <w:t>Hvilke motorvogner som har plikt til å dokumentere drivstofforbruk og CO</w:t>
      </w:r>
      <w:r w:rsidRPr="004D1AE4">
        <w:rPr>
          <w:rStyle w:val="skrift-senket"/>
        </w:rPr>
        <w:t>2</w:t>
      </w:r>
      <w:r w:rsidRPr="004D1AE4">
        <w:t>-utslipp, følger av veimyndighetenes regelverk. Avgiftsberegningen for motorvogn som ikke omfattes av veimyndighetenes regelverk om dokumentasjon av drivstofforbruk og CO</w:t>
      </w:r>
      <w:r w:rsidRPr="004D1AE4">
        <w:rPr>
          <w:rStyle w:val="skrift-senket"/>
        </w:rPr>
        <w:t>2</w:t>
      </w:r>
      <w:r w:rsidRPr="004D1AE4">
        <w:t>-utslipp, skal baseres på CO</w:t>
      </w:r>
      <w:r w:rsidRPr="004D1AE4">
        <w:rPr>
          <w:rStyle w:val="skrift-senket"/>
        </w:rPr>
        <w:t>2</w:t>
      </w:r>
      <w:r w:rsidRPr="004D1AE4">
        <w:t>-utslipp når utslippet på annen måte er dokumentert overfor veimyndighetene og lagt til grunn ved registreringen.</w:t>
      </w:r>
    </w:p>
    <w:p w14:paraId="4696DA4D" w14:textId="77777777" w:rsidR="00EA26EC" w:rsidRPr="004D1AE4" w:rsidRDefault="00EA26EC" w:rsidP="001B5032">
      <w:pPr>
        <w:pStyle w:val="l-ledd"/>
      </w:pPr>
      <w:r w:rsidRPr="004D1AE4">
        <w:t>For motorvogner som ikke har fastsatt verdi for utslipp av NO</w:t>
      </w:r>
      <w:r w:rsidRPr="004D1AE4">
        <w:rPr>
          <w:rStyle w:val="skrift-senket"/>
        </w:rPr>
        <w:t>X</w:t>
      </w:r>
      <w:r w:rsidRPr="004D1AE4">
        <w:t>, settes utslippet til den verdi motorvognen maksimalt kan ha etter veimyndighetenes regelverk.</w:t>
      </w:r>
    </w:p>
    <w:p w14:paraId="244187BA" w14:textId="77777777" w:rsidR="00EA26EC" w:rsidRPr="004D1AE4" w:rsidRDefault="00EA26EC" w:rsidP="001B5032">
      <w:pPr>
        <w:pStyle w:val="l-ledd"/>
      </w:pPr>
      <w:r w:rsidRPr="004D1AE4">
        <w:t>Ved innenlandsk tilvirkning er verdiavgiftsgrunnlaget prisen fra produsent. Ved innførsel er verdiavgiftsgrunnlaget tollverdien.</w:t>
      </w:r>
    </w:p>
    <w:p w14:paraId="0100B68D" w14:textId="77777777" w:rsidR="00EA26EC" w:rsidRPr="004D1AE4" w:rsidRDefault="00EA26EC" w:rsidP="001B5032">
      <w:pPr>
        <w:pStyle w:val="l-ledd"/>
      </w:pPr>
      <w:r w:rsidRPr="004D1AE4">
        <w:t>Departementet kan gi forskrift om beregning av avgift etter denne paragraf.</w:t>
      </w:r>
    </w:p>
    <w:p w14:paraId="1367F9BF" w14:textId="77777777" w:rsidR="00EA26EC" w:rsidRPr="004D1AE4" w:rsidRDefault="00EA26EC" w:rsidP="001B5032">
      <w:r w:rsidRPr="004D1AE4">
        <w:t>§ 8 Det gis fritak for engangsavgift på</w:t>
      </w:r>
    </w:p>
    <w:p w14:paraId="16E4C28C" w14:textId="77777777" w:rsidR="00EA26EC" w:rsidRPr="004D1AE4" w:rsidRDefault="00EA26EC" w:rsidP="001B5032">
      <w:pPr>
        <w:pStyle w:val="friliste"/>
      </w:pPr>
      <w:r w:rsidRPr="004D1AE4">
        <w:t>a.</w:t>
      </w:r>
      <w:r w:rsidRPr="004D1AE4">
        <w:tab/>
        <w:t>motorvogner som registreres på kjennemerker med gule tegn på blå reflekterende bunn</w:t>
      </w:r>
    </w:p>
    <w:p w14:paraId="61082FA4" w14:textId="77777777" w:rsidR="00EA26EC" w:rsidRPr="004D1AE4" w:rsidRDefault="00EA26EC" w:rsidP="001B5032">
      <w:pPr>
        <w:pStyle w:val="friliste"/>
      </w:pPr>
      <w:r w:rsidRPr="004D1AE4">
        <w:t>b.</w:t>
      </w:r>
      <w:r w:rsidRPr="004D1AE4">
        <w:tab/>
        <w:t>motorvogner registrert på Den nordiske investeringsbank og som er nødvendig for bankens offisielle virksomhet</w:t>
      </w:r>
    </w:p>
    <w:p w14:paraId="1218804F" w14:textId="77777777" w:rsidR="00EA26EC" w:rsidRPr="004D1AE4" w:rsidRDefault="00EA26EC" w:rsidP="001B5032">
      <w:pPr>
        <w:pStyle w:val="friliste"/>
      </w:pPr>
      <w:r w:rsidRPr="004D1AE4">
        <w:t>c.</w:t>
      </w:r>
      <w:r w:rsidRPr="004D1AE4">
        <w:tab/>
        <w:t>motorvogner som registreres på NATO eller NATOs hovedkvarter, styrker eller personell i den utstrekning dette følger av internasjonale avtaler Norge er forpliktet av. Fritaket omfatter på tilsvarende vilkår også styrker fra land som deltar i Partnerskap for fred</w:t>
      </w:r>
    </w:p>
    <w:p w14:paraId="50FF0AB3" w14:textId="77777777" w:rsidR="00EA26EC" w:rsidRPr="004D1AE4" w:rsidRDefault="00EA26EC" w:rsidP="001B5032">
      <w:pPr>
        <w:pStyle w:val="friliste"/>
      </w:pPr>
      <w:r w:rsidRPr="004D1AE4">
        <w:t>d.</w:t>
      </w:r>
      <w:r w:rsidRPr="004D1AE4">
        <w:tab/>
        <w:t>lett pansrede motorvogner til offentlig bruk</w:t>
      </w:r>
    </w:p>
    <w:p w14:paraId="634A511D" w14:textId="77777777" w:rsidR="00EA26EC" w:rsidRPr="004D1AE4" w:rsidRDefault="00EA26EC" w:rsidP="001B5032">
      <w:pPr>
        <w:pStyle w:val="friliste"/>
      </w:pPr>
      <w:r w:rsidRPr="004D1AE4">
        <w:t>e.</w:t>
      </w:r>
      <w:r w:rsidRPr="004D1AE4">
        <w:tab/>
        <w:t xml:space="preserve">motorvogner til bruk utelukkende som banekjøretøy og i rally, samt motorsykler til bruk utelukkende i trial- og </w:t>
      </w:r>
      <w:proofErr w:type="spellStart"/>
      <w:r w:rsidRPr="004D1AE4">
        <w:t>endurokonkurranser</w:t>
      </w:r>
      <w:proofErr w:type="spellEnd"/>
    </w:p>
    <w:p w14:paraId="3516A871" w14:textId="77777777" w:rsidR="00EA26EC" w:rsidRPr="004D1AE4" w:rsidRDefault="00EA26EC" w:rsidP="001B5032">
      <w:pPr>
        <w:pStyle w:val="friliste"/>
      </w:pPr>
      <w:r w:rsidRPr="004D1AE4">
        <w:t>f.</w:t>
      </w:r>
      <w:r w:rsidRPr="004D1AE4">
        <w:tab/>
        <w:t>ambulanser</w:t>
      </w:r>
    </w:p>
    <w:p w14:paraId="4148C7E6" w14:textId="77777777" w:rsidR="00EA26EC" w:rsidRPr="004D1AE4" w:rsidRDefault="00EA26EC" w:rsidP="001B5032">
      <w:pPr>
        <w:pStyle w:val="friliste"/>
      </w:pPr>
      <w:r w:rsidRPr="004D1AE4">
        <w:t>g.</w:t>
      </w:r>
      <w:r w:rsidRPr="004D1AE4">
        <w:tab/>
        <w:t>begravelseskjøretøy</w:t>
      </w:r>
    </w:p>
    <w:p w14:paraId="20299C05" w14:textId="77777777" w:rsidR="00EA26EC" w:rsidRPr="004D1AE4" w:rsidRDefault="00EA26EC" w:rsidP="001B5032">
      <w:pPr>
        <w:pStyle w:val="friliste"/>
      </w:pPr>
      <w:r w:rsidRPr="004D1AE4">
        <w:t>h.</w:t>
      </w:r>
      <w:r w:rsidRPr="004D1AE4">
        <w:tab/>
        <w:t>beltemotorsykler som ved første gangs registrering her i landet blir registrert på humanitær institusjon som skal benytte kjøretøyet i ambulansetjeneste</w:t>
      </w:r>
    </w:p>
    <w:p w14:paraId="77534102" w14:textId="77777777" w:rsidR="00EA26EC" w:rsidRPr="004D1AE4" w:rsidRDefault="00EA26EC" w:rsidP="001B5032">
      <w:pPr>
        <w:pStyle w:val="friliste"/>
      </w:pPr>
      <w:r w:rsidRPr="004D1AE4">
        <w:t>i.</w:t>
      </w:r>
      <w:r w:rsidRPr="004D1AE4">
        <w:tab/>
        <w:t>busser som ved første gangs registrering her i landet blir registrert på institusjon eller organisasjon som tilbyr transport av funksjonshemmede mv.</w:t>
      </w:r>
    </w:p>
    <w:p w14:paraId="4FF1D7B8" w14:textId="77777777" w:rsidR="00EA26EC" w:rsidRPr="004D1AE4" w:rsidRDefault="00EA26EC" w:rsidP="001B5032">
      <w:pPr>
        <w:pStyle w:val="friliste"/>
      </w:pPr>
      <w:r w:rsidRPr="004D1AE4">
        <w:t>j.</w:t>
      </w:r>
      <w:r w:rsidRPr="004D1AE4">
        <w:tab/>
        <w:t>motorvogner som innføres som arvegods</w:t>
      </w:r>
    </w:p>
    <w:p w14:paraId="0BEDA090" w14:textId="77777777" w:rsidR="00EA26EC" w:rsidRPr="004D1AE4" w:rsidRDefault="00EA26EC" w:rsidP="001B5032">
      <w:pPr>
        <w:pStyle w:val="friliste"/>
      </w:pPr>
      <w:r w:rsidRPr="004D1AE4">
        <w:t>k.</w:t>
      </w:r>
      <w:r w:rsidRPr="004D1AE4">
        <w:tab/>
        <w:t>motorvogner som innføres til midlertidig bruk</w:t>
      </w:r>
    </w:p>
    <w:p w14:paraId="36356B50" w14:textId="77777777" w:rsidR="00EA26EC" w:rsidRPr="004D1AE4" w:rsidRDefault="00EA26EC" w:rsidP="001B5032">
      <w:pPr>
        <w:pStyle w:val="friliste"/>
      </w:pPr>
      <w:r w:rsidRPr="004D1AE4">
        <w:t>l.</w:t>
      </w:r>
      <w:r w:rsidRPr="004D1AE4">
        <w:tab/>
        <w:t>beltevogner til Forsvaret</w:t>
      </w:r>
    </w:p>
    <w:p w14:paraId="3A629BFA" w14:textId="77777777" w:rsidR="00EA26EC" w:rsidRPr="004D1AE4" w:rsidRDefault="00EA26EC" w:rsidP="001B5032">
      <w:pPr>
        <w:pStyle w:val="friliste"/>
      </w:pPr>
      <w:r w:rsidRPr="004D1AE4">
        <w:t>m.</w:t>
      </w:r>
      <w:r w:rsidRPr="004D1AE4">
        <w:tab/>
        <w:t>spesialutrustede kjøretøy til bruk for brannvesenet</w:t>
      </w:r>
    </w:p>
    <w:p w14:paraId="74069D55" w14:textId="77777777" w:rsidR="00EA26EC" w:rsidRPr="004D1AE4" w:rsidRDefault="00EA26EC" w:rsidP="001B5032">
      <w:pPr>
        <w:pStyle w:val="friliste"/>
      </w:pPr>
      <w:r w:rsidRPr="004D1AE4">
        <w:t>n.</w:t>
      </w:r>
      <w:r w:rsidRPr="004D1AE4">
        <w:tab/>
        <w:t>amatørbygde kjøretøy</w:t>
      </w:r>
    </w:p>
    <w:p w14:paraId="3CCECC13" w14:textId="77777777" w:rsidR="00EA26EC" w:rsidRPr="004D1AE4" w:rsidRDefault="00EA26EC" w:rsidP="001B5032">
      <w:pPr>
        <w:pStyle w:val="friliste"/>
      </w:pPr>
      <w:r w:rsidRPr="004D1AE4">
        <w:t>o.</w:t>
      </w:r>
      <w:r w:rsidRPr="004D1AE4">
        <w:tab/>
        <w:t>motorsykler og beltemotorsykler som skal benyttes i reindriftsnæringen, og som registreres på person eller virksomhet med rett til å eie rein i det samiske reinbeiteområdet, eller er gitt særskilt tillatelse til reindrift utenfor det samiske reinbeiteområdet</w:t>
      </w:r>
    </w:p>
    <w:p w14:paraId="6477DB07" w14:textId="77777777" w:rsidR="00EA26EC" w:rsidRPr="004D1AE4" w:rsidRDefault="00EA26EC" w:rsidP="001B5032">
      <w:pPr>
        <w:pStyle w:val="friliste"/>
      </w:pPr>
      <w:r w:rsidRPr="004D1AE4">
        <w:t>p.</w:t>
      </w:r>
      <w:r w:rsidRPr="004D1AE4">
        <w:tab/>
        <w:t xml:space="preserve">personbiler som ved første gangs registrering blir registrert på innehaver av løyve etter yrkestransportlova § 9, og som er tilpasset for og skal benyttes til transport av </w:t>
      </w:r>
      <w:proofErr w:type="spellStart"/>
      <w:r w:rsidRPr="004D1AE4">
        <w:t>rullestrollbrukere</w:t>
      </w:r>
      <w:proofErr w:type="spellEnd"/>
      <w:r w:rsidRPr="004D1AE4">
        <w:t>.</w:t>
      </w:r>
    </w:p>
    <w:p w14:paraId="651A8B7C" w14:textId="77777777" w:rsidR="00EA26EC" w:rsidRPr="004D1AE4" w:rsidRDefault="00EA26EC" w:rsidP="001B5032">
      <w:pPr>
        <w:pStyle w:val="l-ledd"/>
      </w:pPr>
      <w:r w:rsidRPr="004D1AE4">
        <w:t>Motorvogner som nevnt i første ledd bokstav a til c er fritatt for vrakpantavgift.</w:t>
      </w:r>
    </w:p>
    <w:p w14:paraId="4665FC1F" w14:textId="77777777" w:rsidR="00EA26EC" w:rsidRPr="004D1AE4" w:rsidRDefault="00EA26EC" w:rsidP="001B5032">
      <w:pPr>
        <w:pStyle w:val="l-ledd"/>
      </w:pPr>
      <w:r w:rsidRPr="004D1AE4">
        <w:t>Departementet kan gi forskrift om gjennomføring, avgrensing av og vilkår for fritak.</w:t>
      </w:r>
    </w:p>
    <w:p w14:paraId="51861690" w14:textId="77777777" w:rsidR="00EA26EC" w:rsidRPr="004D1AE4" w:rsidRDefault="00EA26EC" w:rsidP="001B5032">
      <w:r w:rsidRPr="004D1AE4">
        <w:t>§ 9 Departementet kan gi forskrift om betaling av avgifter ved endring av en motorvogns avgiftsmessige status og om hva som skal anses som slik endring.</w:t>
      </w:r>
    </w:p>
    <w:p w14:paraId="201C8255" w14:textId="77777777" w:rsidR="00EA26EC" w:rsidRPr="004D1AE4" w:rsidRDefault="00EA26EC" w:rsidP="001B5032">
      <w:pPr>
        <w:pStyle w:val="l-ledd"/>
      </w:pPr>
      <w:r w:rsidRPr="004D1AE4">
        <w:t>Departementet kan gi forskrift om betaling av avgift dersom det foretas endringer av en motorvogn som har betydning for grunnlaget for beregning av avgiften, og om hva som skal anses som en slik endring.</w:t>
      </w:r>
    </w:p>
    <w:p w14:paraId="00C0BF90" w14:textId="77777777" w:rsidR="00EA26EC" w:rsidRPr="004D1AE4" w:rsidRDefault="00EA26EC" w:rsidP="001B5032">
      <w:r w:rsidRPr="004D1AE4">
        <w:t>§ 10 Oppstår det tvil om omfanget av avgiftsplikten, avgjøres spørsmålet av departementet.</w:t>
      </w:r>
    </w:p>
    <w:p w14:paraId="7D81B221" w14:textId="77777777" w:rsidR="00EA26EC" w:rsidRPr="004D1AE4" w:rsidRDefault="00EA26EC" w:rsidP="001B5032">
      <w:r w:rsidRPr="004D1AE4">
        <w:t>§ 11 Departementet kan frita for eller sette ned avgiften når det oppstår enkelttilfeller eller situasjoner som ikke var overveid da avgiftsvedtaket ble truffet, og når avgiften i det spesielle enkelttilfellet får en utilsiktet virkning eller også ellers en klart urimelig virkning.</w:t>
      </w:r>
    </w:p>
    <w:p w14:paraId="739B8C61" w14:textId="77777777" w:rsidR="00EA26EC" w:rsidRPr="004D1AE4" w:rsidRDefault="00EA26EC" w:rsidP="001B5032"/>
    <w:p w14:paraId="31655C4D" w14:textId="77777777" w:rsidR="00EA26EC" w:rsidRPr="004D1AE4" w:rsidRDefault="00EA26EC" w:rsidP="001B5032">
      <w:pPr>
        <w:pStyle w:val="a-vedtak-tit"/>
      </w:pPr>
      <w:r w:rsidRPr="004D1AE4">
        <w:t>Forslag</w:t>
      </w:r>
    </w:p>
    <w:p w14:paraId="1892C194" w14:textId="77777777" w:rsidR="00EA26EC" w:rsidRPr="004D1AE4" w:rsidRDefault="00EA26EC" w:rsidP="001B5032">
      <w:pPr>
        <w:pStyle w:val="a-vedtak-tit"/>
      </w:pPr>
      <w:r w:rsidRPr="004D1AE4">
        <w:t>til stortingsvedtak om avgift på trafikkforsikringer for 2025</w:t>
      </w:r>
    </w:p>
    <w:p w14:paraId="511908CE" w14:textId="77777777" w:rsidR="00EA26EC" w:rsidRPr="004D1AE4" w:rsidRDefault="00EA26EC" w:rsidP="001B5032">
      <w:r w:rsidRPr="004D1AE4">
        <w:t>§ 1 Fra 1. januar 2025 skal det i henhold til lov 19. mai 1933 nr. 11 om særavgifter betales avgift til statskassen for</w:t>
      </w:r>
    </w:p>
    <w:p w14:paraId="4873AFF6" w14:textId="77777777" w:rsidR="00EA26EC" w:rsidRPr="004D1AE4" w:rsidRDefault="00EA26EC" w:rsidP="001B5032">
      <w:pPr>
        <w:pStyle w:val="friliste"/>
      </w:pPr>
      <w:r w:rsidRPr="004D1AE4">
        <w:t>a.</w:t>
      </w:r>
      <w:r w:rsidRPr="004D1AE4">
        <w:tab/>
        <w:t xml:space="preserve">forsikringsavtaler om lovbestemt trafikktrygd (ansvarsforsikring) for </w:t>
      </w:r>
      <w:proofErr w:type="spellStart"/>
      <w:r w:rsidRPr="004D1AE4">
        <w:t>innenlandsregistrerte</w:t>
      </w:r>
      <w:proofErr w:type="spellEnd"/>
      <w:r w:rsidRPr="004D1AE4">
        <w:t xml:space="preserve"> motorvogner</w:t>
      </w:r>
    </w:p>
    <w:p w14:paraId="19324424" w14:textId="77777777" w:rsidR="00EA26EC" w:rsidRPr="004D1AE4" w:rsidRDefault="00EA26EC" w:rsidP="001B5032">
      <w:pPr>
        <w:pStyle w:val="friliste"/>
      </w:pPr>
      <w:r w:rsidRPr="004D1AE4">
        <w:t>b.</w:t>
      </w:r>
      <w:r w:rsidRPr="004D1AE4">
        <w:tab/>
        <w:t>gebyr for uforsikrede motorvogner eller motorvogner der ny eier ikke har tegnet egen forsikring, og som Trafikkforsikringsforeningen har mottatt.</w:t>
      </w:r>
    </w:p>
    <w:p w14:paraId="386CCF67" w14:textId="77777777" w:rsidR="00EA26EC" w:rsidRPr="004D1AE4" w:rsidRDefault="00EA26EC" w:rsidP="001B5032">
      <w:pPr>
        <w:pStyle w:val="l-ledd"/>
      </w:pPr>
      <w:r w:rsidRPr="004D1AE4">
        <w:t>Avgiften omfatter ikke forsikringsavtaler eller gebyr for motorvogn som er omfattet av Stortingets vedtak om vektårsavgift.</w:t>
      </w:r>
    </w:p>
    <w:p w14:paraId="415D7058" w14:textId="77777777" w:rsidR="00EA26EC" w:rsidRPr="004D1AE4" w:rsidRDefault="00EA26EC" w:rsidP="001B5032">
      <w:r w:rsidRPr="004D1AE4">
        <w:t>§ 2 Avgift skal betales med følgende beløp (kr) per døgn:</w:t>
      </w:r>
    </w:p>
    <w:p w14:paraId="38ABB636" w14:textId="77777777" w:rsidR="00EA26EC" w:rsidRPr="004D1AE4" w:rsidRDefault="00EA26EC" w:rsidP="004D1AE4">
      <w:pPr>
        <w:pStyle w:val="Tabellnavn"/>
      </w:pPr>
      <w:r w:rsidRPr="004D1AE4">
        <w:t>04N2xt2</w:t>
      </w:r>
    </w:p>
    <w:tbl>
      <w:tblPr>
        <w:tblW w:w="0" w:type="auto"/>
        <w:tblInd w:w="43" w:type="dxa"/>
        <w:tblLayout w:type="fixed"/>
        <w:tblCellMar>
          <w:top w:w="43" w:type="dxa"/>
          <w:left w:w="43" w:type="dxa"/>
          <w:bottom w:w="43" w:type="dxa"/>
          <w:right w:w="43" w:type="dxa"/>
        </w:tblCellMar>
        <w:tblLook w:val="0000" w:firstRow="0" w:lastRow="0" w:firstColumn="0" w:lastColumn="0" w:noHBand="0" w:noVBand="0"/>
      </w:tblPr>
      <w:tblGrid>
        <w:gridCol w:w="5320"/>
        <w:gridCol w:w="1400"/>
        <w:gridCol w:w="1400"/>
        <w:gridCol w:w="1400"/>
      </w:tblGrid>
      <w:tr w:rsidR="00235728" w:rsidRPr="00776ED6" w14:paraId="55FF8AE9" w14:textId="77777777">
        <w:trPr>
          <w:trHeight w:val="520"/>
        </w:trPr>
        <w:tc>
          <w:tcPr>
            <w:tcW w:w="5320" w:type="dxa"/>
            <w:tcBorders>
              <w:top w:val="single" w:sz="4" w:space="0" w:color="000000"/>
              <w:left w:val="nil"/>
              <w:bottom w:val="single" w:sz="4" w:space="0" w:color="000000"/>
              <w:right w:val="nil"/>
            </w:tcBorders>
            <w:tcMar>
              <w:top w:w="43" w:type="dxa"/>
              <w:left w:w="43" w:type="dxa"/>
              <w:bottom w:w="43" w:type="dxa"/>
              <w:right w:w="43" w:type="dxa"/>
            </w:tcMar>
            <w:vAlign w:val="bottom"/>
          </w:tcPr>
          <w:p w14:paraId="2E7A1215" w14:textId="77777777" w:rsidR="00EA26EC" w:rsidRPr="00776ED6" w:rsidRDefault="00EA26EC" w:rsidP="001B5032">
            <w:pPr>
              <w:rPr>
                <w:sz w:val="20"/>
                <w:szCs w:val="20"/>
              </w:rPr>
            </w:pPr>
            <w:r w:rsidRPr="00776ED6">
              <w:rPr>
                <w:sz w:val="20"/>
                <w:szCs w:val="20"/>
              </w:rPr>
              <w:t>Avgiftsgrupper</w:t>
            </w:r>
          </w:p>
        </w:tc>
        <w:tc>
          <w:tcPr>
            <w:tcW w:w="4200" w:type="dxa"/>
            <w:gridSpan w:val="3"/>
            <w:tcBorders>
              <w:top w:val="single" w:sz="4" w:space="0" w:color="000000"/>
              <w:left w:val="nil"/>
              <w:bottom w:val="single" w:sz="4" w:space="0" w:color="000000"/>
              <w:right w:val="nil"/>
            </w:tcBorders>
            <w:tcMar>
              <w:top w:w="43" w:type="dxa"/>
              <w:left w:w="43" w:type="dxa"/>
              <w:bottom w:w="43" w:type="dxa"/>
              <w:right w:w="43" w:type="dxa"/>
            </w:tcMar>
            <w:vAlign w:val="bottom"/>
          </w:tcPr>
          <w:p w14:paraId="1C1468A7" w14:textId="77777777" w:rsidR="00EA26EC" w:rsidRPr="00776ED6" w:rsidRDefault="00EA26EC" w:rsidP="00776ED6">
            <w:pPr>
              <w:jc w:val="right"/>
              <w:rPr>
                <w:sz w:val="20"/>
                <w:szCs w:val="20"/>
              </w:rPr>
            </w:pPr>
            <w:r w:rsidRPr="00776ED6">
              <w:rPr>
                <w:sz w:val="20"/>
                <w:szCs w:val="20"/>
              </w:rPr>
              <w:t xml:space="preserve">Trafikkforsikringsavtale som tegnes eller har </w:t>
            </w:r>
            <w:r w:rsidRPr="00776ED6">
              <w:rPr>
                <w:sz w:val="20"/>
                <w:szCs w:val="20"/>
              </w:rPr>
              <w:br/>
              <w:t>hovedforfall, og gebyr som er mottatt</w:t>
            </w:r>
          </w:p>
        </w:tc>
      </w:tr>
      <w:tr w:rsidR="00235728" w:rsidRPr="00776ED6" w14:paraId="0F5D3151" w14:textId="77777777">
        <w:trPr>
          <w:trHeight w:val="780"/>
        </w:trPr>
        <w:tc>
          <w:tcPr>
            <w:tcW w:w="5320" w:type="dxa"/>
            <w:tcBorders>
              <w:top w:val="nil"/>
              <w:left w:val="nil"/>
              <w:bottom w:val="single" w:sz="4" w:space="0" w:color="000000"/>
              <w:right w:val="nil"/>
            </w:tcBorders>
            <w:tcMar>
              <w:top w:w="43" w:type="dxa"/>
              <w:left w:w="43" w:type="dxa"/>
              <w:bottom w:w="43" w:type="dxa"/>
              <w:right w:w="43" w:type="dxa"/>
            </w:tcMar>
            <w:vAlign w:val="bottom"/>
          </w:tcPr>
          <w:p w14:paraId="4780E7FB" w14:textId="77777777" w:rsidR="00EA26EC" w:rsidRPr="00776ED6" w:rsidRDefault="00EA26EC" w:rsidP="001B5032">
            <w:pPr>
              <w:rPr>
                <w:sz w:val="20"/>
                <w:szCs w:val="20"/>
              </w:rPr>
            </w:pPr>
          </w:p>
        </w:tc>
        <w:tc>
          <w:tcPr>
            <w:tcW w:w="1400" w:type="dxa"/>
            <w:tcBorders>
              <w:top w:val="nil"/>
              <w:left w:val="nil"/>
              <w:bottom w:val="single" w:sz="4" w:space="0" w:color="000000"/>
              <w:right w:val="nil"/>
            </w:tcBorders>
            <w:tcMar>
              <w:top w:w="43" w:type="dxa"/>
              <w:left w:w="43" w:type="dxa"/>
              <w:bottom w:w="43" w:type="dxa"/>
              <w:right w:w="43" w:type="dxa"/>
            </w:tcMar>
            <w:vAlign w:val="bottom"/>
          </w:tcPr>
          <w:p w14:paraId="37507222" w14:textId="77777777" w:rsidR="00EA26EC" w:rsidRPr="00776ED6" w:rsidRDefault="00EA26EC" w:rsidP="00776ED6">
            <w:pPr>
              <w:jc w:val="right"/>
              <w:rPr>
                <w:sz w:val="20"/>
                <w:szCs w:val="20"/>
              </w:rPr>
            </w:pPr>
            <w:r w:rsidRPr="00776ED6">
              <w:rPr>
                <w:sz w:val="20"/>
                <w:szCs w:val="20"/>
              </w:rPr>
              <w:t xml:space="preserve">før 1. mars </w:t>
            </w:r>
            <w:r w:rsidRPr="00776ED6">
              <w:rPr>
                <w:sz w:val="20"/>
                <w:szCs w:val="20"/>
              </w:rPr>
              <w:br/>
              <w:t>2024</w:t>
            </w:r>
            <w:r w:rsidRPr="00776ED6">
              <w:rPr>
                <w:sz w:val="20"/>
                <w:szCs w:val="20"/>
              </w:rPr>
              <w:br/>
            </w:r>
          </w:p>
        </w:tc>
        <w:tc>
          <w:tcPr>
            <w:tcW w:w="1400" w:type="dxa"/>
            <w:tcBorders>
              <w:top w:val="nil"/>
              <w:left w:val="nil"/>
              <w:bottom w:val="single" w:sz="4" w:space="0" w:color="000000"/>
              <w:right w:val="nil"/>
            </w:tcBorders>
            <w:tcMar>
              <w:top w:w="43" w:type="dxa"/>
              <w:left w:w="43" w:type="dxa"/>
              <w:bottom w:w="43" w:type="dxa"/>
              <w:right w:w="43" w:type="dxa"/>
            </w:tcMar>
            <w:vAlign w:val="bottom"/>
          </w:tcPr>
          <w:p w14:paraId="2437560C" w14:textId="77777777" w:rsidR="00EA26EC" w:rsidRPr="00776ED6" w:rsidRDefault="00EA26EC" w:rsidP="00776ED6">
            <w:pPr>
              <w:jc w:val="right"/>
              <w:rPr>
                <w:sz w:val="20"/>
                <w:szCs w:val="20"/>
              </w:rPr>
            </w:pPr>
            <w:r w:rsidRPr="00776ED6">
              <w:rPr>
                <w:sz w:val="20"/>
                <w:szCs w:val="20"/>
              </w:rPr>
              <w:t xml:space="preserve">fra 1. mars </w:t>
            </w:r>
            <w:r w:rsidRPr="00776ED6">
              <w:rPr>
                <w:sz w:val="20"/>
                <w:szCs w:val="20"/>
              </w:rPr>
              <w:br/>
              <w:t xml:space="preserve">2024 t.o.m. </w:t>
            </w:r>
            <w:r w:rsidRPr="00776ED6">
              <w:rPr>
                <w:sz w:val="20"/>
                <w:szCs w:val="20"/>
              </w:rPr>
              <w:br/>
              <w:t>februar 2025</w:t>
            </w:r>
          </w:p>
        </w:tc>
        <w:tc>
          <w:tcPr>
            <w:tcW w:w="1400" w:type="dxa"/>
            <w:tcBorders>
              <w:top w:val="nil"/>
              <w:left w:val="nil"/>
              <w:bottom w:val="single" w:sz="4" w:space="0" w:color="000000"/>
              <w:right w:val="nil"/>
            </w:tcBorders>
            <w:tcMar>
              <w:top w:w="43" w:type="dxa"/>
              <w:left w:w="43" w:type="dxa"/>
              <w:bottom w:w="43" w:type="dxa"/>
              <w:right w:w="43" w:type="dxa"/>
            </w:tcMar>
            <w:vAlign w:val="bottom"/>
          </w:tcPr>
          <w:p w14:paraId="79ECE013" w14:textId="77777777" w:rsidR="00EA26EC" w:rsidRPr="00776ED6" w:rsidRDefault="00EA26EC" w:rsidP="00776ED6">
            <w:pPr>
              <w:jc w:val="right"/>
              <w:rPr>
                <w:sz w:val="20"/>
                <w:szCs w:val="20"/>
              </w:rPr>
            </w:pPr>
            <w:r w:rsidRPr="00776ED6">
              <w:rPr>
                <w:sz w:val="20"/>
                <w:szCs w:val="20"/>
              </w:rPr>
              <w:t xml:space="preserve">fra 1. mars </w:t>
            </w:r>
            <w:r w:rsidRPr="00776ED6">
              <w:rPr>
                <w:sz w:val="20"/>
                <w:szCs w:val="20"/>
              </w:rPr>
              <w:br/>
              <w:t xml:space="preserve">2025 eller </w:t>
            </w:r>
            <w:r w:rsidRPr="00776ED6">
              <w:rPr>
                <w:sz w:val="20"/>
                <w:szCs w:val="20"/>
              </w:rPr>
              <w:br/>
              <w:t>senere</w:t>
            </w:r>
          </w:p>
        </w:tc>
      </w:tr>
      <w:tr w:rsidR="00235728" w:rsidRPr="00776ED6" w14:paraId="55095019" w14:textId="77777777">
        <w:trPr>
          <w:trHeight w:val="280"/>
        </w:trPr>
        <w:tc>
          <w:tcPr>
            <w:tcW w:w="5320" w:type="dxa"/>
            <w:tcBorders>
              <w:top w:val="single" w:sz="4" w:space="0" w:color="000000"/>
              <w:left w:val="nil"/>
              <w:bottom w:val="nil"/>
              <w:right w:val="nil"/>
            </w:tcBorders>
            <w:tcMar>
              <w:top w:w="43" w:type="dxa"/>
              <w:left w:w="43" w:type="dxa"/>
              <w:bottom w:w="43" w:type="dxa"/>
              <w:right w:w="43" w:type="dxa"/>
            </w:tcMar>
          </w:tcPr>
          <w:p w14:paraId="0539A002" w14:textId="77777777" w:rsidR="00EA26EC" w:rsidRPr="00776ED6" w:rsidRDefault="00EA26EC" w:rsidP="001B5032">
            <w:pPr>
              <w:rPr>
                <w:sz w:val="20"/>
                <w:szCs w:val="20"/>
              </w:rPr>
            </w:pPr>
            <w:r w:rsidRPr="00776ED6">
              <w:rPr>
                <w:rStyle w:val="kursiv"/>
                <w:sz w:val="20"/>
                <w:szCs w:val="20"/>
              </w:rPr>
              <w:t>Avgiftsgruppe a</w:t>
            </w:r>
          </w:p>
        </w:tc>
        <w:tc>
          <w:tcPr>
            <w:tcW w:w="1400" w:type="dxa"/>
            <w:tcBorders>
              <w:top w:val="single" w:sz="4" w:space="0" w:color="000000"/>
              <w:left w:val="nil"/>
              <w:bottom w:val="nil"/>
              <w:right w:val="nil"/>
            </w:tcBorders>
            <w:tcMar>
              <w:top w:w="43" w:type="dxa"/>
              <w:left w:w="43" w:type="dxa"/>
              <w:bottom w:w="43" w:type="dxa"/>
              <w:right w:w="43" w:type="dxa"/>
            </w:tcMar>
            <w:vAlign w:val="bottom"/>
          </w:tcPr>
          <w:p w14:paraId="0EBC2D51" w14:textId="77777777" w:rsidR="00EA26EC" w:rsidRPr="00776ED6" w:rsidRDefault="00EA26EC" w:rsidP="00776ED6">
            <w:pPr>
              <w:jc w:val="right"/>
              <w:rPr>
                <w:sz w:val="20"/>
                <w:szCs w:val="20"/>
              </w:rPr>
            </w:pPr>
          </w:p>
        </w:tc>
        <w:tc>
          <w:tcPr>
            <w:tcW w:w="1400" w:type="dxa"/>
            <w:tcBorders>
              <w:top w:val="single" w:sz="4" w:space="0" w:color="000000"/>
              <w:left w:val="nil"/>
              <w:bottom w:val="nil"/>
              <w:right w:val="nil"/>
            </w:tcBorders>
            <w:tcMar>
              <w:top w:w="43" w:type="dxa"/>
              <w:left w:w="43" w:type="dxa"/>
              <w:bottom w:w="43" w:type="dxa"/>
              <w:right w:w="43" w:type="dxa"/>
            </w:tcMar>
            <w:vAlign w:val="bottom"/>
          </w:tcPr>
          <w:p w14:paraId="642345EE" w14:textId="77777777" w:rsidR="00EA26EC" w:rsidRPr="00776ED6" w:rsidRDefault="00EA26EC" w:rsidP="00776ED6">
            <w:pPr>
              <w:jc w:val="right"/>
              <w:rPr>
                <w:sz w:val="20"/>
                <w:szCs w:val="20"/>
              </w:rPr>
            </w:pPr>
          </w:p>
        </w:tc>
        <w:tc>
          <w:tcPr>
            <w:tcW w:w="1400" w:type="dxa"/>
            <w:tcBorders>
              <w:top w:val="single" w:sz="4" w:space="0" w:color="000000"/>
              <w:left w:val="nil"/>
              <w:bottom w:val="nil"/>
              <w:right w:val="nil"/>
            </w:tcBorders>
            <w:tcMar>
              <w:top w:w="43" w:type="dxa"/>
              <w:left w:w="43" w:type="dxa"/>
              <w:bottom w:w="43" w:type="dxa"/>
              <w:right w:w="43" w:type="dxa"/>
            </w:tcMar>
            <w:vAlign w:val="bottom"/>
          </w:tcPr>
          <w:p w14:paraId="383E9C92" w14:textId="77777777" w:rsidR="00EA26EC" w:rsidRPr="00776ED6" w:rsidRDefault="00EA26EC" w:rsidP="00776ED6">
            <w:pPr>
              <w:jc w:val="right"/>
              <w:rPr>
                <w:sz w:val="20"/>
                <w:szCs w:val="20"/>
              </w:rPr>
            </w:pPr>
          </w:p>
        </w:tc>
      </w:tr>
      <w:tr w:rsidR="00235728" w:rsidRPr="00776ED6" w14:paraId="131BFBC0" w14:textId="77777777">
        <w:trPr>
          <w:trHeight w:val="800"/>
        </w:trPr>
        <w:tc>
          <w:tcPr>
            <w:tcW w:w="5320" w:type="dxa"/>
            <w:tcBorders>
              <w:top w:val="nil"/>
              <w:left w:val="nil"/>
              <w:bottom w:val="nil"/>
              <w:right w:val="nil"/>
            </w:tcBorders>
            <w:tcMar>
              <w:top w:w="43" w:type="dxa"/>
              <w:left w:w="43" w:type="dxa"/>
              <w:bottom w:w="43" w:type="dxa"/>
              <w:right w:w="43" w:type="dxa"/>
            </w:tcMar>
          </w:tcPr>
          <w:p w14:paraId="6152BEB9" w14:textId="77777777" w:rsidR="00EA26EC" w:rsidRPr="00776ED6" w:rsidRDefault="00EA26EC" w:rsidP="001B5032">
            <w:pPr>
              <w:rPr>
                <w:sz w:val="20"/>
                <w:szCs w:val="20"/>
              </w:rPr>
            </w:pPr>
            <w:r w:rsidRPr="00776ED6">
              <w:rPr>
                <w:sz w:val="20"/>
                <w:szCs w:val="20"/>
              </w:rPr>
              <w:t>personbiler, varebiler, campingbiler, busser, kombinerte biler, lastebiler, samt trekkbiler med tillatt totalvekt fra og med 3 500 kg</w:t>
            </w:r>
            <w:r w:rsidRPr="00776ED6">
              <w:rPr>
                <w:sz w:val="20"/>
                <w:szCs w:val="20"/>
              </w:rPr>
              <w:tab/>
            </w:r>
          </w:p>
        </w:tc>
        <w:tc>
          <w:tcPr>
            <w:tcW w:w="1400" w:type="dxa"/>
            <w:tcBorders>
              <w:top w:val="nil"/>
              <w:left w:val="nil"/>
              <w:bottom w:val="nil"/>
              <w:right w:val="nil"/>
            </w:tcBorders>
            <w:tcMar>
              <w:top w:w="43" w:type="dxa"/>
              <w:left w:w="43" w:type="dxa"/>
              <w:bottom w:w="43" w:type="dxa"/>
              <w:right w:w="43" w:type="dxa"/>
            </w:tcMar>
            <w:vAlign w:val="bottom"/>
          </w:tcPr>
          <w:p w14:paraId="3E6BB1C6" w14:textId="77777777" w:rsidR="00EA26EC" w:rsidRPr="00776ED6" w:rsidRDefault="00EA26EC" w:rsidP="00776ED6">
            <w:pPr>
              <w:jc w:val="right"/>
              <w:rPr>
                <w:sz w:val="20"/>
                <w:szCs w:val="20"/>
              </w:rPr>
            </w:pPr>
            <w:r w:rsidRPr="00776ED6">
              <w:rPr>
                <w:sz w:val="20"/>
                <w:szCs w:val="20"/>
              </w:rPr>
              <w:t>8,38</w:t>
            </w:r>
          </w:p>
        </w:tc>
        <w:tc>
          <w:tcPr>
            <w:tcW w:w="1400" w:type="dxa"/>
            <w:tcBorders>
              <w:top w:val="nil"/>
              <w:left w:val="nil"/>
              <w:bottom w:val="nil"/>
              <w:right w:val="nil"/>
            </w:tcBorders>
            <w:tcMar>
              <w:top w:w="43" w:type="dxa"/>
              <w:left w:w="43" w:type="dxa"/>
              <w:bottom w:w="43" w:type="dxa"/>
              <w:right w:w="43" w:type="dxa"/>
            </w:tcMar>
            <w:vAlign w:val="bottom"/>
          </w:tcPr>
          <w:p w14:paraId="448FC85B" w14:textId="77777777" w:rsidR="00EA26EC" w:rsidRPr="00776ED6" w:rsidRDefault="00EA26EC" w:rsidP="00776ED6">
            <w:pPr>
              <w:jc w:val="right"/>
              <w:rPr>
                <w:sz w:val="20"/>
                <w:szCs w:val="20"/>
              </w:rPr>
            </w:pPr>
            <w:r w:rsidRPr="00776ED6">
              <w:rPr>
                <w:sz w:val="20"/>
                <w:szCs w:val="20"/>
              </w:rPr>
              <w:t>7,60</w:t>
            </w:r>
          </w:p>
        </w:tc>
        <w:tc>
          <w:tcPr>
            <w:tcW w:w="1400" w:type="dxa"/>
            <w:tcBorders>
              <w:top w:val="nil"/>
              <w:left w:val="nil"/>
              <w:bottom w:val="nil"/>
              <w:right w:val="nil"/>
            </w:tcBorders>
            <w:tcMar>
              <w:top w:w="43" w:type="dxa"/>
              <w:left w:w="43" w:type="dxa"/>
              <w:bottom w:w="43" w:type="dxa"/>
              <w:right w:w="43" w:type="dxa"/>
            </w:tcMar>
            <w:vAlign w:val="bottom"/>
          </w:tcPr>
          <w:p w14:paraId="5B061337" w14:textId="77777777" w:rsidR="00EA26EC" w:rsidRPr="00776ED6" w:rsidRDefault="00EA26EC" w:rsidP="00776ED6">
            <w:pPr>
              <w:jc w:val="right"/>
              <w:rPr>
                <w:sz w:val="20"/>
                <w:szCs w:val="20"/>
              </w:rPr>
            </w:pPr>
            <w:r w:rsidRPr="00776ED6">
              <w:rPr>
                <w:sz w:val="20"/>
                <w:szCs w:val="20"/>
              </w:rPr>
              <w:t>6,38</w:t>
            </w:r>
          </w:p>
        </w:tc>
      </w:tr>
      <w:tr w:rsidR="00235728" w:rsidRPr="00776ED6" w14:paraId="09C45E68" w14:textId="77777777">
        <w:trPr>
          <w:trHeight w:val="280"/>
        </w:trPr>
        <w:tc>
          <w:tcPr>
            <w:tcW w:w="5320" w:type="dxa"/>
            <w:tcBorders>
              <w:top w:val="nil"/>
              <w:left w:val="nil"/>
              <w:bottom w:val="nil"/>
              <w:right w:val="nil"/>
            </w:tcBorders>
            <w:tcMar>
              <w:top w:w="43" w:type="dxa"/>
              <w:left w:w="43" w:type="dxa"/>
              <w:bottom w:w="43" w:type="dxa"/>
              <w:right w:w="43" w:type="dxa"/>
            </w:tcMar>
          </w:tcPr>
          <w:p w14:paraId="3395B544" w14:textId="77777777" w:rsidR="00EA26EC" w:rsidRPr="00776ED6" w:rsidRDefault="00EA26EC" w:rsidP="001B5032">
            <w:pPr>
              <w:rPr>
                <w:sz w:val="20"/>
                <w:szCs w:val="20"/>
              </w:rPr>
            </w:pPr>
            <w:r w:rsidRPr="00776ED6">
              <w:rPr>
                <w:rStyle w:val="kursiv"/>
                <w:sz w:val="20"/>
                <w:szCs w:val="20"/>
              </w:rPr>
              <w:t>Avgiftsgruppe b</w:t>
            </w:r>
          </w:p>
        </w:tc>
        <w:tc>
          <w:tcPr>
            <w:tcW w:w="1400" w:type="dxa"/>
            <w:tcBorders>
              <w:top w:val="nil"/>
              <w:left w:val="nil"/>
              <w:bottom w:val="nil"/>
              <w:right w:val="nil"/>
            </w:tcBorders>
            <w:tcMar>
              <w:top w:w="43" w:type="dxa"/>
              <w:left w:w="43" w:type="dxa"/>
              <w:bottom w:w="43" w:type="dxa"/>
              <w:right w:w="43" w:type="dxa"/>
            </w:tcMar>
            <w:vAlign w:val="bottom"/>
          </w:tcPr>
          <w:p w14:paraId="1157B43E" w14:textId="77777777" w:rsidR="00EA26EC" w:rsidRPr="00776ED6" w:rsidRDefault="00EA26EC" w:rsidP="00776ED6">
            <w:pPr>
              <w:jc w:val="right"/>
              <w:rPr>
                <w:sz w:val="20"/>
                <w:szCs w:val="20"/>
              </w:rPr>
            </w:pPr>
            <w:r w:rsidRPr="00776ED6">
              <w:rPr>
                <w:sz w:val="20"/>
                <w:szCs w:val="20"/>
              </w:rPr>
              <w:t xml:space="preserve"> </w:t>
            </w:r>
          </w:p>
        </w:tc>
        <w:tc>
          <w:tcPr>
            <w:tcW w:w="1400" w:type="dxa"/>
            <w:tcBorders>
              <w:top w:val="nil"/>
              <w:left w:val="nil"/>
              <w:bottom w:val="nil"/>
              <w:right w:val="nil"/>
            </w:tcBorders>
            <w:tcMar>
              <w:top w:w="43" w:type="dxa"/>
              <w:left w:w="43" w:type="dxa"/>
              <w:bottom w:w="43" w:type="dxa"/>
              <w:right w:w="43" w:type="dxa"/>
            </w:tcMar>
            <w:vAlign w:val="bottom"/>
          </w:tcPr>
          <w:p w14:paraId="6CAA6D63" w14:textId="77777777" w:rsidR="00EA26EC" w:rsidRPr="00776ED6" w:rsidRDefault="00EA26EC" w:rsidP="00776ED6">
            <w:pPr>
              <w:jc w:val="right"/>
              <w:rPr>
                <w:sz w:val="20"/>
                <w:szCs w:val="20"/>
              </w:rPr>
            </w:pPr>
            <w:r w:rsidRPr="00776ED6">
              <w:rPr>
                <w:sz w:val="20"/>
                <w:szCs w:val="20"/>
              </w:rPr>
              <w:t xml:space="preserve"> </w:t>
            </w:r>
          </w:p>
        </w:tc>
        <w:tc>
          <w:tcPr>
            <w:tcW w:w="1400" w:type="dxa"/>
            <w:tcBorders>
              <w:top w:val="nil"/>
              <w:left w:val="nil"/>
              <w:bottom w:val="nil"/>
              <w:right w:val="nil"/>
            </w:tcBorders>
            <w:tcMar>
              <w:top w:w="43" w:type="dxa"/>
              <w:left w:w="43" w:type="dxa"/>
              <w:bottom w:w="43" w:type="dxa"/>
              <w:right w:w="43" w:type="dxa"/>
            </w:tcMar>
            <w:vAlign w:val="bottom"/>
          </w:tcPr>
          <w:p w14:paraId="61335803" w14:textId="77777777" w:rsidR="00EA26EC" w:rsidRPr="00776ED6" w:rsidRDefault="00EA26EC" w:rsidP="00776ED6">
            <w:pPr>
              <w:jc w:val="right"/>
              <w:rPr>
                <w:sz w:val="20"/>
                <w:szCs w:val="20"/>
              </w:rPr>
            </w:pPr>
          </w:p>
        </w:tc>
      </w:tr>
      <w:tr w:rsidR="00235728" w:rsidRPr="00776ED6" w14:paraId="7A436987" w14:textId="77777777">
        <w:trPr>
          <w:trHeight w:val="540"/>
        </w:trPr>
        <w:tc>
          <w:tcPr>
            <w:tcW w:w="5320" w:type="dxa"/>
            <w:tcBorders>
              <w:top w:val="nil"/>
              <w:left w:val="nil"/>
              <w:bottom w:val="nil"/>
              <w:right w:val="nil"/>
            </w:tcBorders>
            <w:tcMar>
              <w:top w:w="43" w:type="dxa"/>
              <w:left w:w="43" w:type="dxa"/>
              <w:bottom w:w="43" w:type="dxa"/>
              <w:right w:w="43" w:type="dxa"/>
            </w:tcMar>
          </w:tcPr>
          <w:p w14:paraId="4D668429" w14:textId="77777777" w:rsidR="00EA26EC" w:rsidRPr="00776ED6" w:rsidRDefault="00EA26EC" w:rsidP="001B5032">
            <w:pPr>
              <w:rPr>
                <w:sz w:val="20"/>
                <w:szCs w:val="20"/>
              </w:rPr>
            </w:pPr>
            <w:r w:rsidRPr="00776ED6">
              <w:rPr>
                <w:sz w:val="20"/>
                <w:szCs w:val="20"/>
              </w:rPr>
              <w:t>dieseldrevne motorvogner i avgiftsgruppe a som ikke har fabrikkmontert partikkelfilter</w:t>
            </w:r>
            <w:r w:rsidRPr="00776ED6">
              <w:rPr>
                <w:sz w:val="20"/>
                <w:szCs w:val="20"/>
              </w:rPr>
              <w:tab/>
            </w:r>
          </w:p>
        </w:tc>
        <w:tc>
          <w:tcPr>
            <w:tcW w:w="1400" w:type="dxa"/>
            <w:tcBorders>
              <w:top w:val="nil"/>
              <w:left w:val="nil"/>
              <w:bottom w:val="nil"/>
              <w:right w:val="nil"/>
            </w:tcBorders>
            <w:tcMar>
              <w:top w:w="43" w:type="dxa"/>
              <w:left w:w="43" w:type="dxa"/>
              <w:bottom w:w="43" w:type="dxa"/>
              <w:right w:w="43" w:type="dxa"/>
            </w:tcMar>
            <w:vAlign w:val="bottom"/>
          </w:tcPr>
          <w:p w14:paraId="70E90490" w14:textId="77777777" w:rsidR="00EA26EC" w:rsidRPr="00776ED6" w:rsidRDefault="00EA26EC" w:rsidP="00776ED6">
            <w:pPr>
              <w:jc w:val="right"/>
              <w:rPr>
                <w:sz w:val="20"/>
                <w:szCs w:val="20"/>
              </w:rPr>
            </w:pPr>
            <w:r w:rsidRPr="00776ED6">
              <w:rPr>
                <w:sz w:val="20"/>
                <w:szCs w:val="20"/>
              </w:rPr>
              <w:t>9,84</w:t>
            </w:r>
          </w:p>
        </w:tc>
        <w:tc>
          <w:tcPr>
            <w:tcW w:w="1400" w:type="dxa"/>
            <w:tcBorders>
              <w:top w:val="nil"/>
              <w:left w:val="nil"/>
              <w:bottom w:val="nil"/>
              <w:right w:val="nil"/>
            </w:tcBorders>
            <w:tcMar>
              <w:top w:w="43" w:type="dxa"/>
              <w:left w:w="43" w:type="dxa"/>
              <w:bottom w:w="43" w:type="dxa"/>
              <w:right w:w="43" w:type="dxa"/>
            </w:tcMar>
            <w:vAlign w:val="bottom"/>
          </w:tcPr>
          <w:p w14:paraId="36610931" w14:textId="77777777" w:rsidR="00EA26EC" w:rsidRPr="00776ED6" w:rsidRDefault="00EA26EC" w:rsidP="00776ED6">
            <w:pPr>
              <w:jc w:val="right"/>
              <w:rPr>
                <w:sz w:val="20"/>
                <w:szCs w:val="20"/>
              </w:rPr>
            </w:pPr>
            <w:r w:rsidRPr="00776ED6">
              <w:rPr>
                <w:sz w:val="20"/>
                <w:szCs w:val="20"/>
              </w:rPr>
              <w:t>9,11</w:t>
            </w:r>
          </w:p>
        </w:tc>
        <w:tc>
          <w:tcPr>
            <w:tcW w:w="1400" w:type="dxa"/>
            <w:tcBorders>
              <w:top w:val="nil"/>
              <w:left w:val="nil"/>
              <w:bottom w:val="nil"/>
              <w:right w:val="nil"/>
            </w:tcBorders>
            <w:tcMar>
              <w:top w:w="43" w:type="dxa"/>
              <w:left w:w="43" w:type="dxa"/>
              <w:bottom w:w="43" w:type="dxa"/>
              <w:right w:w="43" w:type="dxa"/>
            </w:tcMar>
            <w:vAlign w:val="bottom"/>
          </w:tcPr>
          <w:p w14:paraId="43AA6076" w14:textId="77777777" w:rsidR="00EA26EC" w:rsidRPr="00776ED6" w:rsidRDefault="00EA26EC" w:rsidP="00776ED6">
            <w:pPr>
              <w:jc w:val="right"/>
              <w:rPr>
                <w:sz w:val="20"/>
                <w:szCs w:val="20"/>
              </w:rPr>
            </w:pPr>
            <w:r w:rsidRPr="00776ED6">
              <w:rPr>
                <w:sz w:val="20"/>
                <w:szCs w:val="20"/>
              </w:rPr>
              <w:t>7,93</w:t>
            </w:r>
          </w:p>
        </w:tc>
      </w:tr>
      <w:tr w:rsidR="00235728" w:rsidRPr="00776ED6" w14:paraId="4E6000BE" w14:textId="77777777">
        <w:trPr>
          <w:trHeight w:val="280"/>
        </w:trPr>
        <w:tc>
          <w:tcPr>
            <w:tcW w:w="5320" w:type="dxa"/>
            <w:tcBorders>
              <w:top w:val="nil"/>
              <w:left w:val="nil"/>
              <w:bottom w:val="nil"/>
              <w:right w:val="nil"/>
            </w:tcBorders>
            <w:tcMar>
              <w:top w:w="43" w:type="dxa"/>
              <w:left w:w="43" w:type="dxa"/>
              <w:bottom w:w="43" w:type="dxa"/>
              <w:right w:w="43" w:type="dxa"/>
            </w:tcMar>
          </w:tcPr>
          <w:p w14:paraId="07345802" w14:textId="77777777" w:rsidR="00EA26EC" w:rsidRPr="00776ED6" w:rsidRDefault="00EA26EC" w:rsidP="001B5032">
            <w:pPr>
              <w:rPr>
                <w:sz w:val="20"/>
                <w:szCs w:val="20"/>
              </w:rPr>
            </w:pPr>
            <w:r w:rsidRPr="00776ED6">
              <w:rPr>
                <w:rStyle w:val="kursiv"/>
                <w:sz w:val="20"/>
                <w:szCs w:val="20"/>
              </w:rPr>
              <w:t xml:space="preserve">Avgiftsgruppe c </w:t>
            </w:r>
          </w:p>
        </w:tc>
        <w:tc>
          <w:tcPr>
            <w:tcW w:w="1400" w:type="dxa"/>
            <w:tcBorders>
              <w:top w:val="nil"/>
              <w:left w:val="nil"/>
              <w:bottom w:val="nil"/>
              <w:right w:val="nil"/>
            </w:tcBorders>
            <w:tcMar>
              <w:top w:w="43" w:type="dxa"/>
              <w:left w:w="43" w:type="dxa"/>
              <w:bottom w:w="43" w:type="dxa"/>
              <w:right w:w="43" w:type="dxa"/>
            </w:tcMar>
            <w:vAlign w:val="bottom"/>
          </w:tcPr>
          <w:p w14:paraId="7E20F0DB" w14:textId="77777777" w:rsidR="00EA26EC" w:rsidRPr="00776ED6" w:rsidRDefault="00EA26EC" w:rsidP="00776ED6">
            <w:pPr>
              <w:jc w:val="right"/>
              <w:rPr>
                <w:sz w:val="20"/>
                <w:szCs w:val="20"/>
              </w:rPr>
            </w:pPr>
            <w:r w:rsidRPr="00776ED6">
              <w:rPr>
                <w:sz w:val="20"/>
                <w:szCs w:val="20"/>
              </w:rPr>
              <w:t xml:space="preserve"> </w:t>
            </w:r>
          </w:p>
        </w:tc>
        <w:tc>
          <w:tcPr>
            <w:tcW w:w="1400" w:type="dxa"/>
            <w:tcBorders>
              <w:top w:val="nil"/>
              <w:left w:val="nil"/>
              <w:bottom w:val="nil"/>
              <w:right w:val="nil"/>
            </w:tcBorders>
            <w:tcMar>
              <w:top w:w="43" w:type="dxa"/>
              <w:left w:w="43" w:type="dxa"/>
              <w:bottom w:w="43" w:type="dxa"/>
              <w:right w:w="43" w:type="dxa"/>
            </w:tcMar>
            <w:vAlign w:val="bottom"/>
          </w:tcPr>
          <w:p w14:paraId="50C5013C" w14:textId="77777777" w:rsidR="00EA26EC" w:rsidRPr="00776ED6" w:rsidRDefault="00EA26EC" w:rsidP="00776ED6">
            <w:pPr>
              <w:jc w:val="right"/>
              <w:rPr>
                <w:sz w:val="20"/>
                <w:szCs w:val="20"/>
              </w:rPr>
            </w:pPr>
            <w:r w:rsidRPr="00776ED6">
              <w:rPr>
                <w:sz w:val="20"/>
                <w:szCs w:val="20"/>
              </w:rPr>
              <w:t xml:space="preserve"> </w:t>
            </w:r>
          </w:p>
        </w:tc>
        <w:tc>
          <w:tcPr>
            <w:tcW w:w="1400" w:type="dxa"/>
            <w:tcBorders>
              <w:top w:val="nil"/>
              <w:left w:val="nil"/>
              <w:bottom w:val="nil"/>
              <w:right w:val="nil"/>
            </w:tcBorders>
            <w:tcMar>
              <w:top w:w="43" w:type="dxa"/>
              <w:left w:w="43" w:type="dxa"/>
              <w:bottom w:w="43" w:type="dxa"/>
              <w:right w:w="43" w:type="dxa"/>
            </w:tcMar>
            <w:vAlign w:val="bottom"/>
          </w:tcPr>
          <w:p w14:paraId="30CD486B" w14:textId="77777777" w:rsidR="00EA26EC" w:rsidRPr="00776ED6" w:rsidRDefault="00EA26EC" w:rsidP="00776ED6">
            <w:pPr>
              <w:jc w:val="right"/>
              <w:rPr>
                <w:sz w:val="20"/>
                <w:szCs w:val="20"/>
              </w:rPr>
            </w:pPr>
            <w:r w:rsidRPr="00776ED6">
              <w:rPr>
                <w:sz w:val="20"/>
                <w:szCs w:val="20"/>
              </w:rPr>
              <w:t xml:space="preserve"> </w:t>
            </w:r>
          </w:p>
        </w:tc>
      </w:tr>
      <w:tr w:rsidR="00235728" w:rsidRPr="00776ED6" w14:paraId="54B6C4F0" w14:textId="77777777">
        <w:trPr>
          <w:trHeight w:val="280"/>
        </w:trPr>
        <w:tc>
          <w:tcPr>
            <w:tcW w:w="5320" w:type="dxa"/>
            <w:tcBorders>
              <w:top w:val="nil"/>
              <w:left w:val="nil"/>
              <w:bottom w:val="nil"/>
              <w:right w:val="nil"/>
            </w:tcBorders>
            <w:tcMar>
              <w:top w:w="43" w:type="dxa"/>
              <w:left w:w="43" w:type="dxa"/>
              <w:bottom w:w="43" w:type="dxa"/>
              <w:right w:w="43" w:type="dxa"/>
            </w:tcMar>
          </w:tcPr>
          <w:p w14:paraId="54096AFD" w14:textId="77777777" w:rsidR="00EA26EC" w:rsidRPr="00776ED6" w:rsidRDefault="00EA26EC" w:rsidP="001B5032">
            <w:pPr>
              <w:rPr>
                <w:sz w:val="20"/>
                <w:szCs w:val="20"/>
              </w:rPr>
            </w:pPr>
            <w:r w:rsidRPr="00776ED6">
              <w:rPr>
                <w:sz w:val="20"/>
                <w:szCs w:val="20"/>
              </w:rPr>
              <w:t>årsprøvekjennemerker for motorvogner</w:t>
            </w:r>
            <w:r w:rsidRPr="00776ED6">
              <w:rPr>
                <w:sz w:val="20"/>
                <w:szCs w:val="20"/>
              </w:rPr>
              <w:tab/>
            </w:r>
          </w:p>
        </w:tc>
        <w:tc>
          <w:tcPr>
            <w:tcW w:w="1400" w:type="dxa"/>
            <w:tcBorders>
              <w:top w:val="nil"/>
              <w:left w:val="nil"/>
              <w:bottom w:val="nil"/>
              <w:right w:val="nil"/>
            </w:tcBorders>
            <w:tcMar>
              <w:top w:w="43" w:type="dxa"/>
              <w:left w:w="43" w:type="dxa"/>
              <w:bottom w:w="43" w:type="dxa"/>
              <w:right w:w="43" w:type="dxa"/>
            </w:tcMar>
            <w:vAlign w:val="bottom"/>
          </w:tcPr>
          <w:p w14:paraId="085A5051" w14:textId="77777777" w:rsidR="00EA26EC" w:rsidRPr="00776ED6" w:rsidRDefault="00EA26EC" w:rsidP="00776ED6">
            <w:pPr>
              <w:jc w:val="right"/>
              <w:rPr>
                <w:sz w:val="20"/>
                <w:szCs w:val="20"/>
              </w:rPr>
            </w:pPr>
            <w:r w:rsidRPr="00776ED6">
              <w:rPr>
                <w:sz w:val="20"/>
                <w:szCs w:val="20"/>
              </w:rPr>
              <w:t>8,38</w:t>
            </w:r>
          </w:p>
        </w:tc>
        <w:tc>
          <w:tcPr>
            <w:tcW w:w="1400" w:type="dxa"/>
            <w:tcBorders>
              <w:top w:val="nil"/>
              <w:left w:val="nil"/>
              <w:bottom w:val="nil"/>
              <w:right w:val="nil"/>
            </w:tcBorders>
            <w:tcMar>
              <w:top w:w="43" w:type="dxa"/>
              <w:left w:w="43" w:type="dxa"/>
              <w:bottom w:w="43" w:type="dxa"/>
              <w:right w:w="43" w:type="dxa"/>
            </w:tcMar>
            <w:vAlign w:val="bottom"/>
          </w:tcPr>
          <w:p w14:paraId="0BC7F631" w14:textId="77777777" w:rsidR="00EA26EC" w:rsidRPr="00776ED6" w:rsidRDefault="00EA26EC" w:rsidP="00776ED6">
            <w:pPr>
              <w:jc w:val="right"/>
              <w:rPr>
                <w:sz w:val="20"/>
                <w:szCs w:val="20"/>
              </w:rPr>
            </w:pPr>
            <w:r w:rsidRPr="00776ED6">
              <w:rPr>
                <w:sz w:val="20"/>
                <w:szCs w:val="20"/>
              </w:rPr>
              <w:t>7,60</w:t>
            </w:r>
          </w:p>
        </w:tc>
        <w:tc>
          <w:tcPr>
            <w:tcW w:w="1400" w:type="dxa"/>
            <w:tcBorders>
              <w:top w:val="nil"/>
              <w:left w:val="nil"/>
              <w:bottom w:val="nil"/>
              <w:right w:val="nil"/>
            </w:tcBorders>
            <w:tcMar>
              <w:top w:w="43" w:type="dxa"/>
              <w:left w:w="43" w:type="dxa"/>
              <w:bottom w:w="43" w:type="dxa"/>
              <w:right w:w="43" w:type="dxa"/>
            </w:tcMar>
            <w:vAlign w:val="bottom"/>
          </w:tcPr>
          <w:p w14:paraId="113C6336" w14:textId="77777777" w:rsidR="00EA26EC" w:rsidRPr="00776ED6" w:rsidRDefault="00EA26EC" w:rsidP="00776ED6">
            <w:pPr>
              <w:jc w:val="right"/>
              <w:rPr>
                <w:sz w:val="20"/>
                <w:szCs w:val="20"/>
              </w:rPr>
            </w:pPr>
            <w:r w:rsidRPr="00776ED6">
              <w:rPr>
                <w:sz w:val="20"/>
                <w:szCs w:val="20"/>
              </w:rPr>
              <w:t>6,38</w:t>
            </w:r>
          </w:p>
        </w:tc>
      </w:tr>
      <w:tr w:rsidR="00235728" w:rsidRPr="00776ED6" w14:paraId="480A8BD6" w14:textId="77777777">
        <w:trPr>
          <w:trHeight w:val="280"/>
        </w:trPr>
        <w:tc>
          <w:tcPr>
            <w:tcW w:w="5320" w:type="dxa"/>
            <w:tcBorders>
              <w:top w:val="nil"/>
              <w:left w:val="nil"/>
              <w:bottom w:val="nil"/>
              <w:right w:val="nil"/>
            </w:tcBorders>
            <w:tcMar>
              <w:top w:w="43" w:type="dxa"/>
              <w:left w:w="43" w:type="dxa"/>
              <w:bottom w:w="43" w:type="dxa"/>
              <w:right w:w="43" w:type="dxa"/>
            </w:tcMar>
          </w:tcPr>
          <w:p w14:paraId="02AE1F7B" w14:textId="77777777" w:rsidR="00EA26EC" w:rsidRPr="00776ED6" w:rsidRDefault="00EA26EC" w:rsidP="001B5032">
            <w:pPr>
              <w:rPr>
                <w:sz w:val="20"/>
                <w:szCs w:val="20"/>
              </w:rPr>
            </w:pPr>
            <w:r w:rsidRPr="00776ED6">
              <w:rPr>
                <w:rStyle w:val="kursiv"/>
                <w:sz w:val="20"/>
                <w:szCs w:val="20"/>
              </w:rPr>
              <w:t>Avgiftsgruppe d</w:t>
            </w:r>
          </w:p>
        </w:tc>
        <w:tc>
          <w:tcPr>
            <w:tcW w:w="1400" w:type="dxa"/>
            <w:tcBorders>
              <w:top w:val="nil"/>
              <w:left w:val="nil"/>
              <w:bottom w:val="nil"/>
              <w:right w:val="nil"/>
            </w:tcBorders>
            <w:tcMar>
              <w:top w:w="43" w:type="dxa"/>
              <w:left w:w="43" w:type="dxa"/>
              <w:bottom w:w="43" w:type="dxa"/>
              <w:right w:w="43" w:type="dxa"/>
            </w:tcMar>
            <w:vAlign w:val="bottom"/>
          </w:tcPr>
          <w:p w14:paraId="6CFA618F" w14:textId="77777777" w:rsidR="00EA26EC" w:rsidRPr="00776ED6" w:rsidRDefault="00EA26EC" w:rsidP="00776ED6">
            <w:pPr>
              <w:jc w:val="right"/>
              <w:rPr>
                <w:sz w:val="20"/>
                <w:szCs w:val="20"/>
              </w:rPr>
            </w:pPr>
            <w:r w:rsidRPr="00776ED6">
              <w:rPr>
                <w:sz w:val="20"/>
                <w:szCs w:val="20"/>
              </w:rPr>
              <w:t xml:space="preserve"> </w:t>
            </w:r>
          </w:p>
        </w:tc>
        <w:tc>
          <w:tcPr>
            <w:tcW w:w="1400" w:type="dxa"/>
            <w:tcBorders>
              <w:top w:val="nil"/>
              <w:left w:val="nil"/>
              <w:bottom w:val="nil"/>
              <w:right w:val="nil"/>
            </w:tcBorders>
            <w:tcMar>
              <w:top w:w="43" w:type="dxa"/>
              <w:left w:w="43" w:type="dxa"/>
              <w:bottom w:w="43" w:type="dxa"/>
              <w:right w:w="43" w:type="dxa"/>
            </w:tcMar>
            <w:vAlign w:val="bottom"/>
          </w:tcPr>
          <w:p w14:paraId="5C7DADC6" w14:textId="77777777" w:rsidR="00EA26EC" w:rsidRPr="00776ED6" w:rsidRDefault="00EA26EC" w:rsidP="00776ED6">
            <w:pPr>
              <w:jc w:val="right"/>
              <w:rPr>
                <w:sz w:val="20"/>
                <w:szCs w:val="20"/>
              </w:rPr>
            </w:pPr>
            <w:r w:rsidRPr="00776ED6">
              <w:rPr>
                <w:sz w:val="20"/>
                <w:szCs w:val="20"/>
              </w:rPr>
              <w:t xml:space="preserve"> </w:t>
            </w:r>
          </w:p>
        </w:tc>
        <w:tc>
          <w:tcPr>
            <w:tcW w:w="1400" w:type="dxa"/>
            <w:tcBorders>
              <w:top w:val="nil"/>
              <w:left w:val="nil"/>
              <w:bottom w:val="nil"/>
              <w:right w:val="nil"/>
            </w:tcBorders>
            <w:tcMar>
              <w:top w:w="43" w:type="dxa"/>
              <w:left w:w="43" w:type="dxa"/>
              <w:bottom w:w="43" w:type="dxa"/>
              <w:right w:w="43" w:type="dxa"/>
            </w:tcMar>
            <w:vAlign w:val="bottom"/>
          </w:tcPr>
          <w:p w14:paraId="5C807B64" w14:textId="77777777" w:rsidR="00EA26EC" w:rsidRPr="00776ED6" w:rsidRDefault="00EA26EC" w:rsidP="00776ED6">
            <w:pPr>
              <w:jc w:val="right"/>
              <w:rPr>
                <w:sz w:val="20"/>
                <w:szCs w:val="20"/>
              </w:rPr>
            </w:pPr>
            <w:r w:rsidRPr="00776ED6">
              <w:rPr>
                <w:sz w:val="20"/>
                <w:szCs w:val="20"/>
              </w:rPr>
              <w:t xml:space="preserve"> </w:t>
            </w:r>
          </w:p>
        </w:tc>
      </w:tr>
      <w:tr w:rsidR="00235728" w:rsidRPr="00776ED6" w14:paraId="62AC147C" w14:textId="77777777">
        <w:trPr>
          <w:trHeight w:val="280"/>
        </w:trPr>
        <w:tc>
          <w:tcPr>
            <w:tcW w:w="5320" w:type="dxa"/>
            <w:tcBorders>
              <w:top w:val="nil"/>
              <w:left w:val="nil"/>
              <w:bottom w:val="nil"/>
              <w:right w:val="nil"/>
            </w:tcBorders>
            <w:tcMar>
              <w:top w:w="43" w:type="dxa"/>
              <w:left w:w="43" w:type="dxa"/>
              <w:bottom w:w="43" w:type="dxa"/>
              <w:right w:w="43" w:type="dxa"/>
            </w:tcMar>
          </w:tcPr>
          <w:p w14:paraId="57A368C8" w14:textId="77777777" w:rsidR="00EA26EC" w:rsidRPr="00776ED6" w:rsidRDefault="00EA26EC" w:rsidP="001B5032">
            <w:pPr>
              <w:rPr>
                <w:sz w:val="20"/>
                <w:szCs w:val="20"/>
              </w:rPr>
            </w:pPr>
            <w:r w:rsidRPr="00776ED6">
              <w:rPr>
                <w:sz w:val="20"/>
                <w:szCs w:val="20"/>
              </w:rPr>
              <w:t>motorsykler; trehjuls, lette, mellomtunge og tunge</w:t>
            </w:r>
            <w:r w:rsidRPr="00776ED6">
              <w:rPr>
                <w:sz w:val="20"/>
                <w:szCs w:val="20"/>
              </w:rPr>
              <w:tab/>
            </w:r>
          </w:p>
        </w:tc>
        <w:tc>
          <w:tcPr>
            <w:tcW w:w="1400" w:type="dxa"/>
            <w:tcBorders>
              <w:top w:val="nil"/>
              <w:left w:val="nil"/>
              <w:bottom w:val="nil"/>
              <w:right w:val="nil"/>
            </w:tcBorders>
            <w:tcMar>
              <w:top w:w="43" w:type="dxa"/>
              <w:left w:w="43" w:type="dxa"/>
              <w:bottom w:w="43" w:type="dxa"/>
              <w:right w:w="43" w:type="dxa"/>
            </w:tcMar>
            <w:vAlign w:val="bottom"/>
          </w:tcPr>
          <w:p w14:paraId="32F7AAE8" w14:textId="77777777" w:rsidR="00EA26EC" w:rsidRPr="00776ED6" w:rsidRDefault="00EA26EC" w:rsidP="00776ED6">
            <w:pPr>
              <w:jc w:val="right"/>
              <w:rPr>
                <w:sz w:val="20"/>
                <w:szCs w:val="20"/>
              </w:rPr>
            </w:pPr>
            <w:r w:rsidRPr="00776ED6">
              <w:rPr>
                <w:sz w:val="20"/>
                <w:szCs w:val="20"/>
              </w:rPr>
              <w:t>6,10</w:t>
            </w:r>
          </w:p>
        </w:tc>
        <w:tc>
          <w:tcPr>
            <w:tcW w:w="1400" w:type="dxa"/>
            <w:tcBorders>
              <w:top w:val="nil"/>
              <w:left w:val="nil"/>
              <w:bottom w:val="nil"/>
              <w:right w:val="nil"/>
            </w:tcBorders>
            <w:tcMar>
              <w:top w:w="43" w:type="dxa"/>
              <w:left w:w="43" w:type="dxa"/>
              <w:bottom w:w="43" w:type="dxa"/>
              <w:right w:w="43" w:type="dxa"/>
            </w:tcMar>
            <w:vAlign w:val="bottom"/>
          </w:tcPr>
          <w:p w14:paraId="62644F7C" w14:textId="77777777" w:rsidR="00EA26EC" w:rsidRPr="00776ED6" w:rsidRDefault="00EA26EC" w:rsidP="00776ED6">
            <w:pPr>
              <w:jc w:val="right"/>
              <w:rPr>
                <w:sz w:val="20"/>
                <w:szCs w:val="20"/>
              </w:rPr>
            </w:pPr>
            <w:r w:rsidRPr="00776ED6">
              <w:rPr>
                <w:sz w:val="20"/>
                <w:szCs w:val="20"/>
              </w:rPr>
              <w:t>5,23</w:t>
            </w:r>
          </w:p>
        </w:tc>
        <w:tc>
          <w:tcPr>
            <w:tcW w:w="1400" w:type="dxa"/>
            <w:tcBorders>
              <w:top w:val="nil"/>
              <w:left w:val="nil"/>
              <w:bottom w:val="nil"/>
              <w:right w:val="nil"/>
            </w:tcBorders>
            <w:tcMar>
              <w:top w:w="43" w:type="dxa"/>
              <w:left w:w="43" w:type="dxa"/>
              <w:bottom w:w="43" w:type="dxa"/>
              <w:right w:w="43" w:type="dxa"/>
            </w:tcMar>
            <w:vAlign w:val="bottom"/>
          </w:tcPr>
          <w:p w14:paraId="3D4A33A5" w14:textId="77777777" w:rsidR="00EA26EC" w:rsidRPr="00776ED6" w:rsidRDefault="00EA26EC" w:rsidP="00776ED6">
            <w:pPr>
              <w:jc w:val="right"/>
              <w:rPr>
                <w:sz w:val="20"/>
                <w:szCs w:val="20"/>
              </w:rPr>
            </w:pPr>
            <w:r w:rsidRPr="00776ED6">
              <w:rPr>
                <w:sz w:val="20"/>
                <w:szCs w:val="20"/>
              </w:rPr>
              <w:t>5,39</w:t>
            </w:r>
          </w:p>
        </w:tc>
      </w:tr>
      <w:tr w:rsidR="00235728" w:rsidRPr="00776ED6" w14:paraId="430415E9" w14:textId="77777777">
        <w:trPr>
          <w:trHeight w:val="280"/>
        </w:trPr>
        <w:tc>
          <w:tcPr>
            <w:tcW w:w="5320" w:type="dxa"/>
            <w:tcBorders>
              <w:top w:val="nil"/>
              <w:left w:val="nil"/>
              <w:bottom w:val="nil"/>
              <w:right w:val="nil"/>
            </w:tcBorders>
            <w:tcMar>
              <w:top w:w="43" w:type="dxa"/>
              <w:left w:w="43" w:type="dxa"/>
              <w:bottom w:w="43" w:type="dxa"/>
              <w:right w:w="43" w:type="dxa"/>
            </w:tcMar>
          </w:tcPr>
          <w:p w14:paraId="7E9AC730" w14:textId="77777777" w:rsidR="00EA26EC" w:rsidRPr="00776ED6" w:rsidRDefault="00EA26EC" w:rsidP="001B5032">
            <w:pPr>
              <w:rPr>
                <w:sz w:val="20"/>
                <w:szCs w:val="20"/>
              </w:rPr>
            </w:pPr>
            <w:r w:rsidRPr="00776ED6">
              <w:rPr>
                <w:rStyle w:val="kursiv"/>
                <w:sz w:val="20"/>
                <w:szCs w:val="20"/>
              </w:rPr>
              <w:t>Avgiftsgruppe e</w:t>
            </w:r>
          </w:p>
        </w:tc>
        <w:tc>
          <w:tcPr>
            <w:tcW w:w="1400" w:type="dxa"/>
            <w:tcBorders>
              <w:top w:val="nil"/>
              <w:left w:val="nil"/>
              <w:bottom w:val="nil"/>
              <w:right w:val="nil"/>
            </w:tcBorders>
            <w:tcMar>
              <w:top w:w="43" w:type="dxa"/>
              <w:left w:w="43" w:type="dxa"/>
              <w:bottom w:w="43" w:type="dxa"/>
              <w:right w:w="43" w:type="dxa"/>
            </w:tcMar>
            <w:vAlign w:val="bottom"/>
          </w:tcPr>
          <w:p w14:paraId="12D87D18" w14:textId="77777777" w:rsidR="00EA26EC" w:rsidRPr="00776ED6" w:rsidRDefault="00EA26EC" w:rsidP="00776ED6">
            <w:pPr>
              <w:jc w:val="right"/>
              <w:rPr>
                <w:sz w:val="20"/>
                <w:szCs w:val="20"/>
              </w:rPr>
            </w:pPr>
            <w:r w:rsidRPr="00776ED6">
              <w:rPr>
                <w:sz w:val="20"/>
                <w:szCs w:val="20"/>
              </w:rPr>
              <w:t xml:space="preserve"> </w:t>
            </w:r>
          </w:p>
        </w:tc>
        <w:tc>
          <w:tcPr>
            <w:tcW w:w="1400" w:type="dxa"/>
            <w:tcBorders>
              <w:top w:val="nil"/>
              <w:left w:val="nil"/>
              <w:bottom w:val="nil"/>
              <w:right w:val="nil"/>
            </w:tcBorders>
            <w:tcMar>
              <w:top w:w="43" w:type="dxa"/>
              <w:left w:w="43" w:type="dxa"/>
              <w:bottom w:w="43" w:type="dxa"/>
              <w:right w:w="43" w:type="dxa"/>
            </w:tcMar>
            <w:vAlign w:val="bottom"/>
          </w:tcPr>
          <w:p w14:paraId="1643B08D" w14:textId="77777777" w:rsidR="00EA26EC" w:rsidRPr="00776ED6" w:rsidRDefault="00EA26EC" w:rsidP="00776ED6">
            <w:pPr>
              <w:jc w:val="right"/>
              <w:rPr>
                <w:sz w:val="20"/>
                <w:szCs w:val="20"/>
              </w:rPr>
            </w:pPr>
            <w:r w:rsidRPr="00776ED6">
              <w:rPr>
                <w:sz w:val="20"/>
                <w:szCs w:val="20"/>
              </w:rPr>
              <w:t xml:space="preserve"> </w:t>
            </w:r>
          </w:p>
        </w:tc>
        <w:tc>
          <w:tcPr>
            <w:tcW w:w="1400" w:type="dxa"/>
            <w:tcBorders>
              <w:top w:val="nil"/>
              <w:left w:val="nil"/>
              <w:bottom w:val="nil"/>
              <w:right w:val="nil"/>
            </w:tcBorders>
            <w:tcMar>
              <w:top w:w="43" w:type="dxa"/>
              <w:left w:w="43" w:type="dxa"/>
              <w:bottom w:w="43" w:type="dxa"/>
              <w:right w:w="43" w:type="dxa"/>
            </w:tcMar>
            <w:vAlign w:val="bottom"/>
          </w:tcPr>
          <w:p w14:paraId="3DD8D8DB" w14:textId="77777777" w:rsidR="00EA26EC" w:rsidRPr="00776ED6" w:rsidRDefault="00EA26EC" w:rsidP="00776ED6">
            <w:pPr>
              <w:jc w:val="right"/>
              <w:rPr>
                <w:sz w:val="20"/>
                <w:szCs w:val="20"/>
              </w:rPr>
            </w:pPr>
            <w:r w:rsidRPr="00776ED6">
              <w:rPr>
                <w:sz w:val="20"/>
                <w:szCs w:val="20"/>
              </w:rPr>
              <w:t xml:space="preserve"> </w:t>
            </w:r>
          </w:p>
        </w:tc>
      </w:tr>
      <w:tr w:rsidR="00235728" w:rsidRPr="00776ED6" w14:paraId="7F9C9745" w14:textId="77777777">
        <w:trPr>
          <w:trHeight w:val="280"/>
        </w:trPr>
        <w:tc>
          <w:tcPr>
            <w:tcW w:w="5320" w:type="dxa"/>
            <w:tcBorders>
              <w:top w:val="nil"/>
              <w:left w:val="nil"/>
              <w:bottom w:val="nil"/>
              <w:right w:val="nil"/>
            </w:tcBorders>
            <w:tcMar>
              <w:top w:w="43" w:type="dxa"/>
              <w:left w:w="43" w:type="dxa"/>
              <w:bottom w:w="43" w:type="dxa"/>
              <w:right w:w="43" w:type="dxa"/>
            </w:tcMar>
          </w:tcPr>
          <w:p w14:paraId="0EC96902" w14:textId="77777777" w:rsidR="00EA26EC" w:rsidRPr="00776ED6" w:rsidRDefault="00EA26EC" w:rsidP="001B5032">
            <w:pPr>
              <w:rPr>
                <w:sz w:val="20"/>
                <w:szCs w:val="20"/>
              </w:rPr>
            </w:pPr>
            <w:r w:rsidRPr="00776ED6">
              <w:rPr>
                <w:sz w:val="20"/>
                <w:szCs w:val="20"/>
              </w:rPr>
              <w:t>andre kjøretøy</w:t>
            </w:r>
            <w:r w:rsidRPr="00776ED6">
              <w:rPr>
                <w:sz w:val="20"/>
                <w:szCs w:val="20"/>
              </w:rPr>
              <w:tab/>
            </w:r>
          </w:p>
        </w:tc>
        <w:tc>
          <w:tcPr>
            <w:tcW w:w="1400" w:type="dxa"/>
            <w:tcBorders>
              <w:top w:val="nil"/>
              <w:left w:val="nil"/>
              <w:bottom w:val="nil"/>
              <w:right w:val="nil"/>
            </w:tcBorders>
            <w:tcMar>
              <w:top w:w="43" w:type="dxa"/>
              <w:left w:w="43" w:type="dxa"/>
              <w:bottom w:w="43" w:type="dxa"/>
              <w:right w:w="43" w:type="dxa"/>
            </w:tcMar>
            <w:vAlign w:val="bottom"/>
          </w:tcPr>
          <w:p w14:paraId="5FCE31A4" w14:textId="77777777" w:rsidR="00EA26EC" w:rsidRPr="00776ED6" w:rsidRDefault="00EA26EC" w:rsidP="00776ED6">
            <w:pPr>
              <w:jc w:val="right"/>
              <w:rPr>
                <w:sz w:val="20"/>
                <w:szCs w:val="20"/>
              </w:rPr>
            </w:pPr>
            <w:r w:rsidRPr="00776ED6">
              <w:rPr>
                <w:sz w:val="20"/>
                <w:szCs w:val="20"/>
              </w:rPr>
              <w:t>1,42</w:t>
            </w:r>
          </w:p>
        </w:tc>
        <w:tc>
          <w:tcPr>
            <w:tcW w:w="1400" w:type="dxa"/>
            <w:tcBorders>
              <w:top w:val="nil"/>
              <w:left w:val="nil"/>
              <w:bottom w:val="nil"/>
              <w:right w:val="nil"/>
            </w:tcBorders>
            <w:tcMar>
              <w:top w:w="43" w:type="dxa"/>
              <w:left w:w="43" w:type="dxa"/>
              <w:bottom w:w="43" w:type="dxa"/>
              <w:right w:w="43" w:type="dxa"/>
            </w:tcMar>
            <w:vAlign w:val="bottom"/>
          </w:tcPr>
          <w:p w14:paraId="04533819" w14:textId="77777777" w:rsidR="00EA26EC" w:rsidRPr="00776ED6" w:rsidRDefault="00EA26EC" w:rsidP="00776ED6">
            <w:pPr>
              <w:jc w:val="right"/>
              <w:rPr>
                <w:sz w:val="20"/>
                <w:szCs w:val="20"/>
              </w:rPr>
            </w:pPr>
            <w:r w:rsidRPr="00776ED6">
              <w:rPr>
                <w:sz w:val="20"/>
                <w:szCs w:val="20"/>
              </w:rPr>
              <w:t>0,37</w:t>
            </w:r>
          </w:p>
        </w:tc>
        <w:tc>
          <w:tcPr>
            <w:tcW w:w="1400" w:type="dxa"/>
            <w:tcBorders>
              <w:top w:val="nil"/>
              <w:left w:val="nil"/>
              <w:bottom w:val="nil"/>
              <w:right w:val="nil"/>
            </w:tcBorders>
            <w:tcMar>
              <w:top w:w="43" w:type="dxa"/>
              <w:left w:w="43" w:type="dxa"/>
              <w:bottom w:w="43" w:type="dxa"/>
              <w:right w:w="43" w:type="dxa"/>
            </w:tcMar>
            <w:vAlign w:val="bottom"/>
          </w:tcPr>
          <w:p w14:paraId="079BD08E" w14:textId="77777777" w:rsidR="00EA26EC" w:rsidRPr="00776ED6" w:rsidRDefault="00EA26EC" w:rsidP="00776ED6">
            <w:pPr>
              <w:jc w:val="right"/>
              <w:rPr>
                <w:sz w:val="20"/>
                <w:szCs w:val="20"/>
              </w:rPr>
            </w:pPr>
            <w:r w:rsidRPr="00776ED6">
              <w:rPr>
                <w:sz w:val="20"/>
                <w:szCs w:val="20"/>
              </w:rPr>
              <w:t>0,38</w:t>
            </w:r>
          </w:p>
        </w:tc>
      </w:tr>
      <w:tr w:rsidR="00235728" w:rsidRPr="00776ED6" w14:paraId="28B15CC6" w14:textId="77777777">
        <w:trPr>
          <w:trHeight w:val="280"/>
        </w:trPr>
        <w:tc>
          <w:tcPr>
            <w:tcW w:w="5320" w:type="dxa"/>
            <w:tcBorders>
              <w:top w:val="nil"/>
              <w:left w:val="nil"/>
              <w:bottom w:val="nil"/>
              <w:right w:val="nil"/>
            </w:tcBorders>
            <w:tcMar>
              <w:top w:w="43" w:type="dxa"/>
              <w:left w:w="43" w:type="dxa"/>
              <w:bottom w:w="43" w:type="dxa"/>
              <w:right w:w="43" w:type="dxa"/>
            </w:tcMar>
          </w:tcPr>
          <w:p w14:paraId="35644168" w14:textId="77777777" w:rsidR="00EA26EC" w:rsidRPr="00776ED6" w:rsidRDefault="00EA26EC" w:rsidP="001B5032">
            <w:pPr>
              <w:rPr>
                <w:sz w:val="20"/>
                <w:szCs w:val="20"/>
              </w:rPr>
            </w:pPr>
            <w:r w:rsidRPr="00776ED6">
              <w:rPr>
                <w:rStyle w:val="kursiv"/>
                <w:sz w:val="20"/>
                <w:szCs w:val="20"/>
              </w:rPr>
              <w:t>Avgiftsgruppe f</w:t>
            </w:r>
          </w:p>
        </w:tc>
        <w:tc>
          <w:tcPr>
            <w:tcW w:w="1400" w:type="dxa"/>
            <w:tcBorders>
              <w:top w:val="nil"/>
              <w:left w:val="nil"/>
              <w:bottom w:val="nil"/>
              <w:right w:val="nil"/>
            </w:tcBorders>
            <w:tcMar>
              <w:top w:w="43" w:type="dxa"/>
              <w:left w:w="43" w:type="dxa"/>
              <w:bottom w:w="43" w:type="dxa"/>
              <w:right w:w="43" w:type="dxa"/>
            </w:tcMar>
            <w:vAlign w:val="bottom"/>
          </w:tcPr>
          <w:p w14:paraId="622DF8B0" w14:textId="77777777" w:rsidR="00EA26EC" w:rsidRPr="00776ED6" w:rsidRDefault="00EA26EC" w:rsidP="00776ED6">
            <w:pPr>
              <w:jc w:val="right"/>
              <w:rPr>
                <w:sz w:val="20"/>
                <w:szCs w:val="20"/>
              </w:rPr>
            </w:pPr>
            <w:r w:rsidRPr="00776ED6">
              <w:rPr>
                <w:sz w:val="20"/>
                <w:szCs w:val="20"/>
              </w:rPr>
              <w:t xml:space="preserve"> </w:t>
            </w:r>
          </w:p>
        </w:tc>
        <w:tc>
          <w:tcPr>
            <w:tcW w:w="1400" w:type="dxa"/>
            <w:tcBorders>
              <w:top w:val="nil"/>
              <w:left w:val="nil"/>
              <w:bottom w:val="nil"/>
              <w:right w:val="nil"/>
            </w:tcBorders>
            <w:tcMar>
              <w:top w:w="43" w:type="dxa"/>
              <w:left w:w="43" w:type="dxa"/>
              <w:bottom w:w="43" w:type="dxa"/>
              <w:right w:w="43" w:type="dxa"/>
            </w:tcMar>
            <w:vAlign w:val="bottom"/>
          </w:tcPr>
          <w:p w14:paraId="18AA63D6" w14:textId="77777777" w:rsidR="00EA26EC" w:rsidRPr="00776ED6" w:rsidRDefault="00EA26EC" w:rsidP="00776ED6">
            <w:pPr>
              <w:jc w:val="right"/>
              <w:rPr>
                <w:sz w:val="20"/>
                <w:szCs w:val="20"/>
              </w:rPr>
            </w:pPr>
            <w:r w:rsidRPr="00776ED6">
              <w:rPr>
                <w:sz w:val="20"/>
                <w:szCs w:val="20"/>
              </w:rPr>
              <w:t xml:space="preserve"> </w:t>
            </w:r>
          </w:p>
        </w:tc>
        <w:tc>
          <w:tcPr>
            <w:tcW w:w="1400" w:type="dxa"/>
            <w:tcBorders>
              <w:top w:val="nil"/>
              <w:left w:val="nil"/>
              <w:bottom w:val="nil"/>
              <w:right w:val="nil"/>
            </w:tcBorders>
            <w:tcMar>
              <w:top w:w="43" w:type="dxa"/>
              <w:left w:w="43" w:type="dxa"/>
              <w:bottom w:w="43" w:type="dxa"/>
              <w:right w:w="43" w:type="dxa"/>
            </w:tcMar>
            <w:vAlign w:val="bottom"/>
          </w:tcPr>
          <w:p w14:paraId="5BC4D1CC" w14:textId="77777777" w:rsidR="00EA26EC" w:rsidRPr="00776ED6" w:rsidRDefault="00EA26EC" w:rsidP="00776ED6">
            <w:pPr>
              <w:jc w:val="right"/>
              <w:rPr>
                <w:sz w:val="20"/>
                <w:szCs w:val="20"/>
              </w:rPr>
            </w:pPr>
            <w:r w:rsidRPr="00776ED6">
              <w:rPr>
                <w:sz w:val="20"/>
                <w:szCs w:val="20"/>
              </w:rPr>
              <w:t xml:space="preserve"> </w:t>
            </w:r>
          </w:p>
        </w:tc>
      </w:tr>
      <w:tr w:rsidR="00235728" w:rsidRPr="00776ED6" w14:paraId="5B671632" w14:textId="77777777">
        <w:trPr>
          <w:trHeight w:val="800"/>
        </w:trPr>
        <w:tc>
          <w:tcPr>
            <w:tcW w:w="5320" w:type="dxa"/>
            <w:tcBorders>
              <w:top w:val="nil"/>
              <w:left w:val="nil"/>
              <w:bottom w:val="single" w:sz="4" w:space="0" w:color="000000"/>
              <w:right w:val="nil"/>
            </w:tcBorders>
            <w:tcMar>
              <w:top w:w="43" w:type="dxa"/>
              <w:left w:w="43" w:type="dxa"/>
              <w:bottom w:w="43" w:type="dxa"/>
              <w:right w:w="43" w:type="dxa"/>
            </w:tcMar>
          </w:tcPr>
          <w:p w14:paraId="3740CD5B" w14:textId="77777777" w:rsidR="00EA26EC" w:rsidRPr="00776ED6" w:rsidRDefault="00EA26EC" w:rsidP="001B5032">
            <w:pPr>
              <w:rPr>
                <w:sz w:val="20"/>
                <w:szCs w:val="20"/>
              </w:rPr>
            </w:pPr>
            <w:r w:rsidRPr="00776ED6">
              <w:rPr>
                <w:sz w:val="20"/>
                <w:szCs w:val="20"/>
              </w:rPr>
              <w:t>motorvogner i avgiftsgruppe a som bare bruker elektrisitet til fremdrift, herunder motorvogner hvor elektrisiteten er produsert i brenselceller</w:t>
            </w:r>
            <w:r w:rsidRPr="00776ED6">
              <w:rPr>
                <w:sz w:val="20"/>
                <w:szCs w:val="20"/>
              </w:rPr>
              <w:tab/>
            </w:r>
          </w:p>
        </w:tc>
        <w:tc>
          <w:tcPr>
            <w:tcW w:w="1400" w:type="dxa"/>
            <w:tcBorders>
              <w:top w:val="nil"/>
              <w:left w:val="nil"/>
              <w:bottom w:val="single" w:sz="4" w:space="0" w:color="000000"/>
              <w:right w:val="nil"/>
            </w:tcBorders>
            <w:tcMar>
              <w:top w:w="43" w:type="dxa"/>
              <w:left w:w="43" w:type="dxa"/>
              <w:bottom w:w="43" w:type="dxa"/>
              <w:right w:w="43" w:type="dxa"/>
            </w:tcMar>
            <w:vAlign w:val="bottom"/>
          </w:tcPr>
          <w:p w14:paraId="4C12E317" w14:textId="77777777" w:rsidR="00EA26EC" w:rsidRPr="00776ED6" w:rsidRDefault="00EA26EC" w:rsidP="00776ED6">
            <w:pPr>
              <w:jc w:val="right"/>
              <w:rPr>
                <w:sz w:val="20"/>
                <w:szCs w:val="20"/>
              </w:rPr>
            </w:pPr>
            <w:r w:rsidRPr="00776ED6">
              <w:rPr>
                <w:sz w:val="20"/>
                <w:szCs w:val="20"/>
              </w:rPr>
              <w:t>8,38</w:t>
            </w:r>
          </w:p>
        </w:tc>
        <w:tc>
          <w:tcPr>
            <w:tcW w:w="1400" w:type="dxa"/>
            <w:tcBorders>
              <w:top w:val="nil"/>
              <w:left w:val="nil"/>
              <w:bottom w:val="single" w:sz="4" w:space="0" w:color="000000"/>
              <w:right w:val="nil"/>
            </w:tcBorders>
            <w:tcMar>
              <w:top w:w="43" w:type="dxa"/>
              <w:left w:w="43" w:type="dxa"/>
              <w:bottom w:w="43" w:type="dxa"/>
              <w:right w:w="43" w:type="dxa"/>
            </w:tcMar>
            <w:vAlign w:val="bottom"/>
          </w:tcPr>
          <w:p w14:paraId="0B9ECAB1" w14:textId="77777777" w:rsidR="00EA26EC" w:rsidRPr="00776ED6" w:rsidRDefault="00EA26EC" w:rsidP="00776ED6">
            <w:pPr>
              <w:jc w:val="right"/>
              <w:rPr>
                <w:sz w:val="20"/>
                <w:szCs w:val="20"/>
              </w:rPr>
            </w:pPr>
            <w:r w:rsidRPr="00776ED6">
              <w:rPr>
                <w:sz w:val="20"/>
                <w:szCs w:val="20"/>
              </w:rPr>
              <w:t>8,70</w:t>
            </w:r>
          </w:p>
        </w:tc>
        <w:tc>
          <w:tcPr>
            <w:tcW w:w="1400" w:type="dxa"/>
            <w:tcBorders>
              <w:top w:val="nil"/>
              <w:left w:val="nil"/>
              <w:bottom w:val="single" w:sz="4" w:space="0" w:color="000000"/>
              <w:right w:val="nil"/>
            </w:tcBorders>
            <w:tcMar>
              <w:top w:w="43" w:type="dxa"/>
              <w:left w:w="43" w:type="dxa"/>
              <w:bottom w:w="43" w:type="dxa"/>
              <w:right w:w="43" w:type="dxa"/>
            </w:tcMar>
            <w:vAlign w:val="bottom"/>
          </w:tcPr>
          <w:p w14:paraId="65D299E7" w14:textId="77777777" w:rsidR="00EA26EC" w:rsidRPr="00776ED6" w:rsidRDefault="00EA26EC" w:rsidP="00776ED6">
            <w:pPr>
              <w:jc w:val="right"/>
              <w:rPr>
                <w:sz w:val="20"/>
                <w:szCs w:val="20"/>
              </w:rPr>
            </w:pPr>
            <w:r w:rsidRPr="00776ED6">
              <w:rPr>
                <w:sz w:val="20"/>
                <w:szCs w:val="20"/>
              </w:rPr>
              <w:t>8,96</w:t>
            </w:r>
          </w:p>
        </w:tc>
      </w:tr>
    </w:tbl>
    <w:p w14:paraId="1CCB6FDB" w14:textId="77777777" w:rsidR="00EA26EC" w:rsidRPr="004D1AE4" w:rsidRDefault="00EA26EC" w:rsidP="004D1AE4">
      <w:pPr>
        <w:pStyle w:val="Tabellnavn"/>
      </w:pPr>
    </w:p>
    <w:p w14:paraId="438EE96B" w14:textId="77777777" w:rsidR="00EA26EC" w:rsidRPr="004D1AE4" w:rsidRDefault="00EA26EC" w:rsidP="001B5032">
      <w:r w:rsidRPr="004D1AE4">
        <w:t>Avgiftsgruppe e omfatter følgende kjøretøy:</w:t>
      </w:r>
    </w:p>
    <w:p w14:paraId="5C9D84F0" w14:textId="77777777" w:rsidR="00EA26EC" w:rsidRPr="004D1AE4" w:rsidRDefault="00EA26EC" w:rsidP="001B5032">
      <w:pPr>
        <w:pStyle w:val="friliste"/>
      </w:pPr>
      <w:r w:rsidRPr="004D1AE4">
        <w:t>1.</w:t>
      </w:r>
      <w:r w:rsidRPr="004D1AE4">
        <w:tab/>
        <w:t>motorvogner som er registrert på innehaver av løyve etter yrkestransportlova § 9 som drosje (ikke reserve- eller erstatningsdrosje) eller for transport av funksjonshemmede</w:t>
      </w:r>
    </w:p>
    <w:p w14:paraId="2201C794" w14:textId="77777777" w:rsidR="00EA26EC" w:rsidRPr="004D1AE4" w:rsidRDefault="00EA26EC" w:rsidP="001B5032">
      <w:pPr>
        <w:pStyle w:val="friliste"/>
      </w:pPr>
      <w:r w:rsidRPr="004D1AE4">
        <w:t>2.</w:t>
      </w:r>
      <w:r w:rsidRPr="004D1AE4">
        <w:tab/>
        <w:t>motorvogner som er registrert på innehaver av løyve etter yrkestransportlova § 6 eller som er utleid på kontrakt med varighet på ett år eller mer mellom innehaver av slikt løyve og selskap i samme konsern. Dette gjelder også motorvogner som utfører rutetransport basert på kontrakt med varighet på ett år eller mer, inngått med myndighet eller selskap som har slikt ruteløyve</w:t>
      </w:r>
    </w:p>
    <w:p w14:paraId="39522AD2" w14:textId="77777777" w:rsidR="00EA26EC" w:rsidRPr="004D1AE4" w:rsidRDefault="00EA26EC" w:rsidP="001B5032">
      <w:pPr>
        <w:pStyle w:val="friliste"/>
      </w:pPr>
      <w:r w:rsidRPr="004D1AE4">
        <w:t>3.</w:t>
      </w:r>
      <w:r w:rsidRPr="004D1AE4">
        <w:tab/>
        <w:t>motorvogner som er godkjent og registrert som ambulanse eller som er registrert som begravelseskjøretøy på begravelsesbyrå og lignende</w:t>
      </w:r>
    </w:p>
    <w:p w14:paraId="20417AA8" w14:textId="77777777" w:rsidR="00EA26EC" w:rsidRPr="004D1AE4" w:rsidRDefault="00EA26EC" w:rsidP="001B5032">
      <w:pPr>
        <w:pStyle w:val="friliste"/>
      </w:pPr>
      <w:r w:rsidRPr="004D1AE4">
        <w:t>4.</w:t>
      </w:r>
      <w:r w:rsidRPr="004D1AE4">
        <w:tab/>
        <w:t>motorvogner som er registrert på kjennemerker med lysegule tegn på sort bunn</w:t>
      </w:r>
    </w:p>
    <w:p w14:paraId="0B0B33A2" w14:textId="77777777" w:rsidR="00EA26EC" w:rsidRPr="004D1AE4" w:rsidRDefault="00EA26EC" w:rsidP="001B5032">
      <w:pPr>
        <w:pStyle w:val="friliste"/>
      </w:pPr>
      <w:r w:rsidRPr="004D1AE4">
        <w:t>5.</w:t>
      </w:r>
      <w:r w:rsidRPr="004D1AE4">
        <w:tab/>
        <w:t>motorredskaper</w:t>
      </w:r>
    </w:p>
    <w:p w14:paraId="47C894F5" w14:textId="77777777" w:rsidR="00EA26EC" w:rsidRPr="004D1AE4" w:rsidRDefault="00EA26EC" w:rsidP="001B5032">
      <w:pPr>
        <w:pStyle w:val="friliste"/>
      </w:pPr>
      <w:r w:rsidRPr="004D1AE4">
        <w:t>6.</w:t>
      </w:r>
      <w:r w:rsidRPr="004D1AE4">
        <w:tab/>
        <w:t>beltekjøretøy</w:t>
      </w:r>
    </w:p>
    <w:p w14:paraId="7507634D" w14:textId="77777777" w:rsidR="00EA26EC" w:rsidRPr="004D1AE4" w:rsidRDefault="00EA26EC" w:rsidP="001B5032">
      <w:pPr>
        <w:pStyle w:val="friliste"/>
      </w:pPr>
      <w:r w:rsidRPr="004D1AE4">
        <w:t>7.</w:t>
      </w:r>
      <w:r w:rsidRPr="004D1AE4">
        <w:tab/>
        <w:t>trekkbiler som ikke omfattes av avgiftsgruppe a eller b</w:t>
      </w:r>
    </w:p>
    <w:p w14:paraId="37797B2E" w14:textId="77777777" w:rsidR="00EA26EC" w:rsidRPr="004D1AE4" w:rsidRDefault="00EA26EC" w:rsidP="001B5032">
      <w:pPr>
        <w:pStyle w:val="friliste"/>
      </w:pPr>
      <w:r w:rsidRPr="004D1AE4">
        <w:t>8.</w:t>
      </w:r>
      <w:r w:rsidRPr="004D1AE4">
        <w:tab/>
        <w:t>mopeder</w:t>
      </w:r>
    </w:p>
    <w:p w14:paraId="4A777771" w14:textId="77777777" w:rsidR="00EA26EC" w:rsidRPr="004D1AE4" w:rsidRDefault="00EA26EC" w:rsidP="001B5032">
      <w:pPr>
        <w:pStyle w:val="friliste"/>
      </w:pPr>
      <w:r w:rsidRPr="004D1AE4">
        <w:t>9.</w:t>
      </w:r>
      <w:r w:rsidRPr="004D1AE4">
        <w:tab/>
        <w:t>traktorer</w:t>
      </w:r>
    </w:p>
    <w:p w14:paraId="642DFAD2" w14:textId="77777777" w:rsidR="00EA26EC" w:rsidRPr="004D1AE4" w:rsidRDefault="00EA26EC" w:rsidP="001B5032">
      <w:pPr>
        <w:pStyle w:val="friliste"/>
      </w:pPr>
      <w:r w:rsidRPr="004D1AE4">
        <w:t>10.</w:t>
      </w:r>
      <w:r w:rsidRPr="004D1AE4">
        <w:tab/>
        <w:t>motorvogner som er 30 år eller eldre.</w:t>
      </w:r>
    </w:p>
    <w:p w14:paraId="52FC4326" w14:textId="77777777" w:rsidR="00EA26EC" w:rsidRPr="004D1AE4" w:rsidRDefault="00EA26EC" w:rsidP="001B5032">
      <w:pPr>
        <w:pStyle w:val="l-ledd"/>
      </w:pPr>
      <w:r w:rsidRPr="004D1AE4">
        <w:t>Departementet kan gi forskrift om hva som omfattes av avgiftsplikten, og om grunnlaget for avgiften.</w:t>
      </w:r>
    </w:p>
    <w:p w14:paraId="32A8E21F" w14:textId="77777777" w:rsidR="00EA26EC" w:rsidRPr="004D1AE4" w:rsidRDefault="00EA26EC" w:rsidP="001B5032">
      <w:r w:rsidRPr="004D1AE4">
        <w:t>§ 3 Det gis fritak for avgift for forsikringsavtaler eller gebyr som gjelder:</w:t>
      </w:r>
    </w:p>
    <w:p w14:paraId="13F78686" w14:textId="77777777" w:rsidR="00EA26EC" w:rsidRPr="004D1AE4" w:rsidRDefault="00EA26EC" w:rsidP="001B5032">
      <w:pPr>
        <w:pStyle w:val="friliste"/>
      </w:pPr>
      <w:r w:rsidRPr="004D1AE4">
        <w:t>a.</w:t>
      </w:r>
      <w:r w:rsidRPr="004D1AE4">
        <w:tab/>
        <w:t>motorvogner som er registrert på kjennemerker med gule tegn på blå reflekterende bunn</w:t>
      </w:r>
    </w:p>
    <w:p w14:paraId="19F06C31" w14:textId="77777777" w:rsidR="00EA26EC" w:rsidRPr="004D1AE4" w:rsidRDefault="00EA26EC" w:rsidP="001B5032">
      <w:pPr>
        <w:pStyle w:val="friliste"/>
      </w:pPr>
      <w:r w:rsidRPr="004D1AE4">
        <w:t>b.</w:t>
      </w:r>
      <w:r w:rsidRPr="004D1AE4">
        <w:tab/>
        <w:t>motorvogner som er registrert på Den nordiske investeringsbank, og som er nødvendig for bankens offisielle virksomhet</w:t>
      </w:r>
    </w:p>
    <w:p w14:paraId="37735F67" w14:textId="77777777" w:rsidR="00EA26EC" w:rsidRPr="004D1AE4" w:rsidRDefault="00EA26EC" w:rsidP="001B5032">
      <w:pPr>
        <w:pStyle w:val="friliste"/>
      </w:pPr>
      <w:r w:rsidRPr="004D1AE4">
        <w:t>c.</w:t>
      </w:r>
      <w:r w:rsidRPr="004D1AE4">
        <w:tab/>
        <w:t>motorvogner som er registrert på NATO eller NATOs hovedkvarter, styrker eller personell i den utstrekning dette følger av internasjonale avtaler Norge er forpliktet av. Fritaket omfatter på tilsvarende vilkår også styrker fra land som deltar i Partnerskap for fred</w:t>
      </w:r>
    </w:p>
    <w:p w14:paraId="601FD6D2" w14:textId="77777777" w:rsidR="00EA26EC" w:rsidRPr="004D1AE4" w:rsidRDefault="00EA26EC" w:rsidP="001B5032">
      <w:pPr>
        <w:pStyle w:val="friliste"/>
      </w:pPr>
      <w:r w:rsidRPr="004D1AE4">
        <w:t>d.</w:t>
      </w:r>
      <w:r w:rsidRPr="004D1AE4">
        <w:tab/>
        <w:t>motorvogner registrert til bruk på Svalbard</w:t>
      </w:r>
    </w:p>
    <w:p w14:paraId="40811F6A" w14:textId="77777777" w:rsidR="00EA26EC" w:rsidRPr="004D1AE4" w:rsidRDefault="00EA26EC" w:rsidP="001B5032">
      <w:pPr>
        <w:pStyle w:val="friliste"/>
      </w:pPr>
      <w:r w:rsidRPr="004D1AE4">
        <w:t>e.</w:t>
      </w:r>
      <w:r w:rsidRPr="004D1AE4">
        <w:tab/>
        <w:t>motorvogner som er stjålet</w:t>
      </w:r>
    </w:p>
    <w:p w14:paraId="349EF947" w14:textId="77777777" w:rsidR="00EA26EC" w:rsidRPr="004D1AE4" w:rsidRDefault="00EA26EC" w:rsidP="001B5032">
      <w:pPr>
        <w:pStyle w:val="friliste"/>
      </w:pPr>
      <w:r w:rsidRPr="004D1AE4">
        <w:t>f.</w:t>
      </w:r>
      <w:r w:rsidRPr="004D1AE4">
        <w:tab/>
        <w:t>tapte fordringer.</w:t>
      </w:r>
    </w:p>
    <w:p w14:paraId="51CDF57A" w14:textId="77777777" w:rsidR="00EA26EC" w:rsidRPr="004D1AE4" w:rsidRDefault="00EA26EC" w:rsidP="001B5032">
      <w:pPr>
        <w:pStyle w:val="l-ledd"/>
      </w:pPr>
      <w:r w:rsidRPr="004D1AE4">
        <w:t>Departementet kan gi forskrift om gjennomføring, avgrensing av og vilkår for fritak.</w:t>
      </w:r>
    </w:p>
    <w:p w14:paraId="654F3D9B" w14:textId="77777777" w:rsidR="00EA26EC" w:rsidRPr="004D1AE4" w:rsidRDefault="00EA26EC" w:rsidP="001B5032">
      <w:r w:rsidRPr="004D1AE4">
        <w:t>§ 4 Oppstår det tvil om omfanget av avgiftsplikten, avgjøres spørsmålet av departementet.</w:t>
      </w:r>
    </w:p>
    <w:p w14:paraId="2BFB5FEA" w14:textId="77777777" w:rsidR="00EA26EC" w:rsidRPr="004D1AE4" w:rsidRDefault="00EA26EC" w:rsidP="001B5032">
      <w:r w:rsidRPr="004D1AE4">
        <w:t>§ 5 Departementet kan frita for eller sette ned avgiften når det oppstår enkelttilfeller eller situasjoner som ikke var overveid da avgiftsvedtaket ble truffet, og når avgiften i det spesielle enkelttilfellet får en utilsiktet virkning.</w:t>
      </w:r>
    </w:p>
    <w:p w14:paraId="659B7078" w14:textId="77777777" w:rsidR="00EA26EC" w:rsidRPr="004D1AE4" w:rsidRDefault="00EA26EC" w:rsidP="001B5032"/>
    <w:p w14:paraId="17368AFB" w14:textId="77777777" w:rsidR="00EA26EC" w:rsidRPr="004D1AE4" w:rsidRDefault="00EA26EC" w:rsidP="001B5032">
      <w:pPr>
        <w:pStyle w:val="a-vedtak-tit"/>
      </w:pPr>
      <w:r w:rsidRPr="004D1AE4">
        <w:t>Forslag</w:t>
      </w:r>
    </w:p>
    <w:p w14:paraId="227E7B6E" w14:textId="77777777" w:rsidR="00EA26EC" w:rsidRPr="004D1AE4" w:rsidRDefault="00EA26EC" w:rsidP="001B5032">
      <w:pPr>
        <w:pStyle w:val="a-vedtak-tit"/>
      </w:pPr>
      <w:r w:rsidRPr="004D1AE4">
        <w:t>til stortingsvedtak om vektårsavgift for 2025</w:t>
      </w:r>
    </w:p>
    <w:p w14:paraId="6951DFEF" w14:textId="77777777" w:rsidR="00EA26EC" w:rsidRPr="004D1AE4" w:rsidRDefault="00EA26EC" w:rsidP="001B5032">
      <w:r w:rsidRPr="004D1AE4">
        <w:t xml:space="preserve">§ 1 Fra 1. januar 2025 skal det i henhold til lov 19. juni 1959 nr. 2 om avgifter </w:t>
      </w:r>
      <w:proofErr w:type="gramStart"/>
      <w:r w:rsidRPr="004D1AE4">
        <w:t>vedrørende</w:t>
      </w:r>
      <w:proofErr w:type="gramEnd"/>
      <w:r w:rsidRPr="004D1AE4">
        <w:t xml:space="preserve"> motorkjøretøyer og båter betales vektgradert årsavgift til statskassen på </w:t>
      </w:r>
      <w:proofErr w:type="spellStart"/>
      <w:r w:rsidRPr="004D1AE4">
        <w:t>innenlandsregistrerte</w:t>
      </w:r>
      <w:proofErr w:type="spellEnd"/>
      <w:r w:rsidRPr="004D1AE4">
        <w:t xml:space="preserve"> kjøretøy på minst 7 500 kg. For dieseldrevne kjøretøy skal det i tillegg betales miljødifferensiert årsavgift.</w:t>
      </w:r>
    </w:p>
    <w:p w14:paraId="0508BDC7" w14:textId="77777777" w:rsidR="00EA26EC" w:rsidRPr="004D1AE4" w:rsidRDefault="00EA26EC" w:rsidP="001B5032">
      <w:pPr>
        <w:pStyle w:val="Undertittel"/>
      </w:pPr>
      <w:r w:rsidRPr="004D1AE4">
        <w:t>Vektgradert årsavgift</w:t>
      </w:r>
    </w:p>
    <w:p w14:paraId="3B6528A0" w14:textId="77777777" w:rsidR="00EA26EC" w:rsidRPr="004D1AE4" w:rsidRDefault="00EA26EC" w:rsidP="001B5032">
      <w:r w:rsidRPr="004D1AE4">
        <w:rPr>
          <w:rStyle w:val="kursiv"/>
        </w:rPr>
        <w:t>Motorkjøretøy</w:t>
      </w:r>
    </w:p>
    <w:p w14:paraId="32D457D8" w14:textId="77777777" w:rsidR="00EA26EC" w:rsidRPr="004D1AE4" w:rsidRDefault="00EA26EC" w:rsidP="004D1AE4">
      <w:pPr>
        <w:pStyle w:val="Tabellnavn"/>
      </w:pPr>
      <w:r w:rsidRPr="004D1AE4">
        <w:t>03N1xt1</w:t>
      </w:r>
    </w:p>
    <w:tbl>
      <w:tblPr>
        <w:tblW w:w="5000" w:type="pct"/>
        <w:tblCellMar>
          <w:top w:w="128" w:type="dxa"/>
          <w:left w:w="43" w:type="dxa"/>
          <w:bottom w:w="43" w:type="dxa"/>
          <w:right w:w="43" w:type="dxa"/>
        </w:tblCellMar>
        <w:tblLook w:val="0000" w:firstRow="0" w:lastRow="0" w:firstColumn="0" w:lastColumn="0" w:noHBand="0" w:noVBand="0"/>
      </w:tblPr>
      <w:tblGrid>
        <w:gridCol w:w="3671"/>
        <w:gridCol w:w="2955"/>
        <w:gridCol w:w="2955"/>
      </w:tblGrid>
      <w:tr w:rsidR="00235728" w:rsidRPr="00776ED6" w14:paraId="46857F0E" w14:textId="77777777" w:rsidTr="00776ED6">
        <w:trPr>
          <w:trHeight w:val="600"/>
        </w:trPr>
        <w:tc>
          <w:tcPr>
            <w:tcW w:w="1916"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173ACB85" w14:textId="6892C51C" w:rsidR="00EA26EC" w:rsidRPr="00776ED6" w:rsidRDefault="00EA26EC" w:rsidP="001B5032">
            <w:pPr>
              <w:rPr>
                <w:sz w:val="20"/>
                <w:szCs w:val="20"/>
              </w:rPr>
            </w:pPr>
            <w:r w:rsidRPr="00776ED6">
              <w:rPr>
                <w:sz w:val="20"/>
                <w:szCs w:val="20"/>
              </w:rPr>
              <w:t>Avgiftsgruppe (kg)</w:t>
            </w:r>
          </w:p>
        </w:tc>
        <w:tc>
          <w:tcPr>
            <w:tcW w:w="1542"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459E5CD2" w14:textId="54D0C7ED" w:rsidR="00EA26EC" w:rsidRPr="00776ED6" w:rsidRDefault="00EA26EC" w:rsidP="00776ED6">
            <w:pPr>
              <w:jc w:val="right"/>
              <w:rPr>
                <w:sz w:val="20"/>
                <w:szCs w:val="20"/>
              </w:rPr>
            </w:pPr>
            <w:r w:rsidRPr="00776ED6">
              <w:rPr>
                <w:sz w:val="20"/>
                <w:szCs w:val="20"/>
              </w:rPr>
              <w:t>Luftfjæring (kr)</w:t>
            </w:r>
          </w:p>
        </w:tc>
        <w:tc>
          <w:tcPr>
            <w:tcW w:w="1542"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675BC445" w14:textId="77777777" w:rsidR="00EA26EC" w:rsidRPr="00776ED6" w:rsidRDefault="00EA26EC" w:rsidP="00776ED6">
            <w:pPr>
              <w:jc w:val="right"/>
              <w:rPr>
                <w:sz w:val="20"/>
                <w:szCs w:val="20"/>
              </w:rPr>
            </w:pPr>
            <w:r w:rsidRPr="00776ED6">
              <w:rPr>
                <w:sz w:val="20"/>
                <w:szCs w:val="20"/>
              </w:rPr>
              <w:t>Annet fjæringssystem (kr)</w:t>
            </w:r>
          </w:p>
        </w:tc>
      </w:tr>
      <w:tr w:rsidR="00235728" w:rsidRPr="00776ED6" w14:paraId="391AA3E2" w14:textId="77777777" w:rsidTr="00776ED6">
        <w:trPr>
          <w:trHeight w:val="380"/>
        </w:trPr>
        <w:tc>
          <w:tcPr>
            <w:tcW w:w="1916" w:type="pct"/>
            <w:tcBorders>
              <w:top w:val="single" w:sz="4" w:space="0" w:color="000000"/>
              <w:left w:val="nil"/>
              <w:bottom w:val="nil"/>
              <w:right w:val="nil"/>
            </w:tcBorders>
            <w:tcMar>
              <w:top w:w="128" w:type="dxa"/>
              <w:left w:w="43" w:type="dxa"/>
              <w:bottom w:w="43" w:type="dxa"/>
              <w:right w:w="43" w:type="dxa"/>
            </w:tcMar>
          </w:tcPr>
          <w:p w14:paraId="0A681CD2" w14:textId="77777777" w:rsidR="00EA26EC" w:rsidRPr="00776ED6" w:rsidRDefault="00EA26EC" w:rsidP="001B5032">
            <w:pPr>
              <w:rPr>
                <w:sz w:val="20"/>
                <w:szCs w:val="20"/>
              </w:rPr>
            </w:pPr>
            <w:r w:rsidRPr="00776ED6">
              <w:rPr>
                <w:rStyle w:val="kursiv"/>
                <w:sz w:val="20"/>
                <w:szCs w:val="20"/>
              </w:rPr>
              <w:t>2 eller flere aksler</w:t>
            </w:r>
          </w:p>
        </w:tc>
        <w:tc>
          <w:tcPr>
            <w:tcW w:w="1542" w:type="pct"/>
            <w:tcBorders>
              <w:top w:val="single" w:sz="4" w:space="0" w:color="000000"/>
              <w:left w:val="nil"/>
              <w:bottom w:val="nil"/>
              <w:right w:val="nil"/>
            </w:tcBorders>
            <w:tcMar>
              <w:top w:w="128" w:type="dxa"/>
              <w:left w:w="43" w:type="dxa"/>
              <w:bottom w:w="43" w:type="dxa"/>
              <w:right w:w="43" w:type="dxa"/>
            </w:tcMar>
            <w:vAlign w:val="bottom"/>
          </w:tcPr>
          <w:p w14:paraId="57266ADF" w14:textId="77777777" w:rsidR="00EA26EC" w:rsidRPr="00776ED6" w:rsidRDefault="00EA26EC" w:rsidP="00776ED6">
            <w:pPr>
              <w:jc w:val="right"/>
              <w:rPr>
                <w:sz w:val="20"/>
                <w:szCs w:val="20"/>
              </w:rPr>
            </w:pPr>
          </w:p>
        </w:tc>
        <w:tc>
          <w:tcPr>
            <w:tcW w:w="1542" w:type="pct"/>
            <w:tcBorders>
              <w:top w:val="single" w:sz="4" w:space="0" w:color="000000"/>
              <w:left w:val="nil"/>
              <w:bottom w:val="nil"/>
              <w:right w:val="nil"/>
            </w:tcBorders>
            <w:tcMar>
              <w:top w:w="128" w:type="dxa"/>
              <w:left w:w="43" w:type="dxa"/>
              <w:bottom w:w="43" w:type="dxa"/>
              <w:right w:w="43" w:type="dxa"/>
            </w:tcMar>
            <w:vAlign w:val="bottom"/>
          </w:tcPr>
          <w:p w14:paraId="77DECAE5" w14:textId="77777777" w:rsidR="00EA26EC" w:rsidRPr="00776ED6" w:rsidRDefault="00EA26EC" w:rsidP="00776ED6">
            <w:pPr>
              <w:jc w:val="right"/>
              <w:rPr>
                <w:sz w:val="20"/>
                <w:szCs w:val="20"/>
              </w:rPr>
            </w:pPr>
          </w:p>
        </w:tc>
      </w:tr>
      <w:tr w:rsidR="00235728" w:rsidRPr="00776ED6" w14:paraId="386041C6"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4E0DF622" w14:textId="77777777" w:rsidR="00EA26EC" w:rsidRPr="00776ED6" w:rsidRDefault="00EA26EC" w:rsidP="001B5032">
            <w:pPr>
              <w:rPr>
                <w:sz w:val="20"/>
                <w:szCs w:val="20"/>
              </w:rPr>
            </w:pPr>
            <w:r w:rsidRPr="00776ED6">
              <w:rPr>
                <w:sz w:val="20"/>
                <w:szCs w:val="20"/>
              </w:rPr>
              <w:t>7 500–11 999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08A858D0" w14:textId="77777777" w:rsidR="00EA26EC" w:rsidRPr="00776ED6" w:rsidRDefault="00EA26EC" w:rsidP="00776ED6">
            <w:pPr>
              <w:jc w:val="right"/>
              <w:rPr>
                <w:sz w:val="20"/>
                <w:szCs w:val="20"/>
              </w:rPr>
            </w:pPr>
            <w:r w:rsidRPr="00776ED6">
              <w:rPr>
                <w:sz w:val="20"/>
                <w:szCs w:val="20"/>
              </w:rPr>
              <w:t xml:space="preserve"> 466</w:t>
            </w:r>
          </w:p>
        </w:tc>
        <w:tc>
          <w:tcPr>
            <w:tcW w:w="1542" w:type="pct"/>
            <w:tcBorders>
              <w:top w:val="nil"/>
              <w:left w:val="nil"/>
              <w:bottom w:val="nil"/>
              <w:right w:val="nil"/>
            </w:tcBorders>
            <w:tcMar>
              <w:top w:w="128" w:type="dxa"/>
              <w:left w:w="43" w:type="dxa"/>
              <w:bottom w:w="43" w:type="dxa"/>
              <w:right w:w="43" w:type="dxa"/>
            </w:tcMar>
            <w:vAlign w:val="bottom"/>
          </w:tcPr>
          <w:p w14:paraId="3D63CA9A" w14:textId="77777777" w:rsidR="00EA26EC" w:rsidRPr="00776ED6" w:rsidRDefault="00EA26EC" w:rsidP="00776ED6">
            <w:pPr>
              <w:jc w:val="right"/>
              <w:rPr>
                <w:sz w:val="20"/>
                <w:szCs w:val="20"/>
              </w:rPr>
            </w:pPr>
            <w:r w:rsidRPr="00776ED6">
              <w:rPr>
                <w:sz w:val="20"/>
                <w:szCs w:val="20"/>
              </w:rPr>
              <w:t xml:space="preserve"> 466</w:t>
            </w:r>
          </w:p>
        </w:tc>
      </w:tr>
      <w:tr w:rsidR="00235728" w:rsidRPr="00776ED6" w14:paraId="4531FECB"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5FC81BE0" w14:textId="77777777" w:rsidR="00EA26EC" w:rsidRPr="00776ED6" w:rsidRDefault="00EA26EC" w:rsidP="001B5032">
            <w:pPr>
              <w:rPr>
                <w:sz w:val="20"/>
                <w:szCs w:val="20"/>
              </w:rPr>
            </w:pPr>
            <w:r w:rsidRPr="00776ED6">
              <w:rPr>
                <w:rStyle w:val="kursiv"/>
                <w:sz w:val="20"/>
                <w:szCs w:val="20"/>
              </w:rPr>
              <w:t>2 aksler</w:t>
            </w:r>
          </w:p>
        </w:tc>
        <w:tc>
          <w:tcPr>
            <w:tcW w:w="1542" w:type="pct"/>
            <w:tcBorders>
              <w:top w:val="nil"/>
              <w:left w:val="nil"/>
              <w:bottom w:val="nil"/>
              <w:right w:val="nil"/>
            </w:tcBorders>
            <w:tcMar>
              <w:top w:w="128" w:type="dxa"/>
              <w:left w:w="43" w:type="dxa"/>
              <w:bottom w:w="43" w:type="dxa"/>
              <w:right w:w="43" w:type="dxa"/>
            </w:tcMar>
            <w:vAlign w:val="bottom"/>
          </w:tcPr>
          <w:p w14:paraId="1AE23D24" w14:textId="77777777" w:rsidR="00EA26EC" w:rsidRPr="00776ED6" w:rsidRDefault="00EA26EC" w:rsidP="00776ED6">
            <w:pPr>
              <w:jc w:val="right"/>
              <w:rPr>
                <w:sz w:val="20"/>
                <w:szCs w:val="20"/>
              </w:rPr>
            </w:pPr>
          </w:p>
        </w:tc>
        <w:tc>
          <w:tcPr>
            <w:tcW w:w="1542" w:type="pct"/>
            <w:tcBorders>
              <w:top w:val="nil"/>
              <w:left w:val="nil"/>
              <w:bottom w:val="nil"/>
              <w:right w:val="nil"/>
            </w:tcBorders>
            <w:tcMar>
              <w:top w:w="128" w:type="dxa"/>
              <w:left w:w="43" w:type="dxa"/>
              <w:bottom w:w="43" w:type="dxa"/>
              <w:right w:w="43" w:type="dxa"/>
            </w:tcMar>
            <w:vAlign w:val="bottom"/>
          </w:tcPr>
          <w:p w14:paraId="74503C9B" w14:textId="77777777" w:rsidR="00EA26EC" w:rsidRPr="00776ED6" w:rsidRDefault="00EA26EC" w:rsidP="00776ED6">
            <w:pPr>
              <w:jc w:val="right"/>
              <w:rPr>
                <w:sz w:val="20"/>
                <w:szCs w:val="20"/>
              </w:rPr>
            </w:pPr>
          </w:p>
        </w:tc>
      </w:tr>
      <w:tr w:rsidR="00235728" w:rsidRPr="00776ED6" w14:paraId="6DF3ADA3"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2A088E95" w14:textId="77777777" w:rsidR="00EA26EC" w:rsidRPr="00776ED6" w:rsidRDefault="00EA26EC" w:rsidP="001B5032">
            <w:pPr>
              <w:rPr>
                <w:sz w:val="20"/>
                <w:szCs w:val="20"/>
              </w:rPr>
            </w:pPr>
            <w:r w:rsidRPr="00776ED6">
              <w:rPr>
                <w:sz w:val="20"/>
                <w:szCs w:val="20"/>
              </w:rPr>
              <w:t>12 000–12 999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2552C5FE" w14:textId="77777777" w:rsidR="00EA26EC" w:rsidRPr="00776ED6" w:rsidRDefault="00EA26EC" w:rsidP="00776ED6">
            <w:pPr>
              <w:jc w:val="right"/>
              <w:rPr>
                <w:sz w:val="20"/>
                <w:szCs w:val="20"/>
              </w:rPr>
            </w:pPr>
            <w:r w:rsidRPr="00776ED6">
              <w:rPr>
                <w:sz w:val="20"/>
                <w:szCs w:val="20"/>
              </w:rPr>
              <w:t xml:space="preserve"> 466</w:t>
            </w:r>
          </w:p>
        </w:tc>
        <w:tc>
          <w:tcPr>
            <w:tcW w:w="1542" w:type="pct"/>
            <w:tcBorders>
              <w:top w:val="nil"/>
              <w:left w:val="nil"/>
              <w:bottom w:val="nil"/>
              <w:right w:val="nil"/>
            </w:tcBorders>
            <w:tcMar>
              <w:top w:w="128" w:type="dxa"/>
              <w:left w:w="43" w:type="dxa"/>
              <w:bottom w:w="43" w:type="dxa"/>
              <w:right w:w="43" w:type="dxa"/>
            </w:tcMar>
            <w:vAlign w:val="bottom"/>
          </w:tcPr>
          <w:p w14:paraId="73826F45" w14:textId="77777777" w:rsidR="00EA26EC" w:rsidRPr="00776ED6" w:rsidRDefault="00EA26EC" w:rsidP="00776ED6">
            <w:pPr>
              <w:jc w:val="right"/>
              <w:rPr>
                <w:sz w:val="20"/>
                <w:szCs w:val="20"/>
              </w:rPr>
            </w:pPr>
            <w:r w:rsidRPr="00776ED6">
              <w:rPr>
                <w:sz w:val="20"/>
                <w:szCs w:val="20"/>
              </w:rPr>
              <w:t xml:space="preserve"> 833</w:t>
            </w:r>
          </w:p>
        </w:tc>
      </w:tr>
      <w:tr w:rsidR="00235728" w:rsidRPr="00776ED6" w14:paraId="69705986"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385944EB" w14:textId="77777777" w:rsidR="00EA26EC" w:rsidRPr="00776ED6" w:rsidRDefault="00EA26EC" w:rsidP="001B5032">
            <w:pPr>
              <w:rPr>
                <w:sz w:val="20"/>
                <w:szCs w:val="20"/>
              </w:rPr>
            </w:pPr>
            <w:r w:rsidRPr="00776ED6">
              <w:rPr>
                <w:sz w:val="20"/>
                <w:szCs w:val="20"/>
              </w:rPr>
              <w:t>13 000–13 999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53B5CB34" w14:textId="77777777" w:rsidR="00EA26EC" w:rsidRPr="00776ED6" w:rsidRDefault="00EA26EC" w:rsidP="00776ED6">
            <w:pPr>
              <w:jc w:val="right"/>
              <w:rPr>
                <w:sz w:val="20"/>
                <w:szCs w:val="20"/>
              </w:rPr>
            </w:pPr>
            <w:r w:rsidRPr="00776ED6">
              <w:rPr>
                <w:sz w:val="20"/>
                <w:szCs w:val="20"/>
              </w:rPr>
              <w:t xml:space="preserve"> 833</w:t>
            </w:r>
          </w:p>
        </w:tc>
        <w:tc>
          <w:tcPr>
            <w:tcW w:w="1542" w:type="pct"/>
            <w:tcBorders>
              <w:top w:val="nil"/>
              <w:left w:val="nil"/>
              <w:bottom w:val="nil"/>
              <w:right w:val="nil"/>
            </w:tcBorders>
            <w:tcMar>
              <w:top w:w="128" w:type="dxa"/>
              <w:left w:w="43" w:type="dxa"/>
              <w:bottom w:w="43" w:type="dxa"/>
              <w:right w:w="43" w:type="dxa"/>
            </w:tcMar>
            <w:vAlign w:val="bottom"/>
          </w:tcPr>
          <w:p w14:paraId="00416FF2" w14:textId="77777777" w:rsidR="00EA26EC" w:rsidRPr="00776ED6" w:rsidRDefault="00EA26EC" w:rsidP="00776ED6">
            <w:pPr>
              <w:jc w:val="right"/>
              <w:rPr>
                <w:sz w:val="20"/>
                <w:szCs w:val="20"/>
              </w:rPr>
            </w:pPr>
            <w:r w:rsidRPr="00776ED6">
              <w:rPr>
                <w:sz w:val="20"/>
                <w:szCs w:val="20"/>
              </w:rPr>
              <w:t xml:space="preserve"> 1 488</w:t>
            </w:r>
          </w:p>
        </w:tc>
      </w:tr>
      <w:tr w:rsidR="00235728" w:rsidRPr="00776ED6" w14:paraId="3128A209"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162755E1" w14:textId="77777777" w:rsidR="00EA26EC" w:rsidRPr="00776ED6" w:rsidRDefault="00EA26EC" w:rsidP="001B5032">
            <w:pPr>
              <w:rPr>
                <w:sz w:val="20"/>
                <w:szCs w:val="20"/>
              </w:rPr>
            </w:pPr>
            <w:r w:rsidRPr="00776ED6">
              <w:rPr>
                <w:sz w:val="20"/>
                <w:szCs w:val="20"/>
              </w:rPr>
              <w:t>14 000–14 999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7E1665B0" w14:textId="77777777" w:rsidR="00EA26EC" w:rsidRPr="00776ED6" w:rsidRDefault="00EA26EC" w:rsidP="00776ED6">
            <w:pPr>
              <w:jc w:val="right"/>
              <w:rPr>
                <w:sz w:val="20"/>
                <w:szCs w:val="20"/>
              </w:rPr>
            </w:pPr>
            <w:r w:rsidRPr="00776ED6">
              <w:rPr>
                <w:sz w:val="20"/>
                <w:szCs w:val="20"/>
              </w:rPr>
              <w:t xml:space="preserve"> 1 488</w:t>
            </w:r>
          </w:p>
        </w:tc>
        <w:tc>
          <w:tcPr>
            <w:tcW w:w="1542" w:type="pct"/>
            <w:tcBorders>
              <w:top w:val="nil"/>
              <w:left w:val="nil"/>
              <w:bottom w:val="nil"/>
              <w:right w:val="nil"/>
            </w:tcBorders>
            <w:tcMar>
              <w:top w:w="128" w:type="dxa"/>
              <w:left w:w="43" w:type="dxa"/>
              <w:bottom w:w="43" w:type="dxa"/>
              <w:right w:w="43" w:type="dxa"/>
            </w:tcMar>
            <w:vAlign w:val="bottom"/>
          </w:tcPr>
          <w:p w14:paraId="3C47FFAF" w14:textId="77777777" w:rsidR="00EA26EC" w:rsidRPr="00776ED6" w:rsidRDefault="00EA26EC" w:rsidP="00776ED6">
            <w:pPr>
              <w:jc w:val="right"/>
              <w:rPr>
                <w:sz w:val="20"/>
                <w:szCs w:val="20"/>
              </w:rPr>
            </w:pPr>
            <w:r w:rsidRPr="00776ED6">
              <w:rPr>
                <w:sz w:val="20"/>
                <w:szCs w:val="20"/>
              </w:rPr>
              <w:t xml:space="preserve"> 1 902</w:t>
            </w:r>
          </w:p>
        </w:tc>
      </w:tr>
      <w:tr w:rsidR="00235728" w:rsidRPr="00776ED6" w14:paraId="0B53ECD2"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7EDCF55A" w14:textId="77777777" w:rsidR="00EA26EC" w:rsidRPr="00776ED6" w:rsidRDefault="00EA26EC" w:rsidP="001B5032">
            <w:pPr>
              <w:rPr>
                <w:sz w:val="20"/>
                <w:szCs w:val="20"/>
              </w:rPr>
            </w:pPr>
            <w:r w:rsidRPr="00776ED6">
              <w:rPr>
                <w:sz w:val="20"/>
                <w:szCs w:val="20"/>
              </w:rPr>
              <w:t>15 000 og over</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7DBD85D6" w14:textId="77777777" w:rsidR="00EA26EC" w:rsidRPr="00776ED6" w:rsidRDefault="00EA26EC" w:rsidP="00776ED6">
            <w:pPr>
              <w:jc w:val="right"/>
              <w:rPr>
                <w:sz w:val="20"/>
                <w:szCs w:val="20"/>
              </w:rPr>
            </w:pPr>
            <w:r w:rsidRPr="00776ED6">
              <w:rPr>
                <w:sz w:val="20"/>
                <w:szCs w:val="20"/>
              </w:rPr>
              <w:t xml:space="preserve"> 1 902</w:t>
            </w:r>
          </w:p>
        </w:tc>
        <w:tc>
          <w:tcPr>
            <w:tcW w:w="1542" w:type="pct"/>
            <w:tcBorders>
              <w:top w:val="nil"/>
              <w:left w:val="nil"/>
              <w:bottom w:val="nil"/>
              <w:right w:val="nil"/>
            </w:tcBorders>
            <w:tcMar>
              <w:top w:w="128" w:type="dxa"/>
              <w:left w:w="43" w:type="dxa"/>
              <w:bottom w:w="43" w:type="dxa"/>
              <w:right w:w="43" w:type="dxa"/>
            </w:tcMar>
            <w:vAlign w:val="bottom"/>
          </w:tcPr>
          <w:p w14:paraId="6AC46497" w14:textId="77777777" w:rsidR="00EA26EC" w:rsidRPr="00776ED6" w:rsidRDefault="00EA26EC" w:rsidP="00776ED6">
            <w:pPr>
              <w:jc w:val="right"/>
              <w:rPr>
                <w:sz w:val="20"/>
                <w:szCs w:val="20"/>
              </w:rPr>
            </w:pPr>
            <w:r w:rsidRPr="00776ED6">
              <w:rPr>
                <w:sz w:val="20"/>
                <w:szCs w:val="20"/>
              </w:rPr>
              <w:t xml:space="preserve"> 3 718</w:t>
            </w:r>
          </w:p>
        </w:tc>
      </w:tr>
      <w:tr w:rsidR="00235728" w:rsidRPr="00776ED6" w14:paraId="63082EA1"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2DB0E06C" w14:textId="77777777" w:rsidR="00EA26EC" w:rsidRPr="00776ED6" w:rsidRDefault="00EA26EC" w:rsidP="001B5032">
            <w:pPr>
              <w:rPr>
                <w:sz w:val="20"/>
                <w:szCs w:val="20"/>
              </w:rPr>
            </w:pPr>
            <w:r w:rsidRPr="00776ED6">
              <w:rPr>
                <w:rStyle w:val="kursiv"/>
                <w:sz w:val="20"/>
                <w:szCs w:val="20"/>
              </w:rPr>
              <w:t>3 aksler</w:t>
            </w:r>
          </w:p>
        </w:tc>
        <w:tc>
          <w:tcPr>
            <w:tcW w:w="1542" w:type="pct"/>
            <w:tcBorders>
              <w:top w:val="nil"/>
              <w:left w:val="nil"/>
              <w:bottom w:val="nil"/>
              <w:right w:val="nil"/>
            </w:tcBorders>
            <w:tcMar>
              <w:top w:w="128" w:type="dxa"/>
              <w:left w:w="43" w:type="dxa"/>
              <w:bottom w:w="43" w:type="dxa"/>
              <w:right w:w="43" w:type="dxa"/>
            </w:tcMar>
            <w:vAlign w:val="bottom"/>
          </w:tcPr>
          <w:p w14:paraId="759E688C" w14:textId="77777777" w:rsidR="00EA26EC" w:rsidRPr="00776ED6" w:rsidRDefault="00EA26EC" w:rsidP="00776ED6">
            <w:pPr>
              <w:jc w:val="right"/>
              <w:rPr>
                <w:sz w:val="20"/>
                <w:szCs w:val="20"/>
              </w:rPr>
            </w:pPr>
          </w:p>
        </w:tc>
        <w:tc>
          <w:tcPr>
            <w:tcW w:w="1542" w:type="pct"/>
            <w:tcBorders>
              <w:top w:val="nil"/>
              <w:left w:val="nil"/>
              <w:bottom w:val="nil"/>
              <w:right w:val="nil"/>
            </w:tcBorders>
            <w:tcMar>
              <w:top w:w="128" w:type="dxa"/>
              <w:left w:w="43" w:type="dxa"/>
              <w:bottom w:w="43" w:type="dxa"/>
              <w:right w:w="43" w:type="dxa"/>
            </w:tcMar>
            <w:vAlign w:val="bottom"/>
          </w:tcPr>
          <w:p w14:paraId="591DB07A" w14:textId="77777777" w:rsidR="00EA26EC" w:rsidRPr="00776ED6" w:rsidRDefault="00EA26EC" w:rsidP="00776ED6">
            <w:pPr>
              <w:jc w:val="right"/>
              <w:rPr>
                <w:sz w:val="20"/>
                <w:szCs w:val="20"/>
              </w:rPr>
            </w:pPr>
          </w:p>
        </w:tc>
      </w:tr>
      <w:tr w:rsidR="00235728" w:rsidRPr="00776ED6" w14:paraId="41995164"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4BF1CF6C" w14:textId="77777777" w:rsidR="00EA26EC" w:rsidRPr="00776ED6" w:rsidRDefault="00EA26EC" w:rsidP="001B5032">
            <w:pPr>
              <w:rPr>
                <w:sz w:val="20"/>
                <w:szCs w:val="20"/>
              </w:rPr>
            </w:pPr>
            <w:r w:rsidRPr="00776ED6">
              <w:rPr>
                <w:sz w:val="20"/>
                <w:szCs w:val="20"/>
              </w:rPr>
              <w:t>12 000–14 999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16AF4285" w14:textId="77777777" w:rsidR="00EA26EC" w:rsidRPr="00776ED6" w:rsidRDefault="00EA26EC" w:rsidP="00776ED6">
            <w:pPr>
              <w:jc w:val="right"/>
              <w:rPr>
                <w:sz w:val="20"/>
                <w:szCs w:val="20"/>
              </w:rPr>
            </w:pPr>
            <w:r w:rsidRPr="00776ED6">
              <w:rPr>
                <w:sz w:val="20"/>
                <w:szCs w:val="20"/>
              </w:rPr>
              <w:t xml:space="preserve"> 466</w:t>
            </w:r>
          </w:p>
        </w:tc>
        <w:tc>
          <w:tcPr>
            <w:tcW w:w="1542" w:type="pct"/>
            <w:tcBorders>
              <w:top w:val="nil"/>
              <w:left w:val="nil"/>
              <w:bottom w:val="nil"/>
              <w:right w:val="nil"/>
            </w:tcBorders>
            <w:tcMar>
              <w:top w:w="128" w:type="dxa"/>
              <w:left w:w="43" w:type="dxa"/>
              <w:bottom w:w="43" w:type="dxa"/>
              <w:right w:w="43" w:type="dxa"/>
            </w:tcMar>
            <w:vAlign w:val="bottom"/>
          </w:tcPr>
          <w:p w14:paraId="5C97AB73" w14:textId="77777777" w:rsidR="00EA26EC" w:rsidRPr="00776ED6" w:rsidRDefault="00EA26EC" w:rsidP="00776ED6">
            <w:pPr>
              <w:jc w:val="right"/>
              <w:rPr>
                <w:sz w:val="20"/>
                <w:szCs w:val="20"/>
              </w:rPr>
            </w:pPr>
            <w:r w:rsidRPr="00776ED6">
              <w:rPr>
                <w:sz w:val="20"/>
                <w:szCs w:val="20"/>
              </w:rPr>
              <w:t xml:space="preserve"> 466</w:t>
            </w:r>
          </w:p>
        </w:tc>
      </w:tr>
      <w:tr w:rsidR="00235728" w:rsidRPr="00776ED6" w14:paraId="7696E362"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31D43169" w14:textId="77777777" w:rsidR="00EA26EC" w:rsidRPr="00776ED6" w:rsidRDefault="00EA26EC" w:rsidP="001B5032">
            <w:pPr>
              <w:rPr>
                <w:sz w:val="20"/>
                <w:szCs w:val="20"/>
              </w:rPr>
            </w:pPr>
            <w:r w:rsidRPr="00776ED6">
              <w:rPr>
                <w:sz w:val="20"/>
                <w:szCs w:val="20"/>
              </w:rPr>
              <w:t>15 000–16 999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347858F2" w14:textId="77777777" w:rsidR="00EA26EC" w:rsidRPr="00776ED6" w:rsidRDefault="00EA26EC" w:rsidP="00776ED6">
            <w:pPr>
              <w:jc w:val="right"/>
              <w:rPr>
                <w:sz w:val="20"/>
                <w:szCs w:val="20"/>
              </w:rPr>
            </w:pPr>
            <w:r w:rsidRPr="00776ED6">
              <w:rPr>
                <w:sz w:val="20"/>
                <w:szCs w:val="20"/>
              </w:rPr>
              <w:t xml:space="preserve"> 833</w:t>
            </w:r>
          </w:p>
        </w:tc>
        <w:tc>
          <w:tcPr>
            <w:tcW w:w="1542" w:type="pct"/>
            <w:tcBorders>
              <w:top w:val="nil"/>
              <w:left w:val="nil"/>
              <w:bottom w:val="nil"/>
              <w:right w:val="nil"/>
            </w:tcBorders>
            <w:tcMar>
              <w:top w:w="128" w:type="dxa"/>
              <w:left w:w="43" w:type="dxa"/>
              <w:bottom w:w="43" w:type="dxa"/>
              <w:right w:w="43" w:type="dxa"/>
            </w:tcMar>
            <w:vAlign w:val="bottom"/>
          </w:tcPr>
          <w:p w14:paraId="07F9008D" w14:textId="77777777" w:rsidR="00EA26EC" w:rsidRPr="00776ED6" w:rsidRDefault="00EA26EC" w:rsidP="00776ED6">
            <w:pPr>
              <w:jc w:val="right"/>
              <w:rPr>
                <w:sz w:val="20"/>
                <w:szCs w:val="20"/>
              </w:rPr>
            </w:pPr>
            <w:r w:rsidRPr="00776ED6">
              <w:rPr>
                <w:sz w:val="20"/>
                <w:szCs w:val="20"/>
              </w:rPr>
              <w:t xml:space="preserve"> 1 104</w:t>
            </w:r>
          </w:p>
        </w:tc>
      </w:tr>
      <w:tr w:rsidR="00235728" w:rsidRPr="00776ED6" w14:paraId="489DB217"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159E0F5B" w14:textId="77777777" w:rsidR="00EA26EC" w:rsidRPr="00776ED6" w:rsidRDefault="00EA26EC" w:rsidP="001B5032">
            <w:pPr>
              <w:rPr>
                <w:sz w:val="20"/>
                <w:szCs w:val="20"/>
              </w:rPr>
            </w:pPr>
            <w:r w:rsidRPr="00776ED6">
              <w:rPr>
                <w:sz w:val="20"/>
                <w:szCs w:val="20"/>
              </w:rPr>
              <w:t>17 000–18 999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6BBFC722" w14:textId="77777777" w:rsidR="00EA26EC" w:rsidRPr="00776ED6" w:rsidRDefault="00EA26EC" w:rsidP="00776ED6">
            <w:pPr>
              <w:jc w:val="right"/>
              <w:rPr>
                <w:sz w:val="20"/>
                <w:szCs w:val="20"/>
              </w:rPr>
            </w:pPr>
            <w:r w:rsidRPr="00776ED6">
              <w:rPr>
                <w:sz w:val="20"/>
                <w:szCs w:val="20"/>
              </w:rPr>
              <w:t xml:space="preserve"> 1 104</w:t>
            </w:r>
          </w:p>
        </w:tc>
        <w:tc>
          <w:tcPr>
            <w:tcW w:w="1542" w:type="pct"/>
            <w:tcBorders>
              <w:top w:val="nil"/>
              <w:left w:val="nil"/>
              <w:bottom w:val="nil"/>
              <w:right w:val="nil"/>
            </w:tcBorders>
            <w:tcMar>
              <w:top w:w="128" w:type="dxa"/>
              <w:left w:w="43" w:type="dxa"/>
              <w:bottom w:w="43" w:type="dxa"/>
              <w:right w:w="43" w:type="dxa"/>
            </w:tcMar>
            <w:vAlign w:val="bottom"/>
          </w:tcPr>
          <w:p w14:paraId="37476295" w14:textId="77777777" w:rsidR="00EA26EC" w:rsidRPr="00776ED6" w:rsidRDefault="00EA26EC" w:rsidP="00776ED6">
            <w:pPr>
              <w:jc w:val="right"/>
              <w:rPr>
                <w:sz w:val="20"/>
                <w:szCs w:val="20"/>
              </w:rPr>
            </w:pPr>
            <w:r w:rsidRPr="00776ED6">
              <w:rPr>
                <w:sz w:val="20"/>
                <w:szCs w:val="20"/>
              </w:rPr>
              <w:t xml:space="preserve"> 1 784</w:t>
            </w:r>
          </w:p>
        </w:tc>
      </w:tr>
      <w:tr w:rsidR="00235728" w:rsidRPr="00776ED6" w14:paraId="1023B06C"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64C5EC87" w14:textId="77777777" w:rsidR="00EA26EC" w:rsidRPr="00776ED6" w:rsidRDefault="00EA26EC" w:rsidP="001B5032">
            <w:pPr>
              <w:rPr>
                <w:sz w:val="20"/>
                <w:szCs w:val="20"/>
              </w:rPr>
            </w:pPr>
            <w:r w:rsidRPr="00776ED6">
              <w:rPr>
                <w:sz w:val="20"/>
                <w:szCs w:val="20"/>
              </w:rPr>
              <w:t>19 000–20 999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180FDE86" w14:textId="77777777" w:rsidR="00EA26EC" w:rsidRPr="00776ED6" w:rsidRDefault="00EA26EC" w:rsidP="00776ED6">
            <w:pPr>
              <w:jc w:val="right"/>
              <w:rPr>
                <w:sz w:val="20"/>
                <w:szCs w:val="20"/>
              </w:rPr>
            </w:pPr>
            <w:r w:rsidRPr="00776ED6">
              <w:rPr>
                <w:sz w:val="20"/>
                <w:szCs w:val="20"/>
              </w:rPr>
              <w:t xml:space="preserve"> 1 784</w:t>
            </w:r>
          </w:p>
        </w:tc>
        <w:tc>
          <w:tcPr>
            <w:tcW w:w="1542" w:type="pct"/>
            <w:tcBorders>
              <w:top w:val="nil"/>
              <w:left w:val="nil"/>
              <w:bottom w:val="nil"/>
              <w:right w:val="nil"/>
            </w:tcBorders>
            <w:tcMar>
              <w:top w:w="128" w:type="dxa"/>
              <w:left w:w="43" w:type="dxa"/>
              <w:bottom w:w="43" w:type="dxa"/>
              <w:right w:w="43" w:type="dxa"/>
            </w:tcMar>
            <w:vAlign w:val="bottom"/>
          </w:tcPr>
          <w:p w14:paraId="33D8683D" w14:textId="77777777" w:rsidR="00EA26EC" w:rsidRPr="00776ED6" w:rsidRDefault="00EA26EC" w:rsidP="00776ED6">
            <w:pPr>
              <w:jc w:val="right"/>
              <w:rPr>
                <w:sz w:val="20"/>
                <w:szCs w:val="20"/>
              </w:rPr>
            </w:pPr>
            <w:r w:rsidRPr="00776ED6">
              <w:rPr>
                <w:sz w:val="20"/>
                <w:szCs w:val="20"/>
              </w:rPr>
              <w:t xml:space="preserve"> 2 173</w:t>
            </w:r>
          </w:p>
        </w:tc>
      </w:tr>
      <w:tr w:rsidR="00235728" w:rsidRPr="00776ED6" w14:paraId="7D40AA6C"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4433E4EB" w14:textId="77777777" w:rsidR="00EA26EC" w:rsidRPr="00776ED6" w:rsidRDefault="00EA26EC" w:rsidP="001B5032">
            <w:pPr>
              <w:rPr>
                <w:sz w:val="20"/>
                <w:szCs w:val="20"/>
              </w:rPr>
            </w:pPr>
            <w:r w:rsidRPr="00776ED6">
              <w:rPr>
                <w:sz w:val="20"/>
                <w:szCs w:val="20"/>
              </w:rPr>
              <w:t>21 000–22 999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15E1E25E" w14:textId="77777777" w:rsidR="00EA26EC" w:rsidRPr="00776ED6" w:rsidRDefault="00EA26EC" w:rsidP="00776ED6">
            <w:pPr>
              <w:jc w:val="right"/>
              <w:rPr>
                <w:sz w:val="20"/>
                <w:szCs w:val="20"/>
              </w:rPr>
            </w:pPr>
            <w:r w:rsidRPr="00776ED6">
              <w:rPr>
                <w:sz w:val="20"/>
                <w:szCs w:val="20"/>
              </w:rPr>
              <w:t xml:space="preserve"> 2 173</w:t>
            </w:r>
          </w:p>
        </w:tc>
        <w:tc>
          <w:tcPr>
            <w:tcW w:w="1542" w:type="pct"/>
            <w:tcBorders>
              <w:top w:val="nil"/>
              <w:left w:val="nil"/>
              <w:bottom w:val="nil"/>
              <w:right w:val="nil"/>
            </w:tcBorders>
            <w:tcMar>
              <w:top w:w="128" w:type="dxa"/>
              <w:left w:w="43" w:type="dxa"/>
              <w:bottom w:w="43" w:type="dxa"/>
              <w:right w:w="43" w:type="dxa"/>
            </w:tcMar>
            <w:vAlign w:val="bottom"/>
          </w:tcPr>
          <w:p w14:paraId="15B5DF35" w14:textId="77777777" w:rsidR="00EA26EC" w:rsidRPr="00776ED6" w:rsidRDefault="00EA26EC" w:rsidP="00776ED6">
            <w:pPr>
              <w:jc w:val="right"/>
              <w:rPr>
                <w:sz w:val="20"/>
                <w:szCs w:val="20"/>
              </w:rPr>
            </w:pPr>
            <w:r w:rsidRPr="00776ED6">
              <w:rPr>
                <w:sz w:val="20"/>
                <w:szCs w:val="20"/>
              </w:rPr>
              <w:t xml:space="preserve"> 3 098</w:t>
            </w:r>
          </w:p>
        </w:tc>
      </w:tr>
      <w:tr w:rsidR="00235728" w:rsidRPr="00776ED6" w14:paraId="0DA4986F"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34D6FDF3" w14:textId="77777777" w:rsidR="00EA26EC" w:rsidRPr="00776ED6" w:rsidRDefault="00EA26EC" w:rsidP="001B5032">
            <w:pPr>
              <w:rPr>
                <w:sz w:val="20"/>
                <w:szCs w:val="20"/>
              </w:rPr>
            </w:pPr>
            <w:r w:rsidRPr="00776ED6">
              <w:rPr>
                <w:sz w:val="20"/>
                <w:szCs w:val="20"/>
              </w:rPr>
              <w:t>23 000 og over</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36D931EA" w14:textId="77777777" w:rsidR="00EA26EC" w:rsidRPr="00776ED6" w:rsidRDefault="00EA26EC" w:rsidP="00776ED6">
            <w:pPr>
              <w:jc w:val="right"/>
              <w:rPr>
                <w:sz w:val="20"/>
                <w:szCs w:val="20"/>
              </w:rPr>
            </w:pPr>
            <w:r w:rsidRPr="00776ED6">
              <w:rPr>
                <w:sz w:val="20"/>
                <w:szCs w:val="20"/>
              </w:rPr>
              <w:t xml:space="preserve"> 3 098</w:t>
            </w:r>
          </w:p>
        </w:tc>
        <w:tc>
          <w:tcPr>
            <w:tcW w:w="1542" w:type="pct"/>
            <w:tcBorders>
              <w:top w:val="nil"/>
              <w:left w:val="nil"/>
              <w:bottom w:val="nil"/>
              <w:right w:val="nil"/>
            </w:tcBorders>
            <w:tcMar>
              <w:top w:w="128" w:type="dxa"/>
              <w:left w:w="43" w:type="dxa"/>
              <w:bottom w:w="43" w:type="dxa"/>
              <w:right w:w="43" w:type="dxa"/>
            </w:tcMar>
            <w:vAlign w:val="bottom"/>
          </w:tcPr>
          <w:p w14:paraId="455CA14B" w14:textId="77777777" w:rsidR="00EA26EC" w:rsidRPr="00776ED6" w:rsidRDefault="00EA26EC" w:rsidP="00776ED6">
            <w:pPr>
              <w:jc w:val="right"/>
              <w:rPr>
                <w:sz w:val="20"/>
                <w:szCs w:val="20"/>
              </w:rPr>
            </w:pPr>
            <w:r w:rsidRPr="00776ED6">
              <w:rPr>
                <w:sz w:val="20"/>
                <w:szCs w:val="20"/>
              </w:rPr>
              <w:t xml:space="preserve"> 4 559</w:t>
            </w:r>
          </w:p>
        </w:tc>
      </w:tr>
      <w:tr w:rsidR="00235728" w:rsidRPr="00776ED6" w14:paraId="1979BA02"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7E789A29" w14:textId="77777777" w:rsidR="00EA26EC" w:rsidRPr="00776ED6" w:rsidRDefault="00EA26EC" w:rsidP="001B5032">
            <w:pPr>
              <w:rPr>
                <w:sz w:val="20"/>
                <w:szCs w:val="20"/>
              </w:rPr>
            </w:pPr>
            <w:r w:rsidRPr="00776ED6">
              <w:rPr>
                <w:rStyle w:val="kursiv"/>
                <w:sz w:val="20"/>
                <w:szCs w:val="20"/>
              </w:rPr>
              <w:t>Minst 4 aksler</w:t>
            </w:r>
          </w:p>
        </w:tc>
        <w:tc>
          <w:tcPr>
            <w:tcW w:w="1542" w:type="pct"/>
            <w:tcBorders>
              <w:top w:val="nil"/>
              <w:left w:val="nil"/>
              <w:bottom w:val="nil"/>
              <w:right w:val="nil"/>
            </w:tcBorders>
            <w:tcMar>
              <w:top w:w="128" w:type="dxa"/>
              <w:left w:w="43" w:type="dxa"/>
              <w:bottom w:w="43" w:type="dxa"/>
              <w:right w:w="43" w:type="dxa"/>
            </w:tcMar>
            <w:vAlign w:val="bottom"/>
          </w:tcPr>
          <w:p w14:paraId="73BF0DCE" w14:textId="77777777" w:rsidR="00EA26EC" w:rsidRPr="00776ED6" w:rsidRDefault="00EA26EC" w:rsidP="00776ED6">
            <w:pPr>
              <w:jc w:val="right"/>
              <w:rPr>
                <w:sz w:val="20"/>
                <w:szCs w:val="20"/>
              </w:rPr>
            </w:pPr>
          </w:p>
        </w:tc>
        <w:tc>
          <w:tcPr>
            <w:tcW w:w="1542" w:type="pct"/>
            <w:tcBorders>
              <w:top w:val="nil"/>
              <w:left w:val="nil"/>
              <w:bottom w:val="nil"/>
              <w:right w:val="nil"/>
            </w:tcBorders>
            <w:tcMar>
              <w:top w:w="128" w:type="dxa"/>
              <w:left w:w="43" w:type="dxa"/>
              <w:bottom w:w="43" w:type="dxa"/>
              <w:right w:w="43" w:type="dxa"/>
            </w:tcMar>
            <w:vAlign w:val="bottom"/>
          </w:tcPr>
          <w:p w14:paraId="03817BDF" w14:textId="77777777" w:rsidR="00EA26EC" w:rsidRPr="00776ED6" w:rsidRDefault="00EA26EC" w:rsidP="00776ED6">
            <w:pPr>
              <w:jc w:val="right"/>
              <w:rPr>
                <w:sz w:val="20"/>
                <w:szCs w:val="20"/>
              </w:rPr>
            </w:pPr>
          </w:p>
        </w:tc>
      </w:tr>
      <w:tr w:rsidR="00235728" w:rsidRPr="00776ED6" w14:paraId="593A80AE"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6DE1A7B4" w14:textId="77777777" w:rsidR="00EA26EC" w:rsidRPr="00776ED6" w:rsidRDefault="00EA26EC" w:rsidP="001B5032">
            <w:pPr>
              <w:rPr>
                <w:sz w:val="20"/>
                <w:szCs w:val="20"/>
              </w:rPr>
            </w:pPr>
            <w:r w:rsidRPr="00776ED6">
              <w:rPr>
                <w:sz w:val="20"/>
                <w:szCs w:val="20"/>
              </w:rPr>
              <w:t>12 000–24 999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04EBA173" w14:textId="77777777" w:rsidR="00EA26EC" w:rsidRPr="00776ED6" w:rsidRDefault="00EA26EC" w:rsidP="00776ED6">
            <w:pPr>
              <w:jc w:val="right"/>
              <w:rPr>
                <w:sz w:val="20"/>
                <w:szCs w:val="20"/>
              </w:rPr>
            </w:pPr>
            <w:r w:rsidRPr="00776ED6">
              <w:rPr>
                <w:sz w:val="20"/>
                <w:szCs w:val="20"/>
              </w:rPr>
              <w:t xml:space="preserve"> 2 173</w:t>
            </w:r>
          </w:p>
        </w:tc>
        <w:tc>
          <w:tcPr>
            <w:tcW w:w="1542" w:type="pct"/>
            <w:tcBorders>
              <w:top w:val="nil"/>
              <w:left w:val="nil"/>
              <w:bottom w:val="nil"/>
              <w:right w:val="nil"/>
            </w:tcBorders>
            <w:tcMar>
              <w:top w:w="128" w:type="dxa"/>
              <w:left w:w="43" w:type="dxa"/>
              <w:bottom w:w="43" w:type="dxa"/>
              <w:right w:w="43" w:type="dxa"/>
            </w:tcMar>
            <w:vAlign w:val="bottom"/>
          </w:tcPr>
          <w:p w14:paraId="5E9D7265" w14:textId="77777777" w:rsidR="00EA26EC" w:rsidRPr="00776ED6" w:rsidRDefault="00EA26EC" w:rsidP="00776ED6">
            <w:pPr>
              <w:jc w:val="right"/>
              <w:rPr>
                <w:sz w:val="20"/>
                <w:szCs w:val="20"/>
              </w:rPr>
            </w:pPr>
            <w:r w:rsidRPr="00776ED6">
              <w:rPr>
                <w:sz w:val="20"/>
                <w:szCs w:val="20"/>
              </w:rPr>
              <w:t xml:space="preserve"> 2 198</w:t>
            </w:r>
          </w:p>
        </w:tc>
      </w:tr>
      <w:tr w:rsidR="00235728" w:rsidRPr="00776ED6" w14:paraId="56885795"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346773F2" w14:textId="77777777" w:rsidR="00EA26EC" w:rsidRPr="00776ED6" w:rsidRDefault="00EA26EC" w:rsidP="001B5032">
            <w:pPr>
              <w:rPr>
                <w:sz w:val="20"/>
                <w:szCs w:val="20"/>
              </w:rPr>
            </w:pPr>
            <w:r w:rsidRPr="00776ED6">
              <w:rPr>
                <w:sz w:val="20"/>
                <w:szCs w:val="20"/>
              </w:rPr>
              <w:t>25 000–26 999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7FD7D17E" w14:textId="77777777" w:rsidR="00EA26EC" w:rsidRPr="00776ED6" w:rsidRDefault="00EA26EC" w:rsidP="00776ED6">
            <w:pPr>
              <w:jc w:val="right"/>
              <w:rPr>
                <w:sz w:val="20"/>
                <w:szCs w:val="20"/>
              </w:rPr>
            </w:pPr>
            <w:r w:rsidRPr="00776ED6">
              <w:rPr>
                <w:sz w:val="20"/>
                <w:szCs w:val="20"/>
              </w:rPr>
              <w:t xml:space="preserve"> 2 198</w:t>
            </w:r>
          </w:p>
        </w:tc>
        <w:tc>
          <w:tcPr>
            <w:tcW w:w="1542" w:type="pct"/>
            <w:tcBorders>
              <w:top w:val="nil"/>
              <w:left w:val="nil"/>
              <w:bottom w:val="nil"/>
              <w:right w:val="nil"/>
            </w:tcBorders>
            <w:tcMar>
              <w:top w:w="128" w:type="dxa"/>
              <w:left w:w="43" w:type="dxa"/>
              <w:bottom w:w="43" w:type="dxa"/>
              <w:right w:w="43" w:type="dxa"/>
            </w:tcMar>
            <w:vAlign w:val="bottom"/>
          </w:tcPr>
          <w:p w14:paraId="158CD306" w14:textId="77777777" w:rsidR="00EA26EC" w:rsidRPr="00776ED6" w:rsidRDefault="00EA26EC" w:rsidP="00776ED6">
            <w:pPr>
              <w:jc w:val="right"/>
              <w:rPr>
                <w:sz w:val="20"/>
                <w:szCs w:val="20"/>
              </w:rPr>
            </w:pPr>
            <w:r w:rsidRPr="00776ED6">
              <w:rPr>
                <w:sz w:val="20"/>
                <w:szCs w:val="20"/>
              </w:rPr>
              <w:t xml:space="preserve"> 3 171</w:t>
            </w:r>
          </w:p>
        </w:tc>
      </w:tr>
      <w:tr w:rsidR="00235728" w:rsidRPr="00776ED6" w14:paraId="2CD61EC5"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4794D721" w14:textId="77777777" w:rsidR="00EA26EC" w:rsidRPr="00776ED6" w:rsidRDefault="00EA26EC" w:rsidP="001B5032">
            <w:pPr>
              <w:rPr>
                <w:sz w:val="20"/>
                <w:szCs w:val="20"/>
              </w:rPr>
            </w:pPr>
            <w:r w:rsidRPr="00776ED6">
              <w:rPr>
                <w:sz w:val="20"/>
                <w:szCs w:val="20"/>
              </w:rPr>
              <w:t>27 000–28 999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340DEB53" w14:textId="77777777" w:rsidR="00EA26EC" w:rsidRPr="00776ED6" w:rsidRDefault="00EA26EC" w:rsidP="00776ED6">
            <w:pPr>
              <w:jc w:val="right"/>
              <w:rPr>
                <w:sz w:val="20"/>
                <w:szCs w:val="20"/>
              </w:rPr>
            </w:pPr>
            <w:r w:rsidRPr="00776ED6">
              <w:rPr>
                <w:sz w:val="20"/>
                <w:szCs w:val="20"/>
              </w:rPr>
              <w:t xml:space="preserve"> 3 171</w:t>
            </w:r>
          </w:p>
        </w:tc>
        <w:tc>
          <w:tcPr>
            <w:tcW w:w="1542" w:type="pct"/>
            <w:tcBorders>
              <w:top w:val="nil"/>
              <w:left w:val="nil"/>
              <w:bottom w:val="nil"/>
              <w:right w:val="nil"/>
            </w:tcBorders>
            <w:tcMar>
              <w:top w:w="128" w:type="dxa"/>
              <w:left w:w="43" w:type="dxa"/>
              <w:bottom w:w="43" w:type="dxa"/>
              <w:right w:w="43" w:type="dxa"/>
            </w:tcMar>
            <w:vAlign w:val="bottom"/>
          </w:tcPr>
          <w:p w14:paraId="15099CEE" w14:textId="77777777" w:rsidR="00EA26EC" w:rsidRPr="00776ED6" w:rsidRDefault="00EA26EC" w:rsidP="00776ED6">
            <w:pPr>
              <w:jc w:val="right"/>
              <w:rPr>
                <w:sz w:val="20"/>
                <w:szCs w:val="20"/>
              </w:rPr>
            </w:pPr>
            <w:r w:rsidRPr="00776ED6">
              <w:rPr>
                <w:sz w:val="20"/>
                <w:szCs w:val="20"/>
              </w:rPr>
              <w:t xml:space="preserve"> 4 759</w:t>
            </w:r>
          </w:p>
        </w:tc>
      </w:tr>
      <w:tr w:rsidR="00235728" w:rsidRPr="00776ED6" w14:paraId="41BBDC37" w14:textId="77777777" w:rsidTr="00776ED6">
        <w:trPr>
          <w:trHeight w:val="380"/>
        </w:trPr>
        <w:tc>
          <w:tcPr>
            <w:tcW w:w="1916" w:type="pct"/>
            <w:tcBorders>
              <w:top w:val="nil"/>
              <w:left w:val="nil"/>
              <w:bottom w:val="single" w:sz="4" w:space="0" w:color="000000"/>
              <w:right w:val="nil"/>
            </w:tcBorders>
            <w:tcMar>
              <w:top w:w="128" w:type="dxa"/>
              <w:left w:w="43" w:type="dxa"/>
              <w:bottom w:w="43" w:type="dxa"/>
              <w:right w:w="43" w:type="dxa"/>
            </w:tcMar>
          </w:tcPr>
          <w:p w14:paraId="2D6729E9" w14:textId="77777777" w:rsidR="00EA26EC" w:rsidRPr="00776ED6" w:rsidRDefault="00EA26EC" w:rsidP="001B5032">
            <w:pPr>
              <w:rPr>
                <w:sz w:val="20"/>
                <w:szCs w:val="20"/>
              </w:rPr>
            </w:pPr>
            <w:r w:rsidRPr="00776ED6">
              <w:rPr>
                <w:sz w:val="20"/>
                <w:szCs w:val="20"/>
              </w:rPr>
              <w:t>29 000 og over</w:t>
            </w:r>
            <w:r w:rsidRPr="00776ED6">
              <w:rPr>
                <w:sz w:val="20"/>
                <w:szCs w:val="20"/>
              </w:rPr>
              <w:tab/>
            </w:r>
          </w:p>
        </w:tc>
        <w:tc>
          <w:tcPr>
            <w:tcW w:w="1542" w:type="pct"/>
            <w:tcBorders>
              <w:top w:val="nil"/>
              <w:left w:val="nil"/>
              <w:bottom w:val="single" w:sz="4" w:space="0" w:color="000000"/>
              <w:right w:val="nil"/>
            </w:tcBorders>
            <w:tcMar>
              <w:top w:w="128" w:type="dxa"/>
              <w:left w:w="43" w:type="dxa"/>
              <w:bottom w:w="43" w:type="dxa"/>
              <w:right w:w="43" w:type="dxa"/>
            </w:tcMar>
            <w:vAlign w:val="bottom"/>
          </w:tcPr>
          <w:p w14:paraId="69BF87EA" w14:textId="77777777" w:rsidR="00EA26EC" w:rsidRPr="00776ED6" w:rsidRDefault="00EA26EC" w:rsidP="00776ED6">
            <w:pPr>
              <w:jc w:val="right"/>
              <w:rPr>
                <w:sz w:val="20"/>
                <w:szCs w:val="20"/>
              </w:rPr>
            </w:pPr>
            <w:r w:rsidRPr="00776ED6">
              <w:rPr>
                <w:sz w:val="20"/>
                <w:szCs w:val="20"/>
              </w:rPr>
              <w:t xml:space="preserve"> 4 759</w:t>
            </w:r>
          </w:p>
        </w:tc>
        <w:tc>
          <w:tcPr>
            <w:tcW w:w="1542" w:type="pct"/>
            <w:tcBorders>
              <w:top w:val="nil"/>
              <w:left w:val="nil"/>
              <w:bottom w:val="single" w:sz="4" w:space="0" w:color="000000"/>
              <w:right w:val="nil"/>
            </w:tcBorders>
            <w:tcMar>
              <w:top w:w="128" w:type="dxa"/>
              <w:left w:w="43" w:type="dxa"/>
              <w:bottom w:w="43" w:type="dxa"/>
              <w:right w:w="43" w:type="dxa"/>
            </w:tcMar>
            <w:vAlign w:val="bottom"/>
          </w:tcPr>
          <w:p w14:paraId="73CE05A7" w14:textId="77777777" w:rsidR="00EA26EC" w:rsidRPr="00776ED6" w:rsidRDefault="00EA26EC" w:rsidP="00776ED6">
            <w:pPr>
              <w:jc w:val="right"/>
              <w:rPr>
                <w:sz w:val="20"/>
                <w:szCs w:val="20"/>
              </w:rPr>
            </w:pPr>
            <w:r w:rsidRPr="00776ED6">
              <w:rPr>
                <w:sz w:val="20"/>
                <w:szCs w:val="20"/>
              </w:rPr>
              <w:t xml:space="preserve"> 6 837</w:t>
            </w:r>
          </w:p>
        </w:tc>
      </w:tr>
    </w:tbl>
    <w:p w14:paraId="5EFC1042" w14:textId="77777777" w:rsidR="00EA26EC" w:rsidRPr="004D1AE4" w:rsidRDefault="00EA26EC" w:rsidP="004D1AE4">
      <w:pPr>
        <w:pStyle w:val="Tabellnavn"/>
      </w:pPr>
    </w:p>
    <w:p w14:paraId="07088B7F" w14:textId="77777777" w:rsidR="00EA26EC" w:rsidRPr="004D1AE4" w:rsidRDefault="00EA26EC" w:rsidP="001B5032"/>
    <w:p w14:paraId="6DDC409B" w14:textId="77777777" w:rsidR="00EA26EC" w:rsidRPr="004D1AE4" w:rsidRDefault="00EA26EC" w:rsidP="001B5032">
      <w:r w:rsidRPr="004D1AE4">
        <w:rPr>
          <w:rStyle w:val="kursiv"/>
        </w:rPr>
        <w:t>Kombinasjoner av kjøretøy – vogntog</w:t>
      </w:r>
    </w:p>
    <w:p w14:paraId="35A7605D" w14:textId="77777777" w:rsidR="00EA26EC" w:rsidRPr="004D1AE4" w:rsidRDefault="00EA26EC" w:rsidP="004D1AE4">
      <w:pPr>
        <w:pStyle w:val="Tabellnavn"/>
      </w:pPr>
      <w:r w:rsidRPr="004D1AE4">
        <w:t>03N1xt1</w:t>
      </w:r>
    </w:p>
    <w:tbl>
      <w:tblPr>
        <w:tblW w:w="5000" w:type="pct"/>
        <w:tblCellMar>
          <w:top w:w="128" w:type="dxa"/>
          <w:left w:w="43" w:type="dxa"/>
          <w:bottom w:w="43" w:type="dxa"/>
          <w:right w:w="43" w:type="dxa"/>
        </w:tblCellMar>
        <w:tblLook w:val="0000" w:firstRow="0" w:lastRow="0" w:firstColumn="0" w:lastColumn="0" w:noHBand="0" w:noVBand="0"/>
      </w:tblPr>
      <w:tblGrid>
        <w:gridCol w:w="3671"/>
        <w:gridCol w:w="2955"/>
        <w:gridCol w:w="2955"/>
      </w:tblGrid>
      <w:tr w:rsidR="00235728" w:rsidRPr="004D1AE4" w14:paraId="2792CD04" w14:textId="77777777" w:rsidTr="00776ED6">
        <w:trPr>
          <w:trHeight w:val="600"/>
        </w:trPr>
        <w:tc>
          <w:tcPr>
            <w:tcW w:w="1916"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7128928B" w14:textId="6A2FE833" w:rsidR="00EA26EC" w:rsidRPr="00776ED6" w:rsidRDefault="00EA26EC" w:rsidP="001B5032">
            <w:pPr>
              <w:rPr>
                <w:sz w:val="20"/>
                <w:szCs w:val="20"/>
              </w:rPr>
            </w:pPr>
            <w:r w:rsidRPr="00776ED6">
              <w:rPr>
                <w:sz w:val="20"/>
                <w:szCs w:val="20"/>
              </w:rPr>
              <w:t>Avgiftsgruppe (kg)</w:t>
            </w:r>
          </w:p>
        </w:tc>
        <w:tc>
          <w:tcPr>
            <w:tcW w:w="1542"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3C8AD8A1" w14:textId="61A0A03B" w:rsidR="00EA26EC" w:rsidRPr="00776ED6" w:rsidRDefault="00EA26EC" w:rsidP="00776ED6">
            <w:pPr>
              <w:jc w:val="right"/>
              <w:rPr>
                <w:sz w:val="20"/>
                <w:szCs w:val="20"/>
              </w:rPr>
            </w:pPr>
            <w:r w:rsidRPr="00776ED6">
              <w:rPr>
                <w:sz w:val="20"/>
                <w:szCs w:val="20"/>
              </w:rPr>
              <w:t>Luftfjæring (kr)</w:t>
            </w:r>
          </w:p>
        </w:tc>
        <w:tc>
          <w:tcPr>
            <w:tcW w:w="1542"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35A57553" w14:textId="77777777" w:rsidR="00EA26EC" w:rsidRPr="00776ED6" w:rsidRDefault="00EA26EC" w:rsidP="00776ED6">
            <w:pPr>
              <w:jc w:val="right"/>
              <w:rPr>
                <w:sz w:val="20"/>
                <w:szCs w:val="20"/>
              </w:rPr>
            </w:pPr>
            <w:r w:rsidRPr="00776ED6">
              <w:rPr>
                <w:sz w:val="20"/>
                <w:szCs w:val="20"/>
              </w:rPr>
              <w:t>Annet fjæringssystem (kr)</w:t>
            </w:r>
          </w:p>
        </w:tc>
      </w:tr>
      <w:tr w:rsidR="00235728" w:rsidRPr="004D1AE4" w14:paraId="608EF107" w14:textId="77777777" w:rsidTr="00776ED6">
        <w:trPr>
          <w:trHeight w:val="380"/>
        </w:trPr>
        <w:tc>
          <w:tcPr>
            <w:tcW w:w="1916" w:type="pct"/>
            <w:tcBorders>
              <w:top w:val="single" w:sz="4" w:space="0" w:color="000000"/>
              <w:left w:val="nil"/>
              <w:bottom w:val="nil"/>
              <w:right w:val="nil"/>
            </w:tcBorders>
            <w:tcMar>
              <w:top w:w="128" w:type="dxa"/>
              <w:left w:w="43" w:type="dxa"/>
              <w:bottom w:w="43" w:type="dxa"/>
              <w:right w:w="43" w:type="dxa"/>
            </w:tcMar>
          </w:tcPr>
          <w:p w14:paraId="45CFE074" w14:textId="77777777" w:rsidR="00EA26EC" w:rsidRPr="00776ED6" w:rsidRDefault="00EA26EC" w:rsidP="001B5032">
            <w:pPr>
              <w:rPr>
                <w:sz w:val="20"/>
                <w:szCs w:val="20"/>
              </w:rPr>
            </w:pPr>
            <w:r w:rsidRPr="00776ED6">
              <w:rPr>
                <w:rStyle w:val="kursiv"/>
                <w:sz w:val="20"/>
                <w:szCs w:val="20"/>
              </w:rPr>
              <w:t>2 + 1 aksler</w:t>
            </w:r>
          </w:p>
        </w:tc>
        <w:tc>
          <w:tcPr>
            <w:tcW w:w="1542" w:type="pct"/>
            <w:tcBorders>
              <w:top w:val="single" w:sz="4" w:space="0" w:color="000000"/>
              <w:left w:val="nil"/>
              <w:bottom w:val="nil"/>
              <w:right w:val="nil"/>
            </w:tcBorders>
            <w:tcMar>
              <w:top w:w="128" w:type="dxa"/>
              <w:left w:w="43" w:type="dxa"/>
              <w:bottom w:w="43" w:type="dxa"/>
              <w:right w:w="43" w:type="dxa"/>
            </w:tcMar>
            <w:vAlign w:val="bottom"/>
          </w:tcPr>
          <w:p w14:paraId="52E29F5A" w14:textId="77777777" w:rsidR="00EA26EC" w:rsidRPr="00776ED6" w:rsidRDefault="00EA26EC" w:rsidP="00776ED6">
            <w:pPr>
              <w:jc w:val="right"/>
              <w:rPr>
                <w:sz w:val="20"/>
                <w:szCs w:val="20"/>
              </w:rPr>
            </w:pPr>
          </w:p>
        </w:tc>
        <w:tc>
          <w:tcPr>
            <w:tcW w:w="1542" w:type="pct"/>
            <w:tcBorders>
              <w:top w:val="single" w:sz="4" w:space="0" w:color="000000"/>
              <w:left w:val="nil"/>
              <w:bottom w:val="nil"/>
              <w:right w:val="nil"/>
            </w:tcBorders>
            <w:tcMar>
              <w:top w:w="128" w:type="dxa"/>
              <w:left w:w="43" w:type="dxa"/>
              <w:bottom w:w="43" w:type="dxa"/>
              <w:right w:w="43" w:type="dxa"/>
            </w:tcMar>
            <w:vAlign w:val="bottom"/>
          </w:tcPr>
          <w:p w14:paraId="5B081809" w14:textId="77777777" w:rsidR="00EA26EC" w:rsidRPr="00776ED6" w:rsidRDefault="00EA26EC" w:rsidP="00776ED6">
            <w:pPr>
              <w:jc w:val="right"/>
              <w:rPr>
                <w:sz w:val="20"/>
                <w:szCs w:val="20"/>
              </w:rPr>
            </w:pPr>
          </w:p>
        </w:tc>
      </w:tr>
      <w:tr w:rsidR="00235728" w:rsidRPr="004D1AE4" w14:paraId="12BCFAB6"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66C178A0" w14:textId="77777777" w:rsidR="00EA26EC" w:rsidRPr="00776ED6" w:rsidRDefault="00EA26EC" w:rsidP="001B5032">
            <w:pPr>
              <w:rPr>
                <w:sz w:val="20"/>
                <w:szCs w:val="20"/>
              </w:rPr>
            </w:pPr>
            <w:r w:rsidRPr="00776ED6">
              <w:rPr>
                <w:sz w:val="20"/>
                <w:szCs w:val="20"/>
              </w:rPr>
              <w:t>7 500–13 999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273D7F39" w14:textId="77777777" w:rsidR="00EA26EC" w:rsidRPr="00776ED6" w:rsidRDefault="00EA26EC" w:rsidP="00776ED6">
            <w:pPr>
              <w:jc w:val="right"/>
              <w:rPr>
                <w:sz w:val="20"/>
                <w:szCs w:val="20"/>
              </w:rPr>
            </w:pPr>
            <w:r w:rsidRPr="00776ED6">
              <w:rPr>
                <w:sz w:val="20"/>
                <w:szCs w:val="20"/>
              </w:rPr>
              <w:t xml:space="preserve"> 466</w:t>
            </w:r>
          </w:p>
        </w:tc>
        <w:tc>
          <w:tcPr>
            <w:tcW w:w="1542" w:type="pct"/>
            <w:tcBorders>
              <w:top w:val="nil"/>
              <w:left w:val="nil"/>
              <w:bottom w:val="nil"/>
              <w:right w:val="nil"/>
            </w:tcBorders>
            <w:tcMar>
              <w:top w:w="128" w:type="dxa"/>
              <w:left w:w="43" w:type="dxa"/>
              <w:bottom w:w="43" w:type="dxa"/>
              <w:right w:w="43" w:type="dxa"/>
            </w:tcMar>
            <w:vAlign w:val="bottom"/>
          </w:tcPr>
          <w:p w14:paraId="7D46732A" w14:textId="77777777" w:rsidR="00EA26EC" w:rsidRPr="00776ED6" w:rsidRDefault="00EA26EC" w:rsidP="00776ED6">
            <w:pPr>
              <w:jc w:val="right"/>
              <w:rPr>
                <w:sz w:val="20"/>
                <w:szCs w:val="20"/>
              </w:rPr>
            </w:pPr>
            <w:r w:rsidRPr="00776ED6">
              <w:rPr>
                <w:sz w:val="20"/>
                <w:szCs w:val="20"/>
              </w:rPr>
              <w:t xml:space="preserve"> 466</w:t>
            </w:r>
          </w:p>
        </w:tc>
      </w:tr>
      <w:tr w:rsidR="00235728" w:rsidRPr="004D1AE4" w14:paraId="6A518B35"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76EAD3AF" w14:textId="77777777" w:rsidR="00EA26EC" w:rsidRPr="00776ED6" w:rsidRDefault="00EA26EC" w:rsidP="001B5032">
            <w:pPr>
              <w:rPr>
                <w:sz w:val="20"/>
                <w:szCs w:val="20"/>
              </w:rPr>
            </w:pPr>
            <w:r w:rsidRPr="00776ED6">
              <w:rPr>
                <w:sz w:val="20"/>
                <w:szCs w:val="20"/>
              </w:rPr>
              <w:t>14 000–15 999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29C7C9ED" w14:textId="77777777" w:rsidR="00EA26EC" w:rsidRPr="00776ED6" w:rsidRDefault="00EA26EC" w:rsidP="00776ED6">
            <w:pPr>
              <w:jc w:val="right"/>
              <w:rPr>
                <w:sz w:val="20"/>
                <w:szCs w:val="20"/>
              </w:rPr>
            </w:pPr>
            <w:r w:rsidRPr="00776ED6">
              <w:rPr>
                <w:sz w:val="20"/>
                <w:szCs w:val="20"/>
              </w:rPr>
              <w:t xml:space="preserve"> 466</w:t>
            </w:r>
          </w:p>
        </w:tc>
        <w:tc>
          <w:tcPr>
            <w:tcW w:w="1542" w:type="pct"/>
            <w:tcBorders>
              <w:top w:val="nil"/>
              <w:left w:val="nil"/>
              <w:bottom w:val="nil"/>
              <w:right w:val="nil"/>
            </w:tcBorders>
            <w:tcMar>
              <w:top w:w="128" w:type="dxa"/>
              <w:left w:w="43" w:type="dxa"/>
              <w:bottom w:w="43" w:type="dxa"/>
              <w:right w:w="43" w:type="dxa"/>
            </w:tcMar>
            <w:vAlign w:val="bottom"/>
          </w:tcPr>
          <w:p w14:paraId="709A4B8E" w14:textId="77777777" w:rsidR="00EA26EC" w:rsidRPr="00776ED6" w:rsidRDefault="00EA26EC" w:rsidP="00776ED6">
            <w:pPr>
              <w:jc w:val="right"/>
              <w:rPr>
                <w:sz w:val="20"/>
                <w:szCs w:val="20"/>
              </w:rPr>
            </w:pPr>
            <w:r w:rsidRPr="00776ED6">
              <w:rPr>
                <w:sz w:val="20"/>
                <w:szCs w:val="20"/>
              </w:rPr>
              <w:t xml:space="preserve"> 466</w:t>
            </w:r>
          </w:p>
        </w:tc>
      </w:tr>
      <w:tr w:rsidR="00235728" w:rsidRPr="004D1AE4" w14:paraId="7608E2DC"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55565D93" w14:textId="77777777" w:rsidR="00EA26EC" w:rsidRPr="00776ED6" w:rsidRDefault="00EA26EC" w:rsidP="001B5032">
            <w:pPr>
              <w:rPr>
                <w:sz w:val="20"/>
                <w:szCs w:val="20"/>
              </w:rPr>
            </w:pPr>
            <w:r w:rsidRPr="00776ED6">
              <w:rPr>
                <w:sz w:val="20"/>
                <w:szCs w:val="20"/>
              </w:rPr>
              <w:t>16 000–17 999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6D50AAC3" w14:textId="77777777" w:rsidR="00EA26EC" w:rsidRPr="00776ED6" w:rsidRDefault="00EA26EC" w:rsidP="00776ED6">
            <w:pPr>
              <w:jc w:val="right"/>
              <w:rPr>
                <w:sz w:val="20"/>
                <w:szCs w:val="20"/>
              </w:rPr>
            </w:pPr>
            <w:r w:rsidRPr="00776ED6">
              <w:rPr>
                <w:sz w:val="20"/>
                <w:szCs w:val="20"/>
              </w:rPr>
              <w:t xml:space="preserve"> 466</w:t>
            </w:r>
          </w:p>
        </w:tc>
        <w:tc>
          <w:tcPr>
            <w:tcW w:w="1542" w:type="pct"/>
            <w:tcBorders>
              <w:top w:val="nil"/>
              <w:left w:val="nil"/>
              <w:bottom w:val="nil"/>
              <w:right w:val="nil"/>
            </w:tcBorders>
            <w:tcMar>
              <w:top w:w="128" w:type="dxa"/>
              <w:left w:w="43" w:type="dxa"/>
              <w:bottom w:w="43" w:type="dxa"/>
              <w:right w:w="43" w:type="dxa"/>
            </w:tcMar>
            <w:vAlign w:val="bottom"/>
          </w:tcPr>
          <w:p w14:paraId="4AB3FD4A" w14:textId="77777777" w:rsidR="00EA26EC" w:rsidRPr="00776ED6" w:rsidRDefault="00EA26EC" w:rsidP="00776ED6">
            <w:pPr>
              <w:jc w:val="right"/>
              <w:rPr>
                <w:sz w:val="20"/>
                <w:szCs w:val="20"/>
              </w:rPr>
            </w:pPr>
            <w:r w:rsidRPr="00776ED6">
              <w:rPr>
                <w:sz w:val="20"/>
                <w:szCs w:val="20"/>
              </w:rPr>
              <w:t xml:space="preserve"> 630</w:t>
            </w:r>
          </w:p>
        </w:tc>
      </w:tr>
      <w:tr w:rsidR="00235728" w:rsidRPr="004D1AE4" w14:paraId="216E20C1"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4DF4101A" w14:textId="77777777" w:rsidR="00EA26EC" w:rsidRPr="00776ED6" w:rsidRDefault="00EA26EC" w:rsidP="001B5032">
            <w:pPr>
              <w:rPr>
                <w:sz w:val="20"/>
                <w:szCs w:val="20"/>
              </w:rPr>
            </w:pPr>
            <w:r w:rsidRPr="00776ED6">
              <w:rPr>
                <w:sz w:val="20"/>
                <w:szCs w:val="20"/>
              </w:rPr>
              <w:t>18 000–19 999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271A8ACA" w14:textId="77777777" w:rsidR="00EA26EC" w:rsidRPr="00776ED6" w:rsidRDefault="00EA26EC" w:rsidP="00776ED6">
            <w:pPr>
              <w:jc w:val="right"/>
              <w:rPr>
                <w:sz w:val="20"/>
                <w:szCs w:val="20"/>
              </w:rPr>
            </w:pPr>
            <w:r w:rsidRPr="00776ED6">
              <w:rPr>
                <w:sz w:val="20"/>
                <w:szCs w:val="20"/>
              </w:rPr>
              <w:t xml:space="preserve"> 630</w:t>
            </w:r>
          </w:p>
        </w:tc>
        <w:tc>
          <w:tcPr>
            <w:tcW w:w="1542" w:type="pct"/>
            <w:tcBorders>
              <w:top w:val="nil"/>
              <w:left w:val="nil"/>
              <w:bottom w:val="nil"/>
              <w:right w:val="nil"/>
            </w:tcBorders>
            <w:tcMar>
              <w:top w:w="128" w:type="dxa"/>
              <w:left w:w="43" w:type="dxa"/>
              <w:bottom w:w="43" w:type="dxa"/>
              <w:right w:w="43" w:type="dxa"/>
            </w:tcMar>
            <w:vAlign w:val="bottom"/>
          </w:tcPr>
          <w:p w14:paraId="404B3CF4" w14:textId="77777777" w:rsidR="00EA26EC" w:rsidRPr="00776ED6" w:rsidRDefault="00EA26EC" w:rsidP="00776ED6">
            <w:pPr>
              <w:jc w:val="right"/>
              <w:rPr>
                <w:sz w:val="20"/>
                <w:szCs w:val="20"/>
              </w:rPr>
            </w:pPr>
            <w:r w:rsidRPr="00776ED6">
              <w:rPr>
                <w:sz w:val="20"/>
                <w:szCs w:val="20"/>
              </w:rPr>
              <w:t xml:space="preserve"> 842</w:t>
            </w:r>
          </w:p>
        </w:tc>
      </w:tr>
      <w:tr w:rsidR="00235728" w:rsidRPr="004D1AE4" w14:paraId="55E64D1B"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18EB43DD" w14:textId="77777777" w:rsidR="00EA26EC" w:rsidRPr="00776ED6" w:rsidRDefault="00EA26EC" w:rsidP="001B5032">
            <w:pPr>
              <w:rPr>
                <w:sz w:val="20"/>
                <w:szCs w:val="20"/>
              </w:rPr>
            </w:pPr>
            <w:r w:rsidRPr="00776ED6">
              <w:rPr>
                <w:sz w:val="20"/>
                <w:szCs w:val="20"/>
              </w:rPr>
              <w:t>20 000–21 999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14972E29" w14:textId="77777777" w:rsidR="00EA26EC" w:rsidRPr="00776ED6" w:rsidRDefault="00EA26EC" w:rsidP="00776ED6">
            <w:pPr>
              <w:jc w:val="right"/>
              <w:rPr>
                <w:sz w:val="20"/>
                <w:szCs w:val="20"/>
              </w:rPr>
            </w:pPr>
            <w:r w:rsidRPr="00776ED6">
              <w:rPr>
                <w:sz w:val="20"/>
                <w:szCs w:val="20"/>
              </w:rPr>
              <w:t xml:space="preserve"> 842</w:t>
            </w:r>
          </w:p>
        </w:tc>
        <w:tc>
          <w:tcPr>
            <w:tcW w:w="1542" w:type="pct"/>
            <w:tcBorders>
              <w:top w:val="nil"/>
              <w:left w:val="nil"/>
              <w:bottom w:val="nil"/>
              <w:right w:val="nil"/>
            </w:tcBorders>
            <w:tcMar>
              <w:top w:w="128" w:type="dxa"/>
              <w:left w:w="43" w:type="dxa"/>
              <w:bottom w:w="43" w:type="dxa"/>
              <w:right w:w="43" w:type="dxa"/>
            </w:tcMar>
            <w:vAlign w:val="bottom"/>
          </w:tcPr>
          <w:p w14:paraId="06D28934" w14:textId="77777777" w:rsidR="00EA26EC" w:rsidRPr="00776ED6" w:rsidRDefault="00EA26EC" w:rsidP="00776ED6">
            <w:pPr>
              <w:jc w:val="right"/>
              <w:rPr>
                <w:sz w:val="20"/>
                <w:szCs w:val="20"/>
              </w:rPr>
            </w:pPr>
            <w:r w:rsidRPr="00776ED6">
              <w:rPr>
                <w:sz w:val="20"/>
                <w:szCs w:val="20"/>
              </w:rPr>
              <w:t xml:space="preserve"> 1 352</w:t>
            </w:r>
          </w:p>
        </w:tc>
      </w:tr>
      <w:tr w:rsidR="00235728" w:rsidRPr="004D1AE4" w14:paraId="2EDC5E48"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7F28EE01" w14:textId="77777777" w:rsidR="00EA26EC" w:rsidRPr="00776ED6" w:rsidRDefault="00EA26EC" w:rsidP="001B5032">
            <w:pPr>
              <w:rPr>
                <w:sz w:val="20"/>
                <w:szCs w:val="20"/>
              </w:rPr>
            </w:pPr>
            <w:r w:rsidRPr="00776ED6">
              <w:rPr>
                <w:sz w:val="20"/>
                <w:szCs w:val="20"/>
              </w:rPr>
              <w:t>22 000–22 999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603F9D77" w14:textId="77777777" w:rsidR="00EA26EC" w:rsidRPr="00776ED6" w:rsidRDefault="00EA26EC" w:rsidP="00776ED6">
            <w:pPr>
              <w:jc w:val="right"/>
              <w:rPr>
                <w:sz w:val="20"/>
                <w:szCs w:val="20"/>
              </w:rPr>
            </w:pPr>
            <w:r w:rsidRPr="00776ED6">
              <w:rPr>
                <w:sz w:val="20"/>
                <w:szCs w:val="20"/>
              </w:rPr>
              <w:t xml:space="preserve"> 1 352</w:t>
            </w:r>
          </w:p>
        </w:tc>
        <w:tc>
          <w:tcPr>
            <w:tcW w:w="1542" w:type="pct"/>
            <w:tcBorders>
              <w:top w:val="nil"/>
              <w:left w:val="nil"/>
              <w:bottom w:val="nil"/>
              <w:right w:val="nil"/>
            </w:tcBorders>
            <w:tcMar>
              <w:top w:w="128" w:type="dxa"/>
              <w:left w:w="43" w:type="dxa"/>
              <w:bottom w:w="43" w:type="dxa"/>
              <w:right w:w="43" w:type="dxa"/>
            </w:tcMar>
            <w:vAlign w:val="bottom"/>
          </w:tcPr>
          <w:p w14:paraId="0388B6E0" w14:textId="77777777" w:rsidR="00EA26EC" w:rsidRPr="00776ED6" w:rsidRDefault="00EA26EC" w:rsidP="00776ED6">
            <w:pPr>
              <w:jc w:val="right"/>
              <w:rPr>
                <w:sz w:val="20"/>
                <w:szCs w:val="20"/>
              </w:rPr>
            </w:pPr>
            <w:r w:rsidRPr="00776ED6">
              <w:rPr>
                <w:sz w:val="20"/>
                <w:szCs w:val="20"/>
              </w:rPr>
              <w:t xml:space="preserve"> 1 613</w:t>
            </w:r>
          </w:p>
        </w:tc>
      </w:tr>
      <w:tr w:rsidR="00235728" w:rsidRPr="004D1AE4" w14:paraId="31F3672B"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5719BEC1" w14:textId="77777777" w:rsidR="00EA26EC" w:rsidRPr="00776ED6" w:rsidRDefault="00EA26EC" w:rsidP="001B5032">
            <w:pPr>
              <w:rPr>
                <w:sz w:val="20"/>
                <w:szCs w:val="20"/>
              </w:rPr>
            </w:pPr>
            <w:r w:rsidRPr="00776ED6">
              <w:rPr>
                <w:sz w:val="20"/>
                <w:szCs w:val="20"/>
              </w:rPr>
              <w:t>23 000–24 999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11B7E0B6" w14:textId="77777777" w:rsidR="00EA26EC" w:rsidRPr="00776ED6" w:rsidRDefault="00EA26EC" w:rsidP="00776ED6">
            <w:pPr>
              <w:jc w:val="right"/>
              <w:rPr>
                <w:sz w:val="20"/>
                <w:szCs w:val="20"/>
              </w:rPr>
            </w:pPr>
            <w:r w:rsidRPr="00776ED6">
              <w:rPr>
                <w:sz w:val="20"/>
                <w:szCs w:val="20"/>
              </w:rPr>
              <w:t xml:space="preserve"> 1 613</w:t>
            </w:r>
          </w:p>
        </w:tc>
        <w:tc>
          <w:tcPr>
            <w:tcW w:w="1542" w:type="pct"/>
            <w:tcBorders>
              <w:top w:val="nil"/>
              <w:left w:val="nil"/>
              <w:bottom w:val="nil"/>
              <w:right w:val="nil"/>
            </w:tcBorders>
            <w:tcMar>
              <w:top w:w="128" w:type="dxa"/>
              <w:left w:w="43" w:type="dxa"/>
              <w:bottom w:w="43" w:type="dxa"/>
              <w:right w:w="43" w:type="dxa"/>
            </w:tcMar>
            <w:vAlign w:val="bottom"/>
          </w:tcPr>
          <w:p w14:paraId="56345D7D" w14:textId="77777777" w:rsidR="00EA26EC" w:rsidRPr="00776ED6" w:rsidRDefault="00EA26EC" w:rsidP="00776ED6">
            <w:pPr>
              <w:jc w:val="right"/>
              <w:rPr>
                <w:sz w:val="20"/>
                <w:szCs w:val="20"/>
              </w:rPr>
            </w:pPr>
            <w:r w:rsidRPr="00776ED6">
              <w:rPr>
                <w:sz w:val="20"/>
                <w:szCs w:val="20"/>
              </w:rPr>
              <w:t xml:space="preserve"> 2 542</w:t>
            </w:r>
          </w:p>
        </w:tc>
      </w:tr>
      <w:tr w:rsidR="00235728" w:rsidRPr="004D1AE4" w14:paraId="4FB41DDC"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61C99F88" w14:textId="77777777" w:rsidR="00EA26EC" w:rsidRPr="00776ED6" w:rsidRDefault="00EA26EC" w:rsidP="001B5032">
            <w:pPr>
              <w:rPr>
                <w:sz w:val="20"/>
                <w:szCs w:val="20"/>
              </w:rPr>
            </w:pPr>
            <w:r w:rsidRPr="00776ED6">
              <w:rPr>
                <w:sz w:val="20"/>
                <w:szCs w:val="20"/>
              </w:rPr>
              <w:t>25 000–27 999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0EFA061E" w14:textId="77777777" w:rsidR="00EA26EC" w:rsidRPr="00776ED6" w:rsidRDefault="00EA26EC" w:rsidP="00776ED6">
            <w:pPr>
              <w:jc w:val="right"/>
              <w:rPr>
                <w:sz w:val="20"/>
                <w:szCs w:val="20"/>
              </w:rPr>
            </w:pPr>
            <w:r w:rsidRPr="00776ED6">
              <w:rPr>
                <w:sz w:val="20"/>
                <w:szCs w:val="20"/>
              </w:rPr>
              <w:t xml:space="preserve"> 2 542</w:t>
            </w:r>
          </w:p>
        </w:tc>
        <w:tc>
          <w:tcPr>
            <w:tcW w:w="1542" w:type="pct"/>
            <w:tcBorders>
              <w:top w:val="nil"/>
              <w:left w:val="nil"/>
              <w:bottom w:val="nil"/>
              <w:right w:val="nil"/>
            </w:tcBorders>
            <w:tcMar>
              <w:top w:w="128" w:type="dxa"/>
              <w:left w:w="43" w:type="dxa"/>
              <w:bottom w:w="43" w:type="dxa"/>
              <w:right w:w="43" w:type="dxa"/>
            </w:tcMar>
            <w:vAlign w:val="bottom"/>
          </w:tcPr>
          <w:p w14:paraId="28C95AFB" w14:textId="77777777" w:rsidR="00EA26EC" w:rsidRPr="00776ED6" w:rsidRDefault="00EA26EC" w:rsidP="00776ED6">
            <w:pPr>
              <w:jc w:val="right"/>
              <w:rPr>
                <w:sz w:val="20"/>
                <w:szCs w:val="20"/>
              </w:rPr>
            </w:pPr>
            <w:r w:rsidRPr="00776ED6">
              <w:rPr>
                <w:sz w:val="20"/>
                <w:szCs w:val="20"/>
              </w:rPr>
              <w:t xml:space="preserve"> 4 104</w:t>
            </w:r>
          </w:p>
        </w:tc>
      </w:tr>
      <w:tr w:rsidR="00235728" w:rsidRPr="004D1AE4" w14:paraId="070DDCB2"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4BEA501F" w14:textId="77777777" w:rsidR="00EA26EC" w:rsidRPr="00776ED6" w:rsidRDefault="00EA26EC" w:rsidP="001B5032">
            <w:pPr>
              <w:rPr>
                <w:sz w:val="20"/>
                <w:szCs w:val="20"/>
              </w:rPr>
            </w:pPr>
            <w:r w:rsidRPr="00776ED6">
              <w:rPr>
                <w:sz w:val="20"/>
                <w:szCs w:val="20"/>
              </w:rPr>
              <w:t>28 000 og over</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77108EDF" w14:textId="77777777" w:rsidR="00EA26EC" w:rsidRPr="00776ED6" w:rsidRDefault="00EA26EC" w:rsidP="00776ED6">
            <w:pPr>
              <w:jc w:val="right"/>
              <w:rPr>
                <w:sz w:val="20"/>
                <w:szCs w:val="20"/>
              </w:rPr>
            </w:pPr>
            <w:r w:rsidRPr="00776ED6">
              <w:rPr>
                <w:sz w:val="20"/>
                <w:szCs w:val="20"/>
              </w:rPr>
              <w:t xml:space="preserve"> 4 104</w:t>
            </w:r>
          </w:p>
        </w:tc>
        <w:tc>
          <w:tcPr>
            <w:tcW w:w="1542" w:type="pct"/>
            <w:tcBorders>
              <w:top w:val="nil"/>
              <w:left w:val="nil"/>
              <w:bottom w:val="nil"/>
              <w:right w:val="nil"/>
            </w:tcBorders>
            <w:tcMar>
              <w:top w:w="128" w:type="dxa"/>
              <w:left w:w="43" w:type="dxa"/>
              <w:bottom w:w="43" w:type="dxa"/>
              <w:right w:w="43" w:type="dxa"/>
            </w:tcMar>
            <w:vAlign w:val="bottom"/>
          </w:tcPr>
          <w:p w14:paraId="51460A81" w14:textId="77777777" w:rsidR="00EA26EC" w:rsidRPr="00776ED6" w:rsidRDefault="00EA26EC" w:rsidP="00776ED6">
            <w:pPr>
              <w:jc w:val="right"/>
              <w:rPr>
                <w:sz w:val="20"/>
                <w:szCs w:val="20"/>
              </w:rPr>
            </w:pPr>
            <w:r w:rsidRPr="00776ED6">
              <w:rPr>
                <w:sz w:val="20"/>
                <w:szCs w:val="20"/>
              </w:rPr>
              <w:t xml:space="preserve"> 6 858</w:t>
            </w:r>
          </w:p>
        </w:tc>
      </w:tr>
      <w:tr w:rsidR="00235728" w:rsidRPr="004D1AE4" w14:paraId="669AB8B0"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39D8465F" w14:textId="77777777" w:rsidR="00EA26EC" w:rsidRPr="00776ED6" w:rsidRDefault="00EA26EC" w:rsidP="001B5032">
            <w:pPr>
              <w:rPr>
                <w:sz w:val="20"/>
                <w:szCs w:val="20"/>
              </w:rPr>
            </w:pPr>
            <w:r w:rsidRPr="00776ED6">
              <w:rPr>
                <w:rStyle w:val="kursiv"/>
                <w:sz w:val="20"/>
                <w:szCs w:val="20"/>
              </w:rPr>
              <w:t>2 + 2 aksler</w:t>
            </w:r>
          </w:p>
        </w:tc>
        <w:tc>
          <w:tcPr>
            <w:tcW w:w="1542" w:type="pct"/>
            <w:tcBorders>
              <w:top w:val="nil"/>
              <w:left w:val="nil"/>
              <w:bottom w:val="nil"/>
              <w:right w:val="nil"/>
            </w:tcBorders>
            <w:tcMar>
              <w:top w:w="128" w:type="dxa"/>
              <w:left w:w="43" w:type="dxa"/>
              <w:bottom w:w="43" w:type="dxa"/>
              <w:right w:w="43" w:type="dxa"/>
            </w:tcMar>
            <w:vAlign w:val="bottom"/>
          </w:tcPr>
          <w:p w14:paraId="39107CB5" w14:textId="77777777" w:rsidR="00EA26EC" w:rsidRPr="00776ED6" w:rsidRDefault="00EA26EC" w:rsidP="00776ED6">
            <w:pPr>
              <w:jc w:val="right"/>
              <w:rPr>
                <w:sz w:val="20"/>
                <w:szCs w:val="20"/>
              </w:rPr>
            </w:pPr>
          </w:p>
        </w:tc>
        <w:tc>
          <w:tcPr>
            <w:tcW w:w="1542" w:type="pct"/>
            <w:tcBorders>
              <w:top w:val="nil"/>
              <w:left w:val="nil"/>
              <w:bottom w:val="nil"/>
              <w:right w:val="nil"/>
            </w:tcBorders>
            <w:tcMar>
              <w:top w:w="128" w:type="dxa"/>
              <w:left w:w="43" w:type="dxa"/>
              <w:bottom w:w="43" w:type="dxa"/>
              <w:right w:w="43" w:type="dxa"/>
            </w:tcMar>
            <w:vAlign w:val="bottom"/>
          </w:tcPr>
          <w:p w14:paraId="488D0F8F" w14:textId="77777777" w:rsidR="00EA26EC" w:rsidRPr="00776ED6" w:rsidRDefault="00EA26EC" w:rsidP="00776ED6">
            <w:pPr>
              <w:jc w:val="right"/>
              <w:rPr>
                <w:sz w:val="20"/>
                <w:szCs w:val="20"/>
              </w:rPr>
            </w:pPr>
          </w:p>
        </w:tc>
      </w:tr>
      <w:tr w:rsidR="00235728" w:rsidRPr="004D1AE4" w14:paraId="1A768548"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58AC2CAD" w14:textId="77777777" w:rsidR="00EA26EC" w:rsidRPr="00776ED6" w:rsidRDefault="00EA26EC" w:rsidP="001B5032">
            <w:pPr>
              <w:rPr>
                <w:sz w:val="20"/>
                <w:szCs w:val="20"/>
              </w:rPr>
            </w:pPr>
            <w:r w:rsidRPr="00776ED6">
              <w:rPr>
                <w:sz w:val="20"/>
                <w:szCs w:val="20"/>
              </w:rPr>
              <w:t>16 000–24 999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603AC289" w14:textId="77777777" w:rsidR="00EA26EC" w:rsidRPr="00776ED6" w:rsidRDefault="00EA26EC" w:rsidP="00776ED6">
            <w:pPr>
              <w:jc w:val="right"/>
              <w:rPr>
                <w:sz w:val="20"/>
                <w:szCs w:val="20"/>
              </w:rPr>
            </w:pPr>
            <w:r w:rsidRPr="00776ED6">
              <w:rPr>
                <w:sz w:val="20"/>
                <w:szCs w:val="20"/>
              </w:rPr>
              <w:t xml:space="preserve"> 821</w:t>
            </w:r>
          </w:p>
        </w:tc>
        <w:tc>
          <w:tcPr>
            <w:tcW w:w="1542" w:type="pct"/>
            <w:tcBorders>
              <w:top w:val="nil"/>
              <w:left w:val="nil"/>
              <w:bottom w:val="nil"/>
              <w:right w:val="nil"/>
            </w:tcBorders>
            <w:tcMar>
              <w:top w:w="128" w:type="dxa"/>
              <w:left w:w="43" w:type="dxa"/>
              <w:bottom w:w="43" w:type="dxa"/>
              <w:right w:w="43" w:type="dxa"/>
            </w:tcMar>
            <w:vAlign w:val="bottom"/>
          </w:tcPr>
          <w:p w14:paraId="4945EBDE" w14:textId="77777777" w:rsidR="00EA26EC" w:rsidRPr="00776ED6" w:rsidRDefault="00EA26EC" w:rsidP="00776ED6">
            <w:pPr>
              <w:jc w:val="right"/>
              <w:rPr>
                <w:sz w:val="20"/>
                <w:szCs w:val="20"/>
              </w:rPr>
            </w:pPr>
            <w:r w:rsidRPr="00776ED6">
              <w:rPr>
                <w:sz w:val="20"/>
                <w:szCs w:val="20"/>
              </w:rPr>
              <w:t xml:space="preserve"> 1 293</w:t>
            </w:r>
          </w:p>
        </w:tc>
      </w:tr>
      <w:tr w:rsidR="00235728" w:rsidRPr="004D1AE4" w14:paraId="3F058B20"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4FE3E8A2" w14:textId="77777777" w:rsidR="00EA26EC" w:rsidRPr="00776ED6" w:rsidRDefault="00EA26EC" w:rsidP="001B5032">
            <w:pPr>
              <w:rPr>
                <w:sz w:val="20"/>
                <w:szCs w:val="20"/>
              </w:rPr>
            </w:pPr>
            <w:r w:rsidRPr="00776ED6">
              <w:rPr>
                <w:sz w:val="20"/>
                <w:szCs w:val="20"/>
              </w:rPr>
              <w:t>25 000–25 999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756061A5" w14:textId="77777777" w:rsidR="00EA26EC" w:rsidRPr="00776ED6" w:rsidRDefault="00EA26EC" w:rsidP="00776ED6">
            <w:pPr>
              <w:jc w:val="right"/>
              <w:rPr>
                <w:sz w:val="20"/>
                <w:szCs w:val="20"/>
              </w:rPr>
            </w:pPr>
            <w:r w:rsidRPr="00776ED6">
              <w:rPr>
                <w:sz w:val="20"/>
                <w:szCs w:val="20"/>
              </w:rPr>
              <w:t xml:space="preserve"> 1 293</w:t>
            </w:r>
          </w:p>
        </w:tc>
        <w:tc>
          <w:tcPr>
            <w:tcW w:w="1542" w:type="pct"/>
            <w:tcBorders>
              <w:top w:val="nil"/>
              <w:left w:val="nil"/>
              <w:bottom w:val="nil"/>
              <w:right w:val="nil"/>
            </w:tcBorders>
            <w:tcMar>
              <w:top w:w="128" w:type="dxa"/>
              <w:left w:w="43" w:type="dxa"/>
              <w:bottom w:w="43" w:type="dxa"/>
              <w:right w:w="43" w:type="dxa"/>
            </w:tcMar>
            <w:vAlign w:val="bottom"/>
          </w:tcPr>
          <w:p w14:paraId="0D8EEC22" w14:textId="77777777" w:rsidR="00EA26EC" w:rsidRPr="00776ED6" w:rsidRDefault="00EA26EC" w:rsidP="00776ED6">
            <w:pPr>
              <w:jc w:val="right"/>
              <w:rPr>
                <w:sz w:val="20"/>
                <w:szCs w:val="20"/>
              </w:rPr>
            </w:pPr>
            <w:r w:rsidRPr="00776ED6">
              <w:rPr>
                <w:sz w:val="20"/>
                <w:szCs w:val="20"/>
              </w:rPr>
              <w:t xml:space="preserve"> 1 828</w:t>
            </w:r>
          </w:p>
        </w:tc>
      </w:tr>
      <w:tr w:rsidR="00235728" w:rsidRPr="004D1AE4" w14:paraId="35A38303"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52B71BFF" w14:textId="77777777" w:rsidR="00EA26EC" w:rsidRPr="00776ED6" w:rsidRDefault="00EA26EC" w:rsidP="001B5032">
            <w:pPr>
              <w:rPr>
                <w:sz w:val="20"/>
                <w:szCs w:val="20"/>
              </w:rPr>
            </w:pPr>
            <w:r w:rsidRPr="00776ED6">
              <w:rPr>
                <w:sz w:val="20"/>
                <w:szCs w:val="20"/>
              </w:rPr>
              <w:t>26 000–27 999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55B9E984" w14:textId="77777777" w:rsidR="00EA26EC" w:rsidRPr="00776ED6" w:rsidRDefault="00EA26EC" w:rsidP="00776ED6">
            <w:pPr>
              <w:jc w:val="right"/>
              <w:rPr>
                <w:sz w:val="20"/>
                <w:szCs w:val="20"/>
              </w:rPr>
            </w:pPr>
            <w:r w:rsidRPr="00776ED6">
              <w:rPr>
                <w:sz w:val="20"/>
                <w:szCs w:val="20"/>
              </w:rPr>
              <w:t xml:space="preserve"> 1 828</w:t>
            </w:r>
          </w:p>
        </w:tc>
        <w:tc>
          <w:tcPr>
            <w:tcW w:w="1542" w:type="pct"/>
            <w:tcBorders>
              <w:top w:val="nil"/>
              <w:left w:val="nil"/>
              <w:bottom w:val="nil"/>
              <w:right w:val="nil"/>
            </w:tcBorders>
            <w:tcMar>
              <w:top w:w="128" w:type="dxa"/>
              <w:left w:w="43" w:type="dxa"/>
              <w:bottom w:w="43" w:type="dxa"/>
              <w:right w:w="43" w:type="dxa"/>
            </w:tcMar>
            <w:vAlign w:val="bottom"/>
          </w:tcPr>
          <w:p w14:paraId="58404BA9" w14:textId="77777777" w:rsidR="00EA26EC" w:rsidRPr="00776ED6" w:rsidRDefault="00EA26EC" w:rsidP="00776ED6">
            <w:pPr>
              <w:jc w:val="right"/>
              <w:rPr>
                <w:sz w:val="20"/>
                <w:szCs w:val="20"/>
              </w:rPr>
            </w:pPr>
            <w:r w:rsidRPr="00776ED6">
              <w:rPr>
                <w:sz w:val="20"/>
                <w:szCs w:val="20"/>
              </w:rPr>
              <w:t xml:space="preserve"> 2 472</w:t>
            </w:r>
          </w:p>
        </w:tc>
      </w:tr>
      <w:tr w:rsidR="00235728" w:rsidRPr="004D1AE4" w14:paraId="4FCB8FDB"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5CE5E427" w14:textId="77777777" w:rsidR="00EA26EC" w:rsidRPr="00776ED6" w:rsidRDefault="00EA26EC" w:rsidP="001B5032">
            <w:pPr>
              <w:rPr>
                <w:sz w:val="20"/>
                <w:szCs w:val="20"/>
              </w:rPr>
            </w:pPr>
            <w:r w:rsidRPr="00776ED6">
              <w:rPr>
                <w:sz w:val="20"/>
                <w:szCs w:val="20"/>
              </w:rPr>
              <w:t>28 000–28 999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7A6E92BE" w14:textId="77777777" w:rsidR="00EA26EC" w:rsidRPr="00776ED6" w:rsidRDefault="00EA26EC" w:rsidP="00776ED6">
            <w:pPr>
              <w:jc w:val="right"/>
              <w:rPr>
                <w:sz w:val="20"/>
                <w:szCs w:val="20"/>
              </w:rPr>
            </w:pPr>
            <w:r w:rsidRPr="00776ED6">
              <w:rPr>
                <w:sz w:val="20"/>
                <w:szCs w:val="20"/>
              </w:rPr>
              <w:t xml:space="preserve"> 2 472</w:t>
            </w:r>
          </w:p>
        </w:tc>
        <w:tc>
          <w:tcPr>
            <w:tcW w:w="1542" w:type="pct"/>
            <w:tcBorders>
              <w:top w:val="nil"/>
              <w:left w:val="nil"/>
              <w:bottom w:val="nil"/>
              <w:right w:val="nil"/>
            </w:tcBorders>
            <w:tcMar>
              <w:top w:w="128" w:type="dxa"/>
              <w:left w:w="43" w:type="dxa"/>
              <w:bottom w:w="43" w:type="dxa"/>
              <w:right w:w="43" w:type="dxa"/>
            </w:tcMar>
            <w:vAlign w:val="bottom"/>
          </w:tcPr>
          <w:p w14:paraId="7F007669" w14:textId="77777777" w:rsidR="00EA26EC" w:rsidRPr="00776ED6" w:rsidRDefault="00EA26EC" w:rsidP="00776ED6">
            <w:pPr>
              <w:jc w:val="right"/>
              <w:rPr>
                <w:sz w:val="20"/>
                <w:szCs w:val="20"/>
              </w:rPr>
            </w:pPr>
            <w:r w:rsidRPr="00776ED6">
              <w:rPr>
                <w:sz w:val="20"/>
                <w:szCs w:val="20"/>
              </w:rPr>
              <w:t xml:space="preserve"> 2 888</w:t>
            </w:r>
          </w:p>
        </w:tc>
      </w:tr>
      <w:tr w:rsidR="00235728" w:rsidRPr="004D1AE4" w14:paraId="639DA8E6"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4F5AAC2F" w14:textId="77777777" w:rsidR="00EA26EC" w:rsidRPr="00776ED6" w:rsidRDefault="00EA26EC" w:rsidP="001B5032">
            <w:pPr>
              <w:rPr>
                <w:sz w:val="20"/>
                <w:szCs w:val="20"/>
              </w:rPr>
            </w:pPr>
            <w:r w:rsidRPr="00776ED6">
              <w:rPr>
                <w:sz w:val="20"/>
                <w:szCs w:val="20"/>
              </w:rPr>
              <w:t>29 000–30 999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648C68EE" w14:textId="77777777" w:rsidR="00EA26EC" w:rsidRPr="00776ED6" w:rsidRDefault="00EA26EC" w:rsidP="00776ED6">
            <w:pPr>
              <w:jc w:val="right"/>
              <w:rPr>
                <w:sz w:val="20"/>
                <w:szCs w:val="20"/>
              </w:rPr>
            </w:pPr>
            <w:r w:rsidRPr="00776ED6">
              <w:rPr>
                <w:sz w:val="20"/>
                <w:szCs w:val="20"/>
              </w:rPr>
              <w:t xml:space="preserve"> 2 888</w:t>
            </w:r>
          </w:p>
        </w:tc>
        <w:tc>
          <w:tcPr>
            <w:tcW w:w="1542" w:type="pct"/>
            <w:tcBorders>
              <w:top w:val="nil"/>
              <w:left w:val="nil"/>
              <w:bottom w:val="nil"/>
              <w:right w:val="nil"/>
            </w:tcBorders>
            <w:tcMar>
              <w:top w:w="128" w:type="dxa"/>
              <w:left w:w="43" w:type="dxa"/>
              <w:bottom w:w="43" w:type="dxa"/>
              <w:right w:w="43" w:type="dxa"/>
            </w:tcMar>
            <w:vAlign w:val="bottom"/>
          </w:tcPr>
          <w:p w14:paraId="79A254D7" w14:textId="77777777" w:rsidR="00EA26EC" w:rsidRPr="00776ED6" w:rsidRDefault="00EA26EC" w:rsidP="00776ED6">
            <w:pPr>
              <w:jc w:val="right"/>
              <w:rPr>
                <w:sz w:val="20"/>
                <w:szCs w:val="20"/>
              </w:rPr>
            </w:pPr>
            <w:r w:rsidRPr="00776ED6">
              <w:rPr>
                <w:sz w:val="20"/>
                <w:szCs w:val="20"/>
              </w:rPr>
              <w:t xml:space="preserve"> 4 443</w:t>
            </w:r>
          </w:p>
        </w:tc>
      </w:tr>
      <w:tr w:rsidR="00235728" w:rsidRPr="004D1AE4" w14:paraId="4F84EFB3"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326575DE" w14:textId="77777777" w:rsidR="00EA26EC" w:rsidRPr="00776ED6" w:rsidRDefault="00EA26EC" w:rsidP="001B5032">
            <w:pPr>
              <w:rPr>
                <w:sz w:val="20"/>
                <w:szCs w:val="20"/>
              </w:rPr>
            </w:pPr>
            <w:r w:rsidRPr="00776ED6">
              <w:rPr>
                <w:sz w:val="20"/>
                <w:szCs w:val="20"/>
              </w:rPr>
              <w:t>31 000–32 999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79679837" w14:textId="77777777" w:rsidR="00EA26EC" w:rsidRPr="00776ED6" w:rsidRDefault="00EA26EC" w:rsidP="00776ED6">
            <w:pPr>
              <w:jc w:val="right"/>
              <w:rPr>
                <w:sz w:val="20"/>
                <w:szCs w:val="20"/>
              </w:rPr>
            </w:pPr>
            <w:r w:rsidRPr="00776ED6">
              <w:rPr>
                <w:sz w:val="20"/>
                <w:szCs w:val="20"/>
              </w:rPr>
              <w:t xml:space="preserve"> 4 443</w:t>
            </w:r>
          </w:p>
        </w:tc>
        <w:tc>
          <w:tcPr>
            <w:tcW w:w="1542" w:type="pct"/>
            <w:tcBorders>
              <w:top w:val="nil"/>
              <w:left w:val="nil"/>
              <w:bottom w:val="nil"/>
              <w:right w:val="nil"/>
            </w:tcBorders>
            <w:tcMar>
              <w:top w:w="128" w:type="dxa"/>
              <w:left w:w="43" w:type="dxa"/>
              <w:bottom w:w="43" w:type="dxa"/>
              <w:right w:w="43" w:type="dxa"/>
            </w:tcMar>
            <w:vAlign w:val="bottom"/>
          </w:tcPr>
          <w:p w14:paraId="16477CA1" w14:textId="77777777" w:rsidR="00EA26EC" w:rsidRPr="00776ED6" w:rsidRDefault="00EA26EC" w:rsidP="00776ED6">
            <w:pPr>
              <w:jc w:val="right"/>
              <w:rPr>
                <w:sz w:val="20"/>
                <w:szCs w:val="20"/>
              </w:rPr>
            </w:pPr>
            <w:r w:rsidRPr="00776ED6">
              <w:rPr>
                <w:sz w:val="20"/>
                <w:szCs w:val="20"/>
              </w:rPr>
              <w:t xml:space="preserve"> 5 983</w:t>
            </w:r>
          </w:p>
        </w:tc>
      </w:tr>
      <w:tr w:rsidR="00235728" w:rsidRPr="004D1AE4" w14:paraId="143C33D8"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39EC7D3F" w14:textId="77777777" w:rsidR="00EA26EC" w:rsidRPr="00776ED6" w:rsidRDefault="00EA26EC" w:rsidP="001B5032">
            <w:pPr>
              <w:rPr>
                <w:sz w:val="20"/>
                <w:szCs w:val="20"/>
              </w:rPr>
            </w:pPr>
            <w:r w:rsidRPr="00776ED6">
              <w:rPr>
                <w:sz w:val="20"/>
                <w:szCs w:val="20"/>
              </w:rPr>
              <w:t>33 000 og over</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408D9DD9" w14:textId="77777777" w:rsidR="00EA26EC" w:rsidRPr="00776ED6" w:rsidRDefault="00EA26EC" w:rsidP="00776ED6">
            <w:pPr>
              <w:jc w:val="right"/>
              <w:rPr>
                <w:sz w:val="20"/>
                <w:szCs w:val="20"/>
              </w:rPr>
            </w:pPr>
            <w:r w:rsidRPr="00776ED6">
              <w:rPr>
                <w:sz w:val="20"/>
                <w:szCs w:val="20"/>
              </w:rPr>
              <w:t xml:space="preserve"> 5 983</w:t>
            </w:r>
          </w:p>
        </w:tc>
        <w:tc>
          <w:tcPr>
            <w:tcW w:w="1542" w:type="pct"/>
            <w:tcBorders>
              <w:top w:val="nil"/>
              <w:left w:val="nil"/>
              <w:bottom w:val="nil"/>
              <w:right w:val="nil"/>
            </w:tcBorders>
            <w:tcMar>
              <w:top w:w="128" w:type="dxa"/>
              <w:left w:w="43" w:type="dxa"/>
              <w:bottom w:w="43" w:type="dxa"/>
              <w:right w:w="43" w:type="dxa"/>
            </w:tcMar>
            <w:vAlign w:val="bottom"/>
          </w:tcPr>
          <w:p w14:paraId="13ED5E02" w14:textId="77777777" w:rsidR="00EA26EC" w:rsidRPr="00776ED6" w:rsidRDefault="00EA26EC" w:rsidP="00776ED6">
            <w:pPr>
              <w:jc w:val="right"/>
              <w:rPr>
                <w:sz w:val="20"/>
                <w:szCs w:val="20"/>
              </w:rPr>
            </w:pPr>
            <w:r w:rsidRPr="00776ED6">
              <w:rPr>
                <w:sz w:val="20"/>
                <w:szCs w:val="20"/>
              </w:rPr>
              <w:t xml:space="preserve"> 8 842</w:t>
            </w:r>
          </w:p>
        </w:tc>
      </w:tr>
      <w:tr w:rsidR="00235728" w:rsidRPr="004D1AE4" w14:paraId="4FA7884F"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649D9306" w14:textId="77777777" w:rsidR="00EA26EC" w:rsidRPr="00776ED6" w:rsidRDefault="00EA26EC" w:rsidP="001B5032">
            <w:pPr>
              <w:rPr>
                <w:sz w:val="20"/>
                <w:szCs w:val="20"/>
              </w:rPr>
            </w:pPr>
            <w:r w:rsidRPr="00776ED6">
              <w:rPr>
                <w:rStyle w:val="kursiv"/>
                <w:sz w:val="20"/>
                <w:szCs w:val="20"/>
              </w:rPr>
              <w:t>2 + minst 3 aksler</w:t>
            </w:r>
          </w:p>
        </w:tc>
        <w:tc>
          <w:tcPr>
            <w:tcW w:w="1542" w:type="pct"/>
            <w:tcBorders>
              <w:top w:val="nil"/>
              <w:left w:val="nil"/>
              <w:bottom w:val="nil"/>
              <w:right w:val="nil"/>
            </w:tcBorders>
            <w:tcMar>
              <w:top w:w="128" w:type="dxa"/>
              <w:left w:w="43" w:type="dxa"/>
              <w:bottom w:w="43" w:type="dxa"/>
              <w:right w:w="43" w:type="dxa"/>
            </w:tcMar>
            <w:vAlign w:val="bottom"/>
          </w:tcPr>
          <w:p w14:paraId="0C1E37CE" w14:textId="77777777" w:rsidR="00EA26EC" w:rsidRPr="00776ED6" w:rsidRDefault="00EA26EC" w:rsidP="00776ED6">
            <w:pPr>
              <w:jc w:val="right"/>
              <w:rPr>
                <w:sz w:val="20"/>
                <w:szCs w:val="20"/>
              </w:rPr>
            </w:pPr>
          </w:p>
        </w:tc>
        <w:tc>
          <w:tcPr>
            <w:tcW w:w="1542" w:type="pct"/>
            <w:tcBorders>
              <w:top w:val="nil"/>
              <w:left w:val="nil"/>
              <w:bottom w:val="nil"/>
              <w:right w:val="nil"/>
            </w:tcBorders>
            <w:tcMar>
              <w:top w:w="128" w:type="dxa"/>
              <w:left w:w="43" w:type="dxa"/>
              <w:bottom w:w="43" w:type="dxa"/>
              <w:right w:w="43" w:type="dxa"/>
            </w:tcMar>
            <w:vAlign w:val="bottom"/>
          </w:tcPr>
          <w:p w14:paraId="7E4F9F84" w14:textId="77777777" w:rsidR="00EA26EC" w:rsidRPr="00776ED6" w:rsidRDefault="00EA26EC" w:rsidP="00776ED6">
            <w:pPr>
              <w:jc w:val="right"/>
              <w:rPr>
                <w:sz w:val="20"/>
                <w:szCs w:val="20"/>
              </w:rPr>
            </w:pPr>
          </w:p>
        </w:tc>
      </w:tr>
      <w:tr w:rsidR="00235728" w:rsidRPr="004D1AE4" w14:paraId="51865A89"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69251431" w14:textId="77777777" w:rsidR="00EA26EC" w:rsidRPr="00776ED6" w:rsidRDefault="00EA26EC" w:rsidP="001B5032">
            <w:pPr>
              <w:rPr>
                <w:sz w:val="20"/>
                <w:szCs w:val="20"/>
              </w:rPr>
            </w:pPr>
            <w:r w:rsidRPr="00776ED6">
              <w:rPr>
                <w:sz w:val="20"/>
                <w:szCs w:val="20"/>
              </w:rPr>
              <w:t>16 000–37 999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4E847F4E" w14:textId="77777777" w:rsidR="00EA26EC" w:rsidRPr="00776ED6" w:rsidRDefault="00EA26EC" w:rsidP="00776ED6">
            <w:pPr>
              <w:jc w:val="right"/>
              <w:rPr>
                <w:sz w:val="20"/>
                <w:szCs w:val="20"/>
              </w:rPr>
            </w:pPr>
            <w:r w:rsidRPr="00776ED6">
              <w:rPr>
                <w:sz w:val="20"/>
                <w:szCs w:val="20"/>
              </w:rPr>
              <w:t xml:space="preserve"> 4 856</w:t>
            </w:r>
          </w:p>
        </w:tc>
        <w:tc>
          <w:tcPr>
            <w:tcW w:w="1542" w:type="pct"/>
            <w:tcBorders>
              <w:top w:val="nil"/>
              <w:left w:val="nil"/>
              <w:bottom w:val="nil"/>
              <w:right w:val="nil"/>
            </w:tcBorders>
            <w:tcMar>
              <w:top w:w="128" w:type="dxa"/>
              <w:left w:w="43" w:type="dxa"/>
              <w:bottom w:w="43" w:type="dxa"/>
              <w:right w:w="43" w:type="dxa"/>
            </w:tcMar>
            <w:vAlign w:val="bottom"/>
          </w:tcPr>
          <w:p w14:paraId="4C14B591" w14:textId="77777777" w:rsidR="00EA26EC" w:rsidRPr="00776ED6" w:rsidRDefault="00EA26EC" w:rsidP="00776ED6">
            <w:pPr>
              <w:jc w:val="right"/>
              <w:rPr>
                <w:sz w:val="20"/>
                <w:szCs w:val="20"/>
              </w:rPr>
            </w:pPr>
            <w:r w:rsidRPr="00776ED6">
              <w:rPr>
                <w:sz w:val="20"/>
                <w:szCs w:val="20"/>
              </w:rPr>
              <w:t xml:space="preserve"> 6 579</w:t>
            </w:r>
          </w:p>
        </w:tc>
      </w:tr>
      <w:tr w:rsidR="00235728" w:rsidRPr="004D1AE4" w14:paraId="4A009930"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2A4C11F6" w14:textId="77777777" w:rsidR="00EA26EC" w:rsidRPr="00776ED6" w:rsidRDefault="00EA26EC" w:rsidP="001B5032">
            <w:pPr>
              <w:rPr>
                <w:sz w:val="20"/>
                <w:szCs w:val="20"/>
              </w:rPr>
            </w:pPr>
            <w:r w:rsidRPr="00776ED6">
              <w:rPr>
                <w:sz w:val="20"/>
                <w:szCs w:val="20"/>
              </w:rPr>
              <w:t>38 000–40 000</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4359DC30" w14:textId="77777777" w:rsidR="00EA26EC" w:rsidRPr="00776ED6" w:rsidRDefault="00EA26EC" w:rsidP="00776ED6">
            <w:pPr>
              <w:jc w:val="right"/>
              <w:rPr>
                <w:sz w:val="20"/>
                <w:szCs w:val="20"/>
              </w:rPr>
            </w:pPr>
            <w:r w:rsidRPr="00776ED6">
              <w:rPr>
                <w:sz w:val="20"/>
                <w:szCs w:val="20"/>
              </w:rPr>
              <w:t xml:space="preserve"> 6 579</w:t>
            </w:r>
          </w:p>
        </w:tc>
        <w:tc>
          <w:tcPr>
            <w:tcW w:w="1542" w:type="pct"/>
            <w:tcBorders>
              <w:top w:val="nil"/>
              <w:left w:val="nil"/>
              <w:bottom w:val="nil"/>
              <w:right w:val="nil"/>
            </w:tcBorders>
            <w:tcMar>
              <w:top w:w="128" w:type="dxa"/>
              <w:left w:w="43" w:type="dxa"/>
              <w:bottom w:w="43" w:type="dxa"/>
              <w:right w:w="43" w:type="dxa"/>
            </w:tcMar>
            <w:vAlign w:val="bottom"/>
          </w:tcPr>
          <w:p w14:paraId="696104C3" w14:textId="77777777" w:rsidR="00EA26EC" w:rsidRPr="00776ED6" w:rsidRDefault="00EA26EC" w:rsidP="00776ED6">
            <w:pPr>
              <w:jc w:val="right"/>
              <w:rPr>
                <w:sz w:val="20"/>
                <w:szCs w:val="20"/>
              </w:rPr>
            </w:pPr>
            <w:r w:rsidRPr="00776ED6">
              <w:rPr>
                <w:sz w:val="20"/>
                <w:szCs w:val="20"/>
              </w:rPr>
              <w:t xml:space="preserve"> 8 773</w:t>
            </w:r>
          </w:p>
        </w:tc>
      </w:tr>
      <w:tr w:rsidR="00235728" w:rsidRPr="004D1AE4" w14:paraId="22E210E6"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140192F1" w14:textId="77777777" w:rsidR="00EA26EC" w:rsidRPr="00776ED6" w:rsidRDefault="00EA26EC" w:rsidP="001B5032">
            <w:pPr>
              <w:rPr>
                <w:sz w:val="20"/>
                <w:szCs w:val="20"/>
              </w:rPr>
            </w:pPr>
            <w:r w:rsidRPr="00776ED6">
              <w:rPr>
                <w:sz w:val="20"/>
                <w:szCs w:val="20"/>
              </w:rPr>
              <w:t>over 40 000</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1B6EEC7D" w14:textId="77777777" w:rsidR="00EA26EC" w:rsidRPr="00776ED6" w:rsidRDefault="00EA26EC" w:rsidP="00776ED6">
            <w:pPr>
              <w:jc w:val="right"/>
              <w:rPr>
                <w:sz w:val="20"/>
                <w:szCs w:val="20"/>
              </w:rPr>
            </w:pPr>
            <w:r w:rsidRPr="00776ED6">
              <w:rPr>
                <w:sz w:val="20"/>
                <w:szCs w:val="20"/>
              </w:rPr>
              <w:t xml:space="preserve"> 8 773</w:t>
            </w:r>
          </w:p>
        </w:tc>
        <w:tc>
          <w:tcPr>
            <w:tcW w:w="1542" w:type="pct"/>
            <w:tcBorders>
              <w:top w:val="nil"/>
              <w:left w:val="nil"/>
              <w:bottom w:val="nil"/>
              <w:right w:val="nil"/>
            </w:tcBorders>
            <w:tcMar>
              <w:top w:w="128" w:type="dxa"/>
              <w:left w:w="43" w:type="dxa"/>
              <w:bottom w:w="43" w:type="dxa"/>
              <w:right w:w="43" w:type="dxa"/>
            </w:tcMar>
            <w:vAlign w:val="bottom"/>
          </w:tcPr>
          <w:p w14:paraId="09732F16" w14:textId="77777777" w:rsidR="00EA26EC" w:rsidRPr="00776ED6" w:rsidRDefault="00EA26EC" w:rsidP="00776ED6">
            <w:pPr>
              <w:jc w:val="right"/>
              <w:rPr>
                <w:sz w:val="20"/>
                <w:szCs w:val="20"/>
              </w:rPr>
            </w:pPr>
            <w:r w:rsidRPr="00776ED6">
              <w:rPr>
                <w:sz w:val="20"/>
                <w:szCs w:val="20"/>
              </w:rPr>
              <w:t xml:space="preserve"> 11 748</w:t>
            </w:r>
          </w:p>
        </w:tc>
      </w:tr>
      <w:tr w:rsidR="00235728" w:rsidRPr="004D1AE4" w14:paraId="5021FFEB"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55AEF9FB" w14:textId="77777777" w:rsidR="00EA26EC" w:rsidRPr="00776ED6" w:rsidRDefault="00EA26EC" w:rsidP="001B5032">
            <w:pPr>
              <w:rPr>
                <w:sz w:val="20"/>
                <w:szCs w:val="20"/>
              </w:rPr>
            </w:pPr>
            <w:r w:rsidRPr="00776ED6">
              <w:rPr>
                <w:rStyle w:val="kursiv"/>
                <w:sz w:val="20"/>
                <w:szCs w:val="20"/>
              </w:rPr>
              <w:t>Minst 3 + 1 aksler</w:t>
            </w:r>
          </w:p>
        </w:tc>
        <w:tc>
          <w:tcPr>
            <w:tcW w:w="1542" w:type="pct"/>
            <w:tcBorders>
              <w:top w:val="nil"/>
              <w:left w:val="nil"/>
              <w:bottom w:val="nil"/>
              <w:right w:val="nil"/>
            </w:tcBorders>
            <w:tcMar>
              <w:top w:w="128" w:type="dxa"/>
              <w:left w:w="43" w:type="dxa"/>
              <w:bottom w:w="43" w:type="dxa"/>
              <w:right w:w="43" w:type="dxa"/>
            </w:tcMar>
            <w:vAlign w:val="bottom"/>
          </w:tcPr>
          <w:p w14:paraId="34B8F564" w14:textId="77777777" w:rsidR="00EA26EC" w:rsidRPr="00776ED6" w:rsidRDefault="00EA26EC" w:rsidP="00776ED6">
            <w:pPr>
              <w:jc w:val="right"/>
              <w:rPr>
                <w:sz w:val="20"/>
                <w:szCs w:val="20"/>
              </w:rPr>
            </w:pPr>
          </w:p>
        </w:tc>
        <w:tc>
          <w:tcPr>
            <w:tcW w:w="1542" w:type="pct"/>
            <w:tcBorders>
              <w:top w:val="nil"/>
              <w:left w:val="nil"/>
              <w:bottom w:val="nil"/>
              <w:right w:val="nil"/>
            </w:tcBorders>
            <w:tcMar>
              <w:top w:w="128" w:type="dxa"/>
              <w:left w:w="43" w:type="dxa"/>
              <w:bottom w:w="43" w:type="dxa"/>
              <w:right w:w="43" w:type="dxa"/>
            </w:tcMar>
            <w:vAlign w:val="bottom"/>
          </w:tcPr>
          <w:p w14:paraId="36AAC3B0" w14:textId="77777777" w:rsidR="00EA26EC" w:rsidRPr="00776ED6" w:rsidRDefault="00EA26EC" w:rsidP="00776ED6">
            <w:pPr>
              <w:jc w:val="right"/>
              <w:rPr>
                <w:sz w:val="20"/>
                <w:szCs w:val="20"/>
              </w:rPr>
            </w:pPr>
          </w:p>
        </w:tc>
      </w:tr>
      <w:tr w:rsidR="00235728" w:rsidRPr="004D1AE4" w14:paraId="11E6C824"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4363B110" w14:textId="77777777" w:rsidR="00EA26EC" w:rsidRPr="00776ED6" w:rsidRDefault="00EA26EC" w:rsidP="001B5032">
            <w:pPr>
              <w:rPr>
                <w:sz w:val="20"/>
                <w:szCs w:val="20"/>
              </w:rPr>
            </w:pPr>
            <w:r w:rsidRPr="00776ED6">
              <w:rPr>
                <w:sz w:val="20"/>
                <w:szCs w:val="20"/>
              </w:rPr>
              <w:t>16 000–24 999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628C92B8" w14:textId="77777777" w:rsidR="00EA26EC" w:rsidRPr="00776ED6" w:rsidRDefault="00EA26EC" w:rsidP="00776ED6">
            <w:pPr>
              <w:jc w:val="right"/>
              <w:rPr>
                <w:sz w:val="20"/>
                <w:szCs w:val="20"/>
              </w:rPr>
            </w:pPr>
            <w:r w:rsidRPr="00776ED6">
              <w:rPr>
                <w:sz w:val="20"/>
                <w:szCs w:val="20"/>
              </w:rPr>
              <w:t xml:space="preserve"> 821</w:t>
            </w:r>
          </w:p>
        </w:tc>
        <w:tc>
          <w:tcPr>
            <w:tcW w:w="1542" w:type="pct"/>
            <w:tcBorders>
              <w:top w:val="nil"/>
              <w:left w:val="nil"/>
              <w:bottom w:val="nil"/>
              <w:right w:val="nil"/>
            </w:tcBorders>
            <w:tcMar>
              <w:top w:w="128" w:type="dxa"/>
              <w:left w:w="43" w:type="dxa"/>
              <w:bottom w:w="43" w:type="dxa"/>
              <w:right w:w="43" w:type="dxa"/>
            </w:tcMar>
            <w:vAlign w:val="bottom"/>
          </w:tcPr>
          <w:p w14:paraId="45E589DD" w14:textId="77777777" w:rsidR="00EA26EC" w:rsidRPr="00776ED6" w:rsidRDefault="00EA26EC" w:rsidP="00776ED6">
            <w:pPr>
              <w:jc w:val="right"/>
              <w:rPr>
                <w:sz w:val="20"/>
                <w:szCs w:val="20"/>
              </w:rPr>
            </w:pPr>
            <w:r w:rsidRPr="00776ED6">
              <w:rPr>
                <w:sz w:val="20"/>
                <w:szCs w:val="20"/>
              </w:rPr>
              <w:t xml:space="preserve"> 1 293</w:t>
            </w:r>
          </w:p>
        </w:tc>
      </w:tr>
      <w:tr w:rsidR="00235728" w:rsidRPr="004D1AE4" w14:paraId="16284111"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5D98D349" w14:textId="77777777" w:rsidR="00EA26EC" w:rsidRPr="00776ED6" w:rsidRDefault="00EA26EC" w:rsidP="001B5032">
            <w:pPr>
              <w:rPr>
                <w:sz w:val="20"/>
                <w:szCs w:val="20"/>
              </w:rPr>
            </w:pPr>
            <w:r w:rsidRPr="00776ED6">
              <w:rPr>
                <w:sz w:val="20"/>
                <w:szCs w:val="20"/>
              </w:rPr>
              <w:t>25 000–25 999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4AEE78ED" w14:textId="77777777" w:rsidR="00EA26EC" w:rsidRPr="00776ED6" w:rsidRDefault="00EA26EC" w:rsidP="00776ED6">
            <w:pPr>
              <w:jc w:val="right"/>
              <w:rPr>
                <w:sz w:val="20"/>
                <w:szCs w:val="20"/>
              </w:rPr>
            </w:pPr>
            <w:r w:rsidRPr="00776ED6">
              <w:rPr>
                <w:sz w:val="20"/>
                <w:szCs w:val="20"/>
              </w:rPr>
              <w:t xml:space="preserve"> 1 293</w:t>
            </w:r>
          </w:p>
        </w:tc>
        <w:tc>
          <w:tcPr>
            <w:tcW w:w="1542" w:type="pct"/>
            <w:tcBorders>
              <w:top w:val="nil"/>
              <w:left w:val="nil"/>
              <w:bottom w:val="nil"/>
              <w:right w:val="nil"/>
            </w:tcBorders>
            <w:tcMar>
              <w:top w:w="128" w:type="dxa"/>
              <w:left w:w="43" w:type="dxa"/>
              <w:bottom w:w="43" w:type="dxa"/>
              <w:right w:w="43" w:type="dxa"/>
            </w:tcMar>
            <w:vAlign w:val="bottom"/>
          </w:tcPr>
          <w:p w14:paraId="39A1FB08" w14:textId="77777777" w:rsidR="00EA26EC" w:rsidRPr="00776ED6" w:rsidRDefault="00EA26EC" w:rsidP="00776ED6">
            <w:pPr>
              <w:jc w:val="right"/>
              <w:rPr>
                <w:sz w:val="20"/>
                <w:szCs w:val="20"/>
              </w:rPr>
            </w:pPr>
            <w:r w:rsidRPr="00776ED6">
              <w:rPr>
                <w:sz w:val="20"/>
                <w:szCs w:val="20"/>
              </w:rPr>
              <w:t xml:space="preserve"> 1 828</w:t>
            </w:r>
          </w:p>
        </w:tc>
      </w:tr>
      <w:tr w:rsidR="00235728" w:rsidRPr="004D1AE4" w14:paraId="7D32A9D4"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2154F6E1" w14:textId="77777777" w:rsidR="00EA26EC" w:rsidRPr="00776ED6" w:rsidRDefault="00EA26EC" w:rsidP="001B5032">
            <w:pPr>
              <w:rPr>
                <w:sz w:val="20"/>
                <w:szCs w:val="20"/>
              </w:rPr>
            </w:pPr>
            <w:r w:rsidRPr="00776ED6">
              <w:rPr>
                <w:sz w:val="20"/>
                <w:szCs w:val="20"/>
              </w:rPr>
              <w:t>26 000–27 999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538FD713" w14:textId="77777777" w:rsidR="00EA26EC" w:rsidRPr="00776ED6" w:rsidRDefault="00EA26EC" w:rsidP="00776ED6">
            <w:pPr>
              <w:jc w:val="right"/>
              <w:rPr>
                <w:sz w:val="20"/>
                <w:szCs w:val="20"/>
              </w:rPr>
            </w:pPr>
            <w:r w:rsidRPr="00776ED6">
              <w:rPr>
                <w:sz w:val="20"/>
                <w:szCs w:val="20"/>
              </w:rPr>
              <w:t xml:space="preserve"> 1 828</w:t>
            </w:r>
          </w:p>
        </w:tc>
        <w:tc>
          <w:tcPr>
            <w:tcW w:w="1542" w:type="pct"/>
            <w:tcBorders>
              <w:top w:val="nil"/>
              <w:left w:val="nil"/>
              <w:bottom w:val="nil"/>
              <w:right w:val="nil"/>
            </w:tcBorders>
            <w:tcMar>
              <w:top w:w="128" w:type="dxa"/>
              <w:left w:w="43" w:type="dxa"/>
              <w:bottom w:w="43" w:type="dxa"/>
              <w:right w:w="43" w:type="dxa"/>
            </w:tcMar>
            <w:vAlign w:val="bottom"/>
          </w:tcPr>
          <w:p w14:paraId="503ADCBA" w14:textId="77777777" w:rsidR="00EA26EC" w:rsidRPr="00776ED6" w:rsidRDefault="00EA26EC" w:rsidP="00776ED6">
            <w:pPr>
              <w:jc w:val="right"/>
              <w:rPr>
                <w:sz w:val="20"/>
                <w:szCs w:val="20"/>
              </w:rPr>
            </w:pPr>
            <w:r w:rsidRPr="00776ED6">
              <w:rPr>
                <w:sz w:val="20"/>
                <w:szCs w:val="20"/>
              </w:rPr>
              <w:t xml:space="preserve"> 2 472</w:t>
            </w:r>
          </w:p>
        </w:tc>
      </w:tr>
      <w:tr w:rsidR="00235728" w:rsidRPr="004D1AE4" w14:paraId="6632A514"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1BAA1730" w14:textId="77777777" w:rsidR="00EA26EC" w:rsidRPr="00776ED6" w:rsidRDefault="00EA26EC" w:rsidP="001B5032">
            <w:pPr>
              <w:rPr>
                <w:sz w:val="20"/>
                <w:szCs w:val="20"/>
              </w:rPr>
            </w:pPr>
            <w:r w:rsidRPr="00776ED6">
              <w:rPr>
                <w:sz w:val="20"/>
                <w:szCs w:val="20"/>
              </w:rPr>
              <w:t>28 000–28 999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674858F0" w14:textId="77777777" w:rsidR="00EA26EC" w:rsidRPr="00776ED6" w:rsidRDefault="00EA26EC" w:rsidP="00776ED6">
            <w:pPr>
              <w:jc w:val="right"/>
              <w:rPr>
                <w:sz w:val="20"/>
                <w:szCs w:val="20"/>
              </w:rPr>
            </w:pPr>
            <w:r w:rsidRPr="00776ED6">
              <w:rPr>
                <w:sz w:val="20"/>
                <w:szCs w:val="20"/>
              </w:rPr>
              <w:t xml:space="preserve"> 2 472</w:t>
            </w:r>
          </w:p>
        </w:tc>
        <w:tc>
          <w:tcPr>
            <w:tcW w:w="1542" w:type="pct"/>
            <w:tcBorders>
              <w:top w:val="nil"/>
              <w:left w:val="nil"/>
              <w:bottom w:val="nil"/>
              <w:right w:val="nil"/>
            </w:tcBorders>
            <w:tcMar>
              <w:top w:w="128" w:type="dxa"/>
              <w:left w:w="43" w:type="dxa"/>
              <w:bottom w:w="43" w:type="dxa"/>
              <w:right w:w="43" w:type="dxa"/>
            </w:tcMar>
            <w:vAlign w:val="bottom"/>
          </w:tcPr>
          <w:p w14:paraId="5D88DA7C" w14:textId="77777777" w:rsidR="00EA26EC" w:rsidRPr="00776ED6" w:rsidRDefault="00EA26EC" w:rsidP="00776ED6">
            <w:pPr>
              <w:jc w:val="right"/>
              <w:rPr>
                <w:sz w:val="20"/>
                <w:szCs w:val="20"/>
              </w:rPr>
            </w:pPr>
            <w:r w:rsidRPr="00776ED6">
              <w:rPr>
                <w:sz w:val="20"/>
                <w:szCs w:val="20"/>
              </w:rPr>
              <w:t xml:space="preserve"> 2 888</w:t>
            </w:r>
          </w:p>
        </w:tc>
      </w:tr>
      <w:tr w:rsidR="00235728" w:rsidRPr="004D1AE4" w14:paraId="377419B0"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3FF3EEE5" w14:textId="77777777" w:rsidR="00EA26EC" w:rsidRPr="00776ED6" w:rsidRDefault="00EA26EC" w:rsidP="001B5032">
            <w:pPr>
              <w:rPr>
                <w:sz w:val="20"/>
                <w:szCs w:val="20"/>
              </w:rPr>
            </w:pPr>
            <w:r w:rsidRPr="00776ED6">
              <w:rPr>
                <w:sz w:val="20"/>
                <w:szCs w:val="20"/>
              </w:rPr>
              <w:t>29 000–30 999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0C209FFC" w14:textId="77777777" w:rsidR="00EA26EC" w:rsidRPr="00776ED6" w:rsidRDefault="00EA26EC" w:rsidP="00776ED6">
            <w:pPr>
              <w:jc w:val="right"/>
              <w:rPr>
                <w:sz w:val="20"/>
                <w:szCs w:val="20"/>
              </w:rPr>
            </w:pPr>
            <w:r w:rsidRPr="00776ED6">
              <w:rPr>
                <w:sz w:val="20"/>
                <w:szCs w:val="20"/>
              </w:rPr>
              <w:t xml:space="preserve"> 2 888</w:t>
            </w:r>
          </w:p>
        </w:tc>
        <w:tc>
          <w:tcPr>
            <w:tcW w:w="1542" w:type="pct"/>
            <w:tcBorders>
              <w:top w:val="nil"/>
              <w:left w:val="nil"/>
              <w:bottom w:val="nil"/>
              <w:right w:val="nil"/>
            </w:tcBorders>
            <w:tcMar>
              <w:top w:w="128" w:type="dxa"/>
              <w:left w:w="43" w:type="dxa"/>
              <w:bottom w:w="43" w:type="dxa"/>
              <w:right w:w="43" w:type="dxa"/>
            </w:tcMar>
            <w:vAlign w:val="bottom"/>
          </w:tcPr>
          <w:p w14:paraId="5AA64363" w14:textId="77777777" w:rsidR="00EA26EC" w:rsidRPr="00776ED6" w:rsidRDefault="00EA26EC" w:rsidP="00776ED6">
            <w:pPr>
              <w:jc w:val="right"/>
              <w:rPr>
                <w:sz w:val="20"/>
                <w:szCs w:val="20"/>
              </w:rPr>
            </w:pPr>
            <w:r w:rsidRPr="00776ED6">
              <w:rPr>
                <w:sz w:val="20"/>
                <w:szCs w:val="20"/>
              </w:rPr>
              <w:t xml:space="preserve"> 4 443</w:t>
            </w:r>
          </w:p>
        </w:tc>
      </w:tr>
      <w:tr w:rsidR="00235728" w:rsidRPr="004D1AE4" w14:paraId="2BE19FBD"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7C0A3DEA" w14:textId="77777777" w:rsidR="00EA26EC" w:rsidRPr="00776ED6" w:rsidRDefault="00EA26EC" w:rsidP="001B5032">
            <w:pPr>
              <w:rPr>
                <w:sz w:val="20"/>
                <w:szCs w:val="20"/>
              </w:rPr>
            </w:pPr>
            <w:r w:rsidRPr="00776ED6">
              <w:rPr>
                <w:sz w:val="20"/>
                <w:szCs w:val="20"/>
              </w:rPr>
              <w:t>31 000–32 999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2FF63710" w14:textId="77777777" w:rsidR="00EA26EC" w:rsidRPr="00776ED6" w:rsidRDefault="00EA26EC" w:rsidP="00776ED6">
            <w:pPr>
              <w:jc w:val="right"/>
              <w:rPr>
                <w:sz w:val="20"/>
                <w:szCs w:val="20"/>
              </w:rPr>
            </w:pPr>
            <w:r w:rsidRPr="00776ED6">
              <w:rPr>
                <w:sz w:val="20"/>
                <w:szCs w:val="20"/>
              </w:rPr>
              <w:t xml:space="preserve"> 4 443</w:t>
            </w:r>
          </w:p>
        </w:tc>
        <w:tc>
          <w:tcPr>
            <w:tcW w:w="1542" w:type="pct"/>
            <w:tcBorders>
              <w:top w:val="nil"/>
              <w:left w:val="nil"/>
              <w:bottom w:val="nil"/>
              <w:right w:val="nil"/>
            </w:tcBorders>
            <w:tcMar>
              <w:top w:w="128" w:type="dxa"/>
              <w:left w:w="43" w:type="dxa"/>
              <w:bottom w:w="43" w:type="dxa"/>
              <w:right w:w="43" w:type="dxa"/>
            </w:tcMar>
            <w:vAlign w:val="bottom"/>
          </w:tcPr>
          <w:p w14:paraId="13AB40CC" w14:textId="77777777" w:rsidR="00EA26EC" w:rsidRPr="00776ED6" w:rsidRDefault="00EA26EC" w:rsidP="00776ED6">
            <w:pPr>
              <w:jc w:val="right"/>
              <w:rPr>
                <w:sz w:val="20"/>
                <w:szCs w:val="20"/>
              </w:rPr>
            </w:pPr>
            <w:r w:rsidRPr="00776ED6">
              <w:rPr>
                <w:sz w:val="20"/>
                <w:szCs w:val="20"/>
              </w:rPr>
              <w:t xml:space="preserve"> 5 983</w:t>
            </w:r>
          </w:p>
        </w:tc>
      </w:tr>
      <w:tr w:rsidR="00235728" w:rsidRPr="004D1AE4" w14:paraId="473753F0"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09B9D008" w14:textId="77777777" w:rsidR="00EA26EC" w:rsidRPr="00776ED6" w:rsidRDefault="00EA26EC" w:rsidP="001B5032">
            <w:pPr>
              <w:rPr>
                <w:sz w:val="20"/>
                <w:szCs w:val="20"/>
              </w:rPr>
            </w:pPr>
            <w:r w:rsidRPr="00776ED6">
              <w:rPr>
                <w:sz w:val="20"/>
                <w:szCs w:val="20"/>
              </w:rPr>
              <w:t>33 000 og over</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386E897D" w14:textId="77777777" w:rsidR="00EA26EC" w:rsidRPr="00776ED6" w:rsidRDefault="00EA26EC" w:rsidP="00776ED6">
            <w:pPr>
              <w:jc w:val="right"/>
              <w:rPr>
                <w:sz w:val="20"/>
                <w:szCs w:val="20"/>
              </w:rPr>
            </w:pPr>
            <w:r w:rsidRPr="00776ED6">
              <w:rPr>
                <w:sz w:val="20"/>
                <w:szCs w:val="20"/>
              </w:rPr>
              <w:t xml:space="preserve"> 5 983</w:t>
            </w:r>
          </w:p>
        </w:tc>
        <w:tc>
          <w:tcPr>
            <w:tcW w:w="1542" w:type="pct"/>
            <w:tcBorders>
              <w:top w:val="nil"/>
              <w:left w:val="nil"/>
              <w:bottom w:val="nil"/>
              <w:right w:val="nil"/>
            </w:tcBorders>
            <w:tcMar>
              <w:top w:w="128" w:type="dxa"/>
              <w:left w:w="43" w:type="dxa"/>
              <w:bottom w:w="43" w:type="dxa"/>
              <w:right w:w="43" w:type="dxa"/>
            </w:tcMar>
            <w:vAlign w:val="bottom"/>
          </w:tcPr>
          <w:p w14:paraId="039D5E4D" w14:textId="77777777" w:rsidR="00EA26EC" w:rsidRPr="00776ED6" w:rsidRDefault="00EA26EC" w:rsidP="00776ED6">
            <w:pPr>
              <w:jc w:val="right"/>
              <w:rPr>
                <w:sz w:val="20"/>
                <w:szCs w:val="20"/>
              </w:rPr>
            </w:pPr>
            <w:r w:rsidRPr="00776ED6">
              <w:rPr>
                <w:sz w:val="20"/>
                <w:szCs w:val="20"/>
              </w:rPr>
              <w:t xml:space="preserve"> 8 842</w:t>
            </w:r>
          </w:p>
        </w:tc>
      </w:tr>
      <w:tr w:rsidR="00235728" w:rsidRPr="004D1AE4" w14:paraId="21619F48"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309BFF39" w14:textId="77777777" w:rsidR="00EA26EC" w:rsidRPr="00776ED6" w:rsidRDefault="00EA26EC" w:rsidP="001B5032">
            <w:pPr>
              <w:rPr>
                <w:sz w:val="20"/>
                <w:szCs w:val="20"/>
              </w:rPr>
            </w:pPr>
            <w:r w:rsidRPr="00776ED6">
              <w:rPr>
                <w:rStyle w:val="kursiv"/>
                <w:sz w:val="20"/>
                <w:szCs w:val="20"/>
              </w:rPr>
              <w:t>Minst 3 + 2 aksler</w:t>
            </w:r>
          </w:p>
        </w:tc>
        <w:tc>
          <w:tcPr>
            <w:tcW w:w="1542" w:type="pct"/>
            <w:tcBorders>
              <w:top w:val="nil"/>
              <w:left w:val="nil"/>
              <w:bottom w:val="nil"/>
              <w:right w:val="nil"/>
            </w:tcBorders>
            <w:tcMar>
              <w:top w:w="128" w:type="dxa"/>
              <w:left w:w="43" w:type="dxa"/>
              <w:bottom w:w="43" w:type="dxa"/>
              <w:right w:w="43" w:type="dxa"/>
            </w:tcMar>
            <w:vAlign w:val="bottom"/>
          </w:tcPr>
          <w:p w14:paraId="6B9AE9CC" w14:textId="77777777" w:rsidR="00EA26EC" w:rsidRPr="00776ED6" w:rsidRDefault="00EA26EC" w:rsidP="00776ED6">
            <w:pPr>
              <w:jc w:val="right"/>
              <w:rPr>
                <w:sz w:val="20"/>
                <w:szCs w:val="20"/>
              </w:rPr>
            </w:pPr>
          </w:p>
        </w:tc>
        <w:tc>
          <w:tcPr>
            <w:tcW w:w="1542" w:type="pct"/>
            <w:tcBorders>
              <w:top w:val="nil"/>
              <w:left w:val="nil"/>
              <w:bottom w:val="nil"/>
              <w:right w:val="nil"/>
            </w:tcBorders>
            <w:tcMar>
              <w:top w:w="128" w:type="dxa"/>
              <w:left w:w="43" w:type="dxa"/>
              <w:bottom w:w="43" w:type="dxa"/>
              <w:right w:w="43" w:type="dxa"/>
            </w:tcMar>
            <w:vAlign w:val="bottom"/>
          </w:tcPr>
          <w:p w14:paraId="31082AE0" w14:textId="77777777" w:rsidR="00EA26EC" w:rsidRPr="00776ED6" w:rsidRDefault="00EA26EC" w:rsidP="00776ED6">
            <w:pPr>
              <w:jc w:val="right"/>
              <w:rPr>
                <w:sz w:val="20"/>
                <w:szCs w:val="20"/>
              </w:rPr>
            </w:pPr>
          </w:p>
        </w:tc>
      </w:tr>
      <w:tr w:rsidR="00235728" w:rsidRPr="004D1AE4" w14:paraId="47475EF8"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392840B5" w14:textId="77777777" w:rsidR="00EA26EC" w:rsidRPr="00776ED6" w:rsidRDefault="00EA26EC" w:rsidP="001B5032">
            <w:pPr>
              <w:rPr>
                <w:sz w:val="20"/>
                <w:szCs w:val="20"/>
              </w:rPr>
            </w:pPr>
            <w:r w:rsidRPr="00776ED6">
              <w:rPr>
                <w:sz w:val="20"/>
                <w:szCs w:val="20"/>
              </w:rPr>
              <w:t>16 000–37 999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58473865" w14:textId="77777777" w:rsidR="00EA26EC" w:rsidRPr="00776ED6" w:rsidRDefault="00EA26EC" w:rsidP="00776ED6">
            <w:pPr>
              <w:jc w:val="right"/>
              <w:rPr>
                <w:sz w:val="20"/>
                <w:szCs w:val="20"/>
              </w:rPr>
            </w:pPr>
            <w:r w:rsidRPr="00776ED6">
              <w:rPr>
                <w:sz w:val="20"/>
                <w:szCs w:val="20"/>
              </w:rPr>
              <w:t xml:space="preserve"> 4 346</w:t>
            </w:r>
          </w:p>
        </w:tc>
        <w:tc>
          <w:tcPr>
            <w:tcW w:w="1542" w:type="pct"/>
            <w:tcBorders>
              <w:top w:val="nil"/>
              <w:left w:val="nil"/>
              <w:bottom w:val="nil"/>
              <w:right w:val="nil"/>
            </w:tcBorders>
            <w:tcMar>
              <w:top w:w="128" w:type="dxa"/>
              <w:left w:w="43" w:type="dxa"/>
              <w:bottom w:w="43" w:type="dxa"/>
              <w:right w:w="43" w:type="dxa"/>
            </w:tcMar>
            <w:vAlign w:val="bottom"/>
          </w:tcPr>
          <w:p w14:paraId="3F4B4FF6" w14:textId="77777777" w:rsidR="00EA26EC" w:rsidRPr="00776ED6" w:rsidRDefault="00EA26EC" w:rsidP="00776ED6">
            <w:pPr>
              <w:jc w:val="right"/>
              <w:rPr>
                <w:sz w:val="20"/>
                <w:szCs w:val="20"/>
              </w:rPr>
            </w:pPr>
            <w:r w:rsidRPr="00776ED6">
              <w:rPr>
                <w:sz w:val="20"/>
                <w:szCs w:val="20"/>
              </w:rPr>
              <w:t xml:space="preserve"> 5 855</w:t>
            </w:r>
          </w:p>
        </w:tc>
      </w:tr>
      <w:tr w:rsidR="00235728" w:rsidRPr="004D1AE4" w14:paraId="043F259F"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18131854" w14:textId="77777777" w:rsidR="00EA26EC" w:rsidRPr="00776ED6" w:rsidRDefault="00EA26EC" w:rsidP="001B5032">
            <w:pPr>
              <w:rPr>
                <w:sz w:val="20"/>
                <w:szCs w:val="20"/>
              </w:rPr>
            </w:pPr>
            <w:r w:rsidRPr="00776ED6">
              <w:rPr>
                <w:sz w:val="20"/>
                <w:szCs w:val="20"/>
              </w:rPr>
              <w:t>38 000–40 000</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2F9905E4" w14:textId="77777777" w:rsidR="00EA26EC" w:rsidRPr="00776ED6" w:rsidRDefault="00EA26EC" w:rsidP="00776ED6">
            <w:pPr>
              <w:jc w:val="right"/>
              <w:rPr>
                <w:sz w:val="20"/>
                <w:szCs w:val="20"/>
              </w:rPr>
            </w:pPr>
            <w:r w:rsidRPr="00776ED6">
              <w:rPr>
                <w:sz w:val="20"/>
                <w:szCs w:val="20"/>
              </w:rPr>
              <w:t xml:space="preserve"> 5 855</w:t>
            </w:r>
          </w:p>
        </w:tc>
        <w:tc>
          <w:tcPr>
            <w:tcW w:w="1542" w:type="pct"/>
            <w:tcBorders>
              <w:top w:val="nil"/>
              <w:left w:val="nil"/>
              <w:bottom w:val="nil"/>
              <w:right w:val="nil"/>
            </w:tcBorders>
            <w:tcMar>
              <w:top w:w="128" w:type="dxa"/>
              <w:left w:w="43" w:type="dxa"/>
              <w:bottom w:w="43" w:type="dxa"/>
              <w:right w:w="43" w:type="dxa"/>
            </w:tcMar>
            <w:vAlign w:val="bottom"/>
          </w:tcPr>
          <w:p w14:paraId="1C83B839" w14:textId="77777777" w:rsidR="00EA26EC" w:rsidRPr="00776ED6" w:rsidRDefault="00EA26EC" w:rsidP="00776ED6">
            <w:pPr>
              <w:jc w:val="right"/>
              <w:rPr>
                <w:sz w:val="20"/>
                <w:szCs w:val="20"/>
              </w:rPr>
            </w:pPr>
            <w:r w:rsidRPr="00776ED6">
              <w:rPr>
                <w:sz w:val="20"/>
                <w:szCs w:val="20"/>
              </w:rPr>
              <w:t xml:space="preserve"> 7 919</w:t>
            </w:r>
          </w:p>
        </w:tc>
      </w:tr>
      <w:tr w:rsidR="00235728" w:rsidRPr="004D1AE4" w14:paraId="148FA23C"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0593001C" w14:textId="77777777" w:rsidR="00EA26EC" w:rsidRPr="00776ED6" w:rsidRDefault="00EA26EC" w:rsidP="001B5032">
            <w:pPr>
              <w:rPr>
                <w:sz w:val="20"/>
                <w:szCs w:val="20"/>
              </w:rPr>
            </w:pPr>
            <w:r w:rsidRPr="00776ED6">
              <w:rPr>
                <w:sz w:val="20"/>
                <w:szCs w:val="20"/>
              </w:rPr>
              <w:t>over 40 000</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7377E040" w14:textId="77777777" w:rsidR="00EA26EC" w:rsidRPr="00776ED6" w:rsidRDefault="00EA26EC" w:rsidP="00776ED6">
            <w:pPr>
              <w:jc w:val="right"/>
              <w:rPr>
                <w:sz w:val="20"/>
                <w:szCs w:val="20"/>
              </w:rPr>
            </w:pPr>
            <w:r w:rsidRPr="00776ED6">
              <w:rPr>
                <w:sz w:val="20"/>
                <w:szCs w:val="20"/>
              </w:rPr>
              <w:t xml:space="preserve"> 7 919</w:t>
            </w:r>
          </w:p>
        </w:tc>
        <w:tc>
          <w:tcPr>
            <w:tcW w:w="1542" w:type="pct"/>
            <w:tcBorders>
              <w:top w:val="nil"/>
              <w:left w:val="nil"/>
              <w:bottom w:val="nil"/>
              <w:right w:val="nil"/>
            </w:tcBorders>
            <w:tcMar>
              <w:top w:w="128" w:type="dxa"/>
              <w:left w:w="43" w:type="dxa"/>
              <w:bottom w:w="43" w:type="dxa"/>
              <w:right w:w="43" w:type="dxa"/>
            </w:tcMar>
            <w:vAlign w:val="bottom"/>
          </w:tcPr>
          <w:p w14:paraId="58E2EC49" w14:textId="77777777" w:rsidR="00EA26EC" w:rsidRPr="00776ED6" w:rsidRDefault="00EA26EC" w:rsidP="00776ED6">
            <w:pPr>
              <w:jc w:val="right"/>
              <w:rPr>
                <w:sz w:val="20"/>
                <w:szCs w:val="20"/>
              </w:rPr>
            </w:pPr>
            <w:r w:rsidRPr="00776ED6">
              <w:rPr>
                <w:sz w:val="20"/>
                <w:szCs w:val="20"/>
              </w:rPr>
              <w:t xml:space="preserve"> 11 488</w:t>
            </w:r>
          </w:p>
        </w:tc>
      </w:tr>
      <w:tr w:rsidR="00235728" w:rsidRPr="004D1AE4" w14:paraId="63C8F912" w14:textId="77777777" w:rsidTr="00776ED6">
        <w:trPr>
          <w:trHeight w:val="640"/>
        </w:trPr>
        <w:tc>
          <w:tcPr>
            <w:tcW w:w="1916" w:type="pct"/>
            <w:tcBorders>
              <w:top w:val="nil"/>
              <w:left w:val="nil"/>
              <w:bottom w:val="nil"/>
              <w:right w:val="nil"/>
            </w:tcBorders>
            <w:tcMar>
              <w:top w:w="128" w:type="dxa"/>
              <w:left w:w="43" w:type="dxa"/>
              <w:bottom w:w="43" w:type="dxa"/>
              <w:right w:w="43" w:type="dxa"/>
            </w:tcMar>
          </w:tcPr>
          <w:p w14:paraId="654F98FC" w14:textId="77777777" w:rsidR="00EA26EC" w:rsidRPr="00776ED6" w:rsidRDefault="00EA26EC" w:rsidP="001B5032">
            <w:pPr>
              <w:rPr>
                <w:sz w:val="20"/>
                <w:szCs w:val="20"/>
              </w:rPr>
            </w:pPr>
            <w:r w:rsidRPr="00776ED6">
              <w:rPr>
                <w:rStyle w:val="kursiv"/>
                <w:sz w:val="20"/>
                <w:szCs w:val="20"/>
              </w:rPr>
              <w:t xml:space="preserve">Minst 3 + minst </w:t>
            </w:r>
            <w:r w:rsidRPr="00776ED6">
              <w:rPr>
                <w:rStyle w:val="kursiv"/>
                <w:sz w:val="20"/>
                <w:szCs w:val="20"/>
              </w:rPr>
              <w:br/>
              <w:t>3 aksler</w:t>
            </w:r>
          </w:p>
        </w:tc>
        <w:tc>
          <w:tcPr>
            <w:tcW w:w="1542" w:type="pct"/>
            <w:tcBorders>
              <w:top w:val="nil"/>
              <w:left w:val="nil"/>
              <w:bottom w:val="nil"/>
              <w:right w:val="nil"/>
            </w:tcBorders>
            <w:tcMar>
              <w:top w:w="128" w:type="dxa"/>
              <w:left w:w="43" w:type="dxa"/>
              <w:bottom w:w="43" w:type="dxa"/>
              <w:right w:w="43" w:type="dxa"/>
            </w:tcMar>
            <w:vAlign w:val="bottom"/>
          </w:tcPr>
          <w:p w14:paraId="39ACD670" w14:textId="77777777" w:rsidR="00EA26EC" w:rsidRPr="00776ED6" w:rsidRDefault="00EA26EC" w:rsidP="00776ED6">
            <w:pPr>
              <w:jc w:val="right"/>
              <w:rPr>
                <w:sz w:val="20"/>
                <w:szCs w:val="20"/>
              </w:rPr>
            </w:pPr>
          </w:p>
        </w:tc>
        <w:tc>
          <w:tcPr>
            <w:tcW w:w="1542" w:type="pct"/>
            <w:tcBorders>
              <w:top w:val="nil"/>
              <w:left w:val="nil"/>
              <w:bottom w:val="nil"/>
              <w:right w:val="nil"/>
            </w:tcBorders>
            <w:tcMar>
              <w:top w:w="128" w:type="dxa"/>
              <w:left w:w="43" w:type="dxa"/>
              <w:bottom w:w="43" w:type="dxa"/>
              <w:right w:w="43" w:type="dxa"/>
            </w:tcMar>
            <w:vAlign w:val="bottom"/>
          </w:tcPr>
          <w:p w14:paraId="36AB46D4" w14:textId="77777777" w:rsidR="00EA26EC" w:rsidRPr="00776ED6" w:rsidRDefault="00EA26EC" w:rsidP="00776ED6">
            <w:pPr>
              <w:jc w:val="right"/>
              <w:rPr>
                <w:sz w:val="20"/>
                <w:szCs w:val="20"/>
              </w:rPr>
            </w:pPr>
          </w:p>
        </w:tc>
      </w:tr>
      <w:tr w:rsidR="00235728" w:rsidRPr="004D1AE4" w14:paraId="36A5D114"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30082160" w14:textId="77777777" w:rsidR="00EA26EC" w:rsidRPr="00776ED6" w:rsidRDefault="00EA26EC" w:rsidP="001B5032">
            <w:pPr>
              <w:rPr>
                <w:sz w:val="20"/>
                <w:szCs w:val="20"/>
              </w:rPr>
            </w:pPr>
            <w:r w:rsidRPr="00776ED6">
              <w:rPr>
                <w:sz w:val="20"/>
                <w:szCs w:val="20"/>
              </w:rPr>
              <w:t>16 000–37 999</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42F520B0" w14:textId="77777777" w:rsidR="00EA26EC" w:rsidRPr="00776ED6" w:rsidRDefault="00EA26EC" w:rsidP="00776ED6">
            <w:pPr>
              <w:jc w:val="right"/>
              <w:rPr>
                <w:sz w:val="20"/>
                <w:szCs w:val="20"/>
              </w:rPr>
            </w:pPr>
            <w:r w:rsidRPr="00776ED6">
              <w:rPr>
                <w:sz w:val="20"/>
                <w:szCs w:val="20"/>
              </w:rPr>
              <w:t xml:space="preserve"> 2 673</w:t>
            </w:r>
          </w:p>
        </w:tc>
        <w:tc>
          <w:tcPr>
            <w:tcW w:w="1542" w:type="pct"/>
            <w:tcBorders>
              <w:top w:val="nil"/>
              <w:left w:val="nil"/>
              <w:bottom w:val="nil"/>
              <w:right w:val="nil"/>
            </w:tcBorders>
            <w:tcMar>
              <w:top w:w="128" w:type="dxa"/>
              <w:left w:w="43" w:type="dxa"/>
              <w:bottom w:w="43" w:type="dxa"/>
              <w:right w:w="43" w:type="dxa"/>
            </w:tcMar>
            <w:vAlign w:val="bottom"/>
          </w:tcPr>
          <w:p w14:paraId="50F3DE59" w14:textId="77777777" w:rsidR="00EA26EC" w:rsidRPr="00776ED6" w:rsidRDefault="00EA26EC" w:rsidP="00776ED6">
            <w:pPr>
              <w:jc w:val="right"/>
              <w:rPr>
                <w:sz w:val="20"/>
                <w:szCs w:val="20"/>
              </w:rPr>
            </w:pPr>
            <w:r w:rsidRPr="00776ED6">
              <w:rPr>
                <w:sz w:val="20"/>
                <w:szCs w:val="20"/>
              </w:rPr>
              <w:t xml:space="preserve"> 3 135</w:t>
            </w:r>
          </w:p>
        </w:tc>
      </w:tr>
      <w:tr w:rsidR="00235728" w:rsidRPr="004D1AE4" w14:paraId="2FAAA788" w14:textId="77777777" w:rsidTr="00776ED6">
        <w:trPr>
          <w:trHeight w:val="380"/>
        </w:trPr>
        <w:tc>
          <w:tcPr>
            <w:tcW w:w="1916" w:type="pct"/>
            <w:tcBorders>
              <w:top w:val="nil"/>
              <w:left w:val="nil"/>
              <w:bottom w:val="nil"/>
              <w:right w:val="nil"/>
            </w:tcBorders>
            <w:tcMar>
              <w:top w:w="128" w:type="dxa"/>
              <w:left w:w="43" w:type="dxa"/>
              <w:bottom w:w="43" w:type="dxa"/>
              <w:right w:w="43" w:type="dxa"/>
            </w:tcMar>
          </w:tcPr>
          <w:p w14:paraId="1252B074" w14:textId="77777777" w:rsidR="00EA26EC" w:rsidRPr="00776ED6" w:rsidRDefault="00EA26EC" w:rsidP="001B5032">
            <w:pPr>
              <w:rPr>
                <w:sz w:val="20"/>
                <w:szCs w:val="20"/>
              </w:rPr>
            </w:pPr>
            <w:r w:rsidRPr="00776ED6">
              <w:rPr>
                <w:sz w:val="20"/>
                <w:szCs w:val="20"/>
              </w:rPr>
              <w:t>38 000–40 000</w:t>
            </w:r>
            <w:r w:rsidRPr="00776ED6">
              <w:rPr>
                <w:sz w:val="20"/>
                <w:szCs w:val="20"/>
              </w:rPr>
              <w:tab/>
            </w:r>
          </w:p>
        </w:tc>
        <w:tc>
          <w:tcPr>
            <w:tcW w:w="1542" w:type="pct"/>
            <w:tcBorders>
              <w:top w:val="nil"/>
              <w:left w:val="nil"/>
              <w:bottom w:val="nil"/>
              <w:right w:val="nil"/>
            </w:tcBorders>
            <w:tcMar>
              <w:top w:w="128" w:type="dxa"/>
              <w:left w:w="43" w:type="dxa"/>
              <w:bottom w:w="43" w:type="dxa"/>
              <w:right w:w="43" w:type="dxa"/>
            </w:tcMar>
            <w:vAlign w:val="bottom"/>
          </w:tcPr>
          <w:p w14:paraId="094810DC" w14:textId="77777777" w:rsidR="00EA26EC" w:rsidRPr="00776ED6" w:rsidRDefault="00EA26EC" w:rsidP="00776ED6">
            <w:pPr>
              <w:jc w:val="right"/>
              <w:rPr>
                <w:sz w:val="20"/>
                <w:szCs w:val="20"/>
              </w:rPr>
            </w:pPr>
            <w:r w:rsidRPr="00776ED6">
              <w:rPr>
                <w:sz w:val="20"/>
                <w:szCs w:val="20"/>
              </w:rPr>
              <w:t xml:space="preserve"> 3 135</w:t>
            </w:r>
          </w:p>
        </w:tc>
        <w:tc>
          <w:tcPr>
            <w:tcW w:w="1542" w:type="pct"/>
            <w:tcBorders>
              <w:top w:val="nil"/>
              <w:left w:val="nil"/>
              <w:bottom w:val="nil"/>
              <w:right w:val="nil"/>
            </w:tcBorders>
            <w:tcMar>
              <w:top w:w="128" w:type="dxa"/>
              <w:left w:w="43" w:type="dxa"/>
              <w:bottom w:w="43" w:type="dxa"/>
              <w:right w:w="43" w:type="dxa"/>
            </w:tcMar>
            <w:vAlign w:val="bottom"/>
          </w:tcPr>
          <w:p w14:paraId="2CBB7CAC" w14:textId="77777777" w:rsidR="00EA26EC" w:rsidRPr="00776ED6" w:rsidRDefault="00EA26EC" w:rsidP="00776ED6">
            <w:pPr>
              <w:jc w:val="right"/>
              <w:rPr>
                <w:sz w:val="20"/>
                <w:szCs w:val="20"/>
              </w:rPr>
            </w:pPr>
            <w:r w:rsidRPr="00776ED6">
              <w:rPr>
                <w:sz w:val="20"/>
                <w:szCs w:val="20"/>
              </w:rPr>
              <w:t xml:space="preserve"> 4 452</w:t>
            </w:r>
          </w:p>
        </w:tc>
      </w:tr>
      <w:tr w:rsidR="00235728" w:rsidRPr="004D1AE4" w14:paraId="09AA8BD9" w14:textId="77777777" w:rsidTr="00776ED6">
        <w:trPr>
          <w:trHeight w:val="380"/>
        </w:trPr>
        <w:tc>
          <w:tcPr>
            <w:tcW w:w="1916" w:type="pct"/>
            <w:tcBorders>
              <w:top w:val="nil"/>
              <w:left w:val="nil"/>
              <w:bottom w:val="single" w:sz="4" w:space="0" w:color="000000"/>
              <w:right w:val="nil"/>
            </w:tcBorders>
            <w:tcMar>
              <w:top w:w="128" w:type="dxa"/>
              <w:left w:w="43" w:type="dxa"/>
              <w:bottom w:w="43" w:type="dxa"/>
              <w:right w:w="43" w:type="dxa"/>
            </w:tcMar>
          </w:tcPr>
          <w:p w14:paraId="40E9C61A" w14:textId="77777777" w:rsidR="00EA26EC" w:rsidRPr="00776ED6" w:rsidRDefault="00EA26EC" w:rsidP="001B5032">
            <w:pPr>
              <w:rPr>
                <w:sz w:val="20"/>
                <w:szCs w:val="20"/>
              </w:rPr>
            </w:pPr>
            <w:r w:rsidRPr="00776ED6">
              <w:rPr>
                <w:sz w:val="20"/>
                <w:szCs w:val="20"/>
              </w:rPr>
              <w:t>over 40 000</w:t>
            </w:r>
            <w:r w:rsidRPr="00776ED6">
              <w:rPr>
                <w:sz w:val="20"/>
                <w:szCs w:val="20"/>
              </w:rPr>
              <w:tab/>
            </w:r>
          </w:p>
        </w:tc>
        <w:tc>
          <w:tcPr>
            <w:tcW w:w="1542" w:type="pct"/>
            <w:tcBorders>
              <w:top w:val="nil"/>
              <w:left w:val="nil"/>
              <w:bottom w:val="single" w:sz="4" w:space="0" w:color="000000"/>
              <w:right w:val="nil"/>
            </w:tcBorders>
            <w:tcMar>
              <w:top w:w="128" w:type="dxa"/>
              <w:left w:w="43" w:type="dxa"/>
              <w:bottom w:w="43" w:type="dxa"/>
              <w:right w:w="43" w:type="dxa"/>
            </w:tcMar>
            <w:vAlign w:val="bottom"/>
          </w:tcPr>
          <w:p w14:paraId="6361A80A" w14:textId="77777777" w:rsidR="00EA26EC" w:rsidRPr="00776ED6" w:rsidRDefault="00EA26EC" w:rsidP="00776ED6">
            <w:pPr>
              <w:jc w:val="right"/>
              <w:rPr>
                <w:sz w:val="20"/>
                <w:szCs w:val="20"/>
              </w:rPr>
            </w:pPr>
            <w:r w:rsidRPr="00776ED6">
              <w:rPr>
                <w:sz w:val="20"/>
                <w:szCs w:val="20"/>
              </w:rPr>
              <w:t xml:space="preserve"> 4 452</w:t>
            </w:r>
          </w:p>
        </w:tc>
        <w:tc>
          <w:tcPr>
            <w:tcW w:w="1542" w:type="pct"/>
            <w:tcBorders>
              <w:top w:val="nil"/>
              <w:left w:val="nil"/>
              <w:bottom w:val="single" w:sz="4" w:space="0" w:color="000000"/>
              <w:right w:val="nil"/>
            </w:tcBorders>
            <w:tcMar>
              <w:top w:w="128" w:type="dxa"/>
              <w:left w:w="43" w:type="dxa"/>
              <w:bottom w:w="43" w:type="dxa"/>
              <w:right w:w="43" w:type="dxa"/>
            </w:tcMar>
            <w:vAlign w:val="bottom"/>
          </w:tcPr>
          <w:p w14:paraId="3478643F" w14:textId="77777777" w:rsidR="00EA26EC" w:rsidRPr="00776ED6" w:rsidRDefault="00EA26EC" w:rsidP="00776ED6">
            <w:pPr>
              <w:jc w:val="right"/>
              <w:rPr>
                <w:sz w:val="20"/>
                <w:szCs w:val="20"/>
              </w:rPr>
            </w:pPr>
            <w:r w:rsidRPr="00776ED6">
              <w:rPr>
                <w:sz w:val="20"/>
                <w:szCs w:val="20"/>
              </w:rPr>
              <w:t xml:space="preserve"> 6 814</w:t>
            </w:r>
          </w:p>
        </w:tc>
      </w:tr>
    </w:tbl>
    <w:p w14:paraId="6EC3B7D4" w14:textId="77777777" w:rsidR="00EA26EC" w:rsidRPr="004D1AE4" w:rsidRDefault="00EA26EC" w:rsidP="004D1AE4">
      <w:pPr>
        <w:pStyle w:val="Tabellnavn"/>
      </w:pPr>
    </w:p>
    <w:p w14:paraId="65704277" w14:textId="77777777" w:rsidR="00EA26EC" w:rsidRPr="004D1AE4" w:rsidRDefault="00EA26EC" w:rsidP="001B5032">
      <w:pPr>
        <w:pStyle w:val="Undertittel"/>
      </w:pPr>
      <w:r w:rsidRPr="004D1AE4">
        <w:t>Miljødifferensiert årsavgift for dieseldrevne kjøretøy</w:t>
      </w:r>
    </w:p>
    <w:p w14:paraId="1EB2B237" w14:textId="77777777" w:rsidR="00EA26EC" w:rsidRPr="004D1AE4" w:rsidRDefault="00EA26EC" w:rsidP="004D1AE4">
      <w:pPr>
        <w:pStyle w:val="Tabellnavn"/>
      </w:pPr>
      <w:r w:rsidRPr="004D1AE4">
        <w:t>09N2xt2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980"/>
        <w:gridCol w:w="840"/>
        <w:gridCol w:w="840"/>
        <w:gridCol w:w="840"/>
        <w:gridCol w:w="840"/>
        <w:gridCol w:w="840"/>
        <w:gridCol w:w="840"/>
        <w:gridCol w:w="1640"/>
        <w:gridCol w:w="840"/>
      </w:tblGrid>
      <w:tr w:rsidR="00235728" w:rsidRPr="00776ED6" w14:paraId="47F4D1B0" w14:textId="77777777">
        <w:trPr>
          <w:trHeight w:val="360"/>
        </w:trPr>
        <w:tc>
          <w:tcPr>
            <w:tcW w:w="1980" w:type="dxa"/>
            <w:tcBorders>
              <w:top w:val="single" w:sz="4" w:space="0" w:color="000000"/>
              <w:left w:val="nil"/>
              <w:bottom w:val="nil"/>
              <w:right w:val="nil"/>
            </w:tcBorders>
            <w:tcMar>
              <w:top w:w="128" w:type="dxa"/>
              <w:left w:w="43" w:type="dxa"/>
              <w:bottom w:w="43" w:type="dxa"/>
              <w:right w:w="43" w:type="dxa"/>
            </w:tcMar>
            <w:vAlign w:val="bottom"/>
          </w:tcPr>
          <w:p w14:paraId="486B996F" w14:textId="77777777" w:rsidR="00EA26EC" w:rsidRPr="00776ED6" w:rsidRDefault="00EA26EC" w:rsidP="001B5032">
            <w:pPr>
              <w:rPr>
                <w:sz w:val="20"/>
                <w:szCs w:val="20"/>
              </w:rPr>
            </w:pPr>
          </w:p>
        </w:tc>
        <w:tc>
          <w:tcPr>
            <w:tcW w:w="7520" w:type="dxa"/>
            <w:gridSpan w:val="8"/>
            <w:tcBorders>
              <w:top w:val="single" w:sz="4" w:space="0" w:color="000000"/>
              <w:left w:val="nil"/>
              <w:bottom w:val="single" w:sz="4" w:space="0" w:color="000000"/>
              <w:right w:val="nil"/>
            </w:tcBorders>
            <w:tcMar>
              <w:top w:w="128" w:type="dxa"/>
              <w:left w:w="43" w:type="dxa"/>
              <w:bottom w:w="43" w:type="dxa"/>
              <w:right w:w="43" w:type="dxa"/>
            </w:tcMar>
            <w:vAlign w:val="bottom"/>
          </w:tcPr>
          <w:p w14:paraId="62EA0CAA" w14:textId="77777777" w:rsidR="00EA26EC" w:rsidRPr="00776ED6" w:rsidRDefault="00EA26EC" w:rsidP="00776ED6">
            <w:pPr>
              <w:jc w:val="center"/>
              <w:rPr>
                <w:sz w:val="20"/>
                <w:szCs w:val="20"/>
              </w:rPr>
            </w:pPr>
            <w:r w:rsidRPr="00776ED6">
              <w:rPr>
                <w:sz w:val="20"/>
                <w:szCs w:val="20"/>
              </w:rPr>
              <w:t>Avgasskravnivå (EURO)</w:t>
            </w:r>
          </w:p>
        </w:tc>
      </w:tr>
      <w:tr w:rsidR="00235728" w:rsidRPr="00776ED6" w14:paraId="6BE05D68" w14:textId="77777777">
        <w:trPr>
          <w:trHeight w:val="600"/>
        </w:trPr>
        <w:tc>
          <w:tcPr>
            <w:tcW w:w="1980" w:type="dxa"/>
            <w:tcBorders>
              <w:top w:val="nil"/>
              <w:left w:val="nil"/>
              <w:bottom w:val="single" w:sz="4" w:space="0" w:color="000000"/>
              <w:right w:val="nil"/>
            </w:tcBorders>
            <w:tcMar>
              <w:top w:w="128" w:type="dxa"/>
              <w:left w:w="43" w:type="dxa"/>
              <w:bottom w:w="43" w:type="dxa"/>
              <w:right w:w="43" w:type="dxa"/>
            </w:tcMar>
            <w:vAlign w:val="bottom"/>
          </w:tcPr>
          <w:p w14:paraId="161D376A" w14:textId="77777777" w:rsidR="00EA26EC" w:rsidRPr="00776ED6" w:rsidRDefault="00EA26EC" w:rsidP="001B5032">
            <w:pPr>
              <w:rPr>
                <w:sz w:val="20"/>
                <w:szCs w:val="20"/>
              </w:rPr>
            </w:pPr>
            <w:r w:rsidRPr="00776ED6">
              <w:rPr>
                <w:sz w:val="20"/>
                <w:szCs w:val="20"/>
              </w:rPr>
              <w:t>Vektklasser (kg)</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9E39540" w14:textId="77777777" w:rsidR="00EA26EC" w:rsidRPr="00776ED6" w:rsidRDefault="00EA26EC" w:rsidP="00776ED6">
            <w:pPr>
              <w:jc w:val="right"/>
              <w:rPr>
                <w:sz w:val="20"/>
                <w:szCs w:val="20"/>
              </w:rPr>
            </w:pPr>
            <w:r w:rsidRPr="00776ED6">
              <w:rPr>
                <w:sz w:val="20"/>
                <w:szCs w:val="20"/>
              </w:rPr>
              <w:t>Ingen (kr)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AE1BDD9" w14:textId="77777777" w:rsidR="00EA26EC" w:rsidRPr="00776ED6" w:rsidRDefault="00EA26EC" w:rsidP="00776ED6">
            <w:pPr>
              <w:jc w:val="right"/>
              <w:rPr>
                <w:sz w:val="20"/>
                <w:szCs w:val="20"/>
              </w:rPr>
            </w:pPr>
            <w:r w:rsidRPr="00776ED6">
              <w:rPr>
                <w:sz w:val="20"/>
                <w:szCs w:val="20"/>
              </w:rPr>
              <w:t xml:space="preserve">I </w:t>
            </w:r>
            <w:r w:rsidRPr="00776ED6">
              <w:rPr>
                <w:sz w:val="20"/>
                <w:szCs w:val="20"/>
              </w:rPr>
              <w:br/>
              <w:t>(kr)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13D0294" w14:textId="77777777" w:rsidR="00EA26EC" w:rsidRPr="00776ED6" w:rsidRDefault="00EA26EC" w:rsidP="00776ED6">
            <w:pPr>
              <w:jc w:val="right"/>
              <w:rPr>
                <w:sz w:val="20"/>
                <w:szCs w:val="20"/>
              </w:rPr>
            </w:pPr>
            <w:r w:rsidRPr="00776ED6">
              <w:rPr>
                <w:sz w:val="20"/>
                <w:szCs w:val="20"/>
              </w:rPr>
              <w:t xml:space="preserve">II </w:t>
            </w:r>
            <w:r w:rsidRPr="00776ED6">
              <w:rPr>
                <w:sz w:val="20"/>
                <w:szCs w:val="20"/>
              </w:rPr>
              <w:br/>
              <w:t>(kr)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C98ABF4" w14:textId="77777777" w:rsidR="00EA26EC" w:rsidRPr="00776ED6" w:rsidRDefault="00EA26EC" w:rsidP="00776ED6">
            <w:pPr>
              <w:jc w:val="right"/>
              <w:rPr>
                <w:sz w:val="20"/>
                <w:szCs w:val="20"/>
              </w:rPr>
            </w:pPr>
            <w:r w:rsidRPr="00776ED6">
              <w:rPr>
                <w:sz w:val="20"/>
                <w:szCs w:val="20"/>
              </w:rPr>
              <w:t xml:space="preserve">III </w:t>
            </w:r>
            <w:r w:rsidRPr="00776ED6">
              <w:rPr>
                <w:sz w:val="20"/>
                <w:szCs w:val="20"/>
              </w:rPr>
              <w:br/>
              <w:t>(kr)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8096E5B" w14:textId="77777777" w:rsidR="00EA26EC" w:rsidRPr="00776ED6" w:rsidRDefault="00EA26EC" w:rsidP="00776ED6">
            <w:pPr>
              <w:jc w:val="right"/>
              <w:rPr>
                <w:sz w:val="20"/>
                <w:szCs w:val="20"/>
              </w:rPr>
            </w:pPr>
            <w:r w:rsidRPr="00776ED6">
              <w:rPr>
                <w:sz w:val="20"/>
                <w:szCs w:val="20"/>
              </w:rPr>
              <w:t xml:space="preserve">IV </w:t>
            </w:r>
            <w:r w:rsidRPr="00776ED6">
              <w:rPr>
                <w:sz w:val="20"/>
                <w:szCs w:val="20"/>
              </w:rPr>
              <w:br/>
              <w:t>(kr)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CDB742B" w14:textId="77777777" w:rsidR="00EA26EC" w:rsidRPr="00776ED6" w:rsidRDefault="00EA26EC" w:rsidP="00776ED6">
            <w:pPr>
              <w:jc w:val="right"/>
              <w:rPr>
                <w:sz w:val="20"/>
                <w:szCs w:val="20"/>
              </w:rPr>
            </w:pPr>
            <w:r w:rsidRPr="00776ED6">
              <w:rPr>
                <w:sz w:val="20"/>
                <w:szCs w:val="20"/>
              </w:rPr>
              <w:t xml:space="preserve">V </w:t>
            </w:r>
            <w:r w:rsidRPr="00776ED6">
              <w:rPr>
                <w:sz w:val="20"/>
                <w:szCs w:val="20"/>
              </w:rPr>
              <w:br/>
              <w:t>(kr)</w:t>
            </w:r>
          </w:p>
        </w:tc>
        <w:tc>
          <w:tcPr>
            <w:tcW w:w="1640" w:type="dxa"/>
            <w:tcBorders>
              <w:top w:val="nil"/>
              <w:left w:val="nil"/>
              <w:bottom w:val="single" w:sz="4" w:space="0" w:color="000000"/>
              <w:right w:val="nil"/>
            </w:tcBorders>
            <w:tcMar>
              <w:top w:w="128" w:type="dxa"/>
              <w:left w:w="43" w:type="dxa"/>
              <w:bottom w:w="43" w:type="dxa"/>
              <w:right w:w="43" w:type="dxa"/>
            </w:tcMar>
            <w:vAlign w:val="bottom"/>
          </w:tcPr>
          <w:p w14:paraId="0A049108" w14:textId="77777777" w:rsidR="00EA26EC" w:rsidRPr="00776ED6" w:rsidRDefault="00EA26EC" w:rsidP="00776ED6">
            <w:pPr>
              <w:jc w:val="right"/>
              <w:rPr>
                <w:sz w:val="20"/>
                <w:szCs w:val="20"/>
              </w:rPr>
            </w:pPr>
            <w:r w:rsidRPr="00776ED6">
              <w:rPr>
                <w:sz w:val="20"/>
                <w:szCs w:val="20"/>
              </w:rPr>
              <w:t>VI eller strengere (kr)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C3C99AC" w14:textId="77777777" w:rsidR="00EA26EC" w:rsidRPr="00776ED6" w:rsidRDefault="00EA26EC" w:rsidP="00776ED6">
            <w:pPr>
              <w:jc w:val="right"/>
              <w:rPr>
                <w:sz w:val="20"/>
                <w:szCs w:val="20"/>
              </w:rPr>
            </w:pPr>
            <w:r w:rsidRPr="00776ED6">
              <w:rPr>
                <w:sz w:val="20"/>
                <w:szCs w:val="20"/>
              </w:rPr>
              <w:t>0-utslipp (kr)</w:t>
            </w:r>
          </w:p>
        </w:tc>
      </w:tr>
      <w:tr w:rsidR="00235728" w:rsidRPr="00776ED6" w14:paraId="2F0ED418" w14:textId="77777777">
        <w:trPr>
          <w:trHeight w:val="380"/>
        </w:trPr>
        <w:tc>
          <w:tcPr>
            <w:tcW w:w="1980" w:type="dxa"/>
            <w:tcBorders>
              <w:top w:val="single" w:sz="4" w:space="0" w:color="000000"/>
              <w:left w:val="nil"/>
              <w:bottom w:val="nil"/>
              <w:right w:val="nil"/>
            </w:tcBorders>
            <w:tcMar>
              <w:top w:w="128" w:type="dxa"/>
              <w:left w:w="43" w:type="dxa"/>
              <w:bottom w:w="43" w:type="dxa"/>
              <w:right w:w="43" w:type="dxa"/>
            </w:tcMar>
          </w:tcPr>
          <w:p w14:paraId="196C5DCA" w14:textId="77777777" w:rsidR="00EA26EC" w:rsidRPr="00776ED6" w:rsidRDefault="00EA26EC" w:rsidP="001B5032">
            <w:pPr>
              <w:rPr>
                <w:sz w:val="20"/>
                <w:szCs w:val="20"/>
              </w:rPr>
            </w:pPr>
            <w:r w:rsidRPr="00776ED6">
              <w:rPr>
                <w:sz w:val="20"/>
                <w:szCs w:val="20"/>
              </w:rPr>
              <w:t>7 500–11 999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D56BD5C" w14:textId="77777777" w:rsidR="00EA26EC" w:rsidRPr="00776ED6" w:rsidRDefault="00EA26EC" w:rsidP="00776ED6">
            <w:pPr>
              <w:jc w:val="right"/>
              <w:rPr>
                <w:sz w:val="20"/>
                <w:szCs w:val="20"/>
              </w:rPr>
            </w:pPr>
            <w:r w:rsidRPr="00776ED6">
              <w:rPr>
                <w:sz w:val="20"/>
                <w:szCs w:val="20"/>
              </w:rPr>
              <w:t>5 954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3AB6E5B" w14:textId="77777777" w:rsidR="00EA26EC" w:rsidRPr="00776ED6" w:rsidRDefault="00EA26EC" w:rsidP="00776ED6">
            <w:pPr>
              <w:jc w:val="right"/>
              <w:rPr>
                <w:sz w:val="20"/>
                <w:szCs w:val="20"/>
              </w:rPr>
            </w:pPr>
            <w:r w:rsidRPr="00776ED6">
              <w:rPr>
                <w:sz w:val="20"/>
                <w:szCs w:val="20"/>
              </w:rPr>
              <w:t>3 309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2B55D51" w14:textId="77777777" w:rsidR="00EA26EC" w:rsidRPr="00776ED6" w:rsidRDefault="00EA26EC" w:rsidP="00776ED6">
            <w:pPr>
              <w:jc w:val="right"/>
              <w:rPr>
                <w:sz w:val="20"/>
                <w:szCs w:val="20"/>
              </w:rPr>
            </w:pPr>
            <w:r w:rsidRPr="00776ED6">
              <w:rPr>
                <w:sz w:val="20"/>
                <w:szCs w:val="20"/>
              </w:rPr>
              <w:t>2 316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2C9D87A" w14:textId="77777777" w:rsidR="00EA26EC" w:rsidRPr="00776ED6" w:rsidRDefault="00EA26EC" w:rsidP="00776ED6">
            <w:pPr>
              <w:jc w:val="right"/>
              <w:rPr>
                <w:sz w:val="20"/>
                <w:szCs w:val="20"/>
              </w:rPr>
            </w:pPr>
            <w:r w:rsidRPr="00776ED6">
              <w:rPr>
                <w:sz w:val="20"/>
                <w:szCs w:val="20"/>
              </w:rPr>
              <w:t>1 410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48270F2" w14:textId="77777777" w:rsidR="00EA26EC" w:rsidRPr="00776ED6" w:rsidRDefault="00EA26EC" w:rsidP="00776ED6">
            <w:pPr>
              <w:jc w:val="right"/>
              <w:rPr>
                <w:sz w:val="20"/>
                <w:szCs w:val="20"/>
              </w:rPr>
            </w:pPr>
            <w:r w:rsidRPr="00776ED6">
              <w:rPr>
                <w:sz w:val="20"/>
                <w:szCs w:val="20"/>
              </w:rPr>
              <w:t>742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B33EFB1" w14:textId="77777777" w:rsidR="00EA26EC" w:rsidRPr="00776ED6" w:rsidRDefault="00EA26EC" w:rsidP="00776ED6">
            <w:pPr>
              <w:jc w:val="right"/>
              <w:rPr>
                <w:sz w:val="20"/>
                <w:szCs w:val="20"/>
              </w:rPr>
            </w:pPr>
            <w:r w:rsidRPr="00776ED6">
              <w:rPr>
                <w:sz w:val="20"/>
                <w:szCs w:val="20"/>
              </w:rPr>
              <w:t>464</w:t>
            </w:r>
          </w:p>
        </w:tc>
        <w:tc>
          <w:tcPr>
            <w:tcW w:w="1640" w:type="dxa"/>
            <w:tcBorders>
              <w:top w:val="single" w:sz="4" w:space="0" w:color="000000"/>
              <w:left w:val="nil"/>
              <w:bottom w:val="nil"/>
              <w:right w:val="nil"/>
            </w:tcBorders>
            <w:tcMar>
              <w:top w:w="128" w:type="dxa"/>
              <w:left w:w="43" w:type="dxa"/>
              <w:bottom w:w="43" w:type="dxa"/>
              <w:right w:w="43" w:type="dxa"/>
            </w:tcMar>
            <w:vAlign w:val="bottom"/>
          </w:tcPr>
          <w:p w14:paraId="127F5C34" w14:textId="77777777" w:rsidR="00EA26EC" w:rsidRPr="00776ED6" w:rsidRDefault="00EA26EC" w:rsidP="00776ED6">
            <w:pPr>
              <w:jc w:val="right"/>
              <w:rPr>
                <w:sz w:val="20"/>
                <w:szCs w:val="20"/>
              </w:rPr>
            </w:pPr>
            <w:r w:rsidRPr="00776ED6">
              <w:rPr>
                <w:sz w:val="20"/>
                <w:szCs w:val="20"/>
              </w:rPr>
              <w:t>117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B00F6F4" w14:textId="77777777" w:rsidR="00EA26EC" w:rsidRPr="00776ED6" w:rsidRDefault="00EA26EC" w:rsidP="00776ED6">
            <w:pPr>
              <w:jc w:val="right"/>
              <w:rPr>
                <w:sz w:val="20"/>
                <w:szCs w:val="20"/>
              </w:rPr>
            </w:pPr>
            <w:r w:rsidRPr="00776ED6">
              <w:rPr>
                <w:sz w:val="20"/>
                <w:szCs w:val="20"/>
              </w:rPr>
              <w:t>0</w:t>
            </w:r>
          </w:p>
        </w:tc>
      </w:tr>
      <w:tr w:rsidR="00235728" w:rsidRPr="00776ED6" w14:paraId="5F33EA64" w14:textId="77777777">
        <w:trPr>
          <w:trHeight w:val="380"/>
        </w:trPr>
        <w:tc>
          <w:tcPr>
            <w:tcW w:w="1980" w:type="dxa"/>
            <w:tcBorders>
              <w:top w:val="nil"/>
              <w:left w:val="nil"/>
              <w:bottom w:val="nil"/>
              <w:right w:val="nil"/>
            </w:tcBorders>
            <w:tcMar>
              <w:top w:w="128" w:type="dxa"/>
              <w:left w:w="43" w:type="dxa"/>
              <w:bottom w:w="43" w:type="dxa"/>
              <w:right w:w="43" w:type="dxa"/>
            </w:tcMar>
          </w:tcPr>
          <w:p w14:paraId="66EB744F" w14:textId="77777777" w:rsidR="00EA26EC" w:rsidRPr="00776ED6" w:rsidRDefault="00EA26EC" w:rsidP="001B5032">
            <w:pPr>
              <w:rPr>
                <w:sz w:val="20"/>
                <w:szCs w:val="20"/>
              </w:rPr>
            </w:pPr>
            <w:r w:rsidRPr="00776ED6">
              <w:rPr>
                <w:sz w:val="20"/>
                <w:szCs w:val="20"/>
              </w:rPr>
              <w:t>12 000–19 999</w:t>
            </w:r>
          </w:p>
        </w:tc>
        <w:tc>
          <w:tcPr>
            <w:tcW w:w="840" w:type="dxa"/>
            <w:tcBorders>
              <w:top w:val="nil"/>
              <w:left w:val="nil"/>
              <w:bottom w:val="nil"/>
              <w:right w:val="nil"/>
            </w:tcBorders>
            <w:tcMar>
              <w:top w:w="128" w:type="dxa"/>
              <w:left w:w="43" w:type="dxa"/>
              <w:bottom w:w="43" w:type="dxa"/>
              <w:right w:w="43" w:type="dxa"/>
            </w:tcMar>
            <w:vAlign w:val="bottom"/>
          </w:tcPr>
          <w:p w14:paraId="71D9E180" w14:textId="77777777" w:rsidR="00EA26EC" w:rsidRPr="00776ED6" w:rsidRDefault="00EA26EC" w:rsidP="00776ED6">
            <w:pPr>
              <w:jc w:val="right"/>
              <w:rPr>
                <w:sz w:val="20"/>
                <w:szCs w:val="20"/>
              </w:rPr>
            </w:pPr>
            <w:r w:rsidRPr="00776ED6">
              <w:rPr>
                <w:sz w:val="20"/>
                <w:szCs w:val="20"/>
              </w:rPr>
              <w:t>9 767</w:t>
            </w:r>
          </w:p>
        </w:tc>
        <w:tc>
          <w:tcPr>
            <w:tcW w:w="840" w:type="dxa"/>
            <w:tcBorders>
              <w:top w:val="nil"/>
              <w:left w:val="nil"/>
              <w:bottom w:val="nil"/>
              <w:right w:val="nil"/>
            </w:tcBorders>
            <w:tcMar>
              <w:top w:w="128" w:type="dxa"/>
              <w:left w:w="43" w:type="dxa"/>
              <w:bottom w:w="43" w:type="dxa"/>
              <w:right w:w="43" w:type="dxa"/>
            </w:tcMar>
            <w:vAlign w:val="bottom"/>
          </w:tcPr>
          <w:p w14:paraId="4EACCD6E" w14:textId="77777777" w:rsidR="00EA26EC" w:rsidRPr="00776ED6" w:rsidRDefault="00EA26EC" w:rsidP="00776ED6">
            <w:pPr>
              <w:jc w:val="right"/>
              <w:rPr>
                <w:sz w:val="20"/>
                <w:szCs w:val="20"/>
              </w:rPr>
            </w:pPr>
            <w:r w:rsidRPr="00776ED6">
              <w:rPr>
                <w:sz w:val="20"/>
                <w:szCs w:val="20"/>
              </w:rPr>
              <w:t>5 427</w:t>
            </w:r>
          </w:p>
        </w:tc>
        <w:tc>
          <w:tcPr>
            <w:tcW w:w="840" w:type="dxa"/>
            <w:tcBorders>
              <w:top w:val="nil"/>
              <w:left w:val="nil"/>
              <w:bottom w:val="nil"/>
              <w:right w:val="nil"/>
            </w:tcBorders>
            <w:tcMar>
              <w:top w:w="128" w:type="dxa"/>
              <w:left w:w="43" w:type="dxa"/>
              <w:bottom w:w="43" w:type="dxa"/>
              <w:right w:w="43" w:type="dxa"/>
            </w:tcMar>
            <w:vAlign w:val="bottom"/>
          </w:tcPr>
          <w:p w14:paraId="5651DE62" w14:textId="77777777" w:rsidR="00EA26EC" w:rsidRPr="00776ED6" w:rsidRDefault="00EA26EC" w:rsidP="00776ED6">
            <w:pPr>
              <w:jc w:val="right"/>
              <w:rPr>
                <w:sz w:val="20"/>
                <w:szCs w:val="20"/>
              </w:rPr>
            </w:pPr>
            <w:r w:rsidRPr="00776ED6">
              <w:rPr>
                <w:sz w:val="20"/>
                <w:szCs w:val="20"/>
              </w:rPr>
              <w:t>3 795</w:t>
            </w:r>
          </w:p>
        </w:tc>
        <w:tc>
          <w:tcPr>
            <w:tcW w:w="840" w:type="dxa"/>
            <w:tcBorders>
              <w:top w:val="nil"/>
              <w:left w:val="nil"/>
              <w:bottom w:val="nil"/>
              <w:right w:val="nil"/>
            </w:tcBorders>
            <w:tcMar>
              <w:top w:w="128" w:type="dxa"/>
              <w:left w:w="43" w:type="dxa"/>
              <w:bottom w:w="43" w:type="dxa"/>
              <w:right w:w="43" w:type="dxa"/>
            </w:tcMar>
            <w:vAlign w:val="bottom"/>
          </w:tcPr>
          <w:p w14:paraId="1DCD453F" w14:textId="77777777" w:rsidR="00EA26EC" w:rsidRPr="00776ED6" w:rsidRDefault="00EA26EC" w:rsidP="00776ED6">
            <w:pPr>
              <w:jc w:val="right"/>
              <w:rPr>
                <w:sz w:val="20"/>
                <w:szCs w:val="20"/>
              </w:rPr>
            </w:pPr>
            <w:r w:rsidRPr="00776ED6">
              <w:rPr>
                <w:sz w:val="20"/>
                <w:szCs w:val="20"/>
              </w:rPr>
              <w:t>2 316</w:t>
            </w:r>
          </w:p>
        </w:tc>
        <w:tc>
          <w:tcPr>
            <w:tcW w:w="840" w:type="dxa"/>
            <w:tcBorders>
              <w:top w:val="nil"/>
              <w:left w:val="nil"/>
              <w:bottom w:val="nil"/>
              <w:right w:val="nil"/>
            </w:tcBorders>
            <w:tcMar>
              <w:top w:w="128" w:type="dxa"/>
              <w:left w:w="43" w:type="dxa"/>
              <w:bottom w:w="43" w:type="dxa"/>
              <w:right w:w="43" w:type="dxa"/>
            </w:tcMar>
            <w:vAlign w:val="bottom"/>
          </w:tcPr>
          <w:p w14:paraId="66E64E16" w14:textId="77777777" w:rsidR="00EA26EC" w:rsidRPr="00776ED6" w:rsidRDefault="00EA26EC" w:rsidP="00776ED6">
            <w:pPr>
              <w:jc w:val="right"/>
              <w:rPr>
                <w:sz w:val="20"/>
                <w:szCs w:val="20"/>
              </w:rPr>
            </w:pPr>
            <w:r w:rsidRPr="00776ED6">
              <w:rPr>
                <w:sz w:val="20"/>
                <w:szCs w:val="20"/>
              </w:rPr>
              <w:t>1 222</w:t>
            </w:r>
          </w:p>
        </w:tc>
        <w:tc>
          <w:tcPr>
            <w:tcW w:w="840" w:type="dxa"/>
            <w:tcBorders>
              <w:top w:val="nil"/>
              <w:left w:val="nil"/>
              <w:bottom w:val="nil"/>
              <w:right w:val="nil"/>
            </w:tcBorders>
            <w:tcMar>
              <w:top w:w="128" w:type="dxa"/>
              <w:left w:w="43" w:type="dxa"/>
              <w:bottom w:w="43" w:type="dxa"/>
              <w:right w:w="43" w:type="dxa"/>
            </w:tcMar>
            <w:vAlign w:val="bottom"/>
          </w:tcPr>
          <w:p w14:paraId="2C4E97C8" w14:textId="77777777" w:rsidR="00EA26EC" w:rsidRPr="00776ED6" w:rsidRDefault="00EA26EC" w:rsidP="00776ED6">
            <w:pPr>
              <w:jc w:val="right"/>
              <w:rPr>
                <w:sz w:val="20"/>
                <w:szCs w:val="20"/>
              </w:rPr>
            </w:pPr>
            <w:r w:rsidRPr="00776ED6">
              <w:rPr>
                <w:sz w:val="20"/>
                <w:szCs w:val="20"/>
              </w:rPr>
              <w:t>758</w:t>
            </w:r>
          </w:p>
        </w:tc>
        <w:tc>
          <w:tcPr>
            <w:tcW w:w="1640" w:type="dxa"/>
            <w:tcBorders>
              <w:top w:val="nil"/>
              <w:left w:val="nil"/>
              <w:bottom w:val="nil"/>
              <w:right w:val="nil"/>
            </w:tcBorders>
            <w:tcMar>
              <w:top w:w="128" w:type="dxa"/>
              <w:left w:w="43" w:type="dxa"/>
              <w:bottom w:w="43" w:type="dxa"/>
              <w:right w:w="43" w:type="dxa"/>
            </w:tcMar>
            <w:vAlign w:val="bottom"/>
          </w:tcPr>
          <w:p w14:paraId="5E219BD0" w14:textId="77777777" w:rsidR="00EA26EC" w:rsidRPr="00776ED6" w:rsidRDefault="00EA26EC" w:rsidP="00776ED6">
            <w:pPr>
              <w:jc w:val="right"/>
              <w:rPr>
                <w:sz w:val="20"/>
                <w:szCs w:val="20"/>
              </w:rPr>
            </w:pPr>
            <w:r w:rsidRPr="00776ED6">
              <w:rPr>
                <w:sz w:val="20"/>
                <w:szCs w:val="20"/>
              </w:rPr>
              <w:t>191</w:t>
            </w:r>
          </w:p>
        </w:tc>
        <w:tc>
          <w:tcPr>
            <w:tcW w:w="840" w:type="dxa"/>
            <w:tcBorders>
              <w:top w:val="nil"/>
              <w:left w:val="nil"/>
              <w:bottom w:val="nil"/>
              <w:right w:val="nil"/>
            </w:tcBorders>
            <w:tcMar>
              <w:top w:w="128" w:type="dxa"/>
              <w:left w:w="43" w:type="dxa"/>
              <w:bottom w:w="43" w:type="dxa"/>
              <w:right w:w="43" w:type="dxa"/>
            </w:tcMar>
            <w:vAlign w:val="bottom"/>
          </w:tcPr>
          <w:p w14:paraId="4A635154" w14:textId="77777777" w:rsidR="00EA26EC" w:rsidRPr="00776ED6" w:rsidRDefault="00EA26EC" w:rsidP="00776ED6">
            <w:pPr>
              <w:jc w:val="right"/>
              <w:rPr>
                <w:sz w:val="20"/>
                <w:szCs w:val="20"/>
              </w:rPr>
            </w:pPr>
            <w:r w:rsidRPr="00776ED6">
              <w:rPr>
                <w:sz w:val="20"/>
                <w:szCs w:val="20"/>
              </w:rPr>
              <w:t>0</w:t>
            </w:r>
          </w:p>
        </w:tc>
      </w:tr>
      <w:tr w:rsidR="00235728" w:rsidRPr="00776ED6" w14:paraId="43F7D51A" w14:textId="77777777">
        <w:trPr>
          <w:trHeight w:val="380"/>
        </w:trPr>
        <w:tc>
          <w:tcPr>
            <w:tcW w:w="1980" w:type="dxa"/>
            <w:tcBorders>
              <w:top w:val="nil"/>
              <w:left w:val="nil"/>
              <w:bottom w:val="single" w:sz="4" w:space="0" w:color="000000"/>
              <w:right w:val="nil"/>
            </w:tcBorders>
            <w:tcMar>
              <w:top w:w="128" w:type="dxa"/>
              <w:left w:w="43" w:type="dxa"/>
              <w:bottom w:w="43" w:type="dxa"/>
              <w:right w:w="43" w:type="dxa"/>
            </w:tcMar>
          </w:tcPr>
          <w:p w14:paraId="65B3E73A" w14:textId="77777777" w:rsidR="00EA26EC" w:rsidRPr="00776ED6" w:rsidRDefault="00EA26EC" w:rsidP="001B5032">
            <w:pPr>
              <w:rPr>
                <w:sz w:val="20"/>
                <w:szCs w:val="20"/>
              </w:rPr>
            </w:pPr>
            <w:r w:rsidRPr="00776ED6">
              <w:rPr>
                <w:sz w:val="20"/>
                <w:szCs w:val="20"/>
              </w:rPr>
              <w:t>20 000 og over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1BA814C" w14:textId="77777777" w:rsidR="00EA26EC" w:rsidRPr="00776ED6" w:rsidRDefault="00EA26EC" w:rsidP="00776ED6">
            <w:pPr>
              <w:jc w:val="right"/>
              <w:rPr>
                <w:sz w:val="20"/>
                <w:szCs w:val="20"/>
              </w:rPr>
            </w:pPr>
            <w:r w:rsidRPr="00776ED6">
              <w:rPr>
                <w:sz w:val="20"/>
                <w:szCs w:val="20"/>
              </w:rPr>
              <w:t>17 368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AFF29A9" w14:textId="77777777" w:rsidR="00EA26EC" w:rsidRPr="00776ED6" w:rsidRDefault="00EA26EC" w:rsidP="00776ED6">
            <w:pPr>
              <w:jc w:val="right"/>
              <w:rPr>
                <w:sz w:val="20"/>
                <w:szCs w:val="20"/>
              </w:rPr>
            </w:pPr>
            <w:r w:rsidRPr="00776ED6">
              <w:rPr>
                <w:sz w:val="20"/>
                <w:szCs w:val="20"/>
              </w:rPr>
              <w:t>9 949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9EE0533" w14:textId="77777777" w:rsidR="00EA26EC" w:rsidRPr="00776ED6" w:rsidRDefault="00EA26EC" w:rsidP="00776ED6">
            <w:pPr>
              <w:jc w:val="right"/>
              <w:rPr>
                <w:sz w:val="20"/>
                <w:szCs w:val="20"/>
              </w:rPr>
            </w:pPr>
            <w:r w:rsidRPr="00776ED6">
              <w:rPr>
                <w:sz w:val="20"/>
                <w:szCs w:val="20"/>
              </w:rPr>
              <w:t>7 056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B4A2FF8" w14:textId="77777777" w:rsidR="00EA26EC" w:rsidRPr="00776ED6" w:rsidRDefault="00EA26EC" w:rsidP="00776ED6">
            <w:pPr>
              <w:jc w:val="right"/>
              <w:rPr>
                <w:sz w:val="20"/>
                <w:szCs w:val="20"/>
              </w:rPr>
            </w:pPr>
            <w:r w:rsidRPr="00776ED6">
              <w:rPr>
                <w:sz w:val="20"/>
                <w:szCs w:val="20"/>
              </w:rPr>
              <w:t>4 241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81F3102" w14:textId="77777777" w:rsidR="00EA26EC" w:rsidRPr="00776ED6" w:rsidRDefault="00EA26EC" w:rsidP="00776ED6">
            <w:pPr>
              <w:jc w:val="right"/>
              <w:rPr>
                <w:sz w:val="20"/>
                <w:szCs w:val="20"/>
              </w:rPr>
            </w:pPr>
            <w:r w:rsidRPr="00776ED6">
              <w:rPr>
                <w:sz w:val="20"/>
                <w:szCs w:val="20"/>
              </w:rPr>
              <w:t>2 239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FA7F37D" w14:textId="77777777" w:rsidR="00EA26EC" w:rsidRPr="00776ED6" w:rsidRDefault="00EA26EC" w:rsidP="00776ED6">
            <w:pPr>
              <w:jc w:val="right"/>
              <w:rPr>
                <w:sz w:val="20"/>
                <w:szCs w:val="20"/>
              </w:rPr>
            </w:pPr>
            <w:r w:rsidRPr="00776ED6">
              <w:rPr>
                <w:sz w:val="20"/>
                <w:szCs w:val="20"/>
              </w:rPr>
              <w:t>1 391</w:t>
            </w:r>
          </w:p>
        </w:tc>
        <w:tc>
          <w:tcPr>
            <w:tcW w:w="1640" w:type="dxa"/>
            <w:tcBorders>
              <w:top w:val="nil"/>
              <w:left w:val="nil"/>
              <w:bottom w:val="single" w:sz="4" w:space="0" w:color="000000"/>
              <w:right w:val="nil"/>
            </w:tcBorders>
            <w:tcMar>
              <w:top w:w="128" w:type="dxa"/>
              <w:left w:w="43" w:type="dxa"/>
              <w:bottom w:w="43" w:type="dxa"/>
              <w:right w:w="43" w:type="dxa"/>
            </w:tcMar>
            <w:vAlign w:val="bottom"/>
          </w:tcPr>
          <w:p w14:paraId="1934F37B" w14:textId="77777777" w:rsidR="00EA26EC" w:rsidRPr="00776ED6" w:rsidRDefault="00EA26EC" w:rsidP="00776ED6">
            <w:pPr>
              <w:jc w:val="right"/>
              <w:rPr>
                <w:sz w:val="20"/>
                <w:szCs w:val="20"/>
              </w:rPr>
            </w:pPr>
            <w:r w:rsidRPr="00776ED6">
              <w:rPr>
                <w:sz w:val="20"/>
                <w:szCs w:val="20"/>
              </w:rPr>
              <w:t>350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F6D6CE8" w14:textId="77777777" w:rsidR="00EA26EC" w:rsidRPr="00776ED6" w:rsidRDefault="00EA26EC" w:rsidP="00776ED6">
            <w:pPr>
              <w:jc w:val="right"/>
              <w:rPr>
                <w:sz w:val="20"/>
                <w:szCs w:val="20"/>
              </w:rPr>
            </w:pPr>
            <w:r w:rsidRPr="00776ED6">
              <w:rPr>
                <w:sz w:val="20"/>
                <w:szCs w:val="20"/>
              </w:rPr>
              <w:t>0</w:t>
            </w:r>
          </w:p>
        </w:tc>
      </w:tr>
    </w:tbl>
    <w:p w14:paraId="2B2AFB8A" w14:textId="77777777" w:rsidR="00EA26EC" w:rsidRPr="004D1AE4" w:rsidRDefault="00EA26EC" w:rsidP="001B5032">
      <w:pPr>
        <w:pStyle w:val="l-ledd"/>
      </w:pPr>
      <w:r w:rsidRPr="004D1AE4">
        <w:t>Departementet kan gi forskrift om hva som omfattes av avgiftsplikten.</w:t>
      </w:r>
    </w:p>
    <w:p w14:paraId="2B00B89F" w14:textId="77777777" w:rsidR="00EA26EC" w:rsidRPr="004D1AE4" w:rsidRDefault="00EA26EC" w:rsidP="001B5032">
      <w:r w:rsidRPr="004D1AE4">
        <w:t>§ 2 Departementet kan gi forskrift om hvilke fjæringssystemer som kan likestilles med luftfjæring og om fastsettelse av avgasskravnivå, herunder krav til dokumentasjon for registreringsår og avgasskravnivå.</w:t>
      </w:r>
    </w:p>
    <w:p w14:paraId="55B77D48" w14:textId="77777777" w:rsidR="00EA26EC" w:rsidRPr="004D1AE4" w:rsidRDefault="00EA26EC" w:rsidP="001B5032">
      <w:pPr>
        <w:pStyle w:val="l-ledd"/>
      </w:pPr>
      <w:r w:rsidRPr="004D1AE4">
        <w:t>Departementet kan gi forskrift om etterberegning av avgift dersom det viser seg at et kjøretøy ikke oppfyller de krav til avgassutslipp som lå til grunn ved beregning av avgiften.</w:t>
      </w:r>
    </w:p>
    <w:p w14:paraId="7B4E24F8" w14:textId="77777777" w:rsidR="00EA26EC" w:rsidRPr="004D1AE4" w:rsidRDefault="00EA26EC" w:rsidP="001B5032">
      <w:r w:rsidRPr="004D1AE4">
        <w:t>§ 3 Departementet kan gi forskrift om betaling av avgift for utenlandsregistrerte kjøretøy etter antall døgn de befinner seg i Norge (døgnavgift), herunder fastsette høyere døgnavgift for kjøretøy som er registrert i et land som krever høyere bruksavgifter av norske kjøretøy enn av dette lands kjøretøy, samt treffe gjensidige avtaler med andre land om fritak for eller nedsettelse av døgnavgiften.</w:t>
      </w:r>
    </w:p>
    <w:p w14:paraId="7FED3AEC" w14:textId="77777777" w:rsidR="00EA26EC" w:rsidRPr="004D1AE4" w:rsidRDefault="00EA26EC" w:rsidP="001B5032">
      <w:r w:rsidRPr="004D1AE4">
        <w:t>§ 4 Avgiftsgrunnlaget er den vekt som er oppgitt som tillatt totalvekt i kjøretøyregisteret. For semitrailere er avgiftsgrunnlaget den del av totalvekten som faller på semitrailerens aksler. Hvis kjøretøyets totalvekt ikke går frem av vognkortet, settes totalvekten til summen av kjøretøyets egenvekt og tillatt (registrert) lasteevne.</w:t>
      </w:r>
    </w:p>
    <w:p w14:paraId="4AFA6140" w14:textId="77777777" w:rsidR="00EA26EC" w:rsidRPr="004D1AE4" w:rsidRDefault="00EA26EC" w:rsidP="001B5032">
      <w:pPr>
        <w:pStyle w:val="l-ledd"/>
      </w:pPr>
      <w:r w:rsidRPr="004D1AE4">
        <w:t>Departementet kan gi forskrift om grunnlaget for avgiften.</w:t>
      </w:r>
    </w:p>
    <w:p w14:paraId="0271B549" w14:textId="77777777" w:rsidR="00EA26EC" w:rsidRPr="004D1AE4" w:rsidRDefault="00EA26EC" w:rsidP="001B5032">
      <w:r w:rsidRPr="004D1AE4">
        <w:t>§ 5 Følgende kjøretøy er fritatt for vektgradert og miljødifferensiert årsavgift:</w:t>
      </w:r>
    </w:p>
    <w:p w14:paraId="5F446D9C" w14:textId="77777777" w:rsidR="00EA26EC" w:rsidRPr="004D1AE4" w:rsidRDefault="00EA26EC" w:rsidP="001B5032">
      <w:pPr>
        <w:pStyle w:val="friliste"/>
      </w:pPr>
      <w:r w:rsidRPr="004D1AE4">
        <w:t>a.</w:t>
      </w:r>
      <w:r w:rsidRPr="004D1AE4">
        <w:tab/>
        <w:t>traktorer</w:t>
      </w:r>
    </w:p>
    <w:p w14:paraId="5F2DED70" w14:textId="77777777" w:rsidR="00EA26EC" w:rsidRPr="004D1AE4" w:rsidRDefault="00EA26EC" w:rsidP="001B5032">
      <w:pPr>
        <w:pStyle w:val="friliste"/>
      </w:pPr>
      <w:r w:rsidRPr="004D1AE4">
        <w:t>b.</w:t>
      </w:r>
      <w:r w:rsidRPr="004D1AE4">
        <w:tab/>
        <w:t>kjøretøy registrert på kjennemerker med lysegule typer på sort bunn</w:t>
      </w:r>
    </w:p>
    <w:p w14:paraId="7FFAC484" w14:textId="77777777" w:rsidR="00EA26EC" w:rsidRPr="004D1AE4" w:rsidRDefault="00EA26EC" w:rsidP="001B5032">
      <w:pPr>
        <w:pStyle w:val="friliste"/>
      </w:pPr>
      <w:r w:rsidRPr="004D1AE4">
        <w:t>c.</w:t>
      </w:r>
      <w:r w:rsidRPr="004D1AE4">
        <w:tab/>
        <w:t>motorredskaper</w:t>
      </w:r>
    </w:p>
    <w:p w14:paraId="5251EC32" w14:textId="77777777" w:rsidR="00EA26EC" w:rsidRPr="004D1AE4" w:rsidRDefault="00EA26EC" w:rsidP="001B5032">
      <w:pPr>
        <w:pStyle w:val="friliste"/>
      </w:pPr>
      <w:r w:rsidRPr="004D1AE4">
        <w:t>d.</w:t>
      </w:r>
      <w:r w:rsidRPr="004D1AE4">
        <w:tab/>
        <w:t>kjøretøy som er 30 år eller eldre, unntatt tilhengere</w:t>
      </w:r>
    </w:p>
    <w:p w14:paraId="2BDF17E7" w14:textId="77777777" w:rsidR="00EA26EC" w:rsidRPr="004D1AE4" w:rsidRDefault="00EA26EC" w:rsidP="001B5032">
      <w:pPr>
        <w:pStyle w:val="friliste"/>
      </w:pPr>
      <w:r w:rsidRPr="004D1AE4">
        <w:t>e.</w:t>
      </w:r>
      <w:r w:rsidRPr="004D1AE4">
        <w:tab/>
        <w:t>kjøretøy som i forbindelse med transport av gods fraktes på jernbane (kombinert godstransport)</w:t>
      </w:r>
    </w:p>
    <w:p w14:paraId="28A4B550" w14:textId="77777777" w:rsidR="00EA26EC" w:rsidRPr="004D1AE4" w:rsidRDefault="00EA26EC" w:rsidP="001B5032">
      <w:pPr>
        <w:pStyle w:val="friliste"/>
      </w:pPr>
      <w:r w:rsidRPr="004D1AE4">
        <w:t>f.</w:t>
      </w:r>
      <w:r w:rsidRPr="004D1AE4">
        <w:tab/>
        <w:t>kjøretøy som er registrert på NATO eller NATOs hovedkvarter, styrker eller personell i den utstrekning dette følger av internasjonale avtaler Norge er forpliktet av. Fritaket omfatter på tilsvarende vilkår også styrker fra land som deltar i Partnerskap for fred.</w:t>
      </w:r>
    </w:p>
    <w:p w14:paraId="51CC80F9" w14:textId="77777777" w:rsidR="00EA26EC" w:rsidRPr="004D1AE4" w:rsidRDefault="00EA26EC" w:rsidP="001B5032">
      <w:pPr>
        <w:pStyle w:val="l-ledd"/>
      </w:pPr>
      <w:r w:rsidRPr="004D1AE4">
        <w:t>Departementet kan gi forskrift om gjennomføring, avgrensing av og vilkår for fritak.</w:t>
      </w:r>
    </w:p>
    <w:p w14:paraId="2D7CB22A" w14:textId="77777777" w:rsidR="00EA26EC" w:rsidRPr="004D1AE4" w:rsidRDefault="00EA26EC" w:rsidP="001B5032">
      <w:r w:rsidRPr="004D1AE4">
        <w:t>§ 6 Departementet kan gi forskrift om utskriving av avgiften i flere terminer og om forholdsmessig beregning av avgiften ved avregistrering, vraking og omregistrering.</w:t>
      </w:r>
    </w:p>
    <w:p w14:paraId="23CBC9B4" w14:textId="77777777" w:rsidR="00EA26EC" w:rsidRPr="004D1AE4" w:rsidRDefault="00EA26EC" w:rsidP="001B5032">
      <w:pPr>
        <w:pStyle w:val="l-ledd"/>
      </w:pPr>
      <w:r w:rsidRPr="004D1AE4">
        <w:t>Departementet kan gi forskrift om betaling av avgift basert på en dagsats på to pst. av full vektårsavgift med et fastsatt minstebeløp.</w:t>
      </w:r>
    </w:p>
    <w:p w14:paraId="5C05CD10" w14:textId="77777777" w:rsidR="00EA26EC" w:rsidRPr="004D1AE4" w:rsidRDefault="00EA26EC" w:rsidP="001B5032">
      <w:r w:rsidRPr="004D1AE4">
        <w:t>§ 7 Oppstår det tvil om omfanget av avgiftsplikten, avgjøres spørsmålet av departementet.</w:t>
      </w:r>
    </w:p>
    <w:p w14:paraId="6598D45F" w14:textId="77777777" w:rsidR="00EA26EC" w:rsidRPr="004D1AE4" w:rsidRDefault="00EA26EC" w:rsidP="001B5032">
      <w:r w:rsidRPr="004D1AE4">
        <w:t>§ 8 Departementet kan frita for eller sette ned avgiften når det oppstår enkelttilfeller eller situasjoner som ikke var overveid da avgiftsvedtaket ble truffet, og når avgiften i det spesielle enkelttilfellet får en utilsiktet virkning.</w:t>
      </w:r>
    </w:p>
    <w:p w14:paraId="3318407E" w14:textId="77777777" w:rsidR="00EA26EC" w:rsidRPr="004D1AE4" w:rsidRDefault="00EA26EC" w:rsidP="001B5032"/>
    <w:p w14:paraId="446EDE8A" w14:textId="77777777" w:rsidR="00EA26EC" w:rsidRPr="004D1AE4" w:rsidRDefault="00EA26EC" w:rsidP="001B5032">
      <w:pPr>
        <w:pStyle w:val="a-vedtak-tit"/>
      </w:pPr>
      <w:r w:rsidRPr="004D1AE4">
        <w:t>Forslag</w:t>
      </w:r>
    </w:p>
    <w:p w14:paraId="6C5C39E2" w14:textId="77777777" w:rsidR="00EA26EC" w:rsidRPr="004D1AE4" w:rsidRDefault="00EA26EC" w:rsidP="001B5032">
      <w:pPr>
        <w:pStyle w:val="a-vedtak-tit"/>
      </w:pPr>
      <w:r w:rsidRPr="004D1AE4">
        <w:t>til stortingsvedtak om omregistreringsavgift for 2025</w:t>
      </w:r>
    </w:p>
    <w:p w14:paraId="29258691" w14:textId="77777777" w:rsidR="00EA26EC" w:rsidRPr="004D1AE4" w:rsidRDefault="00EA26EC" w:rsidP="001B5032">
      <w:r w:rsidRPr="004D1AE4">
        <w:t xml:space="preserve">§ 1 Fra 1. januar 2025 skal det i henhold til lov 19. juni 1959 nr. 2 om avgifter </w:t>
      </w:r>
      <w:proofErr w:type="gramStart"/>
      <w:r w:rsidRPr="004D1AE4">
        <w:t>vedrørende</w:t>
      </w:r>
      <w:proofErr w:type="gramEnd"/>
      <w:r w:rsidRPr="004D1AE4">
        <w:t xml:space="preserve"> motorkjøretøyer og båter betales avgift til statskassen ved omregistrering av nevnte, tidligere her i landet registrerte motorvogner, og tilhengere med følgende beløp:</w:t>
      </w:r>
    </w:p>
    <w:p w14:paraId="1FA83F12" w14:textId="77777777" w:rsidR="00EA26EC" w:rsidRPr="004D1AE4" w:rsidRDefault="00EA26EC" w:rsidP="004D1AE4">
      <w:pPr>
        <w:pStyle w:val="Tabellnavn"/>
      </w:pPr>
      <w:r w:rsidRPr="004D1AE4">
        <w:t>05N2xt2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6020"/>
        <w:gridCol w:w="960"/>
        <w:gridCol w:w="1120"/>
        <w:gridCol w:w="1120"/>
      </w:tblGrid>
      <w:tr w:rsidR="00235728" w:rsidRPr="0092571F" w14:paraId="53833EDA" w14:textId="77777777">
        <w:trPr>
          <w:trHeight w:val="360"/>
        </w:trPr>
        <w:tc>
          <w:tcPr>
            <w:tcW w:w="6340" w:type="dxa"/>
            <w:gridSpan w:val="2"/>
            <w:tcBorders>
              <w:top w:val="single" w:sz="4" w:space="0" w:color="000000"/>
              <w:left w:val="nil"/>
              <w:bottom w:val="nil"/>
              <w:right w:val="nil"/>
            </w:tcBorders>
            <w:tcMar>
              <w:top w:w="128" w:type="dxa"/>
              <w:left w:w="43" w:type="dxa"/>
              <w:bottom w:w="43" w:type="dxa"/>
              <w:right w:w="43" w:type="dxa"/>
            </w:tcMar>
            <w:vAlign w:val="bottom"/>
          </w:tcPr>
          <w:p w14:paraId="14885994" w14:textId="77777777" w:rsidR="00EA26EC" w:rsidRPr="0092571F" w:rsidRDefault="00EA26EC" w:rsidP="001B5032">
            <w:pPr>
              <w:rPr>
                <w:sz w:val="20"/>
                <w:szCs w:val="20"/>
              </w:rPr>
            </w:pPr>
          </w:p>
        </w:tc>
        <w:tc>
          <w:tcPr>
            <w:tcW w:w="320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4DE1338B" w14:textId="77777777" w:rsidR="00EA26EC" w:rsidRPr="0092571F" w:rsidRDefault="00EA26EC" w:rsidP="0092571F">
            <w:pPr>
              <w:jc w:val="center"/>
              <w:rPr>
                <w:sz w:val="20"/>
                <w:szCs w:val="20"/>
              </w:rPr>
            </w:pPr>
            <w:r w:rsidRPr="0092571F">
              <w:rPr>
                <w:sz w:val="20"/>
                <w:szCs w:val="20"/>
              </w:rPr>
              <w:t>Registreringsår</w:t>
            </w:r>
          </w:p>
        </w:tc>
      </w:tr>
      <w:tr w:rsidR="00235728" w:rsidRPr="0092571F" w14:paraId="2A38DB27" w14:textId="77777777">
        <w:trPr>
          <w:trHeight w:val="600"/>
        </w:trPr>
        <w:tc>
          <w:tcPr>
            <w:tcW w:w="320" w:type="dxa"/>
            <w:tcBorders>
              <w:top w:val="nil"/>
              <w:left w:val="nil"/>
              <w:bottom w:val="single" w:sz="4" w:space="0" w:color="000000"/>
              <w:right w:val="nil"/>
            </w:tcBorders>
            <w:tcMar>
              <w:top w:w="128" w:type="dxa"/>
              <w:left w:w="43" w:type="dxa"/>
              <w:bottom w:w="43" w:type="dxa"/>
              <w:right w:w="43" w:type="dxa"/>
            </w:tcMar>
            <w:vAlign w:val="bottom"/>
          </w:tcPr>
          <w:p w14:paraId="6D0F057D" w14:textId="77777777" w:rsidR="00EA26EC" w:rsidRPr="0092571F" w:rsidRDefault="00EA26EC" w:rsidP="001B5032">
            <w:pPr>
              <w:rPr>
                <w:sz w:val="20"/>
                <w:szCs w:val="20"/>
              </w:rPr>
            </w:pPr>
          </w:p>
        </w:tc>
        <w:tc>
          <w:tcPr>
            <w:tcW w:w="6020" w:type="dxa"/>
            <w:tcBorders>
              <w:top w:val="nil"/>
              <w:left w:val="nil"/>
              <w:bottom w:val="single" w:sz="4" w:space="0" w:color="000000"/>
              <w:right w:val="nil"/>
            </w:tcBorders>
            <w:tcMar>
              <w:top w:w="128" w:type="dxa"/>
              <w:left w:w="43" w:type="dxa"/>
              <w:bottom w:w="43" w:type="dxa"/>
              <w:right w:w="43" w:type="dxa"/>
            </w:tcMar>
            <w:vAlign w:val="bottom"/>
          </w:tcPr>
          <w:p w14:paraId="74527382" w14:textId="77777777" w:rsidR="00EA26EC" w:rsidRPr="0092571F" w:rsidRDefault="00EA26EC" w:rsidP="001B5032">
            <w:pPr>
              <w:rPr>
                <w:sz w:val="20"/>
                <w:szCs w:val="20"/>
              </w:rPr>
            </w:pP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A264009" w14:textId="77777777" w:rsidR="00EA26EC" w:rsidRPr="0092571F" w:rsidRDefault="00EA26EC" w:rsidP="0092571F">
            <w:pPr>
              <w:jc w:val="right"/>
              <w:rPr>
                <w:sz w:val="20"/>
                <w:szCs w:val="20"/>
              </w:rPr>
            </w:pPr>
            <w:r w:rsidRPr="0092571F">
              <w:rPr>
                <w:sz w:val="20"/>
                <w:szCs w:val="20"/>
              </w:rPr>
              <w:t>2025 til 2022 (kr)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8734BD9" w14:textId="77777777" w:rsidR="00EA26EC" w:rsidRPr="0092571F" w:rsidRDefault="00EA26EC" w:rsidP="0092571F">
            <w:pPr>
              <w:jc w:val="right"/>
              <w:rPr>
                <w:sz w:val="20"/>
                <w:szCs w:val="20"/>
              </w:rPr>
            </w:pPr>
            <w:r w:rsidRPr="0092571F">
              <w:rPr>
                <w:sz w:val="20"/>
                <w:szCs w:val="20"/>
              </w:rPr>
              <w:t xml:space="preserve"> 2021 til 2014 (kr)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A318E9D" w14:textId="77777777" w:rsidR="00EA26EC" w:rsidRPr="0092571F" w:rsidRDefault="00EA26EC" w:rsidP="0092571F">
            <w:pPr>
              <w:jc w:val="right"/>
              <w:rPr>
                <w:sz w:val="20"/>
                <w:szCs w:val="20"/>
              </w:rPr>
            </w:pPr>
            <w:r w:rsidRPr="0092571F">
              <w:rPr>
                <w:sz w:val="20"/>
                <w:szCs w:val="20"/>
              </w:rPr>
              <w:t xml:space="preserve">2013 og </w:t>
            </w:r>
            <w:r w:rsidRPr="0092571F">
              <w:rPr>
                <w:sz w:val="20"/>
                <w:szCs w:val="20"/>
              </w:rPr>
              <w:br/>
              <w:t>eldre (kr)</w:t>
            </w:r>
          </w:p>
        </w:tc>
      </w:tr>
      <w:tr w:rsidR="00235728" w:rsidRPr="0092571F" w14:paraId="725B6AF8" w14:textId="77777777">
        <w:trPr>
          <w:trHeight w:val="380"/>
        </w:trPr>
        <w:tc>
          <w:tcPr>
            <w:tcW w:w="320" w:type="dxa"/>
            <w:tcBorders>
              <w:top w:val="single" w:sz="4" w:space="0" w:color="000000"/>
              <w:left w:val="nil"/>
              <w:bottom w:val="nil"/>
              <w:right w:val="nil"/>
            </w:tcBorders>
            <w:tcMar>
              <w:top w:w="128" w:type="dxa"/>
              <w:left w:w="43" w:type="dxa"/>
              <w:bottom w:w="43" w:type="dxa"/>
              <w:right w:w="43" w:type="dxa"/>
            </w:tcMar>
          </w:tcPr>
          <w:p w14:paraId="623C30E5" w14:textId="77777777" w:rsidR="00EA26EC" w:rsidRPr="0092571F" w:rsidRDefault="00EA26EC" w:rsidP="001B5032">
            <w:pPr>
              <w:rPr>
                <w:sz w:val="20"/>
                <w:szCs w:val="20"/>
              </w:rPr>
            </w:pPr>
            <w:r w:rsidRPr="0092571F">
              <w:rPr>
                <w:sz w:val="20"/>
                <w:szCs w:val="20"/>
              </w:rPr>
              <w:t>a.</w:t>
            </w:r>
          </w:p>
        </w:tc>
        <w:tc>
          <w:tcPr>
            <w:tcW w:w="6020" w:type="dxa"/>
            <w:tcBorders>
              <w:top w:val="single" w:sz="4" w:space="0" w:color="000000"/>
              <w:left w:val="nil"/>
              <w:bottom w:val="nil"/>
              <w:right w:val="nil"/>
            </w:tcBorders>
            <w:tcMar>
              <w:top w:w="128" w:type="dxa"/>
              <w:left w:w="43" w:type="dxa"/>
              <w:bottom w:w="43" w:type="dxa"/>
              <w:right w:w="43" w:type="dxa"/>
            </w:tcMar>
          </w:tcPr>
          <w:p w14:paraId="3A2CB734" w14:textId="77777777" w:rsidR="00EA26EC" w:rsidRPr="0092571F" w:rsidRDefault="00EA26EC" w:rsidP="001B5032">
            <w:pPr>
              <w:rPr>
                <w:sz w:val="20"/>
                <w:szCs w:val="20"/>
              </w:rPr>
            </w:pPr>
            <w:r w:rsidRPr="0092571F">
              <w:rPr>
                <w:sz w:val="20"/>
                <w:szCs w:val="20"/>
              </w:rPr>
              <w:t>Mopeder, motorsykler og beltemotorsykler</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607D22F3" w14:textId="77777777" w:rsidR="00EA26EC" w:rsidRPr="0092571F" w:rsidRDefault="00EA26EC" w:rsidP="0092571F">
            <w:pPr>
              <w:jc w:val="right"/>
              <w:rPr>
                <w:sz w:val="20"/>
                <w:szCs w:val="20"/>
              </w:rPr>
            </w:pPr>
            <w:r w:rsidRPr="0092571F">
              <w:rPr>
                <w:sz w:val="20"/>
                <w:szCs w:val="20"/>
              </w:rPr>
              <w:t>631</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BB2B50C" w14:textId="77777777" w:rsidR="00EA26EC" w:rsidRPr="0092571F" w:rsidRDefault="00EA26EC" w:rsidP="0092571F">
            <w:pPr>
              <w:jc w:val="right"/>
              <w:rPr>
                <w:sz w:val="20"/>
                <w:szCs w:val="20"/>
              </w:rPr>
            </w:pPr>
            <w:r w:rsidRPr="0092571F">
              <w:rPr>
                <w:sz w:val="20"/>
                <w:szCs w:val="20"/>
              </w:rPr>
              <w:t>631</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1D84EFF" w14:textId="77777777" w:rsidR="00EA26EC" w:rsidRPr="0092571F" w:rsidRDefault="00EA26EC" w:rsidP="0092571F">
            <w:pPr>
              <w:jc w:val="right"/>
              <w:rPr>
                <w:sz w:val="20"/>
                <w:szCs w:val="20"/>
              </w:rPr>
            </w:pPr>
            <w:r w:rsidRPr="0092571F">
              <w:rPr>
                <w:sz w:val="20"/>
                <w:szCs w:val="20"/>
              </w:rPr>
              <w:t>631</w:t>
            </w:r>
          </w:p>
        </w:tc>
      </w:tr>
      <w:tr w:rsidR="00235728" w:rsidRPr="0092571F" w14:paraId="7586C208" w14:textId="77777777">
        <w:trPr>
          <w:trHeight w:val="380"/>
        </w:trPr>
        <w:tc>
          <w:tcPr>
            <w:tcW w:w="320" w:type="dxa"/>
            <w:tcBorders>
              <w:top w:val="nil"/>
              <w:left w:val="nil"/>
              <w:bottom w:val="nil"/>
              <w:right w:val="nil"/>
            </w:tcBorders>
            <w:tcMar>
              <w:top w:w="128" w:type="dxa"/>
              <w:left w:w="43" w:type="dxa"/>
              <w:bottom w:w="43" w:type="dxa"/>
              <w:right w:w="43" w:type="dxa"/>
            </w:tcMar>
          </w:tcPr>
          <w:p w14:paraId="3823A03C" w14:textId="77777777" w:rsidR="00EA26EC" w:rsidRPr="0092571F" w:rsidRDefault="00EA26EC" w:rsidP="001B5032">
            <w:pPr>
              <w:rPr>
                <w:sz w:val="20"/>
                <w:szCs w:val="20"/>
              </w:rPr>
            </w:pPr>
            <w:r w:rsidRPr="0092571F">
              <w:rPr>
                <w:sz w:val="20"/>
                <w:szCs w:val="20"/>
              </w:rPr>
              <w:t>b.</w:t>
            </w:r>
          </w:p>
        </w:tc>
        <w:tc>
          <w:tcPr>
            <w:tcW w:w="6020" w:type="dxa"/>
            <w:tcBorders>
              <w:top w:val="nil"/>
              <w:left w:val="nil"/>
              <w:bottom w:val="nil"/>
              <w:right w:val="nil"/>
            </w:tcBorders>
            <w:tcMar>
              <w:top w:w="128" w:type="dxa"/>
              <w:left w:w="43" w:type="dxa"/>
              <w:bottom w:w="43" w:type="dxa"/>
              <w:right w:w="43" w:type="dxa"/>
            </w:tcMar>
          </w:tcPr>
          <w:p w14:paraId="49C6E641" w14:textId="77777777" w:rsidR="00EA26EC" w:rsidRPr="0092571F" w:rsidRDefault="00EA26EC" w:rsidP="001B5032">
            <w:pPr>
              <w:rPr>
                <w:sz w:val="20"/>
                <w:szCs w:val="20"/>
              </w:rPr>
            </w:pPr>
            <w:r w:rsidRPr="0092571F">
              <w:rPr>
                <w:sz w:val="20"/>
                <w:szCs w:val="20"/>
              </w:rPr>
              <w:t>Personbiler</w:t>
            </w:r>
          </w:p>
        </w:tc>
        <w:tc>
          <w:tcPr>
            <w:tcW w:w="960" w:type="dxa"/>
            <w:tcBorders>
              <w:top w:val="nil"/>
              <w:left w:val="nil"/>
              <w:bottom w:val="nil"/>
              <w:right w:val="nil"/>
            </w:tcBorders>
            <w:tcMar>
              <w:top w:w="128" w:type="dxa"/>
              <w:left w:w="43" w:type="dxa"/>
              <w:bottom w:w="43" w:type="dxa"/>
              <w:right w:w="43" w:type="dxa"/>
            </w:tcMar>
            <w:vAlign w:val="bottom"/>
          </w:tcPr>
          <w:p w14:paraId="6E7C17E3" w14:textId="77777777" w:rsidR="00EA26EC" w:rsidRPr="0092571F" w:rsidRDefault="00EA26EC" w:rsidP="0092571F">
            <w:pPr>
              <w:jc w:val="right"/>
              <w:rPr>
                <w:sz w:val="20"/>
                <w:szCs w:val="20"/>
              </w:rPr>
            </w:pPr>
          </w:p>
        </w:tc>
        <w:tc>
          <w:tcPr>
            <w:tcW w:w="1120" w:type="dxa"/>
            <w:tcBorders>
              <w:top w:val="nil"/>
              <w:left w:val="nil"/>
              <w:bottom w:val="nil"/>
              <w:right w:val="nil"/>
            </w:tcBorders>
            <w:tcMar>
              <w:top w:w="128" w:type="dxa"/>
              <w:left w:w="43" w:type="dxa"/>
              <w:bottom w:w="43" w:type="dxa"/>
              <w:right w:w="43" w:type="dxa"/>
            </w:tcMar>
            <w:vAlign w:val="bottom"/>
          </w:tcPr>
          <w:p w14:paraId="29AD5C39" w14:textId="77777777" w:rsidR="00EA26EC" w:rsidRPr="0092571F" w:rsidRDefault="00EA26EC" w:rsidP="0092571F">
            <w:pPr>
              <w:jc w:val="right"/>
              <w:rPr>
                <w:sz w:val="20"/>
                <w:szCs w:val="20"/>
              </w:rPr>
            </w:pPr>
          </w:p>
        </w:tc>
        <w:tc>
          <w:tcPr>
            <w:tcW w:w="1120" w:type="dxa"/>
            <w:tcBorders>
              <w:top w:val="nil"/>
              <w:left w:val="nil"/>
              <w:bottom w:val="nil"/>
              <w:right w:val="nil"/>
            </w:tcBorders>
            <w:tcMar>
              <w:top w:w="128" w:type="dxa"/>
              <w:left w:w="43" w:type="dxa"/>
              <w:bottom w:w="43" w:type="dxa"/>
              <w:right w:w="43" w:type="dxa"/>
            </w:tcMar>
            <w:vAlign w:val="bottom"/>
          </w:tcPr>
          <w:p w14:paraId="7AB7BAD0" w14:textId="77777777" w:rsidR="00EA26EC" w:rsidRPr="0092571F" w:rsidRDefault="00EA26EC" w:rsidP="0092571F">
            <w:pPr>
              <w:jc w:val="right"/>
              <w:rPr>
                <w:sz w:val="20"/>
                <w:szCs w:val="20"/>
              </w:rPr>
            </w:pPr>
          </w:p>
        </w:tc>
      </w:tr>
      <w:tr w:rsidR="00235728" w:rsidRPr="0092571F" w14:paraId="553E708F" w14:textId="77777777">
        <w:trPr>
          <w:trHeight w:val="380"/>
        </w:trPr>
        <w:tc>
          <w:tcPr>
            <w:tcW w:w="320" w:type="dxa"/>
            <w:tcBorders>
              <w:top w:val="nil"/>
              <w:left w:val="nil"/>
              <w:bottom w:val="nil"/>
              <w:right w:val="nil"/>
            </w:tcBorders>
            <w:tcMar>
              <w:top w:w="128" w:type="dxa"/>
              <w:left w:w="43" w:type="dxa"/>
              <w:bottom w:w="43" w:type="dxa"/>
              <w:right w:w="43" w:type="dxa"/>
            </w:tcMar>
          </w:tcPr>
          <w:p w14:paraId="4DCEB281" w14:textId="77777777" w:rsidR="00EA26EC" w:rsidRPr="0092571F" w:rsidRDefault="00EA26EC" w:rsidP="001B5032">
            <w:pPr>
              <w:rPr>
                <w:sz w:val="20"/>
                <w:szCs w:val="20"/>
              </w:rPr>
            </w:pPr>
          </w:p>
        </w:tc>
        <w:tc>
          <w:tcPr>
            <w:tcW w:w="6020" w:type="dxa"/>
            <w:tcBorders>
              <w:top w:val="nil"/>
              <w:left w:val="nil"/>
              <w:bottom w:val="nil"/>
              <w:right w:val="nil"/>
            </w:tcBorders>
            <w:tcMar>
              <w:top w:w="128" w:type="dxa"/>
              <w:left w:w="43" w:type="dxa"/>
              <w:bottom w:w="43" w:type="dxa"/>
              <w:right w:w="43" w:type="dxa"/>
            </w:tcMar>
          </w:tcPr>
          <w:p w14:paraId="0DA2D39C" w14:textId="77777777" w:rsidR="00EA26EC" w:rsidRPr="0092571F" w:rsidRDefault="00EA26EC" w:rsidP="001B5032">
            <w:pPr>
              <w:rPr>
                <w:sz w:val="20"/>
                <w:szCs w:val="20"/>
              </w:rPr>
            </w:pPr>
            <w:r w:rsidRPr="0092571F">
              <w:rPr>
                <w:sz w:val="20"/>
                <w:szCs w:val="20"/>
              </w:rPr>
              <w:t>Egenvekt (typegodkjent):</w:t>
            </w:r>
          </w:p>
        </w:tc>
        <w:tc>
          <w:tcPr>
            <w:tcW w:w="960" w:type="dxa"/>
            <w:tcBorders>
              <w:top w:val="nil"/>
              <w:left w:val="nil"/>
              <w:bottom w:val="nil"/>
              <w:right w:val="nil"/>
            </w:tcBorders>
            <w:tcMar>
              <w:top w:w="128" w:type="dxa"/>
              <w:left w:w="43" w:type="dxa"/>
              <w:bottom w:w="43" w:type="dxa"/>
              <w:right w:w="43" w:type="dxa"/>
            </w:tcMar>
            <w:vAlign w:val="bottom"/>
          </w:tcPr>
          <w:p w14:paraId="3A9CCBDB" w14:textId="77777777" w:rsidR="00EA26EC" w:rsidRPr="0092571F" w:rsidRDefault="00EA26EC" w:rsidP="0092571F">
            <w:pPr>
              <w:jc w:val="right"/>
              <w:rPr>
                <w:sz w:val="20"/>
                <w:szCs w:val="20"/>
              </w:rPr>
            </w:pPr>
          </w:p>
        </w:tc>
        <w:tc>
          <w:tcPr>
            <w:tcW w:w="1120" w:type="dxa"/>
            <w:tcBorders>
              <w:top w:val="nil"/>
              <w:left w:val="nil"/>
              <w:bottom w:val="nil"/>
              <w:right w:val="nil"/>
            </w:tcBorders>
            <w:tcMar>
              <w:top w:w="128" w:type="dxa"/>
              <w:left w:w="43" w:type="dxa"/>
              <w:bottom w:w="43" w:type="dxa"/>
              <w:right w:w="43" w:type="dxa"/>
            </w:tcMar>
            <w:vAlign w:val="bottom"/>
          </w:tcPr>
          <w:p w14:paraId="2C4575A3" w14:textId="77777777" w:rsidR="00EA26EC" w:rsidRPr="0092571F" w:rsidRDefault="00EA26EC" w:rsidP="0092571F">
            <w:pPr>
              <w:jc w:val="right"/>
              <w:rPr>
                <w:sz w:val="20"/>
                <w:szCs w:val="20"/>
              </w:rPr>
            </w:pPr>
          </w:p>
        </w:tc>
        <w:tc>
          <w:tcPr>
            <w:tcW w:w="1120" w:type="dxa"/>
            <w:tcBorders>
              <w:top w:val="nil"/>
              <w:left w:val="nil"/>
              <w:bottom w:val="nil"/>
              <w:right w:val="nil"/>
            </w:tcBorders>
            <w:tcMar>
              <w:top w:w="128" w:type="dxa"/>
              <w:left w:w="43" w:type="dxa"/>
              <w:bottom w:w="43" w:type="dxa"/>
              <w:right w:w="43" w:type="dxa"/>
            </w:tcMar>
            <w:vAlign w:val="bottom"/>
          </w:tcPr>
          <w:p w14:paraId="7FBEC953" w14:textId="77777777" w:rsidR="00EA26EC" w:rsidRPr="0092571F" w:rsidRDefault="00EA26EC" w:rsidP="0092571F">
            <w:pPr>
              <w:jc w:val="right"/>
              <w:rPr>
                <w:sz w:val="20"/>
                <w:szCs w:val="20"/>
              </w:rPr>
            </w:pPr>
          </w:p>
        </w:tc>
      </w:tr>
      <w:tr w:rsidR="00235728" w:rsidRPr="0092571F" w14:paraId="3DC3A727" w14:textId="77777777">
        <w:trPr>
          <w:trHeight w:val="380"/>
        </w:trPr>
        <w:tc>
          <w:tcPr>
            <w:tcW w:w="320" w:type="dxa"/>
            <w:tcBorders>
              <w:top w:val="nil"/>
              <w:left w:val="nil"/>
              <w:bottom w:val="nil"/>
              <w:right w:val="nil"/>
            </w:tcBorders>
            <w:tcMar>
              <w:top w:w="128" w:type="dxa"/>
              <w:left w:w="43" w:type="dxa"/>
              <w:bottom w:w="43" w:type="dxa"/>
              <w:right w:w="43" w:type="dxa"/>
            </w:tcMar>
          </w:tcPr>
          <w:p w14:paraId="5770FE15" w14:textId="77777777" w:rsidR="00EA26EC" w:rsidRPr="0092571F" w:rsidRDefault="00EA26EC" w:rsidP="001B5032">
            <w:pPr>
              <w:rPr>
                <w:sz w:val="20"/>
                <w:szCs w:val="20"/>
              </w:rPr>
            </w:pPr>
          </w:p>
        </w:tc>
        <w:tc>
          <w:tcPr>
            <w:tcW w:w="6020" w:type="dxa"/>
            <w:tcBorders>
              <w:top w:val="nil"/>
              <w:left w:val="nil"/>
              <w:bottom w:val="nil"/>
              <w:right w:val="nil"/>
            </w:tcBorders>
            <w:tcMar>
              <w:top w:w="128" w:type="dxa"/>
              <w:left w:w="43" w:type="dxa"/>
              <w:bottom w:w="43" w:type="dxa"/>
              <w:right w:w="43" w:type="dxa"/>
            </w:tcMar>
          </w:tcPr>
          <w:p w14:paraId="24D04731" w14:textId="77777777" w:rsidR="00EA26EC" w:rsidRPr="0092571F" w:rsidRDefault="00EA26EC" w:rsidP="001B5032">
            <w:pPr>
              <w:rPr>
                <w:sz w:val="20"/>
                <w:szCs w:val="20"/>
              </w:rPr>
            </w:pPr>
            <w:r w:rsidRPr="0092571F">
              <w:rPr>
                <w:sz w:val="20"/>
                <w:szCs w:val="20"/>
              </w:rPr>
              <w:t>1. t.o.m. 1 200 kg</w:t>
            </w:r>
          </w:p>
        </w:tc>
        <w:tc>
          <w:tcPr>
            <w:tcW w:w="960" w:type="dxa"/>
            <w:tcBorders>
              <w:top w:val="nil"/>
              <w:left w:val="nil"/>
              <w:bottom w:val="nil"/>
              <w:right w:val="nil"/>
            </w:tcBorders>
            <w:tcMar>
              <w:top w:w="128" w:type="dxa"/>
              <w:left w:w="43" w:type="dxa"/>
              <w:bottom w:w="43" w:type="dxa"/>
              <w:right w:w="43" w:type="dxa"/>
            </w:tcMar>
            <w:vAlign w:val="bottom"/>
          </w:tcPr>
          <w:p w14:paraId="6547FB4A" w14:textId="77777777" w:rsidR="00EA26EC" w:rsidRPr="0092571F" w:rsidRDefault="00EA26EC" w:rsidP="0092571F">
            <w:pPr>
              <w:jc w:val="right"/>
              <w:rPr>
                <w:sz w:val="20"/>
                <w:szCs w:val="20"/>
              </w:rPr>
            </w:pPr>
            <w:r w:rsidRPr="0092571F">
              <w:rPr>
                <w:sz w:val="20"/>
                <w:szCs w:val="20"/>
              </w:rPr>
              <w:t xml:space="preserve"> 4 812</w:t>
            </w:r>
          </w:p>
        </w:tc>
        <w:tc>
          <w:tcPr>
            <w:tcW w:w="1120" w:type="dxa"/>
            <w:tcBorders>
              <w:top w:val="nil"/>
              <w:left w:val="nil"/>
              <w:bottom w:val="nil"/>
              <w:right w:val="nil"/>
            </w:tcBorders>
            <w:tcMar>
              <w:top w:w="128" w:type="dxa"/>
              <w:left w:w="43" w:type="dxa"/>
              <w:bottom w:w="43" w:type="dxa"/>
              <w:right w:w="43" w:type="dxa"/>
            </w:tcMar>
            <w:vAlign w:val="bottom"/>
          </w:tcPr>
          <w:p w14:paraId="15803395" w14:textId="77777777" w:rsidR="00EA26EC" w:rsidRPr="0092571F" w:rsidRDefault="00EA26EC" w:rsidP="0092571F">
            <w:pPr>
              <w:jc w:val="right"/>
              <w:rPr>
                <w:sz w:val="20"/>
                <w:szCs w:val="20"/>
              </w:rPr>
            </w:pPr>
            <w:r w:rsidRPr="0092571F">
              <w:rPr>
                <w:sz w:val="20"/>
                <w:szCs w:val="20"/>
              </w:rPr>
              <w:t xml:space="preserve"> 3 166</w:t>
            </w:r>
          </w:p>
        </w:tc>
        <w:tc>
          <w:tcPr>
            <w:tcW w:w="1120" w:type="dxa"/>
            <w:tcBorders>
              <w:top w:val="nil"/>
              <w:left w:val="nil"/>
              <w:bottom w:val="nil"/>
              <w:right w:val="nil"/>
            </w:tcBorders>
            <w:tcMar>
              <w:top w:w="128" w:type="dxa"/>
              <w:left w:w="43" w:type="dxa"/>
              <w:bottom w:w="43" w:type="dxa"/>
              <w:right w:w="43" w:type="dxa"/>
            </w:tcMar>
            <w:vAlign w:val="bottom"/>
          </w:tcPr>
          <w:p w14:paraId="72478B9B" w14:textId="77777777" w:rsidR="00EA26EC" w:rsidRPr="0092571F" w:rsidRDefault="00EA26EC" w:rsidP="0092571F">
            <w:pPr>
              <w:jc w:val="right"/>
              <w:rPr>
                <w:sz w:val="20"/>
                <w:szCs w:val="20"/>
              </w:rPr>
            </w:pPr>
            <w:r w:rsidRPr="0092571F">
              <w:rPr>
                <w:sz w:val="20"/>
                <w:szCs w:val="20"/>
              </w:rPr>
              <w:t xml:space="preserve"> 1 900</w:t>
            </w:r>
          </w:p>
        </w:tc>
      </w:tr>
      <w:tr w:rsidR="00235728" w:rsidRPr="0092571F" w14:paraId="45AA3602" w14:textId="77777777">
        <w:trPr>
          <w:trHeight w:val="380"/>
        </w:trPr>
        <w:tc>
          <w:tcPr>
            <w:tcW w:w="320" w:type="dxa"/>
            <w:tcBorders>
              <w:top w:val="nil"/>
              <w:left w:val="nil"/>
              <w:bottom w:val="nil"/>
              <w:right w:val="nil"/>
            </w:tcBorders>
            <w:tcMar>
              <w:top w:w="128" w:type="dxa"/>
              <w:left w:w="43" w:type="dxa"/>
              <w:bottom w:w="43" w:type="dxa"/>
              <w:right w:w="43" w:type="dxa"/>
            </w:tcMar>
          </w:tcPr>
          <w:p w14:paraId="15F06819" w14:textId="77777777" w:rsidR="00EA26EC" w:rsidRPr="0092571F" w:rsidRDefault="00EA26EC" w:rsidP="001B5032">
            <w:pPr>
              <w:rPr>
                <w:sz w:val="20"/>
                <w:szCs w:val="20"/>
              </w:rPr>
            </w:pPr>
          </w:p>
        </w:tc>
        <w:tc>
          <w:tcPr>
            <w:tcW w:w="6020" w:type="dxa"/>
            <w:tcBorders>
              <w:top w:val="nil"/>
              <w:left w:val="nil"/>
              <w:bottom w:val="nil"/>
              <w:right w:val="nil"/>
            </w:tcBorders>
            <w:tcMar>
              <w:top w:w="128" w:type="dxa"/>
              <w:left w:w="43" w:type="dxa"/>
              <w:bottom w:w="43" w:type="dxa"/>
              <w:right w:w="43" w:type="dxa"/>
            </w:tcMar>
          </w:tcPr>
          <w:p w14:paraId="42D65442" w14:textId="77777777" w:rsidR="00EA26EC" w:rsidRPr="0092571F" w:rsidRDefault="00EA26EC" w:rsidP="001B5032">
            <w:pPr>
              <w:rPr>
                <w:sz w:val="20"/>
                <w:szCs w:val="20"/>
              </w:rPr>
            </w:pPr>
            <w:r w:rsidRPr="0092571F">
              <w:rPr>
                <w:sz w:val="20"/>
                <w:szCs w:val="20"/>
              </w:rPr>
              <w:t>2. over 1 200 kg</w:t>
            </w:r>
          </w:p>
        </w:tc>
        <w:tc>
          <w:tcPr>
            <w:tcW w:w="960" w:type="dxa"/>
            <w:tcBorders>
              <w:top w:val="nil"/>
              <w:left w:val="nil"/>
              <w:bottom w:val="nil"/>
              <w:right w:val="nil"/>
            </w:tcBorders>
            <w:tcMar>
              <w:top w:w="128" w:type="dxa"/>
              <w:left w:w="43" w:type="dxa"/>
              <w:bottom w:w="43" w:type="dxa"/>
              <w:right w:w="43" w:type="dxa"/>
            </w:tcMar>
            <w:vAlign w:val="bottom"/>
          </w:tcPr>
          <w:p w14:paraId="336B4543" w14:textId="77777777" w:rsidR="00EA26EC" w:rsidRPr="0092571F" w:rsidRDefault="00EA26EC" w:rsidP="0092571F">
            <w:pPr>
              <w:jc w:val="right"/>
              <w:rPr>
                <w:sz w:val="20"/>
                <w:szCs w:val="20"/>
              </w:rPr>
            </w:pPr>
            <w:r w:rsidRPr="0092571F">
              <w:rPr>
                <w:sz w:val="20"/>
                <w:szCs w:val="20"/>
              </w:rPr>
              <w:t xml:space="preserve"> 7 343</w:t>
            </w:r>
          </w:p>
        </w:tc>
        <w:tc>
          <w:tcPr>
            <w:tcW w:w="1120" w:type="dxa"/>
            <w:tcBorders>
              <w:top w:val="nil"/>
              <w:left w:val="nil"/>
              <w:bottom w:val="nil"/>
              <w:right w:val="nil"/>
            </w:tcBorders>
            <w:tcMar>
              <w:top w:w="128" w:type="dxa"/>
              <w:left w:w="43" w:type="dxa"/>
              <w:bottom w:w="43" w:type="dxa"/>
              <w:right w:w="43" w:type="dxa"/>
            </w:tcMar>
            <w:vAlign w:val="bottom"/>
          </w:tcPr>
          <w:p w14:paraId="354CFAA6" w14:textId="77777777" w:rsidR="00EA26EC" w:rsidRPr="0092571F" w:rsidRDefault="00EA26EC" w:rsidP="0092571F">
            <w:pPr>
              <w:jc w:val="right"/>
              <w:rPr>
                <w:sz w:val="20"/>
                <w:szCs w:val="20"/>
              </w:rPr>
            </w:pPr>
            <w:r w:rsidRPr="0092571F">
              <w:rPr>
                <w:sz w:val="20"/>
                <w:szCs w:val="20"/>
              </w:rPr>
              <w:t xml:space="preserve"> 4 434</w:t>
            </w:r>
          </w:p>
        </w:tc>
        <w:tc>
          <w:tcPr>
            <w:tcW w:w="1120" w:type="dxa"/>
            <w:tcBorders>
              <w:top w:val="nil"/>
              <w:left w:val="nil"/>
              <w:bottom w:val="nil"/>
              <w:right w:val="nil"/>
            </w:tcBorders>
            <w:tcMar>
              <w:top w:w="128" w:type="dxa"/>
              <w:left w:w="43" w:type="dxa"/>
              <w:bottom w:w="43" w:type="dxa"/>
              <w:right w:w="43" w:type="dxa"/>
            </w:tcMar>
            <w:vAlign w:val="bottom"/>
          </w:tcPr>
          <w:p w14:paraId="65388DF1" w14:textId="77777777" w:rsidR="00EA26EC" w:rsidRPr="0092571F" w:rsidRDefault="00EA26EC" w:rsidP="0092571F">
            <w:pPr>
              <w:jc w:val="right"/>
              <w:rPr>
                <w:sz w:val="20"/>
                <w:szCs w:val="20"/>
              </w:rPr>
            </w:pPr>
            <w:r w:rsidRPr="0092571F">
              <w:rPr>
                <w:sz w:val="20"/>
                <w:szCs w:val="20"/>
              </w:rPr>
              <w:t xml:space="preserve"> 1 900</w:t>
            </w:r>
          </w:p>
        </w:tc>
      </w:tr>
      <w:tr w:rsidR="00235728" w:rsidRPr="0092571F" w14:paraId="23CB4D99" w14:textId="77777777">
        <w:trPr>
          <w:trHeight w:val="640"/>
        </w:trPr>
        <w:tc>
          <w:tcPr>
            <w:tcW w:w="320" w:type="dxa"/>
            <w:tcBorders>
              <w:top w:val="nil"/>
              <w:left w:val="nil"/>
              <w:bottom w:val="nil"/>
              <w:right w:val="nil"/>
            </w:tcBorders>
            <w:tcMar>
              <w:top w:w="128" w:type="dxa"/>
              <w:left w:w="43" w:type="dxa"/>
              <w:bottom w:w="43" w:type="dxa"/>
              <w:right w:w="43" w:type="dxa"/>
            </w:tcMar>
          </w:tcPr>
          <w:p w14:paraId="2DE6D44D" w14:textId="77777777" w:rsidR="00EA26EC" w:rsidRPr="0092571F" w:rsidRDefault="00EA26EC" w:rsidP="001B5032">
            <w:pPr>
              <w:rPr>
                <w:sz w:val="20"/>
                <w:szCs w:val="20"/>
              </w:rPr>
            </w:pPr>
            <w:r w:rsidRPr="0092571F">
              <w:rPr>
                <w:sz w:val="20"/>
                <w:szCs w:val="20"/>
              </w:rPr>
              <w:t>c.</w:t>
            </w:r>
          </w:p>
        </w:tc>
        <w:tc>
          <w:tcPr>
            <w:tcW w:w="6020" w:type="dxa"/>
            <w:tcBorders>
              <w:top w:val="nil"/>
              <w:left w:val="nil"/>
              <w:bottom w:val="nil"/>
              <w:right w:val="nil"/>
            </w:tcBorders>
            <w:tcMar>
              <w:top w:w="128" w:type="dxa"/>
              <w:left w:w="43" w:type="dxa"/>
              <w:bottom w:w="43" w:type="dxa"/>
              <w:right w:w="43" w:type="dxa"/>
            </w:tcMar>
          </w:tcPr>
          <w:p w14:paraId="0B6B6531" w14:textId="77777777" w:rsidR="00EA26EC" w:rsidRPr="0092571F" w:rsidRDefault="00EA26EC" w:rsidP="001B5032">
            <w:pPr>
              <w:rPr>
                <w:sz w:val="20"/>
                <w:szCs w:val="20"/>
              </w:rPr>
            </w:pPr>
            <w:r w:rsidRPr="0092571F">
              <w:rPr>
                <w:sz w:val="20"/>
                <w:szCs w:val="20"/>
              </w:rPr>
              <w:t>Lastebiler, trekkbiler, varebiler, kombinerte biler, campingbiler, beltebiler og busser med tillatt totalvekt inntil 7 500 kg</w:t>
            </w:r>
          </w:p>
        </w:tc>
        <w:tc>
          <w:tcPr>
            <w:tcW w:w="960" w:type="dxa"/>
            <w:tcBorders>
              <w:top w:val="nil"/>
              <w:left w:val="nil"/>
              <w:bottom w:val="nil"/>
              <w:right w:val="nil"/>
            </w:tcBorders>
            <w:tcMar>
              <w:top w:w="128" w:type="dxa"/>
              <w:left w:w="43" w:type="dxa"/>
              <w:bottom w:w="43" w:type="dxa"/>
              <w:right w:w="43" w:type="dxa"/>
            </w:tcMar>
            <w:vAlign w:val="bottom"/>
          </w:tcPr>
          <w:p w14:paraId="3215CCC3" w14:textId="77777777" w:rsidR="00EA26EC" w:rsidRPr="0092571F" w:rsidRDefault="00EA26EC" w:rsidP="0092571F">
            <w:pPr>
              <w:jc w:val="right"/>
              <w:rPr>
                <w:sz w:val="20"/>
                <w:szCs w:val="20"/>
              </w:rPr>
            </w:pPr>
            <w:r w:rsidRPr="0092571F">
              <w:rPr>
                <w:sz w:val="20"/>
                <w:szCs w:val="20"/>
              </w:rPr>
              <w:t xml:space="preserve"> 2 406</w:t>
            </w:r>
          </w:p>
        </w:tc>
        <w:tc>
          <w:tcPr>
            <w:tcW w:w="1120" w:type="dxa"/>
            <w:tcBorders>
              <w:top w:val="nil"/>
              <w:left w:val="nil"/>
              <w:bottom w:val="nil"/>
              <w:right w:val="nil"/>
            </w:tcBorders>
            <w:tcMar>
              <w:top w:w="128" w:type="dxa"/>
              <w:left w:w="43" w:type="dxa"/>
              <w:bottom w:w="43" w:type="dxa"/>
              <w:right w:w="43" w:type="dxa"/>
            </w:tcMar>
            <w:vAlign w:val="bottom"/>
          </w:tcPr>
          <w:p w14:paraId="095D2504" w14:textId="77777777" w:rsidR="00EA26EC" w:rsidRPr="0092571F" w:rsidRDefault="00EA26EC" w:rsidP="0092571F">
            <w:pPr>
              <w:jc w:val="right"/>
              <w:rPr>
                <w:sz w:val="20"/>
                <w:szCs w:val="20"/>
              </w:rPr>
            </w:pPr>
            <w:r w:rsidRPr="0092571F">
              <w:rPr>
                <w:sz w:val="20"/>
                <w:szCs w:val="20"/>
              </w:rPr>
              <w:t xml:space="preserve"> 1 520</w:t>
            </w:r>
          </w:p>
        </w:tc>
        <w:tc>
          <w:tcPr>
            <w:tcW w:w="1120" w:type="dxa"/>
            <w:tcBorders>
              <w:top w:val="nil"/>
              <w:left w:val="nil"/>
              <w:bottom w:val="nil"/>
              <w:right w:val="nil"/>
            </w:tcBorders>
            <w:tcMar>
              <w:top w:w="128" w:type="dxa"/>
              <w:left w:w="43" w:type="dxa"/>
              <w:bottom w:w="43" w:type="dxa"/>
              <w:right w:w="43" w:type="dxa"/>
            </w:tcMar>
            <w:vAlign w:val="bottom"/>
          </w:tcPr>
          <w:p w14:paraId="5561CB91" w14:textId="77777777" w:rsidR="00EA26EC" w:rsidRPr="0092571F" w:rsidRDefault="00EA26EC" w:rsidP="0092571F">
            <w:pPr>
              <w:jc w:val="right"/>
              <w:rPr>
                <w:sz w:val="20"/>
                <w:szCs w:val="20"/>
              </w:rPr>
            </w:pPr>
            <w:r w:rsidRPr="0092571F">
              <w:rPr>
                <w:sz w:val="20"/>
                <w:szCs w:val="20"/>
              </w:rPr>
              <w:t xml:space="preserve"> 1 268</w:t>
            </w:r>
          </w:p>
        </w:tc>
      </w:tr>
      <w:tr w:rsidR="00235728" w:rsidRPr="0092571F" w14:paraId="76B623EE" w14:textId="77777777">
        <w:trPr>
          <w:trHeight w:val="640"/>
        </w:trPr>
        <w:tc>
          <w:tcPr>
            <w:tcW w:w="320" w:type="dxa"/>
            <w:tcBorders>
              <w:top w:val="nil"/>
              <w:left w:val="nil"/>
              <w:bottom w:val="single" w:sz="4" w:space="0" w:color="000000"/>
              <w:right w:val="nil"/>
            </w:tcBorders>
            <w:tcMar>
              <w:top w:w="128" w:type="dxa"/>
              <w:left w:w="43" w:type="dxa"/>
              <w:bottom w:w="43" w:type="dxa"/>
              <w:right w:w="43" w:type="dxa"/>
            </w:tcMar>
          </w:tcPr>
          <w:p w14:paraId="496CAAD7" w14:textId="77777777" w:rsidR="00EA26EC" w:rsidRPr="0092571F" w:rsidRDefault="00EA26EC" w:rsidP="001B5032">
            <w:pPr>
              <w:rPr>
                <w:sz w:val="20"/>
                <w:szCs w:val="20"/>
              </w:rPr>
            </w:pPr>
            <w:r w:rsidRPr="0092571F">
              <w:rPr>
                <w:sz w:val="20"/>
                <w:szCs w:val="20"/>
              </w:rPr>
              <w:t>d.</w:t>
            </w:r>
          </w:p>
        </w:tc>
        <w:tc>
          <w:tcPr>
            <w:tcW w:w="6020" w:type="dxa"/>
            <w:tcBorders>
              <w:top w:val="nil"/>
              <w:left w:val="nil"/>
              <w:bottom w:val="single" w:sz="4" w:space="0" w:color="000000"/>
              <w:right w:val="nil"/>
            </w:tcBorders>
            <w:tcMar>
              <w:top w:w="128" w:type="dxa"/>
              <w:left w:w="43" w:type="dxa"/>
              <w:bottom w:w="43" w:type="dxa"/>
              <w:right w:w="43" w:type="dxa"/>
            </w:tcMar>
          </w:tcPr>
          <w:p w14:paraId="68E2E626" w14:textId="77777777" w:rsidR="00EA26EC" w:rsidRPr="0092571F" w:rsidRDefault="00EA26EC" w:rsidP="001B5032">
            <w:pPr>
              <w:rPr>
                <w:sz w:val="20"/>
                <w:szCs w:val="20"/>
              </w:rPr>
            </w:pPr>
            <w:r w:rsidRPr="0092571F">
              <w:rPr>
                <w:sz w:val="20"/>
                <w:szCs w:val="20"/>
              </w:rPr>
              <w:t>Biltilhengere, herunder semitrailere og campingtilhengere, med egenvekt (typegodkjent) over 350 kg</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3A43D28" w14:textId="77777777" w:rsidR="00EA26EC" w:rsidRPr="0092571F" w:rsidRDefault="00EA26EC" w:rsidP="0092571F">
            <w:pPr>
              <w:jc w:val="right"/>
              <w:rPr>
                <w:sz w:val="20"/>
                <w:szCs w:val="20"/>
              </w:rPr>
            </w:pPr>
            <w:r w:rsidRPr="0092571F">
              <w:rPr>
                <w:sz w:val="20"/>
                <w:szCs w:val="20"/>
              </w:rPr>
              <w:t xml:space="preserve"> 631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ECB2350" w14:textId="77777777" w:rsidR="00EA26EC" w:rsidRPr="0092571F" w:rsidRDefault="00EA26EC" w:rsidP="0092571F">
            <w:pPr>
              <w:jc w:val="right"/>
              <w:rPr>
                <w:sz w:val="20"/>
                <w:szCs w:val="20"/>
              </w:rPr>
            </w:pPr>
            <w:r w:rsidRPr="0092571F">
              <w:rPr>
                <w:sz w:val="20"/>
                <w:szCs w:val="20"/>
              </w:rPr>
              <w:t xml:space="preserve"> 631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2169099" w14:textId="77777777" w:rsidR="00EA26EC" w:rsidRPr="0092571F" w:rsidRDefault="00EA26EC" w:rsidP="0092571F">
            <w:pPr>
              <w:jc w:val="right"/>
              <w:rPr>
                <w:sz w:val="20"/>
                <w:szCs w:val="20"/>
              </w:rPr>
            </w:pPr>
            <w:r w:rsidRPr="0092571F">
              <w:rPr>
                <w:sz w:val="20"/>
                <w:szCs w:val="20"/>
              </w:rPr>
              <w:t xml:space="preserve"> 631</w:t>
            </w:r>
          </w:p>
        </w:tc>
      </w:tr>
    </w:tbl>
    <w:p w14:paraId="7F9AC07C" w14:textId="77777777" w:rsidR="00EA26EC" w:rsidRPr="004D1AE4" w:rsidRDefault="00EA26EC" w:rsidP="001B5032">
      <w:pPr>
        <w:pStyle w:val="l-ledd"/>
      </w:pPr>
      <w:r w:rsidRPr="004D1AE4">
        <w:t>Departementet kan gi forskrift om hva som omfattes av avgiftsplikten og om grunnlaget for avgiften.</w:t>
      </w:r>
    </w:p>
    <w:p w14:paraId="6ED74271" w14:textId="77777777" w:rsidR="00EA26EC" w:rsidRPr="004D1AE4" w:rsidRDefault="00EA26EC" w:rsidP="001B5032">
      <w:r w:rsidRPr="004D1AE4">
        <w:t>§ 2 Det gis fritak for avgift ved omregistrering av kjøretøy:</w:t>
      </w:r>
    </w:p>
    <w:p w14:paraId="531CCA62" w14:textId="77777777" w:rsidR="00EA26EC" w:rsidRPr="004D1AE4" w:rsidRDefault="00EA26EC" w:rsidP="001B5032">
      <w:pPr>
        <w:pStyle w:val="friliste"/>
      </w:pPr>
      <w:r w:rsidRPr="004D1AE4">
        <w:t>a.</w:t>
      </w:r>
      <w:r w:rsidRPr="004D1AE4">
        <w:tab/>
        <w:t>ved ren navneendring</w:t>
      </w:r>
    </w:p>
    <w:p w14:paraId="128CE9A5" w14:textId="77777777" w:rsidR="00EA26EC" w:rsidRPr="004D1AE4" w:rsidRDefault="00EA26EC" w:rsidP="001B5032">
      <w:pPr>
        <w:pStyle w:val="friliste"/>
      </w:pPr>
      <w:r w:rsidRPr="004D1AE4">
        <w:t>b.</w:t>
      </w:r>
      <w:r w:rsidRPr="004D1AE4">
        <w:tab/>
        <w:t>på ektefelle</w:t>
      </w:r>
    </w:p>
    <w:p w14:paraId="42EC22D4" w14:textId="77777777" w:rsidR="00EA26EC" w:rsidRPr="004D1AE4" w:rsidRDefault="00EA26EC" w:rsidP="001B5032">
      <w:pPr>
        <w:pStyle w:val="friliste"/>
      </w:pPr>
      <w:r w:rsidRPr="004D1AE4">
        <w:t>c.</w:t>
      </w:r>
      <w:r w:rsidRPr="004D1AE4">
        <w:tab/>
        <w:t>mellom foreldre og barn som arv (fullt skifte)</w:t>
      </w:r>
    </w:p>
    <w:p w14:paraId="7800E838" w14:textId="77777777" w:rsidR="00EA26EC" w:rsidRPr="004D1AE4" w:rsidRDefault="00EA26EC" w:rsidP="001B5032">
      <w:pPr>
        <w:pStyle w:val="friliste"/>
      </w:pPr>
      <w:r w:rsidRPr="004D1AE4">
        <w:t>d.</w:t>
      </w:r>
      <w:r w:rsidRPr="004D1AE4">
        <w:tab/>
        <w:t>som er 30 år eller eldre</w:t>
      </w:r>
    </w:p>
    <w:p w14:paraId="55D997F1" w14:textId="77777777" w:rsidR="00EA26EC" w:rsidRPr="004D1AE4" w:rsidRDefault="00EA26EC" w:rsidP="001B5032">
      <w:pPr>
        <w:pStyle w:val="friliste"/>
      </w:pPr>
      <w:r w:rsidRPr="004D1AE4">
        <w:t>e.</w:t>
      </w:r>
      <w:r w:rsidRPr="004D1AE4">
        <w:tab/>
        <w:t xml:space="preserve">som utloddes og som tidligere har vært registrert på </w:t>
      </w:r>
      <w:proofErr w:type="spellStart"/>
      <w:r w:rsidRPr="004D1AE4">
        <w:t>utlodderen</w:t>
      </w:r>
      <w:proofErr w:type="spellEnd"/>
    </w:p>
    <w:p w14:paraId="17A6CC19" w14:textId="77777777" w:rsidR="00EA26EC" w:rsidRPr="004D1AE4" w:rsidRDefault="00EA26EC" w:rsidP="001B5032">
      <w:pPr>
        <w:pStyle w:val="friliste"/>
      </w:pPr>
      <w:r w:rsidRPr="004D1AE4">
        <w:t>f.</w:t>
      </w:r>
      <w:r w:rsidRPr="004D1AE4">
        <w:tab/>
        <w:t>som skal registreres på kjennemerker med gule tegn på blå reflekterende bunn</w:t>
      </w:r>
    </w:p>
    <w:p w14:paraId="74F0A2DC" w14:textId="77777777" w:rsidR="00EA26EC" w:rsidRPr="004D1AE4" w:rsidRDefault="00EA26EC" w:rsidP="001B5032">
      <w:pPr>
        <w:pStyle w:val="friliste"/>
      </w:pPr>
      <w:r w:rsidRPr="004D1AE4">
        <w:t>g.</w:t>
      </w:r>
      <w:r w:rsidRPr="004D1AE4">
        <w:tab/>
        <w:t>på NATO eller NATOs hovedkvarter i Norge, styrker eller personell i den utstrekning dette følger av internasjonale avtaler Norge er forpliktet av. Fritaket omfatter på tilsvarende vilkår også styrker fra land som deltar i Partnerskap for fred</w:t>
      </w:r>
    </w:p>
    <w:p w14:paraId="4EA4D293" w14:textId="77777777" w:rsidR="00EA26EC" w:rsidRPr="004D1AE4" w:rsidRDefault="00EA26EC" w:rsidP="001B5032">
      <w:pPr>
        <w:pStyle w:val="friliste"/>
      </w:pPr>
      <w:r w:rsidRPr="004D1AE4">
        <w:t>h.</w:t>
      </w:r>
      <w:r w:rsidRPr="004D1AE4">
        <w:tab/>
        <w:t>som registreres på Den nordiske investeringsbank og som er nødvendig for bankens offisielle virksomhet</w:t>
      </w:r>
    </w:p>
    <w:p w14:paraId="242F2699" w14:textId="77777777" w:rsidR="00EA26EC" w:rsidRPr="004D1AE4" w:rsidRDefault="00EA26EC" w:rsidP="001B5032">
      <w:pPr>
        <w:pStyle w:val="friliste"/>
      </w:pPr>
      <w:r w:rsidRPr="004D1AE4">
        <w:t>i.</w:t>
      </w:r>
      <w:r w:rsidRPr="004D1AE4">
        <w:tab/>
        <w:t xml:space="preserve">som har vært registrert på samme eier i to måneder eller mindre (samlet </w:t>
      </w:r>
      <w:proofErr w:type="spellStart"/>
      <w:r w:rsidRPr="004D1AE4">
        <w:t>påskiltings</w:t>
      </w:r>
      <w:proofErr w:type="spellEnd"/>
      <w:r w:rsidRPr="004D1AE4">
        <w:t>-/registreringstid)</w:t>
      </w:r>
    </w:p>
    <w:p w14:paraId="3FE88337" w14:textId="77777777" w:rsidR="00EA26EC" w:rsidRPr="004D1AE4" w:rsidRDefault="00EA26EC" w:rsidP="001B5032">
      <w:pPr>
        <w:pStyle w:val="friliste"/>
      </w:pPr>
      <w:r w:rsidRPr="004D1AE4">
        <w:t>j.</w:t>
      </w:r>
      <w:r w:rsidRPr="004D1AE4">
        <w:tab/>
        <w:t>som tas tilbake av selger som følge av heving eller omlevering etter kjøpslovens eller forbrukerkjøpslovens bestemmelser</w:t>
      </w:r>
    </w:p>
    <w:p w14:paraId="55FEA155" w14:textId="77777777" w:rsidR="00EA26EC" w:rsidRPr="004D1AE4" w:rsidRDefault="00EA26EC" w:rsidP="001B5032">
      <w:pPr>
        <w:pStyle w:val="friliste"/>
      </w:pPr>
      <w:r w:rsidRPr="004D1AE4">
        <w:t>k.</w:t>
      </w:r>
      <w:r w:rsidRPr="004D1AE4">
        <w:tab/>
        <w:t>ved omorganiseringer som gjennomføres med lovfestet selskapsrettslig kontinuitet, samt ved omorganiseringer som kan gjennomføres med skattemessig kontinuitet etter skatteloven §§ 11-2 til 11-5, § 11-11 og § 11-20 med tilhørende forskrifter. Omorganiseringen og omregistreringen av kjøretøy må ha funnet sted etter 1. januar 2016</w:t>
      </w:r>
    </w:p>
    <w:p w14:paraId="2480173E" w14:textId="77777777" w:rsidR="00EA26EC" w:rsidRPr="004D1AE4" w:rsidRDefault="00EA26EC" w:rsidP="001B5032">
      <w:pPr>
        <w:pStyle w:val="friliste"/>
      </w:pPr>
      <w:r w:rsidRPr="004D1AE4">
        <w:t>l.</w:t>
      </w:r>
      <w:r w:rsidRPr="004D1AE4">
        <w:tab/>
        <w:t>ved sletting av registrert eier eller medeier i kjøretøyregisteret.</w:t>
      </w:r>
    </w:p>
    <w:p w14:paraId="61086570" w14:textId="77777777" w:rsidR="00EA26EC" w:rsidRPr="004D1AE4" w:rsidRDefault="00EA26EC" w:rsidP="001B5032">
      <w:pPr>
        <w:pStyle w:val="l-ledd"/>
      </w:pPr>
      <w:r w:rsidRPr="004D1AE4">
        <w:t>Departementet kan gi forskrift om gjennomføring, avgrensing av og vilkår for fritak.</w:t>
      </w:r>
    </w:p>
    <w:p w14:paraId="1A285135" w14:textId="77777777" w:rsidR="00EA26EC" w:rsidRPr="004D1AE4" w:rsidRDefault="00EA26EC" w:rsidP="001B5032">
      <w:r w:rsidRPr="004D1AE4">
        <w:t>§ 3 Oppstår det tvil om omfanget av avgiftsplikten, avgjøres spørsmålet av departementet.</w:t>
      </w:r>
    </w:p>
    <w:p w14:paraId="17C017BA" w14:textId="77777777" w:rsidR="00EA26EC" w:rsidRPr="004D1AE4" w:rsidRDefault="00EA26EC" w:rsidP="001B5032">
      <w:r w:rsidRPr="004D1AE4">
        <w:t>§ 4 Departementet kan frita for eller sette ned avgiften når det oppstår enkelttilfeller eller situasjoner som ikke var overveid da avgiftsvedtaket ble truffet, og når avgiften i det spesielle enkelttilfellet får en utilsiktet virkning.</w:t>
      </w:r>
    </w:p>
    <w:p w14:paraId="3F5AFA42" w14:textId="77777777" w:rsidR="00EA26EC" w:rsidRPr="004D1AE4" w:rsidRDefault="00EA26EC" w:rsidP="001B5032"/>
    <w:p w14:paraId="203F9EF4" w14:textId="77777777" w:rsidR="00EA26EC" w:rsidRPr="004D1AE4" w:rsidRDefault="00EA26EC" w:rsidP="001B5032">
      <w:pPr>
        <w:pStyle w:val="a-vedtak-tit"/>
      </w:pPr>
      <w:r w:rsidRPr="004D1AE4">
        <w:t>Forslag</w:t>
      </w:r>
    </w:p>
    <w:p w14:paraId="43C1BC79" w14:textId="77777777" w:rsidR="00EA26EC" w:rsidRPr="004D1AE4" w:rsidRDefault="00EA26EC" w:rsidP="001B5032">
      <w:pPr>
        <w:pStyle w:val="a-vedtak-tit"/>
      </w:pPr>
      <w:r w:rsidRPr="004D1AE4">
        <w:t>til stortingsvedtak om veibruksavgift på drivstoff for 2025</w:t>
      </w:r>
    </w:p>
    <w:p w14:paraId="7A6852E2" w14:textId="77777777" w:rsidR="00EA26EC" w:rsidRPr="004D1AE4" w:rsidRDefault="00EA26EC" w:rsidP="001B5032">
      <w:r w:rsidRPr="004D1AE4">
        <w:t>§ 1 Fra 1. januar 2025 skal det i henhold til lov 19. mai 1933 nr. 11 om særavgifter betales veibruksavgift til statskassen ved innførsel og innenlandsk produksjon av følgende drivstoff:</w:t>
      </w:r>
    </w:p>
    <w:p w14:paraId="0F409BA5" w14:textId="77777777" w:rsidR="00EA26EC" w:rsidRPr="004D1AE4" w:rsidRDefault="00EA26EC" w:rsidP="001B5032">
      <w:pPr>
        <w:pStyle w:val="friliste"/>
      </w:pPr>
      <w:r w:rsidRPr="004D1AE4">
        <w:t>a.</w:t>
      </w:r>
      <w:r w:rsidRPr="004D1AE4">
        <w:tab/>
        <w:t>bensin per liter: kr 4,16</w:t>
      </w:r>
    </w:p>
    <w:p w14:paraId="3C9FC004" w14:textId="77777777" w:rsidR="00EA26EC" w:rsidRPr="004D1AE4" w:rsidRDefault="00EA26EC" w:rsidP="001B5032">
      <w:pPr>
        <w:pStyle w:val="friliste"/>
      </w:pPr>
      <w:r w:rsidRPr="004D1AE4">
        <w:t>b.</w:t>
      </w:r>
      <w:r w:rsidRPr="004D1AE4">
        <w:tab/>
        <w:t>mineralolje til fremdrift av motorvogn (autodiesel) per liter: kr 2,69</w:t>
      </w:r>
    </w:p>
    <w:p w14:paraId="57962056" w14:textId="77777777" w:rsidR="00EA26EC" w:rsidRPr="004D1AE4" w:rsidRDefault="00EA26EC" w:rsidP="001B5032">
      <w:pPr>
        <w:pStyle w:val="friliste"/>
      </w:pPr>
      <w:r w:rsidRPr="004D1AE4">
        <w:t>c.</w:t>
      </w:r>
      <w:r w:rsidRPr="004D1AE4">
        <w:tab/>
        <w:t>naturgass per Sm</w:t>
      </w:r>
      <w:r w:rsidRPr="004D1AE4">
        <w:rPr>
          <w:rStyle w:val="skrift-hevet"/>
        </w:rPr>
        <w:t>3</w:t>
      </w:r>
      <w:r w:rsidRPr="004D1AE4">
        <w:t>: kr 3,05</w:t>
      </w:r>
    </w:p>
    <w:p w14:paraId="356356A3" w14:textId="77777777" w:rsidR="00EA26EC" w:rsidRPr="004D1AE4" w:rsidRDefault="00EA26EC" w:rsidP="001B5032">
      <w:pPr>
        <w:pStyle w:val="friliste"/>
      </w:pPr>
      <w:r w:rsidRPr="004D1AE4">
        <w:t>d.</w:t>
      </w:r>
      <w:r w:rsidRPr="004D1AE4">
        <w:tab/>
        <w:t>LPG per kg: kr 3,98</w:t>
      </w:r>
    </w:p>
    <w:p w14:paraId="3EFF8B6C" w14:textId="77777777" w:rsidR="00EA26EC" w:rsidRPr="004D1AE4" w:rsidRDefault="00EA26EC" w:rsidP="001B5032">
      <w:pPr>
        <w:pStyle w:val="friliste"/>
      </w:pPr>
      <w:r w:rsidRPr="004D1AE4">
        <w:t>e.</w:t>
      </w:r>
      <w:r w:rsidRPr="004D1AE4">
        <w:tab/>
        <w:t>bioetanol per liter: kr 2,12</w:t>
      </w:r>
    </w:p>
    <w:p w14:paraId="6C9490C3" w14:textId="77777777" w:rsidR="00EA26EC" w:rsidRPr="004D1AE4" w:rsidRDefault="00EA26EC" w:rsidP="001B5032">
      <w:pPr>
        <w:pStyle w:val="friliste"/>
      </w:pPr>
      <w:r w:rsidRPr="004D1AE4">
        <w:t>f.</w:t>
      </w:r>
      <w:r w:rsidRPr="004D1AE4">
        <w:tab/>
        <w:t>biodiesel per liter: kr 2,69.</w:t>
      </w:r>
    </w:p>
    <w:p w14:paraId="1A828393" w14:textId="77777777" w:rsidR="00EA26EC" w:rsidRPr="004D1AE4" w:rsidRDefault="00EA26EC" w:rsidP="001B5032">
      <w:pPr>
        <w:pStyle w:val="l-ledd"/>
      </w:pPr>
      <w:r w:rsidRPr="004D1AE4">
        <w:t>Andel biogass innblandet i naturgass og LPG inngår ikke i avgiftsgrunnlaget ved beregningen av avgiften etter første ledd bokstav c og d.</w:t>
      </w:r>
    </w:p>
    <w:p w14:paraId="1BFE6643" w14:textId="77777777" w:rsidR="00EA26EC" w:rsidRPr="004D1AE4" w:rsidRDefault="00EA26EC" w:rsidP="001B5032">
      <w:pPr>
        <w:pStyle w:val="l-ledd"/>
      </w:pPr>
      <w:r w:rsidRPr="004D1AE4">
        <w:t>Avgiften kommer i tillegg til avgift som skal betales etter Stortingets vedtak om CO</w:t>
      </w:r>
      <w:r w:rsidRPr="004D1AE4">
        <w:rPr>
          <w:rStyle w:val="skrift-senket"/>
        </w:rPr>
        <w:t>2</w:t>
      </w:r>
      <w:r w:rsidRPr="004D1AE4">
        <w:t>-avgift på mineralske produkter og Stortingets vedtak om svovelavgift.</w:t>
      </w:r>
    </w:p>
    <w:p w14:paraId="09A5D33D" w14:textId="77777777" w:rsidR="00EA26EC" w:rsidRPr="004D1AE4" w:rsidRDefault="00EA26EC" w:rsidP="001B5032">
      <w:pPr>
        <w:pStyle w:val="l-ledd"/>
      </w:pPr>
      <w:r w:rsidRPr="004D1AE4">
        <w:t>Departementet kan gi forskrift om hva som omfattes av avgiftsplikten og om grunnlaget for avgiften.</w:t>
      </w:r>
    </w:p>
    <w:p w14:paraId="39A575CC" w14:textId="77777777" w:rsidR="00EA26EC" w:rsidRPr="004D1AE4" w:rsidRDefault="00EA26EC" w:rsidP="001B5032">
      <w:r w:rsidRPr="004D1AE4">
        <w:t>§ 2 Olje som er merket i samsvar med forskrift fastsatt av departementet, skal ikke ilegges avgift etter § 1 første ledd bokstav b og f.</w:t>
      </w:r>
    </w:p>
    <w:p w14:paraId="1BA4D426" w14:textId="77777777" w:rsidR="00EA26EC" w:rsidRPr="004D1AE4" w:rsidRDefault="00EA26EC" w:rsidP="001B5032">
      <w:pPr>
        <w:pStyle w:val="l-ledd"/>
      </w:pPr>
      <w:r w:rsidRPr="004D1AE4">
        <w:t>Departementet kan bestemme at</w:t>
      </w:r>
    </w:p>
    <w:p w14:paraId="1D6B82C2" w14:textId="77777777" w:rsidR="00EA26EC" w:rsidRPr="004D1AE4" w:rsidRDefault="00EA26EC" w:rsidP="001B5032">
      <w:pPr>
        <w:pStyle w:val="friliste"/>
      </w:pPr>
      <w:r w:rsidRPr="004D1AE4">
        <w:t>a.</w:t>
      </w:r>
      <w:r w:rsidRPr="004D1AE4">
        <w:tab/>
        <w:t>fritak for avgiftsplikten kan skje på annen måte enn ved bruk av merket olje</w:t>
      </w:r>
    </w:p>
    <w:p w14:paraId="408414DC" w14:textId="77777777" w:rsidR="00EA26EC" w:rsidRPr="004D1AE4" w:rsidRDefault="00EA26EC" w:rsidP="001B5032">
      <w:pPr>
        <w:pStyle w:val="friliste"/>
      </w:pPr>
      <w:r w:rsidRPr="004D1AE4">
        <w:t>b.</w:t>
      </w:r>
      <w:r w:rsidRPr="004D1AE4">
        <w:tab/>
        <w:t>avgift skal betales ved bruk av merket olje.</w:t>
      </w:r>
    </w:p>
    <w:p w14:paraId="2621013C" w14:textId="77777777" w:rsidR="00EA26EC" w:rsidRPr="004D1AE4" w:rsidRDefault="00EA26EC" w:rsidP="001B5032">
      <w:r w:rsidRPr="004D1AE4">
        <w:t>§ 3 På vilkår fastsatt av departementet kan det benyttes merket olje</w:t>
      </w:r>
    </w:p>
    <w:p w14:paraId="5B390EF2" w14:textId="77777777" w:rsidR="00EA26EC" w:rsidRPr="004D1AE4" w:rsidRDefault="00EA26EC" w:rsidP="001B5032">
      <w:pPr>
        <w:pStyle w:val="friliste"/>
      </w:pPr>
      <w:r w:rsidRPr="004D1AE4">
        <w:t>a.</w:t>
      </w:r>
      <w:r w:rsidRPr="004D1AE4">
        <w:tab/>
        <w:t>i følgende motorvogner:</w:t>
      </w:r>
    </w:p>
    <w:p w14:paraId="36FF43F0" w14:textId="77777777" w:rsidR="00EA26EC" w:rsidRPr="004D1AE4" w:rsidRDefault="00EA26EC" w:rsidP="001B5032">
      <w:pPr>
        <w:pStyle w:val="friliste2"/>
      </w:pPr>
      <w:r w:rsidRPr="004D1AE4">
        <w:t>1.</w:t>
      </w:r>
      <w:r w:rsidRPr="004D1AE4">
        <w:tab/>
        <w:t>traktorer</w:t>
      </w:r>
    </w:p>
    <w:p w14:paraId="79DE28D9" w14:textId="77777777" w:rsidR="00EA26EC" w:rsidRPr="004D1AE4" w:rsidRDefault="00EA26EC" w:rsidP="001B5032">
      <w:pPr>
        <w:pStyle w:val="friliste2"/>
      </w:pPr>
      <w:r w:rsidRPr="004D1AE4">
        <w:t>2.</w:t>
      </w:r>
      <w:r w:rsidRPr="004D1AE4">
        <w:tab/>
        <w:t>motorvogner registrert på kjennemerker med lysegule tegn på sort bunn</w:t>
      </w:r>
    </w:p>
    <w:p w14:paraId="5AD204CA" w14:textId="77777777" w:rsidR="00EA26EC" w:rsidRPr="004D1AE4" w:rsidRDefault="00EA26EC" w:rsidP="001B5032">
      <w:pPr>
        <w:pStyle w:val="friliste2"/>
      </w:pPr>
      <w:r w:rsidRPr="004D1AE4">
        <w:t>3.</w:t>
      </w:r>
      <w:r w:rsidRPr="004D1AE4">
        <w:tab/>
        <w:t>motorredskaper</w:t>
      </w:r>
    </w:p>
    <w:p w14:paraId="460EB23E" w14:textId="77777777" w:rsidR="00EA26EC" w:rsidRPr="004D1AE4" w:rsidRDefault="00EA26EC" w:rsidP="001B5032">
      <w:pPr>
        <w:pStyle w:val="friliste2"/>
      </w:pPr>
      <w:r w:rsidRPr="004D1AE4">
        <w:t>4.</w:t>
      </w:r>
      <w:r w:rsidRPr="004D1AE4">
        <w:tab/>
        <w:t>tilhørende Den nordiske investeringsbank og som er nødvendig for bankens offisielle virksomhet</w:t>
      </w:r>
    </w:p>
    <w:p w14:paraId="3CD8CDD7" w14:textId="77777777" w:rsidR="00EA26EC" w:rsidRPr="004D1AE4" w:rsidRDefault="00EA26EC" w:rsidP="001B5032">
      <w:pPr>
        <w:pStyle w:val="friliste2"/>
      </w:pPr>
      <w:r w:rsidRPr="004D1AE4">
        <w:t>5.</w:t>
      </w:r>
      <w:r w:rsidRPr="004D1AE4">
        <w:tab/>
        <w:t>tilhørende NATO eller NATOs hovedkvarter i Norge, styrker eller personell i den utstrekning dette følger av internasjonale avtaler Norge er forpliktet av. Fritaket omfatter på tilsvarende vilkår også styrker fra land som deltar i Partnerskap for fred.</w:t>
      </w:r>
    </w:p>
    <w:p w14:paraId="645D785C" w14:textId="77777777" w:rsidR="00EA26EC" w:rsidRPr="004D1AE4" w:rsidRDefault="00EA26EC" w:rsidP="001B5032">
      <w:pPr>
        <w:pStyle w:val="friliste"/>
      </w:pPr>
      <w:r w:rsidRPr="004D1AE4">
        <w:t>b.</w:t>
      </w:r>
      <w:r w:rsidRPr="004D1AE4">
        <w:tab/>
        <w:t>til annen bruk enn fremdrift av motorvogn.</w:t>
      </w:r>
    </w:p>
    <w:p w14:paraId="70DF57A8" w14:textId="77777777" w:rsidR="00EA26EC" w:rsidRPr="004D1AE4" w:rsidRDefault="00EA26EC" w:rsidP="001B5032">
      <w:r w:rsidRPr="004D1AE4">
        <w:t>§ 4 Det gis fritak for avgift på drivstoff som</w:t>
      </w:r>
    </w:p>
    <w:p w14:paraId="4332B9FF" w14:textId="77777777" w:rsidR="00EA26EC" w:rsidRPr="004D1AE4" w:rsidRDefault="00EA26EC" w:rsidP="001B5032">
      <w:pPr>
        <w:pStyle w:val="friliste"/>
      </w:pPr>
      <w:r w:rsidRPr="004D1AE4">
        <w:t>a.</w:t>
      </w:r>
      <w:r w:rsidRPr="004D1AE4">
        <w:tab/>
        <w:t>utføres til utlandet</w:t>
      </w:r>
    </w:p>
    <w:p w14:paraId="0C16501E" w14:textId="77777777" w:rsidR="00EA26EC" w:rsidRPr="004D1AE4" w:rsidRDefault="00EA26EC" w:rsidP="001B5032">
      <w:pPr>
        <w:pStyle w:val="friliste"/>
      </w:pPr>
      <w:r w:rsidRPr="004D1AE4">
        <w:t>b.</w:t>
      </w:r>
      <w:r w:rsidRPr="004D1AE4">
        <w:tab/>
        <w:t>legges inn på tollager når varene er bestemt til utførsel</w:t>
      </w:r>
    </w:p>
    <w:p w14:paraId="4F0C58A1" w14:textId="77777777" w:rsidR="00EA26EC" w:rsidRPr="004D1AE4" w:rsidRDefault="00EA26EC" w:rsidP="001B5032">
      <w:pPr>
        <w:pStyle w:val="friliste"/>
      </w:pPr>
      <w:r w:rsidRPr="004D1AE4">
        <w:t>c.</w:t>
      </w:r>
      <w:r w:rsidRPr="004D1AE4">
        <w:tab/>
        <w:t>innføres</w:t>
      </w:r>
    </w:p>
    <w:p w14:paraId="27B0E824" w14:textId="77777777" w:rsidR="00EA26EC" w:rsidRPr="004D1AE4" w:rsidRDefault="00EA26EC" w:rsidP="001B5032">
      <w:pPr>
        <w:pStyle w:val="friliste2"/>
      </w:pPr>
      <w:r w:rsidRPr="004D1AE4">
        <w:t>1.</w:t>
      </w:r>
      <w:r w:rsidRPr="004D1AE4">
        <w:tab/>
        <w:t>som reisegods</w:t>
      </w:r>
    </w:p>
    <w:p w14:paraId="48C663C7" w14:textId="77777777" w:rsidR="00EA26EC" w:rsidRPr="004D1AE4" w:rsidRDefault="00EA26EC" w:rsidP="001B5032">
      <w:pPr>
        <w:pStyle w:val="friliste2"/>
      </w:pPr>
      <w:r w:rsidRPr="004D1AE4">
        <w:t>2.</w:t>
      </w:r>
      <w:r w:rsidRPr="004D1AE4">
        <w:tab/>
        <w:t>til bruk i transportmidler i ervervsmessig virksomhet</w:t>
      </w:r>
    </w:p>
    <w:p w14:paraId="7DEE93B1" w14:textId="77777777" w:rsidR="00EA26EC" w:rsidRPr="004D1AE4" w:rsidRDefault="00EA26EC" w:rsidP="001B5032">
      <w:pPr>
        <w:pStyle w:val="friliste"/>
      </w:pPr>
      <w:r w:rsidRPr="004D1AE4">
        <w:t>d.</w:t>
      </w:r>
      <w:r w:rsidRPr="004D1AE4">
        <w:tab/>
        <w:t>leveres til eller innføres av</w:t>
      </w:r>
    </w:p>
    <w:p w14:paraId="44A4FBAA" w14:textId="77777777" w:rsidR="00EA26EC" w:rsidRPr="004D1AE4" w:rsidRDefault="00EA26EC" w:rsidP="001B5032">
      <w:pPr>
        <w:pStyle w:val="friliste2"/>
      </w:pPr>
      <w:r w:rsidRPr="004D1AE4">
        <w:t>1.</w:t>
      </w:r>
      <w:r w:rsidRPr="004D1AE4">
        <w:tab/>
        <w:t>diplomater</w:t>
      </w:r>
    </w:p>
    <w:p w14:paraId="08578719" w14:textId="77777777" w:rsidR="00EA26EC" w:rsidRPr="004D1AE4" w:rsidRDefault="00EA26EC" w:rsidP="001B5032">
      <w:pPr>
        <w:pStyle w:val="friliste2"/>
      </w:pPr>
      <w:r w:rsidRPr="004D1AE4">
        <w:t>2.</w:t>
      </w:r>
      <w:r w:rsidRPr="004D1AE4">
        <w:tab/>
        <w:t>NATO og styrker fra land som deltar i Partnerskap for fred</w:t>
      </w:r>
    </w:p>
    <w:p w14:paraId="20E6717F" w14:textId="77777777" w:rsidR="00EA26EC" w:rsidRPr="004D1AE4" w:rsidRDefault="00EA26EC" w:rsidP="001B5032">
      <w:pPr>
        <w:pStyle w:val="friliste2"/>
      </w:pPr>
      <w:r w:rsidRPr="004D1AE4">
        <w:t>3.</w:t>
      </w:r>
      <w:r w:rsidRPr="004D1AE4">
        <w:tab/>
        <w:t>Den nordiske investeringsbank</w:t>
      </w:r>
    </w:p>
    <w:p w14:paraId="439CDD71" w14:textId="77777777" w:rsidR="00EA26EC" w:rsidRPr="004D1AE4" w:rsidRDefault="00EA26EC" w:rsidP="001B5032">
      <w:pPr>
        <w:pStyle w:val="friliste"/>
      </w:pPr>
      <w:r w:rsidRPr="004D1AE4">
        <w:t>e.</w:t>
      </w:r>
      <w:r w:rsidRPr="004D1AE4">
        <w:tab/>
        <w:t>kommer i retur til registrert virksomhets lager.</w:t>
      </w:r>
    </w:p>
    <w:p w14:paraId="73E81CC0" w14:textId="77777777" w:rsidR="00EA26EC" w:rsidRPr="004D1AE4" w:rsidRDefault="00EA26EC" w:rsidP="001B5032">
      <w:pPr>
        <w:pStyle w:val="l-ledd"/>
      </w:pPr>
      <w:r w:rsidRPr="004D1AE4">
        <w:t>Departementet kan gi forskrift om gjennomføring, avgrensing av og vilkår for fritak.</w:t>
      </w:r>
    </w:p>
    <w:p w14:paraId="2AA3F6C0" w14:textId="77777777" w:rsidR="00EA26EC" w:rsidRPr="004D1AE4" w:rsidRDefault="00EA26EC" w:rsidP="001B5032">
      <w:r w:rsidRPr="004D1AE4">
        <w:t>§ 5 Det gis fritak eller ytes tilskudd for avgift på bensin som</w:t>
      </w:r>
    </w:p>
    <w:p w14:paraId="6F3DE71C" w14:textId="77777777" w:rsidR="00EA26EC" w:rsidRPr="004D1AE4" w:rsidRDefault="00EA26EC" w:rsidP="001B5032">
      <w:pPr>
        <w:pStyle w:val="friliste"/>
      </w:pPr>
      <w:r w:rsidRPr="004D1AE4">
        <w:t>a.</w:t>
      </w:r>
      <w:r w:rsidRPr="004D1AE4">
        <w:tab/>
        <w:t>brukes i luftfartøy, unntatt Forsvarets luftfartøy</w:t>
      </w:r>
    </w:p>
    <w:p w14:paraId="34D80253" w14:textId="77777777" w:rsidR="00EA26EC" w:rsidRPr="004D1AE4" w:rsidRDefault="00EA26EC" w:rsidP="001B5032">
      <w:pPr>
        <w:pStyle w:val="friliste"/>
      </w:pPr>
      <w:r w:rsidRPr="004D1AE4">
        <w:t>b.</w:t>
      </w:r>
      <w:r w:rsidRPr="004D1AE4">
        <w:tab/>
        <w:t>brukes til teknisk og medisinsk formål</w:t>
      </w:r>
    </w:p>
    <w:p w14:paraId="5DDE0C62" w14:textId="77777777" w:rsidR="00EA26EC" w:rsidRPr="004D1AE4" w:rsidRDefault="00EA26EC" w:rsidP="001B5032">
      <w:pPr>
        <w:pStyle w:val="friliste"/>
      </w:pPr>
      <w:r w:rsidRPr="004D1AE4">
        <w:t>c.</w:t>
      </w:r>
      <w:r w:rsidRPr="004D1AE4">
        <w:tab/>
        <w:t>brukes i båter og snøscootere i veiløse strøk</w:t>
      </w:r>
    </w:p>
    <w:p w14:paraId="2A8DEA76" w14:textId="77777777" w:rsidR="00EA26EC" w:rsidRPr="004D1AE4" w:rsidRDefault="00EA26EC" w:rsidP="001B5032">
      <w:pPr>
        <w:pStyle w:val="friliste"/>
      </w:pPr>
      <w:r w:rsidRPr="004D1AE4">
        <w:t>d.</w:t>
      </w:r>
      <w:r w:rsidRPr="004D1AE4">
        <w:tab/>
        <w:t>brukes i motorsager og andre arbeidsredskaper med totaktsmotor dersom bensinen har særlige helse- og miljømessige egenskaper</w:t>
      </w:r>
    </w:p>
    <w:p w14:paraId="2168890F" w14:textId="77777777" w:rsidR="00EA26EC" w:rsidRPr="004D1AE4" w:rsidRDefault="00EA26EC" w:rsidP="001B5032">
      <w:pPr>
        <w:pStyle w:val="friliste"/>
      </w:pPr>
      <w:r w:rsidRPr="004D1AE4">
        <w:t>e.</w:t>
      </w:r>
      <w:r w:rsidRPr="004D1AE4">
        <w:tab/>
        <w:t>er gjenvunnet i VRU-anlegg (</w:t>
      </w:r>
      <w:proofErr w:type="spellStart"/>
      <w:r w:rsidRPr="004D1AE4">
        <w:t>Vapour</w:t>
      </w:r>
      <w:proofErr w:type="spellEnd"/>
      <w:r w:rsidRPr="004D1AE4">
        <w:t xml:space="preserve"> </w:t>
      </w:r>
      <w:proofErr w:type="spellStart"/>
      <w:r w:rsidRPr="004D1AE4">
        <w:t>Recovery</w:t>
      </w:r>
      <w:proofErr w:type="spellEnd"/>
      <w:r w:rsidRPr="004D1AE4">
        <w:t xml:space="preserve"> Unit).</w:t>
      </w:r>
    </w:p>
    <w:p w14:paraId="425ED645" w14:textId="77777777" w:rsidR="00EA26EC" w:rsidRPr="004D1AE4" w:rsidRDefault="00EA26EC" w:rsidP="001B5032">
      <w:pPr>
        <w:pStyle w:val="l-ledd"/>
      </w:pPr>
      <w:r w:rsidRPr="004D1AE4">
        <w:t>Departementet kan gi forskrift om gjennomføring, avgrensing av og vilkår for fritak.</w:t>
      </w:r>
    </w:p>
    <w:p w14:paraId="4B4EFC64" w14:textId="77777777" w:rsidR="00EA26EC" w:rsidRPr="004D1AE4" w:rsidRDefault="00EA26EC" w:rsidP="001B5032">
      <w:r w:rsidRPr="004D1AE4">
        <w:t>§ 6 Det gis fritak for avgift på naturgass, LPG og bioetanol</w:t>
      </w:r>
    </w:p>
    <w:p w14:paraId="303574AD" w14:textId="77777777" w:rsidR="00EA26EC" w:rsidRPr="004D1AE4" w:rsidRDefault="00EA26EC" w:rsidP="001B5032">
      <w:pPr>
        <w:pStyle w:val="friliste"/>
      </w:pPr>
      <w:r w:rsidRPr="004D1AE4">
        <w:t>a.</w:t>
      </w:r>
      <w:r w:rsidRPr="004D1AE4">
        <w:tab/>
        <w:t>til bruk i følgende motorvogner:</w:t>
      </w:r>
    </w:p>
    <w:p w14:paraId="0DC9DD5A" w14:textId="77777777" w:rsidR="00EA26EC" w:rsidRPr="004D1AE4" w:rsidRDefault="00EA26EC" w:rsidP="001B5032">
      <w:pPr>
        <w:pStyle w:val="friliste2"/>
      </w:pPr>
      <w:r w:rsidRPr="004D1AE4">
        <w:t>1.</w:t>
      </w:r>
      <w:r w:rsidRPr="004D1AE4">
        <w:tab/>
        <w:t>traktorer</w:t>
      </w:r>
    </w:p>
    <w:p w14:paraId="143D8AA2" w14:textId="77777777" w:rsidR="00EA26EC" w:rsidRPr="004D1AE4" w:rsidRDefault="00EA26EC" w:rsidP="001B5032">
      <w:pPr>
        <w:pStyle w:val="friliste2"/>
      </w:pPr>
      <w:r w:rsidRPr="004D1AE4">
        <w:t>2.</w:t>
      </w:r>
      <w:r w:rsidRPr="004D1AE4">
        <w:tab/>
        <w:t>motorvogner registrert på kjennemerker med lysegule tegn på sort bunn</w:t>
      </w:r>
    </w:p>
    <w:p w14:paraId="17FC2087" w14:textId="77777777" w:rsidR="00EA26EC" w:rsidRPr="004D1AE4" w:rsidRDefault="00EA26EC" w:rsidP="001B5032">
      <w:pPr>
        <w:pStyle w:val="friliste2"/>
      </w:pPr>
      <w:r w:rsidRPr="004D1AE4">
        <w:t>3.</w:t>
      </w:r>
      <w:r w:rsidRPr="004D1AE4">
        <w:tab/>
        <w:t>motorredskaper</w:t>
      </w:r>
    </w:p>
    <w:p w14:paraId="3E788CF2" w14:textId="77777777" w:rsidR="00EA26EC" w:rsidRPr="004D1AE4" w:rsidRDefault="00EA26EC" w:rsidP="001B5032">
      <w:pPr>
        <w:pStyle w:val="friliste2"/>
      </w:pPr>
      <w:r w:rsidRPr="004D1AE4">
        <w:t>4.</w:t>
      </w:r>
      <w:r w:rsidRPr="004D1AE4">
        <w:tab/>
        <w:t>tilhørende Den nordiske investeringsbank og som er nødvendig for bankens offisielle virksomhet</w:t>
      </w:r>
    </w:p>
    <w:p w14:paraId="31C3F8B5" w14:textId="77777777" w:rsidR="00EA26EC" w:rsidRPr="004D1AE4" w:rsidRDefault="00EA26EC" w:rsidP="001B5032">
      <w:pPr>
        <w:pStyle w:val="friliste2"/>
      </w:pPr>
      <w:r w:rsidRPr="004D1AE4">
        <w:t>5.</w:t>
      </w:r>
      <w:r w:rsidRPr="004D1AE4">
        <w:tab/>
        <w:t>tilhørende NATO eller NATOs hovedkvarter i Norge, styrker eller personell i den utstrekning dette følger av internasjonale avtaler Norge er forpliktet av. Fritaket omfatter på tilsvarende vilkår også styrker fra land som deltar i Partnerskap for fred.</w:t>
      </w:r>
    </w:p>
    <w:p w14:paraId="4628F498" w14:textId="77777777" w:rsidR="00EA26EC" w:rsidRPr="004D1AE4" w:rsidRDefault="00EA26EC" w:rsidP="001B5032">
      <w:pPr>
        <w:pStyle w:val="friliste"/>
      </w:pPr>
      <w:r w:rsidRPr="004D1AE4">
        <w:t>b.</w:t>
      </w:r>
      <w:r w:rsidRPr="004D1AE4">
        <w:tab/>
        <w:t>til annen bruk enn fremdrift av motorvogn.</w:t>
      </w:r>
    </w:p>
    <w:p w14:paraId="2C3C57F1" w14:textId="77777777" w:rsidR="00EA26EC" w:rsidRPr="004D1AE4" w:rsidRDefault="00EA26EC" w:rsidP="001B5032">
      <w:pPr>
        <w:pStyle w:val="l-ledd"/>
      </w:pPr>
      <w:r w:rsidRPr="004D1AE4">
        <w:t>Departementet kan gi forskrift om gjennomføring, avgrensning av og vilkår for fritak.</w:t>
      </w:r>
    </w:p>
    <w:p w14:paraId="22068188" w14:textId="77777777" w:rsidR="00EA26EC" w:rsidRPr="004D1AE4" w:rsidRDefault="00EA26EC" w:rsidP="001B5032">
      <w:r w:rsidRPr="004D1AE4">
        <w:t>§ 7 Oppstår det tvil om omfanget av avgiftsplikten, avgjøres spørsmålet av departementet.</w:t>
      </w:r>
    </w:p>
    <w:p w14:paraId="6EA41519" w14:textId="77777777" w:rsidR="00EA26EC" w:rsidRPr="004D1AE4" w:rsidRDefault="00EA26EC" w:rsidP="001B5032">
      <w:r w:rsidRPr="004D1AE4">
        <w:t>§ 8 Departementet kan frita for eller sette ned avgiften når det oppstår enkelttilfeller eller situasjoner som ikke var overveid da avgiftsvedtaket ble truffet, og når avgiften i det spesielle enkelttilfellet får en utilsiktet virkning.</w:t>
      </w:r>
    </w:p>
    <w:p w14:paraId="27CA3FFE" w14:textId="77777777" w:rsidR="00EA26EC" w:rsidRPr="004D1AE4" w:rsidRDefault="00EA26EC" w:rsidP="001B5032"/>
    <w:p w14:paraId="1505B9EF" w14:textId="77777777" w:rsidR="00EA26EC" w:rsidRPr="004D1AE4" w:rsidRDefault="00EA26EC" w:rsidP="001B5032">
      <w:pPr>
        <w:pStyle w:val="a-vedtak-tit"/>
      </w:pPr>
      <w:r w:rsidRPr="004D1AE4">
        <w:t>Forslag</w:t>
      </w:r>
    </w:p>
    <w:p w14:paraId="17BAC451" w14:textId="77777777" w:rsidR="00EA26EC" w:rsidRPr="004D1AE4" w:rsidRDefault="00EA26EC" w:rsidP="001B5032">
      <w:pPr>
        <w:pStyle w:val="a-vedtak-tit"/>
      </w:pPr>
      <w:r w:rsidRPr="004D1AE4">
        <w:t>til stortingsvedtak om avgift på elektrisk kraft for 2025</w:t>
      </w:r>
    </w:p>
    <w:p w14:paraId="730A1DA1" w14:textId="77777777" w:rsidR="00EA26EC" w:rsidRPr="004D1AE4" w:rsidRDefault="00EA26EC" w:rsidP="001B5032">
      <w:pPr>
        <w:pStyle w:val="a-vedtak-del"/>
      </w:pPr>
      <w:r w:rsidRPr="004D1AE4">
        <w:t>I</w:t>
      </w:r>
    </w:p>
    <w:p w14:paraId="661FB142" w14:textId="77777777" w:rsidR="00EA26EC" w:rsidRPr="004D1AE4" w:rsidRDefault="00EA26EC" w:rsidP="001B5032">
      <w:r w:rsidRPr="004D1AE4">
        <w:t>§ 1 Fra 1. januar t.o.m. 31. mars og fra 1. april t.o.m. 31. desember 2025 skal det i henhold til lov 19. mai 1933 nr. 11 om særavgifter betales avgift til statskassen med henholdsvis 9,79 og 16,93 øre per kWh på elektrisk kraft som leveres her i landet.</w:t>
      </w:r>
    </w:p>
    <w:p w14:paraId="68E00FE9" w14:textId="77777777" w:rsidR="00EA26EC" w:rsidRPr="004D1AE4" w:rsidRDefault="00EA26EC" w:rsidP="001B5032">
      <w:pPr>
        <w:pStyle w:val="l-ledd"/>
      </w:pPr>
      <w:r w:rsidRPr="004D1AE4">
        <w:t>Det skal betales avgift med 0,6 øre per kWh for kraft til</w:t>
      </w:r>
    </w:p>
    <w:p w14:paraId="76CF3CCD" w14:textId="77777777" w:rsidR="00EA26EC" w:rsidRPr="004D1AE4" w:rsidRDefault="00EA26EC" w:rsidP="001B5032">
      <w:pPr>
        <w:pStyle w:val="friliste"/>
      </w:pPr>
      <w:r w:rsidRPr="004D1AE4">
        <w:t>a.</w:t>
      </w:r>
      <w:r w:rsidRPr="004D1AE4">
        <w:tab/>
        <w:t>industri, bergverk, produksjon av fjernvarme og arbeidsmarkedsbedrifter som utøver industriproduksjon. Den reduserte satsen omfatter elektrisk kraft som benyttes i forbindelse med selve produksjonsprosessen</w:t>
      </w:r>
    </w:p>
    <w:p w14:paraId="075C788A" w14:textId="77777777" w:rsidR="00EA26EC" w:rsidRPr="004D1AE4" w:rsidRDefault="00EA26EC" w:rsidP="001B5032">
      <w:pPr>
        <w:pStyle w:val="friliste"/>
      </w:pPr>
      <w:r w:rsidRPr="004D1AE4">
        <w:t>b.</w:t>
      </w:r>
      <w:r w:rsidRPr="004D1AE4">
        <w:tab/>
        <w:t>bruk i Finnmark fylke og kommunene Karlsøy, Kvænangen, Kåfjord, Lyngen, Nordreisa, Skjervøy og Storfjord i Troms fylke</w:t>
      </w:r>
    </w:p>
    <w:p w14:paraId="0189078D" w14:textId="77777777" w:rsidR="00EA26EC" w:rsidRPr="004D1AE4" w:rsidRDefault="00EA26EC" w:rsidP="001B5032">
      <w:pPr>
        <w:pStyle w:val="friliste"/>
      </w:pPr>
      <w:r w:rsidRPr="004D1AE4">
        <w:t>c.</w:t>
      </w:r>
      <w:r w:rsidRPr="004D1AE4">
        <w:tab/>
        <w:t>skip i næring</w:t>
      </w:r>
    </w:p>
    <w:p w14:paraId="00F34F4B" w14:textId="77777777" w:rsidR="00EA26EC" w:rsidRPr="004D1AE4" w:rsidRDefault="00EA26EC" w:rsidP="001B5032">
      <w:pPr>
        <w:pStyle w:val="friliste"/>
      </w:pPr>
      <w:r w:rsidRPr="004D1AE4">
        <w:t>d.</w:t>
      </w:r>
      <w:r w:rsidRPr="004D1AE4">
        <w:tab/>
        <w:t>produksjon eller omforming av energiprodukt. Den reduserte satsen omfatter elektrisk kraft som benyttes i forbindelse med selve produksjonsprosessen.</w:t>
      </w:r>
    </w:p>
    <w:p w14:paraId="1135A407" w14:textId="77777777" w:rsidR="00EA26EC" w:rsidRPr="004D1AE4" w:rsidRDefault="00EA26EC" w:rsidP="001B5032">
      <w:pPr>
        <w:pStyle w:val="l-ledd"/>
      </w:pPr>
      <w:r w:rsidRPr="004D1AE4">
        <w:t>Det skal betales avgift ved uttak av elektrisk kraft til eget bruk.</w:t>
      </w:r>
    </w:p>
    <w:p w14:paraId="51E24CDC" w14:textId="77777777" w:rsidR="00EA26EC" w:rsidRPr="004D1AE4" w:rsidRDefault="00EA26EC" w:rsidP="001B5032">
      <w:pPr>
        <w:pStyle w:val="l-ledd"/>
      </w:pPr>
      <w:r w:rsidRPr="004D1AE4">
        <w:t>Departementet kan gi forskrift om hva som omfattes av avgiftsplikten og om grunnlaget for avgiften.</w:t>
      </w:r>
    </w:p>
    <w:p w14:paraId="71AB7AD5" w14:textId="77777777" w:rsidR="00EA26EC" w:rsidRPr="004D1AE4" w:rsidRDefault="00EA26EC" w:rsidP="001B5032">
      <w:r w:rsidRPr="004D1AE4">
        <w:t>§ 2 Det gis fritak for avgift på kraft som er produsert i</w:t>
      </w:r>
    </w:p>
    <w:p w14:paraId="5A943CE8" w14:textId="77777777" w:rsidR="00EA26EC" w:rsidRPr="004D1AE4" w:rsidRDefault="00EA26EC" w:rsidP="001B5032">
      <w:pPr>
        <w:pStyle w:val="friliste"/>
      </w:pPr>
      <w:r w:rsidRPr="004D1AE4">
        <w:t>a.</w:t>
      </w:r>
      <w:r w:rsidRPr="004D1AE4">
        <w:tab/>
        <w:t>energigjenvinningsanlegg, og som leveres direkte til sluttbruker</w:t>
      </w:r>
    </w:p>
    <w:p w14:paraId="03F1701E" w14:textId="77777777" w:rsidR="00EA26EC" w:rsidRPr="004D1AE4" w:rsidRDefault="00EA26EC" w:rsidP="001B5032">
      <w:pPr>
        <w:pStyle w:val="friliste"/>
      </w:pPr>
      <w:r w:rsidRPr="004D1AE4">
        <w:t>b.</w:t>
      </w:r>
      <w:r w:rsidRPr="004D1AE4">
        <w:tab/>
        <w:t>aggregat med generator som har merkeytelse mindre enn 100 kVA, og som leveres direkte til sluttbruker</w:t>
      </w:r>
    </w:p>
    <w:p w14:paraId="6066EE96" w14:textId="77777777" w:rsidR="00EA26EC" w:rsidRPr="004D1AE4" w:rsidRDefault="00EA26EC" w:rsidP="001B5032">
      <w:pPr>
        <w:pStyle w:val="friliste"/>
      </w:pPr>
      <w:r w:rsidRPr="004D1AE4">
        <w:t>c.</w:t>
      </w:r>
      <w:r w:rsidRPr="004D1AE4">
        <w:tab/>
        <w:t>nødstrømsaggregat når den normale elektrisitetsforsyning har sviktet</w:t>
      </w:r>
    </w:p>
    <w:p w14:paraId="67DBD977" w14:textId="77777777" w:rsidR="00EA26EC" w:rsidRPr="004D1AE4" w:rsidRDefault="00EA26EC" w:rsidP="001B5032">
      <w:pPr>
        <w:pStyle w:val="friliste"/>
      </w:pPr>
      <w:r w:rsidRPr="004D1AE4">
        <w:t>d.</w:t>
      </w:r>
      <w:r w:rsidRPr="004D1AE4">
        <w:tab/>
        <w:t>mottrykksanlegg</w:t>
      </w:r>
    </w:p>
    <w:p w14:paraId="7832966C" w14:textId="77777777" w:rsidR="00EA26EC" w:rsidRPr="004D1AE4" w:rsidRDefault="00EA26EC" w:rsidP="001B5032">
      <w:pPr>
        <w:pStyle w:val="friliste"/>
      </w:pPr>
      <w:r w:rsidRPr="004D1AE4">
        <w:t>e.</w:t>
      </w:r>
      <w:r w:rsidRPr="004D1AE4">
        <w:tab/>
        <w:t>solceller, og som brukes direkte av produsenten selv</w:t>
      </w:r>
    </w:p>
    <w:p w14:paraId="47C1B887" w14:textId="77777777" w:rsidR="00EA26EC" w:rsidRPr="004D1AE4" w:rsidRDefault="00EA26EC" w:rsidP="001B5032">
      <w:pPr>
        <w:pStyle w:val="friliste"/>
      </w:pPr>
      <w:r w:rsidRPr="004D1AE4">
        <w:t>f.</w:t>
      </w:r>
      <w:r w:rsidRPr="004D1AE4">
        <w:tab/>
        <w:t>fornybare energikilder, og som brukes på samme eiendom.</w:t>
      </w:r>
    </w:p>
    <w:p w14:paraId="6DD0E04B" w14:textId="77777777" w:rsidR="00EA26EC" w:rsidRPr="004D1AE4" w:rsidRDefault="00EA26EC" w:rsidP="001B5032">
      <w:pPr>
        <w:pStyle w:val="l-ledd"/>
      </w:pPr>
      <w:r w:rsidRPr="004D1AE4">
        <w:t>Departementet kan gi forskrift om gjennomføring, avgrensing av og vilkår for fritak.</w:t>
      </w:r>
    </w:p>
    <w:p w14:paraId="01398181" w14:textId="77777777" w:rsidR="00EA26EC" w:rsidRPr="004D1AE4" w:rsidRDefault="00EA26EC" w:rsidP="001B5032">
      <w:r w:rsidRPr="004D1AE4">
        <w:t>§ 3 Det gis fritak for avgift på kraft til</w:t>
      </w:r>
    </w:p>
    <w:p w14:paraId="1629E6D7" w14:textId="77777777" w:rsidR="00EA26EC" w:rsidRPr="004D1AE4" w:rsidRDefault="00EA26EC" w:rsidP="001B5032">
      <w:pPr>
        <w:pStyle w:val="friliste"/>
      </w:pPr>
      <w:r w:rsidRPr="004D1AE4">
        <w:t>a.</w:t>
      </w:r>
      <w:r w:rsidRPr="004D1AE4">
        <w:tab/>
        <w:t>husholdninger og offentlig forvaltning i Finnmark fylke og kommunene Karlsøy, Kvænangen, Kåfjord, Lyngen, Nordreisa, Skjervøy og Storfjord i Troms fylke</w:t>
      </w:r>
    </w:p>
    <w:p w14:paraId="608989B1" w14:textId="77777777" w:rsidR="00EA26EC" w:rsidRPr="004D1AE4" w:rsidRDefault="00EA26EC" w:rsidP="001B5032">
      <w:pPr>
        <w:pStyle w:val="friliste"/>
      </w:pPr>
      <w:r w:rsidRPr="004D1AE4">
        <w:t>b.</w:t>
      </w:r>
      <w:r w:rsidRPr="004D1AE4">
        <w:tab/>
        <w:t>NATO eller NATOs hovedkvarter, styrker eller personell i den utstrekning dette følger av internasjonale avtaler Norge er forpliktet av. Fritaket omfatter på tilsvarende vilkår også styrker fra land som deltar i Partnerskap for fred</w:t>
      </w:r>
    </w:p>
    <w:p w14:paraId="17742A80" w14:textId="77777777" w:rsidR="00EA26EC" w:rsidRPr="004D1AE4" w:rsidRDefault="00EA26EC" w:rsidP="001B5032">
      <w:pPr>
        <w:pStyle w:val="friliste"/>
      </w:pPr>
      <w:r w:rsidRPr="004D1AE4">
        <w:t>c.</w:t>
      </w:r>
      <w:r w:rsidRPr="004D1AE4">
        <w:tab/>
        <w:t>Den nordiske investeringsbanks offisielle virksomhet</w:t>
      </w:r>
    </w:p>
    <w:p w14:paraId="5E8F2E8A" w14:textId="77777777" w:rsidR="00EA26EC" w:rsidRPr="004D1AE4" w:rsidRDefault="00EA26EC" w:rsidP="001B5032">
      <w:pPr>
        <w:pStyle w:val="friliste"/>
      </w:pPr>
      <w:r w:rsidRPr="004D1AE4">
        <w:t>d.</w:t>
      </w:r>
      <w:r w:rsidRPr="004D1AE4">
        <w:tab/>
        <w:t>kjemisk reduksjon eller elektrolyse, metallurgiske og mineralogiske prosesser</w:t>
      </w:r>
    </w:p>
    <w:p w14:paraId="35F94D42" w14:textId="77777777" w:rsidR="00EA26EC" w:rsidRPr="004D1AE4" w:rsidRDefault="00EA26EC" w:rsidP="001B5032">
      <w:pPr>
        <w:pStyle w:val="friliste"/>
      </w:pPr>
      <w:r w:rsidRPr="004D1AE4">
        <w:t>e.</w:t>
      </w:r>
      <w:r w:rsidRPr="004D1AE4">
        <w:tab/>
        <w:t>veksthusnæringen</w:t>
      </w:r>
    </w:p>
    <w:p w14:paraId="3815B0BF" w14:textId="77777777" w:rsidR="00EA26EC" w:rsidRPr="004D1AE4" w:rsidRDefault="00EA26EC" w:rsidP="001B5032">
      <w:pPr>
        <w:pStyle w:val="friliste"/>
      </w:pPr>
      <w:r w:rsidRPr="004D1AE4">
        <w:t>f.</w:t>
      </w:r>
      <w:r w:rsidRPr="004D1AE4">
        <w:tab/>
        <w:t>bruk i direkte sammenheng med produksjon av elektrisk kraft</w:t>
      </w:r>
    </w:p>
    <w:p w14:paraId="332A6C13" w14:textId="77777777" w:rsidR="00EA26EC" w:rsidRPr="004D1AE4" w:rsidRDefault="00EA26EC" w:rsidP="001B5032">
      <w:pPr>
        <w:pStyle w:val="friliste"/>
      </w:pPr>
      <w:r w:rsidRPr="004D1AE4">
        <w:t>g.</w:t>
      </w:r>
      <w:r w:rsidRPr="004D1AE4">
        <w:tab/>
        <w:t>fremdrift av tog eller annet skinnegående transportmiddel, herunder oppvarming av og belysning i transportmiddelet. Fritaket omfatter også trolleybuss.</w:t>
      </w:r>
    </w:p>
    <w:p w14:paraId="7D80E2D3" w14:textId="77777777" w:rsidR="00EA26EC" w:rsidRPr="004D1AE4" w:rsidRDefault="00EA26EC" w:rsidP="001B5032">
      <w:pPr>
        <w:pStyle w:val="l-ledd"/>
      </w:pPr>
      <w:r w:rsidRPr="004D1AE4">
        <w:t>Departementet kan gi forskrift om gjennomføring, avgrensing av og vilkår for fritak.</w:t>
      </w:r>
    </w:p>
    <w:p w14:paraId="548AB542" w14:textId="77777777" w:rsidR="00EA26EC" w:rsidRPr="004D1AE4" w:rsidRDefault="00EA26EC" w:rsidP="001B5032">
      <w:r w:rsidRPr="004D1AE4">
        <w:t>§ 4 Oppstår det tvil om omfanget av avgiftsplikten, avgjøres spørsmålet av departementet.</w:t>
      </w:r>
    </w:p>
    <w:p w14:paraId="68588183" w14:textId="77777777" w:rsidR="00EA26EC" w:rsidRPr="004D1AE4" w:rsidRDefault="00EA26EC" w:rsidP="001B5032">
      <w:r w:rsidRPr="004D1AE4">
        <w:t>§ 5 Departementet kan frita for eller sette ned avgiften når det oppstår enkelttilfeller eller situasjoner som ikke var overveid da avgiftsvedtaket ble truffet, og når avgiften i det spesielle enkelttilfellet får en utilsiktet virkning.</w:t>
      </w:r>
    </w:p>
    <w:p w14:paraId="266D64F2" w14:textId="77777777" w:rsidR="00EA26EC" w:rsidRPr="004D1AE4" w:rsidRDefault="00EA26EC" w:rsidP="001B5032">
      <w:pPr>
        <w:pStyle w:val="a-vedtak-del"/>
      </w:pPr>
      <w:r w:rsidRPr="004D1AE4">
        <w:t>II</w:t>
      </w:r>
    </w:p>
    <w:p w14:paraId="4DC65009" w14:textId="77777777" w:rsidR="00EA26EC" w:rsidRPr="004D1AE4" w:rsidRDefault="00EA26EC" w:rsidP="001B5032">
      <w:r w:rsidRPr="004D1AE4">
        <w:t>Fra den tid departementet bestemmer gjøres følgende endring:</w:t>
      </w:r>
    </w:p>
    <w:p w14:paraId="4BF944FB" w14:textId="77777777" w:rsidR="00EA26EC" w:rsidRPr="004D1AE4" w:rsidRDefault="00EA26EC" w:rsidP="001B5032">
      <w:r w:rsidRPr="004D1AE4">
        <w:t>§ 3 første ledd ny bokstav h skal lyde:</w:t>
      </w:r>
    </w:p>
    <w:p w14:paraId="34D8379D" w14:textId="77777777" w:rsidR="00EA26EC" w:rsidRPr="004D1AE4" w:rsidRDefault="00EA26EC" w:rsidP="001B5032">
      <w:pPr>
        <w:pStyle w:val="friliste"/>
      </w:pPr>
      <w:r w:rsidRPr="004D1AE4">
        <w:t>h.</w:t>
      </w:r>
      <w:r w:rsidRPr="004D1AE4">
        <w:tab/>
        <w:t>energiintensive foretak i treforedlingsindustrien som deltar i godkjent energieffektiviseringsprogram. Fritaket gjelder kun kraft som benyttes i forbindelse med selve produksjonsprosessen.</w:t>
      </w:r>
    </w:p>
    <w:p w14:paraId="65DA411F" w14:textId="77777777" w:rsidR="00EA26EC" w:rsidRPr="004D1AE4" w:rsidRDefault="00EA26EC" w:rsidP="001B5032"/>
    <w:p w14:paraId="01014038" w14:textId="77777777" w:rsidR="00EA26EC" w:rsidRPr="004D1AE4" w:rsidRDefault="00EA26EC" w:rsidP="001B5032">
      <w:pPr>
        <w:pStyle w:val="a-vedtak-tit"/>
      </w:pPr>
      <w:r w:rsidRPr="004D1AE4">
        <w:t>Forslag</w:t>
      </w:r>
    </w:p>
    <w:p w14:paraId="280964C9" w14:textId="77777777" w:rsidR="00EA26EC" w:rsidRPr="004D1AE4" w:rsidRDefault="00EA26EC" w:rsidP="001B5032">
      <w:pPr>
        <w:pStyle w:val="a-vedtak-tit"/>
      </w:pPr>
      <w:r w:rsidRPr="004D1AE4">
        <w:t>til stortingsvedtak om avgift på vindkraft for 2025</w:t>
      </w:r>
    </w:p>
    <w:p w14:paraId="0B6C2E98" w14:textId="77777777" w:rsidR="00EA26EC" w:rsidRPr="004D1AE4" w:rsidRDefault="00EA26EC" w:rsidP="001B5032">
      <w:r w:rsidRPr="004D1AE4">
        <w:t>§ 1 Fra 1. januar 2025 skal det i henhold til lov 19. mai 1933 nr. 11 om særavgifter betales avgift til statskassen med 2,37 øre per kWh produsert elektrisk kraft fra landbaserte vindkraftverk.</w:t>
      </w:r>
    </w:p>
    <w:p w14:paraId="50442558" w14:textId="77777777" w:rsidR="00EA26EC" w:rsidRPr="004D1AE4" w:rsidRDefault="00EA26EC" w:rsidP="001B5032">
      <w:pPr>
        <w:pStyle w:val="l-ledd"/>
      </w:pPr>
      <w:r w:rsidRPr="004D1AE4">
        <w:t>Departementet kan gi forskrift om hva som omfattes av avgiftsplikten og om grunnlaget for avgiften.</w:t>
      </w:r>
    </w:p>
    <w:p w14:paraId="615971ED" w14:textId="77777777" w:rsidR="00EA26EC" w:rsidRPr="004D1AE4" w:rsidRDefault="00EA26EC" w:rsidP="001B5032">
      <w:r w:rsidRPr="004D1AE4">
        <w:t>§ 2 Oppstår det tvil om omfanget av avgiftsplikten, avgjøres spørsmålet av departementet.</w:t>
      </w:r>
    </w:p>
    <w:p w14:paraId="3F74883C" w14:textId="77777777" w:rsidR="00EA26EC" w:rsidRPr="004D1AE4" w:rsidRDefault="00EA26EC" w:rsidP="001B5032">
      <w:r w:rsidRPr="004D1AE4">
        <w:t>§ 3 Departementet kan frita for eller sette ned avgiften når det oppstår enkelttilfeller eller situasjoner som ikke var overveid da avgiftsvedtaket ble truffet, og når avgiften i det spesielle enkelttilfellet får en utilsiktet virkning.</w:t>
      </w:r>
    </w:p>
    <w:p w14:paraId="749B384A" w14:textId="77777777" w:rsidR="00EA26EC" w:rsidRPr="004D1AE4" w:rsidRDefault="00EA26EC" w:rsidP="001B5032"/>
    <w:p w14:paraId="01CB6E91" w14:textId="77777777" w:rsidR="00EA26EC" w:rsidRPr="004D1AE4" w:rsidRDefault="00EA26EC" w:rsidP="001B5032">
      <w:pPr>
        <w:pStyle w:val="a-vedtak-tit"/>
      </w:pPr>
      <w:r w:rsidRPr="004D1AE4">
        <w:t>Forslag</w:t>
      </w:r>
    </w:p>
    <w:p w14:paraId="745D5191" w14:textId="77777777" w:rsidR="00EA26EC" w:rsidRPr="004D1AE4" w:rsidRDefault="00EA26EC" w:rsidP="001B5032">
      <w:pPr>
        <w:pStyle w:val="a-vedtak-tit"/>
      </w:pPr>
      <w:r w:rsidRPr="004D1AE4">
        <w:t>til stortingsvedtak om avgift på smøreolje mv. for 2025</w:t>
      </w:r>
    </w:p>
    <w:p w14:paraId="3B0F1DEA" w14:textId="77777777" w:rsidR="00EA26EC" w:rsidRPr="004D1AE4" w:rsidRDefault="00EA26EC" w:rsidP="001B5032">
      <w:r w:rsidRPr="004D1AE4">
        <w:t>§ 1 Fra 1. januar 2025 skal det i henhold til lov 19. mai 1933 nr. 11 om særavgifter betales avgift til statskassen ved innførsel og innenlandsk produksjon av smøreolje mv. med kr 2,62 per liter.</w:t>
      </w:r>
    </w:p>
    <w:p w14:paraId="4DFB7CB0" w14:textId="77777777" w:rsidR="00EA26EC" w:rsidRPr="004D1AE4" w:rsidRDefault="00EA26EC" w:rsidP="001B5032">
      <w:pPr>
        <w:pStyle w:val="l-ledd"/>
      </w:pPr>
      <w:r w:rsidRPr="004D1AE4">
        <w:t>Departementet kan gi forskrift om hva som omfattes av avgiftsplikten og om grunnlaget for avgiften.</w:t>
      </w:r>
    </w:p>
    <w:p w14:paraId="43EB4E3E" w14:textId="77777777" w:rsidR="00EA26EC" w:rsidRPr="004D1AE4" w:rsidRDefault="00EA26EC" w:rsidP="001B5032">
      <w:r w:rsidRPr="004D1AE4">
        <w:t>§ 2 Det gis fritak for avgift på smøreolje mv. som</w:t>
      </w:r>
    </w:p>
    <w:p w14:paraId="3525865A" w14:textId="77777777" w:rsidR="00EA26EC" w:rsidRPr="004D1AE4" w:rsidRDefault="00EA26EC" w:rsidP="001B5032">
      <w:pPr>
        <w:pStyle w:val="friliste"/>
      </w:pPr>
      <w:r w:rsidRPr="004D1AE4">
        <w:t>a.</w:t>
      </w:r>
      <w:r w:rsidRPr="004D1AE4">
        <w:tab/>
        <w:t>utføres til utlandet</w:t>
      </w:r>
    </w:p>
    <w:p w14:paraId="7B9FFEC3" w14:textId="77777777" w:rsidR="00EA26EC" w:rsidRPr="004D1AE4" w:rsidRDefault="00EA26EC" w:rsidP="001B5032">
      <w:pPr>
        <w:pStyle w:val="friliste"/>
      </w:pPr>
      <w:r w:rsidRPr="004D1AE4">
        <w:t>b.</w:t>
      </w:r>
      <w:r w:rsidRPr="004D1AE4">
        <w:tab/>
        <w:t>legges inn på tollager når varene er bestemt til utførsel</w:t>
      </w:r>
    </w:p>
    <w:p w14:paraId="43FD7766" w14:textId="77777777" w:rsidR="00EA26EC" w:rsidRPr="004D1AE4" w:rsidRDefault="00EA26EC" w:rsidP="001B5032">
      <w:pPr>
        <w:pStyle w:val="friliste"/>
      </w:pPr>
      <w:r w:rsidRPr="004D1AE4">
        <w:t>c.</w:t>
      </w:r>
      <w:r w:rsidRPr="004D1AE4">
        <w:tab/>
        <w:t>innføres</w:t>
      </w:r>
    </w:p>
    <w:p w14:paraId="6DDA67EE" w14:textId="77777777" w:rsidR="00EA26EC" w:rsidRPr="004D1AE4" w:rsidRDefault="00EA26EC" w:rsidP="001B5032">
      <w:pPr>
        <w:pStyle w:val="friliste2"/>
      </w:pPr>
      <w:r w:rsidRPr="004D1AE4">
        <w:t>1.</w:t>
      </w:r>
      <w:r w:rsidRPr="004D1AE4">
        <w:tab/>
        <w:t>som reisegods</w:t>
      </w:r>
    </w:p>
    <w:p w14:paraId="6ED21A88" w14:textId="77777777" w:rsidR="00EA26EC" w:rsidRPr="004D1AE4" w:rsidRDefault="00EA26EC" w:rsidP="001B5032">
      <w:pPr>
        <w:pStyle w:val="friliste2"/>
      </w:pPr>
      <w:r w:rsidRPr="004D1AE4">
        <w:t>2.</w:t>
      </w:r>
      <w:r w:rsidRPr="004D1AE4">
        <w:tab/>
        <w:t>til bruk i transportmidler i ervervsmessig virksomhet</w:t>
      </w:r>
    </w:p>
    <w:p w14:paraId="0D50C407" w14:textId="77777777" w:rsidR="00EA26EC" w:rsidRPr="004D1AE4" w:rsidRDefault="00EA26EC" w:rsidP="001B5032">
      <w:pPr>
        <w:pStyle w:val="friliste"/>
      </w:pPr>
      <w:r w:rsidRPr="004D1AE4">
        <w:t>d.</w:t>
      </w:r>
      <w:r w:rsidRPr="004D1AE4">
        <w:tab/>
        <w:t>leveres til eller innføres av NATO og styrker fra land som deltar i Partnerskap for fred</w:t>
      </w:r>
    </w:p>
    <w:p w14:paraId="6E7CF451" w14:textId="77777777" w:rsidR="00EA26EC" w:rsidRPr="004D1AE4" w:rsidRDefault="00EA26EC" w:rsidP="001B5032">
      <w:pPr>
        <w:pStyle w:val="friliste"/>
      </w:pPr>
      <w:r w:rsidRPr="004D1AE4">
        <w:t>e.</w:t>
      </w:r>
      <w:r w:rsidRPr="004D1AE4">
        <w:tab/>
        <w:t>kommer i retur til registrert virksomhets lager</w:t>
      </w:r>
    </w:p>
    <w:p w14:paraId="4AB5B4F8" w14:textId="77777777" w:rsidR="00EA26EC" w:rsidRPr="004D1AE4" w:rsidRDefault="00EA26EC" w:rsidP="001B5032">
      <w:pPr>
        <w:pStyle w:val="friliste"/>
      </w:pPr>
      <w:r w:rsidRPr="004D1AE4">
        <w:t>f.</w:t>
      </w:r>
      <w:r w:rsidRPr="004D1AE4">
        <w:tab/>
        <w:t>brukes i utenriksfart</w:t>
      </w:r>
    </w:p>
    <w:p w14:paraId="37EC7D83" w14:textId="77777777" w:rsidR="00EA26EC" w:rsidRPr="004D1AE4" w:rsidRDefault="00EA26EC" w:rsidP="001B5032">
      <w:pPr>
        <w:pStyle w:val="friliste"/>
      </w:pPr>
      <w:r w:rsidRPr="004D1AE4">
        <w:t>g.</w:t>
      </w:r>
      <w:r w:rsidRPr="004D1AE4">
        <w:tab/>
        <w:t>brukes i fiske og fangst i fjerne farvann</w:t>
      </w:r>
    </w:p>
    <w:p w14:paraId="0697E841" w14:textId="77777777" w:rsidR="00EA26EC" w:rsidRPr="004D1AE4" w:rsidRDefault="00EA26EC" w:rsidP="001B5032">
      <w:pPr>
        <w:pStyle w:val="friliste"/>
      </w:pPr>
      <w:r w:rsidRPr="004D1AE4">
        <w:t>h.</w:t>
      </w:r>
      <w:r w:rsidRPr="004D1AE4">
        <w:tab/>
        <w:t>brukes i anlegg eller innretninger som har tilknytning til utnyttelse av naturforekomster i havområder utenfor norsk territorialgrense, til transport mellom land og slike anlegg eller innretninger og for spesialskip som har oppdrag i slik virksomhet</w:t>
      </w:r>
    </w:p>
    <w:p w14:paraId="0CB5BB0A" w14:textId="77777777" w:rsidR="00EA26EC" w:rsidRPr="004D1AE4" w:rsidRDefault="00EA26EC" w:rsidP="001B5032">
      <w:pPr>
        <w:pStyle w:val="friliste"/>
      </w:pPr>
      <w:r w:rsidRPr="004D1AE4">
        <w:t>i.</w:t>
      </w:r>
      <w:r w:rsidRPr="004D1AE4">
        <w:tab/>
        <w:t>brukes i luftfartøy, unntatt Forsvarets luftfartøy</w:t>
      </w:r>
    </w:p>
    <w:p w14:paraId="32D535AA" w14:textId="77777777" w:rsidR="00EA26EC" w:rsidRPr="004D1AE4" w:rsidRDefault="00EA26EC" w:rsidP="001B5032">
      <w:pPr>
        <w:pStyle w:val="friliste"/>
      </w:pPr>
      <w:r w:rsidRPr="004D1AE4">
        <w:t>j.</w:t>
      </w:r>
      <w:r w:rsidRPr="004D1AE4">
        <w:tab/>
        <w:t>brukes som råstoff i industriell virksomhet dersom smøreoljen i sin helhet inngår og forblir i det ferdige produkt</w:t>
      </w:r>
    </w:p>
    <w:p w14:paraId="38789C17" w14:textId="77777777" w:rsidR="00EA26EC" w:rsidRPr="004D1AE4" w:rsidRDefault="00EA26EC" w:rsidP="001B5032">
      <w:pPr>
        <w:pStyle w:val="friliste"/>
      </w:pPr>
      <w:r w:rsidRPr="004D1AE4">
        <w:t>k.</w:t>
      </w:r>
      <w:r w:rsidRPr="004D1AE4">
        <w:tab/>
        <w:t>omsettes i forbrukerpakninger med innhold mindre enn 0,15 liter</w:t>
      </w:r>
    </w:p>
    <w:p w14:paraId="0608F653" w14:textId="77777777" w:rsidR="00EA26EC" w:rsidRPr="004D1AE4" w:rsidRDefault="00EA26EC" w:rsidP="001B5032">
      <w:pPr>
        <w:pStyle w:val="friliste"/>
      </w:pPr>
      <w:r w:rsidRPr="004D1AE4">
        <w:t>l.</w:t>
      </w:r>
      <w:r w:rsidRPr="004D1AE4">
        <w:tab/>
        <w:t>er påfylt kjøretøy, maskiner o.l. ved inn- eller utførsel.</w:t>
      </w:r>
    </w:p>
    <w:p w14:paraId="20DE8B12" w14:textId="77777777" w:rsidR="00EA26EC" w:rsidRPr="004D1AE4" w:rsidRDefault="00EA26EC" w:rsidP="001B5032">
      <w:pPr>
        <w:pStyle w:val="l-ledd"/>
      </w:pPr>
      <w:r w:rsidRPr="004D1AE4">
        <w:t>Departementet kan gi forskrift om gjennomføring, avgrensing av og vilkår for fritak.</w:t>
      </w:r>
    </w:p>
    <w:p w14:paraId="1489FEDE" w14:textId="77777777" w:rsidR="00EA26EC" w:rsidRPr="004D1AE4" w:rsidRDefault="00EA26EC" w:rsidP="001B5032">
      <w:r w:rsidRPr="004D1AE4">
        <w:t>§ 3 Oppstår det tvil om omfanget av avgiftsplikten, avgjøres spørsmålet av departementet.</w:t>
      </w:r>
    </w:p>
    <w:p w14:paraId="0D034F83" w14:textId="77777777" w:rsidR="00EA26EC" w:rsidRPr="004D1AE4" w:rsidRDefault="00EA26EC" w:rsidP="001B5032">
      <w:r w:rsidRPr="004D1AE4">
        <w:t>§ 4 Departementet kan frita for eller sette ned avgiften når det oppstår enkelttilfeller eller situasjoner som ikke var overveid da avgiftsvedtaket ble truffet, og når avgiften i det spesielle enkelttilfellet får en utilsiktet virkning.</w:t>
      </w:r>
    </w:p>
    <w:p w14:paraId="530E054B" w14:textId="77777777" w:rsidR="00EA26EC" w:rsidRPr="004D1AE4" w:rsidRDefault="00EA26EC" w:rsidP="001B5032"/>
    <w:p w14:paraId="5BEDEAA2" w14:textId="77777777" w:rsidR="00EA26EC" w:rsidRPr="004D1AE4" w:rsidRDefault="00EA26EC" w:rsidP="001B5032">
      <w:pPr>
        <w:pStyle w:val="a-vedtak-tit"/>
      </w:pPr>
      <w:r w:rsidRPr="004D1AE4">
        <w:t>Forslag</w:t>
      </w:r>
    </w:p>
    <w:p w14:paraId="514F2144" w14:textId="77777777" w:rsidR="00EA26EC" w:rsidRPr="004D1AE4" w:rsidRDefault="00EA26EC" w:rsidP="001B5032">
      <w:pPr>
        <w:pStyle w:val="a-vedtak-tit"/>
      </w:pPr>
      <w:r w:rsidRPr="004D1AE4">
        <w:t>til stortingsvedtak om CO</w:t>
      </w:r>
      <w:r w:rsidRPr="004D1AE4">
        <w:rPr>
          <w:rStyle w:val="skrift-senket"/>
        </w:rPr>
        <w:t>2</w:t>
      </w:r>
      <w:r w:rsidRPr="004D1AE4">
        <w:t>-avgift på mineralske produkter for 2025</w:t>
      </w:r>
    </w:p>
    <w:p w14:paraId="63BC146E" w14:textId="77777777" w:rsidR="00EA26EC" w:rsidRPr="004D1AE4" w:rsidRDefault="00EA26EC" w:rsidP="001B5032">
      <w:pPr>
        <w:pStyle w:val="a-vedtak-del"/>
      </w:pPr>
      <w:r w:rsidRPr="004D1AE4">
        <w:t>I</w:t>
      </w:r>
    </w:p>
    <w:p w14:paraId="41689AED" w14:textId="77777777" w:rsidR="00EA26EC" w:rsidRPr="004D1AE4" w:rsidRDefault="00EA26EC" w:rsidP="001B5032">
      <w:r w:rsidRPr="004D1AE4">
        <w:t>§ 1 Fra 1. januar 2025 skal det i henhold til lov 19. mai 1933 nr. 11 om særavgifter betales CO</w:t>
      </w:r>
      <w:r w:rsidRPr="004D1AE4">
        <w:rPr>
          <w:rStyle w:val="skrift-senket"/>
        </w:rPr>
        <w:t>2</w:t>
      </w:r>
      <w:r w:rsidRPr="004D1AE4">
        <w:t>-avgift til statskassen ved innførsel og innenlandsk produksjon av følgende mineralske produkter med følgende beløp:</w:t>
      </w:r>
    </w:p>
    <w:p w14:paraId="650C3D34" w14:textId="77777777" w:rsidR="00EA26EC" w:rsidRPr="004D1AE4" w:rsidRDefault="00EA26EC" w:rsidP="001B5032">
      <w:pPr>
        <w:pStyle w:val="friliste"/>
      </w:pPr>
      <w:r w:rsidRPr="004D1AE4">
        <w:t>a.</w:t>
      </w:r>
      <w:r w:rsidRPr="004D1AE4">
        <w:tab/>
        <w:t>Mineralolje (generell sats): kr 3,79 per liter.</w:t>
      </w:r>
    </w:p>
    <w:p w14:paraId="2194DC31" w14:textId="77777777" w:rsidR="00EA26EC" w:rsidRPr="004D1AE4" w:rsidRDefault="00EA26EC" w:rsidP="001B5032">
      <w:pPr>
        <w:pStyle w:val="Listeavsnitt"/>
      </w:pPr>
      <w:r w:rsidRPr="004D1AE4">
        <w:t>Mineralolje til</w:t>
      </w:r>
    </w:p>
    <w:p w14:paraId="66D017A5" w14:textId="77777777" w:rsidR="00EA26EC" w:rsidRPr="004D1AE4" w:rsidRDefault="00EA26EC" w:rsidP="001B5032">
      <w:pPr>
        <w:pStyle w:val="Liste2"/>
      </w:pPr>
      <w:r w:rsidRPr="004D1AE4">
        <w:t>bruk som gir kvotepliktig utslipp etter klimakvoteloven: kr 0,25 per liter</w:t>
      </w:r>
    </w:p>
    <w:p w14:paraId="5827F898" w14:textId="77777777" w:rsidR="00EA26EC" w:rsidRPr="004D1AE4" w:rsidRDefault="00EA26EC" w:rsidP="001B5032">
      <w:pPr>
        <w:pStyle w:val="Liste2"/>
      </w:pPr>
      <w:r w:rsidRPr="004D1AE4">
        <w:t>innenriks kvotepliktig luftfart: kr 1,77 per liter</w:t>
      </w:r>
    </w:p>
    <w:p w14:paraId="1078CF64" w14:textId="77777777" w:rsidR="00EA26EC" w:rsidRPr="004D1AE4" w:rsidRDefault="00EA26EC" w:rsidP="001B5032">
      <w:pPr>
        <w:pStyle w:val="Liste2"/>
      </w:pPr>
      <w:r w:rsidRPr="004D1AE4">
        <w:t>annen innenriks luftfart og ikke-kommersielle privatflyginger: kr 3,58 per liter</w:t>
      </w:r>
    </w:p>
    <w:p w14:paraId="05B8DF96" w14:textId="77777777" w:rsidR="00EA26EC" w:rsidRPr="004D1AE4" w:rsidRDefault="00EA26EC" w:rsidP="001B5032">
      <w:pPr>
        <w:pStyle w:val="Liste2"/>
      </w:pPr>
      <w:r w:rsidRPr="004D1AE4">
        <w:t>fiske og fangst i fjerne farvann: kr 0,93 per liter.</w:t>
      </w:r>
    </w:p>
    <w:p w14:paraId="20663012" w14:textId="77777777" w:rsidR="00EA26EC" w:rsidRPr="004D1AE4" w:rsidRDefault="00EA26EC" w:rsidP="001B5032">
      <w:pPr>
        <w:pStyle w:val="friliste"/>
      </w:pPr>
      <w:r w:rsidRPr="004D1AE4">
        <w:t>b.</w:t>
      </w:r>
      <w:r w:rsidRPr="004D1AE4">
        <w:tab/>
        <w:t>Bensin: kr 3,25 per liter.</w:t>
      </w:r>
    </w:p>
    <w:p w14:paraId="0B4EED52" w14:textId="77777777" w:rsidR="00EA26EC" w:rsidRPr="004D1AE4" w:rsidRDefault="00EA26EC" w:rsidP="001B5032">
      <w:pPr>
        <w:pStyle w:val="friliste"/>
      </w:pPr>
      <w:r w:rsidRPr="004D1AE4">
        <w:t>c.</w:t>
      </w:r>
      <w:r w:rsidRPr="004D1AE4">
        <w:tab/>
        <w:t>Naturgass (generell sats): kr 2,80 per Sm</w:t>
      </w:r>
      <w:r w:rsidRPr="004D1AE4">
        <w:rPr>
          <w:rStyle w:val="skrift-hevet"/>
        </w:rPr>
        <w:t>3.</w:t>
      </w:r>
    </w:p>
    <w:p w14:paraId="6DF320E7" w14:textId="77777777" w:rsidR="00EA26EC" w:rsidRPr="004D1AE4" w:rsidRDefault="00EA26EC" w:rsidP="001B5032">
      <w:pPr>
        <w:pStyle w:val="Listeavsnitt"/>
      </w:pPr>
      <w:r w:rsidRPr="004D1AE4">
        <w:t>Naturgass til</w:t>
      </w:r>
    </w:p>
    <w:p w14:paraId="23422E03" w14:textId="77777777" w:rsidR="00EA26EC" w:rsidRPr="004D1AE4" w:rsidRDefault="00EA26EC" w:rsidP="001B5032">
      <w:pPr>
        <w:pStyle w:val="Liste2"/>
      </w:pPr>
      <w:r w:rsidRPr="004D1AE4">
        <w:t>bruk som gir kvotepliktig utslipp etter klimakvoteloven: kr 0,066 per Sm</w:t>
      </w:r>
      <w:r w:rsidRPr="004D1AE4">
        <w:rPr>
          <w:rStyle w:val="skrift-hevet"/>
        </w:rPr>
        <w:t>3</w:t>
      </w:r>
    </w:p>
    <w:p w14:paraId="3CEBF8BD" w14:textId="77777777" w:rsidR="00EA26EC" w:rsidRPr="004D1AE4" w:rsidRDefault="00EA26EC" w:rsidP="001B5032">
      <w:pPr>
        <w:pStyle w:val="Liste2"/>
      </w:pPr>
      <w:r w:rsidRPr="004D1AE4">
        <w:t>kjemisk reduksjon eller elektrolyse, metallurgiske og mineralogiske prosesser: kr 0 per Sm</w:t>
      </w:r>
      <w:r w:rsidRPr="004D1AE4">
        <w:rPr>
          <w:rStyle w:val="skrift-hevet"/>
        </w:rPr>
        <w:t>3</w:t>
      </w:r>
    </w:p>
    <w:p w14:paraId="43B247B9" w14:textId="77777777" w:rsidR="00EA26EC" w:rsidRPr="004D1AE4" w:rsidRDefault="00EA26EC" w:rsidP="001B5032">
      <w:pPr>
        <w:pStyle w:val="Liste2"/>
      </w:pPr>
      <w:r w:rsidRPr="004D1AE4">
        <w:t>veksthusnæringen: kr 0,42 per Sm</w:t>
      </w:r>
      <w:r w:rsidRPr="004D1AE4">
        <w:rPr>
          <w:rStyle w:val="skrift-hevet"/>
        </w:rPr>
        <w:t>3</w:t>
      </w:r>
    </w:p>
    <w:p w14:paraId="29764E9D" w14:textId="77777777" w:rsidR="00EA26EC" w:rsidRPr="004D1AE4" w:rsidRDefault="00EA26EC" w:rsidP="001B5032">
      <w:pPr>
        <w:pStyle w:val="Liste2"/>
      </w:pPr>
      <w:r w:rsidRPr="004D1AE4">
        <w:t>fiske og fangst i fjerne farvann: kr 0,70 per Sm</w:t>
      </w:r>
      <w:r w:rsidRPr="004D1AE4">
        <w:rPr>
          <w:rStyle w:val="skrift-hevet"/>
        </w:rPr>
        <w:t>3</w:t>
      </w:r>
      <w:r w:rsidRPr="004D1AE4">
        <w:t>.</w:t>
      </w:r>
    </w:p>
    <w:p w14:paraId="3AB29EAC" w14:textId="77777777" w:rsidR="00EA26EC" w:rsidRPr="004D1AE4" w:rsidRDefault="00EA26EC" w:rsidP="001B5032">
      <w:pPr>
        <w:pStyle w:val="friliste"/>
      </w:pPr>
      <w:r w:rsidRPr="004D1AE4">
        <w:t>d.</w:t>
      </w:r>
      <w:r w:rsidRPr="004D1AE4">
        <w:tab/>
        <w:t>LPG (generell sats): kr 4,22 per kg.</w:t>
      </w:r>
    </w:p>
    <w:p w14:paraId="717E0AD1" w14:textId="77777777" w:rsidR="00EA26EC" w:rsidRPr="004D1AE4" w:rsidRDefault="00EA26EC" w:rsidP="001B5032">
      <w:pPr>
        <w:pStyle w:val="Listeavsnitt"/>
      </w:pPr>
      <w:r w:rsidRPr="004D1AE4">
        <w:t>LPG til</w:t>
      </w:r>
    </w:p>
    <w:p w14:paraId="0B71E811" w14:textId="77777777" w:rsidR="00EA26EC" w:rsidRPr="004D1AE4" w:rsidRDefault="00EA26EC" w:rsidP="001B5032">
      <w:pPr>
        <w:pStyle w:val="Liste2"/>
      </w:pPr>
      <w:r w:rsidRPr="004D1AE4">
        <w:t>bruk som gir kvotepliktig utslipp etter klimakvoteloven: kr 0 per kg.</w:t>
      </w:r>
    </w:p>
    <w:p w14:paraId="2BE09CA2" w14:textId="77777777" w:rsidR="00EA26EC" w:rsidRPr="004D1AE4" w:rsidRDefault="00EA26EC" w:rsidP="001B5032">
      <w:pPr>
        <w:pStyle w:val="Liste2"/>
      </w:pPr>
      <w:r w:rsidRPr="004D1AE4">
        <w:t>kjemisk reduksjon eller elektrolyse, metallurgiske og mineralogiske prosesser: kr 0 per kg.</w:t>
      </w:r>
    </w:p>
    <w:p w14:paraId="62E5BF20" w14:textId="77777777" w:rsidR="00EA26EC" w:rsidRPr="004D1AE4" w:rsidRDefault="00EA26EC" w:rsidP="001B5032">
      <w:pPr>
        <w:pStyle w:val="Liste2"/>
      </w:pPr>
      <w:r w:rsidRPr="004D1AE4">
        <w:t>veksthusnæringen: kr 0,63 per kg.</w:t>
      </w:r>
    </w:p>
    <w:p w14:paraId="22E22B62" w14:textId="77777777" w:rsidR="00EA26EC" w:rsidRPr="004D1AE4" w:rsidRDefault="00EA26EC" w:rsidP="001B5032">
      <w:pPr>
        <w:pStyle w:val="Liste2"/>
      </w:pPr>
      <w:r w:rsidRPr="004D1AE4">
        <w:t>fiske og fangst i fjerne farvann: kr 1,05 per kg.</w:t>
      </w:r>
    </w:p>
    <w:p w14:paraId="59A712A3" w14:textId="77777777" w:rsidR="00EA26EC" w:rsidRPr="004D1AE4" w:rsidRDefault="00EA26EC" w:rsidP="001B5032">
      <w:pPr>
        <w:pStyle w:val="l-ledd"/>
      </w:pPr>
      <w:r w:rsidRPr="004D1AE4">
        <w:t>For mineralske produkter som er fritatt for avgift etter § 2 bokstav g, gis det fritak med kr 1 405 per tonn CO</w:t>
      </w:r>
      <w:r w:rsidRPr="004D1AE4">
        <w:rPr>
          <w:rStyle w:val="skrift-senket"/>
        </w:rPr>
        <w:t>2</w:t>
      </w:r>
      <w:r w:rsidRPr="004D1AE4">
        <w:t>.</w:t>
      </w:r>
    </w:p>
    <w:p w14:paraId="7982CE5A" w14:textId="77777777" w:rsidR="00EA26EC" w:rsidRPr="004D1AE4" w:rsidRDefault="00EA26EC" w:rsidP="001B5032">
      <w:pPr>
        <w:pStyle w:val="l-ledd"/>
      </w:pPr>
      <w:r w:rsidRPr="004D1AE4">
        <w:t>Departementet kan gi forskrift om hva som omfattes av avgiftsplikten og om grunnlaget for avgiften.</w:t>
      </w:r>
    </w:p>
    <w:p w14:paraId="2A335C6A" w14:textId="77777777" w:rsidR="00EA26EC" w:rsidRPr="004D1AE4" w:rsidRDefault="00EA26EC" w:rsidP="001B5032">
      <w:r w:rsidRPr="004D1AE4">
        <w:t>§ 2 Det gis fritak for CO</w:t>
      </w:r>
      <w:r w:rsidRPr="004D1AE4">
        <w:rPr>
          <w:rStyle w:val="skrift-senket"/>
        </w:rPr>
        <w:t>2</w:t>
      </w:r>
      <w:r w:rsidRPr="004D1AE4">
        <w:t>-avgift på mineralske produkter som</w:t>
      </w:r>
    </w:p>
    <w:p w14:paraId="0F6D22F5" w14:textId="77777777" w:rsidR="00EA26EC" w:rsidRPr="004D1AE4" w:rsidRDefault="00EA26EC" w:rsidP="001B5032">
      <w:pPr>
        <w:pStyle w:val="friliste"/>
      </w:pPr>
      <w:r w:rsidRPr="004D1AE4">
        <w:t>a.</w:t>
      </w:r>
      <w:r w:rsidRPr="004D1AE4">
        <w:tab/>
        <w:t>utføres til utlandet</w:t>
      </w:r>
    </w:p>
    <w:p w14:paraId="68E2B950" w14:textId="77777777" w:rsidR="00EA26EC" w:rsidRPr="004D1AE4" w:rsidRDefault="00EA26EC" w:rsidP="001B5032">
      <w:pPr>
        <w:pStyle w:val="friliste"/>
      </w:pPr>
      <w:r w:rsidRPr="004D1AE4">
        <w:t>b.</w:t>
      </w:r>
      <w:r w:rsidRPr="004D1AE4">
        <w:tab/>
        <w:t>legges inn på tollager når varene er bestemt til utførsel</w:t>
      </w:r>
    </w:p>
    <w:p w14:paraId="5CEC27A0" w14:textId="77777777" w:rsidR="00EA26EC" w:rsidRPr="004D1AE4" w:rsidRDefault="00EA26EC" w:rsidP="001B5032">
      <w:pPr>
        <w:pStyle w:val="friliste"/>
      </w:pPr>
      <w:r w:rsidRPr="004D1AE4">
        <w:t>c.</w:t>
      </w:r>
      <w:r w:rsidRPr="004D1AE4">
        <w:tab/>
        <w:t>innføres</w:t>
      </w:r>
    </w:p>
    <w:p w14:paraId="6AB8FEBD" w14:textId="77777777" w:rsidR="00EA26EC" w:rsidRPr="004D1AE4" w:rsidRDefault="00EA26EC" w:rsidP="001B5032">
      <w:pPr>
        <w:pStyle w:val="friliste2"/>
      </w:pPr>
      <w:r w:rsidRPr="004D1AE4">
        <w:t>1.</w:t>
      </w:r>
      <w:r w:rsidRPr="004D1AE4">
        <w:tab/>
        <w:t>som reisegods</w:t>
      </w:r>
    </w:p>
    <w:p w14:paraId="56117BCA" w14:textId="77777777" w:rsidR="00EA26EC" w:rsidRPr="004D1AE4" w:rsidRDefault="00EA26EC" w:rsidP="001B5032">
      <w:pPr>
        <w:pStyle w:val="friliste2"/>
      </w:pPr>
      <w:r w:rsidRPr="004D1AE4">
        <w:t>2.</w:t>
      </w:r>
      <w:r w:rsidRPr="004D1AE4">
        <w:tab/>
        <w:t>til bruk i transportmidler i ervervsmessig virksomhet</w:t>
      </w:r>
    </w:p>
    <w:p w14:paraId="77C6DA22" w14:textId="77777777" w:rsidR="00EA26EC" w:rsidRPr="004D1AE4" w:rsidRDefault="00EA26EC" w:rsidP="001B5032">
      <w:pPr>
        <w:pStyle w:val="friliste"/>
      </w:pPr>
      <w:r w:rsidRPr="004D1AE4">
        <w:t>d.</w:t>
      </w:r>
      <w:r w:rsidRPr="004D1AE4">
        <w:tab/>
        <w:t>leveres til eller innføres av</w:t>
      </w:r>
    </w:p>
    <w:p w14:paraId="22AB3DD1" w14:textId="77777777" w:rsidR="00EA26EC" w:rsidRPr="004D1AE4" w:rsidRDefault="00EA26EC" w:rsidP="001B5032">
      <w:pPr>
        <w:pStyle w:val="friliste2"/>
      </w:pPr>
      <w:r w:rsidRPr="004D1AE4">
        <w:t>1.</w:t>
      </w:r>
      <w:r w:rsidRPr="004D1AE4">
        <w:tab/>
        <w:t>NATO og styrker fra land som deltar i Partnerskap for fred</w:t>
      </w:r>
    </w:p>
    <w:p w14:paraId="1E6F5152" w14:textId="77777777" w:rsidR="00EA26EC" w:rsidRPr="004D1AE4" w:rsidRDefault="00EA26EC" w:rsidP="001B5032">
      <w:pPr>
        <w:pStyle w:val="friliste2"/>
      </w:pPr>
      <w:r w:rsidRPr="004D1AE4">
        <w:t>2.</w:t>
      </w:r>
      <w:r w:rsidRPr="004D1AE4">
        <w:tab/>
        <w:t>Den nordiske investeringsbank</w:t>
      </w:r>
    </w:p>
    <w:p w14:paraId="2F8F7AD3" w14:textId="77777777" w:rsidR="00EA26EC" w:rsidRPr="004D1AE4" w:rsidRDefault="00EA26EC" w:rsidP="001B5032">
      <w:pPr>
        <w:pStyle w:val="friliste"/>
      </w:pPr>
      <w:r w:rsidRPr="004D1AE4">
        <w:t>e.</w:t>
      </w:r>
      <w:r w:rsidRPr="004D1AE4">
        <w:tab/>
        <w:t>kommer i retur til registrert virksomhets lager</w:t>
      </w:r>
    </w:p>
    <w:p w14:paraId="2E67C7CC" w14:textId="77777777" w:rsidR="00EA26EC" w:rsidRPr="004D1AE4" w:rsidRDefault="00EA26EC" w:rsidP="001B5032">
      <w:pPr>
        <w:pStyle w:val="friliste"/>
      </w:pPr>
      <w:r w:rsidRPr="004D1AE4">
        <w:t>f.</w:t>
      </w:r>
      <w:r w:rsidRPr="004D1AE4">
        <w:tab/>
        <w:t>brukes som råstoff i industriell virksomhet på en slik måte at det ikke oppstår utslipp av karbon til luft eller utslippet er vesentlig lavere enn det mengden råstoff skulle tilsi</w:t>
      </w:r>
    </w:p>
    <w:p w14:paraId="5E689A19" w14:textId="77777777" w:rsidR="00EA26EC" w:rsidRPr="004D1AE4" w:rsidRDefault="00EA26EC" w:rsidP="001B5032">
      <w:pPr>
        <w:pStyle w:val="friliste"/>
      </w:pPr>
      <w:r w:rsidRPr="004D1AE4">
        <w:t>g.</w:t>
      </w:r>
      <w:r w:rsidRPr="004D1AE4">
        <w:tab/>
        <w:t>leveres til bruk der utslippet av CO</w:t>
      </w:r>
      <w:r w:rsidRPr="004D1AE4">
        <w:rPr>
          <w:rStyle w:val="skrift-senket"/>
        </w:rPr>
        <w:t>2</w:t>
      </w:r>
      <w:r w:rsidRPr="004D1AE4">
        <w:t xml:space="preserve"> er fanget og lagret.</w:t>
      </w:r>
    </w:p>
    <w:p w14:paraId="6DECABBD" w14:textId="77777777" w:rsidR="00EA26EC" w:rsidRPr="004D1AE4" w:rsidRDefault="00EA26EC" w:rsidP="001B5032">
      <w:r w:rsidRPr="004D1AE4">
        <w:t>§ 3 Det gis fritak for CO</w:t>
      </w:r>
      <w:r w:rsidRPr="004D1AE4">
        <w:rPr>
          <w:rStyle w:val="skrift-senket"/>
        </w:rPr>
        <w:t>2</w:t>
      </w:r>
      <w:r w:rsidRPr="004D1AE4">
        <w:t>-avgift på mineralolje til</w:t>
      </w:r>
    </w:p>
    <w:p w14:paraId="2B8558C3" w14:textId="77777777" w:rsidR="00EA26EC" w:rsidRPr="004D1AE4" w:rsidRDefault="00EA26EC" w:rsidP="001B5032">
      <w:pPr>
        <w:pStyle w:val="friliste"/>
      </w:pPr>
      <w:r w:rsidRPr="004D1AE4">
        <w:t>a.</w:t>
      </w:r>
      <w:r w:rsidRPr="004D1AE4">
        <w:tab/>
        <w:t>motorvogner tilhørende diplomater mv.</w:t>
      </w:r>
    </w:p>
    <w:p w14:paraId="35AB0848" w14:textId="77777777" w:rsidR="00EA26EC" w:rsidRPr="004D1AE4" w:rsidRDefault="00EA26EC" w:rsidP="001B5032">
      <w:pPr>
        <w:pStyle w:val="friliste"/>
      </w:pPr>
      <w:r w:rsidRPr="004D1AE4">
        <w:t>b.</w:t>
      </w:r>
      <w:r w:rsidRPr="004D1AE4">
        <w:tab/>
        <w:t>skip i utenriksfart</w:t>
      </w:r>
    </w:p>
    <w:p w14:paraId="7D698B05" w14:textId="77777777" w:rsidR="00EA26EC" w:rsidRPr="004D1AE4" w:rsidRDefault="00EA26EC" w:rsidP="001B5032">
      <w:pPr>
        <w:pStyle w:val="friliste"/>
      </w:pPr>
      <w:r w:rsidRPr="004D1AE4">
        <w:t>c.</w:t>
      </w:r>
      <w:r w:rsidRPr="004D1AE4">
        <w:tab/>
        <w:t>luftfartøy i utenriksfart.</w:t>
      </w:r>
    </w:p>
    <w:p w14:paraId="550728FD" w14:textId="77777777" w:rsidR="00EA26EC" w:rsidRPr="004D1AE4" w:rsidRDefault="00EA26EC" w:rsidP="001B5032">
      <w:pPr>
        <w:pStyle w:val="l-ledd"/>
      </w:pPr>
      <w:r w:rsidRPr="004D1AE4">
        <w:t>Det gis fritak for avgift for andel biodiesel i mineralolje.</w:t>
      </w:r>
    </w:p>
    <w:p w14:paraId="0EBC5A97" w14:textId="77777777" w:rsidR="00EA26EC" w:rsidRPr="004D1AE4" w:rsidRDefault="00EA26EC" w:rsidP="001B5032">
      <w:r w:rsidRPr="004D1AE4">
        <w:t>§ 4 Det gis fritak for CO</w:t>
      </w:r>
      <w:r w:rsidRPr="004D1AE4">
        <w:rPr>
          <w:rStyle w:val="skrift-senket"/>
        </w:rPr>
        <w:t>2</w:t>
      </w:r>
      <w:r w:rsidRPr="004D1AE4">
        <w:t>-avgift på bensin</w:t>
      </w:r>
    </w:p>
    <w:p w14:paraId="6AEBFCD0" w14:textId="77777777" w:rsidR="00EA26EC" w:rsidRPr="004D1AE4" w:rsidRDefault="00EA26EC" w:rsidP="001B5032">
      <w:pPr>
        <w:pStyle w:val="friliste"/>
      </w:pPr>
      <w:r w:rsidRPr="004D1AE4">
        <w:t>a.</w:t>
      </w:r>
      <w:r w:rsidRPr="004D1AE4">
        <w:tab/>
        <w:t>til motorvogner tilhørende diplomater mv.</w:t>
      </w:r>
    </w:p>
    <w:p w14:paraId="7A4EACF9" w14:textId="77777777" w:rsidR="00EA26EC" w:rsidRPr="004D1AE4" w:rsidRDefault="00EA26EC" w:rsidP="001B5032">
      <w:pPr>
        <w:pStyle w:val="friliste"/>
      </w:pPr>
      <w:r w:rsidRPr="004D1AE4">
        <w:t>b.</w:t>
      </w:r>
      <w:r w:rsidRPr="004D1AE4">
        <w:tab/>
        <w:t>til tekniske og medisinske formål</w:t>
      </w:r>
    </w:p>
    <w:p w14:paraId="374EBE93" w14:textId="77777777" w:rsidR="00EA26EC" w:rsidRPr="004D1AE4" w:rsidRDefault="00EA26EC" w:rsidP="001B5032">
      <w:pPr>
        <w:pStyle w:val="friliste"/>
      </w:pPr>
      <w:r w:rsidRPr="004D1AE4">
        <w:t>c.</w:t>
      </w:r>
      <w:r w:rsidRPr="004D1AE4">
        <w:tab/>
        <w:t>til motorsager og andre arbeidsredskaper med totaktsmotor dersom bensinen har særlige helse- og miljømessige egenskaper</w:t>
      </w:r>
    </w:p>
    <w:p w14:paraId="62F1D974" w14:textId="77777777" w:rsidR="00EA26EC" w:rsidRPr="004D1AE4" w:rsidRDefault="00EA26EC" w:rsidP="001B5032">
      <w:pPr>
        <w:pStyle w:val="friliste"/>
      </w:pPr>
      <w:r w:rsidRPr="004D1AE4">
        <w:t>d.</w:t>
      </w:r>
      <w:r w:rsidRPr="004D1AE4">
        <w:tab/>
        <w:t>til luftfartøy i utenriksfart</w:t>
      </w:r>
    </w:p>
    <w:p w14:paraId="73301EFD" w14:textId="77777777" w:rsidR="00EA26EC" w:rsidRPr="004D1AE4" w:rsidRDefault="00EA26EC" w:rsidP="001B5032">
      <w:pPr>
        <w:pStyle w:val="friliste"/>
      </w:pPr>
      <w:r w:rsidRPr="004D1AE4">
        <w:t>e.</w:t>
      </w:r>
      <w:r w:rsidRPr="004D1AE4">
        <w:tab/>
        <w:t>som er gjenvunnet i VRU-anlegg (</w:t>
      </w:r>
      <w:proofErr w:type="spellStart"/>
      <w:r w:rsidRPr="004D1AE4">
        <w:t>Vapour</w:t>
      </w:r>
      <w:proofErr w:type="spellEnd"/>
      <w:r w:rsidRPr="004D1AE4">
        <w:t xml:space="preserve"> </w:t>
      </w:r>
      <w:proofErr w:type="spellStart"/>
      <w:r w:rsidRPr="004D1AE4">
        <w:t>Recovery</w:t>
      </w:r>
      <w:proofErr w:type="spellEnd"/>
      <w:r w:rsidRPr="004D1AE4">
        <w:t xml:space="preserve"> Unit).</w:t>
      </w:r>
    </w:p>
    <w:p w14:paraId="1821C6AD" w14:textId="77777777" w:rsidR="00EA26EC" w:rsidRPr="004D1AE4" w:rsidRDefault="00EA26EC" w:rsidP="001B5032">
      <w:pPr>
        <w:pStyle w:val="l-ledd"/>
      </w:pPr>
      <w:r w:rsidRPr="004D1AE4">
        <w:t>Det gis fritak for avgift for andel bioetanol i bensin.</w:t>
      </w:r>
    </w:p>
    <w:p w14:paraId="62CF8A93" w14:textId="77777777" w:rsidR="00EA26EC" w:rsidRPr="004D1AE4" w:rsidRDefault="00EA26EC" w:rsidP="001B5032">
      <w:r w:rsidRPr="004D1AE4">
        <w:t>§ 5 Det gis fritak for CO</w:t>
      </w:r>
      <w:r w:rsidRPr="004D1AE4">
        <w:rPr>
          <w:rStyle w:val="skrift-senket"/>
        </w:rPr>
        <w:t>2</w:t>
      </w:r>
      <w:r w:rsidRPr="004D1AE4">
        <w:t>-avgift på naturgass og LPG til</w:t>
      </w:r>
    </w:p>
    <w:p w14:paraId="4F041E4A" w14:textId="77777777" w:rsidR="00EA26EC" w:rsidRPr="004D1AE4" w:rsidRDefault="00EA26EC" w:rsidP="001B5032">
      <w:pPr>
        <w:pStyle w:val="friliste"/>
      </w:pPr>
      <w:r w:rsidRPr="004D1AE4">
        <w:t>a.</w:t>
      </w:r>
      <w:r w:rsidRPr="004D1AE4">
        <w:tab/>
        <w:t>motorvogner tilhørende diplomater mv.</w:t>
      </w:r>
    </w:p>
    <w:p w14:paraId="6C0AE482" w14:textId="77777777" w:rsidR="00EA26EC" w:rsidRPr="004D1AE4" w:rsidRDefault="00EA26EC" w:rsidP="001B5032">
      <w:pPr>
        <w:pStyle w:val="friliste"/>
      </w:pPr>
      <w:r w:rsidRPr="004D1AE4">
        <w:t>b.</w:t>
      </w:r>
      <w:r w:rsidRPr="004D1AE4">
        <w:tab/>
        <w:t>skip i utenriksfart</w:t>
      </w:r>
    </w:p>
    <w:p w14:paraId="78ED3114" w14:textId="77777777" w:rsidR="00EA26EC" w:rsidRPr="004D1AE4" w:rsidRDefault="00EA26EC" w:rsidP="001B5032">
      <w:pPr>
        <w:pStyle w:val="friliste"/>
      </w:pPr>
      <w:r w:rsidRPr="004D1AE4">
        <w:t>c.</w:t>
      </w:r>
      <w:r w:rsidRPr="004D1AE4">
        <w:tab/>
        <w:t>luftfartøy i utenriksfart</w:t>
      </w:r>
    </w:p>
    <w:p w14:paraId="3E80D529" w14:textId="77777777" w:rsidR="00EA26EC" w:rsidRPr="004D1AE4" w:rsidRDefault="00EA26EC" w:rsidP="001B5032">
      <w:pPr>
        <w:pStyle w:val="friliste"/>
      </w:pPr>
      <w:r w:rsidRPr="004D1AE4">
        <w:t>d.</w:t>
      </w:r>
      <w:r w:rsidRPr="004D1AE4">
        <w:tab/>
        <w:t>bruk som gir utslipp som er avgiftspliktig etter Stortingets vedtak om CO</w:t>
      </w:r>
      <w:r w:rsidRPr="004D1AE4">
        <w:rPr>
          <w:rStyle w:val="skrift-senket"/>
        </w:rPr>
        <w:t>2</w:t>
      </w:r>
      <w:r w:rsidRPr="004D1AE4">
        <w:t>-avgift i petroleumsvirksomheten på kontinentalsokkelen.</w:t>
      </w:r>
    </w:p>
    <w:p w14:paraId="6F7E5A56" w14:textId="77777777" w:rsidR="00EA26EC" w:rsidRPr="004D1AE4" w:rsidRDefault="00EA26EC" w:rsidP="001B5032">
      <w:pPr>
        <w:pStyle w:val="l-ledd"/>
      </w:pPr>
      <w:r w:rsidRPr="004D1AE4">
        <w:t>Det gis fritak for avgift for andel biogass og hydrogen i naturgass og LPG.</w:t>
      </w:r>
    </w:p>
    <w:p w14:paraId="5D5C8A47" w14:textId="77777777" w:rsidR="00EA26EC" w:rsidRPr="004D1AE4" w:rsidRDefault="00EA26EC" w:rsidP="001B5032">
      <w:r w:rsidRPr="004D1AE4">
        <w:t>§ 6 Departementet kan gi forskrift om gjennomføring, avgrensing av og vilkår for fritak.</w:t>
      </w:r>
    </w:p>
    <w:p w14:paraId="4231BB81" w14:textId="77777777" w:rsidR="00EA26EC" w:rsidRPr="004D1AE4" w:rsidRDefault="00EA26EC" w:rsidP="001B5032">
      <w:r w:rsidRPr="004D1AE4">
        <w:t>§ 7 Oppstår det tvil om omfanget av avgiftsplikten, avgjøres spørsmålet av departementet.</w:t>
      </w:r>
    </w:p>
    <w:p w14:paraId="08F32B6B" w14:textId="77777777" w:rsidR="00EA26EC" w:rsidRPr="004D1AE4" w:rsidRDefault="00EA26EC" w:rsidP="001B5032">
      <w:r w:rsidRPr="004D1AE4">
        <w:t>§ 8 Departementet kan frita for eller sette ned avgiften når det oppstår enkelttilfeller eller situasjoner som ikke var overveid da avgiftsvedtaket ble truffet, og når avgiften i det spesielle enkelttilfellet får en utilsiktet virkning.</w:t>
      </w:r>
    </w:p>
    <w:p w14:paraId="73D55C65" w14:textId="77777777" w:rsidR="00EA26EC" w:rsidRPr="004D1AE4" w:rsidRDefault="00EA26EC" w:rsidP="001B5032">
      <w:pPr>
        <w:pStyle w:val="a-vedtak-del"/>
      </w:pPr>
      <w:r w:rsidRPr="004D1AE4">
        <w:t>II</w:t>
      </w:r>
    </w:p>
    <w:p w14:paraId="5B467531" w14:textId="77777777" w:rsidR="00EA26EC" w:rsidRPr="004D1AE4" w:rsidRDefault="00EA26EC" w:rsidP="001B5032">
      <w:r w:rsidRPr="004D1AE4">
        <w:t>Fra den tid departementet bestemmer, gjøres følgende endringer:</w:t>
      </w:r>
    </w:p>
    <w:p w14:paraId="390AC539" w14:textId="77777777" w:rsidR="00EA26EC" w:rsidRPr="004D1AE4" w:rsidRDefault="00EA26EC" w:rsidP="001B5032">
      <w:r w:rsidRPr="004D1AE4">
        <w:t>§ 1 første ledd bokstav c andre strekpunkt skal lyde:</w:t>
      </w:r>
    </w:p>
    <w:p w14:paraId="6D3CEF2D" w14:textId="77777777" w:rsidR="00EA26EC" w:rsidRPr="004D1AE4" w:rsidRDefault="00EA26EC" w:rsidP="001B5032">
      <w:pPr>
        <w:pStyle w:val="Liste"/>
      </w:pPr>
      <w:r w:rsidRPr="004D1AE4">
        <w:t>kjemisk reduksjon eller elektrolyse, metallurgiske og mineralogiske prosesser: kr 0,70 per Sm</w:t>
      </w:r>
      <w:r w:rsidRPr="004D1AE4">
        <w:rPr>
          <w:rStyle w:val="skrift-hevet"/>
        </w:rPr>
        <w:t>3</w:t>
      </w:r>
    </w:p>
    <w:p w14:paraId="55B07886" w14:textId="77777777" w:rsidR="00EA26EC" w:rsidRPr="004D1AE4" w:rsidRDefault="00EA26EC" w:rsidP="001B5032">
      <w:r w:rsidRPr="004D1AE4">
        <w:t>§ 1 første ledd bokstav d andre strekpunkt skal lyde:</w:t>
      </w:r>
    </w:p>
    <w:p w14:paraId="6E0C8B29" w14:textId="77777777" w:rsidR="00EA26EC" w:rsidRPr="004D1AE4" w:rsidRDefault="00EA26EC" w:rsidP="001B5032">
      <w:pPr>
        <w:pStyle w:val="Liste"/>
      </w:pPr>
      <w:r w:rsidRPr="004D1AE4">
        <w:t>kjemisk reduksjon eller elektrolyse, metallurgiske og mineralogiske prosesser: kr 1,05 per kg.</w:t>
      </w:r>
    </w:p>
    <w:p w14:paraId="7243A5F8" w14:textId="77777777" w:rsidR="00EA26EC" w:rsidRPr="004D1AE4" w:rsidRDefault="00EA26EC" w:rsidP="001B5032">
      <w:r w:rsidRPr="004D1AE4">
        <w:t>§ 5 ny bokstav e skal lyde:</w:t>
      </w:r>
    </w:p>
    <w:p w14:paraId="28430186" w14:textId="77777777" w:rsidR="00EA26EC" w:rsidRPr="004D1AE4" w:rsidRDefault="00EA26EC" w:rsidP="001B5032">
      <w:pPr>
        <w:pStyle w:val="friliste"/>
      </w:pPr>
      <w:r w:rsidRPr="004D1AE4">
        <w:t>e.</w:t>
      </w:r>
      <w:r w:rsidRPr="004D1AE4">
        <w:tab/>
        <w:t>kjemisk reduksjon eller elektrolyse, metallurgiske og mineralogiske prosesser dersom bruken gir kvotepliktige utslipp etter klimakvoteloven.</w:t>
      </w:r>
    </w:p>
    <w:p w14:paraId="2D9E30D8" w14:textId="77777777" w:rsidR="00EA26EC" w:rsidRPr="004D1AE4" w:rsidRDefault="00EA26EC" w:rsidP="001B5032">
      <w:pPr>
        <w:pStyle w:val="a-vedtak-del"/>
      </w:pPr>
      <w:r w:rsidRPr="004D1AE4">
        <w:t>III</w:t>
      </w:r>
    </w:p>
    <w:p w14:paraId="28C4AD08" w14:textId="77777777" w:rsidR="00EA26EC" w:rsidRPr="004D1AE4" w:rsidRDefault="00EA26EC" w:rsidP="001B5032">
      <w:r w:rsidRPr="004D1AE4">
        <w:t>Fra den tid departementet bestemmer, gjøres følgende endringer:</w:t>
      </w:r>
    </w:p>
    <w:p w14:paraId="1C2EC83A" w14:textId="77777777" w:rsidR="00EA26EC" w:rsidRPr="004D1AE4" w:rsidRDefault="00EA26EC" w:rsidP="001B5032">
      <w:r w:rsidRPr="004D1AE4">
        <w:t>§ 1 første ledd bokstav a nytt siste strekpunkt skal lyde:</w:t>
      </w:r>
    </w:p>
    <w:p w14:paraId="49C41503" w14:textId="77777777" w:rsidR="00EA26EC" w:rsidRPr="004D1AE4" w:rsidRDefault="00EA26EC" w:rsidP="001B5032">
      <w:pPr>
        <w:pStyle w:val="Liste"/>
      </w:pPr>
      <w:r w:rsidRPr="004D1AE4">
        <w:t>innenriks kvotepliktig sjøfart: kr 1,96 per liter.</w:t>
      </w:r>
    </w:p>
    <w:p w14:paraId="0266F9EC" w14:textId="77777777" w:rsidR="00EA26EC" w:rsidRPr="004D1AE4" w:rsidRDefault="00EA26EC" w:rsidP="001B5032">
      <w:r w:rsidRPr="004D1AE4">
        <w:t>§ 1 første ledd bokstav c nytt siste strekpunkt skal lyde:</w:t>
      </w:r>
    </w:p>
    <w:p w14:paraId="438E8071" w14:textId="77777777" w:rsidR="00EA26EC" w:rsidRPr="004D1AE4" w:rsidRDefault="00EA26EC" w:rsidP="001B5032">
      <w:pPr>
        <w:pStyle w:val="Liste"/>
      </w:pPr>
      <w:r w:rsidRPr="004D1AE4">
        <w:t>innenriks kvotepliktig sjøfart: kr 1,46 per Sm</w:t>
      </w:r>
      <w:r w:rsidRPr="004D1AE4">
        <w:rPr>
          <w:rStyle w:val="skrift-hevet"/>
        </w:rPr>
        <w:t>3</w:t>
      </w:r>
      <w:r w:rsidRPr="004D1AE4">
        <w:t>.</w:t>
      </w:r>
    </w:p>
    <w:p w14:paraId="4CE24140" w14:textId="77777777" w:rsidR="00EA26EC" w:rsidRPr="004D1AE4" w:rsidRDefault="00EA26EC" w:rsidP="001B5032">
      <w:r w:rsidRPr="004D1AE4">
        <w:t>§ 1 første ledd bokstav d nytt siste strekpunkt skal lyde:</w:t>
      </w:r>
    </w:p>
    <w:p w14:paraId="1EEE08B2" w14:textId="77777777" w:rsidR="00EA26EC" w:rsidRPr="004D1AE4" w:rsidRDefault="00EA26EC" w:rsidP="001B5032">
      <w:pPr>
        <w:pStyle w:val="Liste"/>
      </w:pPr>
      <w:r w:rsidRPr="004D1AE4">
        <w:t>innenriks kvotepliktig sjøfart: kr 2,21 per kg.</w:t>
      </w:r>
    </w:p>
    <w:p w14:paraId="2CD06357" w14:textId="77777777" w:rsidR="00EA26EC" w:rsidRPr="004D1AE4" w:rsidRDefault="00EA26EC" w:rsidP="001B5032">
      <w:pPr>
        <w:pStyle w:val="a-vedtak-del"/>
      </w:pPr>
      <w:r w:rsidRPr="004D1AE4">
        <w:t>IV</w:t>
      </w:r>
    </w:p>
    <w:p w14:paraId="517FCFCE" w14:textId="77777777" w:rsidR="00EA26EC" w:rsidRPr="004D1AE4" w:rsidRDefault="00EA26EC" w:rsidP="001B5032">
      <w:r w:rsidRPr="004D1AE4">
        <w:t>Fra den tid departementet bestemmer, gjøres følgende endringer:</w:t>
      </w:r>
    </w:p>
    <w:p w14:paraId="2F53EB74" w14:textId="77777777" w:rsidR="00EA26EC" w:rsidRPr="004D1AE4" w:rsidRDefault="00EA26EC" w:rsidP="001B5032">
      <w:r w:rsidRPr="004D1AE4">
        <w:t>§ 1 første ledd bokstav a nytt siste strekpunkt skal lyde:</w:t>
      </w:r>
    </w:p>
    <w:p w14:paraId="417C7DE8" w14:textId="77777777" w:rsidR="00EA26EC" w:rsidRPr="004D1AE4" w:rsidRDefault="00EA26EC" w:rsidP="001B5032">
      <w:pPr>
        <w:pStyle w:val="Liste"/>
      </w:pPr>
      <w:r w:rsidRPr="004D1AE4">
        <w:t>utenriks sjøfart: kr 1,33 per liter.</w:t>
      </w:r>
    </w:p>
    <w:p w14:paraId="5FF71308" w14:textId="77777777" w:rsidR="00EA26EC" w:rsidRPr="004D1AE4" w:rsidRDefault="00EA26EC" w:rsidP="001B5032">
      <w:r w:rsidRPr="004D1AE4">
        <w:t>§ 1 første ledd bokstav c nytt siste strekpunkt skal lyde:</w:t>
      </w:r>
    </w:p>
    <w:p w14:paraId="24A20D5F" w14:textId="77777777" w:rsidR="00EA26EC" w:rsidRPr="004D1AE4" w:rsidRDefault="00EA26EC" w:rsidP="001B5032">
      <w:pPr>
        <w:pStyle w:val="Liste"/>
      </w:pPr>
      <w:r w:rsidRPr="004D1AE4">
        <w:t>utenriks sjøfart: kr 1,00 per Sm</w:t>
      </w:r>
      <w:r w:rsidRPr="004D1AE4">
        <w:rPr>
          <w:rStyle w:val="skrift-hevet"/>
        </w:rPr>
        <w:t>3</w:t>
      </w:r>
      <w:r w:rsidRPr="004D1AE4">
        <w:t>.</w:t>
      </w:r>
    </w:p>
    <w:p w14:paraId="77E7CBD3" w14:textId="77777777" w:rsidR="00EA26EC" w:rsidRPr="004D1AE4" w:rsidRDefault="00EA26EC" w:rsidP="001B5032">
      <w:r w:rsidRPr="004D1AE4">
        <w:t>§ 1 første ledd bokstav d nytt siste strekpunkt skal lyde:</w:t>
      </w:r>
    </w:p>
    <w:p w14:paraId="12836773" w14:textId="77777777" w:rsidR="00EA26EC" w:rsidRPr="004D1AE4" w:rsidRDefault="00EA26EC" w:rsidP="001B5032">
      <w:pPr>
        <w:pStyle w:val="Liste"/>
      </w:pPr>
      <w:r w:rsidRPr="004D1AE4">
        <w:t>utenriks sjøfart: kr 1,50 per kg.</w:t>
      </w:r>
    </w:p>
    <w:p w14:paraId="56245BC0" w14:textId="77777777" w:rsidR="00EA26EC" w:rsidRPr="004D1AE4" w:rsidRDefault="00EA26EC" w:rsidP="001B5032">
      <w:r w:rsidRPr="004D1AE4">
        <w:t>§ 3 første ledd bokstav b oppheves.</w:t>
      </w:r>
    </w:p>
    <w:p w14:paraId="4BE0BEB3" w14:textId="77777777" w:rsidR="00EA26EC" w:rsidRPr="004D1AE4" w:rsidRDefault="00EA26EC" w:rsidP="001B5032">
      <w:r w:rsidRPr="004D1AE4">
        <w:t>§ 5 første ledd bokstav b oppheves.</w:t>
      </w:r>
    </w:p>
    <w:p w14:paraId="0800ACBA" w14:textId="77777777" w:rsidR="00EA26EC" w:rsidRPr="004D1AE4" w:rsidRDefault="00EA26EC" w:rsidP="001B5032"/>
    <w:p w14:paraId="1CEF0AED" w14:textId="77777777" w:rsidR="00EA26EC" w:rsidRPr="004D1AE4" w:rsidRDefault="00EA26EC" w:rsidP="001B5032">
      <w:pPr>
        <w:pStyle w:val="a-vedtak-tit"/>
      </w:pPr>
      <w:r w:rsidRPr="004D1AE4">
        <w:t>Forslag</w:t>
      </w:r>
    </w:p>
    <w:p w14:paraId="1982F826" w14:textId="77777777" w:rsidR="00EA26EC" w:rsidRPr="004D1AE4" w:rsidRDefault="00EA26EC" w:rsidP="001B5032">
      <w:pPr>
        <w:pStyle w:val="a-vedtak-tit"/>
      </w:pPr>
      <w:r w:rsidRPr="004D1AE4">
        <w:t>til stortingsvedtak om avgift på avfallsforbrenning for 2025</w:t>
      </w:r>
    </w:p>
    <w:p w14:paraId="5076794F" w14:textId="77777777" w:rsidR="00EA26EC" w:rsidRPr="004D1AE4" w:rsidRDefault="00EA26EC" w:rsidP="001B5032">
      <w:pPr>
        <w:pStyle w:val="a-vedtak-del"/>
      </w:pPr>
      <w:r w:rsidRPr="004D1AE4">
        <w:t>I</w:t>
      </w:r>
    </w:p>
    <w:p w14:paraId="6C18ABAE" w14:textId="77777777" w:rsidR="00EA26EC" w:rsidRPr="004D1AE4" w:rsidRDefault="00EA26EC" w:rsidP="001B5032">
      <w:r w:rsidRPr="004D1AE4">
        <w:t>§ 1 Fra 1. januar 2025 skal det i henhold til lov 19. mai 1933 nr. 11 om særavgifter betales avgift til statskassen ved forbrenning av avfall som gir kvotepliktig utslipp etter klimakvoteloven med kr 182 per tonn CO</w:t>
      </w:r>
      <w:r w:rsidRPr="004D1AE4">
        <w:rPr>
          <w:rStyle w:val="skrift-senket"/>
        </w:rPr>
        <w:t>2</w:t>
      </w:r>
      <w:r w:rsidRPr="004D1AE4">
        <w:t>. Ved forbrenning av annet avfall skal det betales avgift med kr 908 per tonn CO</w:t>
      </w:r>
      <w:r w:rsidRPr="004D1AE4">
        <w:rPr>
          <w:rStyle w:val="skrift-senket"/>
        </w:rPr>
        <w:t>2</w:t>
      </w:r>
      <w:r w:rsidRPr="004D1AE4">
        <w:t>.</w:t>
      </w:r>
    </w:p>
    <w:p w14:paraId="097F2634" w14:textId="77777777" w:rsidR="00EA26EC" w:rsidRPr="004D1AE4" w:rsidRDefault="00EA26EC" w:rsidP="001B5032">
      <w:pPr>
        <w:pStyle w:val="l-ledd"/>
      </w:pPr>
      <w:r w:rsidRPr="004D1AE4">
        <w:t>Avgiften omfatter ikke utslipp ved forbrenning av avfall som ikke inneholder fossilt materiale.</w:t>
      </w:r>
    </w:p>
    <w:p w14:paraId="6DE95342" w14:textId="77777777" w:rsidR="00EA26EC" w:rsidRPr="004D1AE4" w:rsidRDefault="00EA26EC" w:rsidP="001B5032">
      <w:pPr>
        <w:pStyle w:val="l-ledd"/>
      </w:pPr>
      <w:r w:rsidRPr="004D1AE4">
        <w:t>Departementet kan gi forskrift om hva som omfattes av avgiftsplikten og om grunnlaget for avgiften.</w:t>
      </w:r>
    </w:p>
    <w:p w14:paraId="2B2BF7ED" w14:textId="77777777" w:rsidR="00EA26EC" w:rsidRPr="004D1AE4" w:rsidRDefault="00EA26EC" w:rsidP="001B5032">
      <w:r w:rsidRPr="004D1AE4">
        <w:t>§ 2 Det gis fritak for avgift ved forbrenning av</w:t>
      </w:r>
    </w:p>
    <w:p w14:paraId="50D2F6C5" w14:textId="77777777" w:rsidR="00EA26EC" w:rsidRPr="004D1AE4" w:rsidRDefault="00EA26EC" w:rsidP="001B5032">
      <w:pPr>
        <w:pStyle w:val="friliste"/>
      </w:pPr>
      <w:r w:rsidRPr="004D1AE4">
        <w:t>a.</w:t>
      </w:r>
      <w:r w:rsidRPr="004D1AE4">
        <w:tab/>
        <w:t>farlig avfall</w:t>
      </w:r>
    </w:p>
    <w:p w14:paraId="4851BBD5" w14:textId="77777777" w:rsidR="00EA26EC" w:rsidRPr="004D1AE4" w:rsidRDefault="00EA26EC" w:rsidP="001B5032">
      <w:pPr>
        <w:pStyle w:val="friliste"/>
      </w:pPr>
      <w:r w:rsidRPr="004D1AE4">
        <w:t>b.</w:t>
      </w:r>
      <w:r w:rsidRPr="004D1AE4">
        <w:tab/>
        <w:t>avfall dersom CO</w:t>
      </w:r>
      <w:r w:rsidRPr="004D1AE4">
        <w:rPr>
          <w:rStyle w:val="skrift-senket"/>
        </w:rPr>
        <w:t>2</w:t>
      </w:r>
      <w:r w:rsidRPr="004D1AE4">
        <w:t xml:space="preserve"> fanges og lagres.</w:t>
      </w:r>
    </w:p>
    <w:p w14:paraId="029FB32C" w14:textId="77777777" w:rsidR="00EA26EC" w:rsidRPr="004D1AE4" w:rsidRDefault="00EA26EC" w:rsidP="001B5032">
      <w:pPr>
        <w:pStyle w:val="l-ledd"/>
      </w:pPr>
      <w:r w:rsidRPr="004D1AE4">
        <w:t>Departementet kan gi forskrift om gjennomføring, avgrensing av og vilkår for fritak.</w:t>
      </w:r>
    </w:p>
    <w:p w14:paraId="43A95BD4" w14:textId="77777777" w:rsidR="00EA26EC" w:rsidRPr="004D1AE4" w:rsidRDefault="00EA26EC" w:rsidP="001B5032">
      <w:r w:rsidRPr="004D1AE4">
        <w:t>§ 3 Oppstår det tvil om omfanget av avgiftsplikten, avgjøres spørsmålet av departementet.</w:t>
      </w:r>
    </w:p>
    <w:p w14:paraId="53349A60" w14:textId="77777777" w:rsidR="00EA26EC" w:rsidRPr="004D1AE4" w:rsidRDefault="00EA26EC" w:rsidP="001B5032">
      <w:r w:rsidRPr="004D1AE4">
        <w:t>§ 4 Departementet kan frita for eller sette ned avgiften når det oppstår enkelttilfeller eller situasjoner som ikke var overveid da avgiftsvedtaket ble truffet, og når avgiften i det spesielle enkelttilfellet får en utilsiktet virkning.</w:t>
      </w:r>
    </w:p>
    <w:p w14:paraId="241334DC" w14:textId="77777777" w:rsidR="00EA26EC" w:rsidRPr="004D1AE4" w:rsidRDefault="00EA26EC" w:rsidP="001B5032">
      <w:pPr>
        <w:pStyle w:val="a-vedtak-del"/>
      </w:pPr>
      <w:r w:rsidRPr="004D1AE4">
        <w:t>II</w:t>
      </w:r>
    </w:p>
    <w:p w14:paraId="0FDFA98D" w14:textId="77777777" w:rsidR="00EA26EC" w:rsidRPr="004D1AE4" w:rsidRDefault="00EA26EC" w:rsidP="001B5032">
      <w:r w:rsidRPr="004D1AE4">
        <w:t>Fra den tid departementet bestemmer gjøres følgende endring:</w:t>
      </w:r>
    </w:p>
    <w:p w14:paraId="12784098" w14:textId="77777777" w:rsidR="00EA26EC" w:rsidRPr="004D1AE4" w:rsidRDefault="00EA26EC" w:rsidP="001B5032">
      <w:r w:rsidRPr="004D1AE4">
        <w:t>§ 1 første og andre ledd skal lyde:</w:t>
      </w:r>
    </w:p>
    <w:p w14:paraId="2A52CDCE" w14:textId="77777777" w:rsidR="00EA26EC" w:rsidRPr="004D1AE4" w:rsidRDefault="00EA26EC" w:rsidP="001B5032">
      <w:r w:rsidRPr="004D1AE4">
        <w:t>I henhold til lov 19. mai 1933 nr. 11 om særavgifter skal det betales avgift til statskassen ved forbrenning av avfall med kr 908 per tonn CO</w:t>
      </w:r>
      <w:r w:rsidRPr="004D1AE4">
        <w:rPr>
          <w:rStyle w:val="skrift-senket"/>
        </w:rPr>
        <w:t>2</w:t>
      </w:r>
      <w:r w:rsidRPr="004D1AE4">
        <w:t>.</w:t>
      </w:r>
    </w:p>
    <w:p w14:paraId="45AE0F5C" w14:textId="77777777" w:rsidR="00EA26EC" w:rsidRPr="004D1AE4" w:rsidRDefault="00EA26EC" w:rsidP="001B5032">
      <w:pPr>
        <w:pStyle w:val="l-ledd"/>
      </w:pPr>
      <w:r w:rsidRPr="004D1AE4">
        <w:t>Avgiften omfatter ikke utslipp ved forbrenning av avfall som</w:t>
      </w:r>
    </w:p>
    <w:p w14:paraId="419006C0" w14:textId="77777777" w:rsidR="00EA26EC" w:rsidRPr="004D1AE4" w:rsidRDefault="00EA26EC" w:rsidP="001B5032">
      <w:pPr>
        <w:pStyle w:val="friliste"/>
      </w:pPr>
      <w:r w:rsidRPr="004D1AE4">
        <w:t>a.</w:t>
      </w:r>
      <w:r w:rsidRPr="004D1AE4">
        <w:tab/>
        <w:t>gir kvotepliktige utslipp etter klimakvoteloven</w:t>
      </w:r>
    </w:p>
    <w:p w14:paraId="4D5FD4C8" w14:textId="77777777" w:rsidR="00EA26EC" w:rsidRPr="004D1AE4" w:rsidRDefault="00EA26EC" w:rsidP="001B5032">
      <w:pPr>
        <w:pStyle w:val="friliste"/>
      </w:pPr>
      <w:r w:rsidRPr="004D1AE4">
        <w:t>b.</w:t>
      </w:r>
      <w:r w:rsidRPr="004D1AE4">
        <w:tab/>
        <w:t>ikke inneholder fossilt materiale.</w:t>
      </w:r>
    </w:p>
    <w:p w14:paraId="7072DF1C" w14:textId="77777777" w:rsidR="00EA26EC" w:rsidRPr="004D1AE4" w:rsidRDefault="00EA26EC" w:rsidP="001B5032"/>
    <w:p w14:paraId="01E628F1" w14:textId="77777777" w:rsidR="00EA26EC" w:rsidRPr="004D1AE4" w:rsidRDefault="00EA26EC" w:rsidP="001B5032">
      <w:pPr>
        <w:pStyle w:val="a-vedtak-tit"/>
      </w:pPr>
      <w:r w:rsidRPr="004D1AE4">
        <w:t>Forslag</w:t>
      </w:r>
    </w:p>
    <w:p w14:paraId="75BD4B16" w14:textId="77777777" w:rsidR="00EA26EC" w:rsidRPr="004D1AE4" w:rsidRDefault="00EA26EC" w:rsidP="001B5032">
      <w:pPr>
        <w:pStyle w:val="a-vedtak-tit"/>
      </w:pPr>
      <w:r w:rsidRPr="004D1AE4">
        <w:t>til stortingsvedtak om avgift på HFK og PFK for 2025</w:t>
      </w:r>
    </w:p>
    <w:p w14:paraId="79F68B45" w14:textId="77777777" w:rsidR="00EA26EC" w:rsidRPr="004D1AE4" w:rsidRDefault="00EA26EC" w:rsidP="001B5032">
      <w:r w:rsidRPr="004D1AE4">
        <w:t xml:space="preserve">§ 1 Fra 1. januar 2025 skal det i henhold til lov 19. mai 1933 nr. 11 om særavgifter betales avgift til statskassen ved innførsel og innenlandsk produksjon av hydrofluorkarboner (HFK) og </w:t>
      </w:r>
      <w:proofErr w:type="spellStart"/>
      <w:r w:rsidRPr="004D1AE4">
        <w:t>perfluorkarboner</w:t>
      </w:r>
      <w:proofErr w:type="spellEnd"/>
      <w:r w:rsidRPr="004D1AE4">
        <w:t xml:space="preserve"> (PFK), herunder gjenvunnet HFK og PFK. Avgift på HFK og PFK betales med kr 1,405 per kg multiplisert med den GWP-verdi (global </w:t>
      </w:r>
      <w:proofErr w:type="spellStart"/>
      <w:r w:rsidRPr="004D1AE4">
        <w:t>warming</w:t>
      </w:r>
      <w:proofErr w:type="spellEnd"/>
      <w:r w:rsidRPr="004D1AE4">
        <w:t xml:space="preserve"> </w:t>
      </w:r>
      <w:proofErr w:type="spellStart"/>
      <w:r w:rsidRPr="004D1AE4">
        <w:t>potential</w:t>
      </w:r>
      <w:proofErr w:type="spellEnd"/>
      <w:r w:rsidRPr="004D1AE4">
        <w:t>) som den enkelte avgiftspliktige HFK- og PFK-gassen representerer.</w:t>
      </w:r>
    </w:p>
    <w:p w14:paraId="0249C5CA" w14:textId="77777777" w:rsidR="00EA26EC" w:rsidRPr="004D1AE4" w:rsidRDefault="00EA26EC" w:rsidP="001B5032">
      <w:pPr>
        <w:pStyle w:val="l-ledd"/>
      </w:pPr>
      <w:r w:rsidRPr="004D1AE4">
        <w:t>Avgiftsplikten omfatter alle blandinger av HFK og PFK, både innbyrdes blandinger og blandinger med andre stoffer, samt HFK og PFK som inngår som bestanddel i andre varer.</w:t>
      </w:r>
    </w:p>
    <w:p w14:paraId="63358343" w14:textId="77777777" w:rsidR="00EA26EC" w:rsidRPr="004D1AE4" w:rsidRDefault="00EA26EC" w:rsidP="001B5032">
      <w:pPr>
        <w:pStyle w:val="l-ledd"/>
      </w:pPr>
      <w:r w:rsidRPr="004D1AE4">
        <w:t>Departementet kan gi forskrift om at for HFK og PFK som inngår som bestanddel i andre varer, skal avgift fastsettes på annen måte enn etter vekt, og at avgiften skal betales etter sjablongsatser.</w:t>
      </w:r>
    </w:p>
    <w:p w14:paraId="16F999FB" w14:textId="77777777" w:rsidR="00EA26EC" w:rsidRPr="004D1AE4" w:rsidRDefault="00EA26EC" w:rsidP="001B5032">
      <w:pPr>
        <w:pStyle w:val="l-ledd"/>
      </w:pPr>
      <w:r w:rsidRPr="004D1AE4">
        <w:t>Departementet kan gi forskrift om hva som omfattes av avgiftsplikten og om grunnlaget for avgiften, samt fastsettelse av GWP-verdi.</w:t>
      </w:r>
    </w:p>
    <w:p w14:paraId="0094E73D" w14:textId="77777777" w:rsidR="00EA26EC" w:rsidRPr="004D1AE4" w:rsidRDefault="00EA26EC" w:rsidP="001B5032">
      <w:r w:rsidRPr="004D1AE4">
        <w:t>§ 2 Det gis fritak for avgift på varer som</w:t>
      </w:r>
    </w:p>
    <w:p w14:paraId="6B77B359" w14:textId="77777777" w:rsidR="00EA26EC" w:rsidRPr="004D1AE4" w:rsidRDefault="00EA26EC" w:rsidP="001B5032">
      <w:pPr>
        <w:pStyle w:val="friliste"/>
      </w:pPr>
      <w:r w:rsidRPr="004D1AE4">
        <w:t>a.</w:t>
      </w:r>
      <w:r w:rsidRPr="004D1AE4">
        <w:tab/>
        <w:t>utføres til utlandet</w:t>
      </w:r>
    </w:p>
    <w:p w14:paraId="6A285345" w14:textId="77777777" w:rsidR="00EA26EC" w:rsidRPr="004D1AE4" w:rsidRDefault="00EA26EC" w:rsidP="001B5032">
      <w:pPr>
        <w:pStyle w:val="friliste"/>
      </w:pPr>
      <w:r w:rsidRPr="004D1AE4">
        <w:t>b.</w:t>
      </w:r>
      <w:r w:rsidRPr="004D1AE4">
        <w:tab/>
        <w:t>legges inn på tollager når varene er bestemt til utførsel</w:t>
      </w:r>
    </w:p>
    <w:p w14:paraId="280F5FB3" w14:textId="77777777" w:rsidR="00EA26EC" w:rsidRPr="004D1AE4" w:rsidRDefault="00EA26EC" w:rsidP="001B5032">
      <w:pPr>
        <w:pStyle w:val="friliste"/>
      </w:pPr>
      <w:r w:rsidRPr="004D1AE4">
        <w:t>c.</w:t>
      </w:r>
      <w:r w:rsidRPr="004D1AE4">
        <w:tab/>
        <w:t>innføres</w:t>
      </w:r>
    </w:p>
    <w:p w14:paraId="70D72380" w14:textId="77777777" w:rsidR="00EA26EC" w:rsidRPr="004D1AE4" w:rsidRDefault="00EA26EC" w:rsidP="001B5032">
      <w:pPr>
        <w:pStyle w:val="friliste2"/>
      </w:pPr>
      <w:r w:rsidRPr="004D1AE4">
        <w:t>1.</w:t>
      </w:r>
      <w:r w:rsidRPr="004D1AE4">
        <w:tab/>
        <w:t>som reisegods</w:t>
      </w:r>
    </w:p>
    <w:p w14:paraId="0879DEAA" w14:textId="77777777" w:rsidR="00EA26EC" w:rsidRPr="004D1AE4" w:rsidRDefault="00EA26EC" w:rsidP="001B5032">
      <w:pPr>
        <w:pStyle w:val="friliste2"/>
      </w:pPr>
      <w:r w:rsidRPr="004D1AE4">
        <w:t>2.</w:t>
      </w:r>
      <w:r w:rsidRPr="004D1AE4">
        <w:tab/>
        <w:t>til bruk i transportmidler i ervervsmessig virksomhet</w:t>
      </w:r>
    </w:p>
    <w:p w14:paraId="465FC84B" w14:textId="77777777" w:rsidR="00EA26EC" w:rsidRPr="004D1AE4" w:rsidRDefault="00EA26EC" w:rsidP="001B5032">
      <w:pPr>
        <w:pStyle w:val="friliste2"/>
      </w:pPr>
      <w:r w:rsidRPr="004D1AE4">
        <w:t>3.</w:t>
      </w:r>
      <w:r w:rsidRPr="004D1AE4">
        <w:tab/>
        <w:t>til midlertidig bruk</w:t>
      </w:r>
    </w:p>
    <w:p w14:paraId="6393C959" w14:textId="77777777" w:rsidR="00EA26EC" w:rsidRPr="004D1AE4" w:rsidRDefault="00EA26EC" w:rsidP="001B5032">
      <w:pPr>
        <w:pStyle w:val="friliste"/>
      </w:pPr>
      <w:r w:rsidRPr="004D1AE4">
        <w:t>d.</w:t>
      </w:r>
      <w:r w:rsidRPr="004D1AE4">
        <w:tab/>
        <w:t>leveres til eller innføres av</w:t>
      </w:r>
    </w:p>
    <w:p w14:paraId="37A04EF2" w14:textId="77777777" w:rsidR="00EA26EC" w:rsidRPr="004D1AE4" w:rsidRDefault="00EA26EC" w:rsidP="001B5032">
      <w:pPr>
        <w:pStyle w:val="friliste2"/>
      </w:pPr>
      <w:r w:rsidRPr="004D1AE4">
        <w:t>1.</w:t>
      </w:r>
      <w:r w:rsidRPr="004D1AE4">
        <w:tab/>
        <w:t>diplomater</w:t>
      </w:r>
    </w:p>
    <w:p w14:paraId="1C017E2C" w14:textId="77777777" w:rsidR="00EA26EC" w:rsidRPr="004D1AE4" w:rsidRDefault="00EA26EC" w:rsidP="001B5032">
      <w:pPr>
        <w:pStyle w:val="friliste2"/>
      </w:pPr>
      <w:r w:rsidRPr="004D1AE4">
        <w:t>2.</w:t>
      </w:r>
      <w:r w:rsidRPr="004D1AE4">
        <w:tab/>
        <w:t>NATO og styrker fra land som deltar i Partnerskap for fred</w:t>
      </w:r>
    </w:p>
    <w:p w14:paraId="005212D0" w14:textId="77777777" w:rsidR="00EA26EC" w:rsidRPr="004D1AE4" w:rsidRDefault="00EA26EC" w:rsidP="001B5032">
      <w:pPr>
        <w:pStyle w:val="friliste2"/>
      </w:pPr>
      <w:r w:rsidRPr="004D1AE4">
        <w:t>3.</w:t>
      </w:r>
      <w:r w:rsidRPr="004D1AE4">
        <w:tab/>
        <w:t>Den nordiske investeringsbank</w:t>
      </w:r>
    </w:p>
    <w:p w14:paraId="67A86B36" w14:textId="77777777" w:rsidR="00EA26EC" w:rsidRPr="004D1AE4" w:rsidRDefault="00EA26EC" w:rsidP="001B5032">
      <w:pPr>
        <w:pStyle w:val="friliste"/>
      </w:pPr>
      <w:r w:rsidRPr="004D1AE4">
        <w:t>e.</w:t>
      </w:r>
      <w:r w:rsidRPr="004D1AE4">
        <w:tab/>
        <w:t>kommer i retur til registrert virksomhets lager</w:t>
      </w:r>
    </w:p>
    <w:p w14:paraId="4325D28E" w14:textId="77777777" w:rsidR="00EA26EC" w:rsidRPr="004D1AE4" w:rsidRDefault="00EA26EC" w:rsidP="001B5032">
      <w:pPr>
        <w:pStyle w:val="friliste"/>
      </w:pPr>
      <w:r w:rsidRPr="004D1AE4">
        <w:t>f.</w:t>
      </w:r>
      <w:r w:rsidRPr="004D1AE4">
        <w:tab/>
        <w:t>gjenvinnes.</w:t>
      </w:r>
    </w:p>
    <w:p w14:paraId="1D0B74F1" w14:textId="77777777" w:rsidR="00EA26EC" w:rsidRPr="004D1AE4" w:rsidRDefault="00EA26EC" w:rsidP="001B5032">
      <w:pPr>
        <w:pStyle w:val="l-ledd"/>
      </w:pPr>
      <w:r w:rsidRPr="004D1AE4">
        <w:t>Departementet kan gi forskrift om gjennomføring, avgrensing av og vilkår for fritak.</w:t>
      </w:r>
    </w:p>
    <w:p w14:paraId="5B9215D8" w14:textId="77777777" w:rsidR="00EA26EC" w:rsidRPr="004D1AE4" w:rsidRDefault="00EA26EC" w:rsidP="001B5032">
      <w:r w:rsidRPr="004D1AE4">
        <w:t>§ 3 Oppstår det tvil om omfanget av avgiftsplikten, avgjøres spørsmålet av departementet.</w:t>
      </w:r>
    </w:p>
    <w:p w14:paraId="0E5CE693" w14:textId="77777777" w:rsidR="00EA26EC" w:rsidRPr="004D1AE4" w:rsidRDefault="00EA26EC" w:rsidP="001B5032">
      <w:r w:rsidRPr="004D1AE4">
        <w:t>§ 4 Departementet kan frita for eller sette ned avgiften når det oppstår enkelttilfeller eller situasjoner som ikke var overveid da avgiftsvedtaket ble truffet, og når avgiften i det spesielle enkelttilfellet får en utilsiktet virkning.</w:t>
      </w:r>
    </w:p>
    <w:p w14:paraId="1D06467C" w14:textId="77777777" w:rsidR="00EA26EC" w:rsidRPr="004D1AE4" w:rsidRDefault="00EA26EC" w:rsidP="001B5032"/>
    <w:p w14:paraId="14CAB58D" w14:textId="77777777" w:rsidR="00EA26EC" w:rsidRPr="004D1AE4" w:rsidRDefault="00EA26EC" w:rsidP="001B5032">
      <w:pPr>
        <w:pStyle w:val="a-vedtak-tit"/>
      </w:pPr>
      <w:r w:rsidRPr="004D1AE4">
        <w:t>Forslag</w:t>
      </w:r>
    </w:p>
    <w:p w14:paraId="3FA3A608" w14:textId="77777777" w:rsidR="00EA26EC" w:rsidRPr="004D1AE4" w:rsidRDefault="00EA26EC" w:rsidP="001B5032">
      <w:pPr>
        <w:pStyle w:val="a-vedtak-tit"/>
      </w:pPr>
      <w:r w:rsidRPr="004D1AE4">
        <w:t>til stortingsvedtak om avgift på SF</w:t>
      </w:r>
      <w:r w:rsidRPr="004D1AE4">
        <w:rPr>
          <w:rStyle w:val="skrift-senket"/>
        </w:rPr>
        <w:t xml:space="preserve">6 </w:t>
      </w:r>
      <w:r w:rsidRPr="004D1AE4">
        <w:t>for 2025</w:t>
      </w:r>
    </w:p>
    <w:p w14:paraId="04256983" w14:textId="77777777" w:rsidR="00EA26EC" w:rsidRPr="004D1AE4" w:rsidRDefault="00EA26EC" w:rsidP="001B5032">
      <w:r w:rsidRPr="004D1AE4">
        <w:t>§ 1 Fra 1. januar 2025 skal det i henhold til lov 19. mai 1933 nr. 11 om særavgifter betales avgift til statskassen ved innførsel og innenlandsk produksjon av svovelheksafluorid (SF</w:t>
      </w:r>
      <w:r w:rsidRPr="004D1AE4">
        <w:rPr>
          <w:rStyle w:val="skrift-senket"/>
        </w:rPr>
        <w:t>6</w:t>
      </w:r>
      <w:r w:rsidRPr="004D1AE4">
        <w:t>) med følgende beløp:</w:t>
      </w:r>
    </w:p>
    <w:p w14:paraId="2A4D6995" w14:textId="77777777" w:rsidR="00EA26EC" w:rsidRPr="004D1AE4" w:rsidRDefault="00EA26EC" w:rsidP="001B5032">
      <w:pPr>
        <w:pStyle w:val="friliste"/>
      </w:pPr>
      <w:r w:rsidRPr="004D1AE4">
        <w:t>a.</w:t>
      </w:r>
      <w:r w:rsidRPr="004D1AE4">
        <w:tab/>
        <w:t>ren SF</w:t>
      </w:r>
      <w:r w:rsidRPr="004D1AE4">
        <w:rPr>
          <w:rStyle w:val="skrift-senket"/>
        </w:rPr>
        <w:t>6</w:t>
      </w:r>
      <w:r w:rsidRPr="004D1AE4">
        <w:t>: kr 33 018 per kg.</w:t>
      </w:r>
    </w:p>
    <w:p w14:paraId="76D84C4C" w14:textId="77777777" w:rsidR="00EA26EC" w:rsidRPr="004D1AE4" w:rsidRDefault="00EA26EC" w:rsidP="001B5032">
      <w:pPr>
        <w:pStyle w:val="friliste"/>
      </w:pPr>
      <w:r w:rsidRPr="004D1AE4">
        <w:t>b.</w:t>
      </w:r>
      <w:r w:rsidRPr="004D1AE4">
        <w:tab/>
        <w:t>SF</w:t>
      </w:r>
      <w:r w:rsidRPr="004D1AE4">
        <w:rPr>
          <w:rStyle w:val="skrift-senket"/>
        </w:rPr>
        <w:t>6</w:t>
      </w:r>
      <w:r w:rsidRPr="004D1AE4">
        <w:t xml:space="preserve"> som inngår i produkter: kr 6 604 per kg.</w:t>
      </w:r>
    </w:p>
    <w:p w14:paraId="62F3F146" w14:textId="77777777" w:rsidR="00EA26EC" w:rsidRPr="004D1AE4" w:rsidRDefault="00EA26EC" w:rsidP="001B5032">
      <w:pPr>
        <w:pStyle w:val="l-ledd"/>
      </w:pPr>
      <w:r w:rsidRPr="004D1AE4">
        <w:t>Avgiften omfatter ikke SF</w:t>
      </w:r>
      <w:r w:rsidRPr="004D1AE4">
        <w:rPr>
          <w:rStyle w:val="skrift-senket"/>
        </w:rPr>
        <w:t>6</w:t>
      </w:r>
      <w:r w:rsidRPr="004D1AE4">
        <w:t xml:space="preserve"> som gjenbrukes etter tapping fra SF</w:t>
      </w:r>
      <w:r w:rsidRPr="004D1AE4">
        <w:rPr>
          <w:rStyle w:val="skrift-senket"/>
        </w:rPr>
        <w:t>6</w:t>
      </w:r>
      <w:r w:rsidRPr="004D1AE4">
        <w:t>-isolerte anlegg som tas ut av drift.</w:t>
      </w:r>
    </w:p>
    <w:p w14:paraId="437BF966" w14:textId="77777777" w:rsidR="00EA26EC" w:rsidRPr="004D1AE4" w:rsidRDefault="00EA26EC" w:rsidP="001B5032">
      <w:pPr>
        <w:pStyle w:val="l-ledd"/>
      </w:pPr>
      <w:r w:rsidRPr="004D1AE4">
        <w:t>Departementet kan gi forskrift om hva som omfattes av avgiftsplikten og om grunnlaget for avgiften.</w:t>
      </w:r>
    </w:p>
    <w:p w14:paraId="061B9846" w14:textId="77777777" w:rsidR="00EA26EC" w:rsidRPr="004D1AE4" w:rsidRDefault="00EA26EC" w:rsidP="001B5032">
      <w:r w:rsidRPr="004D1AE4">
        <w:t>§ 2 Det gis fritak for avgift på varer som</w:t>
      </w:r>
    </w:p>
    <w:p w14:paraId="6BAD5D37" w14:textId="77777777" w:rsidR="00EA26EC" w:rsidRPr="004D1AE4" w:rsidRDefault="00EA26EC" w:rsidP="001B5032">
      <w:pPr>
        <w:pStyle w:val="friliste"/>
      </w:pPr>
      <w:r w:rsidRPr="004D1AE4">
        <w:t>a.</w:t>
      </w:r>
      <w:r w:rsidRPr="004D1AE4">
        <w:tab/>
        <w:t>utføres til utlandet</w:t>
      </w:r>
    </w:p>
    <w:p w14:paraId="74DDF220" w14:textId="77777777" w:rsidR="00EA26EC" w:rsidRPr="004D1AE4" w:rsidRDefault="00EA26EC" w:rsidP="001B5032">
      <w:pPr>
        <w:pStyle w:val="friliste"/>
      </w:pPr>
      <w:r w:rsidRPr="004D1AE4">
        <w:t>b.</w:t>
      </w:r>
      <w:r w:rsidRPr="004D1AE4">
        <w:tab/>
        <w:t>legges inn på tollager når varene er bestemt til utførsel</w:t>
      </w:r>
    </w:p>
    <w:p w14:paraId="019EAC3E" w14:textId="77777777" w:rsidR="00EA26EC" w:rsidRPr="004D1AE4" w:rsidRDefault="00EA26EC" w:rsidP="001B5032">
      <w:pPr>
        <w:pStyle w:val="friliste"/>
      </w:pPr>
      <w:r w:rsidRPr="004D1AE4">
        <w:t>c.</w:t>
      </w:r>
      <w:r w:rsidRPr="004D1AE4">
        <w:tab/>
        <w:t>innføres</w:t>
      </w:r>
    </w:p>
    <w:p w14:paraId="3F426851" w14:textId="77777777" w:rsidR="00EA26EC" w:rsidRPr="004D1AE4" w:rsidRDefault="00EA26EC" w:rsidP="001B5032">
      <w:pPr>
        <w:pStyle w:val="friliste2"/>
      </w:pPr>
      <w:r w:rsidRPr="004D1AE4">
        <w:t>1.</w:t>
      </w:r>
      <w:r w:rsidRPr="004D1AE4">
        <w:tab/>
        <w:t>som reisegods</w:t>
      </w:r>
    </w:p>
    <w:p w14:paraId="71A8C231" w14:textId="77777777" w:rsidR="00EA26EC" w:rsidRPr="004D1AE4" w:rsidRDefault="00EA26EC" w:rsidP="001B5032">
      <w:pPr>
        <w:pStyle w:val="friliste2"/>
      </w:pPr>
      <w:r w:rsidRPr="004D1AE4">
        <w:t>2.</w:t>
      </w:r>
      <w:r w:rsidRPr="004D1AE4">
        <w:tab/>
        <w:t>til bruk i transportmidler i ervervsmessig virksomhet</w:t>
      </w:r>
    </w:p>
    <w:p w14:paraId="722EC423" w14:textId="77777777" w:rsidR="00EA26EC" w:rsidRPr="004D1AE4" w:rsidRDefault="00EA26EC" w:rsidP="001B5032">
      <w:pPr>
        <w:pStyle w:val="friliste2"/>
      </w:pPr>
      <w:r w:rsidRPr="004D1AE4">
        <w:t>3.</w:t>
      </w:r>
      <w:r w:rsidRPr="004D1AE4">
        <w:tab/>
        <w:t>til midlertidig bruk.</w:t>
      </w:r>
    </w:p>
    <w:p w14:paraId="07277A1D" w14:textId="77777777" w:rsidR="00EA26EC" w:rsidRPr="004D1AE4" w:rsidRDefault="00EA26EC" w:rsidP="001B5032">
      <w:pPr>
        <w:pStyle w:val="friliste"/>
      </w:pPr>
      <w:r w:rsidRPr="004D1AE4">
        <w:t>d.</w:t>
      </w:r>
      <w:r w:rsidRPr="004D1AE4">
        <w:tab/>
        <w:t>leveres til eller innføres av NATO og styrker fra land som deltar i Partnerskap for fred,</w:t>
      </w:r>
    </w:p>
    <w:p w14:paraId="108466B5" w14:textId="77777777" w:rsidR="00EA26EC" w:rsidRPr="004D1AE4" w:rsidRDefault="00EA26EC" w:rsidP="001B5032">
      <w:pPr>
        <w:pStyle w:val="friliste"/>
      </w:pPr>
      <w:r w:rsidRPr="004D1AE4">
        <w:t>e.</w:t>
      </w:r>
      <w:r w:rsidRPr="004D1AE4">
        <w:tab/>
        <w:t>kommer i retur til produsents eller importørs lager</w:t>
      </w:r>
    </w:p>
    <w:p w14:paraId="4264DBC3" w14:textId="77777777" w:rsidR="00EA26EC" w:rsidRPr="004D1AE4" w:rsidRDefault="00EA26EC" w:rsidP="001B5032">
      <w:pPr>
        <w:pStyle w:val="friliste"/>
      </w:pPr>
      <w:r w:rsidRPr="004D1AE4">
        <w:t>f.</w:t>
      </w:r>
      <w:r w:rsidRPr="004D1AE4">
        <w:tab/>
        <w:t>brukes til førstegangs påfylling av nye høyspentanlegg.</w:t>
      </w:r>
    </w:p>
    <w:p w14:paraId="324F8F8C" w14:textId="77777777" w:rsidR="00EA26EC" w:rsidRPr="004D1AE4" w:rsidRDefault="00EA26EC" w:rsidP="001B5032">
      <w:pPr>
        <w:pStyle w:val="l-ledd"/>
      </w:pPr>
      <w:r w:rsidRPr="004D1AE4">
        <w:t>Departementet kan gi forskrift om gjennomføring, avgrensing av og vilkår for fritak.</w:t>
      </w:r>
    </w:p>
    <w:p w14:paraId="3142C12E" w14:textId="77777777" w:rsidR="00EA26EC" w:rsidRPr="004D1AE4" w:rsidRDefault="00EA26EC" w:rsidP="001B5032">
      <w:r w:rsidRPr="004D1AE4">
        <w:t>§ 3 Oppstår det tvil om omfanget av avgiftsplikten, avgjøres spørsmålet av departementet.</w:t>
      </w:r>
    </w:p>
    <w:p w14:paraId="68F9DAF3" w14:textId="77777777" w:rsidR="00EA26EC" w:rsidRPr="004D1AE4" w:rsidRDefault="00EA26EC" w:rsidP="001B5032">
      <w:r w:rsidRPr="004D1AE4">
        <w:t>§ 4 Departementet kan frita for eller sette ned avgiften når det oppstår enkelttilfeller eller situasjoner som ikke var overveid da avgiftsvedtaket ble truffet, og når avgiften i det spesielle enkelttilfellet får en utilsiktet virkning.</w:t>
      </w:r>
    </w:p>
    <w:p w14:paraId="545182EE" w14:textId="77777777" w:rsidR="00EA26EC" w:rsidRPr="004D1AE4" w:rsidRDefault="00EA26EC" w:rsidP="001B5032"/>
    <w:p w14:paraId="5618B874" w14:textId="77777777" w:rsidR="00EA26EC" w:rsidRPr="004D1AE4" w:rsidRDefault="00EA26EC" w:rsidP="001B5032">
      <w:pPr>
        <w:pStyle w:val="a-vedtak-tit"/>
      </w:pPr>
      <w:r w:rsidRPr="004D1AE4">
        <w:t>Forslag</w:t>
      </w:r>
    </w:p>
    <w:p w14:paraId="0D692BBC" w14:textId="77777777" w:rsidR="00EA26EC" w:rsidRPr="004D1AE4" w:rsidRDefault="00EA26EC" w:rsidP="001B5032">
      <w:pPr>
        <w:pStyle w:val="a-vedtak-tit"/>
      </w:pPr>
      <w:r w:rsidRPr="004D1AE4">
        <w:t>til stortingsvedtak om svovelavgift for 2025</w:t>
      </w:r>
    </w:p>
    <w:p w14:paraId="16BF8CDD" w14:textId="77777777" w:rsidR="00EA26EC" w:rsidRPr="004D1AE4" w:rsidRDefault="00EA26EC" w:rsidP="001B5032">
      <w:r w:rsidRPr="004D1AE4">
        <w:t>§ 1 Fra 1. januar 2025 skal det i henhold til lov 19. mai 1933 nr. 11 om særavgifter betales svovelavgift til statskassen ved innførsel og innenlandsk produksjon av mineralolje som inneholder over 0,05 pst. vektandel svovel med 15,70 øre per liter for hver påbegynt 0,1 pst. vektandel svovel.</w:t>
      </w:r>
    </w:p>
    <w:p w14:paraId="4D8BAB4A" w14:textId="77777777" w:rsidR="00EA26EC" w:rsidRPr="004D1AE4" w:rsidRDefault="00EA26EC" w:rsidP="001B5032">
      <w:pPr>
        <w:pStyle w:val="l-ledd"/>
      </w:pPr>
      <w:r w:rsidRPr="004D1AE4">
        <w:t>Departementet kan gi forskrift om hva som omfattes av avgiftsplikten og om grunnlaget for avgiften.</w:t>
      </w:r>
    </w:p>
    <w:p w14:paraId="023707C9" w14:textId="77777777" w:rsidR="00EA26EC" w:rsidRPr="004D1AE4" w:rsidRDefault="00EA26EC" w:rsidP="001B5032">
      <w:r w:rsidRPr="004D1AE4">
        <w:t>§ 2 Det gis fritak for svovelavgift på mineralolje som</w:t>
      </w:r>
    </w:p>
    <w:p w14:paraId="14324B97" w14:textId="77777777" w:rsidR="00EA26EC" w:rsidRPr="004D1AE4" w:rsidRDefault="00EA26EC" w:rsidP="001B5032">
      <w:pPr>
        <w:pStyle w:val="friliste"/>
      </w:pPr>
      <w:r w:rsidRPr="004D1AE4">
        <w:t>a.</w:t>
      </w:r>
      <w:r w:rsidRPr="004D1AE4">
        <w:tab/>
        <w:t>utføres til utlandet</w:t>
      </w:r>
    </w:p>
    <w:p w14:paraId="688AA1B8" w14:textId="77777777" w:rsidR="00EA26EC" w:rsidRPr="004D1AE4" w:rsidRDefault="00EA26EC" w:rsidP="001B5032">
      <w:pPr>
        <w:pStyle w:val="friliste"/>
      </w:pPr>
      <w:r w:rsidRPr="004D1AE4">
        <w:t>b.</w:t>
      </w:r>
      <w:r w:rsidRPr="004D1AE4">
        <w:tab/>
        <w:t>legges inn på tollager når varene er bestemt til utførsel</w:t>
      </w:r>
    </w:p>
    <w:p w14:paraId="296AF3BA" w14:textId="77777777" w:rsidR="00EA26EC" w:rsidRPr="004D1AE4" w:rsidRDefault="00EA26EC" w:rsidP="001B5032">
      <w:pPr>
        <w:pStyle w:val="friliste"/>
      </w:pPr>
      <w:r w:rsidRPr="004D1AE4">
        <w:t>c.</w:t>
      </w:r>
      <w:r w:rsidRPr="004D1AE4">
        <w:tab/>
        <w:t>innføres</w:t>
      </w:r>
    </w:p>
    <w:p w14:paraId="0714DEEC" w14:textId="77777777" w:rsidR="00EA26EC" w:rsidRPr="004D1AE4" w:rsidRDefault="00EA26EC" w:rsidP="001B5032">
      <w:pPr>
        <w:pStyle w:val="friliste2"/>
      </w:pPr>
      <w:r w:rsidRPr="004D1AE4">
        <w:t>1.</w:t>
      </w:r>
      <w:r w:rsidRPr="004D1AE4">
        <w:tab/>
        <w:t>som reisegods</w:t>
      </w:r>
    </w:p>
    <w:p w14:paraId="46B8A7A0" w14:textId="77777777" w:rsidR="00EA26EC" w:rsidRPr="004D1AE4" w:rsidRDefault="00EA26EC" w:rsidP="001B5032">
      <w:pPr>
        <w:pStyle w:val="friliste2"/>
      </w:pPr>
      <w:r w:rsidRPr="004D1AE4">
        <w:t>2.</w:t>
      </w:r>
      <w:r w:rsidRPr="004D1AE4">
        <w:tab/>
        <w:t>til bruk i transportmidler i ervervsmessig virksomhet</w:t>
      </w:r>
    </w:p>
    <w:p w14:paraId="35037F31" w14:textId="77777777" w:rsidR="00EA26EC" w:rsidRPr="004D1AE4" w:rsidRDefault="00EA26EC" w:rsidP="001B5032">
      <w:pPr>
        <w:pStyle w:val="friliste"/>
      </w:pPr>
      <w:r w:rsidRPr="004D1AE4">
        <w:t>d.</w:t>
      </w:r>
      <w:r w:rsidRPr="004D1AE4">
        <w:tab/>
        <w:t>leveres til eller innføres av</w:t>
      </w:r>
    </w:p>
    <w:p w14:paraId="62333B03" w14:textId="77777777" w:rsidR="00EA26EC" w:rsidRPr="004D1AE4" w:rsidRDefault="00EA26EC" w:rsidP="001B5032">
      <w:pPr>
        <w:pStyle w:val="friliste2"/>
      </w:pPr>
      <w:r w:rsidRPr="004D1AE4">
        <w:t>1.</w:t>
      </w:r>
      <w:r w:rsidRPr="004D1AE4">
        <w:tab/>
        <w:t>NATO og styrker fra land som deltar i Partnerskap for fred</w:t>
      </w:r>
    </w:p>
    <w:p w14:paraId="626BD57A" w14:textId="77777777" w:rsidR="00EA26EC" w:rsidRPr="004D1AE4" w:rsidRDefault="00EA26EC" w:rsidP="001B5032">
      <w:pPr>
        <w:pStyle w:val="friliste2"/>
      </w:pPr>
      <w:r w:rsidRPr="004D1AE4">
        <w:t>2.</w:t>
      </w:r>
      <w:r w:rsidRPr="004D1AE4">
        <w:tab/>
        <w:t>Den nordiske investeringsbank</w:t>
      </w:r>
    </w:p>
    <w:p w14:paraId="5DE99F08" w14:textId="77777777" w:rsidR="00EA26EC" w:rsidRPr="004D1AE4" w:rsidRDefault="00EA26EC" w:rsidP="001B5032">
      <w:pPr>
        <w:pStyle w:val="friliste"/>
      </w:pPr>
      <w:r w:rsidRPr="004D1AE4">
        <w:t>e.</w:t>
      </w:r>
      <w:r w:rsidRPr="004D1AE4">
        <w:tab/>
        <w:t>kommer i retur til registrert virksomhets lager</w:t>
      </w:r>
    </w:p>
    <w:p w14:paraId="6686DD75" w14:textId="77777777" w:rsidR="00EA26EC" w:rsidRPr="004D1AE4" w:rsidRDefault="00EA26EC" w:rsidP="001B5032">
      <w:pPr>
        <w:pStyle w:val="friliste"/>
      </w:pPr>
      <w:r w:rsidRPr="004D1AE4">
        <w:t>f.</w:t>
      </w:r>
      <w:r w:rsidRPr="004D1AE4">
        <w:tab/>
        <w:t>brukes i skip i utenriksfart</w:t>
      </w:r>
    </w:p>
    <w:p w14:paraId="5EEAAC64" w14:textId="77777777" w:rsidR="00EA26EC" w:rsidRPr="004D1AE4" w:rsidRDefault="00EA26EC" w:rsidP="001B5032">
      <w:pPr>
        <w:pStyle w:val="friliste"/>
      </w:pPr>
      <w:r w:rsidRPr="004D1AE4">
        <w:t>g.</w:t>
      </w:r>
      <w:r w:rsidRPr="004D1AE4">
        <w:tab/>
        <w:t>brukes i luftfartøy i utenriksfart</w:t>
      </w:r>
    </w:p>
    <w:p w14:paraId="6BE45ED4" w14:textId="77777777" w:rsidR="00EA26EC" w:rsidRPr="004D1AE4" w:rsidRDefault="00EA26EC" w:rsidP="001B5032">
      <w:pPr>
        <w:pStyle w:val="friliste"/>
      </w:pPr>
      <w:r w:rsidRPr="004D1AE4">
        <w:t>h.</w:t>
      </w:r>
      <w:r w:rsidRPr="004D1AE4">
        <w:tab/>
        <w:t>brukes i fiske og fangst i fjerne farvann</w:t>
      </w:r>
    </w:p>
    <w:p w14:paraId="3316D770" w14:textId="77777777" w:rsidR="00EA26EC" w:rsidRPr="004D1AE4" w:rsidRDefault="00EA26EC" w:rsidP="001B5032">
      <w:pPr>
        <w:pStyle w:val="friliste"/>
      </w:pPr>
      <w:r w:rsidRPr="004D1AE4">
        <w:t>i.</w:t>
      </w:r>
      <w:r w:rsidRPr="004D1AE4">
        <w:tab/>
        <w:t>gir utslipp av svovel til atmosfæren mindre enn det svovelinnholdet i mineraloljen skulle tilsi.</w:t>
      </w:r>
    </w:p>
    <w:p w14:paraId="0E53B73C" w14:textId="77777777" w:rsidR="00EA26EC" w:rsidRPr="004D1AE4" w:rsidRDefault="00EA26EC" w:rsidP="001B5032">
      <w:pPr>
        <w:pStyle w:val="l-ledd"/>
      </w:pPr>
      <w:r w:rsidRPr="004D1AE4">
        <w:t>Det gis fritak for avgift for andel biodiesel i mineralolje.</w:t>
      </w:r>
    </w:p>
    <w:p w14:paraId="3CA94094" w14:textId="77777777" w:rsidR="00EA26EC" w:rsidRPr="004D1AE4" w:rsidRDefault="00EA26EC" w:rsidP="001B5032">
      <w:pPr>
        <w:pStyle w:val="l-ledd"/>
      </w:pPr>
      <w:r w:rsidRPr="004D1AE4">
        <w:t>Departementet kan gi forskrift om gjennomføring, avgrensing av og vilkår for fritak.</w:t>
      </w:r>
    </w:p>
    <w:p w14:paraId="441F480E" w14:textId="77777777" w:rsidR="00EA26EC" w:rsidRPr="004D1AE4" w:rsidRDefault="00EA26EC" w:rsidP="001B5032">
      <w:r w:rsidRPr="004D1AE4">
        <w:t>§ 3 Oppstår det tvil om omfanget av avgiftsplikten, avgjøres spørsmålet av departementet.</w:t>
      </w:r>
    </w:p>
    <w:p w14:paraId="7F1C1633" w14:textId="77777777" w:rsidR="00EA26EC" w:rsidRPr="004D1AE4" w:rsidRDefault="00EA26EC" w:rsidP="001B5032">
      <w:r w:rsidRPr="004D1AE4">
        <w:t>§ 4 Departementet kan frita for eller sette ned avgiften når det oppstår enkelttilfeller eller situasjoner som ikke var overveid da avgiftsvedtaket ble truffet, og når avgiften i det spesielle enkelttilfellet får en utilsiktet virkning.</w:t>
      </w:r>
    </w:p>
    <w:p w14:paraId="738CAFEA" w14:textId="77777777" w:rsidR="00EA26EC" w:rsidRPr="004D1AE4" w:rsidRDefault="00EA26EC" w:rsidP="001B5032"/>
    <w:p w14:paraId="77459AEA" w14:textId="77777777" w:rsidR="00EA26EC" w:rsidRPr="004D1AE4" w:rsidRDefault="00EA26EC" w:rsidP="001B5032">
      <w:pPr>
        <w:pStyle w:val="a-vedtak-tit"/>
      </w:pPr>
      <w:r w:rsidRPr="004D1AE4">
        <w:t>Forslag</w:t>
      </w:r>
    </w:p>
    <w:p w14:paraId="44550D67" w14:textId="77777777" w:rsidR="00EA26EC" w:rsidRPr="004D1AE4" w:rsidRDefault="00EA26EC" w:rsidP="001B5032">
      <w:pPr>
        <w:pStyle w:val="a-vedtak-tit"/>
      </w:pPr>
      <w:r w:rsidRPr="004D1AE4">
        <w:t>til stortingsvedtak om avgift på NO</w:t>
      </w:r>
      <w:r w:rsidRPr="004D1AE4">
        <w:rPr>
          <w:rStyle w:val="skrift-senket"/>
        </w:rPr>
        <w:t>X</w:t>
      </w:r>
      <w:r w:rsidRPr="004D1AE4">
        <w:t xml:space="preserve"> for 2025</w:t>
      </w:r>
    </w:p>
    <w:p w14:paraId="0DEFEEC7" w14:textId="77777777" w:rsidR="00EA26EC" w:rsidRPr="004D1AE4" w:rsidRDefault="00EA26EC" w:rsidP="001B5032">
      <w:r w:rsidRPr="004D1AE4">
        <w:t>§ 1 Fra 1. januar 2025 skal det i henhold til lov 19. mai 1933 nr. 11 om særavgifter betales avgift til statskassen med kr 26,36 per kg utslipp av nitrogenoksider (NO</w:t>
      </w:r>
      <w:r w:rsidRPr="004D1AE4">
        <w:rPr>
          <w:rStyle w:val="skrift-senket"/>
        </w:rPr>
        <w:t>X</w:t>
      </w:r>
      <w:r w:rsidRPr="004D1AE4">
        <w:t>) ved energiproduksjon fra følgende kilder:</w:t>
      </w:r>
    </w:p>
    <w:p w14:paraId="48A81146" w14:textId="77777777" w:rsidR="00EA26EC" w:rsidRPr="004D1AE4" w:rsidRDefault="00EA26EC" w:rsidP="001B5032">
      <w:pPr>
        <w:pStyle w:val="friliste"/>
      </w:pPr>
      <w:r w:rsidRPr="004D1AE4">
        <w:t>a.</w:t>
      </w:r>
      <w:r w:rsidRPr="004D1AE4">
        <w:tab/>
        <w:t>fremdriftsmaskineri med samlet installert motoreffekt på mer enn 750 kW</w:t>
      </w:r>
    </w:p>
    <w:p w14:paraId="72AB811E" w14:textId="77777777" w:rsidR="00EA26EC" w:rsidRPr="004D1AE4" w:rsidRDefault="00EA26EC" w:rsidP="001B5032">
      <w:pPr>
        <w:pStyle w:val="friliste"/>
      </w:pPr>
      <w:r w:rsidRPr="004D1AE4">
        <w:t>b.</w:t>
      </w:r>
      <w:r w:rsidRPr="004D1AE4">
        <w:tab/>
        <w:t xml:space="preserve">motorer, kjeler og turbiner med samlet installert </w:t>
      </w:r>
      <w:proofErr w:type="spellStart"/>
      <w:r w:rsidRPr="004D1AE4">
        <w:t>innfyrt</w:t>
      </w:r>
      <w:proofErr w:type="spellEnd"/>
      <w:r w:rsidRPr="004D1AE4">
        <w:t xml:space="preserve"> effekt på mer enn 10 MW</w:t>
      </w:r>
    </w:p>
    <w:p w14:paraId="3885622C" w14:textId="77777777" w:rsidR="00EA26EC" w:rsidRPr="004D1AE4" w:rsidRDefault="00EA26EC" w:rsidP="001B5032">
      <w:pPr>
        <w:pStyle w:val="friliste"/>
      </w:pPr>
      <w:r w:rsidRPr="004D1AE4">
        <w:t>c.</w:t>
      </w:r>
      <w:r w:rsidRPr="004D1AE4">
        <w:tab/>
        <w:t>fakler på innretninger på norsk kontinentalsokkel og anlegg på land.</w:t>
      </w:r>
    </w:p>
    <w:p w14:paraId="7013F8A4" w14:textId="77777777" w:rsidR="00EA26EC" w:rsidRPr="004D1AE4" w:rsidRDefault="00EA26EC" w:rsidP="001B5032">
      <w:pPr>
        <w:pStyle w:val="l-ledd"/>
      </w:pPr>
      <w:r w:rsidRPr="004D1AE4">
        <w:t>Ved beregningen av effekt etter bokstav a og b skal effekten av elektromotorer og elektrokjeler ikke tas med.</w:t>
      </w:r>
    </w:p>
    <w:p w14:paraId="4936906E" w14:textId="77777777" w:rsidR="00EA26EC" w:rsidRPr="004D1AE4" w:rsidRDefault="00EA26EC" w:rsidP="001B5032">
      <w:pPr>
        <w:pStyle w:val="l-ledd"/>
      </w:pPr>
      <w:r w:rsidRPr="004D1AE4">
        <w:t>Departementet kan gi forskrift om hva som omfattes av avgiftsplikten og om grunnlaget for avgiften.</w:t>
      </w:r>
    </w:p>
    <w:p w14:paraId="4D4FB8AE" w14:textId="77777777" w:rsidR="00EA26EC" w:rsidRPr="004D1AE4" w:rsidRDefault="00EA26EC" w:rsidP="001B5032">
      <w:r w:rsidRPr="004D1AE4">
        <w:t>§ 2 Det gis fritak for avgift på utslipp av NO</w:t>
      </w:r>
      <w:r w:rsidRPr="004D1AE4">
        <w:rPr>
          <w:rStyle w:val="skrift-senket"/>
        </w:rPr>
        <w:t>X</w:t>
      </w:r>
      <w:r w:rsidRPr="004D1AE4">
        <w:t xml:space="preserve"> fra</w:t>
      </w:r>
    </w:p>
    <w:p w14:paraId="066CDA8F" w14:textId="77777777" w:rsidR="00EA26EC" w:rsidRPr="004D1AE4" w:rsidRDefault="00EA26EC" w:rsidP="001B5032">
      <w:pPr>
        <w:pStyle w:val="friliste"/>
      </w:pPr>
      <w:r w:rsidRPr="004D1AE4">
        <w:t>a.</w:t>
      </w:r>
      <w:r w:rsidRPr="004D1AE4">
        <w:tab/>
        <w:t>fartøy som går i fart mellom norsk og utenlandsk havn</w:t>
      </w:r>
    </w:p>
    <w:p w14:paraId="19095048" w14:textId="77777777" w:rsidR="00EA26EC" w:rsidRPr="004D1AE4" w:rsidRDefault="00EA26EC" w:rsidP="001B5032">
      <w:pPr>
        <w:pStyle w:val="friliste"/>
      </w:pPr>
      <w:r w:rsidRPr="004D1AE4">
        <w:t>b.</w:t>
      </w:r>
      <w:r w:rsidRPr="004D1AE4">
        <w:tab/>
        <w:t>fartøy som brukes til fiske og fangst i fjerne farvann</w:t>
      </w:r>
    </w:p>
    <w:p w14:paraId="155993B4" w14:textId="77777777" w:rsidR="00EA26EC" w:rsidRPr="004D1AE4" w:rsidRDefault="00EA26EC" w:rsidP="001B5032">
      <w:pPr>
        <w:pStyle w:val="friliste"/>
      </w:pPr>
      <w:r w:rsidRPr="004D1AE4">
        <w:t>c.</w:t>
      </w:r>
      <w:r w:rsidRPr="004D1AE4">
        <w:tab/>
        <w:t>luftfartøy som går i fart mellom norsk og utenlandsk lufthavn</w:t>
      </w:r>
    </w:p>
    <w:p w14:paraId="2884270D" w14:textId="77777777" w:rsidR="00EA26EC" w:rsidRPr="004D1AE4" w:rsidRDefault="00EA26EC" w:rsidP="001B5032">
      <w:pPr>
        <w:pStyle w:val="friliste"/>
      </w:pPr>
      <w:r w:rsidRPr="004D1AE4">
        <w:t>d.</w:t>
      </w:r>
      <w:r w:rsidRPr="004D1AE4">
        <w:tab/>
        <w:t>enheter omfattet av miljøavtale med staten om reduksjon av NO</w:t>
      </w:r>
      <w:r w:rsidRPr="004D1AE4">
        <w:rPr>
          <w:rStyle w:val="skrift-senket"/>
        </w:rPr>
        <w:t>X</w:t>
      </w:r>
      <w:r w:rsidRPr="004D1AE4">
        <w:t>-utslipp.</w:t>
      </w:r>
    </w:p>
    <w:p w14:paraId="70DADC36" w14:textId="77777777" w:rsidR="00EA26EC" w:rsidRPr="004D1AE4" w:rsidRDefault="00EA26EC" w:rsidP="001B5032">
      <w:pPr>
        <w:pStyle w:val="l-ledd"/>
      </w:pPr>
      <w:r w:rsidRPr="004D1AE4">
        <w:t>Departementet kan gi forskrift om gjennomføring, avgrensing av og vilkår for fritak.</w:t>
      </w:r>
    </w:p>
    <w:p w14:paraId="173EF031" w14:textId="77777777" w:rsidR="00EA26EC" w:rsidRPr="004D1AE4" w:rsidRDefault="00EA26EC" w:rsidP="001B5032">
      <w:r w:rsidRPr="004D1AE4">
        <w:t>§ 3 Oppstår det tvil om omfanget av avgiftsplikten, avgjøres spørsmålet av departementet.</w:t>
      </w:r>
    </w:p>
    <w:p w14:paraId="649142EB" w14:textId="77777777" w:rsidR="00EA26EC" w:rsidRPr="004D1AE4" w:rsidRDefault="00EA26EC" w:rsidP="001B5032">
      <w:r w:rsidRPr="004D1AE4">
        <w:t>§ 4 Departementet kan frita for eller sette ned avgiften når det oppstår enkelttilfeller eller situasjoner som ikke var overveid da avgiftsvedtaket ble truffet, og når avgiften i det spesielle enkelttilfellet får en utilsiktet virkning.</w:t>
      </w:r>
    </w:p>
    <w:p w14:paraId="33C11746" w14:textId="77777777" w:rsidR="00EA26EC" w:rsidRPr="004D1AE4" w:rsidRDefault="00EA26EC" w:rsidP="001B5032"/>
    <w:p w14:paraId="11A6B379" w14:textId="77777777" w:rsidR="00EA26EC" w:rsidRPr="004D1AE4" w:rsidRDefault="00EA26EC" w:rsidP="001B5032">
      <w:pPr>
        <w:pStyle w:val="a-vedtak-tit"/>
      </w:pPr>
      <w:r w:rsidRPr="004D1AE4">
        <w:t>Forslag</w:t>
      </w:r>
    </w:p>
    <w:p w14:paraId="433FD0AB" w14:textId="77777777" w:rsidR="00EA26EC" w:rsidRPr="004D1AE4" w:rsidRDefault="00EA26EC" w:rsidP="001B5032">
      <w:pPr>
        <w:pStyle w:val="a-vedtak-tit"/>
      </w:pPr>
      <w:r w:rsidRPr="004D1AE4">
        <w:t>til stortingsvedtak om miljøavgift på plantevernmidler for 2025</w:t>
      </w:r>
    </w:p>
    <w:p w14:paraId="0235144E" w14:textId="77777777" w:rsidR="00EA26EC" w:rsidRPr="004D1AE4" w:rsidRDefault="00EA26EC" w:rsidP="001B5032">
      <w:r w:rsidRPr="004D1AE4">
        <w:t>§ 1 Fra 1. januar 2025 skal det i henhold til lov 19. desember 2003 nr. 124 om matproduksjon og mattrygghet mv. § 21 betales miljøavgift til statskassen ved innførsel og innenlandsk produksjon av plantevernmidler.</w:t>
      </w:r>
    </w:p>
    <w:p w14:paraId="4958A231" w14:textId="77777777" w:rsidR="00EA26EC" w:rsidRPr="004D1AE4" w:rsidRDefault="00EA26EC" w:rsidP="001B5032">
      <w:r w:rsidRPr="004D1AE4">
        <w:t>§ 2 Landbruks- og matdepartementet kan gi forskrift om beregning og betaling av avgiften.</w:t>
      </w:r>
    </w:p>
    <w:p w14:paraId="685311EF" w14:textId="77777777" w:rsidR="00EA26EC" w:rsidRPr="004D1AE4" w:rsidRDefault="00EA26EC" w:rsidP="001B5032"/>
    <w:p w14:paraId="55E3F063" w14:textId="77777777" w:rsidR="00EA26EC" w:rsidRPr="004D1AE4" w:rsidRDefault="00EA26EC" w:rsidP="001B5032">
      <w:pPr>
        <w:pStyle w:val="a-vedtak-tit"/>
      </w:pPr>
      <w:r w:rsidRPr="004D1AE4">
        <w:t>Forslag</w:t>
      </w:r>
    </w:p>
    <w:p w14:paraId="2489FBC1" w14:textId="77777777" w:rsidR="00EA26EC" w:rsidRPr="004D1AE4" w:rsidRDefault="00EA26EC" w:rsidP="001B5032">
      <w:pPr>
        <w:pStyle w:val="a-vedtak-tit"/>
      </w:pPr>
      <w:r w:rsidRPr="004D1AE4">
        <w:t>til stortingsvedtak om årsavgift knyttet til mineraler for 2025</w:t>
      </w:r>
    </w:p>
    <w:p w14:paraId="5C8BE345" w14:textId="77777777" w:rsidR="00EA26EC" w:rsidRPr="004D1AE4" w:rsidRDefault="00EA26EC" w:rsidP="001B5032">
      <w:r w:rsidRPr="004D1AE4">
        <w:t>§ 1 Fra 1. januar 2025 kan det med hjemmel i lov 19. juni 2009 nr. 101 om erverv og utvinning av mineralressurser § 56 kreves avgift til statskassen for undersøkelse og utvinning av landbaserte mineralforekomster.</w:t>
      </w:r>
    </w:p>
    <w:p w14:paraId="7D9AA4D4" w14:textId="77777777" w:rsidR="00EA26EC" w:rsidRPr="004D1AE4" w:rsidRDefault="00EA26EC" w:rsidP="001B5032">
      <w:pPr>
        <w:pStyle w:val="l-ledd"/>
      </w:pPr>
      <w:r w:rsidRPr="004D1AE4">
        <w:t>Nærings- og fiskeridepartementet kan gi forskrift om beregning og betaling av avgiften.</w:t>
      </w:r>
    </w:p>
    <w:p w14:paraId="30B26642" w14:textId="77777777" w:rsidR="00EA26EC" w:rsidRPr="004D1AE4" w:rsidRDefault="00EA26EC" w:rsidP="001B5032"/>
    <w:p w14:paraId="4709B496" w14:textId="77777777" w:rsidR="00EA26EC" w:rsidRPr="004D1AE4" w:rsidRDefault="00EA26EC" w:rsidP="001B5032">
      <w:pPr>
        <w:pStyle w:val="a-vedtak-tit"/>
      </w:pPr>
      <w:r w:rsidRPr="004D1AE4">
        <w:t>Forslag</w:t>
      </w:r>
    </w:p>
    <w:p w14:paraId="5A61CAB0" w14:textId="77777777" w:rsidR="00EA26EC" w:rsidRPr="004D1AE4" w:rsidRDefault="00EA26EC" w:rsidP="001B5032">
      <w:pPr>
        <w:pStyle w:val="a-vedtak-tit"/>
      </w:pPr>
      <w:r w:rsidRPr="004D1AE4">
        <w:t xml:space="preserve">til stortingsvedtak om avgift på undersjøisk utnyttelse mv. </w:t>
      </w:r>
      <w:r w:rsidRPr="004D1AE4">
        <w:br/>
        <w:t>av kalkstein for 2025</w:t>
      </w:r>
    </w:p>
    <w:p w14:paraId="74A9A6DD" w14:textId="77777777" w:rsidR="00EA26EC" w:rsidRPr="004D1AE4" w:rsidRDefault="00EA26EC" w:rsidP="001B5032">
      <w:r w:rsidRPr="004D1AE4">
        <w:t>§ 1 Fra 1. januar 2025 skal det betales avgift til statskassen for undersøkelse og utnyttelse av undersjøisk naturforekomst av kalkstein.</w:t>
      </w:r>
    </w:p>
    <w:p w14:paraId="2B735FD4" w14:textId="77777777" w:rsidR="00EA26EC" w:rsidRPr="004D1AE4" w:rsidRDefault="00EA26EC" w:rsidP="001B5032">
      <w:pPr>
        <w:pStyle w:val="l-ledd"/>
      </w:pPr>
      <w:r w:rsidRPr="004D1AE4">
        <w:t>Nærings- og fiskeridepartementet kan gi forskrift om beregning og betaling av avgiften.</w:t>
      </w:r>
    </w:p>
    <w:p w14:paraId="042FFF18" w14:textId="77777777" w:rsidR="00EA26EC" w:rsidRPr="004D1AE4" w:rsidRDefault="00EA26EC" w:rsidP="001B5032"/>
    <w:p w14:paraId="4059DC3D" w14:textId="77777777" w:rsidR="00EA26EC" w:rsidRPr="004D1AE4" w:rsidRDefault="00EA26EC" w:rsidP="001B5032">
      <w:pPr>
        <w:pStyle w:val="a-vedtak-tit"/>
      </w:pPr>
      <w:r w:rsidRPr="004D1AE4">
        <w:t>Forslag</w:t>
      </w:r>
    </w:p>
    <w:p w14:paraId="5262E38E" w14:textId="77777777" w:rsidR="00EA26EC" w:rsidRPr="004D1AE4" w:rsidRDefault="00EA26EC" w:rsidP="001B5032">
      <w:pPr>
        <w:pStyle w:val="a-vedtak-tit"/>
      </w:pPr>
      <w:r w:rsidRPr="004D1AE4">
        <w:t>til stortingsvedtak om avgift på oppdrettsfisk for 2025</w:t>
      </w:r>
    </w:p>
    <w:p w14:paraId="36C09ECB" w14:textId="77777777" w:rsidR="00EA26EC" w:rsidRPr="004D1AE4" w:rsidRDefault="00EA26EC" w:rsidP="001B5032">
      <w:r w:rsidRPr="004D1AE4">
        <w:t>§ 1 Fra 1. januar 2025 skal det i henhold til lov 19. mai 1933 nr. 11 om særavgifter betales avgift til statskassen med kr 0,965 per kg produsert laks, ørret og regnbueørret.</w:t>
      </w:r>
    </w:p>
    <w:p w14:paraId="1698B448" w14:textId="77777777" w:rsidR="00EA26EC" w:rsidRPr="004D1AE4" w:rsidRDefault="00EA26EC" w:rsidP="001B5032">
      <w:pPr>
        <w:pStyle w:val="l-ledd"/>
      </w:pPr>
      <w:r w:rsidRPr="004D1AE4">
        <w:t>Departementet kan gi forskrift om hva som omfattes av avgiftsplikten og om grunnlaget for avgiften.</w:t>
      </w:r>
    </w:p>
    <w:p w14:paraId="7B48DC29" w14:textId="77777777" w:rsidR="00EA26EC" w:rsidRPr="004D1AE4" w:rsidRDefault="00EA26EC" w:rsidP="001B5032">
      <w:r w:rsidRPr="004D1AE4">
        <w:t>§ 2 Det gis fritak for produksjon av fisk som leveres</w:t>
      </w:r>
    </w:p>
    <w:p w14:paraId="3532FEF7" w14:textId="77777777" w:rsidR="00EA26EC" w:rsidRPr="004D1AE4" w:rsidRDefault="00EA26EC" w:rsidP="001B5032">
      <w:pPr>
        <w:pStyle w:val="friliste"/>
      </w:pPr>
      <w:r w:rsidRPr="004D1AE4">
        <w:t>a.</w:t>
      </w:r>
      <w:r w:rsidRPr="004D1AE4">
        <w:tab/>
        <w:t>til diplomater</w:t>
      </w:r>
    </w:p>
    <w:p w14:paraId="006C1D21" w14:textId="77777777" w:rsidR="00EA26EC" w:rsidRPr="004D1AE4" w:rsidRDefault="00EA26EC" w:rsidP="001B5032">
      <w:pPr>
        <w:pStyle w:val="friliste"/>
      </w:pPr>
      <w:r w:rsidRPr="004D1AE4">
        <w:t>b.</w:t>
      </w:r>
      <w:r w:rsidRPr="004D1AE4">
        <w:tab/>
        <w:t>til NATO og styrker fra land som deltar i Partnerskap for fred</w:t>
      </w:r>
    </w:p>
    <w:p w14:paraId="4EA634D5" w14:textId="77777777" w:rsidR="00EA26EC" w:rsidRPr="004D1AE4" w:rsidRDefault="00EA26EC" w:rsidP="001B5032">
      <w:pPr>
        <w:pStyle w:val="friliste"/>
      </w:pPr>
      <w:r w:rsidRPr="004D1AE4">
        <w:t>c.</w:t>
      </w:r>
      <w:r w:rsidRPr="004D1AE4">
        <w:tab/>
        <w:t>til Den nordiske investeringsbanken</w:t>
      </w:r>
    </w:p>
    <w:p w14:paraId="5945B1E9" w14:textId="77777777" w:rsidR="00EA26EC" w:rsidRPr="004D1AE4" w:rsidRDefault="00EA26EC" w:rsidP="001B5032">
      <w:pPr>
        <w:pStyle w:val="friliste"/>
      </w:pPr>
      <w:r w:rsidRPr="004D1AE4">
        <w:t>d.</w:t>
      </w:r>
      <w:r w:rsidRPr="004D1AE4">
        <w:tab/>
        <w:t>vederlagsfritt til mottaker for utdeling på veldedig grunnlag.</w:t>
      </w:r>
    </w:p>
    <w:p w14:paraId="61C7177A" w14:textId="77777777" w:rsidR="00EA26EC" w:rsidRPr="004D1AE4" w:rsidRDefault="00EA26EC" w:rsidP="001B5032">
      <w:pPr>
        <w:pStyle w:val="l-ledd"/>
      </w:pPr>
      <w:r w:rsidRPr="004D1AE4">
        <w:t>Departementet kan gi forskrift om gjennomføring, avgrensing av og vilkår for fritak.</w:t>
      </w:r>
    </w:p>
    <w:p w14:paraId="2DDC8960" w14:textId="77777777" w:rsidR="00EA26EC" w:rsidRPr="004D1AE4" w:rsidRDefault="00EA26EC" w:rsidP="001B5032">
      <w:r w:rsidRPr="004D1AE4">
        <w:t>§ 3 Oppstår det tvil om omfanget av avgiftsplikten, avgjøres spørsmålet av departementet.</w:t>
      </w:r>
    </w:p>
    <w:p w14:paraId="008EEA7E" w14:textId="77777777" w:rsidR="00EA26EC" w:rsidRPr="004D1AE4" w:rsidRDefault="00EA26EC" w:rsidP="001B5032">
      <w:r w:rsidRPr="004D1AE4">
        <w:t>§ 4 Departementet kan frita for eller sette ned avgiften når det oppstår enkelttilfeller eller situasjoner som ikke var overveid da avgiftsvedtaket ble truffet, og når avgiften i det spesielle enkelttilfellet får en utilsiktet virkning.</w:t>
      </w:r>
    </w:p>
    <w:p w14:paraId="05C6833F" w14:textId="77777777" w:rsidR="00EA26EC" w:rsidRPr="004D1AE4" w:rsidRDefault="00EA26EC" w:rsidP="001B5032"/>
    <w:p w14:paraId="2BA5C674" w14:textId="77777777" w:rsidR="00EA26EC" w:rsidRPr="004D1AE4" w:rsidRDefault="00EA26EC" w:rsidP="001B5032">
      <w:pPr>
        <w:pStyle w:val="a-vedtak-tit"/>
      </w:pPr>
      <w:r w:rsidRPr="004D1AE4">
        <w:t>Forslag</w:t>
      </w:r>
    </w:p>
    <w:p w14:paraId="11BB28D1" w14:textId="04B5E738" w:rsidR="00EA26EC" w:rsidRPr="004D1AE4" w:rsidRDefault="00EA26EC" w:rsidP="001B5032">
      <w:pPr>
        <w:pStyle w:val="a-vedtak-tit"/>
      </w:pPr>
      <w:r w:rsidRPr="004D1AE4">
        <w:t>til stortingsvedtak om avgift på viltlevende marine ressurser for 2025</w:t>
      </w:r>
    </w:p>
    <w:p w14:paraId="541997DA" w14:textId="77777777" w:rsidR="00EA26EC" w:rsidRPr="004D1AE4" w:rsidRDefault="00EA26EC" w:rsidP="001B5032">
      <w:r w:rsidRPr="004D1AE4">
        <w:t>§ 1 Fra 1. januar 2025 skal det i henhold til lov 19. mai 1933 nr. 11 om særavgifter betales avgift til statskassen ved førstehåndsomsetning av viltlevende marine ressurser høstet av norskregistrert fartøy. Avgift skal betales med 0,42 pst. av avgiftsgrunnlaget. Avgiftsgrunnlaget er brutto salgsbeløp minus den avgift som skal betales til fiskesalgslaget etter fiskesalslagslova.</w:t>
      </w:r>
    </w:p>
    <w:p w14:paraId="74E3780C" w14:textId="77777777" w:rsidR="00EA26EC" w:rsidRPr="004D1AE4" w:rsidRDefault="00EA26EC" w:rsidP="001B5032">
      <w:pPr>
        <w:pStyle w:val="l-ledd"/>
      </w:pPr>
      <w:r w:rsidRPr="004D1AE4">
        <w:t>Departementet kan gi forskrift om hva som omfattes av avgiftsplikten og om grunnlaget for avgiften.</w:t>
      </w:r>
    </w:p>
    <w:p w14:paraId="55815174" w14:textId="77777777" w:rsidR="00EA26EC" w:rsidRPr="004D1AE4" w:rsidRDefault="00EA26EC" w:rsidP="001B5032">
      <w:r w:rsidRPr="004D1AE4">
        <w:t>§ 2 Det gis fritak for viltlevende marine ressurser som leveres</w:t>
      </w:r>
    </w:p>
    <w:p w14:paraId="5D1EBAF6" w14:textId="77777777" w:rsidR="00EA26EC" w:rsidRPr="004D1AE4" w:rsidRDefault="00EA26EC" w:rsidP="001B5032">
      <w:pPr>
        <w:pStyle w:val="friliste"/>
      </w:pPr>
      <w:r w:rsidRPr="004D1AE4">
        <w:t>a.</w:t>
      </w:r>
      <w:r w:rsidRPr="004D1AE4">
        <w:tab/>
        <w:t>til diplomater</w:t>
      </w:r>
    </w:p>
    <w:p w14:paraId="7EF757D0" w14:textId="77777777" w:rsidR="00EA26EC" w:rsidRPr="004D1AE4" w:rsidRDefault="00EA26EC" w:rsidP="001B5032">
      <w:pPr>
        <w:pStyle w:val="friliste"/>
      </w:pPr>
      <w:r w:rsidRPr="004D1AE4">
        <w:t>b.</w:t>
      </w:r>
      <w:r w:rsidRPr="004D1AE4">
        <w:tab/>
        <w:t>til NATO og styrker fra land som deltar i Partnerskap for fred</w:t>
      </w:r>
    </w:p>
    <w:p w14:paraId="71F0CEB4" w14:textId="77777777" w:rsidR="00EA26EC" w:rsidRPr="004D1AE4" w:rsidRDefault="00EA26EC" w:rsidP="001B5032">
      <w:pPr>
        <w:pStyle w:val="friliste"/>
      </w:pPr>
      <w:r w:rsidRPr="004D1AE4">
        <w:t>c.</w:t>
      </w:r>
      <w:r w:rsidRPr="004D1AE4">
        <w:tab/>
        <w:t>til Den nordiske investeringsbanken</w:t>
      </w:r>
    </w:p>
    <w:p w14:paraId="3E36D13E" w14:textId="77777777" w:rsidR="00EA26EC" w:rsidRPr="004D1AE4" w:rsidRDefault="00EA26EC" w:rsidP="001B5032">
      <w:pPr>
        <w:pStyle w:val="friliste"/>
      </w:pPr>
      <w:r w:rsidRPr="004D1AE4">
        <w:t>d.</w:t>
      </w:r>
      <w:r w:rsidRPr="004D1AE4">
        <w:tab/>
        <w:t>vederlagsfritt til mottaker for utdeling på veldedig grunnlag.</w:t>
      </w:r>
    </w:p>
    <w:p w14:paraId="5806091F" w14:textId="77777777" w:rsidR="00EA26EC" w:rsidRPr="004D1AE4" w:rsidRDefault="00EA26EC" w:rsidP="001B5032">
      <w:pPr>
        <w:pStyle w:val="l-ledd"/>
      </w:pPr>
      <w:r w:rsidRPr="004D1AE4">
        <w:t>Departementet kan gi forskrift om gjennomføring, avgrensing av og vilkår for fritak.</w:t>
      </w:r>
    </w:p>
    <w:p w14:paraId="7A98BCAE" w14:textId="77777777" w:rsidR="00EA26EC" w:rsidRPr="004D1AE4" w:rsidRDefault="00EA26EC" w:rsidP="001B5032">
      <w:r w:rsidRPr="004D1AE4">
        <w:t>§ 3 Oppstår det tvil om omfanget av avgiftsplikten, avgjøres spørsmålet av departementet.</w:t>
      </w:r>
    </w:p>
    <w:p w14:paraId="508B57EB" w14:textId="77777777" w:rsidR="00EA26EC" w:rsidRPr="004D1AE4" w:rsidRDefault="00EA26EC" w:rsidP="001B5032">
      <w:r w:rsidRPr="004D1AE4">
        <w:t>§ 4 Departementet kan frita for eller sette ned avgiften når det oppstår enkelttilfeller eller situasjoner som ikke var overveid da avgiftsvedtaket ble truffet, og når avgiften i det spesielle enkelttilfellet får en utilsiktet virkning.</w:t>
      </w:r>
    </w:p>
    <w:p w14:paraId="0CB8C431" w14:textId="77777777" w:rsidR="00EA26EC" w:rsidRPr="004D1AE4" w:rsidRDefault="00EA26EC" w:rsidP="001B5032"/>
    <w:p w14:paraId="274B3BE8" w14:textId="77777777" w:rsidR="00EA26EC" w:rsidRPr="004D1AE4" w:rsidRDefault="00EA26EC" w:rsidP="001B5032">
      <w:pPr>
        <w:pStyle w:val="a-vedtak-tit"/>
      </w:pPr>
      <w:r w:rsidRPr="004D1AE4">
        <w:t>Forslag</w:t>
      </w:r>
    </w:p>
    <w:p w14:paraId="0C45FE4A" w14:textId="77777777" w:rsidR="00EA26EC" w:rsidRPr="004D1AE4" w:rsidRDefault="00EA26EC" w:rsidP="001B5032">
      <w:pPr>
        <w:pStyle w:val="a-vedtak-tit"/>
      </w:pPr>
      <w:r w:rsidRPr="004D1AE4">
        <w:t>til stortingsvedtak om avgift på sukker mv. for 2025</w:t>
      </w:r>
    </w:p>
    <w:p w14:paraId="7439098A" w14:textId="77777777" w:rsidR="00EA26EC" w:rsidRPr="004D1AE4" w:rsidRDefault="00EA26EC" w:rsidP="001B5032">
      <w:r w:rsidRPr="004D1AE4">
        <w:t>§ 1 Fra 1. januar 2025 skal det i henhold til lov 19. mai 1933 nr. 11 om særavgifter betales avgift til statskassen ved innførsel og innenlandsk produksjon av sukker mv. med kr 9,46 per kg av varens avgiftspliktige vekt.</w:t>
      </w:r>
    </w:p>
    <w:p w14:paraId="4B2FD6DD" w14:textId="77777777" w:rsidR="00EA26EC" w:rsidRPr="004D1AE4" w:rsidRDefault="00EA26EC" w:rsidP="001B5032">
      <w:pPr>
        <w:pStyle w:val="l-ledd"/>
      </w:pPr>
      <w:r w:rsidRPr="004D1AE4">
        <w:t>Avgiftsplikten omfatter:</w:t>
      </w:r>
    </w:p>
    <w:p w14:paraId="0552AD23" w14:textId="77777777" w:rsidR="00EA26EC" w:rsidRPr="004D1AE4" w:rsidRDefault="00EA26EC" w:rsidP="001B5032">
      <w:pPr>
        <w:pStyle w:val="friliste"/>
      </w:pPr>
      <w:r w:rsidRPr="004D1AE4">
        <w:t>a.</w:t>
      </w:r>
      <w:r w:rsidRPr="004D1AE4">
        <w:tab/>
        <w:t>sukker (roe-/bete- og rørsukker)</w:t>
      </w:r>
    </w:p>
    <w:p w14:paraId="4FC8CAD1" w14:textId="77777777" w:rsidR="00EA26EC" w:rsidRPr="004D1AE4" w:rsidRDefault="00EA26EC" w:rsidP="001B5032">
      <w:pPr>
        <w:pStyle w:val="friliste"/>
      </w:pPr>
      <w:r w:rsidRPr="004D1AE4">
        <w:t>b.</w:t>
      </w:r>
      <w:r w:rsidRPr="004D1AE4">
        <w:tab/>
        <w:t>sirup og sukkeroppløsning av nevnte varer.</w:t>
      </w:r>
    </w:p>
    <w:p w14:paraId="6519891E" w14:textId="77777777" w:rsidR="00EA26EC" w:rsidRPr="004D1AE4" w:rsidRDefault="00EA26EC" w:rsidP="001B5032">
      <w:pPr>
        <w:pStyle w:val="l-ledd"/>
      </w:pPr>
      <w:r w:rsidRPr="004D1AE4">
        <w:t>Departementet kan gi forskrift om hva som omfattes av avgiftsplikten og om grunnlaget for avgiften.</w:t>
      </w:r>
    </w:p>
    <w:p w14:paraId="1FAE31E5" w14:textId="77777777" w:rsidR="00EA26EC" w:rsidRPr="004D1AE4" w:rsidRDefault="00EA26EC" w:rsidP="001B5032">
      <w:r w:rsidRPr="004D1AE4">
        <w:t>§ 2 Det gis fritak for avgift på sukker som</w:t>
      </w:r>
    </w:p>
    <w:p w14:paraId="78BCEA8A" w14:textId="77777777" w:rsidR="00EA26EC" w:rsidRPr="004D1AE4" w:rsidRDefault="00EA26EC" w:rsidP="001B5032">
      <w:pPr>
        <w:pStyle w:val="friliste"/>
      </w:pPr>
      <w:r w:rsidRPr="004D1AE4">
        <w:t>a.</w:t>
      </w:r>
      <w:r w:rsidRPr="004D1AE4">
        <w:tab/>
        <w:t>fra produsents og importørs lager</w:t>
      </w:r>
    </w:p>
    <w:p w14:paraId="027EB3DC" w14:textId="77777777" w:rsidR="00EA26EC" w:rsidRPr="004D1AE4" w:rsidRDefault="00EA26EC" w:rsidP="001B5032">
      <w:pPr>
        <w:pStyle w:val="friliste2"/>
      </w:pPr>
      <w:r w:rsidRPr="004D1AE4">
        <w:t>1.</w:t>
      </w:r>
      <w:r w:rsidRPr="004D1AE4">
        <w:tab/>
        <w:t>utføres til utlandet</w:t>
      </w:r>
    </w:p>
    <w:p w14:paraId="51C6BEFC" w14:textId="77777777" w:rsidR="00EA26EC" w:rsidRPr="004D1AE4" w:rsidRDefault="00EA26EC" w:rsidP="001B5032">
      <w:pPr>
        <w:pStyle w:val="friliste2"/>
      </w:pPr>
      <w:r w:rsidRPr="004D1AE4">
        <w:t>2.</w:t>
      </w:r>
      <w:r w:rsidRPr="004D1AE4">
        <w:tab/>
        <w:t>leveres som proviant</w:t>
      </w:r>
    </w:p>
    <w:p w14:paraId="5099AF00" w14:textId="77777777" w:rsidR="00EA26EC" w:rsidRPr="004D1AE4" w:rsidRDefault="00EA26EC" w:rsidP="001B5032">
      <w:pPr>
        <w:pStyle w:val="friliste"/>
      </w:pPr>
      <w:r w:rsidRPr="004D1AE4">
        <w:t>b.</w:t>
      </w:r>
      <w:r w:rsidRPr="004D1AE4">
        <w:tab/>
        <w:t>innføres</w:t>
      </w:r>
    </w:p>
    <w:p w14:paraId="32DB8198" w14:textId="77777777" w:rsidR="00EA26EC" w:rsidRPr="004D1AE4" w:rsidRDefault="00EA26EC" w:rsidP="001B5032">
      <w:pPr>
        <w:pStyle w:val="friliste2"/>
      </w:pPr>
      <w:r w:rsidRPr="004D1AE4">
        <w:t>1.</w:t>
      </w:r>
      <w:r w:rsidRPr="004D1AE4">
        <w:tab/>
        <w:t>som reisegods</w:t>
      </w:r>
    </w:p>
    <w:p w14:paraId="2A0781F5" w14:textId="77777777" w:rsidR="00EA26EC" w:rsidRPr="004D1AE4" w:rsidRDefault="00EA26EC" w:rsidP="001B5032">
      <w:pPr>
        <w:pStyle w:val="friliste2"/>
      </w:pPr>
      <w:r w:rsidRPr="004D1AE4">
        <w:t>2.</w:t>
      </w:r>
      <w:r w:rsidRPr="004D1AE4">
        <w:tab/>
        <w:t>til bruk i transportmidler i ervervsmessig virksomhet</w:t>
      </w:r>
    </w:p>
    <w:p w14:paraId="7D115065" w14:textId="77777777" w:rsidR="00EA26EC" w:rsidRPr="004D1AE4" w:rsidRDefault="00EA26EC" w:rsidP="001B5032">
      <w:pPr>
        <w:pStyle w:val="friliste"/>
      </w:pPr>
      <w:r w:rsidRPr="004D1AE4">
        <w:t>c.</w:t>
      </w:r>
      <w:r w:rsidRPr="004D1AE4">
        <w:tab/>
        <w:t>fra produsents eller importørs lager leveres til eller innføres av</w:t>
      </w:r>
    </w:p>
    <w:p w14:paraId="1C461BF8" w14:textId="77777777" w:rsidR="00EA26EC" w:rsidRPr="004D1AE4" w:rsidRDefault="00EA26EC" w:rsidP="001B5032">
      <w:pPr>
        <w:pStyle w:val="friliste2"/>
      </w:pPr>
      <w:r w:rsidRPr="004D1AE4">
        <w:t>1.</w:t>
      </w:r>
      <w:r w:rsidRPr="004D1AE4">
        <w:tab/>
        <w:t>diplomater</w:t>
      </w:r>
    </w:p>
    <w:p w14:paraId="48ABB483" w14:textId="77777777" w:rsidR="00EA26EC" w:rsidRPr="004D1AE4" w:rsidRDefault="00EA26EC" w:rsidP="001B5032">
      <w:pPr>
        <w:pStyle w:val="friliste2"/>
      </w:pPr>
      <w:r w:rsidRPr="004D1AE4">
        <w:t>2.</w:t>
      </w:r>
      <w:r w:rsidRPr="004D1AE4">
        <w:tab/>
        <w:t>NATO og styrker fra land som deltar i Partnerskap for fred</w:t>
      </w:r>
    </w:p>
    <w:p w14:paraId="7E38E100" w14:textId="77777777" w:rsidR="00EA26EC" w:rsidRPr="004D1AE4" w:rsidRDefault="00EA26EC" w:rsidP="001B5032">
      <w:pPr>
        <w:pStyle w:val="friliste2"/>
      </w:pPr>
      <w:r w:rsidRPr="004D1AE4">
        <w:t>3.</w:t>
      </w:r>
      <w:r w:rsidRPr="004D1AE4">
        <w:tab/>
        <w:t>Den nordiske investeringsbank</w:t>
      </w:r>
    </w:p>
    <w:p w14:paraId="671CADEA" w14:textId="77777777" w:rsidR="00EA26EC" w:rsidRPr="004D1AE4" w:rsidRDefault="00EA26EC" w:rsidP="001B5032">
      <w:pPr>
        <w:pStyle w:val="friliste"/>
      </w:pPr>
      <w:r w:rsidRPr="004D1AE4">
        <w:t>d.</w:t>
      </w:r>
      <w:r w:rsidRPr="004D1AE4">
        <w:tab/>
        <w:t>kommer i retur til produsents eller importørs lager</w:t>
      </w:r>
    </w:p>
    <w:p w14:paraId="5248E005" w14:textId="77777777" w:rsidR="00EA26EC" w:rsidRPr="004D1AE4" w:rsidRDefault="00EA26EC" w:rsidP="001B5032">
      <w:pPr>
        <w:pStyle w:val="friliste"/>
      </w:pPr>
      <w:r w:rsidRPr="004D1AE4">
        <w:t>e.</w:t>
      </w:r>
      <w:r w:rsidRPr="004D1AE4">
        <w:tab/>
        <w:t>brukes til ervervsmessig fremstilling av varer</w:t>
      </w:r>
    </w:p>
    <w:p w14:paraId="50C6FCE0" w14:textId="77777777" w:rsidR="00EA26EC" w:rsidRPr="004D1AE4" w:rsidRDefault="00EA26EC" w:rsidP="001B5032">
      <w:pPr>
        <w:pStyle w:val="friliste"/>
      </w:pPr>
      <w:r w:rsidRPr="004D1AE4">
        <w:t>f.</w:t>
      </w:r>
      <w:r w:rsidRPr="004D1AE4">
        <w:tab/>
        <w:t>brukes til birøkt</w:t>
      </w:r>
    </w:p>
    <w:p w14:paraId="7CE00E24" w14:textId="77777777" w:rsidR="00EA26EC" w:rsidRPr="004D1AE4" w:rsidRDefault="00EA26EC" w:rsidP="001B5032">
      <w:pPr>
        <w:pStyle w:val="friliste"/>
      </w:pPr>
      <w:r w:rsidRPr="004D1AE4">
        <w:t>g.</w:t>
      </w:r>
      <w:r w:rsidRPr="004D1AE4">
        <w:tab/>
        <w:t>leveres vederlagsfritt til mottaker for utdeling på veldedig grunnlag.</w:t>
      </w:r>
    </w:p>
    <w:p w14:paraId="3A8B6314" w14:textId="77777777" w:rsidR="00EA26EC" w:rsidRPr="004D1AE4" w:rsidRDefault="00EA26EC" w:rsidP="001B5032">
      <w:pPr>
        <w:pStyle w:val="l-ledd"/>
      </w:pPr>
      <w:r w:rsidRPr="004D1AE4">
        <w:t>Departementet kan gi forskrift om gjennomføring, avgrensing av og vilkår for fritak.</w:t>
      </w:r>
    </w:p>
    <w:p w14:paraId="1064D49B" w14:textId="77777777" w:rsidR="00EA26EC" w:rsidRPr="004D1AE4" w:rsidRDefault="00EA26EC" w:rsidP="001B5032">
      <w:r w:rsidRPr="004D1AE4">
        <w:t>§ 3 Oppstår det tvil om omfanget av avgiftsplikten, avgjøres spørsmålet av departementet.</w:t>
      </w:r>
    </w:p>
    <w:p w14:paraId="073CE5BA" w14:textId="77777777" w:rsidR="00EA26EC" w:rsidRPr="004D1AE4" w:rsidRDefault="00EA26EC" w:rsidP="001B5032">
      <w:r w:rsidRPr="004D1AE4">
        <w:t>§ 4 Departementet kan frita for eller sette ned avgiften når det oppstår enkelttilfeller eller situasjoner som ikke var overveid da avgiftsvedtaket ble truffet, og når avgiften i det spesielle enkelttilfellet får en utilsiktet virkning.</w:t>
      </w:r>
    </w:p>
    <w:p w14:paraId="4645B283" w14:textId="77777777" w:rsidR="00EA26EC" w:rsidRPr="004D1AE4" w:rsidRDefault="00EA26EC" w:rsidP="001B5032"/>
    <w:p w14:paraId="7ADE304A" w14:textId="77777777" w:rsidR="00EA26EC" w:rsidRPr="004D1AE4" w:rsidRDefault="00EA26EC" w:rsidP="001B5032">
      <w:pPr>
        <w:pStyle w:val="a-vedtak-tit"/>
      </w:pPr>
      <w:r w:rsidRPr="004D1AE4">
        <w:t>Forslag</w:t>
      </w:r>
    </w:p>
    <w:p w14:paraId="38EF8BE2" w14:textId="77777777" w:rsidR="00EA26EC" w:rsidRPr="004D1AE4" w:rsidRDefault="00EA26EC" w:rsidP="001B5032">
      <w:pPr>
        <w:pStyle w:val="a-vedtak-tit"/>
      </w:pPr>
      <w:r w:rsidRPr="004D1AE4">
        <w:t>til stortingsvedtak om avgifter på drikkevareemballasje for 2025</w:t>
      </w:r>
    </w:p>
    <w:p w14:paraId="58D62076" w14:textId="77777777" w:rsidR="00EA26EC" w:rsidRPr="004D1AE4" w:rsidRDefault="00EA26EC" w:rsidP="001B5032">
      <w:r w:rsidRPr="004D1AE4">
        <w:t>§ 1 Fra 1. januar 2025 skal det i henhold til lov 19. mai 1933 nr. 11 om særavgifter betales miljøavgift og grunnavgift til statskassen ved innførsel og innenlandsk produksjon av drikkevareemballasje.</w:t>
      </w:r>
    </w:p>
    <w:p w14:paraId="29A83406" w14:textId="77777777" w:rsidR="00EA26EC" w:rsidRPr="004D1AE4" w:rsidRDefault="00EA26EC" w:rsidP="001B5032">
      <w:pPr>
        <w:pStyle w:val="l-ledd"/>
      </w:pPr>
      <w:r w:rsidRPr="004D1AE4">
        <w:t>Departementet kan gi forskrift om hva som omfattes av avgiftsplikten og om grunnlaget for avgiften. Departementet kan videre gi forskrift om forenklet avgiftsberegning for varer som reisende innfører til personlig bruk utover avgiftsfri kvote.</w:t>
      </w:r>
    </w:p>
    <w:p w14:paraId="34E085E6" w14:textId="77777777" w:rsidR="00EA26EC" w:rsidRPr="004D1AE4" w:rsidRDefault="00EA26EC" w:rsidP="001B5032">
      <w:r w:rsidRPr="004D1AE4">
        <w:t>§ 2 Det skal betales miljøavgift på drikkevareemballasje med følgende beløp per emballasjeenhet:</w:t>
      </w:r>
    </w:p>
    <w:p w14:paraId="247D997B" w14:textId="77777777" w:rsidR="00EA26EC" w:rsidRPr="004D1AE4" w:rsidRDefault="00EA26EC" w:rsidP="001B5032">
      <w:pPr>
        <w:pStyle w:val="friliste"/>
      </w:pPr>
      <w:r w:rsidRPr="004D1AE4">
        <w:t>a.</w:t>
      </w:r>
      <w:r w:rsidRPr="004D1AE4">
        <w:tab/>
        <w:t>glass og metall: kr 6,91</w:t>
      </w:r>
    </w:p>
    <w:p w14:paraId="0175BDC2" w14:textId="77777777" w:rsidR="00EA26EC" w:rsidRPr="004D1AE4" w:rsidRDefault="00EA26EC" w:rsidP="001B5032">
      <w:pPr>
        <w:pStyle w:val="friliste"/>
      </w:pPr>
      <w:r w:rsidRPr="004D1AE4">
        <w:t>b.</w:t>
      </w:r>
      <w:r w:rsidRPr="004D1AE4">
        <w:tab/>
        <w:t>plast: kr 4,18</w:t>
      </w:r>
    </w:p>
    <w:p w14:paraId="1CFD6630" w14:textId="77777777" w:rsidR="00EA26EC" w:rsidRPr="004D1AE4" w:rsidRDefault="00EA26EC" w:rsidP="001B5032">
      <w:pPr>
        <w:pStyle w:val="friliste"/>
      </w:pPr>
      <w:r w:rsidRPr="004D1AE4">
        <w:t>c.</w:t>
      </w:r>
      <w:r w:rsidRPr="004D1AE4">
        <w:tab/>
        <w:t>kartong og papp: kr 1,70.</w:t>
      </w:r>
    </w:p>
    <w:p w14:paraId="40460772" w14:textId="77777777" w:rsidR="00EA26EC" w:rsidRPr="004D1AE4" w:rsidRDefault="00EA26EC" w:rsidP="001B5032">
      <w:pPr>
        <w:pStyle w:val="l-ledd"/>
      </w:pPr>
      <w:r w:rsidRPr="004D1AE4">
        <w:t>Departementet kan gi forskrift om fritak for miljøavgift dersom emballasjen inngår i et retursystem, herunder fastsette vilkår for fritak.</w:t>
      </w:r>
    </w:p>
    <w:p w14:paraId="599874BF" w14:textId="77777777" w:rsidR="00EA26EC" w:rsidRPr="004D1AE4" w:rsidRDefault="00EA26EC" w:rsidP="001B5032">
      <w:r w:rsidRPr="004D1AE4">
        <w:t>§ 3 Det skal betales grunnavgift på engangsemballasje med kr 1,42 per emballasjeenhet.</w:t>
      </w:r>
    </w:p>
    <w:p w14:paraId="48C39AC1" w14:textId="77777777" w:rsidR="00EA26EC" w:rsidRPr="004D1AE4" w:rsidRDefault="00EA26EC" w:rsidP="001B5032">
      <w:r w:rsidRPr="004D1AE4">
        <w:t>Som engangsemballasje anses emballasje som ikke kan gjenbrukes i sin opprinnelige form.</w:t>
      </w:r>
    </w:p>
    <w:p w14:paraId="1314B003" w14:textId="77777777" w:rsidR="00EA26EC" w:rsidRPr="004D1AE4" w:rsidRDefault="00EA26EC" w:rsidP="001B5032">
      <w:r w:rsidRPr="004D1AE4">
        <w:t>§ 4 Emballasje som inneholder følgende drikkevarer er fritatt for grunnavgift:</w:t>
      </w:r>
    </w:p>
    <w:p w14:paraId="1BB12B06" w14:textId="77777777" w:rsidR="00EA26EC" w:rsidRPr="004D1AE4" w:rsidRDefault="00EA26EC" w:rsidP="001B5032">
      <w:pPr>
        <w:pStyle w:val="friliste"/>
      </w:pPr>
      <w:r w:rsidRPr="004D1AE4">
        <w:t>a.</w:t>
      </w:r>
      <w:r w:rsidRPr="004D1AE4">
        <w:tab/>
        <w:t>melk og melkeprodukter</w:t>
      </w:r>
    </w:p>
    <w:p w14:paraId="76CC470A" w14:textId="77777777" w:rsidR="00EA26EC" w:rsidRPr="004D1AE4" w:rsidRDefault="00EA26EC" w:rsidP="001B5032">
      <w:pPr>
        <w:pStyle w:val="friliste"/>
      </w:pPr>
      <w:r w:rsidRPr="004D1AE4">
        <w:t>b.</w:t>
      </w:r>
      <w:r w:rsidRPr="004D1AE4">
        <w:tab/>
        <w:t>drikkevarer fremstilt av kakao og sjokolade og konsentrater av dette</w:t>
      </w:r>
    </w:p>
    <w:p w14:paraId="15CE3DE0" w14:textId="77777777" w:rsidR="00EA26EC" w:rsidRPr="004D1AE4" w:rsidRDefault="00EA26EC" w:rsidP="001B5032">
      <w:pPr>
        <w:pStyle w:val="friliste"/>
      </w:pPr>
      <w:r w:rsidRPr="004D1AE4">
        <w:t>c.</w:t>
      </w:r>
      <w:r w:rsidRPr="004D1AE4">
        <w:tab/>
        <w:t>varer i pulverform</w:t>
      </w:r>
    </w:p>
    <w:p w14:paraId="24287BF0" w14:textId="77777777" w:rsidR="00EA26EC" w:rsidRPr="004D1AE4" w:rsidRDefault="00EA26EC" w:rsidP="001B5032">
      <w:pPr>
        <w:pStyle w:val="friliste"/>
      </w:pPr>
      <w:r w:rsidRPr="004D1AE4">
        <w:t>d.</w:t>
      </w:r>
      <w:r w:rsidRPr="004D1AE4">
        <w:tab/>
        <w:t>korn- og soyabaserte melkeerstatningsprodukter</w:t>
      </w:r>
    </w:p>
    <w:p w14:paraId="40277D8E" w14:textId="77777777" w:rsidR="00EA26EC" w:rsidRPr="004D1AE4" w:rsidRDefault="00EA26EC" w:rsidP="001B5032">
      <w:pPr>
        <w:pStyle w:val="friliste"/>
      </w:pPr>
      <w:r w:rsidRPr="004D1AE4">
        <w:t>e.</w:t>
      </w:r>
      <w:r w:rsidRPr="004D1AE4">
        <w:tab/>
        <w:t>morsmelkerstatning.</w:t>
      </w:r>
    </w:p>
    <w:p w14:paraId="4608827C" w14:textId="77777777" w:rsidR="00EA26EC" w:rsidRPr="004D1AE4" w:rsidRDefault="00EA26EC" w:rsidP="001B5032">
      <w:pPr>
        <w:pStyle w:val="l-ledd"/>
      </w:pPr>
      <w:r w:rsidRPr="004D1AE4">
        <w:t>Drikkevarer som nevnt i første ledd bokstav c og e er også fritatt for miljøavgift.</w:t>
      </w:r>
    </w:p>
    <w:p w14:paraId="4F8296FA" w14:textId="77777777" w:rsidR="00EA26EC" w:rsidRPr="004D1AE4" w:rsidRDefault="00EA26EC" w:rsidP="001B5032">
      <w:pPr>
        <w:pStyle w:val="l-ledd"/>
      </w:pPr>
      <w:r w:rsidRPr="004D1AE4">
        <w:t>Departementet kan gi forskrift om gjennomføring, avgrensing av og vilkår for fritak.</w:t>
      </w:r>
    </w:p>
    <w:p w14:paraId="5FE6DD0B" w14:textId="77777777" w:rsidR="00EA26EC" w:rsidRPr="004D1AE4" w:rsidRDefault="00EA26EC" w:rsidP="001B5032">
      <w:r w:rsidRPr="004D1AE4">
        <w:t>§ 5 Det gis fritak for miljø- og grunnavgift på drikkevareemballasje som</w:t>
      </w:r>
    </w:p>
    <w:p w14:paraId="36BAE23D" w14:textId="77777777" w:rsidR="00EA26EC" w:rsidRPr="004D1AE4" w:rsidRDefault="00EA26EC" w:rsidP="001B5032">
      <w:pPr>
        <w:pStyle w:val="friliste"/>
      </w:pPr>
      <w:r w:rsidRPr="004D1AE4">
        <w:t>a.</w:t>
      </w:r>
      <w:r w:rsidRPr="004D1AE4">
        <w:tab/>
        <w:t>fra registrert virksomhets og importørs lager</w:t>
      </w:r>
    </w:p>
    <w:p w14:paraId="3A85FF93" w14:textId="77777777" w:rsidR="00EA26EC" w:rsidRPr="004D1AE4" w:rsidRDefault="00EA26EC" w:rsidP="001B5032">
      <w:pPr>
        <w:pStyle w:val="friliste2"/>
      </w:pPr>
      <w:r w:rsidRPr="004D1AE4">
        <w:t>1.</w:t>
      </w:r>
      <w:r w:rsidRPr="004D1AE4">
        <w:tab/>
        <w:t>utføres til utlandet</w:t>
      </w:r>
    </w:p>
    <w:p w14:paraId="41AA73D5" w14:textId="77777777" w:rsidR="00EA26EC" w:rsidRPr="004D1AE4" w:rsidRDefault="00EA26EC" w:rsidP="001B5032">
      <w:pPr>
        <w:pStyle w:val="friliste2"/>
      </w:pPr>
      <w:r w:rsidRPr="004D1AE4">
        <w:t>2.</w:t>
      </w:r>
      <w:r w:rsidRPr="004D1AE4">
        <w:tab/>
        <w:t>leveres som proviant</w:t>
      </w:r>
    </w:p>
    <w:p w14:paraId="432A8C85" w14:textId="77777777" w:rsidR="00EA26EC" w:rsidRPr="004D1AE4" w:rsidRDefault="00EA26EC" w:rsidP="001B5032">
      <w:pPr>
        <w:pStyle w:val="friliste2"/>
      </w:pPr>
      <w:r w:rsidRPr="004D1AE4">
        <w:t>3.</w:t>
      </w:r>
      <w:r w:rsidRPr="004D1AE4">
        <w:tab/>
        <w:t>leveres til utsalg på lufthavn</w:t>
      </w:r>
    </w:p>
    <w:p w14:paraId="525D917F" w14:textId="77777777" w:rsidR="00EA26EC" w:rsidRPr="004D1AE4" w:rsidRDefault="00EA26EC" w:rsidP="001B5032">
      <w:pPr>
        <w:pStyle w:val="friliste"/>
      </w:pPr>
      <w:r w:rsidRPr="004D1AE4">
        <w:t>b.</w:t>
      </w:r>
      <w:r w:rsidRPr="004D1AE4">
        <w:tab/>
        <w:t>innføres</w:t>
      </w:r>
    </w:p>
    <w:p w14:paraId="6AA3A467" w14:textId="77777777" w:rsidR="00EA26EC" w:rsidRPr="004D1AE4" w:rsidRDefault="00EA26EC" w:rsidP="001B5032">
      <w:pPr>
        <w:pStyle w:val="friliste2"/>
      </w:pPr>
      <w:r w:rsidRPr="004D1AE4">
        <w:t>1.</w:t>
      </w:r>
      <w:r w:rsidRPr="004D1AE4">
        <w:tab/>
        <w:t>som reisegods</w:t>
      </w:r>
    </w:p>
    <w:p w14:paraId="22E6F982" w14:textId="77777777" w:rsidR="00EA26EC" w:rsidRPr="004D1AE4" w:rsidRDefault="00EA26EC" w:rsidP="001B5032">
      <w:pPr>
        <w:pStyle w:val="friliste2"/>
      </w:pPr>
      <w:r w:rsidRPr="004D1AE4">
        <w:t>2.</w:t>
      </w:r>
      <w:r w:rsidRPr="004D1AE4">
        <w:tab/>
        <w:t>til bruk i transportmidler i ervervsmessig virksomhet</w:t>
      </w:r>
    </w:p>
    <w:p w14:paraId="11FEADE5" w14:textId="77777777" w:rsidR="00EA26EC" w:rsidRPr="004D1AE4" w:rsidRDefault="00EA26EC" w:rsidP="001B5032">
      <w:pPr>
        <w:pStyle w:val="friliste"/>
      </w:pPr>
      <w:r w:rsidRPr="004D1AE4">
        <w:t>c.</w:t>
      </w:r>
      <w:r w:rsidRPr="004D1AE4">
        <w:tab/>
        <w:t>fra registrert virksomhets eller importørs lager leveres til eller innføres av</w:t>
      </w:r>
    </w:p>
    <w:p w14:paraId="7261F079" w14:textId="77777777" w:rsidR="00EA26EC" w:rsidRPr="004D1AE4" w:rsidRDefault="00EA26EC" w:rsidP="001B5032">
      <w:pPr>
        <w:pStyle w:val="friliste2"/>
      </w:pPr>
      <w:r w:rsidRPr="004D1AE4">
        <w:t>1.</w:t>
      </w:r>
      <w:r w:rsidRPr="004D1AE4">
        <w:tab/>
        <w:t>diplomater</w:t>
      </w:r>
    </w:p>
    <w:p w14:paraId="32533A55" w14:textId="77777777" w:rsidR="00EA26EC" w:rsidRPr="004D1AE4" w:rsidRDefault="00EA26EC" w:rsidP="001B5032">
      <w:pPr>
        <w:pStyle w:val="friliste2"/>
      </w:pPr>
      <w:r w:rsidRPr="004D1AE4">
        <w:t>2.</w:t>
      </w:r>
      <w:r w:rsidRPr="004D1AE4">
        <w:tab/>
        <w:t>NATO og styrker fra land som deltar i Partnerskap for fred</w:t>
      </w:r>
    </w:p>
    <w:p w14:paraId="3DF1A9C4" w14:textId="77777777" w:rsidR="00EA26EC" w:rsidRPr="004D1AE4" w:rsidRDefault="00EA26EC" w:rsidP="001B5032">
      <w:pPr>
        <w:pStyle w:val="friliste2"/>
      </w:pPr>
      <w:r w:rsidRPr="004D1AE4">
        <w:t>3.</w:t>
      </w:r>
      <w:r w:rsidRPr="004D1AE4">
        <w:tab/>
        <w:t>Den nordiske investeringsbank</w:t>
      </w:r>
    </w:p>
    <w:p w14:paraId="7B0AAAB4" w14:textId="77777777" w:rsidR="00EA26EC" w:rsidRPr="004D1AE4" w:rsidRDefault="00EA26EC" w:rsidP="001B5032">
      <w:pPr>
        <w:pStyle w:val="friliste"/>
      </w:pPr>
      <w:r w:rsidRPr="004D1AE4">
        <w:t>d.</w:t>
      </w:r>
      <w:r w:rsidRPr="004D1AE4">
        <w:tab/>
        <w:t>kommer i retur til produsents eller importørs lager</w:t>
      </w:r>
    </w:p>
    <w:p w14:paraId="6343A7CF" w14:textId="77777777" w:rsidR="00EA26EC" w:rsidRPr="004D1AE4" w:rsidRDefault="00EA26EC" w:rsidP="001B5032">
      <w:pPr>
        <w:pStyle w:val="friliste"/>
      </w:pPr>
      <w:r w:rsidRPr="004D1AE4">
        <w:t>e.</w:t>
      </w:r>
      <w:r w:rsidRPr="004D1AE4">
        <w:tab/>
        <w:t>har rominnhold på minst fire liter</w:t>
      </w:r>
    </w:p>
    <w:p w14:paraId="3589AA1C" w14:textId="77777777" w:rsidR="00EA26EC" w:rsidRPr="004D1AE4" w:rsidRDefault="00EA26EC" w:rsidP="001B5032">
      <w:pPr>
        <w:pStyle w:val="friliste"/>
      </w:pPr>
      <w:r w:rsidRPr="004D1AE4">
        <w:t>f.</w:t>
      </w:r>
      <w:r w:rsidRPr="004D1AE4">
        <w:tab/>
        <w:t>leveres vederlagsfritt til mottaker for utdeling på veldedig grunnlag.</w:t>
      </w:r>
    </w:p>
    <w:p w14:paraId="7D4FBBF3" w14:textId="77777777" w:rsidR="00EA26EC" w:rsidRPr="004D1AE4" w:rsidRDefault="00EA26EC" w:rsidP="001B5032">
      <w:pPr>
        <w:pStyle w:val="l-ledd"/>
      </w:pPr>
      <w:r w:rsidRPr="004D1AE4">
        <w:t>Departementet kan gi forskrift om gjennomføring, avgrensing av og vilkår for fritak.</w:t>
      </w:r>
    </w:p>
    <w:p w14:paraId="76EA59ED" w14:textId="77777777" w:rsidR="00EA26EC" w:rsidRPr="004D1AE4" w:rsidRDefault="00EA26EC" w:rsidP="001B5032">
      <w:r w:rsidRPr="004D1AE4">
        <w:t>§ 6 Oppstår det tvil om omfanget av avgiftsplikten, avgjøres spørsmålet av departementet.</w:t>
      </w:r>
    </w:p>
    <w:p w14:paraId="1788D4A8" w14:textId="77777777" w:rsidR="00EA26EC" w:rsidRPr="004D1AE4" w:rsidRDefault="00EA26EC" w:rsidP="001B5032">
      <w:r w:rsidRPr="004D1AE4">
        <w:t>§ 7 Departementet kan frita for eller sette ned avgiften når det oppstår enkelttilfeller eller situasjoner som ikke var overveid da avgiftsvedtaket ble truffet, og når avgiften i det spesielle enkelttilfellet får en utilsiktet virkning.</w:t>
      </w:r>
    </w:p>
    <w:p w14:paraId="7752F8BC" w14:textId="77777777" w:rsidR="00EA26EC" w:rsidRPr="004D1AE4" w:rsidRDefault="00EA26EC" w:rsidP="001B5032"/>
    <w:p w14:paraId="451D3DFB" w14:textId="77777777" w:rsidR="00EA26EC" w:rsidRPr="004D1AE4" w:rsidRDefault="00EA26EC" w:rsidP="001B5032">
      <w:pPr>
        <w:pStyle w:val="a-vedtak-tit"/>
      </w:pPr>
      <w:r w:rsidRPr="004D1AE4">
        <w:t>Forslag</w:t>
      </w:r>
    </w:p>
    <w:p w14:paraId="0DDF9F6D" w14:textId="77777777" w:rsidR="00EA26EC" w:rsidRPr="004D1AE4" w:rsidRDefault="00EA26EC" w:rsidP="001B5032">
      <w:pPr>
        <w:pStyle w:val="a-vedtak-tit"/>
      </w:pPr>
      <w:r w:rsidRPr="004D1AE4">
        <w:t>til stortingsvedtak om flypassasjeravgift for 2025</w:t>
      </w:r>
    </w:p>
    <w:p w14:paraId="56F3D8E3" w14:textId="77777777" w:rsidR="00EA26EC" w:rsidRPr="004D1AE4" w:rsidRDefault="00EA26EC" w:rsidP="001B5032">
      <w:r w:rsidRPr="004D1AE4">
        <w:t>§ 1 Fra 1. januar 2025 skal det i henhold til lov 19. mai 1933 nr. 11 om særavgifter betales avgift til statskassen på ervervsmessig flyging fra norske lufthavner med følgende beløp per passasjer:</w:t>
      </w:r>
    </w:p>
    <w:p w14:paraId="63D45075" w14:textId="77777777" w:rsidR="00EA26EC" w:rsidRPr="004D1AE4" w:rsidRDefault="00EA26EC" w:rsidP="001B5032">
      <w:pPr>
        <w:pStyle w:val="friliste"/>
      </w:pPr>
      <w:r w:rsidRPr="004D1AE4">
        <w:t>a.</w:t>
      </w:r>
      <w:r w:rsidRPr="004D1AE4">
        <w:tab/>
        <w:t>flyginger med sluttdestinasjon i Europa: kr 60</w:t>
      </w:r>
    </w:p>
    <w:p w14:paraId="631F8A18" w14:textId="77777777" w:rsidR="00EA26EC" w:rsidRPr="004D1AE4" w:rsidRDefault="00EA26EC" w:rsidP="001B5032">
      <w:pPr>
        <w:pStyle w:val="friliste"/>
      </w:pPr>
      <w:r w:rsidRPr="004D1AE4">
        <w:t>b.</w:t>
      </w:r>
      <w:r w:rsidRPr="004D1AE4">
        <w:tab/>
        <w:t>andre flyginger: kr 342.</w:t>
      </w:r>
    </w:p>
    <w:p w14:paraId="4C01A2A5" w14:textId="77777777" w:rsidR="00EA26EC" w:rsidRPr="004D1AE4" w:rsidRDefault="00EA26EC" w:rsidP="001B5032">
      <w:pPr>
        <w:pStyle w:val="l-ledd"/>
      </w:pPr>
      <w:r w:rsidRPr="004D1AE4">
        <w:t>Departementet kan gi forskrift om hva som omfattes av avgiftsplikten og om grunnlaget for avgiften, herunder hvilke land og områder som omfattes av de ulike satsene og at enkelte områder skal omfattes av en annen sats enn det som følger av første ledd.</w:t>
      </w:r>
    </w:p>
    <w:p w14:paraId="75C96B4E" w14:textId="77777777" w:rsidR="00EA26EC" w:rsidRPr="004D1AE4" w:rsidRDefault="00EA26EC" w:rsidP="001B5032">
      <w:r w:rsidRPr="004D1AE4">
        <w:t>§ 2 Det gis fritak for avgift på flyging av</w:t>
      </w:r>
    </w:p>
    <w:p w14:paraId="4B268798" w14:textId="77777777" w:rsidR="00EA26EC" w:rsidRPr="004D1AE4" w:rsidRDefault="00EA26EC" w:rsidP="001B5032">
      <w:pPr>
        <w:pStyle w:val="friliste"/>
      </w:pPr>
      <w:r w:rsidRPr="004D1AE4">
        <w:t>a.</w:t>
      </w:r>
      <w:r w:rsidRPr="004D1AE4">
        <w:tab/>
        <w:t>luftbefordrerens ansatte på tjenestereise</w:t>
      </w:r>
    </w:p>
    <w:p w14:paraId="202CC097" w14:textId="77777777" w:rsidR="00EA26EC" w:rsidRPr="004D1AE4" w:rsidRDefault="00EA26EC" w:rsidP="001B5032">
      <w:pPr>
        <w:pStyle w:val="friliste"/>
      </w:pPr>
      <w:r w:rsidRPr="004D1AE4">
        <w:t>b.</w:t>
      </w:r>
      <w:r w:rsidRPr="004D1AE4">
        <w:tab/>
        <w:t>barn under to år</w:t>
      </w:r>
    </w:p>
    <w:p w14:paraId="6FE529AF" w14:textId="77777777" w:rsidR="00EA26EC" w:rsidRPr="004D1AE4" w:rsidRDefault="00EA26EC" w:rsidP="001B5032">
      <w:pPr>
        <w:pStyle w:val="friliste"/>
      </w:pPr>
      <w:r w:rsidRPr="004D1AE4">
        <w:t>c.</w:t>
      </w:r>
      <w:r w:rsidRPr="004D1AE4">
        <w:tab/>
        <w:t>transitt- og transferpassasjerer</w:t>
      </w:r>
    </w:p>
    <w:p w14:paraId="457D0DB1" w14:textId="77777777" w:rsidR="00EA26EC" w:rsidRPr="004D1AE4" w:rsidRDefault="00EA26EC" w:rsidP="001B5032">
      <w:pPr>
        <w:pStyle w:val="friliste"/>
      </w:pPr>
      <w:r w:rsidRPr="004D1AE4">
        <w:t>d.</w:t>
      </w:r>
      <w:r w:rsidRPr="004D1AE4">
        <w:tab/>
        <w:t>NATOs styrker eller personell i den utstrekning dette følger av internasjonale avtaler Norge er forpliktet av. Fritaket omfatter på tilsvarende vilkår også styrker fra land som deltar i Partnerskap for fred.</w:t>
      </w:r>
    </w:p>
    <w:p w14:paraId="69832786" w14:textId="77777777" w:rsidR="00EA26EC" w:rsidRPr="004D1AE4" w:rsidRDefault="00EA26EC" w:rsidP="001B5032">
      <w:pPr>
        <w:pStyle w:val="l-ledd"/>
      </w:pPr>
      <w:r w:rsidRPr="004D1AE4">
        <w:t>Departementet kan gi forskrift om gjennomføring, avgrensing av og vilkår for fritak.</w:t>
      </w:r>
    </w:p>
    <w:p w14:paraId="679032EB" w14:textId="77777777" w:rsidR="00EA26EC" w:rsidRPr="004D1AE4" w:rsidRDefault="00EA26EC" w:rsidP="001B5032">
      <w:r w:rsidRPr="004D1AE4">
        <w:t>§ 3 Oppstår det tvil om omfanget av avgiftsplikten, avgjøres spørsmålet av departementet.</w:t>
      </w:r>
    </w:p>
    <w:p w14:paraId="21FE4926" w14:textId="77777777" w:rsidR="00EA26EC" w:rsidRPr="004D1AE4" w:rsidRDefault="00EA26EC" w:rsidP="001B5032">
      <w:r w:rsidRPr="004D1AE4">
        <w:t>§ 4 Departementet kan frita for eller sette ned avgiften når det oppstår enkelttilfeller eller situasjoner som ikke var overveid da avgiftsvedtaket ble truffet, og når avgiften i det spesielle enkelttilfellet får en utilsiktet virkning.</w:t>
      </w:r>
    </w:p>
    <w:p w14:paraId="3349003C" w14:textId="77777777" w:rsidR="00EA26EC" w:rsidRPr="004D1AE4" w:rsidRDefault="00EA26EC" w:rsidP="001B5032"/>
    <w:p w14:paraId="129AD7F0" w14:textId="77777777" w:rsidR="00EA26EC" w:rsidRPr="004D1AE4" w:rsidRDefault="00EA26EC" w:rsidP="001B5032">
      <w:pPr>
        <w:pStyle w:val="a-vedtak-tit"/>
      </w:pPr>
      <w:r w:rsidRPr="004D1AE4">
        <w:t>Forslag</w:t>
      </w:r>
    </w:p>
    <w:p w14:paraId="595AD95E" w14:textId="77777777" w:rsidR="00EA26EC" w:rsidRPr="004D1AE4" w:rsidRDefault="00EA26EC" w:rsidP="001B5032">
      <w:pPr>
        <w:pStyle w:val="a-vedtak-tit"/>
      </w:pPr>
      <w:r w:rsidRPr="004D1AE4">
        <w:t>til stortingsvedtak om dokumentavgift for 2025</w:t>
      </w:r>
    </w:p>
    <w:p w14:paraId="0D51DA6C" w14:textId="77777777" w:rsidR="00EA26EC" w:rsidRPr="004D1AE4" w:rsidRDefault="00EA26EC" w:rsidP="001B5032">
      <w:r w:rsidRPr="004D1AE4">
        <w:t>§ 1 Fra 1. januar 2025 skal det i henhold til lov 12. desember 1975 nr. 59 om dokumentavgift betales avgift til statskassen ved tinglysing av dokument som overfører hjemmel til fast eiendom, herunder bygning på fremmed grunn og tilhørende festerett til tomta. Avgift skal betales med 2,5 pst. av avgiftsgrunnlaget, men minst kr 250.</w:t>
      </w:r>
    </w:p>
    <w:p w14:paraId="18350A99" w14:textId="77777777" w:rsidR="00EA26EC" w:rsidRPr="004D1AE4" w:rsidRDefault="00EA26EC" w:rsidP="001B5032">
      <w:pPr>
        <w:pStyle w:val="l-ledd"/>
      </w:pPr>
      <w:r w:rsidRPr="004D1AE4">
        <w:t>Ved tinglysing av første gangs overføring av hjemmel til eierseksjon eller til fysisk del av eiendom i forbindelse med oppløsning av borettslag og boligaksjeselskaper, betales avgift med kr 1 000 per hjemmelsoverføring.</w:t>
      </w:r>
    </w:p>
    <w:p w14:paraId="45E44D3F" w14:textId="77777777" w:rsidR="00EA26EC" w:rsidRPr="004D1AE4" w:rsidRDefault="00EA26EC" w:rsidP="001B5032">
      <w:r w:rsidRPr="004D1AE4">
        <w:t>§ 2 Fritatt for avgift er</w:t>
      </w:r>
    </w:p>
    <w:p w14:paraId="62745688" w14:textId="77777777" w:rsidR="00EA26EC" w:rsidRPr="004D1AE4" w:rsidRDefault="00EA26EC" w:rsidP="001B5032">
      <w:pPr>
        <w:pStyle w:val="friliste"/>
      </w:pPr>
      <w:r w:rsidRPr="004D1AE4">
        <w:t>a.</w:t>
      </w:r>
      <w:r w:rsidRPr="004D1AE4">
        <w:tab/>
        <w:t>gaveandel i dokument som inneholder gave og lignende til det offentlige eller til stiftelser og legater med allmennyttige formål, eller til foreninger med allmennyttige formål som har styresete her i landet</w:t>
      </w:r>
    </w:p>
    <w:p w14:paraId="242887C9" w14:textId="77777777" w:rsidR="00EA26EC" w:rsidRPr="004D1AE4" w:rsidRDefault="00EA26EC" w:rsidP="001B5032">
      <w:pPr>
        <w:pStyle w:val="friliste"/>
      </w:pPr>
      <w:r w:rsidRPr="004D1AE4">
        <w:t>b.</w:t>
      </w:r>
      <w:r w:rsidRPr="004D1AE4">
        <w:tab/>
        <w:t>dokument som overfører rettigheter til fast eiendom til utenlandske diplomatiske og konsulære misjoner</w:t>
      </w:r>
    </w:p>
    <w:p w14:paraId="41EDDE78" w14:textId="77777777" w:rsidR="00EA26EC" w:rsidRPr="004D1AE4" w:rsidRDefault="00EA26EC" w:rsidP="001B5032">
      <w:pPr>
        <w:pStyle w:val="friliste"/>
      </w:pPr>
      <w:r w:rsidRPr="004D1AE4">
        <w:t>c.</w:t>
      </w:r>
      <w:r w:rsidRPr="004D1AE4">
        <w:tab/>
        <w:t>overføring av hjemmel til fast eiendom til Den nordiske investeringsbank og som er nødvendig for bankens offisielle virksomhet</w:t>
      </w:r>
    </w:p>
    <w:p w14:paraId="5D7C8120" w14:textId="77777777" w:rsidR="00EA26EC" w:rsidRPr="004D1AE4" w:rsidRDefault="00EA26EC" w:rsidP="001B5032">
      <w:pPr>
        <w:pStyle w:val="friliste"/>
      </w:pPr>
      <w:r w:rsidRPr="004D1AE4">
        <w:t>d.</w:t>
      </w:r>
      <w:r w:rsidRPr="004D1AE4">
        <w:tab/>
        <w:t>egen sameieandel i den enkelte eiendom ved overtagelse av fast eiendom ved oppløsning av sameie</w:t>
      </w:r>
    </w:p>
    <w:p w14:paraId="0C72992C" w14:textId="77777777" w:rsidR="00EA26EC" w:rsidRPr="004D1AE4" w:rsidRDefault="00EA26EC" w:rsidP="001B5032">
      <w:pPr>
        <w:pStyle w:val="friliste"/>
      </w:pPr>
      <w:r w:rsidRPr="004D1AE4">
        <w:t>e.</w:t>
      </w:r>
      <w:r w:rsidRPr="004D1AE4">
        <w:tab/>
        <w:t>overføring av hjemmel til fast eiendom mellom ektefeller</w:t>
      </w:r>
    </w:p>
    <w:p w14:paraId="236AD9B8" w14:textId="77777777" w:rsidR="00EA26EC" w:rsidRPr="004D1AE4" w:rsidRDefault="00EA26EC" w:rsidP="001B5032">
      <w:pPr>
        <w:pStyle w:val="friliste"/>
      </w:pPr>
      <w:r w:rsidRPr="004D1AE4">
        <w:t>f.</w:t>
      </w:r>
      <w:r w:rsidRPr="004D1AE4">
        <w:tab/>
        <w:t xml:space="preserve">ideell arveandel etter loven i den enkelte eiendom ved overtagelse av fast eiendom på skifte eller fra uskiftet bo. Forskudd på arv regnes ikke som arveandel og heller ikke </w:t>
      </w:r>
      <w:proofErr w:type="spellStart"/>
      <w:r w:rsidRPr="004D1AE4">
        <w:t>testamentsarv</w:t>
      </w:r>
      <w:proofErr w:type="spellEnd"/>
      <w:r w:rsidRPr="004D1AE4">
        <w:t xml:space="preserve"> i den utstrekning den overstiger lovens arveandel</w:t>
      </w:r>
    </w:p>
    <w:p w14:paraId="552F2C2D" w14:textId="77777777" w:rsidR="00EA26EC" w:rsidRPr="004D1AE4" w:rsidRDefault="00EA26EC" w:rsidP="001B5032">
      <w:pPr>
        <w:pStyle w:val="friliste"/>
      </w:pPr>
      <w:r w:rsidRPr="004D1AE4">
        <w:t>g.</w:t>
      </w:r>
      <w:r w:rsidRPr="004D1AE4">
        <w:tab/>
        <w:t>overføring av hjemmel til fast eiendom til forrige hjemmelshaver eller dennes ektefelle, i forbindelse med salg etter reglene om tvangssalg</w:t>
      </w:r>
    </w:p>
    <w:p w14:paraId="0DBEAD5E" w14:textId="77777777" w:rsidR="00EA26EC" w:rsidRPr="004D1AE4" w:rsidRDefault="00EA26EC" w:rsidP="001B5032">
      <w:pPr>
        <w:pStyle w:val="friliste"/>
      </w:pPr>
      <w:r w:rsidRPr="004D1AE4">
        <w:t>h.</w:t>
      </w:r>
      <w:r w:rsidRPr="004D1AE4">
        <w:tab/>
        <w:t>overføring av hjemmel til fast eiendom til NATO eller NATOs hovedkvarter i den utstrekning dette følger av internasjonale avtaler Norge er forpliktet av</w:t>
      </w:r>
    </w:p>
    <w:p w14:paraId="670D9BA7" w14:textId="77777777" w:rsidR="00EA26EC" w:rsidRPr="004D1AE4" w:rsidRDefault="00EA26EC" w:rsidP="001B5032">
      <w:pPr>
        <w:pStyle w:val="friliste"/>
      </w:pPr>
      <w:r w:rsidRPr="004D1AE4">
        <w:t>i.</w:t>
      </w:r>
      <w:r w:rsidRPr="004D1AE4">
        <w:tab/>
        <w:t>overføring av hjemmel til fast eiendom mellom Kongen, Dronningen, den nærmeste arveberettigede til tronen i hvert etterfølgende slektsledd og disse personers ektefeller, samt disses felles barn som ikke er fylt 20 år ved utgangen av det år overføringen skjer</w:t>
      </w:r>
    </w:p>
    <w:p w14:paraId="101951D4" w14:textId="77777777" w:rsidR="00EA26EC" w:rsidRPr="004D1AE4" w:rsidRDefault="00EA26EC" w:rsidP="001B5032">
      <w:pPr>
        <w:pStyle w:val="friliste"/>
      </w:pPr>
      <w:r w:rsidRPr="004D1AE4">
        <w:t>j.</w:t>
      </w:r>
      <w:r w:rsidRPr="004D1AE4">
        <w:tab/>
        <w:t>overføring av hjemmel til fast eiendom til testamentsarving dersom overføring av hjemmel til ny erverver tinglyses samme dag</w:t>
      </w:r>
    </w:p>
    <w:p w14:paraId="3664E4AB" w14:textId="77777777" w:rsidR="00EA26EC" w:rsidRPr="004D1AE4" w:rsidRDefault="00EA26EC" w:rsidP="001B5032">
      <w:pPr>
        <w:pStyle w:val="friliste"/>
      </w:pPr>
      <w:r w:rsidRPr="004D1AE4">
        <w:t>k.</w:t>
      </w:r>
      <w:r w:rsidRPr="004D1AE4">
        <w:tab/>
        <w:t>overføring av hjemmel til fast eiendom ved omorganiseringer som kan gjennomføres med skattemessig kontinuitet etter skatteloven §§ 11-2 til 11-5, § 11-11 og § 11-20 med tilhørende forskrifter. Omorganiseringen og tinglysingen av hjemmelen til fast eiendom må ha funnet sted etter 1. januar 2016</w:t>
      </w:r>
    </w:p>
    <w:p w14:paraId="57A545DE" w14:textId="77777777" w:rsidR="00EA26EC" w:rsidRPr="004D1AE4" w:rsidRDefault="00EA26EC" w:rsidP="001B5032">
      <w:pPr>
        <w:pStyle w:val="friliste"/>
      </w:pPr>
      <w:r w:rsidRPr="004D1AE4">
        <w:t>l.</w:t>
      </w:r>
      <w:r w:rsidRPr="004D1AE4">
        <w:tab/>
        <w:t>overføring av hjemmel til fast eiendom fra kommunal stiftelse til kommune.</w:t>
      </w:r>
    </w:p>
    <w:p w14:paraId="7A763601" w14:textId="77777777" w:rsidR="00EA26EC" w:rsidRPr="004D1AE4" w:rsidRDefault="00EA26EC" w:rsidP="001B5032">
      <w:pPr>
        <w:pStyle w:val="l-ledd"/>
      </w:pPr>
      <w:r w:rsidRPr="004D1AE4">
        <w:t>Departementet kan gi forskrift om gjennomføring, avgrensing av og vilkår for fritak.</w:t>
      </w:r>
    </w:p>
    <w:p w14:paraId="2402B4D5" w14:textId="77777777" w:rsidR="00EA26EC" w:rsidRPr="004D1AE4" w:rsidRDefault="00EA26EC" w:rsidP="001B5032">
      <w:r w:rsidRPr="004D1AE4">
        <w:t>§ 3 Ved førstegangsoverføring av en selvstendig og i sin helhet nyoppført bygning som ikke er tatt i bruk, og overføring av bygg under arbeid, betales avgift bare av salgsverdien av tomta dersom det blir tinglyst hjemmelsoverføring til denne.</w:t>
      </w:r>
    </w:p>
    <w:p w14:paraId="16E01B95" w14:textId="77777777" w:rsidR="00EA26EC" w:rsidRPr="004D1AE4" w:rsidRDefault="00EA26EC" w:rsidP="001B5032">
      <w:r w:rsidRPr="004D1AE4">
        <w:t>§ 4 Oppstår det tvil om omfanget av avgiftsplikten, avgjøres spørsmålet av departementet.</w:t>
      </w:r>
    </w:p>
    <w:p w14:paraId="2E8EF28E" w14:textId="77777777" w:rsidR="00EA26EC" w:rsidRPr="004D1AE4" w:rsidRDefault="00EA26EC" w:rsidP="001B5032"/>
    <w:p w14:paraId="3CFBF9BE" w14:textId="77777777" w:rsidR="00EA26EC" w:rsidRPr="004D1AE4" w:rsidRDefault="00EA26EC" w:rsidP="001B5032">
      <w:pPr>
        <w:pStyle w:val="a-vedtak-tit"/>
      </w:pPr>
      <w:r w:rsidRPr="004D1AE4">
        <w:t>Forslag</w:t>
      </w:r>
    </w:p>
    <w:p w14:paraId="29A8C4CB" w14:textId="77777777" w:rsidR="00EA26EC" w:rsidRPr="004D1AE4" w:rsidRDefault="00EA26EC" w:rsidP="001B5032">
      <w:pPr>
        <w:pStyle w:val="a-vedtak-tit"/>
      </w:pPr>
      <w:r w:rsidRPr="004D1AE4">
        <w:t>til stortingsvedtak om frekvens- og nummeravgift for 2025</w:t>
      </w:r>
    </w:p>
    <w:p w14:paraId="4A926042" w14:textId="77777777" w:rsidR="00EA26EC" w:rsidRPr="004D1AE4" w:rsidRDefault="00EA26EC" w:rsidP="001B5032">
      <w:r w:rsidRPr="004D1AE4">
        <w:t xml:space="preserve">§ 1 Fra 1. januar 2025 skal det i henhold til </w:t>
      </w:r>
      <w:proofErr w:type="spellStart"/>
      <w:r w:rsidRPr="004D1AE4">
        <w:t>ekomloven</w:t>
      </w:r>
      <w:proofErr w:type="spellEnd"/>
      <w:r w:rsidRPr="004D1AE4">
        <w:t xml:space="preserve"> betales avgift til statskassen for bruk av frekvenser til drift av system for mobilkommunikasjon (frekvensavgift) med følgende beløp per MHz (frekvensdupleks) disponert båndbredde:</w:t>
      </w:r>
    </w:p>
    <w:p w14:paraId="6C83ACE0" w14:textId="77777777" w:rsidR="00EA26EC" w:rsidRPr="004D1AE4" w:rsidRDefault="00EA26EC" w:rsidP="004D1AE4">
      <w:pPr>
        <w:pStyle w:val="Tabellnavn"/>
      </w:pPr>
      <w:r w:rsidRPr="004D1AE4">
        <w:t>02N0xt1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235728" w:rsidRPr="0092571F" w14:paraId="3E3B714F" w14:textId="77777777">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128BF29B" w14:textId="77777777" w:rsidR="00EA26EC" w:rsidRPr="0092571F" w:rsidRDefault="00EA26EC" w:rsidP="001B5032">
            <w:pPr>
              <w:rPr>
                <w:sz w:val="20"/>
                <w:szCs w:val="20"/>
              </w:rPr>
            </w:pPr>
            <w:r w:rsidRPr="0092571F">
              <w:rPr>
                <w:sz w:val="20"/>
                <w:szCs w:val="20"/>
              </w:rPr>
              <w:t>– 450 MHz-båndet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DE6E712" w14:textId="77777777" w:rsidR="00EA26EC" w:rsidRPr="0092571F" w:rsidRDefault="00EA26EC" w:rsidP="0092571F">
            <w:pPr>
              <w:jc w:val="right"/>
              <w:rPr>
                <w:sz w:val="20"/>
                <w:szCs w:val="20"/>
              </w:rPr>
            </w:pPr>
            <w:r w:rsidRPr="0092571F">
              <w:rPr>
                <w:sz w:val="20"/>
                <w:szCs w:val="20"/>
              </w:rPr>
              <w:t>kr 1 529 000</w:t>
            </w:r>
          </w:p>
        </w:tc>
      </w:tr>
      <w:tr w:rsidR="00235728" w:rsidRPr="0092571F" w14:paraId="6867F812" w14:textId="77777777">
        <w:trPr>
          <w:trHeight w:val="380"/>
        </w:trPr>
        <w:tc>
          <w:tcPr>
            <w:tcW w:w="3160" w:type="dxa"/>
            <w:tcBorders>
              <w:top w:val="nil"/>
              <w:left w:val="nil"/>
              <w:bottom w:val="nil"/>
              <w:right w:val="nil"/>
            </w:tcBorders>
            <w:tcMar>
              <w:top w:w="128" w:type="dxa"/>
              <w:left w:w="43" w:type="dxa"/>
              <w:bottom w:w="43" w:type="dxa"/>
              <w:right w:w="43" w:type="dxa"/>
            </w:tcMar>
          </w:tcPr>
          <w:p w14:paraId="0976C064" w14:textId="77777777" w:rsidR="00EA26EC" w:rsidRPr="0092571F" w:rsidRDefault="00EA26EC" w:rsidP="001B5032">
            <w:pPr>
              <w:rPr>
                <w:sz w:val="20"/>
                <w:szCs w:val="20"/>
              </w:rPr>
            </w:pPr>
            <w:r w:rsidRPr="0092571F">
              <w:rPr>
                <w:sz w:val="20"/>
                <w:szCs w:val="20"/>
              </w:rPr>
              <w:t>– 700 MHz-båndet</w:t>
            </w:r>
          </w:p>
        </w:tc>
        <w:tc>
          <w:tcPr>
            <w:tcW w:w="1400" w:type="dxa"/>
            <w:tcBorders>
              <w:top w:val="nil"/>
              <w:left w:val="nil"/>
              <w:bottom w:val="nil"/>
              <w:right w:val="nil"/>
            </w:tcBorders>
            <w:tcMar>
              <w:top w:w="128" w:type="dxa"/>
              <w:left w:w="43" w:type="dxa"/>
              <w:bottom w:w="43" w:type="dxa"/>
              <w:right w:w="43" w:type="dxa"/>
            </w:tcMar>
            <w:vAlign w:val="bottom"/>
          </w:tcPr>
          <w:p w14:paraId="2BBF63E4" w14:textId="77777777" w:rsidR="00EA26EC" w:rsidRPr="0092571F" w:rsidRDefault="00EA26EC" w:rsidP="0092571F">
            <w:pPr>
              <w:jc w:val="right"/>
              <w:rPr>
                <w:sz w:val="20"/>
                <w:szCs w:val="20"/>
              </w:rPr>
            </w:pPr>
            <w:r w:rsidRPr="0092571F">
              <w:rPr>
                <w:sz w:val="20"/>
                <w:szCs w:val="20"/>
              </w:rPr>
              <w:t>kr 1 743 000</w:t>
            </w:r>
          </w:p>
        </w:tc>
      </w:tr>
      <w:tr w:rsidR="00235728" w:rsidRPr="0092571F" w14:paraId="7074B448" w14:textId="77777777">
        <w:trPr>
          <w:trHeight w:val="380"/>
        </w:trPr>
        <w:tc>
          <w:tcPr>
            <w:tcW w:w="3160" w:type="dxa"/>
            <w:tcBorders>
              <w:top w:val="nil"/>
              <w:left w:val="nil"/>
              <w:bottom w:val="nil"/>
              <w:right w:val="nil"/>
            </w:tcBorders>
            <w:tcMar>
              <w:top w:w="128" w:type="dxa"/>
              <w:left w:w="43" w:type="dxa"/>
              <w:bottom w:w="43" w:type="dxa"/>
              <w:right w:w="43" w:type="dxa"/>
            </w:tcMar>
          </w:tcPr>
          <w:p w14:paraId="77A4A6FF" w14:textId="77777777" w:rsidR="00EA26EC" w:rsidRPr="0092571F" w:rsidRDefault="00EA26EC" w:rsidP="001B5032">
            <w:pPr>
              <w:rPr>
                <w:sz w:val="20"/>
                <w:szCs w:val="20"/>
              </w:rPr>
            </w:pPr>
            <w:r w:rsidRPr="0092571F">
              <w:rPr>
                <w:sz w:val="20"/>
                <w:szCs w:val="20"/>
              </w:rPr>
              <w:t>– 800 MHz-båndet</w:t>
            </w:r>
          </w:p>
        </w:tc>
        <w:tc>
          <w:tcPr>
            <w:tcW w:w="1400" w:type="dxa"/>
            <w:tcBorders>
              <w:top w:val="nil"/>
              <w:left w:val="nil"/>
              <w:bottom w:val="nil"/>
              <w:right w:val="nil"/>
            </w:tcBorders>
            <w:tcMar>
              <w:top w:w="128" w:type="dxa"/>
              <w:left w:w="43" w:type="dxa"/>
              <w:bottom w:w="43" w:type="dxa"/>
              <w:right w:w="43" w:type="dxa"/>
            </w:tcMar>
            <w:vAlign w:val="bottom"/>
          </w:tcPr>
          <w:p w14:paraId="02A78A63" w14:textId="77777777" w:rsidR="00EA26EC" w:rsidRPr="0092571F" w:rsidRDefault="00EA26EC" w:rsidP="0092571F">
            <w:pPr>
              <w:jc w:val="right"/>
              <w:rPr>
                <w:sz w:val="20"/>
                <w:szCs w:val="20"/>
              </w:rPr>
            </w:pPr>
            <w:r w:rsidRPr="0092571F">
              <w:rPr>
                <w:sz w:val="20"/>
                <w:szCs w:val="20"/>
              </w:rPr>
              <w:t>kr 1 743 000</w:t>
            </w:r>
          </w:p>
        </w:tc>
      </w:tr>
      <w:tr w:rsidR="00235728" w:rsidRPr="0092571F" w14:paraId="512A2CE7" w14:textId="77777777">
        <w:trPr>
          <w:trHeight w:val="380"/>
        </w:trPr>
        <w:tc>
          <w:tcPr>
            <w:tcW w:w="3160" w:type="dxa"/>
            <w:tcBorders>
              <w:top w:val="nil"/>
              <w:left w:val="nil"/>
              <w:bottom w:val="nil"/>
              <w:right w:val="nil"/>
            </w:tcBorders>
            <w:tcMar>
              <w:top w:w="128" w:type="dxa"/>
              <w:left w:w="43" w:type="dxa"/>
              <w:bottom w:w="43" w:type="dxa"/>
              <w:right w:w="43" w:type="dxa"/>
            </w:tcMar>
          </w:tcPr>
          <w:p w14:paraId="48351077" w14:textId="77777777" w:rsidR="00EA26EC" w:rsidRPr="0092571F" w:rsidRDefault="00EA26EC" w:rsidP="001B5032">
            <w:pPr>
              <w:rPr>
                <w:sz w:val="20"/>
                <w:szCs w:val="20"/>
              </w:rPr>
            </w:pPr>
            <w:r w:rsidRPr="0092571F">
              <w:rPr>
                <w:sz w:val="20"/>
                <w:szCs w:val="20"/>
              </w:rPr>
              <w:t>– 900 MHz-båndet</w:t>
            </w:r>
          </w:p>
        </w:tc>
        <w:tc>
          <w:tcPr>
            <w:tcW w:w="1400" w:type="dxa"/>
            <w:tcBorders>
              <w:top w:val="nil"/>
              <w:left w:val="nil"/>
              <w:bottom w:val="nil"/>
              <w:right w:val="nil"/>
            </w:tcBorders>
            <w:tcMar>
              <w:top w:w="128" w:type="dxa"/>
              <w:left w:w="43" w:type="dxa"/>
              <w:bottom w:w="43" w:type="dxa"/>
              <w:right w:w="43" w:type="dxa"/>
            </w:tcMar>
            <w:vAlign w:val="bottom"/>
          </w:tcPr>
          <w:p w14:paraId="36C57BC6" w14:textId="77777777" w:rsidR="00EA26EC" w:rsidRPr="0092571F" w:rsidRDefault="00EA26EC" w:rsidP="0092571F">
            <w:pPr>
              <w:jc w:val="right"/>
              <w:rPr>
                <w:sz w:val="20"/>
                <w:szCs w:val="20"/>
              </w:rPr>
            </w:pPr>
            <w:r w:rsidRPr="0092571F">
              <w:rPr>
                <w:sz w:val="20"/>
                <w:szCs w:val="20"/>
              </w:rPr>
              <w:t>kr 1 743 000</w:t>
            </w:r>
          </w:p>
        </w:tc>
      </w:tr>
      <w:tr w:rsidR="00235728" w:rsidRPr="0092571F" w14:paraId="454C4628" w14:textId="77777777">
        <w:trPr>
          <w:trHeight w:val="380"/>
        </w:trPr>
        <w:tc>
          <w:tcPr>
            <w:tcW w:w="3160" w:type="dxa"/>
            <w:tcBorders>
              <w:top w:val="nil"/>
              <w:left w:val="nil"/>
              <w:bottom w:val="nil"/>
              <w:right w:val="nil"/>
            </w:tcBorders>
            <w:tcMar>
              <w:top w:w="128" w:type="dxa"/>
              <w:left w:w="43" w:type="dxa"/>
              <w:bottom w:w="43" w:type="dxa"/>
              <w:right w:w="43" w:type="dxa"/>
            </w:tcMar>
          </w:tcPr>
          <w:p w14:paraId="5A0968D1" w14:textId="77777777" w:rsidR="00EA26EC" w:rsidRPr="0092571F" w:rsidRDefault="00EA26EC" w:rsidP="001B5032">
            <w:pPr>
              <w:rPr>
                <w:sz w:val="20"/>
                <w:szCs w:val="20"/>
              </w:rPr>
            </w:pPr>
            <w:r w:rsidRPr="0092571F">
              <w:rPr>
                <w:sz w:val="20"/>
                <w:szCs w:val="20"/>
              </w:rPr>
              <w:t>– 1800 MHz-båndet</w:t>
            </w:r>
          </w:p>
        </w:tc>
        <w:tc>
          <w:tcPr>
            <w:tcW w:w="1400" w:type="dxa"/>
            <w:tcBorders>
              <w:top w:val="nil"/>
              <w:left w:val="nil"/>
              <w:bottom w:val="nil"/>
              <w:right w:val="nil"/>
            </w:tcBorders>
            <w:tcMar>
              <w:top w:w="128" w:type="dxa"/>
              <w:left w:w="43" w:type="dxa"/>
              <w:bottom w:w="43" w:type="dxa"/>
              <w:right w:w="43" w:type="dxa"/>
            </w:tcMar>
            <w:vAlign w:val="bottom"/>
          </w:tcPr>
          <w:p w14:paraId="3606FE08" w14:textId="77777777" w:rsidR="00EA26EC" w:rsidRPr="0092571F" w:rsidRDefault="00EA26EC" w:rsidP="0092571F">
            <w:pPr>
              <w:jc w:val="right"/>
              <w:rPr>
                <w:sz w:val="20"/>
                <w:szCs w:val="20"/>
              </w:rPr>
            </w:pPr>
            <w:r w:rsidRPr="0092571F">
              <w:rPr>
                <w:sz w:val="20"/>
                <w:szCs w:val="20"/>
              </w:rPr>
              <w:t>kr 1 743 000</w:t>
            </w:r>
          </w:p>
        </w:tc>
      </w:tr>
      <w:tr w:rsidR="00235728" w:rsidRPr="0092571F" w14:paraId="4EA86F44" w14:textId="77777777">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1A2C50CA" w14:textId="77777777" w:rsidR="00EA26EC" w:rsidRPr="0092571F" w:rsidRDefault="00EA26EC" w:rsidP="001B5032">
            <w:pPr>
              <w:rPr>
                <w:sz w:val="20"/>
                <w:szCs w:val="20"/>
              </w:rPr>
            </w:pPr>
            <w:r w:rsidRPr="0092571F">
              <w:rPr>
                <w:sz w:val="20"/>
                <w:szCs w:val="20"/>
              </w:rPr>
              <w:t>– 2,1 GHz-båndet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1240A35" w14:textId="77777777" w:rsidR="00EA26EC" w:rsidRPr="0092571F" w:rsidRDefault="00EA26EC" w:rsidP="0092571F">
            <w:pPr>
              <w:jc w:val="right"/>
              <w:rPr>
                <w:sz w:val="20"/>
                <w:szCs w:val="20"/>
              </w:rPr>
            </w:pPr>
            <w:r w:rsidRPr="0092571F">
              <w:rPr>
                <w:sz w:val="20"/>
                <w:szCs w:val="20"/>
              </w:rPr>
              <w:t>kr 1 612 000</w:t>
            </w:r>
          </w:p>
        </w:tc>
      </w:tr>
    </w:tbl>
    <w:p w14:paraId="2EC15FA4" w14:textId="77777777" w:rsidR="00EA26EC" w:rsidRPr="004D1AE4" w:rsidRDefault="00EA26EC" w:rsidP="004D1AE4">
      <w:pPr>
        <w:pStyle w:val="Tabellnavn"/>
      </w:pPr>
    </w:p>
    <w:p w14:paraId="4B7EEB8C" w14:textId="77777777" w:rsidR="00EA26EC" w:rsidRPr="004D1AE4" w:rsidRDefault="00EA26EC" w:rsidP="001B5032">
      <w:r w:rsidRPr="004D1AE4">
        <w:t xml:space="preserve">§ 2 For 2025 skal det i henhold til </w:t>
      </w:r>
      <w:proofErr w:type="spellStart"/>
      <w:r w:rsidRPr="004D1AE4">
        <w:t>ekomloven</w:t>
      </w:r>
      <w:proofErr w:type="spellEnd"/>
      <w:r w:rsidRPr="004D1AE4">
        <w:t xml:space="preserve"> betales avgift til statskassen for tillatelse til bruk av femsifrede nummer (nummeravgift) med følgende beløp per nummer:</w:t>
      </w:r>
    </w:p>
    <w:p w14:paraId="5F1F32F3" w14:textId="77777777" w:rsidR="00EA26EC" w:rsidRPr="004D1AE4" w:rsidRDefault="00EA26EC" w:rsidP="004D1AE4">
      <w:pPr>
        <w:pStyle w:val="Tabellnavn"/>
      </w:pPr>
      <w:r w:rsidRPr="004D1AE4">
        <w:t>02N0xt1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235728" w:rsidRPr="0092571F" w14:paraId="71BAF411" w14:textId="77777777">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4AF26CFE" w14:textId="77777777" w:rsidR="00EA26EC" w:rsidRPr="0092571F" w:rsidRDefault="00EA26EC" w:rsidP="001B5032">
            <w:pPr>
              <w:rPr>
                <w:sz w:val="20"/>
                <w:szCs w:val="20"/>
              </w:rPr>
            </w:pPr>
            <w:r w:rsidRPr="0092571F">
              <w:rPr>
                <w:sz w:val="20"/>
                <w:szCs w:val="20"/>
              </w:rPr>
              <w:t>Kategori A</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14C2882" w14:textId="77777777" w:rsidR="00EA26EC" w:rsidRPr="0092571F" w:rsidRDefault="00EA26EC" w:rsidP="0092571F">
            <w:pPr>
              <w:jc w:val="right"/>
              <w:rPr>
                <w:sz w:val="20"/>
                <w:szCs w:val="20"/>
              </w:rPr>
            </w:pPr>
            <w:r w:rsidRPr="0092571F">
              <w:rPr>
                <w:sz w:val="20"/>
                <w:szCs w:val="20"/>
              </w:rPr>
              <w:t>kr 171 470</w:t>
            </w:r>
          </w:p>
        </w:tc>
      </w:tr>
      <w:tr w:rsidR="00235728" w:rsidRPr="0092571F" w14:paraId="0112E30E" w14:textId="77777777">
        <w:trPr>
          <w:trHeight w:val="380"/>
        </w:trPr>
        <w:tc>
          <w:tcPr>
            <w:tcW w:w="3160" w:type="dxa"/>
            <w:tcBorders>
              <w:top w:val="nil"/>
              <w:left w:val="nil"/>
              <w:bottom w:val="nil"/>
              <w:right w:val="nil"/>
            </w:tcBorders>
            <w:tcMar>
              <w:top w:w="128" w:type="dxa"/>
              <w:left w:w="43" w:type="dxa"/>
              <w:bottom w:w="43" w:type="dxa"/>
              <w:right w:w="43" w:type="dxa"/>
            </w:tcMar>
          </w:tcPr>
          <w:p w14:paraId="2C321F25" w14:textId="77777777" w:rsidR="00EA26EC" w:rsidRPr="0092571F" w:rsidRDefault="00EA26EC" w:rsidP="001B5032">
            <w:pPr>
              <w:rPr>
                <w:sz w:val="20"/>
                <w:szCs w:val="20"/>
              </w:rPr>
            </w:pPr>
            <w:r w:rsidRPr="0092571F">
              <w:rPr>
                <w:sz w:val="20"/>
                <w:szCs w:val="20"/>
              </w:rPr>
              <w:t>Kategori B</w:t>
            </w:r>
          </w:p>
        </w:tc>
        <w:tc>
          <w:tcPr>
            <w:tcW w:w="1400" w:type="dxa"/>
            <w:tcBorders>
              <w:top w:val="nil"/>
              <w:left w:val="nil"/>
              <w:bottom w:val="nil"/>
              <w:right w:val="nil"/>
            </w:tcBorders>
            <w:tcMar>
              <w:top w:w="128" w:type="dxa"/>
              <w:left w:w="43" w:type="dxa"/>
              <w:bottom w:w="43" w:type="dxa"/>
              <w:right w:w="43" w:type="dxa"/>
            </w:tcMar>
            <w:vAlign w:val="bottom"/>
          </w:tcPr>
          <w:p w14:paraId="19E1A8BC" w14:textId="77777777" w:rsidR="00EA26EC" w:rsidRPr="0092571F" w:rsidRDefault="00EA26EC" w:rsidP="0092571F">
            <w:pPr>
              <w:jc w:val="right"/>
              <w:rPr>
                <w:sz w:val="20"/>
                <w:szCs w:val="20"/>
              </w:rPr>
            </w:pPr>
            <w:r w:rsidRPr="0092571F">
              <w:rPr>
                <w:sz w:val="20"/>
                <w:szCs w:val="20"/>
              </w:rPr>
              <w:t>kr 122 170</w:t>
            </w:r>
          </w:p>
        </w:tc>
      </w:tr>
      <w:tr w:rsidR="00235728" w:rsidRPr="0092571F" w14:paraId="2108C129" w14:textId="77777777">
        <w:trPr>
          <w:trHeight w:val="380"/>
        </w:trPr>
        <w:tc>
          <w:tcPr>
            <w:tcW w:w="3160" w:type="dxa"/>
            <w:tcBorders>
              <w:top w:val="nil"/>
              <w:left w:val="nil"/>
              <w:bottom w:val="nil"/>
              <w:right w:val="nil"/>
            </w:tcBorders>
            <w:tcMar>
              <w:top w:w="128" w:type="dxa"/>
              <w:left w:w="43" w:type="dxa"/>
              <w:bottom w:w="43" w:type="dxa"/>
              <w:right w:w="43" w:type="dxa"/>
            </w:tcMar>
          </w:tcPr>
          <w:p w14:paraId="4C9D50C0" w14:textId="77777777" w:rsidR="00EA26EC" w:rsidRPr="0092571F" w:rsidRDefault="00EA26EC" w:rsidP="001B5032">
            <w:pPr>
              <w:rPr>
                <w:sz w:val="20"/>
                <w:szCs w:val="20"/>
              </w:rPr>
            </w:pPr>
            <w:r w:rsidRPr="0092571F">
              <w:rPr>
                <w:sz w:val="20"/>
                <w:szCs w:val="20"/>
              </w:rPr>
              <w:t>Kategori C</w:t>
            </w:r>
          </w:p>
        </w:tc>
        <w:tc>
          <w:tcPr>
            <w:tcW w:w="1400" w:type="dxa"/>
            <w:tcBorders>
              <w:top w:val="nil"/>
              <w:left w:val="nil"/>
              <w:bottom w:val="nil"/>
              <w:right w:val="nil"/>
            </w:tcBorders>
            <w:tcMar>
              <w:top w:w="128" w:type="dxa"/>
              <w:left w:w="43" w:type="dxa"/>
              <w:bottom w:w="43" w:type="dxa"/>
              <w:right w:w="43" w:type="dxa"/>
            </w:tcMar>
            <w:vAlign w:val="bottom"/>
          </w:tcPr>
          <w:p w14:paraId="4A2FA639" w14:textId="77777777" w:rsidR="00EA26EC" w:rsidRPr="0092571F" w:rsidRDefault="00EA26EC" w:rsidP="0092571F">
            <w:pPr>
              <w:jc w:val="right"/>
              <w:rPr>
                <w:sz w:val="20"/>
                <w:szCs w:val="20"/>
              </w:rPr>
            </w:pPr>
            <w:r w:rsidRPr="0092571F">
              <w:rPr>
                <w:sz w:val="20"/>
                <w:szCs w:val="20"/>
              </w:rPr>
              <w:t>Kr 93 980</w:t>
            </w:r>
          </w:p>
        </w:tc>
      </w:tr>
      <w:tr w:rsidR="00235728" w:rsidRPr="0092571F" w14:paraId="035B2FE1" w14:textId="77777777">
        <w:trPr>
          <w:trHeight w:val="380"/>
        </w:trPr>
        <w:tc>
          <w:tcPr>
            <w:tcW w:w="3160" w:type="dxa"/>
            <w:tcBorders>
              <w:top w:val="nil"/>
              <w:left w:val="nil"/>
              <w:bottom w:val="nil"/>
              <w:right w:val="nil"/>
            </w:tcBorders>
            <w:tcMar>
              <w:top w:w="128" w:type="dxa"/>
              <w:left w:w="43" w:type="dxa"/>
              <w:bottom w:w="43" w:type="dxa"/>
              <w:right w:w="43" w:type="dxa"/>
            </w:tcMar>
          </w:tcPr>
          <w:p w14:paraId="67E6FD50" w14:textId="77777777" w:rsidR="00EA26EC" w:rsidRPr="0092571F" w:rsidRDefault="00EA26EC" w:rsidP="001B5032">
            <w:pPr>
              <w:rPr>
                <w:sz w:val="20"/>
                <w:szCs w:val="20"/>
              </w:rPr>
            </w:pPr>
            <w:r w:rsidRPr="0092571F">
              <w:rPr>
                <w:sz w:val="20"/>
                <w:szCs w:val="20"/>
              </w:rPr>
              <w:t>Kategori D</w:t>
            </w:r>
          </w:p>
        </w:tc>
        <w:tc>
          <w:tcPr>
            <w:tcW w:w="1400" w:type="dxa"/>
            <w:tcBorders>
              <w:top w:val="nil"/>
              <w:left w:val="nil"/>
              <w:bottom w:val="nil"/>
              <w:right w:val="nil"/>
            </w:tcBorders>
            <w:tcMar>
              <w:top w:w="128" w:type="dxa"/>
              <w:left w:w="43" w:type="dxa"/>
              <w:bottom w:w="43" w:type="dxa"/>
              <w:right w:w="43" w:type="dxa"/>
            </w:tcMar>
            <w:vAlign w:val="bottom"/>
          </w:tcPr>
          <w:p w14:paraId="2390C17A" w14:textId="77777777" w:rsidR="00EA26EC" w:rsidRPr="0092571F" w:rsidRDefault="00EA26EC" w:rsidP="0092571F">
            <w:pPr>
              <w:jc w:val="right"/>
              <w:rPr>
                <w:sz w:val="20"/>
                <w:szCs w:val="20"/>
              </w:rPr>
            </w:pPr>
            <w:r w:rsidRPr="0092571F">
              <w:rPr>
                <w:sz w:val="20"/>
                <w:szCs w:val="20"/>
              </w:rPr>
              <w:t>kr 65 810</w:t>
            </w:r>
          </w:p>
        </w:tc>
      </w:tr>
      <w:tr w:rsidR="00235728" w:rsidRPr="0092571F" w14:paraId="0A48960A" w14:textId="77777777">
        <w:trPr>
          <w:trHeight w:val="380"/>
        </w:trPr>
        <w:tc>
          <w:tcPr>
            <w:tcW w:w="3160" w:type="dxa"/>
            <w:tcBorders>
              <w:top w:val="nil"/>
              <w:left w:val="nil"/>
              <w:bottom w:val="nil"/>
              <w:right w:val="nil"/>
            </w:tcBorders>
            <w:tcMar>
              <w:top w:w="128" w:type="dxa"/>
              <w:left w:w="43" w:type="dxa"/>
              <w:bottom w:w="43" w:type="dxa"/>
              <w:right w:w="43" w:type="dxa"/>
            </w:tcMar>
          </w:tcPr>
          <w:p w14:paraId="5C4873F3" w14:textId="77777777" w:rsidR="00EA26EC" w:rsidRPr="0092571F" w:rsidRDefault="00EA26EC" w:rsidP="001B5032">
            <w:pPr>
              <w:rPr>
                <w:sz w:val="20"/>
                <w:szCs w:val="20"/>
              </w:rPr>
            </w:pPr>
            <w:r w:rsidRPr="0092571F">
              <w:rPr>
                <w:sz w:val="20"/>
                <w:szCs w:val="20"/>
              </w:rPr>
              <w:t>Kategori E</w:t>
            </w:r>
          </w:p>
        </w:tc>
        <w:tc>
          <w:tcPr>
            <w:tcW w:w="1400" w:type="dxa"/>
            <w:tcBorders>
              <w:top w:val="nil"/>
              <w:left w:val="nil"/>
              <w:bottom w:val="nil"/>
              <w:right w:val="nil"/>
            </w:tcBorders>
            <w:tcMar>
              <w:top w:w="128" w:type="dxa"/>
              <w:left w:w="43" w:type="dxa"/>
              <w:bottom w:w="43" w:type="dxa"/>
              <w:right w:w="43" w:type="dxa"/>
            </w:tcMar>
            <w:vAlign w:val="bottom"/>
          </w:tcPr>
          <w:p w14:paraId="6295075E" w14:textId="77777777" w:rsidR="00EA26EC" w:rsidRPr="0092571F" w:rsidRDefault="00EA26EC" w:rsidP="0092571F">
            <w:pPr>
              <w:jc w:val="right"/>
              <w:rPr>
                <w:sz w:val="20"/>
                <w:szCs w:val="20"/>
              </w:rPr>
            </w:pPr>
            <w:r w:rsidRPr="0092571F">
              <w:rPr>
                <w:sz w:val="20"/>
                <w:szCs w:val="20"/>
              </w:rPr>
              <w:t>kr 30 580</w:t>
            </w:r>
          </w:p>
        </w:tc>
      </w:tr>
      <w:tr w:rsidR="00235728" w:rsidRPr="0092571F" w14:paraId="0AD163BE" w14:textId="77777777">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1DB0BEE6" w14:textId="77777777" w:rsidR="00EA26EC" w:rsidRPr="0092571F" w:rsidRDefault="00EA26EC" w:rsidP="001B5032">
            <w:pPr>
              <w:rPr>
                <w:sz w:val="20"/>
                <w:szCs w:val="20"/>
              </w:rPr>
            </w:pPr>
            <w:r w:rsidRPr="0092571F">
              <w:rPr>
                <w:sz w:val="20"/>
                <w:szCs w:val="20"/>
              </w:rPr>
              <w:t>Kategori F</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098390D" w14:textId="77777777" w:rsidR="00EA26EC" w:rsidRPr="0092571F" w:rsidRDefault="00EA26EC" w:rsidP="0092571F">
            <w:pPr>
              <w:jc w:val="right"/>
              <w:rPr>
                <w:sz w:val="20"/>
                <w:szCs w:val="20"/>
              </w:rPr>
            </w:pPr>
            <w:r w:rsidRPr="0092571F">
              <w:rPr>
                <w:sz w:val="20"/>
                <w:szCs w:val="20"/>
              </w:rPr>
              <w:t>kr 3 810</w:t>
            </w:r>
          </w:p>
        </w:tc>
      </w:tr>
    </w:tbl>
    <w:p w14:paraId="1DEC3675" w14:textId="77777777" w:rsidR="00EA26EC" w:rsidRPr="004D1AE4" w:rsidRDefault="00EA26EC" w:rsidP="004D1AE4">
      <w:pPr>
        <w:pStyle w:val="Tabellnavn"/>
      </w:pPr>
    </w:p>
    <w:p w14:paraId="09F1F675" w14:textId="77777777" w:rsidR="00EA26EC" w:rsidRPr="004D1AE4" w:rsidRDefault="00EA26EC" w:rsidP="001B5032">
      <w:r w:rsidRPr="004D1AE4">
        <w:t>§ 3 Digitaliserings- og forvaltningsdepartementet kan fatte enkeltvedtak og gi forskrift om beregning og betaling av avgiften.</w:t>
      </w:r>
    </w:p>
    <w:p w14:paraId="228892B7" w14:textId="77777777" w:rsidR="00EA26EC" w:rsidRPr="004D1AE4" w:rsidRDefault="00EA26EC" w:rsidP="001B5032"/>
    <w:p w14:paraId="6C713066" w14:textId="77777777" w:rsidR="00EA26EC" w:rsidRPr="004D1AE4" w:rsidRDefault="00EA26EC" w:rsidP="001B5032">
      <w:pPr>
        <w:pStyle w:val="a-vedtak-tit"/>
      </w:pPr>
      <w:r w:rsidRPr="004D1AE4">
        <w:t>Forslag</w:t>
      </w:r>
    </w:p>
    <w:p w14:paraId="4D5AA28E" w14:textId="77777777" w:rsidR="00EA26EC" w:rsidRPr="004D1AE4" w:rsidRDefault="00EA26EC" w:rsidP="001B5032">
      <w:pPr>
        <w:pStyle w:val="a-vedtak-tit"/>
      </w:pPr>
      <w:r w:rsidRPr="004D1AE4">
        <w:t>til stortingsvedtak om inntekter ved tildeling av tillatelser for 2025</w:t>
      </w:r>
    </w:p>
    <w:p w14:paraId="291AF1D6" w14:textId="77777777" w:rsidR="00EA26EC" w:rsidRPr="004D1AE4" w:rsidRDefault="00EA26EC" w:rsidP="001B5032">
      <w:r w:rsidRPr="004D1AE4">
        <w:t xml:space="preserve">§ 1 Fra 1. januar 2025 kan det med hjemmel i </w:t>
      </w:r>
      <w:proofErr w:type="spellStart"/>
      <w:r w:rsidRPr="004D1AE4">
        <w:t>ekomloven</w:t>
      </w:r>
      <w:proofErr w:type="spellEnd"/>
      <w:r w:rsidRPr="004D1AE4">
        <w:t xml:space="preserve"> kreves vederlag til statskassen ved tildeling av tillatelser.</w:t>
      </w:r>
    </w:p>
    <w:p w14:paraId="09BC66D4" w14:textId="77777777" w:rsidR="00EA26EC" w:rsidRPr="004D1AE4" w:rsidRDefault="00EA26EC" w:rsidP="001B5032">
      <w:pPr>
        <w:pStyle w:val="l-ledd"/>
      </w:pPr>
      <w:r w:rsidRPr="004D1AE4">
        <w:t>Digitaliserings- og forvaltningsdepartementet kan gi forskrift om beregning og betaling av beløpet.</w:t>
      </w:r>
    </w:p>
    <w:p w14:paraId="1BC17C74" w14:textId="77777777" w:rsidR="00EA26EC" w:rsidRPr="004D1AE4" w:rsidRDefault="00EA26EC" w:rsidP="001B5032">
      <w:r w:rsidRPr="004D1AE4">
        <w:t>§ 2 Fra 1. januar 2025 kan det med hjemmel i lov 17. juni 2005 nr. 79 om akvakultur § 7 kreves vederlag til statskassen ved tildeling av tillatelser.</w:t>
      </w:r>
    </w:p>
    <w:p w14:paraId="68D032C6" w14:textId="77777777" w:rsidR="00EA26EC" w:rsidRPr="004D1AE4" w:rsidRDefault="00EA26EC" w:rsidP="001B5032">
      <w:pPr>
        <w:pStyle w:val="l-ledd"/>
      </w:pPr>
      <w:r w:rsidRPr="004D1AE4">
        <w:t>Nærings- og fiskeridepartementet kan gi forskrift om beregning og betaling av beløpet.</w:t>
      </w:r>
    </w:p>
    <w:p w14:paraId="1638BE75" w14:textId="77777777" w:rsidR="00EA26EC" w:rsidRPr="004D1AE4" w:rsidRDefault="00EA26EC" w:rsidP="001B5032"/>
    <w:p w14:paraId="19EF50E5" w14:textId="77777777" w:rsidR="00EA26EC" w:rsidRPr="004D1AE4" w:rsidRDefault="00EA26EC" w:rsidP="001B5032">
      <w:pPr>
        <w:pStyle w:val="a-vedtak-tit"/>
      </w:pPr>
      <w:r w:rsidRPr="004D1AE4">
        <w:t>Forslag</w:t>
      </w:r>
    </w:p>
    <w:p w14:paraId="0CFF121F" w14:textId="77777777" w:rsidR="00EA26EC" w:rsidRPr="004D1AE4" w:rsidRDefault="00EA26EC" w:rsidP="001B5032">
      <w:pPr>
        <w:pStyle w:val="a-vedtak-tit"/>
      </w:pPr>
      <w:r w:rsidRPr="004D1AE4">
        <w:t>til stortingsvedtak om tollavgift for 2025</w:t>
      </w:r>
    </w:p>
    <w:p w14:paraId="3066FA31" w14:textId="77777777" w:rsidR="00EA26EC" w:rsidRPr="004D1AE4" w:rsidRDefault="00EA26EC" w:rsidP="001B5032">
      <w:pPr>
        <w:pStyle w:val="l-paragraf"/>
        <w:rPr>
          <w:rStyle w:val="regular"/>
        </w:rPr>
      </w:pPr>
      <w:r w:rsidRPr="004D1AE4">
        <w:rPr>
          <w:rStyle w:val="regular"/>
        </w:rPr>
        <w:t xml:space="preserve">§ 1 </w:t>
      </w:r>
      <w:r w:rsidRPr="004D1AE4">
        <w:t>Plikten til å betale tollavgift</w:t>
      </w:r>
    </w:p>
    <w:p w14:paraId="7998F5DA" w14:textId="77777777" w:rsidR="00EA26EC" w:rsidRPr="004D1AE4" w:rsidRDefault="00EA26EC" w:rsidP="001B5032">
      <w:pPr>
        <w:pStyle w:val="l-ledd"/>
      </w:pPr>
      <w:r w:rsidRPr="004D1AE4">
        <w:t>Fra 1. januar 2025 skal det betales tollavgift ved innførsel av varer etter bestemmelsene i lov 11. mars 2022 nr. 8 om tollavgift og de satser som følger av dette vedtaket.</w:t>
      </w:r>
    </w:p>
    <w:p w14:paraId="7C1C940B" w14:textId="77777777" w:rsidR="00EA26EC" w:rsidRPr="004D1AE4" w:rsidRDefault="00EA26EC" w:rsidP="001B5032">
      <w:pPr>
        <w:pStyle w:val="l-ledd"/>
      </w:pPr>
      <w:r w:rsidRPr="004D1AE4">
        <w:t>De ordinære tollavgiftssatsene for 2024 skal fortsatt gjelde fra 1. januar 2025.</w:t>
      </w:r>
    </w:p>
    <w:p w14:paraId="6F6860E8" w14:textId="77777777" w:rsidR="00EA26EC" w:rsidRPr="004D1AE4" w:rsidRDefault="00EA26EC" w:rsidP="001B5032">
      <w:pPr>
        <w:pStyle w:val="l-paragraf"/>
        <w:rPr>
          <w:rStyle w:val="regular"/>
        </w:rPr>
      </w:pPr>
      <w:r w:rsidRPr="004D1AE4">
        <w:rPr>
          <w:rStyle w:val="regular"/>
        </w:rPr>
        <w:t xml:space="preserve">§ 2 </w:t>
      </w:r>
      <w:r w:rsidRPr="004D1AE4">
        <w:t>Preferansetollavgiftssatser</w:t>
      </w:r>
    </w:p>
    <w:p w14:paraId="125A8850" w14:textId="77777777" w:rsidR="00EA26EC" w:rsidRPr="004D1AE4" w:rsidRDefault="00EA26EC" w:rsidP="001B5032">
      <w:pPr>
        <w:pStyle w:val="l-ledd"/>
      </w:pPr>
      <w:r w:rsidRPr="004D1AE4">
        <w:t>Varer med opprinnelse i land Norge har inngått frihandelsavtale med, skal gis preferansetollavgiftssats. Det samme gjelder for varer som er omfattet av det generelle preferansesystemet for utviklingsland (</w:t>
      </w:r>
      <w:proofErr w:type="spellStart"/>
      <w:r w:rsidRPr="004D1AE4">
        <w:t>Generalized</w:t>
      </w:r>
      <w:proofErr w:type="spellEnd"/>
      <w:r w:rsidRPr="004D1AE4">
        <w:t xml:space="preserve"> System </w:t>
      </w:r>
      <w:proofErr w:type="spellStart"/>
      <w:r w:rsidRPr="004D1AE4">
        <w:t>of</w:t>
      </w:r>
      <w:proofErr w:type="spellEnd"/>
      <w:r w:rsidRPr="004D1AE4">
        <w:t xml:space="preserve"> </w:t>
      </w:r>
      <w:proofErr w:type="spellStart"/>
      <w:r w:rsidRPr="004D1AE4">
        <w:t>Preferences</w:t>
      </w:r>
      <w:proofErr w:type="spellEnd"/>
      <w:r w:rsidRPr="004D1AE4">
        <w:t xml:space="preserve"> (GSP)).</w:t>
      </w:r>
    </w:p>
    <w:p w14:paraId="362C2B6C" w14:textId="77777777" w:rsidR="00EA26EC" w:rsidRPr="004D1AE4" w:rsidRDefault="00EA26EC" w:rsidP="001B5032">
      <w:pPr>
        <w:pStyle w:val="l-ledd"/>
      </w:pPr>
      <w:r w:rsidRPr="004D1AE4">
        <w:t>Kvoter og tollavgiftssatser som er omfattet av det generelle preferansesystemet for utviklingsland videreføres for 2025.</w:t>
      </w:r>
    </w:p>
    <w:p w14:paraId="578A9737" w14:textId="77777777" w:rsidR="00EA26EC" w:rsidRPr="004D1AE4" w:rsidRDefault="00EA26EC" w:rsidP="001B5032">
      <w:pPr>
        <w:pStyle w:val="l-ledd"/>
      </w:pPr>
      <w:r w:rsidRPr="004D1AE4">
        <w:t>Departementet kan gi forskrift om reduserte tollavgiftssatser og andre tiltak om tollavgift som følge av frihandelsavtale med annen stat.</w:t>
      </w:r>
    </w:p>
    <w:p w14:paraId="7AD7EFAB" w14:textId="77777777" w:rsidR="00EA26EC" w:rsidRPr="004D1AE4" w:rsidRDefault="00EA26EC" w:rsidP="001B5032">
      <w:pPr>
        <w:pStyle w:val="l-paragraf"/>
        <w:rPr>
          <w:rStyle w:val="regular"/>
        </w:rPr>
      </w:pPr>
      <w:r w:rsidRPr="004D1AE4">
        <w:rPr>
          <w:rStyle w:val="regular"/>
        </w:rPr>
        <w:t xml:space="preserve">§ 3 </w:t>
      </w:r>
      <w:r w:rsidRPr="004D1AE4">
        <w:t>Tolltariffen</w:t>
      </w:r>
    </w:p>
    <w:p w14:paraId="49127964" w14:textId="77777777" w:rsidR="00EA26EC" w:rsidRPr="004D1AE4" w:rsidRDefault="00EA26EC" w:rsidP="001B5032">
      <w:pPr>
        <w:pStyle w:val="l-ledd"/>
      </w:pPr>
      <w:r w:rsidRPr="004D1AE4">
        <w:t xml:space="preserve">Departementet kan gi forskrift om nye eller endrede varenumre i tolltariffen dersom endringene ikke har </w:t>
      </w:r>
      <w:proofErr w:type="spellStart"/>
      <w:r w:rsidRPr="004D1AE4">
        <w:t>provenymessige</w:t>
      </w:r>
      <w:proofErr w:type="spellEnd"/>
      <w:r w:rsidRPr="004D1AE4">
        <w:t>, næringsmessige eller handelspolitiske konsekvenser av betydning.</w:t>
      </w:r>
    </w:p>
    <w:p w14:paraId="64C7DE59" w14:textId="77777777" w:rsidR="00EA26EC" w:rsidRPr="004D1AE4" w:rsidRDefault="00EA26EC" w:rsidP="001B5032"/>
    <w:p w14:paraId="3A0573B8" w14:textId="77777777" w:rsidR="00870585" w:rsidRPr="00870585" w:rsidRDefault="00870585" w:rsidP="00870585">
      <w:pPr>
        <w:pStyle w:val="Overskrift1"/>
        <w:numPr>
          <w:ilvl w:val="0"/>
          <w:numId w:val="20"/>
        </w:numPr>
        <w:rPr>
          <w:color w:val="FF0000"/>
        </w:rPr>
      </w:pPr>
      <w:r w:rsidRPr="00870585">
        <w:rPr>
          <w:color w:val="FF0000"/>
        </w:rPr>
        <w:t>[</w:t>
      </w:r>
      <w:proofErr w:type="spellStart"/>
      <w:r w:rsidRPr="00870585">
        <w:rPr>
          <w:color w:val="FF0000"/>
        </w:rPr>
        <w:t>Vedleggsnummerresett</w:t>
      </w:r>
      <w:proofErr w:type="spellEnd"/>
      <w:r w:rsidRPr="00870585">
        <w:rPr>
          <w:color w:val="FF0000"/>
        </w:rPr>
        <w:t>]</w:t>
      </w:r>
    </w:p>
    <w:p w14:paraId="62A9E12F" w14:textId="77777777" w:rsidR="00EA26EC" w:rsidRPr="004D1AE4" w:rsidRDefault="00EA26EC" w:rsidP="001B5032">
      <w:pPr>
        <w:pStyle w:val="vedlegg-nr"/>
      </w:pPr>
    </w:p>
    <w:p w14:paraId="2A30B4A6" w14:textId="77777777" w:rsidR="00EA26EC" w:rsidRPr="004D1AE4" w:rsidRDefault="00EA26EC" w:rsidP="001B5032">
      <w:pPr>
        <w:pStyle w:val="vedlegg-tit"/>
      </w:pPr>
      <w:r w:rsidRPr="004D1AE4">
        <w:t>Anslag på skatteutgifter og skattesanksjoner</w:t>
      </w:r>
    </w:p>
    <w:p w14:paraId="298EFF5A" w14:textId="77777777" w:rsidR="00EA26EC" w:rsidRPr="004D1AE4" w:rsidRDefault="00EA26EC" w:rsidP="001B5032">
      <w:pPr>
        <w:pStyle w:val="Overskrift2"/>
      </w:pPr>
      <w:r w:rsidRPr="004D1AE4">
        <w:t>Innledning</w:t>
      </w:r>
    </w:p>
    <w:p w14:paraId="6DE6D844" w14:textId="77777777" w:rsidR="00EA26EC" w:rsidRPr="004D1AE4" w:rsidRDefault="00EA26EC" w:rsidP="001B5032">
      <w:r w:rsidRPr="004D1AE4">
        <w:t>I skatte- og avgiftssystemet er det en rekke unntak og særordninger som reduserer skatteinntektene, sammenlignet med skattlegging etter de ordinære reglene eller etter hovedprinsippene for skatte- og avgiftssystemet. Slike såkalte skatteutgifter beregnes og publiseres årlig i tråd med lang praksis og OECDs anbefalinger. Skatteutgifter gjenspeiler demokratisk uttrykte prioriteringer. Der bestemte formål tilgodeses, har det en parallell til prioriteringer på budsjettets utgiftsside. Tilsvarende beregnes såkalte skattesanksjoner i tilfeller der unntaket fra den generelle regelen gjør at skatteinntektene er høyere enn de ellers ville vært.</w:t>
      </w:r>
    </w:p>
    <w:p w14:paraId="4C0387DD" w14:textId="77777777" w:rsidR="00EA26EC" w:rsidRPr="004D1AE4" w:rsidRDefault="00EA26EC" w:rsidP="001B5032">
      <w:r w:rsidRPr="004D1AE4">
        <w:t>Hensikten med å presentere en oversikt over skatteutgifter og skattesanksjoner er å synliggjøre den økonomiske verdien av unntak fra hovedreglene.</w:t>
      </w:r>
    </w:p>
    <w:p w14:paraId="3E7FF723" w14:textId="77777777" w:rsidR="00EA26EC" w:rsidRPr="004D1AE4" w:rsidRDefault="00EA26EC" w:rsidP="001B5032">
      <w:r w:rsidRPr="004D1AE4">
        <w:t xml:space="preserve">Norge publiserte sin første oversikt over skatteutgifter i Nasjonalbudsjettet 1999. Fra og med 2011 er skatteutgiftene presentert som vedlegg til skatte- og </w:t>
      </w:r>
      <w:proofErr w:type="spellStart"/>
      <w:r w:rsidRPr="004D1AE4">
        <w:t>avgiftsproposisjonen</w:t>
      </w:r>
      <w:proofErr w:type="spellEnd"/>
      <w:r w:rsidRPr="004D1AE4">
        <w:t>. Punkt 2.8 i proposisjonens hoveddel gir en oversikt over skatteutgifter og skattesanksjoner.</w:t>
      </w:r>
    </w:p>
    <w:p w14:paraId="4E38C8FD" w14:textId="77777777" w:rsidR="00EA26EC" w:rsidRPr="004D1AE4" w:rsidRDefault="00EA26EC" w:rsidP="001B5032">
      <w:r w:rsidRPr="004D1AE4">
        <w:t>I punkt 2 nedenfor redegjøres det for valg av referansesystem og beregningsmetode. I punktene 3 og 4 gis en detaljert oversikt over departementets anslag over skatteutgifter på ulike områder. Tabell 1.1 og 1.2 gir en samlet oversikt over anslag på skatteutgifter ved hhv. skattereglene og avgiftsreglene. I punkt 5 analyseres enkelte sektorer.</w:t>
      </w:r>
    </w:p>
    <w:p w14:paraId="7383727D" w14:textId="77777777" w:rsidR="00EA26EC" w:rsidRPr="004D1AE4" w:rsidRDefault="00EA26EC" w:rsidP="001B5032">
      <w:pPr>
        <w:pStyle w:val="Overskrift2"/>
      </w:pPr>
      <w:r w:rsidRPr="004D1AE4">
        <w:t>Nærmere om referansesystemet og beregningsmetoder</w:t>
      </w:r>
    </w:p>
    <w:p w14:paraId="14CC2AC9" w14:textId="77777777" w:rsidR="00EA26EC" w:rsidRPr="004D1AE4" w:rsidRDefault="00EA26EC" w:rsidP="001B5032">
      <w:pPr>
        <w:pStyle w:val="Overskrift3"/>
      </w:pPr>
      <w:r w:rsidRPr="004D1AE4">
        <w:t>Referansesystemet</w:t>
      </w:r>
    </w:p>
    <w:p w14:paraId="779220C8" w14:textId="77777777" w:rsidR="00EA26EC" w:rsidRPr="004D1AE4" w:rsidRDefault="00EA26EC" w:rsidP="001B5032">
      <w:r w:rsidRPr="004D1AE4">
        <w:t>For å identifisere de ulike skatteutgiftene og skattesanksjonene vurderes det eksisterende skatte- og avgiftssystemet opp mot et referansesystem. I tråd med tidligere år er det lagt til grunn et referansesystem som er basert på hovedreglene i skattesystemet der like personer, aktiviteter og varer mv. skattlegges etter de samme prinsippene og satsene. Skatteutgifter er redusert skatt for enkelte grupper sammenlignet med referansesystemet. En skattesanksjon innebærer derimot at enkelte skattytere eller enkelte typer aktiviteter får høyere skatt enn det som følger av referansesystemet.</w:t>
      </w:r>
    </w:p>
    <w:p w14:paraId="3C00889A" w14:textId="77777777" w:rsidR="00EA26EC" w:rsidRPr="004D1AE4" w:rsidRDefault="00EA26EC" w:rsidP="001B5032">
      <w:r w:rsidRPr="004D1AE4">
        <w:t>På noen områder har departementet valgt en mer prinsipiell tilnærming til å fastsette referansesystemer. Dette gjelder hovedsakelig ved fastsettelse av skattegrunnlag som er definert ut fra prinsippene som ble nedfelt i skattereformene i 1992 og 2006, og som siden har ligget til grunn for utformingen av skatte- og avgiftsreglene. Dette gjelder særlig definisjonen av faktisk økonomisk overskudd i selskap og faktisk boliginntekt (se punkt 5.1) i referansesystemet. Dette har blant annet betydning for beregning av skatteutgifter ved gunstige avskrivningssatser og gunstig beskatning av bolig og annen fast eiendom. For næringer med grunnrenteskatt er referansesystemet en nøytralt utformet grunnrenteskatt i tillegg til ordinær overskuddsbeskatning etter tilsvarende regler som for øvrige næringer.</w:t>
      </w:r>
    </w:p>
    <w:p w14:paraId="7B853DCE" w14:textId="77777777" w:rsidR="00EA26EC" w:rsidRPr="004D1AE4" w:rsidRDefault="00EA26EC" w:rsidP="001B5032">
      <w:r w:rsidRPr="004D1AE4">
        <w:t xml:space="preserve">I beregningen av skatteutgifter for avgifter er det gjort et prinsipielt skille mellom fiskale avgifter, hvor hovedmålet er å skaffe staten inntekter, og klima-, miljø- og helserelaterte avgifter, hvor hovedmålet er å prise skadelig aktivitet. Referansesystemet for fiskale avgifter er basert på at alt forbruk i prinsippet bør </w:t>
      </w:r>
      <w:proofErr w:type="spellStart"/>
      <w:r w:rsidRPr="004D1AE4">
        <w:t>avgiftslegges</w:t>
      </w:r>
      <w:proofErr w:type="spellEnd"/>
      <w:r w:rsidRPr="004D1AE4">
        <w:t xml:space="preserve"> etter én sats. Unntaket her er dokumentavgiften, som er en skatt på omsetning av eiendom, og som sammenlignes med øvrige skatteregler for bolig og annen fast eiendom. I den sammenhengen betraktes dokumentavgiften som en skattesanksjon.</w:t>
      </w:r>
    </w:p>
    <w:p w14:paraId="41A0FB13" w14:textId="77777777" w:rsidR="00EA26EC" w:rsidRPr="004D1AE4" w:rsidRDefault="00EA26EC" w:rsidP="001B5032">
      <w:r w:rsidRPr="004D1AE4">
        <w:t>Prinsipper for effektiv skattlegging tilsier at det ikke legges fiskale avgifter på vareinnsats. Fiskale avgifter på vareinnsats regnes dermed som en skattesanksjon, og fritak betraktes ikke som en skatteutgift. For klima-, miljø- og helserelaterte avgifter betraktes avvik fra den normerte satsen som en skatteutgift eller skattesanksjon. Her vil det ikke være noen forskjell i beregningene mellom vareinnsats og varer til sluttforbruk. Departementet har beregningsteknisk klassifisert alle avgifter som enten fiskale eller klima-, miljø- og helserelaterte avgifter. I den grad klassifiseringen er særlig usikker, er dette påpekt i teksten.</w:t>
      </w:r>
    </w:p>
    <w:p w14:paraId="57CCEFD4" w14:textId="77777777" w:rsidR="00EA26EC" w:rsidRPr="004D1AE4" w:rsidRDefault="00EA26EC" w:rsidP="001B5032">
      <w:pPr>
        <w:pStyle w:val="Overskrift3"/>
      </w:pPr>
      <w:r w:rsidRPr="004D1AE4">
        <w:t>Beregningsmetoder</w:t>
      </w:r>
    </w:p>
    <w:p w14:paraId="6C196F61" w14:textId="77777777" w:rsidR="00EA26EC" w:rsidRPr="004D1AE4" w:rsidRDefault="00EA26EC" w:rsidP="001B5032">
      <w:r w:rsidRPr="004D1AE4">
        <w:t>I likhet med de fleste andre land benytter departementet inntektstapsmetoden for å beregne skatteutgifter. Det betyr at skatteutgiften settes lik skatteinntektene som det offentlige ikke tar inn som følge av at ulike skattytere eller ulike typer aktiviteter skattlegges mindre enn i referansesystemet uten de begrunnede unntakene.</w:t>
      </w:r>
    </w:p>
    <w:p w14:paraId="26D2D480" w14:textId="77777777" w:rsidR="00EA26EC" w:rsidRPr="004D1AE4" w:rsidRDefault="00EA26EC" w:rsidP="001B5032">
      <w:r w:rsidRPr="004D1AE4">
        <w:t xml:space="preserve">Det beregnede fraværet av </w:t>
      </w:r>
      <w:proofErr w:type="gramStart"/>
      <w:r w:rsidRPr="004D1AE4">
        <w:t>potensielle</w:t>
      </w:r>
      <w:proofErr w:type="gramEnd"/>
      <w:r w:rsidRPr="004D1AE4">
        <w:t xml:space="preserve"> inntekter representerer likevel ikke den potensielle inntektsgevinsten ved å oppheve et unntak. Grunnen til dette er at det er sett bort fra atferdsendringene som kan følge av at en skatteutgift eller skattesanksjon oppheves eller endres. Det er heller ikke tatt hensyn til samspillseffekter som følger av at oppheving eller endring av et unntak kan påvirke andre skattegrunnlag. I tillegg til inntektstapsmetoden benyttes nåverdimetoden for å beregne enkelte skatteutgifter. Denne metoden tar hensyn til at enkelte ordninger innebærer en utsatt skattlegging eller skattebesparelse fremover i tid. Blant annet er skatteutgiften ved pensjonsordninger i arbeidsforhold beregnet på denne måten. I disse beregningene er det lagt til grunn en nominell diskonteringsrente på om lag 6 pst. Denne er fastsatt med utgangspunkt i kalkulasjonsrenten i Direktoratet for økonomistyrings veileder i samfunnsøkonomiske analyser.</w:t>
      </w:r>
    </w:p>
    <w:p w14:paraId="012EFA83" w14:textId="77777777" w:rsidR="00EA26EC" w:rsidRPr="004D1AE4" w:rsidRDefault="00EA26EC" w:rsidP="001B5032">
      <w:pPr>
        <w:pStyle w:val="Overskrift2"/>
      </w:pPr>
      <w:r w:rsidRPr="004D1AE4">
        <w:t>Skatteutgifter og skattesanksjoner ved unntak i skattereglene</w:t>
      </w:r>
    </w:p>
    <w:p w14:paraId="024D1610" w14:textId="77777777" w:rsidR="00EA26EC" w:rsidRPr="004D1AE4" w:rsidRDefault="00EA26EC" w:rsidP="001B5032">
      <w:pPr>
        <w:pStyle w:val="avsnitt-tittel"/>
      </w:pPr>
      <w:r w:rsidRPr="004D1AE4">
        <w:t>Lønn og pensjon</w:t>
      </w:r>
    </w:p>
    <w:p w14:paraId="62540634" w14:textId="77777777" w:rsidR="00EA26EC" w:rsidRPr="004D1AE4" w:rsidRDefault="00EA26EC" w:rsidP="001B5032">
      <w:r w:rsidRPr="004D1AE4">
        <w:t>Referansesystemet for lønns- og pensjonsbeskatningen er basert på prinsippet om at enhver fordel vunnet ved arbeid er skattepliktig inntekt. Dersom skattepliktig inntekt avviker fra faktisk inntekt som følge av særskilte fradrags- og unntaksordninger eller ved at inntekter verdsettes lavere enn den faktiske inntekten, betraktes dette som en skatteutgift. Den progressive beskatningen av lønns- og pensjonsinntekt, som etter gjeldende regler ivaretas gjennom minstefradraget og personfradraget samt en progressiv satsstruktur, anses å være en del av referansesystemet.</w:t>
      </w:r>
    </w:p>
    <w:p w14:paraId="4C7EEC8A" w14:textId="77777777" w:rsidR="00EA26EC" w:rsidRPr="004D1AE4" w:rsidRDefault="00EA26EC" w:rsidP="001B5032">
      <w:r w:rsidRPr="004D1AE4">
        <w:t>Skatteutgiftene ved beskatning av lønn og pensjon er i all hovedsak beregnet med Statistisk sentralbyrås skattemodell, LOTTE-Skatt. Skatteutgiftene ved naturalytelser er stort sett beregnet med utgangspunkt i skattestatistikk eller informasjon fra a-meldingen.</w:t>
      </w:r>
    </w:p>
    <w:p w14:paraId="3C454E16" w14:textId="77777777" w:rsidR="00EA26EC" w:rsidRPr="004D1AE4" w:rsidRDefault="00EA26EC" w:rsidP="001B5032">
      <w:r w:rsidRPr="004D1AE4">
        <w:t>Følgende skatteutgifter ved lønns- og pensjonsbeskatning samt enkelte naturalytelser er beregnet for 2023 og 2024:</w:t>
      </w:r>
    </w:p>
    <w:p w14:paraId="49D187AB" w14:textId="77777777" w:rsidR="00EA26EC" w:rsidRPr="004D1AE4" w:rsidRDefault="00EA26EC" w:rsidP="001B5032">
      <w:pPr>
        <w:pStyle w:val="Liste"/>
      </w:pPr>
      <w:r w:rsidRPr="004D1AE4">
        <w:t>I inntektsbeskatningen gjelder særskilte skatteregler for skattytere bosatt i tiltakssonen i Troms og Finnmark fylke. Skattesatsen på alminnelig inntekt for personlige skattytere i 2024 er her 18,5 pst. mot 22 pst. i resten av landet. Det er også et særskilt inntektsfradrag på 30 000 kroner i 2024.</w:t>
      </w:r>
    </w:p>
    <w:p w14:paraId="064E979F" w14:textId="77777777" w:rsidR="00EA26EC" w:rsidRPr="004D1AE4" w:rsidRDefault="00EA26EC" w:rsidP="001B5032">
      <w:pPr>
        <w:pStyle w:val="Liste"/>
      </w:pPr>
      <w:r w:rsidRPr="004D1AE4">
        <w:t>Ordningen med skattefavorisert individuell sparing til pensjon gir fradrag i alminnelig inntekt for innskudd inntil 15 000 kroner. Uttak fra ordningen skattlegges som kapitalinntekt. Innestående midler er fritatt for løpende inntektsbeskatning og formuesskatt.</w:t>
      </w:r>
    </w:p>
    <w:p w14:paraId="101B62D7" w14:textId="77777777" w:rsidR="00EA26EC" w:rsidRPr="004D1AE4" w:rsidRDefault="00EA26EC" w:rsidP="001B5032">
      <w:pPr>
        <w:pStyle w:val="Liste"/>
      </w:pPr>
      <w:r w:rsidRPr="004D1AE4">
        <w:t>Mottakere av avtalefestet pensjon i privat sektor som har gammel alderspensjon fra folketrygden, får et kompensasjonstillegg til pensjonen. Dette gjelder årskullene 1944 til 1962. Kompensasjonstillegget er skattefritt for mottakeren.</w:t>
      </w:r>
    </w:p>
    <w:p w14:paraId="05AB8ECD" w14:textId="77777777" w:rsidR="00EA26EC" w:rsidRPr="004D1AE4" w:rsidRDefault="00EA26EC" w:rsidP="001B5032">
      <w:pPr>
        <w:pStyle w:val="Liste"/>
      </w:pPr>
      <w:r w:rsidRPr="004D1AE4">
        <w:t>Til 1. mars 2023 fikk enslige forsørgere et særfradrag. I 2022 var særfradraget 52 476 kroner per år, det vil si 4 373 kroner per måned. Samme månedlige fradrag ble gitt for januar og februar i 2023. Fra mars er verdien av særfradraget flyttet til utgiftssiden av budsjettet, ved at den utvidede barnetrygden for enslige forsørgere er økt.</w:t>
      </w:r>
    </w:p>
    <w:p w14:paraId="219206E5" w14:textId="77777777" w:rsidR="00EA26EC" w:rsidRPr="004D1AE4" w:rsidRDefault="00EA26EC" w:rsidP="001B5032">
      <w:pPr>
        <w:pStyle w:val="Liste"/>
      </w:pPr>
      <w:r w:rsidRPr="004D1AE4">
        <w:t>Det gis et fradrag for dokumenterte utgifter til pass og stell av barn (foreldrefradrag) på inntil 25 000 kroner per år for ett barn. Fradragsgrensen økes med 15 000 kroner for hvert barn utover det første.</w:t>
      </w:r>
    </w:p>
    <w:p w14:paraId="7A1F5069" w14:textId="77777777" w:rsidR="00EA26EC" w:rsidRPr="004D1AE4" w:rsidRDefault="00EA26EC" w:rsidP="001B5032">
      <w:pPr>
        <w:pStyle w:val="Liste"/>
      </w:pPr>
      <w:r w:rsidRPr="004D1AE4">
        <w:t>Det gis fradrag for beregnede utgifter til daglig reise mellom hjem og arbeidssted og for besøksreiser til hjemmet på 1,76 kroner per km. Den nedre grensen i reisefradraget er 14 950 kroner i 2024. Fra og med 2019 er fradragsretten begrenset til maksimalt 97 000 kroner, før reduksjon med bunnbeløpet.</w:t>
      </w:r>
    </w:p>
    <w:p w14:paraId="1E5CC874" w14:textId="77777777" w:rsidR="00EA26EC" w:rsidRPr="004D1AE4" w:rsidRDefault="00EA26EC" w:rsidP="001B5032">
      <w:pPr>
        <w:pStyle w:val="Liste"/>
      </w:pPr>
      <w:r w:rsidRPr="004D1AE4">
        <w:t>Det gis fradrag for merutgifter til kost og losji forbundet med arbeidsopphold som krever at en bor utenfor hjemmet.</w:t>
      </w:r>
    </w:p>
    <w:p w14:paraId="6882CACD" w14:textId="77777777" w:rsidR="00EA26EC" w:rsidRPr="004D1AE4" w:rsidRDefault="00EA26EC" w:rsidP="001B5032">
      <w:pPr>
        <w:pStyle w:val="Liste"/>
      </w:pPr>
      <w:r w:rsidRPr="004D1AE4">
        <w:t>Det gis fradrag for innbetalt fagforeningskontingent på inntil 7 700 kroner i 2023 og 8 000 kroner i 2024.</w:t>
      </w:r>
    </w:p>
    <w:p w14:paraId="7CAB114E" w14:textId="77777777" w:rsidR="00EA26EC" w:rsidRPr="004D1AE4" w:rsidRDefault="00EA26EC" w:rsidP="001B5032">
      <w:pPr>
        <w:pStyle w:val="Liste"/>
      </w:pPr>
      <w:r w:rsidRPr="004D1AE4">
        <w:t xml:space="preserve">Fra 2022 er det innført en ny ordning for </w:t>
      </w:r>
      <w:proofErr w:type="spellStart"/>
      <w:r w:rsidRPr="004D1AE4">
        <w:t>ansatteopsjoner</w:t>
      </w:r>
      <w:proofErr w:type="spellEnd"/>
      <w:r w:rsidRPr="004D1AE4">
        <w:t xml:space="preserve"> i selskap i oppstarts- og vekstfasen. Ordningen gjelder for bedrifter som er ti år eller yngre, og som har 50 årsverk eller færre og maksimalt 80 mill. kroner i driftsinntekter og balansesum. Opsjonene skattlegges først når aksjene realiseres, og ikke ved innløsning av opsjonen som ved de generelle reglene for opsjonsbeskatning i arbeidsforhold. Skatteutgiften gir uttrykk for en nåverdi.</w:t>
      </w:r>
    </w:p>
    <w:p w14:paraId="49C3E0AF" w14:textId="77777777" w:rsidR="00EA26EC" w:rsidRPr="004D1AE4" w:rsidRDefault="00EA26EC" w:rsidP="001B5032">
      <w:pPr>
        <w:pStyle w:val="Liste"/>
      </w:pPr>
      <w:r w:rsidRPr="004D1AE4">
        <w:t>Det gis fradrag for gaver til visse frivillige organisasjoner på 25 000 kroner i 2023 og 2024.</w:t>
      </w:r>
    </w:p>
    <w:p w14:paraId="7A8F8372" w14:textId="77777777" w:rsidR="00EA26EC" w:rsidRPr="004D1AE4" w:rsidRDefault="00EA26EC" w:rsidP="001B5032">
      <w:pPr>
        <w:pStyle w:val="Liste"/>
      </w:pPr>
      <w:r w:rsidRPr="004D1AE4">
        <w:t>Det kan etter visse kriterier gis et særfradrag for store sykdomsutgifter når årlige dokumenterte utgifter utgjør minst 9 180 kroner og gjelder varig sykdom eller svakhet hos skattyteren eller noen han eller hun forsørger. Fra og med 2013 gis det fradrag for 67 pst. av fradragsberettigede kostnader.</w:t>
      </w:r>
    </w:p>
    <w:p w14:paraId="6EB29F80" w14:textId="77777777" w:rsidR="00EA26EC" w:rsidRPr="004D1AE4" w:rsidRDefault="00EA26EC" w:rsidP="001B5032">
      <w:pPr>
        <w:pStyle w:val="Liste"/>
      </w:pPr>
      <w:r w:rsidRPr="004D1AE4">
        <w:t>Etter dagens regler har begrenset skattepliktige fysiske personer fra andre land rett til personfradrag, minstefradrag mv. I tillegg til de ordinære fradragene kan utenlandske sjøfolk og sokkelarbeidere som ikke er omfattet av den særskilte kildeskatten for utenlandske arbeidstakere, kreve et særskilt standardfradrag. Standardfradraget er 10 pst. regnet av arbeidsinntekten som inngår i grunnlaget for minstefradrag, med et øvre tak på 40 000 kroner.</w:t>
      </w:r>
    </w:p>
    <w:p w14:paraId="559DF1B4" w14:textId="77777777" w:rsidR="00EA26EC" w:rsidRPr="004D1AE4" w:rsidRDefault="00EA26EC" w:rsidP="001B5032">
      <w:pPr>
        <w:pStyle w:val="Liste"/>
      </w:pPr>
      <w:r w:rsidRPr="004D1AE4">
        <w:t>Kjøregodtgjørelse ved bruk av egen bil på tjenestereiser er skattefri inntil 3,50 kroner per kilometer. De gjennomsnittlige variable merkostnadene ved bruk av egen mellomstor bil er beregningsteknisk anslått til 2,53 kroner per km i 2024. Differansen mellom statens satser og de anslåtte variable merkostnadene utgjør en skatteutgift.</w:t>
      </w:r>
    </w:p>
    <w:p w14:paraId="274E5824" w14:textId="77777777" w:rsidR="00EA26EC" w:rsidRPr="004D1AE4" w:rsidRDefault="00EA26EC" w:rsidP="001B5032">
      <w:pPr>
        <w:pStyle w:val="Liste"/>
      </w:pPr>
      <w:r w:rsidRPr="004D1AE4">
        <w:t>Det gis et særskilt fradrag i inntekt fra sjøfart på 83 000 kroner. Fradraget kan ikke kombineres med fradraget i inntekt fra fiske.</w:t>
      </w:r>
    </w:p>
    <w:p w14:paraId="03981714" w14:textId="77777777" w:rsidR="00EA26EC" w:rsidRPr="004D1AE4" w:rsidRDefault="00EA26EC" w:rsidP="001B5032">
      <w:pPr>
        <w:pStyle w:val="Liste"/>
      </w:pPr>
      <w:r w:rsidRPr="004D1AE4">
        <w:t>Etter gjeldende regler har sjøfolk, fiskere og ansatte på kontinentalsokkelen et særskilt skattefritak for fri kost (skattefritaket for ansatte på kontinentalsokkelen er imidlertid avgrenset til de som har lavere personinntekt enn 600 000 kroner). For andre arbeidstakergrupper er fri kost som hovedregel skattepliktig.</w:t>
      </w:r>
    </w:p>
    <w:p w14:paraId="7CB9FE01" w14:textId="77777777" w:rsidR="00EA26EC" w:rsidRPr="004D1AE4" w:rsidRDefault="00EA26EC" w:rsidP="001B5032">
      <w:pPr>
        <w:pStyle w:val="avsnitt-tittel"/>
      </w:pPr>
      <w:r w:rsidRPr="004D1AE4">
        <w:t>Arbeidsgiveravgift</w:t>
      </w:r>
    </w:p>
    <w:p w14:paraId="06525EDC" w14:textId="77777777" w:rsidR="00EA26EC" w:rsidRPr="004D1AE4" w:rsidRDefault="00EA26EC" w:rsidP="001B5032">
      <w:r w:rsidRPr="004D1AE4">
        <w:t xml:space="preserve">Norge har en ordning med regionalt differensiert arbeidsgiveravgift. Gjeldende ordning er notifisert til </w:t>
      </w:r>
      <w:proofErr w:type="spellStart"/>
      <w:r w:rsidRPr="004D1AE4">
        <w:t>EFTAs</w:t>
      </w:r>
      <w:proofErr w:type="spellEnd"/>
      <w:r w:rsidRPr="004D1AE4">
        <w:t xml:space="preserve"> overvåkningsorgan (ESA). Ordningen er godkjent for perioden 2022–2027 på nærmere bestemte vilkår som er fastsatt for perioden. Differensiert arbeidsgiveravgift innebærer at satsene varierer etter hvor virksomheten er lokalisert. Satsene er lavere i distriktene enn i sentrale strøk. Landet er delt inn i syv ulike arbeidsgiveravgiftssoner (sone 1, 1a, 2, 3, 4, 4a og 5). Satsene varierer fra 14,1 pst. i sentrale strøk (sone 1) til 0 pst. i tiltakssonen i Troms og Finnmark (sone 5). Avgiftssatsene bestemmes ut fra forhold som blant annet befolkningstetthet, lange avstander, sentralitet, befolkningsvekst, sysselsettingsvekst og ensidig næringsstruktur.</w:t>
      </w:r>
    </w:p>
    <w:p w14:paraId="210DC004" w14:textId="77777777" w:rsidR="00EA26EC" w:rsidRPr="004D1AE4" w:rsidRDefault="00EA26EC" w:rsidP="001B5032">
      <w:pPr>
        <w:pStyle w:val="avsnitt-tittel"/>
      </w:pPr>
      <w:r w:rsidRPr="004D1AE4">
        <w:t>Bedrifts- og kapitalbeskatningen</w:t>
      </w:r>
    </w:p>
    <w:p w14:paraId="278C25BB" w14:textId="77777777" w:rsidR="00EA26EC" w:rsidRPr="004D1AE4" w:rsidRDefault="00EA26EC" w:rsidP="001B5032">
      <w:r w:rsidRPr="004D1AE4">
        <w:t>Referansesystemet for bedrifts- og kapitalbeskatningen er basert på at kapitalavkastning skal skattlegges med en flat sats på 22 pst. Det er videre forutsatt at skjermingsmetoden og fritaksmetoden samt en nøytral grunnrentebeskatning inngår i referansesystemet. Det er lagt til grunn at inntekter og fradrag skal behandles symmetrisk. For næringer med grunnrenteskatt er referansesystemet en nøytralt utformet grunnrenteskatt i tillegg til ordinær overskuddsbeskatning etter tilsvarende regler som for øvrige næringer.</w:t>
      </w:r>
    </w:p>
    <w:p w14:paraId="46904D53" w14:textId="77777777" w:rsidR="00EA26EC" w:rsidRPr="004D1AE4" w:rsidRDefault="00EA26EC" w:rsidP="001B5032">
      <w:r w:rsidRPr="004D1AE4">
        <w:t>Følgende skatteutgifter ved bedrifts- og kapitalbeskatningen er beregnet for 2023 og 2024:</w:t>
      </w:r>
    </w:p>
    <w:p w14:paraId="28F3538D" w14:textId="77777777" w:rsidR="00EA26EC" w:rsidRPr="004D1AE4" w:rsidRDefault="00EA26EC" w:rsidP="001B5032">
      <w:pPr>
        <w:pStyle w:val="Liste"/>
      </w:pPr>
      <w:r w:rsidRPr="004D1AE4">
        <w:t>Det gis et særskilt direktefradrag i utlignet skatt beregnet på grunnlag av kostnader for forsknings- og utviklingsprosjekter som er godkjent av Norges forskningsråd (Skattefunn). Foretak som ikke er i skatteposisjon, får utbetalt fradraget fra Skatteetaten i forbindelse med skatteoppgjøret. Fradraget utgjør 19 pst. av prosjektkostnadene. Maksimalt kostnadsgrunnlag per år er 25 mill. kroner, slik at maksimalt fradrag er 4,75 mill. kroner.</w:t>
      </w:r>
    </w:p>
    <w:p w14:paraId="19D91F5E" w14:textId="77777777" w:rsidR="00EA26EC" w:rsidRPr="004D1AE4" w:rsidRDefault="00EA26EC" w:rsidP="001B5032">
      <w:pPr>
        <w:pStyle w:val="Liste"/>
      </w:pPr>
      <w:r w:rsidRPr="004D1AE4">
        <w:t>Gjennom BSU-ordningen (boligsparing for ungdom under 34 år) gis det et fradrag i skatt for innskudd på inntil 27 500 kroner per år, maksimalt av innskudd på 300 000 kroner samlet. Fradragssatsen var 10 pst. i 2023 og er den samme i 2024. Det gis ikke skattefradrag til de som allerede eier bolig.</w:t>
      </w:r>
    </w:p>
    <w:p w14:paraId="39951624" w14:textId="77777777" w:rsidR="00EA26EC" w:rsidRPr="004D1AE4" w:rsidRDefault="00EA26EC" w:rsidP="001B5032">
      <w:pPr>
        <w:pStyle w:val="Liste"/>
      </w:pPr>
      <w:r w:rsidRPr="004D1AE4">
        <w:t>Det gis fradrag for tilskudd til institutt som driver vitenskapelig forskning og yrkesopplæring. Kreves det fradrag for mer enn 10 000 kroner, er fradraget begrenset til 10 pst. av skattyterens alminnelige inntekt.</w:t>
      </w:r>
    </w:p>
    <w:p w14:paraId="277F3760" w14:textId="77777777" w:rsidR="00EA26EC" w:rsidRPr="004D1AE4" w:rsidRDefault="00EA26EC" w:rsidP="001B5032">
      <w:pPr>
        <w:pStyle w:val="Liste"/>
      </w:pPr>
      <w:r w:rsidRPr="004D1AE4">
        <w:t>Det gis fradrag i alminnelig inntekt for premie og innskudd til pensjonsordninger i arbeidsforhold (tjenestepensjon og avtalefestet pensjon). Pensjonsformuen er fritatt for formuesskatt, og den løpende avkastningen er fritatt for skatt på alminnelig inntekt. Skatteutgiften ved dette er beregnet som om innskuddet alternativt hadde blitt utbetalt som lønn og spart i bank. Den beregnede nåverdien av skattebesparelsen tar hensyn til at utbetalingene fra pensjonsordningen skattlegges som pensjonsinntekt. Det er lagt til grunn at midlene i gjennomsnitt står 15 år i ordningen, og at utbetalingen skjer over 15 år. Beregningen er basert på innbetalinger fra arbeidsgiver og eventuelt fra arbeidstaker.</w:t>
      </w:r>
    </w:p>
    <w:p w14:paraId="567C1E9D" w14:textId="77777777" w:rsidR="00EA26EC" w:rsidRPr="004D1AE4" w:rsidRDefault="00EA26EC" w:rsidP="001B5032">
      <w:pPr>
        <w:pStyle w:val="Liste"/>
      </w:pPr>
      <w:r w:rsidRPr="004D1AE4">
        <w:t>Foretak med pensjonsordninger etter lov om foretakspensjon gis i dag anledning til å sette av midler i et premiefond. Det kan maksimalt avsettes seks ganger gjennomsnittet av årets premie og de to foregående års premier. Selskapet må betale arbeidsgiveravgift på avsetninger til premiefondet, men kan fradragsføre inntil 50 pst. av gjennomsnittet av årets premie og de to foregående års premier mot alminnelig inntekt.</w:t>
      </w:r>
    </w:p>
    <w:p w14:paraId="72AF4479" w14:textId="77777777" w:rsidR="00EA26EC" w:rsidRPr="004D1AE4" w:rsidRDefault="00EA26EC" w:rsidP="001B5032">
      <w:pPr>
        <w:pStyle w:val="Liste"/>
      </w:pPr>
      <w:r w:rsidRPr="004D1AE4">
        <w:t>Fra 1. juli 2017 ble det innført en skatteinsentivordning for langsiktige investeringer i oppstartsselskap som i gjennomsnitt over året har færre enn 25 årsverk og årlige driftsinntekter og/eller balansesum som ikke overstiger 40 mill. kroner. Ordningen ble utvidet i 2020 (Prop. 126 L (2019–2020)) til å omfatte ansatte og deres nærstående for årene 2020 og 2021, i tillegg til at beløpsgrensen for fradrag ble økt permanent fra 500 000 til 1 mill. kroner.</w:t>
      </w:r>
    </w:p>
    <w:p w14:paraId="48E2D52F" w14:textId="77777777" w:rsidR="00EA26EC" w:rsidRPr="004D1AE4" w:rsidRDefault="00EA26EC" w:rsidP="001B5032">
      <w:pPr>
        <w:pStyle w:val="Liste"/>
      </w:pPr>
      <w:r w:rsidRPr="004D1AE4">
        <w:t xml:space="preserve">Personlige aksjonærer eller deltakere som mottar utbytte eller utdeling fra selskap, gis skjermingsfradrag i fastsatt alminnelig inntekt. Tilsvarende gis eiere av enkeltpersonforetak fradrag for skjerming i beregning av personinntekt. Fradraget utregnes ved å multiplisere skjermingsgrunnlaget med en </w:t>
      </w:r>
      <w:proofErr w:type="spellStart"/>
      <w:r w:rsidRPr="004D1AE4">
        <w:t>skjermingsrente</w:t>
      </w:r>
      <w:proofErr w:type="spellEnd"/>
      <w:r w:rsidRPr="004D1AE4">
        <w:t>. Formålet med skjermingsfradraget er å forhindre vridninger i investeringer og finansieringsstruktur som følge av den særskilte beskatningen av utbytte mv. Skjermingsrenten skal tilsvare rente etter skatt på en sikker investering, som beregnes med utgangspunkt i observert rente på statskasseveksler med 3 måneders løpetid. Fra 2017 ble det lagt til 0,5 prosentenheter på skjermingsrenten før skatt. Dette påslaget regnes som en skatteutgift.</w:t>
      </w:r>
    </w:p>
    <w:p w14:paraId="41195666" w14:textId="77777777" w:rsidR="00EA26EC" w:rsidRPr="004D1AE4" w:rsidRDefault="00EA26EC" w:rsidP="001B5032">
      <w:pPr>
        <w:pStyle w:val="Liste"/>
      </w:pPr>
      <w:r w:rsidRPr="004D1AE4">
        <w:t>Skipsfartsvirksomhet og nærmere definert tilknyttet virksomhet innenfor rederiskatteordningen er fritatt for ordinær overskuddsskatt. Skatt på netto finansinntekter og tonnasjeskatt bidrar til at rederiene likevel ikke er fullstendig skattefrie. Anslaget for skatteutgiftene ved de særskilt gunstige skattereglene for rederiselskap er basert på informasjon fra skattemeldinger til selskapene innenfor rederiskattesystemet. Driftsresultat og informasjon om skattepliktige finansinntekter- og kostnader i skattemeldingen benyttes for å anslå hva rederienes skattepliktige inntekter ville ha vært dersom de var underlagt ordinær beskatning. Det gjøres videre fratrekk for faktiske skattepliktige finansinntekter for rederibeskattede selskap og tonnasjeskatt.</w:t>
      </w:r>
    </w:p>
    <w:p w14:paraId="0414573B" w14:textId="77777777" w:rsidR="00EA26EC" w:rsidRPr="004D1AE4" w:rsidRDefault="00EA26EC" w:rsidP="001B5032">
      <w:pPr>
        <w:pStyle w:val="Liste"/>
      </w:pPr>
      <w:r w:rsidRPr="004D1AE4">
        <w:t>En avskrivningssats for skip, fartøyer, rigger mv. (saldogruppe e) på 14 pst. antas å være høyere enn faktisk økonomisk verdifall. Det gir en fordel fordi skatten skyves utover i tid (skattekreditt). Skatteutgiften er beregnet som nåverdien av skatteutsettelsen ved de årlige investeringene. Den er beregnet ut fra et faktisk økonomisk verdifall på skip på 10 pst. Beregnet skatteutgift er foretatt for foretak som ikke skattlegges etter den særskilte skatteordningen for rederiselskap. Ved beregning av skatteutgifter ved for høye avskrivningssatser tas det hensyn til at en andel av fradragene vil være utenfor skatteposisjon og dermed ikke påvirker utlignet skatt samme år.</w:t>
      </w:r>
    </w:p>
    <w:p w14:paraId="1B63338D" w14:textId="77777777" w:rsidR="00EA26EC" w:rsidRPr="004D1AE4" w:rsidRDefault="00EA26EC" w:rsidP="001B5032">
      <w:pPr>
        <w:pStyle w:val="Liste"/>
      </w:pPr>
      <w:r w:rsidRPr="004D1AE4">
        <w:t xml:space="preserve">I 2017 ble avskrivningssatsen for vogntog, lastebiler, busser, varebiler mv. i saldogruppe c hevet til 24 pst. for alle eiendeler i saldogruppen. Samme år ble det innført forhøyet avskrivningssats på 30 pst. for varebiler som bare bruker elektrisitet til fremdrift. Det antas at økonomisk verdifall for eiendeler i saldogruppen ligger nærmere 20 pst. Det beregnes skatteutgift ved at avskrivningssatsen overstiger 20 pst. Forhøyet avskrivningssats for </w:t>
      </w:r>
      <w:proofErr w:type="spellStart"/>
      <w:r w:rsidRPr="004D1AE4">
        <w:t>elvarebiler</w:t>
      </w:r>
      <w:proofErr w:type="spellEnd"/>
      <w:r w:rsidRPr="004D1AE4">
        <w:t xml:space="preserve"> ble avviklet med virkning fra og med 2024, og disse avskrives heretter som øvrige driftsmidler i saldogruppe c.</w:t>
      </w:r>
    </w:p>
    <w:p w14:paraId="47BD55C7" w14:textId="77777777" w:rsidR="00EA26EC" w:rsidRPr="004D1AE4" w:rsidRDefault="00EA26EC" w:rsidP="001B5032">
      <w:pPr>
        <w:pStyle w:val="Liste"/>
      </w:pPr>
      <w:r w:rsidRPr="004D1AE4">
        <w:t>Hoteller, bevertningssteder og losjihus i saldogruppe h avskrives med en sats på 4 pst. Det antatte økonomiske verdifallet for disse eiendelene tilsier at satsen burde vært nærmere 2 pst. og det beregnes derfor en skatteutgift.</w:t>
      </w:r>
    </w:p>
    <w:p w14:paraId="45909DEA" w14:textId="77777777" w:rsidR="00EA26EC" w:rsidRPr="004D1AE4" w:rsidRDefault="00EA26EC" w:rsidP="001B5032">
      <w:pPr>
        <w:pStyle w:val="Liste"/>
      </w:pPr>
      <w:r w:rsidRPr="004D1AE4">
        <w:t xml:space="preserve">Investeringstilskudd beskattes normalt ved at </w:t>
      </w:r>
      <w:proofErr w:type="spellStart"/>
      <w:r w:rsidRPr="004D1AE4">
        <w:t>tilskuddsdelen</w:t>
      </w:r>
      <w:proofErr w:type="spellEnd"/>
      <w:r w:rsidRPr="004D1AE4">
        <w:t xml:space="preserve"> av kostprisen for driftsmiddelet ikke kan avskrives. Det gis skattefritak for investeringstilskudd under Kommunal- og distriktsdepartementet ved investeringer i det distriktspolitiske området. Skattefritaket gir mottaker høyere fradrag for avskrivninger enn etter hovedregelen, og for personlig næringsdrivende vil skjermingsgrunnlaget være høyere. Disse fordelene representerer en skatteutgift.</w:t>
      </w:r>
    </w:p>
    <w:p w14:paraId="5807060E" w14:textId="77777777" w:rsidR="00EA26EC" w:rsidRPr="004D1AE4" w:rsidRDefault="00EA26EC" w:rsidP="001B5032">
      <w:pPr>
        <w:pStyle w:val="Liste"/>
      </w:pPr>
      <w:r w:rsidRPr="004D1AE4">
        <w:t>I alminnelig inntekt kan investeringer i rørledning og produksjonsinnretning (§3 b-driftsmidler) avskrives lineært over seks år fra og med året investeringene er pådratt. For mange driftsmidler i petroleumsvirksomheten er dette raskere enn det som kan anslås som økonomisk verdifall.</w:t>
      </w:r>
    </w:p>
    <w:p w14:paraId="20801E14" w14:textId="77777777" w:rsidR="00EA26EC" w:rsidRPr="004D1AE4" w:rsidRDefault="00EA26EC" w:rsidP="001B5032">
      <w:pPr>
        <w:pStyle w:val="Liste"/>
      </w:pPr>
      <w:r w:rsidRPr="004D1AE4">
        <w:t>I de midlertidige reglene i petroleumsskatten utgjør friinntekten i særskattegrunnlaget en skatteutgift.</w:t>
      </w:r>
    </w:p>
    <w:p w14:paraId="6E0EBAAE" w14:textId="77777777" w:rsidR="00EA26EC" w:rsidRPr="004D1AE4" w:rsidRDefault="00EA26EC" w:rsidP="001B5032">
      <w:pPr>
        <w:pStyle w:val="Liste"/>
      </w:pPr>
      <w:r w:rsidRPr="004D1AE4">
        <w:t>I grunnrenteskatten for vannkraftverk er det en nedre grense på 10 000 kVA for plikt til å betale grunnrenteskatt. Uavhengig av generatorstørrelse kan alle kraftverk opptjene grunnrente, og nedre grense for grunnrenteskatten utgjør derfor en skattefordel sammenlignet med en nøytral grunnrenteskatt.</w:t>
      </w:r>
    </w:p>
    <w:p w14:paraId="461CA81C" w14:textId="77777777" w:rsidR="00EA26EC" w:rsidRPr="004D1AE4" w:rsidRDefault="00EA26EC" w:rsidP="001B5032">
      <w:pPr>
        <w:pStyle w:val="Liste"/>
      </w:pPr>
      <w:r w:rsidRPr="004D1AE4">
        <w:t>I grunnrenteskatten på havbruk utgjør bunnfradraget på 40 mill. kroner per konsernselskap en fordel sammenlignet med en nøytral grunnrenteskatt.</w:t>
      </w:r>
    </w:p>
    <w:p w14:paraId="546A2099" w14:textId="77777777" w:rsidR="00EA26EC" w:rsidRPr="004D1AE4" w:rsidRDefault="00EA26EC" w:rsidP="001B5032">
      <w:pPr>
        <w:pStyle w:val="Liste"/>
      </w:pPr>
      <w:r w:rsidRPr="004D1AE4">
        <w:t>Egen bolig og fritidsbolig er lavt inntektsbeskattet. Beregning av skatteutgiftene er nærmere omtalt i punkt 5.1 i dette vedlegget.</w:t>
      </w:r>
    </w:p>
    <w:p w14:paraId="0671730A" w14:textId="77777777" w:rsidR="00EA26EC" w:rsidRPr="004D1AE4" w:rsidRDefault="00EA26EC" w:rsidP="001B5032">
      <w:pPr>
        <w:pStyle w:val="Liste"/>
      </w:pPr>
      <w:r w:rsidRPr="004D1AE4">
        <w:t>Formuesverdien av primærbolig (egen bolig) utgjør i 2024 25 pst. for boligverdi opp til 10 mill. kroner og 50 pst. for overskytende, og for sekundærbolig utgjør den 100 pst. av beregnet markedsverdi. Det er beregnet en skatteutgift for rabatten i formuesskatt på bolig og fritidseiendom, jf. omtale i punkt 5.1 i dette vedlegget.</w:t>
      </w:r>
    </w:p>
    <w:p w14:paraId="4956F7DC" w14:textId="77777777" w:rsidR="00EA26EC" w:rsidRPr="004D1AE4" w:rsidRDefault="00EA26EC" w:rsidP="001B5032">
      <w:pPr>
        <w:pStyle w:val="Liste"/>
      </w:pPr>
      <w:r w:rsidRPr="004D1AE4">
        <w:t>Formuesverdien av aksjer inkludert næringseiendom og tilordnet gjeld utgjør 80 pst. av beregnet markedsverdi i 2024, mens direkte eide driftsmidler verdsettes til 70 pst.</w:t>
      </w:r>
    </w:p>
    <w:p w14:paraId="286F99BA" w14:textId="77777777" w:rsidR="00EA26EC" w:rsidRPr="004D1AE4" w:rsidRDefault="00EA26EC" w:rsidP="001B5032">
      <w:pPr>
        <w:pStyle w:val="avsnitt-tittel"/>
      </w:pPr>
      <w:r w:rsidRPr="004D1AE4">
        <w:t>Beskatningen av primærnæringene</w:t>
      </w:r>
    </w:p>
    <w:p w14:paraId="5C693023" w14:textId="77777777" w:rsidR="00EA26EC" w:rsidRPr="004D1AE4" w:rsidRDefault="00EA26EC" w:rsidP="001B5032">
      <w:r w:rsidRPr="004D1AE4">
        <w:t xml:space="preserve">Primærnæringene har enkelte særregler i skattesystemet grunnet dets </w:t>
      </w:r>
      <w:proofErr w:type="spellStart"/>
      <w:r w:rsidRPr="004D1AE4">
        <w:t>spesielle</w:t>
      </w:r>
      <w:proofErr w:type="spellEnd"/>
      <w:r w:rsidRPr="004D1AE4">
        <w:t xml:space="preserve"> betydning for distrikter, sysselsetting og beredskap.</w:t>
      </w:r>
    </w:p>
    <w:p w14:paraId="4A689810" w14:textId="77777777" w:rsidR="00EA26EC" w:rsidRPr="004D1AE4" w:rsidRDefault="00EA26EC" w:rsidP="001B5032">
      <w:r w:rsidRPr="004D1AE4">
        <w:t>Følgende unntak ved beskatningen av primærnæringene er beregnet for 2023 og 2024:</w:t>
      </w:r>
    </w:p>
    <w:p w14:paraId="299E867D" w14:textId="77777777" w:rsidR="00EA26EC" w:rsidRPr="004D1AE4" w:rsidRDefault="00EA26EC" w:rsidP="001B5032">
      <w:pPr>
        <w:pStyle w:val="Liste"/>
      </w:pPr>
      <w:r w:rsidRPr="004D1AE4">
        <w:t>Det gis et særskilt fradrag i inntekt fra fiske på inntil 154 000 kroner. Satsen i fiskerfradraget er 30 pst.</w:t>
      </w:r>
    </w:p>
    <w:p w14:paraId="419A39BC" w14:textId="77777777" w:rsidR="00EA26EC" w:rsidRPr="004D1AE4" w:rsidRDefault="00EA26EC" w:rsidP="001B5032">
      <w:pPr>
        <w:pStyle w:val="Liste"/>
      </w:pPr>
      <w:r w:rsidRPr="004D1AE4">
        <w:t>Det gis et særskilt fradrag i næringsinntekt fra jordbruk og hagebruk. Fradraget er 100 pst. ved inntekt opptil 93 000 kroner, satsen utover dette er 38 pst. opp til øvre grense på 195 000 kroner.</w:t>
      </w:r>
    </w:p>
    <w:p w14:paraId="54A5B058" w14:textId="77777777" w:rsidR="00EA26EC" w:rsidRPr="004D1AE4" w:rsidRDefault="00EA26EC" w:rsidP="001B5032">
      <w:pPr>
        <w:pStyle w:val="Liste"/>
      </w:pPr>
      <w:r w:rsidRPr="004D1AE4">
        <w:t>Husdyrbygg i landbruket kan avskrives med en forhøyet avskrivningssats på 6 pst. Det legges til grunn at verdifallet på husdyrbygg tilsier en avskrivningssats på 4 pst.</w:t>
      </w:r>
    </w:p>
    <w:p w14:paraId="736B1202" w14:textId="77777777" w:rsidR="00EA26EC" w:rsidRPr="004D1AE4" w:rsidRDefault="00EA26EC" w:rsidP="001B5032">
      <w:pPr>
        <w:pStyle w:val="Liste"/>
      </w:pPr>
      <w:r w:rsidRPr="004D1AE4">
        <w:t>Investeringstilskudd under Landbruks- og matdepartementet (IBU-støtte) trekkes ikke fra i avskrivningsgrunnlaget ved investeringsstøtte i det distriktspolitiske virkeområdet. Skattefritaket gir mottaker høyere fradrag for avskrivninger enn etter hovedregelen, og for personlig næringsdrivende vil det føre til høyere skjermingsgrunnlag.</w:t>
      </w:r>
    </w:p>
    <w:p w14:paraId="6D9EC219" w14:textId="77777777" w:rsidR="00EA26EC" w:rsidRPr="004D1AE4" w:rsidRDefault="00EA26EC" w:rsidP="001B5032">
      <w:pPr>
        <w:pStyle w:val="Liste"/>
      </w:pPr>
      <w:r w:rsidRPr="004D1AE4">
        <w:t>Skogeierne får fradrag for avsetning til skogfondskonto (inntil 40 pst. av brutto omsetning) ved beregning av alminnelig inntekt. Kun 15 pst. av slike midler inntektsføres ved utbetaling fra skogfondskontoen dersom de brukes til skogkulturformål mv.</w:t>
      </w:r>
    </w:p>
    <w:p w14:paraId="7E891E28" w14:textId="77777777" w:rsidR="00EA26EC" w:rsidRPr="004D1AE4" w:rsidRDefault="00EA26EC" w:rsidP="001B5032">
      <w:pPr>
        <w:pStyle w:val="Liste"/>
      </w:pPr>
      <w:r w:rsidRPr="004D1AE4">
        <w:t>Utgifter til bygging og ombygging av skogsveier kan utgiftsføres direkte, selv om slike utgifter etter de ordinære reglene skulle vært aktivert og avskrevet.</w:t>
      </w:r>
    </w:p>
    <w:p w14:paraId="6D56E614" w14:textId="77777777" w:rsidR="00EA26EC" w:rsidRPr="004D1AE4" w:rsidRDefault="00EA26EC" w:rsidP="001B5032">
      <w:pPr>
        <w:pStyle w:val="Liste"/>
      </w:pPr>
      <w:r w:rsidRPr="004D1AE4">
        <w:t>Skogeiendommer verdsettes til formuesverdi ved beregning av formuesskatt. Verdsettelse skjer ved at det fastsettes en sjablongbasert tilvekst på hver eiendom. Verdien av den sjablongmessige tilveksten blir så beregnet på bakgrunn av gjennomsnittspriser og sjablongverdier for kostnader. Denne verdien blir så multiplisert med en skogfaktor som i utgangspunktet skal gjenspeile en realrente ved fastsettelse av formuesverdien av skogeiendom. Skogfaktoren er 5. Det innebærer at realrenten som legges til grunn for beregning av skogformuen, er 20 pst. Denne høye realrenten innebærer at inntekter noen år frem i tid får svært lav verdi, og den beregnede skogformuen blir tilsvarende lav.</w:t>
      </w:r>
    </w:p>
    <w:p w14:paraId="39C58FB7" w14:textId="77777777" w:rsidR="00EA26EC" w:rsidRPr="004D1AE4" w:rsidRDefault="00EA26EC" w:rsidP="001B5032">
      <w:pPr>
        <w:pStyle w:val="Liste"/>
      </w:pPr>
      <w:r w:rsidRPr="004D1AE4">
        <w:t>Det gis et særskilt fradrag i næringsinntekt fra skiferdrift i tiltakssonen i Troms og Finnmark fylke på inntil 142 000 kroner per år.</w:t>
      </w:r>
    </w:p>
    <w:p w14:paraId="6B274275" w14:textId="77777777" w:rsidR="00EA26EC" w:rsidRPr="004D1AE4" w:rsidRDefault="00EA26EC" w:rsidP="001B5032">
      <w:pPr>
        <w:pStyle w:val="Liste"/>
      </w:pPr>
      <w:r w:rsidRPr="004D1AE4">
        <w:t>Det gis et særskilt fradrag i næringsinntekt fra reindrift. Fradraget er 100 pst. ved inntekt opptil 93 000 kroner. Satsen utover dette er 38 pst. opp til øvre grense på 195 000 kroner.</w:t>
      </w:r>
    </w:p>
    <w:p w14:paraId="5C2D80AF" w14:textId="77777777" w:rsidR="00EA26EC" w:rsidRPr="004D1AE4" w:rsidRDefault="00EA26EC" w:rsidP="001B5032">
      <w:pPr>
        <w:pStyle w:val="avsnitt-tittel"/>
      </w:pPr>
      <w:r w:rsidRPr="004D1AE4">
        <w:t>Ikke tallfestede skatteutgifter og skattesanksjoner</w:t>
      </w:r>
    </w:p>
    <w:p w14:paraId="58AE8EEB" w14:textId="77777777" w:rsidR="00EA26EC" w:rsidRPr="004D1AE4" w:rsidRDefault="00EA26EC" w:rsidP="001B5032">
      <w:r w:rsidRPr="004D1AE4">
        <w:t>Det finnes en rekke regler og bestemmelser i beskatningen av lønn, arbeidsgiveravgift, bedrifts- og kapitalbeskatningen og beskatningen av primærnæringene som avviker fra de generelle skattereglene. Disse avvikene kan ha ulike begrunnelser, men representerer like fullt skatteutgifter. Mange av disse skatteutgiftene er krevende å tallfeste fordi departementet ikke har godt nok informasjonsgrunnlag. Følgende ordninger er eksempler på skatteutgifter og skattesanksjoner som ikke er tallfestet:</w:t>
      </w:r>
    </w:p>
    <w:p w14:paraId="3BADA2F1" w14:textId="77777777" w:rsidR="00EA26EC" w:rsidRPr="004D1AE4" w:rsidRDefault="00EA26EC" w:rsidP="001B5032">
      <w:pPr>
        <w:pStyle w:val="Liste"/>
      </w:pPr>
      <w:r w:rsidRPr="004D1AE4">
        <w:t>I utgangspunktet er alle fordeler vunnet ved arbeid skattepliktige, uavhengig av om de mottas som lønn eller i form av naturalytelser mv. Det er imidlertid en rekke unntak eller begrensninger i den generelle skatteplikten. Private fordeler vunnet ved arbeid som ikke beskattes, bør anses som en skatteutgift. Det skyldes at personer som mottar deler av arbeidsgodtgjørelsen i form av naturalytelser, betaler mindre i skatt på sin arbeidsgodtgjørelse enn personer som mottar all godtgjørelse i form av lønn. Eksempelvis bør fordelen ved et kortsiktig rentefritt lån fra arbeidsgiver (på inntil 60 pst. av grunnbeløpet (G) i folketrygden og nedbetaling innen ett år) eller overskudd ved arbeidsgivers godtgjøring av arbeidstakers reiser i tjeneste anses som skatteutgifter. I andre tilfeller kan det også være et tjenstlig behov som er bakgrunnen for at arbeidsgiver dekker en bestemt utgift eller tilbyr en bestemt tjeneste. Da er det mer tvetydig i hvilken grad det er snakk om en privat fordel for den ansatte. Enkelte naturalytelser er krevende å sette verdi på, for eksempel gratis parkering. Det kan også være tilfeller der skattefritak på velferdsgoder som tilgang på bedriftshytte mv. utgjør en stor privat fordel og bør regnes som skatteutgifter.</w:t>
      </w:r>
    </w:p>
    <w:p w14:paraId="0F50BBAA" w14:textId="77777777" w:rsidR="00EA26EC" w:rsidRPr="004D1AE4" w:rsidRDefault="00EA26EC" w:rsidP="001B5032">
      <w:pPr>
        <w:pStyle w:val="Liste"/>
      </w:pPr>
      <w:r w:rsidRPr="004D1AE4">
        <w:t>Aktive idrettsutøvere kan sette inntekter vunnet ved idrett inn i et fond for idrettsutøvere. Mens utøveren er aktiv, kan vedkommende få utbetalt erstatning for tapt arbeidsfortjeneste og dekning av utgifter fra fondet. Når utøveren slutter som aktiv idrettsutøver, skal innestående på fondet utbetales over en periode på inntil seks år. Ordningen innebærer en skatteutsettelse siden utøveren ikke betaler skatt før midlene tas ut av fondet. Utøveren kan dermed oppnå avkastning av midler som ellers ville blitt brukt til å betale skatt.</w:t>
      </w:r>
    </w:p>
    <w:p w14:paraId="273C2082" w14:textId="77777777" w:rsidR="00EA26EC" w:rsidRPr="004D1AE4" w:rsidRDefault="00EA26EC" w:rsidP="001B5032">
      <w:pPr>
        <w:pStyle w:val="Liste"/>
      </w:pPr>
      <w:r w:rsidRPr="004D1AE4">
        <w:t>Skattefrie institusjoner er organisasjoner, foreninger, stiftelser mv. som ikke har erverv som mål. Eksempelvis er frivillige organisasjoner fritatt for skatt på medlemskontingent og innsamlede midler. Slike institusjoner er skattepliktige for eventuell økonomisk virksomhet de måtte drive, men kun dersom den skattepliktige omsetningen er over 70 000 kroner per år. For veldedige organisasjoner er grensen 140 000 kroner per år. Bunnbeløpet er innført av forenklingshensyn, men kan i prinsippet regnes som en særskilt fordel sammenlignet med virksomheter som er skattepliktige uavhengig av omsetningens størrelse.</w:t>
      </w:r>
    </w:p>
    <w:p w14:paraId="48B7D419" w14:textId="77777777" w:rsidR="00EA26EC" w:rsidRPr="004D1AE4" w:rsidRDefault="00EA26EC" w:rsidP="001B5032">
      <w:pPr>
        <w:pStyle w:val="Liste"/>
      </w:pPr>
      <w:r w:rsidRPr="004D1AE4">
        <w:t>Etter gjeldende regler kan skatten settes ned for personer med arbeidsopphold i utlandet med varighet over ett år (ettårsregelen). En skattyter som oppfyller vilkårene, får nedsatt skatt på inntekt med et beløp som tilsvarer den delen av skatten (beregnet etter norske regler) som faller på lønnsinntekten. Forutsatt at det ikke foreligger en skatteavtale som gir Norge eksklusiv beskatningsrett, har ettårsregelen betydning ved opphold i alle land. Differansen mellom det slike skattytere betaler i skatt i oppholdslandet, og det de ellers ville ha betalt i Norge, kan ses på som skatteutgift.</w:t>
      </w:r>
    </w:p>
    <w:p w14:paraId="4F5097C0" w14:textId="77777777" w:rsidR="00EA26EC" w:rsidRPr="004D1AE4" w:rsidRDefault="00EA26EC" w:rsidP="001B5032">
      <w:pPr>
        <w:pStyle w:val="Liste"/>
      </w:pPr>
      <w:r w:rsidRPr="004D1AE4">
        <w:t>Lønnsutbetalinger på inntil 1 000 kroner er skattefrie for mottakeren så lenge de ikke er inntekt i virksomhet. For private arbeidsoppdrag i tilknytning til betalerens eget hjem eller fritidsbolig er beløpsgrensen 6 000 kroner. Utbetalinger fra skattefrie selskaper, foreninger og institusjoner er skattefrie når samlet lønnsutbetaling til en person i løpet av inntektsåret ikke overstiger 10 000 kroner, så lenge det ikke er snakk om virksomhetsinntekt.</w:t>
      </w:r>
    </w:p>
    <w:p w14:paraId="61DA8454" w14:textId="77777777" w:rsidR="00EA26EC" w:rsidRPr="004D1AE4" w:rsidRDefault="00EA26EC" w:rsidP="001B5032">
      <w:pPr>
        <w:pStyle w:val="Liste"/>
      </w:pPr>
      <w:r w:rsidRPr="004D1AE4">
        <w:t>Gaver mottatt i arbeidsforhold er skattefrie så lenge verdien av gavene ikke overstiger 5 000 kroner. Ansatte kan få skattefri rabatt på varer og tjenester som omsettes i virksomheten på inntil 8 000 kroner. Er det ikke gitt gaver, kan personalrabatter ytes med inntil 13 000 kroner uten skattlegging. I tillegg er visse typer oppmerksomhetsgaver skattefrie.</w:t>
      </w:r>
    </w:p>
    <w:p w14:paraId="171373B8" w14:textId="77777777" w:rsidR="00EA26EC" w:rsidRPr="004D1AE4" w:rsidRDefault="00EA26EC" w:rsidP="001B5032">
      <w:pPr>
        <w:pStyle w:val="Liste"/>
      </w:pPr>
      <w:r w:rsidRPr="004D1AE4">
        <w:t>Veldedig eller allmennyttig institusjon eller organisasjon er fritatt for arbeidsgiveravgift for lønnet arbeid som ikke er knyttet til ev. skattepliktige næringsvirksomhet. Fritaket gjelder bare når institusjonens eller organisasjonens totale lønnsutgifter i denne delen av virksomheten ikke overstiger 800 000 kroner per år, og bare for lønnsutbetalinger som ikke overstiger 80 000 kroner per år per ansatt.</w:t>
      </w:r>
    </w:p>
    <w:p w14:paraId="604B0E38" w14:textId="77777777" w:rsidR="00EA26EC" w:rsidRPr="004D1AE4" w:rsidRDefault="00EA26EC" w:rsidP="001B5032">
      <w:pPr>
        <w:pStyle w:val="Liste"/>
      </w:pPr>
      <w:r w:rsidRPr="004D1AE4">
        <w:t>På visse vilkår er lønnet arbeid i privat hjem og fritidsbolig fritatt for arbeidsgiveravgift dersom lønnsutbetalingen samlet ikke er høyere enn 60 000 kroner per år.</w:t>
      </w:r>
    </w:p>
    <w:p w14:paraId="3A6D52E9" w14:textId="77777777" w:rsidR="00EA26EC" w:rsidRPr="004D1AE4" w:rsidRDefault="00EA26EC" w:rsidP="001B5032">
      <w:pPr>
        <w:pStyle w:val="Liste"/>
      </w:pPr>
      <w:r w:rsidRPr="004D1AE4">
        <w:t>Godtgjørelse for privat pass av barn under 12 år eller som har særskilte omsorgsbehov, er fritatt fra arbeidsgiveravgift. Fritaket gjelder selv om godtgjørelsesbeløpet overskrider 60 000 kroner per år.</w:t>
      </w:r>
    </w:p>
    <w:p w14:paraId="0F1282F3" w14:textId="77777777" w:rsidR="00EA26EC" w:rsidRPr="004D1AE4" w:rsidRDefault="00EA26EC" w:rsidP="001B5032">
      <w:pPr>
        <w:pStyle w:val="Liste"/>
      </w:pPr>
      <w:r w:rsidRPr="004D1AE4">
        <w:t>Alminnelig gårdsbruk og skogbruk som selges til visse nærstående, og som har vært eid i minst ti år, kan realiseres skattefritt under forutsetning av at pris ikke overstiger tre firedeler av antatt salgsverdi.</w:t>
      </w:r>
    </w:p>
    <w:p w14:paraId="543650A2" w14:textId="77777777" w:rsidR="00EA26EC" w:rsidRPr="004D1AE4" w:rsidRDefault="00EA26EC" w:rsidP="001B5032">
      <w:pPr>
        <w:pStyle w:val="Liste"/>
      </w:pPr>
      <w:r w:rsidRPr="004D1AE4">
        <w:t>Skogeiere kan føre inntekter fra skogen på en såkalt tømmerkonto og få inntektene beskattet langt på vei som ved en gevinst- og tapskonto. Dette gir skattekreditt gjennom utsatt beskatning og kan også gi lavere skatter enn ved ordinær skattefastsetting.</w:t>
      </w:r>
    </w:p>
    <w:p w14:paraId="42C04512" w14:textId="77777777" w:rsidR="00EA26EC" w:rsidRPr="004D1AE4" w:rsidRDefault="00EA26EC" w:rsidP="001B5032">
      <w:pPr>
        <w:pStyle w:val="Liste"/>
      </w:pPr>
      <w:r w:rsidRPr="004D1AE4">
        <w:t xml:space="preserve">Gevinst som oppstår når skogeier får vederlag fra det offentlige i forbindelse med etablering eller utvidelse av verneområde etter </w:t>
      </w:r>
      <w:proofErr w:type="spellStart"/>
      <w:r w:rsidRPr="004D1AE4">
        <w:t>naturmangfoldsloven</w:t>
      </w:r>
      <w:proofErr w:type="spellEnd"/>
      <w:r w:rsidRPr="004D1AE4">
        <w:t>, er fritatt for skatt.</w:t>
      </w:r>
    </w:p>
    <w:p w14:paraId="6526A4CB" w14:textId="77777777" w:rsidR="00EA26EC" w:rsidRPr="004D1AE4" w:rsidRDefault="00EA26EC" w:rsidP="001B5032">
      <w:pPr>
        <w:pStyle w:val="Liste"/>
      </w:pPr>
      <w:r w:rsidRPr="004D1AE4">
        <w:t>Eiendommer som drives som gårdsbruk eller skogbruk, herunder gartneri og planteskole tilknyttet slik drift, er unntatt fra eiendomsskatt.</w:t>
      </w:r>
    </w:p>
    <w:p w14:paraId="168CF71C" w14:textId="77777777" w:rsidR="00EA26EC" w:rsidRDefault="00EA26EC" w:rsidP="001B5032">
      <w:pPr>
        <w:pStyle w:val="Liste"/>
      </w:pPr>
      <w:r w:rsidRPr="004D1AE4">
        <w:t>Samlet marginalskattesats på utbytter er 4,3 prosentenheter lavere enn høyeste marginalskattesats på arbeidsinntekter, inkludert arbeidsgiveravgift. Etter at delingsmodellen ble fjernet i 2006 blir ikke lenger en del av overskuddet tilordnet aktive eiere som arbeidsinntekt. Reelle arbeidsinntekter kan dermed omdefineres til utbytte og tas ut til lavere beskatning på det tidspunktet eieren selv ønsker. Denne fordelen ved direkte eie representerer en skatteutgift.</w:t>
      </w:r>
    </w:p>
    <w:p w14:paraId="20ACF48F" w14:textId="262EE366" w:rsidR="008A1D82" w:rsidRPr="004D1AE4" w:rsidRDefault="008A1D82" w:rsidP="008A1D82">
      <w:pPr>
        <w:pStyle w:val="tabell-tittel"/>
      </w:pPr>
      <w:r w:rsidRPr="004D1AE4">
        <w:t>Anslag på skatteutgifter og skattesanksjoner ved skattereglene i 2023 og 2024. Mill. kroner</w:t>
      </w:r>
    </w:p>
    <w:p w14:paraId="38F0AE36" w14:textId="77777777" w:rsidR="00EA26EC" w:rsidRPr="004D1AE4" w:rsidRDefault="00EA26EC" w:rsidP="004D1AE4">
      <w:pPr>
        <w:pStyle w:val="Tabellnavn"/>
      </w:pPr>
      <w:r w:rsidRPr="004D1AE4">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235728" w:rsidRPr="004D1AE4" w14:paraId="01C3746B" w14:textId="77777777" w:rsidTr="008A1D82">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28C38A" w14:textId="77777777" w:rsidR="00EA26EC" w:rsidRPr="0092571F" w:rsidRDefault="00EA26EC" w:rsidP="001B5032">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E28603" w14:textId="77777777" w:rsidR="00EA26EC" w:rsidRPr="0092571F" w:rsidRDefault="00EA26EC" w:rsidP="0092571F">
            <w:pPr>
              <w:jc w:val="right"/>
              <w:rPr>
                <w:sz w:val="20"/>
                <w:szCs w:val="20"/>
              </w:rPr>
            </w:pPr>
            <w:r w:rsidRPr="0092571F">
              <w:rPr>
                <w:sz w:val="20"/>
                <w:szCs w:val="20"/>
              </w:rPr>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3BE4C0" w14:textId="77777777" w:rsidR="00EA26EC" w:rsidRPr="0092571F" w:rsidRDefault="00EA26EC" w:rsidP="0092571F">
            <w:pPr>
              <w:jc w:val="right"/>
              <w:rPr>
                <w:sz w:val="20"/>
                <w:szCs w:val="20"/>
              </w:rPr>
            </w:pPr>
            <w:r w:rsidRPr="0092571F">
              <w:rPr>
                <w:sz w:val="20"/>
                <w:szCs w:val="20"/>
              </w:rPr>
              <w:t>2024</w:t>
            </w:r>
          </w:p>
        </w:tc>
      </w:tr>
      <w:tr w:rsidR="00235728" w:rsidRPr="004D1AE4" w14:paraId="6723277B" w14:textId="77777777" w:rsidTr="008A1D82">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4255D81B" w14:textId="77777777" w:rsidR="00EA26EC" w:rsidRPr="0092571F" w:rsidRDefault="00EA26EC" w:rsidP="001B5032">
            <w:pPr>
              <w:rPr>
                <w:sz w:val="20"/>
                <w:szCs w:val="20"/>
              </w:rPr>
            </w:pPr>
            <w:r w:rsidRPr="0092571F">
              <w:rPr>
                <w:rStyle w:val="halvfet0"/>
                <w:sz w:val="20"/>
                <w:szCs w:val="20"/>
              </w:rPr>
              <w:t>Inntektsbeskatning av lønn og pensjon</w:t>
            </w:r>
            <w:r w:rsidRPr="0092571F">
              <w:rPr>
                <w:sz w:val="20"/>
                <w:szCs w:val="20"/>
              </w:rPr>
              <w:t xml:space="preserve"> </w:t>
            </w:r>
            <w:r w:rsidRPr="0092571F">
              <w:rPr>
                <w:rStyle w:val="regular"/>
                <w:sz w:val="20"/>
                <w:szCs w:val="20"/>
              </w:rPr>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250563B" w14:textId="77777777" w:rsidR="00EA26EC" w:rsidRPr="0092571F" w:rsidRDefault="00EA26EC" w:rsidP="0092571F">
            <w:pPr>
              <w:jc w:val="right"/>
              <w:rPr>
                <w:sz w:val="20"/>
                <w:szCs w:val="20"/>
              </w:rPr>
            </w:pPr>
            <w:r w:rsidRPr="0092571F">
              <w:rPr>
                <w:rStyle w:val="halvfet0"/>
                <w:sz w:val="20"/>
                <w:szCs w:val="20"/>
              </w:rPr>
              <w:t>9 510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F08FEC9" w14:textId="77777777" w:rsidR="00EA26EC" w:rsidRPr="0092571F" w:rsidRDefault="00EA26EC" w:rsidP="0092571F">
            <w:pPr>
              <w:jc w:val="right"/>
              <w:rPr>
                <w:sz w:val="20"/>
                <w:szCs w:val="20"/>
              </w:rPr>
            </w:pPr>
            <w:r w:rsidRPr="0092571F">
              <w:rPr>
                <w:rStyle w:val="halvfet0"/>
                <w:sz w:val="20"/>
                <w:szCs w:val="20"/>
              </w:rPr>
              <w:t>9 440</w:t>
            </w:r>
          </w:p>
        </w:tc>
      </w:tr>
      <w:tr w:rsidR="00235728" w:rsidRPr="004D1AE4" w14:paraId="57DEA92E" w14:textId="77777777" w:rsidTr="008A1D82">
        <w:trPr>
          <w:trHeight w:val="640"/>
        </w:trPr>
        <w:tc>
          <w:tcPr>
            <w:tcW w:w="6740" w:type="dxa"/>
            <w:tcBorders>
              <w:top w:val="nil"/>
              <w:left w:val="nil"/>
              <w:bottom w:val="nil"/>
              <w:right w:val="nil"/>
            </w:tcBorders>
            <w:tcMar>
              <w:top w:w="128" w:type="dxa"/>
              <w:left w:w="43" w:type="dxa"/>
              <w:bottom w:w="43" w:type="dxa"/>
              <w:right w:w="43" w:type="dxa"/>
            </w:tcMar>
          </w:tcPr>
          <w:p w14:paraId="4AAE77F1" w14:textId="77777777" w:rsidR="00EA26EC" w:rsidRPr="0092571F" w:rsidRDefault="00EA26EC" w:rsidP="001B5032">
            <w:pPr>
              <w:rPr>
                <w:sz w:val="20"/>
                <w:szCs w:val="20"/>
              </w:rPr>
            </w:pPr>
            <w:r w:rsidRPr="0092571F">
              <w:rPr>
                <w:sz w:val="20"/>
                <w:szCs w:val="20"/>
              </w:rPr>
              <w:t>Særskilte skatteregler for skattytere bosatt i tiltakssonen i Troms og Finnmark fylke</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23C45B9" w14:textId="77777777" w:rsidR="00EA26EC" w:rsidRPr="0092571F" w:rsidRDefault="00EA26EC" w:rsidP="0092571F">
            <w:pPr>
              <w:jc w:val="right"/>
              <w:rPr>
                <w:sz w:val="20"/>
                <w:szCs w:val="20"/>
              </w:rPr>
            </w:pPr>
            <w:r w:rsidRPr="0092571F">
              <w:rPr>
                <w:sz w:val="20"/>
                <w:szCs w:val="20"/>
              </w:rPr>
              <w:t>1 170</w:t>
            </w:r>
          </w:p>
        </w:tc>
        <w:tc>
          <w:tcPr>
            <w:tcW w:w="1400" w:type="dxa"/>
            <w:tcBorders>
              <w:top w:val="nil"/>
              <w:left w:val="nil"/>
              <w:bottom w:val="nil"/>
              <w:right w:val="nil"/>
            </w:tcBorders>
            <w:tcMar>
              <w:top w:w="128" w:type="dxa"/>
              <w:left w:w="43" w:type="dxa"/>
              <w:bottom w:w="43" w:type="dxa"/>
              <w:right w:w="43" w:type="dxa"/>
            </w:tcMar>
            <w:vAlign w:val="bottom"/>
          </w:tcPr>
          <w:p w14:paraId="7D4B96A1" w14:textId="77777777" w:rsidR="00EA26EC" w:rsidRPr="0092571F" w:rsidRDefault="00EA26EC" w:rsidP="0092571F">
            <w:pPr>
              <w:jc w:val="right"/>
              <w:rPr>
                <w:sz w:val="20"/>
                <w:szCs w:val="20"/>
              </w:rPr>
            </w:pPr>
            <w:r w:rsidRPr="0092571F">
              <w:rPr>
                <w:sz w:val="20"/>
                <w:szCs w:val="20"/>
              </w:rPr>
              <w:t>1 240</w:t>
            </w:r>
          </w:p>
        </w:tc>
      </w:tr>
      <w:tr w:rsidR="00235728" w:rsidRPr="004D1AE4" w14:paraId="58CF2C10"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140D2BF2" w14:textId="77777777" w:rsidR="00EA26EC" w:rsidRPr="0092571F" w:rsidRDefault="00EA26EC" w:rsidP="001B5032">
            <w:pPr>
              <w:rPr>
                <w:sz w:val="20"/>
                <w:szCs w:val="20"/>
              </w:rPr>
            </w:pPr>
            <w:r w:rsidRPr="0092571F">
              <w:rPr>
                <w:sz w:val="20"/>
                <w:szCs w:val="20"/>
              </w:rPr>
              <w:t>Skattefavorisert individuell sparing til pensjon</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85B9B69" w14:textId="77777777" w:rsidR="00EA26EC" w:rsidRPr="0092571F" w:rsidRDefault="00EA26EC" w:rsidP="0092571F">
            <w:pPr>
              <w:jc w:val="right"/>
              <w:rPr>
                <w:sz w:val="20"/>
                <w:szCs w:val="20"/>
              </w:rPr>
            </w:pPr>
            <w:r w:rsidRPr="0092571F">
              <w:rPr>
                <w:sz w:val="20"/>
                <w:szCs w:val="20"/>
              </w:rPr>
              <w:t>360</w:t>
            </w:r>
          </w:p>
        </w:tc>
        <w:tc>
          <w:tcPr>
            <w:tcW w:w="1400" w:type="dxa"/>
            <w:tcBorders>
              <w:top w:val="nil"/>
              <w:left w:val="nil"/>
              <w:bottom w:val="nil"/>
              <w:right w:val="nil"/>
            </w:tcBorders>
            <w:tcMar>
              <w:top w:w="128" w:type="dxa"/>
              <w:left w:w="43" w:type="dxa"/>
              <w:bottom w:w="43" w:type="dxa"/>
              <w:right w:w="43" w:type="dxa"/>
            </w:tcMar>
            <w:vAlign w:val="bottom"/>
          </w:tcPr>
          <w:p w14:paraId="4D65E356" w14:textId="77777777" w:rsidR="00EA26EC" w:rsidRPr="0092571F" w:rsidRDefault="00EA26EC" w:rsidP="0092571F">
            <w:pPr>
              <w:jc w:val="right"/>
              <w:rPr>
                <w:sz w:val="20"/>
                <w:szCs w:val="20"/>
              </w:rPr>
            </w:pPr>
            <w:r w:rsidRPr="0092571F">
              <w:rPr>
                <w:sz w:val="20"/>
                <w:szCs w:val="20"/>
              </w:rPr>
              <w:t>360</w:t>
            </w:r>
          </w:p>
        </w:tc>
      </w:tr>
      <w:tr w:rsidR="00235728" w:rsidRPr="004D1AE4" w14:paraId="3F58425C"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1EDA4924" w14:textId="77777777" w:rsidR="00EA26EC" w:rsidRPr="0092571F" w:rsidRDefault="00EA26EC" w:rsidP="001B5032">
            <w:pPr>
              <w:rPr>
                <w:sz w:val="20"/>
                <w:szCs w:val="20"/>
              </w:rPr>
            </w:pPr>
            <w:r w:rsidRPr="0092571F">
              <w:rPr>
                <w:sz w:val="20"/>
                <w:szCs w:val="20"/>
              </w:rPr>
              <w:t>Skattefritak for kompensasjonstillegg til AFP i privat sektor</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734B010" w14:textId="77777777" w:rsidR="00EA26EC" w:rsidRPr="0092571F" w:rsidRDefault="00EA26EC" w:rsidP="0092571F">
            <w:pPr>
              <w:jc w:val="right"/>
              <w:rPr>
                <w:sz w:val="20"/>
                <w:szCs w:val="20"/>
              </w:rPr>
            </w:pPr>
            <w:r w:rsidRPr="0092571F">
              <w:rPr>
                <w:sz w:val="20"/>
                <w:szCs w:val="20"/>
              </w:rPr>
              <w:t>460</w:t>
            </w:r>
          </w:p>
        </w:tc>
        <w:tc>
          <w:tcPr>
            <w:tcW w:w="1400" w:type="dxa"/>
            <w:tcBorders>
              <w:top w:val="nil"/>
              <w:left w:val="nil"/>
              <w:bottom w:val="nil"/>
              <w:right w:val="nil"/>
            </w:tcBorders>
            <w:tcMar>
              <w:top w:w="128" w:type="dxa"/>
              <w:left w:w="43" w:type="dxa"/>
              <w:bottom w:w="43" w:type="dxa"/>
              <w:right w:w="43" w:type="dxa"/>
            </w:tcMar>
            <w:vAlign w:val="bottom"/>
          </w:tcPr>
          <w:p w14:paraId="7B532250" w14:textId="77777777" w:rsidR="00EA26EC" w:rsidRPr="0092571F" w:rsidRDefault="00EA26EC" w:rsidP="0092571F">
            <w:pPr>
              <w:jc w:val="right"/>
              <w:rPr>
                <w:sz w:val="20"/>
                <w:szCs w:val="20"/>
              </w:rPr>
            </w:pPr>
            <w:r w:rsidRPr="0092571F">
              <w:rPr>
                <w:sz w:val="20"/>
                <w:szCs w:val="20"/>
              </w:rPr>
              <w:t>470</w:t>
            </w:r>
          </w:p>
        </w:tc>
      </w:tr>
      <w:tr w:rsidR="00235728" w:rsidRPr="004D1AE4" w14:paraId="13C53144"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37F6A175" w14:textId="77777777" w:rsidR="00EA26EC" w:rsidRPr="0092571F" w:rsidRDefault="00EA26EC" w:rsidP="001B5032">
            <w:pPr>
              <w:rPr>
                <w:sz w:val="20"/>
                <w:szCs w:val="20"/>
              </w:rPr>
            </w:pPr>
            <w:r w:rsidRPr="0092571F">
              <w:rPr>
                <w:sz w:val="20"/>
                <w:szCs w:val="20"/>
              </w:rPr>
              <w:t>Særfradrag for enslige forsørgere</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B9CDDC6" w14:textId="77777777" w:rsidR="00EA26EC" w:rsidRPr="0092571F" w:rsidRDefault="00EA26EC" w:rsidP="0092571F">
            <w:pPr>
              <w:jc w:val="right"/>
              <w:rPr>
                <w:sz w:val="20"/>
                <w:szCs w:val="20"/>
              </w:rPr>
            </w:pPr>
            <w:r w:rsidRPr="0092571F">
              <w:rPr>
                <w:sz w:val="20"/>
                <w:szCs w:val="20"/>
              </w:rPr>
              <w:t>210</w:t>
            </w:r>
          </w:p>
        </w:tc>
        <w:tc>
          <w:tcPr>
            <w:tcW w:w="1400" w:type="dxa"/>
            <w:tcBorders>
              <w:top w:val="nil"/>
              <w:left w:val="nil"/>
              <w:bottom w:val="nil"/>
              <w:right w:val="nil"/>
            </w:tcBorders>
            <w:tcMar>
              <w:top w:w="128" w:type="dxa"/>
              <w:left w:w="43" w:type="dxa"/>
              <w:bottom w:w="43" w:type="dxa"/>
              <w:right w:w="43" w:type="dxa"/>
            </w:tcMar>
            <w:vAlign w:val="bottom"/>
          </w:tcPr>
          <w:p w14:paraId="1BF4A75C" w14:textId="77777777" w:rsidR="00EA26EC" w:rsidRPr="0092571F" w:rsidRDefault="00EA26EC" w:rsidP="0092571F">
            <w:pPr>
              <w:jc w:val="right"/>
              <w:rPr>
                <w:sz w:val="20"/>
                <w:szCs w:val="20"/>
              </w:rPr>
            </w:pPr>
            <w:r w:rsidRPr="0092571F">
              <w:rPr>
                <w:sz w:val="20"/>
                <w:szCs w:val="20"/>
              </w:rPr>
              <w:t>0</w:t>
            </w:r>
          </w:p>
        </w:tc>
      </w:tr>
      <w:tr w:rsidR="00235728" w:rsidRPr="004D1AE4" w14:paraId="53A09498"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0EFFC410" w14:textId="77777777" w:rsidR="00EA26EC" w:rsidRPr="0092571F" w:rsidRDefault="00EA26EC" w:rsidP="001B5032">
            <w:pPr>
              <w:rPr>
                <w:sz w:val="20"/>
                <w:szCs w:val="20"/>
              </w:rPr>
            </w:pPr>
            <w:r w:rsidRPr="0092571F">
              <w:rPr>
                <w:sz w:val="20"/>
                <w:szCs w:val="20"/>
              </w:rPr>
              <w:t>Foreldrefradrag</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51162CC" w14:textId="77777777" w:rsidR="00EA26EC" w:rsidRPr="0092571F" w:rsidRDefault="00EA26EC" w:rsidP="0092571F">
            <w:pPr>
              <w:jc w:val="right"/>
              <w:rPr>
                <w:sz w:val="20"/>
                <w:szCs w:val="20"/>
              </w:rPr>
            </w:pPr>
            <w:r w:rsidRPr="0092571F">
              <w:rPr>
                <w:sz w:val="20"/>
                <w:szCs w:val="20"/>
              </w:rPr>
              <w:t>1 960</w:t>
            </w:r>
          </w:p>
        </w:tc>
        <w:tc>
          <w:tcPr>
            <w:tcW w:w="1400" w:type="dxa"/>
            <w:tcBorders>
              <w:top w:val="nil"/>
              <w:left w:val="nil"/>
              <w:bottom w:val="nil"/>
              <w:right w:val="nil"/>
            </w:tcBorders>
            <w:tcMar>
              <w:top w:w="128" w:type="dxa"/>
              <w:left w:w="43" w:type="dxa"/>
              <w:bottom w:w="43" w:type="dxa"/>
              <w:right w:w="43" w:type="dxa"/>
            </w:tcMar>
            <w:vAlign w:val="bottom"/>
          </w:tcPr>
          <w:p w14:paraId="0707DC71" w14:textId="77777777" w:rsidR="00EA26EC" w:rsidRPr="0092571F" w:rsidRDefault="00EA26EC" w:rsidP="0092571F">
            <w:pPr>
              <w:jc w:val="right"/>
              <w:rPr>
                <w:sz w:val="20"/>
                <w:szCs w:val="20"/>
              </w:rPr>
            </w:pPr>
            <w:r w:rsidRPr="0092571F">
              <w:rPr>
                <w:sz w:val="20"/>
                <w:szCs w:val="20"/>
              </w:rPr>
              <w:t>1 800</w:t>
            </w:r>
          </w:p>
        </w:tc>
      </w:tr>
      <w:tr w:rsidR="00235728" w:rsidRPr="004D1AE4" w14:paraId="550520CD"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5271783D" w14:textId="77777777" w:rsidR="00EA26EC" w:rsidRPr="0092571F" w:rsidRDefault="00EA26EC" w:rsidP="001B5032">
            <w:pPr>
              <w:rPr>
                <w:sz w:val="20"/>
                <w:szCs w:val="20"/>
              </w:rPr>
            </w:pPr>
            <w:r w:rsidRPr="0092571F">
              <w:rPr>
                <w:sz w:val="20"/>
                <w:szCs w:val="20"/>
              </w:rPr>
              <w:t>Fradrag for daglig arbeidsreise og besøksreise til hjemmet for pendlere</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61EA103" w14:textId="77777777" w:rsidR="00EA26EC" w:rsidRPr="0092571F" w:rsidRDefault="00EA26EC" w:rsidP="0092571F">
            <w:pPr>
              <w:jc w:val="right"/>
              <w:rPr>
                <w:sz w:val="20"/>
                <w:szCs w:val="20"/>
              </w:rPr>
            </w:pPr>
            <w:r w:rsidRPr="0092571F">
              <w:rPr>
                <w:sz w:val="20"/>
                <w:szCs w:val="20"/>
              </w:rPr>
              <w:t>1 250</w:t>
            </w:r>
          </w:p>
        </w:tc>
        <w:tc>
          <w:tcPr>
            <w:tcW w:w="1400" w:type="dxa"/>
            <w:tcBorders>
              <w:top w:val="nil"/>
              <w:left w:val="nil"/>
              <w:bottom w:val="nil"/>
              <w:right w:val="nil"/>
            </w:tcBorders>
            <w:tcMar>
              <w:top w:w="128" w:type="dxa"/>
              <w:left w:w="43" w:type="dxa"/>
              <w:bottom w:w="43" w:type="dxa"/>
              <w:right w:w="43" w:type="dxa"/>
            </w:tcMar>
            <w:vAlign w:val="bottom"/>
          </w:tcPr>
          <w:p w14:paraId="4013DCA9" w14:textId="77777777" w:rsidR="00EA26EC" w:rsidRPr="0092571F" w:rsidRDefault="00EA26EC" w:rsidP="0092571F">
            <w:pPr>
              <w:jc w:val="right"/>
              <w:rPr>
                <w:sz w:val="20"/>
                <w:szCs w:val="20"/>
              </w:rPr>
            </w:pPr>
            <w:r w:rsidRPr="0092571F">
              <w:rPr>
                <w:sz w:val="20"/>
                <w:szCs w:val="20"/>
              </w:rPr>
              <w:t>1 300</w:t>
            </w:r>
          </w:p>
        </w:tc>
      </w:tr>
      <w:tr w:rsidR="00235728" w:rsidRPr="004D1AE4" w14:paraId="199A04F4"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40C83768" w14:textId="77777777" w:rsidR="00EA26EC" w:rsidRPr="0092571F" w:rsidRDefault="00EA26EC" w:rsidP="001B5032">
            <w:pPr>
              <w:rPr>
                <w:sz w:val="20"/>
                <w:szCs w:val="20"/>
              </w:rPr>
            </w:pPr>
            <w:r w:rsidRPr="0092571F">
              <w:rPr>
                <w:sz w:val="20"/>
                <w:szCs w:val="20"/>
              </w:rPr>
              <w:t>Fradrag for merutgifter til kost og losji for pendlere</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C026FF0" w14:textId="77777777" w:rsidR="00EA26EC" w:rsidRPr="0092571F" w:rsidRDefault="00EA26EC" w:rsidP="0092571F">
            <w:pPr>
              <w:jc w:val="right"/>
              <w:rPr>
                <w:sz w:val="20"/>
                <w:szCs w:val="20"/>
              </w:rPr>
            </w:pPr>
            <w:r w:rsidRPr="0092571F">
              <w:rPr>
                <w:sz w:val="20"/>
                <w:szCs w:val="20"/>
              </w:rPr>
              <w:t>220</w:t>
            </w:r>
          </w:p>
        </w:tc>
        <w:tc>
          <w:tcPr>
            <w:tcW w:w="1400" w:type="dxa"/>
            <w:tcBorders>
              <w:top w:val="nil"/>
              <w:left w:val="nil"/>
              <w:bottom w:val="nil"/>
              <w:right w:val="nil"/>
            </w:tcBorders>
            <w:tcMar>
              <w:top w:w="128" w:type="dxa"/>
              <w:left w:w="43" w:type="dxa"/>
              <w:bottom w:w="43" w:type="dxa"/>
              <w:right w:w="43" w:type="dxa"/>
            </w:tcMar>
            <w:vAlign w:val="bottom"/>
          </w:tcPr>
          <w:p w14:paraId="648D3E40" w14:textId="77777777" w:rsidR="00EA26EC" w:rsidRPr="0092571F" w:rsidRDefault="00EA26EC" w:rsidP="0092571F">
            <w:pPr>
              <w:jc w:val="right"/>
              <w:rPr>
                <w:sz w:val="20"/>
                <w:szCs w:val="20"/>
              </w:rPr>
            </w:pPr>
            <w:r w:rsidRPr="0092571F">
              <w:rPr>
                <w:sz w:val="20"/>
                <w:szCs w:val="20"/>
              </w:rPr>
              <w:t>220</w:t>
            </w:r>
          </w:p>
        </w:tc>
      </w:tr>
      <w:tr w:rsidR="00235728" w:rsidRPr="004D1AE4" w14:paraId="5A0CECBD"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44BCC71A" w14:textId="77777777" w:rsidR="00EA26EC" w:rsidRPr="0092571F" w:rsidRDefault="00EA26EC" w:rsidP="001B5032">
            <w:pPr>
              <w:rPr>
                <w:sz w:val="20"/>
                <w:szCs w:val="20"/>
              </w:rPr>
            </w:pPr>
            <w:r w:rsidRPr="0092571F">
              <w:rPr>
                <w:sz w:val="20"/>
                <w:szCs w:val="20"/>
              </w:rPr>
              <w:t>Fradrag for fagforeningskontingent</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92F0EB5" w14:textId="77777777" w:rsidR="00EA26EC" w:rsidRPr="0092571F" w:rsidRDefault="00EA26EC" w:rsidP="0092571F">
            <w:pPr>
              <w:jc w:val="right"/>
              <w:rPr>
                <w:sz w:val="20"/>
                <w:szCs w:val="20"/>
              </w:rPr>
            </w:pPr>
            <w:r w:rsidRPr="0092571F">
              <w:rPr>
                <w:sz w:val="20"/>
                <w:szCs w:val="20"/>
              </w:rPr>
              <w:t>1 870</w:t>
            </w:r>
          </w:p>
        </w:tc>
        <w:tc>
          <w:tcPr>
            <w:tcW w:w="1400" w:type="dxa"/>
            <w:tcBorders>
              <w:top w:val="nil"/>
              <w:left w:val="nil"/>
              <w:bottom w:val="nil"/>
              <w:right w:val="nil"/>
            </w:tcBorders>
            <w:tcMar>
              <w:top w:w="128" w:type="dxa"/>
              <w:left w:w="43" w:type="dxa"/>
              <w:bottom w:w="43" w:type="dxa"/>
              <w:right w:w="43" w:type="dxa"/>
            </w:tcMar>
            <w:vAlign w:val="bottom"/>
          </w:tcPr>
          <w:p w14:paraId="3D53FC90" w14:textId="77777777" w:rsidR="00EA26EC" w:rsidRPr="0092571F" w:rsidRDefault="00EA26EC" w:rsidP="0092571F">
            <w:pPr>
              <w:jc w:val="right"/>
              <w:rPr>
                <w:sz w:val="20"/>
                <w:szCs w:val="20"/>
              </w:rPr>
            </w:pPr>
            <w:r w:rsidRPr="0092571F">
              <w:rPr>
                <w:sz w:val="20"/>
                <w:szCs w:val="20"/>
              </w:rPr>
              <w:t>1 970</w:t>
            </w:r>
          </w:p>
        </w:tc>
      </w:tr>
      <w:tr w:rsidR="00235728" w:rsidRPr="004D1AE4" w14:paraId="3B7BA27D" w14:textId="77777777" w:rsidTr="008A1D82">
        <w:trPr>
          <w:trHeight w:val="640"/>
        </w:trPr>
        <w:tc>
          <w:tcPr>
            <w:tcW w:w="6740" w:type="dxa"/>
            <w:tcBorders>
              <w:top w:val="nil"/>
              <w:left w:val="nil"/>
              <w:bottom w:val="nil"/>
              <w:right w:val="nil"/>
            </w:tcBorders>
            <w:tcMar>
              <w:top w:w="128" w:type="dxa"/>
              <w:left w:w="43" w:type="dxa"/>
              <w:bottom w:w="43" w:type="dxa"/>
              <w:right w:w="43" w:type="dxa"/>
            </w:tcMar>
          </w:tcPr>
          <w:p w14:paraId="3CE2F2FD" w14:textId="77777777" w:rsidR="00EA26EC" w:rsidRPr="0092571F" w:rsidRDefault="00EA26EC" w:rsidP="001B5032">
            <w:pPr>
              <w:rPr>
                <w:sz w:val="20"/>
                <w:szCs w:val="20"/>
              </w:rPr>
            </w:pPr>
            <w:r w:rsidRPr="0092571F">
              <w:rPr>
                <w:sz w:val="20"/>
                <w:szCs w:val="20"/>
              </w:rPr>
              <w:t>Særskilt gunstig beskatning av opsjoner i selskap i oppstarts- og vekstfasen</w:t>
            </w:r>
            <w:r w:rsidRPr="0092571F">
              <w:rPr>
                <w:rStyle w:val="skrift-hevet"/>
                <w:sz w:val="20"/>
                <w:szCs w:val="20"/>
              </w:rPr>
              <w:t>1</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990B610" w14:textId="77777777" w:rsidR="00EA26EC" w:rsidRPr="0092571F" w:rsidRDefault="00EA26EC" w:rsidP="0092571F">
            <w:pPr>
              <w:jc w:val="right"/>
              <w:rPr>
                <w:sz w:val="20"/>
                <w:szCs w:val="20"/>
              </w:rPr>
            </w:pPr>
            <w:r w:rsidRPr="0092571F">
              <w:rPr>
                <w:sz w:val="20"/>
                <w:szCs w:val="20"/>
              </w:rPr>
              <w:t>40</w:t>
            </w:r>
          </w:p>
        </w:tc>
        <w:tc>
          <w:tcPr>
            <w:tcW w:w="1400" w:type="dxa"/>
            <w:tcBorders>
              <w:top w:val="nil"/>
              <w:left w:val="nil"/>
              <w:bottom w:val="nil"/>
              <w:right w:val="nil"/>
            </w:tcBorders>
            <w:tcMar>
              <w:top w:w="128" w:type="dxa"/>
              <w:left w:w="43" w:type="dxa"/>
              <w:bottom w:w="43" w:type="dxa"/>
              <w:right w:w="43" w:type="dxa"/>
            </w:tcMar>
            <w:vAlign w:val="bottom"/>
          </w:tcPr>
          <w:p w14:paraId="6FA58210" w14:textId="77777777" w:rsidR="00EA26EC" w:rsidRPr="0092571F" w:rsidRDefault="00EA26EC" w:rsidP="0092571F">
            <w:pPr>
              <w:jc w:val="right"/>
              <w:rPr>
                <w:sz w:val="20"/>
                <w:szCs w:val="20"/>
              </w:rPr>
            </w:pPr>
            <w:r w:rsidRPr="0092571F">
              <w:rPr>
                <w:sz w:val="20"/>
                <w:szCs w:val="20"/>
              </w:rPr>
              <w:t>40</w:t>
            </w:r>
          </w:p>
        </w:tc>
      </w:tr>
      <w:tr w:rsidR="00235728" w:rsidRPr="004D1AE4" w14:paraId="2ADF5138"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111566DC" w14:textId="77777777" w:rsidR="00EA26EC" w:rsidRPr="0092571F" w:rsidRDefault="00EA26EC" w:rsidP="001B5032">
            <w:pPr>
              <w:rPr>
                <w:sz w:val="20"/>
                <w:szCs w:val="20"/>
              </w:rPr>
            </w:pPr>
            <w:r w:rsidRPr="0092571F">
              <w:rPr>
                <w:sz w:val="20"/>
                <w:szCs w:val="20"/>
              </w:rPr>
              <w:t>Fradrag for gaver til visse frivillige organisasjoner</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D17CA67" w14:textId="77777777" w:rsidR="00EA26EC" w:rsidRPr="0092571F" w:rsidRDefault="00EA26EC" w:rsidP="0092571F">
            <w:pPr>
              <w:jc w:val="right"/>
              <w:rPr>
                <w:sz w:val="20"/>
                <w:szCs w:val="20"/>
              </w:rPr>
            </w:pPr>
            <w:r w:rsidRPr="0092571F">
              <w:rPr>
                <w:sz w:val="20"/>
                <w:szCs w:val="20"/>
              </w:rPr>
              <w:t>900</w:t>
            </w:r>
          </w:p>
        </w:tc>
        <w:tc>
          <w:tcPr>
            <w:tcW w:w="1400" w:type="dxa"/>
            <w:tcBorders>
              <w:top w:val="nil"/>
              <w:left w:val="nil"/>
              <w:bottom w:val="nil"/>
              <w:right w:val="nil"/>
            </w:tcBorders>
            <w:tcMar>
              <w:top w:w="128" w:type="dxa"/>
              <w:left w:w="43" w:type="dxa"/>
              <w:bottom w:w="43" w:type="dxa"/>
              <w:right w:w="43" w:type="dxa"/>
            </w:tcMar>
            <w:vAlign w:val="bottom"/>
          </w:tcPr>
          <w:p w14:paraId="14BCD25F" w14:textId="77777777" w:rsidR="00EA26EC" w:rsidRPr="0092571F" w:rsidRDefault="00EA26EC" w:rsidP="0092571F">
            <w:pPr>
              <w:jc w:val="right"/>
              <w:rPr>
                <w:sz w:val="20"/>
                <w:szCs w:val="20"/>
              </w:rPr>
            </w:pPr>
            <w:r w:rsidRPr="0092571F">
              <w:rPr>
                <w:sz w:val="20"/>
                <w:szCs w:val="20"/>
              </w:rPr>
              <w:t>950</w:t>
            </w:r>
          </w:p>
        </w:tc>
      </w:tr>
      <w:tr w:rsidR="00235728" w:rsidRPr="004D1AE4" w14:paraId="6DCC3DA3"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543B887D" w14:textId="77777777" w:rsidR="00EA26EC" w:rsidRPr="0092571F" w:rsidRDefault="00EA26EC" w:rsidP="001B5032">
            <w:pPr>
              <w:rPr>
                <w:sz w:val="20"/>
                <w:szCs w:val="20"/>
              </w:rPr>
            </w:pPr>
            <w:r w:rsidRPr="0092571F">
              <w:rPr>
                <w:sz w:val="20"/>
                <w:szCs w:val="20"/>
              </w:rPr>
              <w:t>Særfradrag for store sykdomsutgifter</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AF017A1" w14:textId="77777777" w:rsidR="00EA26EC" w:rsidRPr="0092571F" w:rsidRDefault="00EA26EC" w:rsidP="0092571F">
            <w:pPr>
              <w:jc w:val="right"/>
              <w:rPr>
                <w:sz w:val="20"/>
                <w:szCs w:val="20"/>
              </w:rPr>
            </w:pPr>
            <w:r w:rsidRPr="0092571F">
              <w:rPr>
                <w:sz w:val="20"/>
                <w:szCs w:val="20"/>
              </w:rPr>
              <w:t>50</w:t>
            </w:r>
          </w:p>
        </w:tc>
        <w:tc>
          <w:tcPr>
            <w:tcW w:w="1400" w:type="dxa"/>
            <w:tcBorders>
              <w:top w:val="nil"/>
              <w:left w:val="nil"/>
              <w:bottom w:val="nil"/>
              <w:right w:val="nil"/>
            </w:tcBorders>
            <w:tcMar>
              <w:top w:w="128" w:type="dxa"/>
              <w:left w:w="43" w:type="dxa"/>
              <w:bottom w:w="43" w:type="dxa"/>
              <w:right w:w="43" w:type="dxa"/>
            </w:tcMar>
            <w:vAlign w:val="bottom"/>
          </w:tcPr>
          <w:p w14:paraId="37C72466" w14:textId="77777777" w:rsidR="00EA26EC" w:rsidRPr="0092571F" w:rsidRDefault="00EA26EC" w:rsidP="0092571F">
            <w:pPr>
              <w:jc w:val="right"/>
              <w:rPr>
                <w:sz w:val="20"/>
                <w:szCs w:val="20"/>
              </w:rPr>
            </w:pPr>
            <w:r w:rsidRPr="0092571F">
              <w:rPr>
                <w:sz w:val="20"/>
                <w:szCs w:val="20"/>
              </w:rPr>
              <w:t>50</w:t>
            </w:r>
          </w:p>
        </w:tc>
      </w:tr>
      <w:tr w:rsidR="00235728" w:rsidRPr="004D1AE4" w14:paraId="09CEF9DF" w14:textId="77777777" w:rsidTr="008A1D82">
        <w:trPr>
          <w:trHeight w:val="640"/>
        </w:trPr>
        <w:tc>
          <w:tcPr>
            <w:tcW w:w="6740" w:type="dxa"/>
            <w:tcBorders>
              <w:top w:val="nil"/>
              <w:left w:val="nil"/>
              <w:bottom w:val="nil"/>
              <w:right w:val="nil"/>
            </w:tcBorders>
            <w:tcMar>
              <w:top w:w="128" w:type="dxa"/>
              <w:left w:w="43" w:type="dxa"/>
              <w:bottom w:w="43" w:type="dxa"/>
              <w:right w:w="43" w:type="dxa"/>
            </w:tcMar>
          </w:tcPr>
          <w:p w14:paraId="4F657539" w14:textId="77777777" w:rsidR="00EA26EC" w:rsidRPr="0092571F" w:rsidRDefault="00EA26EC" w:rsidP="001B5032">
            <w:pPr>
              <w:rPr>
                <w:sz w:val="20"/>
                <w:szCs w:val="20"/>
              </w:rPr>
            </w:pPr>
            <w:r w:rsidRPr="0092571F">
              <w:rPr>
                <w:sz w:val="20"/>
                <w:szCs w:val="20"/>
              </w:rPr>
              <w:t>Særskilt standardfradrag for skattepliktige fysiske personer fra andre land</w:t>
            </w:r>
            <w:r w:rsidRPr="0092571F">
              <w:rPr>
                <w:rStyle w:val="skrift-hevet"/>
                <w:sz w:val="20"/>
                <w:szCs w:val="20"/>
              </w:rPr>
              <w:t>2</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24EF1D7" w14:textId="77777777" w:rsidR="00EA26EC" w:rsidRPr="0092571F" w:rsidRDefault="00EA26EC" w:rsidP="0092571F">
            <w:pPr>
              <w:jc w:val="right"/>
              <w:rPr>
                <w:sz w:val="20"/>
                <w:szCs w:val="20"/>
              </w:rPr>
            </w:pPr>
            <w:r w:rsidRPr="0092571F">
              <w:rPr>
                <w:sz w:val="20"/>
                <w:szCs w:val="20"/>
              </w:rPr>
              <w:t>50</w:t>
            </w:r>
          </w:p>
        </w:tc>
        <w:tc>
          <w:tcPr>
            <w:tcW w:w="1400" w:type="dxa"/>
            <w:tcBorders>
              <w:top w:val="nil"/>
              <w:left w:val="nil"/>
              <w:bottom w:val="nil"/>
              <w:right w:val="nil"/>
            </w:tcBorders>
            <w:tcMar>
              <w:top w:w="128" w:type="dxa"/>
              <w:left w:w="43" w:type="dxa"/>
              <w:bottom w:w="43" w:type="dxa"/>
              <w:right w:w="43" w:type="dxa"/>
            </w:tcMar>
            <w:vAlign w:val="bottom"/>
          </w:tcPr>
          <w:p w14:paraId="29A06853" w14:textId="77777777" w:rsidR="00EA26EC" w:rsidRPr="0092571F" w:rsidRDefault="00EA26EC" w:rsidP="0092571F">
            <w:pPr>
              <w:jc w:val="right"/>
              <w:rPr>
                <w:sz w:val="20"/>
                <w:szCs w:val="20"/>
              </w:rPr>
            </w:pPr>
            <w:r w:rsidRPr="0092571F">
              <w:rPr>
                <w:sz w:val="20"/>
                <w:szCs w:val="20"/>
              </w:rPr>
              <w:t>50</w:t>
            </w:r>
          </w:p>
        </w:tc>
      </w:tr>
      <w:tr w:rsidR="00235728" w:rsidRPr="004D1AE4" w14:paraId="1F947A80"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64548F97" w14:textId="77777777" w:rsidR="00EA26EC" w:rsidRPr="0092571F" w:rsidRDefault="00EA26EC" w:rsidP="001B5032">
            <w:pPr>
              <w:rPr>
                <w:sz w:val="20"/>
                <w:szCs w:val="20"/>
              </w:rPr>
            </w:pPr>
            <w:r w:rsidRPr="0092571F">
              <w:rPr>
                <w:sz w:val="20"/>
                <w:szCs w:val="20"/>
              </w:rPr>
              <w:t>Skattefri kjøregodtgjørelse</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B157ACF" w14:textId="77777777" w:rsidR="00EA26EC" w:rsidRPr="0092571F" w:rsidRDefault="00EA26EC" w:rsidP="0092571F">
            <w:pPr>
              <w:jc w:val="right"/>
              <w:rPr>
                <w:sz w:val="20"/>
                <w:szCs w:val="20"/>
              </w:rPr>
            </w:pPr>
            <w:r w:rsidRPr="0092571F">
              <w:rPr>
                <w:sz w:val="20"/>
                <w:szCs w:val="20"/>
              </w:rPr>
              <w:t>560</w:t>
            </w:r>
          </w:p>
        </w:tc>
        <w:tc>
          <w:tcPr>
            <w:tcW w:w="1400" w:type="dxa"/>
            <w:tcBorders>
              <w:top w:val="nil"/>
              <w:left w:val="nil"/>
              <w:bottom w:val="nil"/>
              <w:right w:val="nil"/>
            </w:tcBorders>
            <w:tcMar>
              <w:top w:w="128" w:type="dxa"/>
              <w:left w:w="43" w:type="dxa"/>
              <w:bottom w:w="43" w:type="dxa"/>
              <w:right w:w="43" w:type="dxa"/>
            </w:tcMar>
            <w:vAlign w:val="bottom"/>
          </w:tcPr>
          <w:p w14:paraId="221520B5" w14:textId="77777777" w:rsidR="00EA26EC" w:rsidRPr="0092571F" w:rsidRDefault="00EA26EC" w:rsidP="0092571F">
            <w:pPr>
              <w:jc w:val="right"/>
              <w:rPr>
                <w:sz w:val="20"/>
                <w:szCs w:val="20"/>
              </w:rPr>
            </w:pPr>
            <w:r w:rsidRPr="0092571F">
              <w:rPr>
                <w:sz w:val="20"/>
                <w:szCs w:val="20"/>
              </w:rPr>
              <w:t>590</w:t>
            </w:r>
          </w:p>
        </w:tc>
      </w:tr>
      <w:tr w:rsidR="00235728" w:rsidRPr="004D1AE4" w14:paraId="32B4B9A9"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1E2C4390" w14:textId="77777777" w:rsidR="00EA26EC" w:rsidRPr="0092571F" w:rsidRDefault="00EA26EC" w:rsidP="001B5032">
            <w:pPr>
              <w:rPr>
                <w:sz w:val="20"/>
                <w:szCs w:val="20"/>
              </w:rPr>
            </w:pPr>
            <w:r w:rsidRPr="0092571F">
              <w:rPr>
                <w:sz w:val="20"/>
                <w:szCs w:val="20"/>
              </w:rPr>
              <w:t>Særskilt fradrag for sjøfolk</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328B498" w14:textId="77777777" w:rsidR="00EA26EC" w:rsidRPr="0092571F" w:rsidRDefault="00EA26EC" w:rsidP="0092571F">
            <w:pPr>
              <w:jc w:val="right"/>
              <w:rPr>
                <w:sz w:val="20"/>
                <w:szCs w:val="20"/>
              </w:rPr>
            </w:pPr>
            <w:r w:rsidRPr="0092571F">
              <w:rPr>
                <w:sz w:val="20"/>
                <w:szCs w:val="20"/>
              </w:rPr>
              <w:t>310</w:t>
            </w:r>
          </w:p>
        </w:tc>
        <w:tc>
          <w:tcPr>
            <w:tcW w:w="1400" w:type="dxa"/>
            <w:tcBorders>
              <w:top w:val="nil"/>
              <w:left w:val="nil"/>
              <w:bottom w:val="nil"/>
              <w:right w:val="nil"/>
            </w:tcBorders>
            <w:tcMar>
              <w:top w:w="128" w:type="dxa"/>
              <w:left w:w="43" w:type="dxa"/>
              <w:bottom w:w="43" w:type="dxa"/>
              <w:right w:w="43" w:type="dxa"/>
            </w:tcMar>
            <w:vAlign w:val="bottom"/>
          </w:tcPr>
          <w:p w14:paraId="6BA4F76B" w14:textId="77777777" w:rsidR="00EA26EC" w:rsidRPr="0092571F" w:rsidRDefault="00EA26EC" w:rsidP="0092571F">
            <w:pPr>
              <w:jc w:val="right"/>
              <w:rPr>
                <w:sz w:val="20"/>
                <w:szCs w:val="20"/>
              </w:rPr>
            </w:pPr>
            <w:r w:rsidRPr="0092571F">
              <w:rPr>
                <w:sz w:val="20"/>
                <w:szCs w:val="20"/>
              </w:rPr>
              <w:t>300</w:t>
            </w:r>
          </w:p>
        </w:tc>
      </w:tr>
      <w:tr w:rsidR="00235728" w:rsidRPr="004D1AE4" w14:paraId="7B5716EA" w14:textId="77777777" w:rsidTr="008A1D82">
        <w:trPr>
          <w:trHeight w:val="640"/>
        </w:trPr>
        <w:tc>
          <w:tcPr>
            <w:tcW w:w="6740" w:type="dxa"/>
            <w:tcBorders>
              <w:top w:val="nil"/>
              <w:left w:val="nil"/>
              <w:bottom w:val="nil"/>
              <w:right w:val="nil"/>
            </w:tcBorders>
            <w:tcMar>
              <w:top w:w="128" w:type="dxa"/>
              <w:left w:w="43" w:type="dxa"/>
              <w:bottom w:w="43" w:type="dxa"/>
              <w:right w:w="43" w:type="dxa"/>
            </w:tcMar>
          </w:tcPr>
          <w:p w14:paraId="5A43508D" w14:textId="77777777" w:rsidR="00EA26EC" w:rsidRPr="0092571F" w:rsidRDefault="00EA26EC" w:rsidP="001B5032">
            <w:pPr>
              <w:rPr>
                <w:sz w:val="20"/>
                <w:szCs w:val="20"/>
              </w:rPr>
            </w:pPr>
            <w:r w:rsidRPr="0092571F">
              <w:rPr>
                <w:sz w:val="20"/>
                <w:szCs w:val="20"/>
              </w:rPr>
              <w:t>Særskilte skatteregler for fri kost for sjøfolk, fiskere og ansatte på sokkelen</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37607FD" w14:textId="77777777" w:rsidR="00EA26EC" w:rsidRPr="0092571F" w:rsidRDefault="00EA26EC" w:rsidP="0092571F">
            <w:pPr>
              <w:jc w:val="right"/>
              <w:rPr>
                <w:sz w:val="20"/>
                <w:szCs w:val="20"/>
              </w:rPr>
            </w:pPr>
            <w:r w:rsidRPr="0092571F">
              <w:rPr>
                <w:sz w:val="20"/>
                <w:szCs w:val="20"/>
              </w:rPr>
              <w:t>100</w:t>
            </w:r>
          </w:p>
        </w:tc>
        <w:tc>
          <w:tcPr>
            <w:tcW w:w="1400" w:type="dxa"/>
            <w:tcBorders>
              <w:top w:val="nil"/>
              <w:left w:val="nil"/>
              <w:bottom w:val="nil"/>
              <w:right w:val="nil"/>
            </w:tcBorders>
            <w:tcMar>
              <w:top w:w="128" w:type="dxa"/>
              <w:left w:w="43" w:type="dxa"/>
              <w:bottom w:w="43" w:type="dxa"/>
              <w:right w:w="43" w:type="dxa"/>
            </w:tcMar>
            <w:vAlign w:val="bottom"/>
          </w:tcPr>
          <w:p w14:paraId="421D5BC9" w14:textId="77777777" w:rsidR="00EA26EC" w:rsidRPr="0092571F" w:rsidRDefault="00EA26EC" w:rsidP="0092571F">
            <w:pPr>
              <w:jc w:val="right"/>
              <w:rPr>
                <w:sz w:val="20"/>
                <w:szCs w:val="20"/>
              </w:rPr>
            </w:pPr>
            <w:r w:rsidRPr="0092571F">
              <w:rPr>
                <w:sz w:val="20"/>
                <w:szCs w:val="20"/>
              </w:rPr>
              <w:t>100</w:t>
            </w:r>
          </w:p>
        </w:tc>
      </w:tr>
      <w:tr w:rsidR="00235728" w:rsidRPr="004D1AE4" w14:paraId="029AC05F"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57171A99" w14:textId="77777777" w:rsidR="00EA26EC" w:rsidRPr="0092571F"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2C6448B5" w14:textId="77777777" w:rsidR="00EA26EC" w:rsidRPr="0092571F" w:rsidRDefault="00EA26EC" w:rsidP="0092571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1E461B87" w14:textId="77777777" w:rsidR="00EA26EC" w:rsidRPr="0092571F" w:rsidRDefault="00EA26EC" w:rsidP="0092571F">
            <w:pPr>
              <w:jc w:val="right"/>
              <w:rPr>
                <w:sz w:val="20"/>
                <w:szCs w:val="20"/>
              </w:rPr>
            </w:pPr>
          </w:p>
        </w:tc>
      </w:tr>
      <w:tr w:rsidR="00235728" w:rsidRPr="004D1AE4" w14:paraId="6D5B9FA9"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05D2A414" w14:textId="77777777" w:rsidR="00EA26EC" w:rsidRPr="0092571F" w:rsidRDefault="00EA26EC" w:rsidP="001B5032">
            <w:pPr>
              <w:rPr>
                <w:sz w:val="20"/>
                <w:szCs w:val="20"/>
              </w:rPr>
            </w:pPr>
            <w:r w:rsidRPr="0092571F">
              <w:rPr>
                <w:rStyle w:val="halvfet0"/>
                <w:sz w:val="20"/>
                <w:szCs w:val="20"/>
              </w:rPr>
              <w:t>Geografisk differensiert arbeidsgiveravgift</w:t>
            </w:r>
            <w:r w:rsidRPr="0092571F">
              <w:rPr>
                <w:sz w:val="20"/>
                <w:szCs w:val="20"/>
              </w:rPr>
              <w:t xml:space="preserve"> </w:t>
            </w:r>
            <w:r w:rsidRPr="0092571F">
              <w:rPr>
                <w:rStyle w:val="regula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CED4325" w14:textId="77777777" w:rsidR="00EA26EC" w:rsidRPr="0092571F" w:rsidRDefault="00EA26EC" w:rsidP="0092571F">
            <w:pPr>
              <w:jc w:val="right"/>
              <w:rPr>
                <w:sz w:val="20"/>
                <w:szCs w:val="20"/>
              </w:rPr>
            </w:pPr>
            <w:r w:rsidRPr="0092571F">
              <w:rPr>
                <w:rStyle w:val="halvfet0"/>
                <w:sz w:val="20"/>
                <w:szCs w:val="20"/>
              </w:rPr>
              <w:t>22 200</w:t>
            </w:r>
          </w:p>
        </w:tc>
        <w:tc>
          <w:tcPr>
            <w:tcW w:w="1400" w:type="dxa"/>
            <w:tcBorders>
              <w:top w:val="nil"/>
              <w:left w:val="nil"/>
              <w:bottom w:val="nil"/>
              <w:right w:val="nil"/>
            </w:tcBorders>
            <w:tcMar>
              <w:top w:w="128" w:type="dxa"/>
              <w:left w:w="43" w:type="dxa"/>
              <w:bottom w:w="43" w:type="dxa"/>
              <w:right w:w="43" w:type="dxa"/>
            </w:tcMar>
            <w:vAlign w:val="bottom"/>
          </w:tcPr>
          <w:p w14:paraId="3535D5E6" w14:textId="77777777" w:rsidR="00EA26EC" w:rsidRPr="0092571F" w:rsidRDefault="00EA26EC" w:rsidP="0092571F">
            <w:pPr>
              <w:jc w:val="right"/>
              <w:rPr>
                <w:sz w:val="20"/>
                <w:szCs w:val="20"/>
              </w:rPr>
            </w:pPr>
            <w:r w:rsidRPr="0092571F">
              <w:rPr>
                <w:rStyle w:val="halvfet0"/>
                <w:sz w:val="20"/>
                <w:szCs w:val="20"/>
              </w:rPr>
              <w:t>23 300</w:t>
            </w:r>
          </w:p>
        </w:tc>
      </w:tr>
      <w:tr w:rsidR="00235728" w:rsidRPr="004D1AE4" w14:paraId="4B0823C7"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6F08FEB1" w14:textId="77777777" w:rsidR="00EA26EC" w:rsidRPr="0092571F"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471FC682" w14:textId="77777777" w:rsidR="00EA26EC" w:rsidRPr="0092571F" w:rsidRDefault="00EA26EC" w:rsidP="0092571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290F4CF5" w14:textId="77777777" w:rsidR="00EA26EC" w:rsidRPr="0092571F" w:rsidRDefault="00EA26EC" w:rsidP="0092571F">
            <w:pPr>
              <w:jc w:val="right"/>
              <w:rPr>
                <w:sz w:val="20"/>
                <w:szCs w:val="20"/>
              </w:rPr>
            </w:pPr>
          </w:p>
        </w:tc>
      </w:tr>
      <w:tr w:rsidR="00235728" w:rsidRPr="004D1AE4" w14:paraId="51060764"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12515BCB" w14:textId="77777777" w:rsidR="00EA26EC" w:rsidRPr="0092571F" w:rsidRDefault="00EA26EC" w:rsidP="001B5032">
            <w:pPr>
              <w:rPr>
                <w:sz w:val="20"/>
                <w:szCs w:val="20"/>
              </w:rPr>
            </w:pPr>
            <w:r w:rsidRPr="0092571F">
              <w:rPr>
                <w:rStyle w:val="halvfet0"/>
                <w:sz w:val="20"/>
                <w:szCs w:val="20"/>
              </w:rPr>
              <w:t>Bedrifts- og kapitalbeskatning</w:t>
            </w:r>
            <w:r w:rsidRPr="0092571F">
              <w:rPr>
                <w:sz w:val="20"/>
                <w:szCs w:val="20"/>
              </w:rPr>
              <w:t xml:space="preserve"> </w:t>
            </w:r>
            <w:r w:rsidRPr="0092571F">
              <w:rPr>
                <w:rStyle w:val="regula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63B2DB2" w14:textId="77777777" w:rsidR="00EA26EC" w:rsidRPr="0092571F" w:rsidRDefault="00EA26EC" w:rsidP="0092571F">
            <w:pPr>
              <w:jc w:val="right"/>
              <w:rPr>
                <w:sz w:val="20"/>
                <w:szCs w:val="20"/>
              </w:rPr>
            </w:pPr>
            <w:r w:rsidRPr="0092571F">
              <w:rPr>
                <w:rStyle w:val="halvfet0"/>
                <w:sz w:val="20"/>
                <w:szCs w:val="20"/>
              </w:rPr>
              <w:t>141 850</w:t>
            </w:r>
          </w:p>
        </w:tc>
        <w:tc>
          <w:tcPr>
            <w:tcW w:w="1400" w:type="dxa"/>
            <w:tcBorders>
              <w:top w:val="nil"/>
              <w:left w:val="nil"/>
              <w:bottom w:val="nil"/>
              <w:right w:val="nil"/>
            </w:tcBorders>
            <w:tcMar>
              <w:top w:w="128" w:type="dxa"/>
              <w:left w:w="43" w:type="dxa"/>
              <w:bottom w:w="43" w:type="dxa"/>
              <w:right w:w="43" w:type="dxa"/>
            </w:tcMar>
            <w:vAlign w:val="bottom"/>
          </w:tcPr>
          <w:p w14:paraId="3754F349" w14:textId="77777777" w:rsidR="00EA26EC" w:rsidRPr="0092571F" w:rsidRDefault="00EA26EC" w:rsidP="0092571F">
            <w:pPr>
              <w:jc w:val="right"/>
              <w:rPr>
                <w:sz w:val="20"/>
                <w:szCs w:val="20"/>
              </w:rPr>
            </w:pPr>
            <w:r w:rsidRPr="0092571F">
              <w:rPr>
                <w:rStyle w:val="halvfet0"/>
                <w:sz w:val="20"/>
                <w:szCs w:val="20"/>
              </w:rPr>
              <w:t>148 710</w:t>
            </w:r>
          </w:p>
        </w:tc>
      </w:tr>
      <w:tr w:rsidR="00235728" w:rsidRPr="004D1AE4" w14:paraId="3F349ABB"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6F56794B" w14:textId="77777777" w:rsidR="00EA26EC" w:rsidRPr="0092571F" w:rsidRDefault="00EA26EC" w:rsidP="001B5032">
            <w:pPr>
              <w:rPr>
                <w:sz w:val="20"/>
                <w:szCs w:val="20"/>
              </w:rPr>
            </w:pPr>
            <w:r w:rsidRPr="0092571F">
              <w:rPr>
                <w:sz w:val="20"/>
                <w:szCs w:val="20"/>
              </w:rPr>
              <w:t>Skattefradrag for forskning og utvikling (Skattefunn)</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37816A6" w14:textId="77777777" w:rsidR="00EA26EC" w:rsidRPr="0092571F" w:rsidRDefault="00EA26EC" w:rsidP="0092571F">
            <w:pPr>
              <w:jc w:val="right"/>
              <w:rPr>
                <w:sz w:val="20"/>
                <w:szCs w:val="20"/>
              </w:rPr>
            </w:pPr>
            <w:r w:rsidRPr="0092571F">
              <w:rPr>
                <w:sz w:val="20"/>
                <w:szCs w:val="20"/>
              </w:rPr>
              <w:t>3 300</w:t>
            </w:r>
          </w:p>
        </w:tc>
        <w:tc>
          <w:tcPr>
            <w:tcW w:w="1400" w:type="dxa"/>
            <w:tcBorders>
              <w:top w:val="nil"/>
              <w:left w:val="nil"/>
              <w:bottom w:val="nil"/>
              <w:right w:val="nil"/>
            </w:tcBorders>
            <w:tcMar>
              <w:top w:w="128" w:type="dxa"/>
              <w:left w:w="43" w:type="dxa"/>
              <w:bottom w:w="43" w:type="dxa"/>
              <w:right w:w="43" w:type="dxa"/>
            </w:tcMar>
            <w:vAlign w:val="bottom"/>
          </w:tcPr>
          <w:p w14:paraId="1109C76F" w14:textId="77777777" w:rsidR="00EA26EC" w:rsidRPr="0092571F" w:rsidRDefault="00EA26EC" w:rsidP="0092571F">
            <w:pPr>
              <w:jc w:val="right"/>
              <w:rPr>
                <w:sz w:val="20"/>
                <w:szCs w:val="20"/>
              </w:rPr>
            </w:pPr>
            <w:r w:rsidRPr="0092571F">
              <w:rPr>
                <w:sz w:val="20"/>
                <w:szCs w:val="20"/>
              </w:rPr>
              <w:t>3 500</w:t>
            </w:r>
          </w:p>
        </w:tc>
      </w:tr>
      <w:tr w:rsidR="00235728" w:rsidRPr="004D1AE4" w14:paraId="0639EC2D"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6020D49E" w14:textId="77777777" w:rsidR="00EA26EC" w:rsidRPr="0092571F" w:rsidRDefault="00EA26EC" w:rsidP="001B5032">
            <w:pPr>
              <w:rPr>
                <w:sz w:val="20"/>
                <w:szCs w:val="20"/>
              </w:rPr>
            </w:pPr>
            <w:r w:rsidRPr="0092571F">
              <w:rPr>
                <w:sz w:val="20"/>
                <w:szCs w:val="20"/>
              </w:rPr>
              <w:t>BSU-ordningen</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689A5AF" w14:textId="77777777" w:rsidR="00EA26EC" w:rsidRPr="0092571F" w:rsidRDefault="00EA26EC" w:rsidP="0092571F">
            <w:pPr>
              <w:jc w:val="right"/>
              <w:rPr>
                <w:sz w:val="20"/>
                <w:szCs w:val="20"/>
              </w:rPr>
            </w:pPr>
            <w:r w:rsidRPr="0092571F">
              <w:rPr>
                <w:sz w:val="20"/>
                <w:szCs w:val="20"/>
              </w:rPr>
              <w:t>530</w:t>
            </w:r>
          </w:p>
        </w:tc>
        <w:tc>
          <w:tcPr>
            <w:tcW w:w="1400" w:type="dxa"/>
            <w:tcBorders>
              <w:top w:val="nil"/>
              <w:left w:val="nil"/>
              <w:bottom w:val="nil"/>
              <w:right w:val="nil"/>
            </w:tcBorders>
            <w:tcMar>
              <w:top w:w="128" w:type="dxa"/>
              <w:left w:w="43" w:type="dxa"/>
              <w:bottom w:w="43" w:type="dxa"/>
              <w:right w:w="43" w:type="dxa"/>
            </w:tcMar>
            <w:vAlign w:val="bottom"/>
          </w:tcPr>
          <w:p w14:paraId="49A6272E" w14:textId="77777777" w:rsidR="00EA26EC" w:rsidRPr="0092571F" w:rsidRDefault="00EA26EC" w:rsidP="0092571F">
            <w:pPr>
              <w:jc w:val="right"/>
              <w:rPr>
                <w:sz w:val="20"/>
                <w:szCs w:val="20"/>
              </w:rPr>
            </w:pPr>
            <w:r w:rsidRPr="0092571F">
              <w:rPr>
                <w:sz w:val="20"/>
                <w:szCs w:val="20"/>
              </w:rPr>
              <w:t>500</w:t>
            </w:r>
          </w:p>
        </w:tc>
      </w:tr>
      <w:tr w:rsidR="00235728" w:rsidRPr="004D1AE4" w14:paraId="1AB127BB"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7726335D" w14:textId="77777777" w:rsidR="00EA26EC" w:rsidRPr="0092571F" w:rsidRDefault="00EA26EC" w:rsidP="001B5032">
            <w:pPr>
              <w:rPr>
                <w:sz w:val="20"/>
                <w:szCs w:val="20"/>
              </w:rPr>
            </w:pPr>
            <w:r w:rsidRPr="0092571F">
              <w:rPr>
                <w:sz w:val="20"/>
                <w:szCs w:val="20"/>
              </w:rPr>
              <w:t>Fradrag for tilskudd til vitenskapelig forskning og yrkesopplæring</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F8D7FC2" w14:textId="77777777" w:rsidR="00EA26EC" w:rsidRPr="0092571F" w:rsidRDefault="00EA26EC" w:rsidP="0092571F">
            <w:pPr>
              <w:jc w:val="right"/>
              <w:rPr>
                <w:sz w:val="20"/>
                <w:szCs w:val="20"/>
              </w:rPr>
            </w:pPr>
            <w:r w:rsidRPr="0092571F">
              <w:rPr>
                <w:sz w:val="20"/>
                <w:szCs w:val="20"/>
              </w:rPr>
              <w:t>90</w:t>
            </w:r>
          </w:p>
        </w:tc>
        <w:tc>
          <w:tcPr>
            <w:tcW w:w="1400" w:type="dxa"/>
            <w:tcBorders>
              <w:top w:val="nil"/>
              <w:left w:val="nil"/>
              <w:bottom w:val="nil"/>
              <w:right w:val="nil"/>
            </w:tcBorders>
            <w:tcMar>
              <w:top w:w="128" w:type="dxa"/>
              <w:left w:w="43" w:type="dxa"/>
              <w:bottom w:w="43" w:type="dxa"/>
              <w:right w:w="43" w:type="dxa"/>
            </w:tcMar>
            <w:vAlign w:val="bottom"/>
          </w:tcPr>
          <w:p w14:paraId="426AEA73" w14:textId="77777777" w:rsidR="00EA26EC" w:rsidRPr="0092571F" w:rsidRDefault="00EA26EC" w:rsidP="0092571F">
            <w:pPr>
              <w:jc w:val="right"/>
              <w:rPr>
                <w:sz w:val="20"/>
                <w:szCs w:val="20"/>
              </w:rPr>
            </w:pPr>
            <w:r w:rsidRPr="0092571F">
              <w:rPr>
                <w:sz w:val="20"/>
                <w:szCs w:val="20"/>
              </w:rPr>
              <w:t>90</w:t>
            </w:r>
          </w:p>
        </w:tc>
      </w:tr>
      <w:tr w:rsidR="00235728" w:rsidRPr="004D1AE4" w14:paraId="4F3E0906" w14:textId="77777777" w:rsidTr="008A1D82">
        <w:trPr>
          <w:trHeight w:val="640"/>
        </w:trPr>
        <w:tc>
          <w:tcPr>
            <w:tcW w:w="6740" w:type="dxa"/>
            <w:tcBorders>
              <w:top w:val="nil"/>
              <w:left w:val="nil"/>
              <w:bottom w:val="nil"/>
              <w:right w:val="nil"/>
            </w:tcBorders>
            <w:tcMar>
              <w:top w:w="128" w:type="dxa"/>
              <w:left w:w="43" w:type="dxa"/>
              <w:bottom w:w="43" w:type="dxa"/>
              <w:right w:w="43" w:type="dxa"/>
            </w:tcMar>
          </w:tcPr>
          <w:p w14:paraId="194DDE45" w14:textId="77777777" w:rsidR="00EA26EC" w:rsidRPr="0092571F" w:rsidRDefault="00EA26EC" w:rsidP="001B5032">
            <w:pPr>
              <w:rPr>
                <w:sz w:val="20"/>
                <w:szCs w:val="20"/>
              </w:rPr>
            </w:pPr>
            <w:r w:rsidRPr="0092571F">
              <w:rPr>
                <w:sz w:val="20"/>
                <w:szCs w:val="20"/>
              </w:rPr>
              <w:t xml:space="preserve">Skattemessig behandling av pensjonsordninger i arbeidsforhold </w:t>
            </w:r>
            <w:r w:rsidRPr="0092571F">
              <w:rPr>
                <w:sz w:val="20"/>
                <w:szCs w:val="20"/>
              </w:rPr>
              <w:br/>
              <w:t>(tjenestepensjon)</w:t>
            </w:r>
            <w:r w:rsidRPr="0092571F">
              <w:rPr>
                <w:rStyle w:val="skrift-hevet"/>
                <w:sz w:val="20"/>
                <w:szCs w:val="20"/>
              </w:rPr>
              <w:t>1</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B54AC6B" w14:textId="77777777" w:rsidR="00EA26EC" w:rsidRPr="0092571F" w:rsidRDefault="00EA26EC" w:rsidP="0092571F">
            <w:pPr>
              <w:jc w:val="right"/>
              <w:rPr>
                <w:sz w:val="20"/>
                <w:szCs w:val="20"/>
              </w:rPr>
            </w:pPr>
            <w:r w:rsidRPr="0092571F">
              <w:rPr>
                <w:sz w:val="20"/>
                <w:szCs w:val="20"/>
              </w:rPr>
              <w:t>14 500</w:t>
            </w:r>
          </w:p>
        </w:tc>
        <w:tc>
          <w:tcPr>
            <w:tcW w:w="1400" w:type="dxa"/>
            <w:tcBorders>
              <w:top w:val="nil"/>
              <w:left w:val="nil"/>
              <w:bottom w:val="nil"/>
              <w:right w:val="nil"/>
            </w:tcBorders>
            <w:tcMar>
              <w:top w:w="128" w:type="dxa"/>
              <w:left w:w="43" w:type="dxa"/>
              <w:bottom w:w="43" w:type="dxa"/>
              <w:right w:w="43" w:type="dxa"/>
            </w:tcMar>
            <w:vAlign w:val="bottom"/>
          </w:tcPr>
          <w:p w14:paraId="5A677D48" w14:textId="77777777" w:rsidR="00EA26EC" w:rsidRPr="0092571F" w:rsidRDefault="00EA26EC" w:rsidP="0092571F">
            <w:pPr>
              <w:jc w:val="right"/>
              <w:rPr>
                <w:sz w:val="20"/>
                <w:szCs w:val="20"/>
              </w:rPr>
            </w:pPr>
            <w:r w:rsidRPr="0092571F">
              <w:rPr>
                <w:sz w:val="20"/>
                <w:szCs w:val="20"/>
              </w:rPr>
              <w:t>15 200</w:t>
            </w:r>
          </w:p>
        </w:tc>
      </w:tr>
      <w:tr w:rsidR="00235728" w:rsidRPr="004D1AE4" w14:paraId="714AED52"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19ED0B2A" w14:textId="77777777" w:rsidR="00EA26EC" w:rsidRPr="0092571F" w:rsidRDefault="00EA26EC" w:rsidP="001B5032">
            <w:pPr>
              <w:rPr>
                <w:sz w:val="20"/>
                <w:szCs w:val="20"/>
              </w:rPr>
            </w:pPr>
            <w:r w:rsidRPr="0092571F">
              <w:rPr>
                <w:sz w:val="20"/>
                <w:szCs w:val="20"/>
              </w:rPr>
              <w:t>Skattemessig behandling av AFP i privat sektor</w:t>
            </w:r>
            <w:r w:rsidRPr="0092571F">
              <w:rPr>
                <w:rStyle w:val="skrift-hevet"/>
                <w:sz w:val="20"/>
                <w:szCs w:val="20"/>
              </w:rPr>
              <w:t>1</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5D217E2" w14:textId="77777777" w:rsidR="00EA26EC" w:rsidRPr="0092571F" w:rsidRDefault="00EA26EC" w:rsidP="0092571F">
            <w:pPr>
              <w:jc w:val="right"/>
              <w:rPr>
                <w:sz w:val="20"/>
                <w:szCs w:val="20"/>
              </w:rPr>
            </w:pPr>
            <w:r w:rsidRPr="0092571F">
              <w:rPr>
                <w:sz w:val="20"/>
                <w:szCs w:val="20"/>
              </w:rPr>
              <w:t>670</w:t>
            </w:r>
          </w:p>
        </w:tc>
        <w:tc>
          <w:tcPr>
            <w:tcW w:w="1400" w:type="dxa"/>
            <w:tcBorders>
              <w:top w:val="nil"/>
              <w:left w:val="nil"/>
              <w:bottom w:val="nil"/>
              <w:right w:val="nil"/>
            </w:tcBorders>
            <w:tcMar>
              <w:top w:w="128" w:type="dxa"/>
              <w:left w:w="43" w:type="dxa"/>
              <w:bottom w:w="43" w:type="dxa"/>
              <w:right w:w="43" w:type="dxa"/>
            </w:tcMar>
            <w:vAlign w:val="bottom"/>
          </w:tcPr>
          <w:p w14:paraId="57EB19D5" w14:textId="77777777" w:rsidR="00EA26EC" w:rsidRPr="0092571F" w:rsidRDefault="00EA26EC" w:rsidP="0092571F">
            <w:pPr>
              <w:jc w:val="right"/>
              <w:rPr>
                <w:sz w:val="20"/>
                <w:szCs w:val="20"/>
              </w:rPr>
            </w:pPr>
            <w:r w:rsidRPr="0092571F">
              <w:rPr>
                <w:sz w:val="20"/>
                <w:szCs w:val="20"/>
              </w:rPr>
              <w:t>700</w:t>
            </w:r>
          </w:p>
        </w:tc>
      </w:tr>
      <w:tr w:rsidR="00235728" w:rsidRPr="004D1AE4" w14:paraId="67B9EF66"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627F6709" w14:textId="77777777" w:rsidR="00EA26EC" w:rsidRPr="0092571F" w:rsidRDefault="00EA26EC" w:rsidP="001B5032">
            <w:pPr>
              <w:rPr>
                <w:sz w:val="20"/>
                <w:szCs w:val="20"/>
              </w:rPr>
            </w:pPr>
            <w:r w:rsidRPr="0092571F">
              <w:rPr>
                <w:sz w:val="20"/>
                <w:szCs w:val="20"/>
              </w:rPr>
              <w:t>Tjenestepensjon, premiefond</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CA0B509" w14:textId="77777777" w:rsidR="00EA26EC" w:rsidRPr="0092571F" w:rsidRDefault="00EA26EC" w:rsidP="0092571F">
            <w:pPr>
              <w:jc w:val="right"/>
              <w:rPr>
                <w:sz w:val="20"/>
                <w:szCs w:val="20"/>
              </w:rPr>
            </w:pPr>
            <w:r w:rsidRPr="0092571F">
              <w:rPr>
                <w:sz w:val="20"/>
                <w:szCs w:val="20"/>
              </w:rPr>
              <w:t>610</w:t>
            </w:r>
          </w:p>
        </w:tc>
        <w:tc>
          <w:tcPr>
            <w:tcW w:w="1400" w:type="dxa"/>
            <w:tcBorders>
              <w:top w:val="nil"/>
              <w:left w:val="nil"/>
              <w:bottom w:val="nil"/>
              <w:right w:val="nil"/>
            </w:tcBorders>
            <w:tcMar>
              <w:top w:w="128" w:type="dxa"/>
              <w:left w:w="43" w:type="dxa"/>
              <w:bottom w:w="43" w:type="dxa"/>
              <w:right w:w="43" w:type="dxa"/>
            </w:tcMar>
            <w:vAlign w:val="bottom"/>
          </w:tcPr>
          <w:p w14:paraId="4C4E0245" w14:textId="77777777" w:rsidR="00EA26EC" w:rsidRPr="0092571F" w:rsidRDefault="00EA26EC" w:rsidP="0092571F">
            <w:pPr>
              <w:jc w:val="right"/>
              <w:rPr>
                <w:sz w:val="20"/>
                <w:szCs w:val="20"/>
              </w:rPr>
            </w:pPr>
            <w:r w:rsidRPr="0092571F">
              <w:rPr>
                <w:sz w:val="20"/>
                <w:szCs w:val="20"/>
              </w:rPr>
              <w:t>640</w:t>
            </w:r>
          </w:p>
        </w:tc>
      </w:tr>
      <w:tr w:rsidR="00235728" w:rsidRPr="004D1AE4" w14:paraId="3B52E83F"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63221031" w14:textId="77777777" w:rsidR="00EA26EC" w:rsidRPr="0092571F" w:rsidRDefault="00EA26EC" w:rsidP="001B5032">
            <w:pPr>
              <w:rPr>
                <w:sz w:val="20"/>
                <w:szCs w:val="20"/>
              </w:rPr>
            </w:pPr>
            <w:r w:rsidRPr="0092571F">
              <w:rPr>
                <w:sz w:val="20"/>
                <w:szCs w:val="20"/>
              </w:rPr>
              <w:t>Skatteinsentivordning for investeringer i oppstartsselskap</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CD41679" w14:textId="77777777" w:rsidR="00EA26EC" w:rsidRPr="0092571F" w:rsidRDefault="00EA26EC" w:rsidP="0092571F">
            <w:pPr>
              <w:jc w:val="right"/>
              <w:rPr>
                <w:sz w:val="20"/>
                <w:szCs w:val="20"/>
              </w:rPr>
            </w:pPr>
            <w:r w:rsidRPr="0092571F">
              <w:rPr>
                <w:sz w:val="20"/>
                <w:szCs w:val="20"/>
              </w:rPr>
              <w:t>60</w:t>
            </w:r>
          </w:p>
        </w:tc>
        <w:tc>
          <w:tcPr>
            <w:tcW w:w="1400" w:type="dxa"/>
            <w:tcBorders>
              <w:top w:val="nil"/>
              <w:left w:val="nil"/>
              <w:bottom w:val="nil"/>
              <w:right w:val="nil"/>
            </w:tcBorders>
            <w:tcMar>
              <w:top w:w="128" w:type="dxa"/>
              <w:left w:w="43" w:type="dxa"/>
              <w:bottom w:w="43" w:type="dxa"/>
              <w:right w:w="43" w:type="dxa"/>
            </w:tcMar>
            <w:vAlign w:val="bottom"/>
          </w:tcPr>
          <w:p w14:paraId="5F6EDE4C" w14:textId="77777777" w:rsidR="00EA26EC" w:rsidRPr="0092571F" w:rsidRDefault="00EA26EC" w:rsidP="0092571F">
            <w:pPr>
              <w:jc w:val="right"/>
              <w:rPr>
                <w:sz w:val="20"/>
                <w:szCs w:val="20"/>
              </w:rPr>
            </w:pPr>
            <w:r w:rsidRPr="0092571F">
              <w:rPr>
                <w:sz w:val="20"/>
                <w:szCs w:val="20"/>
              </w:rPr>
              <w:t xml:space="preserve">60 </w:t>
            </w:r>
          </w:p>
        </w:tc>
      </w:tr>
      <w:tr w:rsidR="00235728" w:rsidRPr="004D1AE4" w14:paraId="009BFC13"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76A47C2B" w14:textId="77777777" w:rsidR="00EA26EC" w:rsidRPr="0092571F" w:rsidRDefault="00EA26EC" w:rsidP="001B5032">
            <w:pPr>
              <w:rPr>
                <w:sz w:val="20"/>
                <w:szCs w:val="20"/>
              </w:rPr>
            </w:pPr>
            <w:proofErr w:type="spellStart"/>
            <w:r w:rsidRPr="0092571F">
              <w:rPr>
                <w:sz w:val="20"/>
                <w:szCs w:val="20"/>
              </w:rPr>
              <w:t>Skjermingsrente</w:t>
            </w:r>
            <w:proofErr w:type="spellEnd"/>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F3C822C" w14:textId="77777777" w:rsidR="00EA26EC" w:rsidRPr="0092571F" w:rsidRDefault="00EA26EC" w:rsidP="0092571F">
            <w:pPr>
              <w:jc w:val="right"/>
              <w:rPr>
                <w:sz w:val="20"/>
                <w:szCs w:val="20"/>
              </w:rPr>
            </w:pPr>
            <w:r w:rsidRPr="0092571F">
              <w:rPr>
                <w:sz w:val="20"/>
                <w:szCs w:val="20"/>
              </w:rPr>
              <w:t>320</w:t>
            </w:r>
          </w:p>
        </w:tc>
        <w:tc>
          <w:tcPr>
            <w:tcW w:w="1400" w:type="dxa"/>
            <w:tcBorders>
              <w:top w:val="nil"/>
              <w:left w:val="nil"/>
              <w:bottom w:val="nil"/>
              <w:right w:val="nil"/>
            </w:tcBorders>
            <w:tcMar>
              <w:top w:w="128" w:type="dxa"/>
              <w:left w:w="43" w:type="dxa"/>
              <w:bottom w:w="43" w:type="dxa"/>
              <w:right w:w="43" w:type="dxa"/>
            </w:tcMar>
            <w:vAlign w:val="bottom"/>
          </w:tcPr>
          <w:p w14:paraId="6F5A91E5" w14:textId="77777777" w:rsidR="00EA26EC" w:rsidRPr="0092571F" w:rsidRDefault="00EA26EC" w:rsidP="0092571F">
            <w:pPr>
              <w:jc w:val="right"/>
              <w:rPr>
                <w:sz w:val="20"/>
                <w:szCs w:val="20"/>
              </w:rPr>
            </w:pPr>
            <w:r w:rsidRPr="0092571F">
              <w:rPr>
                <w:sz w:val="20"/>
                <w:szCs w:val="20"/>
              </w:rPr>
              <w:t>330</w:t>
            </w:r>
          </w:p>
        </w:tc>
      </w:tr>
      <w:tr w:rsidR="00235728" w:rsidRPr="004D1AE4" w14:paraId="0E6A39CE"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7B221E5E" w14:textId="77777777" w:rsidR="00EA26EC" w:rsidRPr="0092571F" w:rsidRDefault="00EA26EC" w:rsidP="001B5032">
            <w:pPr>
              <w:rPr>
                <w:sz w:val="20"/>
                <w:szCs w:val="20"/>
              </w:rPr>
            </w:pPr>
            <w:r w:rsidRPr="0092571F">
              <w:rPr>
                <w:sz w:val="20"/>
                <w:szCs w:val="20"/>
              </w:rPr>
              <w:t>Særskilte skatteregler for rederier</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6F40890" w14:textId="77777777" w:rsidR="00EA26EC" w:rsidRPr="0092571F" w:rsidRDefault="00EA26EC" w:rsidP="0092571F">
            <w:pPr>
              <w:jc w:val="right"/>
              <w:rPr>
                <w:sz w:val="20"/>
                <w:szCs w:val="20"/>
              </w:rPr>
            </w:pPr>
            <w:r w:rsidRPr="0092571F">
              <w:rPr>
                <w:sz w:val="20"/>
                <w:szCs w:val="20"/>
              </w:rPr>
              <w:t>7 000</w:t>
            </w:r>
          </w:p>
        </w:tc>
        <w:tc>
          <w:tcPr>
            <w:tcW w:w="1400" w:type="dxa"/>
            <w:tcBorders>
              <w:top w:val="nil"/>
              <w:left w:val="nil"/>
              <w:bottom w:val="nil"/>
              <w:right w:val="nil"/>
            </w:tcBorders>
            <w:tcMar>
              <w:top w:w="128" w:type="dxa"/>
              <w:left w:w="43" w:type="dxa"/>
              <w:bottom w:w="43" w:type="dxa"/>
              <w:right w:w="43" w:type="dxa"/>
            </w:tcMar>
            <w:vAlign w:val="bottom"/>
          </w:tcPr>
          <w:p w14:paraId="3AF970D4" w14:textId="77777777" w:rsidR="00EA26EC" w:rsidRPr="0092571F" w:rsidRDefault="00EA26EC" w:rsidP="0092571F">
            <w:pPr>
              <w:jc w:val="right"/>
              <w:rPr>
                <w:sz w:val="20"/>
                <w:szCs w:val="20"/>
              </w:rPr>
            </w:pPr>
            <w:r w:rsidRPr="0092571F">
              <w:rPr>
                <w:sz w:val="20"/>
                <w:szCs w:val="20"/>
              </w:rPr>
              <w:t>7 300</w:t>
            </w:r>
          </w:p>
        </w:tc>
      </w:tr>
      <w:tr w:rsidR="00235728" w:rsidRPr="004D1AE4" w14:paraId="352C65CE"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1C383D93" w14:textId="77777777" w:rsidR="00EA26EC" w:rsidRPr="0092571F" w:rsidRDefault="00EA26EC" w:rsidP="001B5032">
            <w:pPr>
              <w:rPr>
                <w:sz w:val="20"/>
                <w:szCs w:val="20"/>
              </w:rPr>
            </w:pPr>
            <w:r w:rsidRPr="0092571F">
              <w:rPr>
                <w:sz w:val="20"/>
                <w:szCs w:val="20"/>
              </w:rPr>
              <w:t>Avskrivningssats på skip, rigger mv.</w:t>
            </w:r>
            <w:r w:rsidRPr="0092571F">
              <w:rPr>
                <w:rStyle w:val="skrift-hevet"/>
                <w:sz w:val="20"/>
                <w:szCs w:val="20"/>
              </w:rPr>
              <w:t>1</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49EEA8C" w14:textId="77777777" w:rsidR="00EA26EC" w:rsidRPr="0092571F" w:rsidRDefault="00EA26EC" w:rsidP="0092571F">
            <w:pPr>
              <w:jc w:val="right"/>
              <w:rPr>
                <w:sz w:val="20"/>
                <w:szCs w:val="20"/>
              </w:rPr>
            </w:pPr>
            <w:r w:rsidRPr="0092571F">
              <w:rPr>
                <w:sz w:val="20"/>
                <w:szCs w:val="20"/>
              </w:rPr>
              <w:t>70</w:t>
            </w:r>
          </w:p>
        </w:tc>
        <w:tc>
          <w:tcPr>
            <w:tcW w:w="1400" w:type="dxa"/>
            <w:tcBorders>
              <w:top w:val="nil"/>
              <w:left w:val="nil"/>
              <w:bottom w:val="nil"/>
              <w:right w:val="nil"/>
            </w:tcBorders>
            <w:tcMar>
              <w:top w:w="128" w:type="dxa"/>
              <w:left w:w="43" w:type="dxa"/>
              <w:bottom w:w="43" w:type="dxa"/>
              <w:right w:w="43" w:type="dxa"/>
            </w:tcMar>
            <w:vAlign w:val="bottom"/>
          </w:tcPr>
          <w:p w14:paraId="4F98D4E6" w14:textId="77777777" w:rsidR="00EA26EC" w:rsidRPr="0092571F" w:rsidRDefault="00EA26EC" w:rsidP="0092571F">
            <w:pPr>
              <w:jc w:val="right"/>
              <w:rPr>
                <w:sz w:val="20"/>
                <w:szCs w:val="20"/>
              </w:rPr>
            </w:pPr>
            <w:r w:rsidRPr="0092571F">
              <w:rPr>
                <w:sz w:val="20"/>
                <w:szCs w:val="20"/>
              </w:rPr>
              <w:t>70</w:t>
            </w:r>
          </w:p>
        </w:tc>
      </w:tr>
      <w:tr w:rsidR="00235728" w:rsidRPr="004D1AE4" w14:paraId="6299FDF7"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034A590B" w14:textId="77777777" w:rsidR="00EA26EC" w:rsidRPr="0092571F" w:rsidRDefault="00EA26EC" w:rsidP="001B5032">
            <w:pPr>
              <w:rPr>
                <w:sz w:val="20"/>
                <w:szCs w:val="20"/>
              </w:rPr>
            </w:pPr>
            <w:r w:rsidRPr="0092571F">
              <w:rPr>
                <w:sz w:val="20"/>
                <w:szCs w:val="20"/>
              </w:rPr>
              <w:t>Avskrivningssats busser, vogntog og varebiler</w:t>
            </w:r>
            <w:r w:rsidRPr="0092571F">
              <w:rPr>
                <w:rStyle w:val="skrift-hevet"/>
                <w:sz w:val="20"/>
                <w:szCs w:val="20"/>
              </w:rPr>
              <w:t>1</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646C03B" w14:textId="77777777" w:rsidR="00EA26EC" w:rsidRPr="0092571F" w:rsidRDefault="00EA26EC" w:rsidP="0092571F">
            <w:pPr>
              <w:jc w:val="right"/>
              <w:rPr>
                <w:sz w:val="20"/>
                <w:szCs w:val="20"/>
              </w:rPr>
            </w:pPr>
            <w:r w:rsidRPr="0092571F">
              <w:rPr>
                <w:sz w:val="20"/>
                <w:szCs w:val="20"/>
              </w:rPr>
              <w:t>120</w:t>
            </w:r>
          </w:p>
        </w:tc>
        <w:tc>
          <w:tcPr>
            <w:tcW w:w="1400" w:type="dxa"/>
            <w:tcBorders>
              <w:top w:val="nil"/>
              <w:left w:val="nil"/>
              <w:bottom w:val="nil"/>
              <w:right w:val="nil"/>
            </w:tcBorders>
            <w:tcMar>
              <w:top w:w="128" w:type="dxa"/>
              <w:left w:w="43" w:type="dxa"/>
              <w:bottom w:w="43" w:type="dxa"/>
              <w:right w:w="43" w:type="dxa"/>
            </w:tcMar>
            <w:vAlign w:val="bottom"/>
          </w:tcPr>
          <w:p w14:paraId="73496AFA" w14:textId="77777777" w:rsidR="00EA26EC" w:rsidRPr="0092571F" w:rsidRDefault="00EA26EC" w:rsidP="0092571F">
            <w:pPr>
              <w:jc w:val="right"/>
              <w:rPr>
                <w:sz w:val="20"/>
                <w:szCs w:val="20"/>
              </w:rPr>
            </w:pPr>
            <w:r w:rsidRPr="0092571F">
              <w:rPr>
                <w:sz w:val="20"/>
                <w:szCs w:val="20"/>
              </w:rPr>
              <w:t>120</w:t>
            </w:r>
          </w:p>
        </w:tc>
      </w:tr>
      <w:tr w:rsidR="00235728" w:rsidRPr="004D1AE4" w14:paraId="7FBDDD26"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48B0E464" w14:textId="77777777" w:rsidR="00EA26EC" w:rsidRPr="0092571F" w:rsidRDefault="00EA26EC" w:rsidP="001B5032">
            <w:pPr>
              <w:rPr>
                <w:sz w:val="20"/>
                <w:szCs w:val="20"/>
              </w:rPr>
            </w:pPr>
            <w:r w:rsidRPr="0092571F">
              <w:rPr>
                <w:sz w:val="20"/>
                <w:szCs w:val="20"/>
              </w:rPr>
              <w:t>Avskrivningssats hoteller, losjihus og bevertningssteder</w:t>
            </w:r>
            <w:r w:rsidRPr="0092571F">
              <w:rPr>
                <w:rStyle w:val="skrift-hevet"/>
                <w:sz w:val="20"/>
                <w:szCs w:val="20"/>
              </w:rPr>
              <w:t>1</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536AD3D" w14:textId="77777777" w:rsidR="00EA26EC" w:rsidRPr="0092571F" w:rsidRDefault="00EA26EC" w:rsidP="0092571F">
            <w:pPr>
              <w:jc w:val="right"/>
              <w:rPr>
                <w:sz w:val="20"/>
                <w:szCs w:val="20"/>
              </w:rPr>
            </w:pPr>
            <w:r w:rsidRPr="0092571F">
              <w:rPr>
                <w:sz w:val="20"/>
                <w:szCs w:val="20"/>
              </w:rPr>
              <w:t>50</w:t>
            </w:r>
          </w:p>
        </w:tc>
        <w:tc>
          <w:tcPr>
            <w:tcW w:w="1400" w:type="dxa"/>
            <w:tcBorders>
              <w:top w:val="nil"/>
              <w:left w:val="nil"/>
              <w:bottom w:val="nil"/>
              <w:right w:val="nil"/>
            </w:tcBorders>
            <w:tcMar>
              <w:top w:w="128" w:type="dxa"/>
              <w:left w:w="43" w:type="dxa"/>
              <w:bottom w:w="43" w:type="dxa"/>
              <w:right w:w="43" w:type="dxa"/>
            </w:tcMar>
            <w:vAlign w:val="bottom"/>
          </w:tcPr>
          <w:p w14:paraId="5DA0DFFD" w14:textId="77777777" w:rsidR="00EA26EC" w:rsidRPr="0092571F" w:rsidRDefault="00EA26EC" w:rsidP="0092571F">
            <w:pPr>
              <w:jc w:val="right"/>
              <w:rPr>
                <w:sz w:val="20"/>
                <w:szCs w:val="20"/>
              </w:rPr>
            </w:pPr>
            <w:r w:rsidRPr="0092571F">
              <w:rPr>
                <w:sz w:val="20"/>
                <w:szCs w:val="20"/>
              </w:rPr>
              <w:t>50</w:t>
            </w:r>
          </w:p>
        </w:tc>
      </w:tr>
      <w:tr w:rsidR="00235728" w:rsidRPr="004D1AE4" w14:paraId="295CC6AB"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31D9FEC1" w14:textId="77777777" w:rsidR="00EA26EC" w:rsidRPr="0092571F" w:rsidRDefault="00EA26EC" w:rsidP="001B5032">
            <w:pPr>
              <w:rPr>
                <w:sz w:val="20"/>
                <w:szCs w:val="20"/>
              </w:rPr>
            </w:pPr>
            <w:r w:rsidRPr="0092571F">
              <w:rPr>
                <w:sz w:val="20"/>
                <w:szCs w:val="20"/>
              </w:rPr>
              <w:t>Skattefritak for investeringstilskudd under KDD i distriktene</w:t>
            </w:r>
            <w:r w:rsidRPr="0092571F">
              <w:rPr>
                <w:rStyle w:val="skrift-hevet"/>
                <w:sz w:val="20"/>
                <w:szCs w:val="20"/>
              </w:rPr>
              <w:t>1</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30F0703" w14:textId="77777777" w:rsidR="00EA26EC" w:rsidRPr="0092571F" w:rsidRDefault="00EA26EC" w:rsidP="0092571F">
            <w:pPr>
              <w:jc w:val="right"/>
              <w:rPr>
                <w:sz w:val="20"/>
                <w:szCs w:val="20"/>
              </w:rPr>
            </w:pPr>
            <w:r w:rsidRPr="0092571F">
              <w:rPr>
                <w:sz w:val="20"/>
                <w:szCs w:val="20"/>
              </w:rPr>
              <w:t>170</w:t>
            </w:r>
          </w:p>
        </w:tc>
        <w:tc>
          <w:tcPr>
            <w:tcW w:w="1400" w:type="dxa"/>
            <w:tcBorders>
              <w:top w:val="nil"/>
              <w:left w:val="nil"/>
              <w:bottom w:val="nil"/>
              <w:right w:val="nil"/>
            </w:tcBorders>
            <w:tcMar>
              <w:top w:w="128" w:type="dxa"/>
              <w:left w:w="43" w:type="dxa"/>
              <w:bottom w:w="43" w:type="dxa"/>
              <w:right w:w="43" w:type="dxa"/>
            </w:tcMar>
            <w:vAlign w:val="bottom"/>
          </w:tcPr>
          <w:p w14:paraId="428CA9D9" w14:textId="77777777" w:rsidR="00EA26EC" w:rsidRPr="0092571F" w:rsidRDefault="00EA26EC" w:rsidP="0092571F">
            <w:pPr>
              <w:jc w:val="right"/>
              <w:rPr>
                <w:sz w:val="20"/>
                <w:szCs w:val="20"/>
              </w:rPr>
            </w:pPr>
            <w:r w:rsidRPr="0092571F">
              <w:rPr>
                <w:sz w:val="20"/>
                <w:szCs w:val="20"/>
              </w:rPr>
              <w:t>200</w:t>
            </w:r>
          </w:p>
        </w:tc>
      </w:tr>
      <w:tr w:rsidR="00235728" w:rsidRPr="004D1AE4" w14:paraId="2C6BE8E2"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673E69FB" w14:textId="77777777" w:rsidR="00EA26EC" w:rsidRPr="0092571F" w:rsidRDefault="00EA26EC" w:rsidP="001B5032">
            <w:pPr>
              <w:rPr>
                <w:sz w:val="20"/>
                <w:szCs w:val="20"/>
              </w:rPr>
            </w:pPr>
            <w:r w:rsidRPr="0092571F">
              <w:rPr>
                <w:sz w:val="20"/>
                <w:szCs w:val="20"/>
              </w:rPr>
              <w:t>Petroleumsskatt – raske avskrivninger i ordinær skatt</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074B68C" w14:textId="77777777" w:rsidR="00EA26EC" w:rsidRPr="0092571F" w:rsidRDefault="00EA26EC" w:rsidP="0092571F">
            <w:pPr>
              <w:jc w:val="right"/>
              <w:rPr>
                <w:sz w:val="20"/>
                <w:szCs w:val="20"/>
              </w:rPr>
            </w:pPr>
            <w:r w:rsidRPr="0092571F">
              <w:rPr>
                <w:sz w:val="20"/>
                <w:szCs w:val="20"/>
              </w:rPr>
              <w:t>680</w:t>
            </w:r>
          </w:p>
        </w:tc>
        <w:tc>
          <w:tcPr>
            <w:tcW w:w="1400" w:type="dxa"/>
            <w:tcBorders>
              <w:top w:val="nil"/>
              <w:left w:val="nil"/>
              <w:bottom w:val="nil"/>
              <w:right w:val="nil"/>
            </w:tcBorders>
            <w:tcMar>
              <w:top w:w="128" w:type="dxa"/>
              <w:left w:w="43" w:type="dxa"/>
              <w:bottom w:w="43" w:type="dxa"/>
              <w:right w:w="43" w:type="dxa"/>
            </w:tcMar>
            <w:vAlign w:val="bottom"/>
          </w:tcPr>
          <w:p w14:paraId="788BF611" w14:textId="77777777" w:rsidR="00EA26EC" w:rsidRPr="0092571F" w:rsidRDefault="00EA26EC" w:rsidP="0092571F">
            <w:pPr>
              <w:jc w:val="right"/>
              <w:rPr>
                <w:sz w:val="20"/>
                <w:szCs w:val="20"/>
              </w:rPr>
            </w:pPr>
            <w:r w:rsidRPr="0092571F">
              <w:rPr>
                <w:sz w:val="20"/>
                <w:szCs w:val="20"/>
              </w:rPr>
              <w:t>780</w:t>
            </w:r>
          </w:p>
        </w:tc>
      </w:tr>
      <w:tr w:rsidR="00235728" w:rsidRPr="004D1AE4" w14:paraId="63172BB6"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42D1DF92" w14:textId="77777777" w:rsidR="00EA26EC" w:rsidRPr="0092571F" w:rsidRDefault="00EA26EC" w:rsidP="001B5032">
            <w:pPr>
              <w:rPr>
                <w:sz w:val="20"/>
                <w:szCs w:val="20"/>
              </w:rPr>
            </w:pPr>
            <w:r w:rsidRPr="0092571F">
              <w:rPr>
                <w:sz w:val="20"/>
                <w:szCs w:val="20"/>
              </w:rPr>
              <w:t>Petroleumsskatt – investeringsfradrag i særskatt</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87ACA18" w14:textId="77777777" w:rsidR="00EA26EC" w:rsidRPr="0092571F" w:rsidRDefault="00EA26EC" w:rsidP="0092571F">
            <w:pPr>
              <w:jc w:val="right"/>
              <w:rPr>
                <w:sz w:val="20"/>
                <w:szCs w:val="20"/>
              </w:rPr>
            </w:pPr>
            <w:r w:rsidRPr="0092571F">
              <w:rPr>
                <w:sz w:val="20"/>
                <w:szCs w:val="20"/>
              </w:rPr>
              <w:t>6 790</w:t>
            </w:r>
          </w:p>
        </w:tc>
        <w:tc>
          <w:tcPr>
            <w:tcW w:w="1400" w:type="dxa"/>
            <w:tcBorders>
              <w:top w:val="nil"/>
              <w:left w:val="nil"/>
              <w:bottom w:val="nil"/>
              <w:right w:val="nil"/>
            </w:tcBorders>
            <w:tcMar>
              <w:top w:w="128" w:type="dxa"/>
              <w:left w:w="43" w:type="dxa"/>
              <w:bottom w:w="43" w:type="dxa"/>
              <w:right w:w="43" w:type="dxa"/>
            </w:tcMar>
            <w:vAlign w:val="bottom"/>
          </w:tcPr>
          <w:p w14:paraId="69A7BD54" w14:textId="77777777" w:rsidR="00EA26EC" w:rsidRPr="0092571F" w:rsidRDefault="00EA26EC" w:rsidP="0092571F">
            <w:pPr>
              <w:jc w:val="right"/>
              <w:rPr>
                <w:sz w:val="20"/>
                <w:szCs w:val="20"/>
              </w:rPr>
            </w:pPr>
            <w:r w:rsidRPr="0092571F">
              <w:rPr>
                <w:sz w:val="20"/>
                <w:szCs w:val="20"/>
              </w:rPr>
              <w:t>8 810</w:t>
            </w:r>
          </w:p>
        </w:tc>
      </w:tr>
      <w:tr w:rsidR="00235728" w:rsidRPr="004D1AE4" w14:paraId="0A31BC79"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0AF4CA0D" w14:textId="77777777" w:rsidR="00EA26EC" w:rsidRPr="0092571F" w:rsidRDefault="00EA26EC" w:rsidP="001B5032">
            <w:pPr>
              <w:rPr>
                <w:sz w:val="20"/>
                <w:szCs w:val="20"/>
              </w:rPr>
            </w:pPr>
            <w:r w:rsidRPr="0092571F">
              <w:rPr>
                <w:sz w:val="20"/>
                <w:szCs w:val="20"/>
              </w:rPr>
              <w:t>Nedre grense for grunnrenteskatt på vannkraftverk</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BF7FB88" w14:textId="77777777" w:rsidR="00EA26EC" w:rsidRPr="0092571F" w:rsidRDefault="00EA26EC" w:rsidP="0092571F">
            <w:pPr>
              <w:jc w:val="right"/>
              <w:rPr>
                <w:sz w:val="20"/>
                <w:szCs w:val="20"/>
              </w:rPr>
            </w:pPr>
            <w:r w:rsidRPr="0092571F">
              <w:rPr>
                <w:sz w:val="20"/>
                <w:szCs w:val="20"/>
              </w:rPr>
              <w:t>1 340</w:t>
            </w:r>
          </w:p>
        </w:tc>
        <w:tc>
          <w:tcPr>
            <w:tcW w:w="1400" w:type="dxa"/>
            <w:tcBorders>
              <w:top w:val="nil"/>
              <w:left w:val="nil"/>
              <w:bottom w:val="nil"/>
              <w:right w:val="nil"/>
            </w:tcBorders>
            <w:tcMar>
              <w:top w:w="128" w:type="dxa"/>
              <w:left w:w="43" w:type="dxa"/>
              <w:bottom w:w="43" w:type="dxa"/>
              <w:right w:w="43" w:type="dxa"/>
            </w:tcMar>
            <w:vAlign w:val="bottom"/>
          </w:tcPr>
          <w:p w14:paraId="2379940F" w14:textId="77777777" w:rsidR="00EA26EC" w:rsidRPr="0092571F" w:rsidRDefault="00EA26EC" w:rsidP="0092571F">
            <w:pPr>
              <w:jc w:val="right"/>
              <w:rPr>
                <w:sz w:val="20"/>
                <w:szCs w:val="20"/>
              </w:rPr>
            </w:pPr>
            <w:r w:rsidRPr="0092571F">
              <w:rPr>
                <w:sz w:val="20"/>
                <w:szCs w:val="20"/>
              </w:rPr>
              <w:t>1 240</w:t>
            </w:r>
          </w:p>
        </w:tc>
      </w:tr>
      <w:tr w:rsidR="00235728" w:rsidRPr="004D1AE4" w14:paraId="6A22427D"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31182A33" w14:textId="77777777" w:rsidR="00EA26EC" w:rsidRPr="0092571F" w:rsidRDefault="00EA26EC" w:rsidP="001B5032">
            <w:pPr>
              <w:rPr>
                <w:sz w:val="20"/>
                <w:szCs w:val="20"/>
              </w:rPr>
            </w:pPr>
            <w:r w:rsidRPr="0092571F">
              <w:rPr>
                <w:sz w:val="20"/>
                <w:szCs w:val="20"/>
              </w:rPr>
              <w:t>Bunnfradrag i grunnrenteskatten på havbruk</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717C1DE" w14:textId="77777777" w:rsidR="00EA26EC" w:rsidRPr="0092571F" w:rsidRDefault="00EA26EC" w:rsidP="0092571F">
            <w:pPr>
              <w:jc w:val="right"/>
              <w:rPr>
                <w:sz w:val="20"/>
                <w:szCs w:val="20"/>
              </w:rPr>
            </w:pPr>
            <w:r w:rsidRPr="0092571F">
              <w:rPr>
                <w:sz w:val="20"/>
                <w:szCs w:val="20"/>
              </w:rPr>
              <w:t>800</w:t>
            </w:r>
          </w:p>
        </w:tc>
        <w:tc>
          <w:tcPr>
            <w:tcW w:w="1400" w:type="dxa"/>
            <w:tcBorders>
              <w:top w:val="nil"/>
              <w:left w:val="nil"/>
              <w:bottom w:val="nil"/>
              <w:right w:val="nil"/>
            </w:tcBorders>
            <w:tcMar>
              <w:top w:w="128" w:type="dxa"/>
              <w:left w:w="43" w:type="dxa"/>
              <w:bottom w:w="43" w:type="dxa"/>
              <w:right w:w="43" w:type="dxa"/>
            </w:tcMar>
            <w:vAlign w:val="bottom"/>
          </w:tcPr>
          <w:p w14:paraId="3575253C" w14:textId="77777777" w:rsidR="00EA26EC" w:rsidRPr="0092571F" w:rsidRDefault="00EA26EC" w:rsidP="0092571F">
            <w:pPr>
              <w:jc w:val="right"/>
              <w:rPr>
                <w:sz w:val="20"/>
                <w:szCs w:val="20"/>
              </w:rPr>
            </w:pPr>
            <w:r w:rsidRPr="0092571F">
              <w:rPr>
                <w:sz w:val="20"/>
                <w:szCs w:val="20"/>
              </w:rPr>
              <w:t>800</w:t>
            </w:r>
          </w:p>
        </w:tc>
      </w:tr>
      <w:tr w:rsidR="00235728" w:rsidRPr="004D1AE4" w14:paraId="1FE63484"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3F5DB17E" w14:textId="77777777" w:rsidR="00EA26EC" w:rsidRPr="0092571F" w:rsidRDefault="00EA26EC" w:rsidP="001B5032">
            <w:pPr>
              <w:rPr>
                <w:sz w:val="20"/>
                <w:szCs w:val="20"/>
              </w:rPr>
            </w:pPr>
            <w:r w:rsidRPr="0092571F">
              <w:rPr>
                <w:sz w:val="20"/>
                <w:szCs w:val="20"/>
              </w:rPr>
              <w:t>Lavere inntektsbeskatning av egen bolig og fritidseiendom</w:t>
            </w:r>
            <w:r w:rsidRPr="0092571F">
              <w:rPr>
                <w:rStyle w:val="skrift-hevet"/>
                <w:sz w:val="20"/>
                <w:szCs w:val="20"/>
              </w:rPr>
              <w:t>3</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86F00D3" w14:textId="77777777" w:rsidR="00EA26EC" w:rsidRPr="0092571F" w:rsidRDefault="00EA26EC" w:rsidP="0092571F">
            <w:pPr>
              <w:jc w:val="right"/>
              <w:rPr>
                <w:sz w:val="20"/>
                <w:szCs w:val="20"/>
              </w:rPr>
            </w:pPr>
            <w:r w:rsidRPr="0092571F">
              <w:rPr>
                <w:sz w:val="20"/>
                <w:szCs w:val="20"/>
              </w:rPr>
              <w:t>66 050</w:t>
            </w:r>
          </w:p>
        </w:tc>
        <w:tc>
          <w:tcPr>
            <w:tcW w:w="1400" w:type="dxa"/>
            <w:tcBorders>
              <w:top w:val="nil"/>
              <w:left w:val="nil"/>
              <w:bottom w:val="nil"/>
              <w:right w:val="nil"/>
            </w:tcBorders>
            <w:tcMar>
              <w:top w:w="128" w:type="dxa"/>
              <w:left w:w="43" w:type="dxa"/>
              <w:bottom w:w="43" w:type="dxa"/>
              <w:right w:w="43" w:type="dxa"/>
            </w:tcMar>
            <w:vAlign w:val="bottom"/>
          </w:tcPr>
          <w:p w14:paraId="257F4E29" w14:textId="77777777" w:rsidR="00EA26EC" w:rsidRPr="0092571F" w:rsidRDefault="00EA26EC" w:rsidP="0092571F">
            <w:pPr>
              <w:jc w:val="right"/>
              <w:rPr>
                <w:sz w:val="20"/>
                <w:szCs w:val="20"/>
              </w:rPr>
            </w:pPr>
            <w:r w:rsidRPr="0092571F">
              <w:rPr>
                <w:sz w:val="20"/>
                <w:szCs w:val="20"/>
              </w:rPr>
              <w:t>68 000</w:t>
            </w:r>
          </w:p>
        </w:tc>
      </w:tr>
      <w:tr w:rsidR="00235728" w:rsidRPr="004D1AE4" w14:paraId="4ACD5F84"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5D797994" w14:textId="77777777" w:rsidR="00EA26EC" w:rsidRPr="0092571F" w:rsidRDefault="00EA26EC" w:rsidP="001B5032">
            <w:pPr>
              <w:rPr>
                <w:sz w:val="20"/>
                <w:szCs w:val="20"/>
              </w:rPr>
            </w:pPr>
            <w:r w:rsidRPr="0092571F">
              <w:rPr>
                <w:sz w:val="20"/>
                <w:szCs w:val="20"/>
              </w:rPr>
              <w:t>Lavere verdsettelse i formuesskatt for bolig og fritidseiendom</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83A0380" w14:textId="77777777" w:rsidR="00EA26EC" w:rsidRPr="0092571F" w:rsidRDefault="00EA26EC" w:rsidP="0092571F">
            <w:pPr>
              <w:jc w:val="right"/>
              <w:rPr>
                <w:sz w:val="20"/>
                <w:szCs w:val="20"/>
              </w:rPr>
            </w:pPr>
            <w:r w:rsidRPr="0092571F">
              <w:rPr>
                <w:sz w:val="20"/>
                <w:szCs w:val="20"/>
              </w:rPr>
              <w:t>33 710</w:t>
            </w:r>
          </w:p>
        </w:tc>
        <w:tc>
          <w:tcPr>
            <w:tcW w:w="1400" w:type="dxa"/>
            <w:tcBorders>
              <w:top w:val="nil"/>
              <w:left w:val="nil"/>
              <w:bottom w:val="nil"/>
              <w:right w:val="nil"/>
            </w:tcBorders>
            <w:tcMar>
              <w:top w:w="128" w:type="dxa"/>
              <w:left w:w="43" w:type="dxa"/>
              <w:bottom w:w="43" w:type="dxa"/>
              <w:right w:w="43" w:type="dxa"/>
            </w:tcMar>
            <w:vAlign w:val="bottom"/>
          </w:tcPr>
          <w:p w14:paraId="04A50C16" w14:textId="77777777" w:rsidR="00EA26EC" w:rsidRPr="0092571F" w:rsidRDefault="00EA26EC" w:rsidP="0092571F">
            <w:pPr>
              <w:jc w:val="right"/>
              <w:rPr>
                <w:sz w:val="20"/>
                <w:szCs w:val="20"/>
              </w:rPr>
            </w:pPr>
            <w:r w:rsidRPr="0092571F">
              <w:rPr>
                <w:sz w:val="20"/>
                <w:szCs w:val="20"/>
              </w:rPr>
              <w:t>35 030</w:t>
            </w:r>
          </w:p>
        </w:tc>
      </w:tr>
      <w:tr w:rsidR="00235728" w:rsidRPr="004D1AE4" w14:paraId="22B6B198" w14:textId="77777777" w:rsidTr="008A1D82">
        <w:trPr>
          <w:trHeight w:val="640"/>
        </w:trPr>
        <w:tc>
          <w:tcPr>
            <w:tcW w:w="6740" w:type="dxa"/>
            <w:tcBorders>
              <w:top w:val="nil"/>
              <w:left w:val="nil"/>
              <w:bottom w:val="nil"/>
              <w:right w:val="nil"/>
            </w:tcBorders>
            <w:tcMar>
              <w:top w:w="128" w:type="dxa"/>
              <w:left w:w="43" w:type="dxa"/>
              <w:bottom w:w="43" w:type="dxa"/>
              <w:right w:w="43" w:type="dxa"/>
            </w:tcMar>
          </w:tcPr>
          <w:p w14:paraId="43D61548" w14:textId="77777777" w:rsidR="00EA26EC" w:rsidRPr="0092571F" w:rsidRDefault="00EA26EC" w:rsidP="001B5032">
            <w:pPr>
              <w:rPr>
                <w:sz w:val="20"/>
                <w:szCs w:val="20"/>
              </w:rPr>
            </w:pPr>
            <w:r w:rsidRPr="0092571F">
              <w:rPr>
                <w:sz w:val="20"/>
                <w:szCs w:val="20"/>
              </w:rPr>
              <w:t>Lavere verdsettelse i formuesskatten for aksjer og driftsmidler, inkludert næringseiendom</w:t>
            </w:r>
            <w:r w:rsidRPr="0092571F">
              <w:rPr>
                <w:rStyle w:val="skrift-hevet"/>
                <w:sz w:val="20"/>
                <w:szCs w:val="20"/>
              </w:rPr>
              <w:t>4</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6FB4C31" w14:textId="77777777" w:rsidR="00EA26EC" w:rsidRPr="0092571F" w:rsidRDefault="00EA26EC" w:rsidP="0092571F">
            <w:pPr>
              <w:jc w:val="right"/>
              <w:rPr>
                <w:sz w:val="20"/>
                <w:szCs w:val="20"/>
              </w:rPr>
            </w:pPr>
            <w:r w:rsidRPr="0092571F">
              <w:rPr>
                <w:sz w:val="20"/>
                <w:szCs w:val="20"/>
              </w:rPr>
              <w:t>4 990</w:t>
            </w:r>
          </w:p>
        </w:tc>
        <w:tc>
          <w:tcPr>
            <w:tcW w:w="1400" w:type="dxa"/>
            <w:tcBorders>
              <w:top w:val="nil"/>
              <w:left w:val="nil"/>
              <w:bottom w:val="nil"/>
              <w:right w:val="nil"/>
            </w:tcBorders>
            <w:tcMar>
              <w:top w:w="128" w:type="dxa"/>
              <w:left w:w="43" w:type="dxa"/>
              <w:bottom w:w="43" w:type="dxa"/>
              <w:right w:w="43" w:type="dxa"/>
            </w:tcMar>
            <w:vAlign w:val="bottom"/>
          </w:tcPr>
          <w:p w14:paraId="71A6AFE4" w14:textId="77777777" w:rsidR="00EA26EC" w:rsidRPr="0092571F" w:rsidRDefault="00EA26EC" w:rsidP="0092571F">
            <w:pPr>
              <w:jc w:val="right"/>
              <w:rPr>
                <w:sz w:val="20"/>
                <w:szCs w:val="20"/>
              </w:rPr>
            </w:pPr>
            <w:r w:rsidRPr="0092571F">
              <w:rPr>
                <w:sz w:val="20"/>
                <w:szCs w:val="20"/>
              </w:rPr>
              <w:t>5 290</w:t>
            </w:r>
          </w:p>
        </w:tc>
      </w:tr>
      <w:tr w:rsidR="00235728" w:rsidRPr="004D1AE4" w14:paraId="39FB5441"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55C7E01F" w14:textId="77777777" w:rsidR="00EA26EC" w:rsidRPr="0092571F"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FEDDF2C" w14:textId="77777777" w:rsidR="00EA26EC" w:rsidRPr="0092571F" w:rsidRDefault="00EA26EC" w:rsidP="0092571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139799FE" w14:textId="77777777" w:rsidR="00EA26EC" w:rsidRPr="0092571F" w:rsidRDefault="00EA26EC" w:rsidP="0092571F">
            <w:pPr>
              <w:jc w:val="right"/>
              <w:rPr>
                <w:sz w:val="20"/>
                <w:szCs w:val="20"/>
              </w:rPr>
            </w:pPr>
          </w:p>
        </w:tc>
      </w:tr>
      <w:tr w:rsidR="00235728" w:rsidRPr="004D1AE4" w14:paraId="018D692F"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79DC172E" w14:textId="77777777" w:rsidR="00EA26EC" w:rsidRPr="0092571F" w:rsidRDefault="00EA26EC" w:rsidP="001B5032">
            <w:pPr>
              <w:rPr>
                <w:sz w:val="20"/>
                <w:szCs w:val="20"/>
              </w:rPr>
            </w:pPr>
            <w:r w:rsidRPr="0092571F">
              <w:rPr>
                <w:rStyle w:val="halvfet0"/>
                <w:sz w:val="20"/>
                <w:szCs w:val="20"/>
              </w:rPr>
              <w:t>Beskatning av primærnæringene</w:t>
            </w:r>
            <w:r w:rsidRPr="0092571F">
              <w:rPr>
                <w:sz w:val="20"/>
                <w:szCs w:val="20"/>
              </w:rPr>
              <w:t xml:space="preserve"> </w:t>
            </w:r>
            <w:r w:rsidRPr="0092571F">
              <w:rPr>
                <w:rStyle w:val="regula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B722A30" w14:textId="77777777" w:rsidR="00EA26EC" w:rsidRPr="0092571F" w:rsidRDefault="00EA26EC" w:rsidP="0092571F">
            <w:pPr>
              <w:jc w:val="right"/>
              <w:rPr>
                <w:sz w:val="20"/>
                <w:szCs w:val="20"/>
              </w:rPr>
            </w:pPr>
            <w:r w:rsidRPr="0092571F">
              <w:rPr>
                <w:rStyle w:val="halvfet0"/>
                <w:sz w:val="20"/>
                <w:szCs w:val="20"/>
              </w:rPr>
              <w:t>1 690</w:t>
            </w:r>
          </w:p>
        </w:tc>
        <w:tc>
          <w:tcPr>
            <w:tcW w:w="1400" w:type="dxa"/>
            <w:tcBorders>
              <w:top w:val="nil"/>
              <w:left w:val="nil"/>
              <w:bottom w:val="nil"/>
              <w:right w:val="nil"/>
            </w:tcBorders>
            <w:tcMar>
              <w:top w:w="128" w:type="dxa"/>
              <w:left w:w="43" w:type="dxa"/>
              <w:bottom w:w="43" w:type="dxa"/>
              <w:right w:w="43" w:type="dxa"/>
            </w:tcMar>
            <w:vAlign w:val="bottom"/>
          </w:tcPr>
          <w:p w14:paraId="35C92B43" w14:textId="77777777" w:rsidR="00EA26EC" w:rsidRPr="0092571F" w:rsidRDefault="00EA26EC" w:rsidP="0092571F">
            <w:pPr>
              <w:jc w:val="right"/>
              <w:rPr>
                <w:sz w:val="20"/>
                <w:szCs w:val="20"/>
              </w:rPr>
            </w:pPr>
            <w:r w:rsidRPr="0092571F">
              <w:rPr>
                <w:rStyle w:val="halvfet0"/>
                <w:sz w:val="20"/>
                <w:szCs w:val="20"/>
              </w:rPr>
              <w:t>1 720</w:t>
            </w:r>
          </w:p>
        </w:tc>
      </w:tr>
      <w:tr w:rsidR="00235728" w:rsidRPr="004D1AE4" w14:paraId="27193866"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2908DA43" w14:textId="77777777" w:rsidR="00EA26EC" w:rsidRPr="0092571F" w:rsidRDefault="00EA26EC" w:rsidP="001B5032">
            <w:pPr>
              <w:rPr>
                <w:sz w:val="20"/>
                <w:szCs w:val="20"/>
              </w:rPr>
            </w:pPr>
            <w:r w:rsidRPr="0092571F">
              <w:rPr>
                <w:sz w:val="20"/>
                <w:szCs w:val="20"/>
              </w:rPr>
              <w:t>Særfradrag for fiskere</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3A9F9EE" w14:textId="77777777" w:rsidR="00EA26EC" w:rsidRPr="0092571F" w:rsidRDefault="00EA26EC" w:rsidP="0092571F">
            <w:pPr>
              <w:jc w:val="right"/>
              <w:rPr>
                <w:sz w:val="20"/>
                <w:szCs w:val="20"/>
              </w:rPr>
            </w:pPr>
            <w:r w:rsidRPr="0092571F">
              <w:rPr>
                <w:sz w:val="20"/>
                <w:szCs w:val="20"/>
              </w:rPr>
              <w:t>270</w:t>
            </w:r>
          </w:p>
        </w:tc>
        <w:tc>
          <w:tcPr>
            <w:tcW w:w="1400" w:type="dxa"/>
            <w:tcBorders>
              <w:top w:val="nil"/>
              <w:left w:val="nil"/>
              <w:bottom w:val="nil"/>
              <w:right w:val="nil"/>
            </w:tcBorders>
            <w:tcMar>
              <w:top w:w="128" w:type="dxa"/>
              <w:left w:w="43" w:type="dxa"/>
              <w:bottom w:w="43" w:type="dxa"/>
              <w:right w:w="43" w:type="dxa"/>
            </w:tcMar>
            <w:vAlign w:val="bottom"/>
          </w:tcPr>
          <w:p w14:paraId="3AE610A4" w14:textId="77777777" w:rsidR="00EA26EC" w:rsidRPr="0092571F" w:rsidRDefault="00EA26EC" w:rsidP="0092571F">
            <w:pPr>
              <w:jc w:val="right"/>
              <w:rPr>
                <w:sz w:val="20"/>
                <w:szCs w:val="20"/>
              </w:rPr>
            </w:pPr>
            <w:r w:rsidRPr="0092571F">
              <w:rPr>
                <w:sz w:val="20"/>
                <w:szCs w:val="20"/>
              </w:rPr>
              <w:t>270</w:t>
            </w:r>
          </w:p>
        </w:tc>
      </w:tr>
      <w:tr w:rsidR="00235728" w:rsidRPr="004D1AE4" w14:paraId="626D2254"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0D956C36" w14:textId="77777777" w:rsidR="00EA26EC" w:rsidRPr="0092571F" w:rsidRDefault="00EA26EC" w:rsidP="001B5032">
            <w:pPr>
              <w:rPr>
                <w:sz w:val="20"/>
                <w:szCs w:val="20"/>
              </w:rPr>
            </w:pPr>
            <w:r w:rsidRPr="0092571F">
              <w:rPr>
                <w:sz w:val="20"/>
                <w:szCs w:val="20"/>
              </w:rPr>
              <w:t>Særskilt fradrag i jordbruksinntekt</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8650E36" w14:textId="77777777" w:rsidR="00EA26EC" w:rsidRPr="0092571F" w:rsidRDefault="00EA26EC" w:rsidP="0092571F">
            <w:pPr>
              <w:jc w:val="right"/>
              <w:rPr>
                <w:sz w:val="20"/>
                <w:szCs w:val="20"/>
              </w:rPr>
            </w:pPr>
            <w:r w:rsidRPr="0092571F">
              <w:rPr>
                <w:sz w:val="20"/>
                <w:szCs w:val="20"/>
              </w:rPr>
              <w:t>810</w:t>
            </w:r>
          </w:p>
        </w:tc>
        <w:tc>
          <w:tcPr>
            <w:tcW w:w="1400" w:type="dxa"/>
            <w:tcBorders>
              <w:top w:val="nil"/>
              <w:left w:val="nil"/>
              <w:bottom w:val="nil"/>
              <w:right w:val="nil"/>
            </w:tcBorders>
            <w:tcMar>
              <w:top w:w="128" w:type="dxa"/>
              <w:left w:w="43" w:type="dxa"/>
              <w:bottom w:w="43" w:type="dxa"/>
              <w:right w:w="43" w:type="dxa"/>
            </w:tcMar>
            <w:vAlign w:val="bottom"/>
          </w:tcPr>
          <w:p w14:paraId="17DF091B" w14:textId="77777777" w:rsidR="00EA26EC" w:rsidRPr="0092571F" w:rsidRDefault="00EA26EC" w:rsidP="0092571F">
            <w:pPr>
              <w:jc w:val="right"/>
              <w:rPr>
                <w:sz w:val="20"/>
                <w:szCs w:val="20"/>
              </w:rPr>
            </w:pPr>
            <w:r w:rsidRPr="0092571F">
              <w:rPr>
                <w:sz w:val="20"/>
                <w:szCs w:val="20"/>
              </w:rPr>
              <w:t>810</w:t>
            </w:r>
          </w:p>
        </w:tc>
      </w:tr>
      <w:tr w:rsidR="00235728" w:rsidRPr="004D1AE4" w14:paraId="3F9F8857"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0FCAE256" w14:textId="77777777" w:rsidR="00EA26EC" w:rsidRPr="0092571F" w:rsidRDefault="00EA26EC" w:rsidP="001B5032">
            <w:pPr>
              <w:rPr>
                <w:sz w:val="20"/>
                <w:szCs w:val="20"/>
              </w:rPr>
            </w:pPr>
            <w:r w:rsidRPr="0092571F">
              <w:rPr>
                <w:sz w:val="20"/>
                <w:szCs w:val="20"/>
              </w:rPr>
              <w:t>Forhøyet avskrivningssats for husdyrbygg</w:t>
            </w:r>
            <w:r w:rsidRPr="0092571F">
              <w:rPr>
                <w:rStyle w:val="skrift-hevet"/>
                <w:sz w:val="20"/>
                <w:szCs w:val="20"/>
              </w:rPr>
              <w:t>1</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559AD58" w14:textId="77777777" w:rsidR="00EA26EC" w:rsidRPr="0092571F" w:rsidRDefault="00EA26EC" w:rsidP="0092571F">
            <w:pPr>
              <w:jc w:val="right"/>
              <w:rPr>
                <w:sz w:val="20"/>
                <w:szCs w:val="20"/>
              </w:rPr>
            </w:pPr>
            <w:r w:rsidRPr="0092571F">
              <w:rPr>
                <w:sz w:val="20"/>
                <w:szCs w:val="20"/>
              </w:rPr>
              <w:t>40</w:t>
            </w:r>
          </w:p>
        </w:tc>
        <w:tc>
          <w:tcPr>
            <w:tcW w:w="1400" w:type="dxa"/>
            <w:tcBorders>
              <w:top w:val="nil"/>
              <w:left w:val="nil"/>
              <w:bottom w:val="nil"/>
              <w:right w:val="nil"/>
            </w:tcBorders>
            <w:tcMar>
              <w:top w:w="128" w:type="dxa"/>
              <w:left w:w="43" w:type="dxa"/>
              <w:bottom w:w="43" w:type="dxa"/>
              <w:right w:w="43" w:type="dxa"/>
            </w:tcMar>
            <w:vAlign w:val="bottom"/>
          </w:tcPr>
          <w:p w14:paraId="0C5BFA57" w14:textId="77777777" w:rsidR="00EA26EC" w:rsidRPr="0092571F" w:rsidRDefault="00EA26EC" w:rsidP="0092571F">
            <w:pPr>
              <w:jc w:val="right"/>
              <w:rPr>
                <w:sz w:val="20"/>
                <w:szCs w:val="20"/>
              </w:rPr>
            </w:pPr>
            <w:r w:rsidRPr="0092571F">
              <w:rPr>
                <w:sz w:val="20"/>
                <w:szCs w:val="20"/>
              </w:rPr>
              <w:t>40</w:t>
            </w:r>
          </w:p>
        </w:tc>
      </w:tr>
      <w:tr w:rsidR="00235728" w:rsidRPr="004D1AE4" w14:paraId="54BDDAC8"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663E35F0" w14:textId="77777777" w:rsidR="00EA26EC" w:rsidRPr="0092571F" w:rsidRDefault="00EA26EC" w:rsidP="001B5032">
            <w:pPr>
              <w:rPr>
                <w:sz w:val="20"/>
                <w:szCs w:val="20"/>
              </w:rPr>
            </w:pPr>
            <w:r w:rsidRPr="0092571F">
              <w:rPr>
                <w:sz w:val="20"/>
                <w:szCs w:val="20"/>
              </w:rPr>
              <w:t>Skattefritak for investering i landbruket (IBU-midler) under LMD</w:t>
            </w:r>
            <w:r w:rsidRPr="0092571F">
              <w:rPr>
                <w:rStyle w:val="skrift-hevet"/>
                <w:sz w:val="20"/>
                <w:szCs w:val="20"/>
              </w:rPr>
              <w:t>1</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BA82B33" w14:textId="77777777" w:rsidR="00EA26EC" w:rsidRPr="0092571F" w:rsidRDefault="00EA26EC" w:rsidP="0092571F">
            <w:pPr>
              <w:jc w:val="right"/>
              <w:rPr>
                <w:sz w:val="20"/>
                <w:szCs w:val="20"/>
              </w:rPr>
            </w:pPr>
            <w:r w:rsidRPr="0092571F">
              <w:rPr>
                <w:sz w:val="20"/>
                <w:szCs w:val="20"/>
              </w:rPr>
              <w:t>270</w:t>
            </w:r>
          </w:p>
        </w:tc>
        <w:tc>
          <w:tcPr>
            <w:tcW w:w="1400" w:type="dxa"/>
            <w:tcBorders>
              <w:top w:val="nil"/>
              <w:left w:val="nil"/>
              <w:bottom w:val="nil"/>
              <w:right w:val="nil"/>
            </w:tcBorders>
            <w:tcMar>
              <w:top w:w="128" w:type="dxa"/>
              <w:left w:w="43" w:type="dxa"/>
              <w:bottom w:w="43" w:type="dxa"/>
              <w:right w:w="43" w:type="dxa"/>
            </w:tcMar>
            <w:vAlign w:val="bottom"/>
          </w:tcPr>
          <w:p w14:paraId="7D8E3CC2" w14:textId="77777777" w:rsidR="00EA26EC" w:rsidRPr="0092571F" w:rsidRDefault="00EA26EC" w:rsidP="0092571F">
            <w:pPr>
              <w:jc w:val="right"/>
              <w:rPr>
                <w:sz w:val="20"/>
                <w:szCs w:val="20"/>
              </w:rPr>
            </w:pPr>
            <w:r w:rsidRPr="0092571F">
              <w:rPr>
                <w:sz w:val="20"/>
                <w:szCs w:val="20"/>
              </w:rPr>
              <w:t>290</w:t>
            </w:r>
          </w:p>
        </w:tc>
      </w:tr>
      <w:tr w:rsidR="00235728" w:rsidRPr="004D1AE4" w14:paraId="5B4FADC4"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127F11B0" w14:textId="77777777" w:rsidR="00EA26EC" w:rsidRPr="0092571F" w:rsidRDefault="00EA26EC" w:rsidP="001B5032">
            <w:pPr>
              <w:rPr>
                <w:sz w:val="20"/>
                <w:szCs w:val="20"/>
              </w:rPr>
            </w:pPr>
            <w:r w:rsidRPr="0092571F">
              <w:rPr>
                <w:sz w:val="20"/>
                <w:szCs w:val="20"/>
              </w:rPr>
              <w:t>Skogfondsordningen</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FD6370C" w14:textId="77777777" w:rsidR="00EA26EC" w:rsidRPr="0092571F" w:rsidRDefault="00EA26EC" w:rsidP="0092571F">
            <w:pPr>
              <w:jc w:val="right"/>
              <w:rPr>
                <w:sz w:val="20"/>
                <w:szCs w:val="20"/>
              </w:rPr>
            </w:pPr>
            <w:r w:rsidRPr="0092571F">
              <w:rPr>
                <w:sz w:val="20"/>
                <w:szCs w:val="20"/>
              </w:rPr>
              <w:t>220</w:t>
            </w:r>
          </w:p>
        </w:tc>
        <w:tc>
          <w:tcPr>
            <w:tcW w:w="1400" w:type="dxa"/>
            <w:tcBorders>
              <w:top w:val="nil"/>
              <w:left w:val="nil"/>
              <w:bottom w:val="nil"/>
              <w:right w:val="nil"/>
            </w:tcBorders>
            <w:tcMar>
              <w:top w:w="128" w:type="dxa"/>
              <w:left w:w="43" w:type="dxa"/>
              <w:bottom w:w="43" w:type="dxa"/>
              <w:right w:w="43" w:type="dxa"/>
            </w:tcMar>
            <w:vAlign w:val="bottom"/>
          </w:tcPr>
          <w:p w14:paraId="480AA458" w14:textId="77777777" w:rsidR="00EA26EC" w:rsidRPr="0092571F" w:rsidRDefault="00EA26EC" w:rsidP="0092571F">
            <w:pPr>
              <w:jc w:val="right"/>
              <w:rPr>
                <w:sz w:val="20"/>
                <w:szCs w:val="20"/>
              </w:rPr>
            </w:pPr>
            <w:r w:rsidRPr="0092571F">
              <w:rPr>
                <w:sz w:val="20"/>
                <w:szCs w:val="20"/>
              </w:rPr>
              <w:t>230</w:t>
            </w:r>
          </w:p>
        </w:tc>
      </w:tr>
      <w:tr w:rsidR="00235728" w:rsidRPr="004D1AE4" w14:paraId="42059F4A"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1ACA2454" w14:textId="77777777" w:rsidR="00EA26EC" w:rsidRPr="0092571F" w:rsidRDefault="00EA26EC" w:rsidP="001B5032">
            <w:pPr>
              <w:rPr>
                <w:sz w:val="20"/>
                <w:szCs w:val="20"/>
              </w:rPr>
            </w:pPr>
            <w:r w:rsidRPr="0092571F">
              <w:rPr>
                <w:sz w:val="20"/>
                <w:szCs w:val="20"/>
              </w:rPr>
              <w:t>Direkte utgiftsføring av skogsveiinvesteringer</w:t>
            </w:r>
            <w:r w:rsidRPr="0092571F">
              <w:rPr>
                <w:rStyle w:val="skrift-hevet"/>
                <w:sz w:val="20"/>
                <w:szCs w:val="20"/>
              </w:rPr>
              <w:t>1</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7E0621C" w14:textId="77777777" w:rsidR="00EA26EC" w:rsidRPr="0092571F" w:rsidRDefault="00EA26EC" w:rsidP="0092571F">
            <w:pPr>
              <w:jc w:val="right"/>
              <w:rPr>
                <w:sz w:val="20"/>
                <w:szCs w:val="20"/>
              </w:rPr>
            </w:pPr>
            <w:r w:rsidRPr="0092571F">
              <w:rPr>
                <w:sz w:val="20"/>
                <w:szCs w:val="20"/>
              </w:rPr>
              <w:t>60</w:t>
            </w:r>
          </w:p>
        </w:tc>
        <w:tc>
          <w:tcPr>
            <w:tcW w:w="1400" w:type="dxa"/>
            <w:tcBorders>
              <w:top w:val="nil"/>
              <w:left w:val="nil"/>
              <w:bottom w:val="nil"/>
              <w:right w:val="nil"/>
            </w:tcBorders>
            <w:tcMar>
              <w:top w:w="128" w:type="dxa"/>
              <w:left w:w="43" w:type="dxa"/>
              <w:bottom w:w="43" w:type="dxa"/>
              <w:right w:w="43" w:type="dxa"/>
            </w:tcMar>
            <w:vAlign w:val="bottom"/>
          </w:tcPr>
          <w:p w14:paraId="5620C3D5" w14:textId="77777777" w:rsidR="00EA26EC" w:rsidRPr="0092571F" w:rsidRDefault="00EA26EC" w:rsidP="0092571F">
            <w:pPr>
              <w:jc w:val="right"/>
              <w:rPr>
                <w:sz w:val="20"/>
                <w:szCs w:val="20"/>
              </w:rPr>
            </w:pPr>
            <w:r w:rsidRPr="0092571F">
              <w:rPr>
                <w:sz w:val="20"/>
                <w:szCs w:val="20"/>
              </w:rPr>
              <w:t>60</w:t>
            </w:r>
          </w:p>
        </w:tc>
      </w:tr>
      <w:tr w:rsidR="00235728" w:rsidRPr="004D1AE4" w14:paraId="3B8B9E4A"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6CBCBCB6" w14:textId="77777777" w:rsidR="00EA26EC" w:rsidRPr="0092571F" w:rsidRDefault="00EA26EC" w:rsidP="001B5032">
            <w:pPr>
              <w:rPr>
                <w:sz w:val="20"/>
                <w:szCs w:val="20"/>
              </w:rPr>
            </w:pPr>
            <w:r w:rsidRPr="0092571F">
              <w:rPr>
                <w:sz w:val="20"/>
                <w:szCs w:val="20"/>
              </w:rPr>
              <w:t>Lav faktor ved verdsettelse av skog i formuesskatten</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FA0825D" w14:textId="77777777" w:rsidR="00EA26EC" w:rsidRPr="0092571F" w:rsidRDefault="00EA26EC" w:rsidP="0092571F">
            <w:pPr>
              <w:jc w:val="right"/>
              <w:rPr>
                <w:sz w:val="20"/>
                <w:szCs w:val="20"/>
              </w:rPr>
            </w:pPr>
            <w:r w:rsidRPr="0092571F">
              <w:rPr>
                <w:sz w:val="20"/>
                <w:szCs w:val="20"/>
              </w:rPr>
              <w:t>10</w:t>
            </w:r>
          </w:p>
        </w:tc>
        <w:tc>
          <w:tcPr>
            <w:tcW w:w="1400" w:type="dxa"/>
            <w:tcBorders>
              <w:top w:val="nil"/>
              <w:left w:val="nil"/>
              <w:bottom w:val="nil"/>
              <w:right w:val="nil"/>
            </w:tcBorders>
            <w:tcMar>
              <w:top w:w="128" w:type="dxa"/>
              <w:left w:w="43" w:type="dxa"/>
              <w:bottom w:w="43" w:type="dxa"/>
              <w:right w:w="43" w:type="dxa"/>
            </w:tcMar>
            <w:vAlign w:val="bottom"/>
          </w:tcPr>
          <w:p w14:paraId="6BB5E128" w14:textId="77777777" w:rsidR="00EA26EC" w:rsidRPr="0092571F" w:rsidRDefault="00EA26EC" w:rsidP="0092571F">
            <w:pPr>
              <w:jc w:val="right"/>
              <w:rPr>
                <w:sz w:val="20"/>
                <w:szCs w:val="20"/>
              </w:rPr>
            </w:pPr>
            <w:r w:rsidRPr="0092571F">
              <w:rPr>
                <w:sz w:val="20"/>
                <w:szCs w:val="20"/>
              </w:rPr>
              <w:t>10</w:t>
            </w:r>
          </w:p>
        </w:tc>
      </w:tr>
      <w:tr w:rsidR="00235728" w:rsidRPr="004D1AE4" w14:paraId="4524F750" w14:textId="77777777" w:rsidTr="008A1D82">
        <w:trPr>
          <w:trHeight w:val="640"/>
        </w:trPr>
        <w:tc>
          <w:tcPr>
            <w:tcW w:w="6740" w:type="dxa"/>
            <w:tcBorders>
              <w:top w:val="nil"/>
              <w:left w:val="nil"/>
              <w:bottom w:val="nil"/>
              <w:right w:val="nil"/>
            </w:tcBorders>
            <w:tcMar>
              <w:top w:w="128" w:type="dxa"/>
              <w:left w:w="43" w:type="dxa"/>
              <w:bottom w:w="43" w:type="dxa"/>
              <w:right w:w="43" w:type="dxa"/>
            </w:tcMar>
          </w:tcPr>
          <w:p w14:paraId="76443FF1" w14:textId="77777777" w:rsidR="00EA26EC" w:rsidRPr="0092571F" w:rsidRDefault="00EA26EC" w:rsidP="001B5032">
            <w:pPr>
              <w:rPr>
                <w:sz w:val="20"/>
                <w:szCs w:val="20"/>
              </w:rPr>
            </w:pPr>
            <w:r w:rsidRPr="0092571F">
              <w:rPr>
                <w:sz w:val="20"/>
                <w:szCs w:val="20"/>
              </w:rPr>
              <w:t>Særskilt fradrag for skiferdrivere i tiltakssonen i Troms og Finnmark fylke</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355F032" w14:textId="77777777" w:rsidR="00EA26EC" w:rsidRPr="0092571F" w:rsidRDefault="00EA26EC" w:rsidP="0092571F">
            <w:pPr>
              <w:jc w:val="right"/>
              <w:rPr>
                <w:sz w:val="20"/>
                <w:szCs w:val="20"/>
              </w:rPr>
            </w:pPr>
            <w:r w:rsidRPr="0092571F">
              <w:rPr>
                <w:sz w:val="20"/>
                <w:szCs w:val="20"/>
              </w:rPr>
              <w:t>1</w:t>
            </w:r>
          </w:p>
        </w:tc>
        <w:tc>
          <w:tcPr>
            <w:tcW w:w="1400" w:type="dxa"/>
            <w:tcBorders>
              <w:top w:val="nil"/>
              <w:left w:val="nil"/>
              <w:bottom w:val="nil"/>
              <w:right w:val="nil"/>
            </w:tcBorders>
            <w:tcMar>
              <w:top w:w="128" w:type="dxa"/>
              <w:left w:w="43" w:type="dxa"/>
              <w:bottom w:w="43" w:type="dxa"/>
              <w:right w:w="43" w:type="dxa"/>
            </w:tcMar>
            <w:vAlign w:val="bottom"/>
          </w:tcPr>
          <w:p w14:paraId="02EC7A85" w14:textId="77777777" w:rsidR="00EA26EC" w:rsidRPr="0092571F" w:rsidRDefault="00EA26EC" w:rsidP="0092571F">
            <w:pPr>
              <w:jc w:val="right"/>
              <w:rPr>
                <w:sz w:val="20"/>
                <w:szCs w:val="20"/>
              </w:rPr>
            </w:pPr>
            <w:r w:rsidRPr="0092571F">
              <w:rPr>
                <w:sz w:val="20"/>
                <w:szCs w:val="20"/>
              </w:rPr>
              <w:t>1</w:t>
            </w:r>
          </w:p>
        </w:tc>
      </w:tr>
      <w:tr w:rsidR="00235728" w:rsidRPr="004D1AE4" w14:paraId="4E6E8B35" w14:textId="77777777" w:rsidTr="008A1D82">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36309E58" w14:textId="77777777" w:rsidR="00EA26EC" w:rsidRPr="0092571F" w:rsidRDefault="00EA26EC" w:rsidP="001B5032">
            <w:pPr>
              <w:rPr>
                <w:sz w:val="20"/>
                <w:szCs w:val="20"/>
              </w:rPr>
            </w:pPr>
            <w:r w:rsidRPr="0092571F">
              <w:rPr>
                <w:sz w:val="20"/>
                <w:szCs w:val="20"/>
              </w:rPr>
              <w:t>Særskilt fradrag for reindrift</w:t>
            </w:r>
            <w:r w:rsidRPr="0092571F">
              <w:rPr>
                <w:sz w:val="20"/>
                <w:szCs w:val="20"/>
              </w:rPr>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2375E21" w14:textId="77777777" w:rsidR="00EA26EC" w:rsidRPr="0092571F" w:rsidRDefault="00EA26EC" w:rsidP="0092571F">
            <w:pPr>
              <w:jc w:val="right"/>
              <w:rPr>
                <w:sz w:val="20"/>
                <w:szCs w:val="20"/>
              </w:rPr>
            </w:pPr>
            <w:r w:rsidRPr="0092571F">
              <w:rPr>
                <w:sz w:val="20"/>
                <w:szCs w:val="20"/>
              </w:rPr>
              <w:t>10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122C865" w14:textId="77777777" w:rsidR="00EA26EC" w:rsidRPr="0092571F" w:rsidRDefault="00EA26EC" w:rsidP="0092571F">
            <w:pPr>
              <w:jc w:val="right"/>
              <w:rPr>
                <w:sz w:val="20"/>
                <w:szCs w:val="20"/>
              </w:rPr>
            </w:pPr>
            <w:r w:rsidRPr="0092571F">
              <w:rPr>
                <w:sz w:val="20"/>
                <w:szCs w:val="20"/>
              </w:rPr>
              <w:t>10</w:t>
            </w:r>
          </w:p>
        </w:tc>
      </w:tr>
    </w:tbl>
    <w:p w14:paraId="01DF49CC" w14:textId="77777777" w:rsidR="00EA26EC" w:rsidRPr="004D1AE4" w:rsidRDefault="00EA26EC" w:rsidP="004D1AE4">
      <w:pPr>
        <w:pStyle w:val="Tabellnavn"/>
      </w:pPr>
    </w:p>
    <w:p w14:paraId="6E1ECCE8" w14:textId="77777777" w:rsidR="00EA26EC" w:rsidRPr="004D1AE4" w:rsidRDefault="00EA26EC" w:rsidP="001B5032">
      <w:pPr>
        <w:pStyle w:val="tabell-noter"/>
        <w:rPr>
          <w:rStyle w:val="skrift-hevet"/>
        </w:rPr>
      </w:pPr>
      <w:r w:rsidRPr="004D1AE4">
        <w:rPr>
          <w:rStyle w:val="skrift-hevet"/>
        </w:rPr>
        <w:t>1</w:t>
      </w:r>
      <w:r w:rsidRPr="004D1AE4">
        <w:tab/>
        <w:t>Skatteutgiften er regnet som nåverdi.</w:t>
      </w:r>
    </w:p>
    <w:p w14:paraId="2EA7CA29" w14:textId="77777777" w:rsidR="00EA26EC" w:rsidRPr="004D1AE4" w:rsidRDefault="00EA26EC" w:rsidP="001B5032">
      <w:pPr>
        <w:pStyle w:val="tabell-noter"/>
        <w:rPr>
          <w:rStyle w:val="skrift-hevet"/>
        </w:rPr>
      </w:pPr>
      <w:r w:rsidRPr="004D1AE4">
        <w:rPr>
          <w:rStyle w:val="skrift-hevet"/>
        </w:rPr>
        <w:t>2</w:t>
      </w:r>
      <w:r w:rsidRPr="004D1AE4">
        <w:tab/>
        <w:t>For skattytere som omfattes av kildeskatt for utenlandske arbeidstakere (som ble innført fra 2019), ble det særskilte standardfradraget fjernet. Det gjelder imidlertid ikke for utenlandske sjøfolk og sokkelarbeider, som ikke inngår i kildeskatteordningen.</w:t>
      </w:r>
    </w:p>
    <w:p w14:paraId="76034442" w14:textId="77777777" w:rsidR="00EA26EC" w:rsidRPr="004D1AE4" w:rsidRDefault="00EA26EC" w:rsidP="001B5032">
      <w:pPr>
        <w:pStyle w:val="tabell-noter"/>
        <w:rPr>
          <w:rStyle w:val="skrift-hevet"/>
        </w:rPr>
      </w:pPr>
      <w:r w:rsidRPr="004D1AE4">
        <w:rPr>
          <w:rStyle w:val="skrift-hevet"/>
        </w:rPr>
        <w:t>3</w:t>
      </w:r>
      <w:r w:rsidRPr="004D1AE4">
        <w:tab/>
        <w:t>Anslaget varierer, i hovedsak fordi statsobligasjonsrenten fluktuerer over perioden.</w:t>
      </w:r>
    </w:p>
    <w:p w14:paraId="765E8F1C" w14:textId="77777777" w:rsidR="00EA26EC" w:rsidRPr="004D1AE4" w:rsidRDefault="00EA26EC" w:rsidP="001B5032">
      <w:pPr>
        <w:pStyle w:val="tabell-noter"/>
        <w:rPr>
          <w:rStyle w:val="skrift-hevet"/>
        </w:rPr>
      </w:pPr>
      <w:r w:rsidRPr="004D1AE4">
        <w:rPr>
          <w:rStyle w:val="skrift-hevet"/>
        </w:rPr>
        <w:t>4</w:t>
      </w:r>
      <w:r w:rsidRPr="004D1AE4">
        <w:rPr>
          <w:rStyle w:val="skrift-hevet"/>
        </w:rPr>
        <w:tab/>
      </w:r>
      <w:r w:rsidRPr="004D1AE4">
        <w:t>I 2024 verdsettes aksjer mv. til 80 pst. av beregnet markedsverdi.</w:t>
      </w:r>
    </w:p>
    <w:p w14:paraId="24A51E2F" w14:textId="77777777" w:rsidR="00EA26EC" w:rsidRPr="004D1AE4" w:rsidRDefault="00EA26EC" w:rsidP="001B5032">
      <w:pPr>
        <w:pStyle w:val="Kilde"/>
      </w:pPr>
      <w:r w:rsidRPr="004D1AE4">
        <w:t>Kilder: Finansdepartementet og Statistisk sentralbyrå.</w:t>
      </w:r>
    </w:p>
    <w:p w14:paraId="6D83B209" w14:textId="77777777" w:rsidR="00EA26EC" w:rsidRPr="004D1AE4" w:rsidRDefault="00EA26EC" w:rsidP="001B5032">
      <w:pPr>
        <w:pStyle w:val="Overskrift2"/>
      </w:pPr>
      <w:r w:rsidRPr="004D1AE4">
        <w:t>Skatteutgifter og skattesanksjoner ved avgiftsreglene</w:t>
      </w:r>
    </w:p>
    <w:p w14:paraId="7051EF9D" w14:textId="77777777" w:rsidR="00EA26EC" w:rsidRPr="004D1AE4" w:rsidRDefault="00EA26EC" w:rsidP="001B5032">
      <w:pPr>
        <w:pStyle w:val="avsnitt-tittel"/>
      </w:pPr>
      <w:r w:rsidRPr="004D1AE4">
        <w:t>Merverdiavgiftssystemet</w:t>
      </w:r>
    </w:p>
    <w:p w14:paraId="12624D0E" w14:textId="77777777" w:rsidR="00EA26EC" w:rsidRPr="004D1AE4" w:rsidRDefault="00EA26EC" w:rsidP="001B5032">
      <w:r w:rsidRPr="004D1AE4">
        <w:t xml:space="preserve">Merverdiavgiften er en generell forbruksavgift. Statens inntekter fra merverdiavgiften er for 2024 anslått til om lag 390 mrd. kroner. Noen varer og tjenester er utenfor merverdiavgiftssystemet, enten fordi det er teknisk vanskelig å ilegge merverdiavgift, eller fordi virksomheten ikke driver omsetning i vanlig forstand, slik at virksomheten ville levert negative avgiftsoppgaver. Unntak for virksomheter som ville </w:t>
      </w:r>
      <w:proofErr w:type="gramStart"/>
      <w:r w:rsidRPr="004D1AE4">
        <w:t>generere</w:t>
      </w:r>
      <w:proofErr w:type="gramEnd"/>
      <w:r w:rsidRPr="004D1AE4">
        <w:t xml:space="preserve"> negative inntekter med avgiftsplikt, betraktes vanligvis ikke som skatteutgifter eller skattesanksjoner.</w:t>
      </w:r>
    </w:p>
    <w:p w14:paraId="6032BEAB" w14:textId="77777777" w:rsidR="00EA26EC" w:rsidRPr="004D1AE4" w:rsidRDefault="00EA26EC" w:rsidP="001B5032">
      <w:r w:rsidRPr="004D1AE4">
        <w:t>Følgende særregler i merverdiavgiftssystemet er de viktigste:</w:t>
      </w:r>
    </w:p>
    <w:p w14:paraId="15C982E3" w14:textId="77777777" w:rsidR="00EA26EC" w:rsidRPr="004D1AE4" w:rsidRDefault="00EA26EC" w:rsidP="001B5032">
      <w:pPr>
        <w:pStyle w:val="friliste"/>
      </w:pPr>
      <w:r w:rsidRPr="004D1AE4">
        <w:t>1.</w:t>
      </w:r>
      <w:r w:rsidRPr="004D1AE4">
        <w:tab/>
        <w:t>Utenfor merverdiavgiftssystemet.</w:t>
      </w:r>
    </w:p>
    <w:p w14:paraId="6EAEECFE" w14:textId="77777777" w:rsidR="00EA26EC" w:rsidRPr="004D1AE4" w:rsidRDefault="00EA26EC" w:rsidP="001B5032">
      <w:pPr>
        <w:pStyle w:val="friliste"/>
      </w:pPr>
      <w:r w:rsidRPr="004D1AE4">
        <w:t>2.</w:t>
      </w:r>
      <w:r w:rsidRPr="004D1AE4">
        <w:tab/>
        <w:t>Lavere avgiftssats enn 25 pst.</w:t>
      </w:r>
    </w:p>
    <w:p w14:paraId="47C6C4C2" w14:textId="77777777" w:rsidR="00EA26EC" w:rsidRPr="004D1AE4" w:rsidRDefault="00EA26EC" w:rsidP="001B5032">
      <w:pPr>
        <w:pStyle w:val="friliste"/>
      </w:pPr>
      <w:r w:rsidRPr="004D1AE4">
        <w:t>3.</w:t>
      </w:r>
      <w:r w:rsidRPr="004D1AE4">
        <w:tab/>
        <w:t>Innenfor merverdiavgiftssystemet med nullsats.</w:t>
      </w:r>
    </w:p>
    <w:p w14:paraId="2F772350" w14:textId="77777777" w:rsidR="00EA26EC" w:rsidRPr="004D1AE4" w:rsidRDefault="00EA26EC" w:rsidP="001B5032">
      <w:pPr>
        <w:pStyle w:val="avsnitt-tittel"/>
      </w:pPr>
      <w:r w:rsidRPr="004D1AE4">
        <w:t>Utenfor merverdiavgiftssystemet</w:t>
      </w:r>
    </w:p>
    <w:p w14:paraId="08928FEE" w14:textId="77777777" w:rsidR="00EA26EC" w:rsidRPr="004D1AE4" w:rsidRDefault="00EA26EC" w:rsidP="001B5032">
      <w:r w:rsidRPr="004D1AE4">
        <w:t>En lang rekke tjenester er utenfor merverdiavgiftssystemet. Dette innebærer at det ikke er merverdiavgift på omsetningen av tjenestene, og virksomhetene får heller ikke fradrag for merverdiavgift på avgiftspliktige varer og tjenester som de kjøper til bruk i virksomheten. Det vises til tabell 1.2 som viser anslag av skatteutgiften for enkelte unntak. Tjenesteområdene opplistet i tabellen gir ikke en fullstendig oversikt over tjenester som er utenfor merverdiavgiftssystemet, men gir eksempler på tjenesteområder hvor det kan forventes at avgiftsplikt kan gi positivt proveny. På mange tjenesteområder hvor inntektene i hovedsak ikke består av omsetning ved brukerbetaling, men overføringer, kan avgiftsplikt gi negativt proveny. Dette kan for eksempel gjelde innenfor områder som helsetjenester, sosiale tjenester og undervisning. Slike tjenesteområder er ikke tatt med i tabellen som skatteutgifter.</w:t>
      </w:r>
    </w:p>
    <w:p w14:paraId="79A84518" w14:textId="77777777" w:rsidR="00EA26EC" w:rsidRPr="004D1AE4" w:rsidRDefault="00EA26EC" w:rsidP="001B5032">
      <w:r w:rsidRPr="004D1AE4">
        <w:t>Finansielle tjenester er unntatt fra merverdiavgiftsplikt. Unntaket for finansielle tjenester er anslått å gi en skatteutgift på 11,3 mrd. kroner i 2024. Som erstatning for merverdiavgift er det fra 2017 innført en finansskatt på overskudd og lønninger som er anslått å gi 5 mrd. kroner i 2024 i påløpte skatteinntekter. Dermed anslås gjenstående skatteutgift til 6,3 mrd. kroner i 2024.</w:t>
      </w:r>
    </w:p>
    <w:p w14:paraId="476FAD4B" w14:textId="77777777" w:rsidR="00EA26EC" w:rsidRPr="004D1AE4" w:rsidRDefault="00EA26EC" w:rsidP="001B5032">
      <w:pPr>
        <w:pStyle w:val="avsnitt-tittel"/>
      </w:pPr>
      <w:r w:rsidRPr="004D1AE4">
        <w:t>Lavere avgiftssats enn 25 pst.</w:t>
      </w:r>
    </w:p>
    <w:p w14:paraId="2257EE97" w14:textId="77777777" w:rsidR="00EA26EC" w:rsidRPr="004D1AE4" w:rsidRDefault="00EA26EC" w:rsidP="001B5032">
      <w:r w:rsidRPr="004D1AE4">
        <w:t>Enkelte vare- og tjenesteområder har en merverdiavgiftssats som er lavere enn den alminnelige satsen på 25 pst., jf. tabell 1.2. Skatteutgiften for disse vare- og tjenesteområdene er beregnet ved å sammenligne med den alminnelige satsen på 25 pst. Næringsmidler har en redusert merverdiavgiftssats på 15 pst., mens tjenester som persontransport, overnatting, kino og inngangsbilletter til muséer, fornøyelsesparker, opplevelsessentre og store idrettsarrangementer har en lav merverdiavgiftssats på 12 pst.</w:t>
      </w:r>
    </w:p>
    <w:p w14:paraId="2268D041" w14:textId="77777777" w:rsidR="00EA26EC" w:rsidRPr="004D1AE4" w:rsidRDefault="00EA26EC" w:rsidP="001B5032">
      <w:pPr>
        <w:pStyle w:val="avsnitt-tittel"/>
      </w:pPr>
      <w:r w:rsidRPr="004D1AE4">
        <w:t>Innenfor merverdiavgiftsgrunnlaget med nullsats</w:t>
      </w:r>
    </w:p>
    <w:p w14:paraId="2A0A0656" w14:textId="77777777" w:rsidR="00EA26EC" w:rsidRPr="004D1AE4" w:rsidRDefault="00EA26EC" w:rsidP="001B5032">
      <w:r w:rsidRPr="004D1AE4">
        <w:t>Nullsats innebærer at den merverdiavgiftspliktige har fradragsrett for merverdiavgift på varer og tjenester til bruk i virksomheten, uten at det legges merverdiavgift på varer/tjenester som omsettes. I tabell 1.2 vises anslag på skatteutgiften ved nullsats for merverdiavgiften.</w:t>
      </w:r>
    </w:p>
    <w:p w14:paraId="5DA1D7F9" w14:textId="77777777" w:rsidR="00EA26EC" w:rsidRPr="004D1AE4" w:rsidRDefault="00EA26EC" w:rsidP="001B5032">
      <w:r w:rsidRPr="004D1AE4">
        <w:t>Bruk og kjøp av elbiler omfattes av flere unntak eller lavere satser sammenlignet med de ordinære reglene. I boks 1.1 er skatteutgiftene ved elbiler sammenstilt.</w:t>
      </w:r>
    </w:p>
    <w:p w14:paraId="24E75748" w14:textId="77777777" w:rsidR="00EA26EC" w:rsidRPr="004D1AE4" w:rsidRDefault="00EA26EC" w:rsidP="001B5032">
      <w:pPr>
        <w:pStyle w:val="avsnitt-tittel"/>
      </w:pPr>
      <w:r w:rsidRPr="004D1AE4">
        <w:t>Fiskale særavgifter</w:t>
      </w:r>
    </w:p>
    <w:p w14:paraId="5A0C273E" w14:textId="77777777" w:rsidR="00EA26EC" w:rsidRPr="004D1AE4" w:rsidRDefault="00EA26EC" w:rsidP="001B5032">
      <w:r w:rsidRPr="004D1AE4">
        <w:t>Fiskale avgifter som legges på produserte innsatsfaktorer i produksjonen, regnes som skattesanksjoner.</w:t>
      </w:r>
    </w:p>
    <w:p w14:paraId="1F4A574F" w14:textId="77777777" w:rsidR="00EA26EC" w:rsidRPr="004D1AE4" w:rsidRDefault="00EA26EC" w:rsidP="001B5032">
      <w:r w:rsidRPr="004D1AE4">
        <w:t>Følgende fiskale skatteutgifter er beregnet for 2023 og 2024:</w:t>
      </w:r>
    </w:p>
    <w:p w14:paraId="020426C1" w14:textId="77777777" w:rsidR="00EA26EC" w:rsidRPr="004D1AE4" w:rsidRDefault="00EA26EC" w:rsidP="001B5032">
      <w:pPr>
        <w:pStyle w:val="Liste"/>
      </w:pPr>
      <w:r w:rsidRPr="004D1AE4">
        <w:t>Grunnavgiften på engangsemballasje for drikkevarer omfatter ikke melk, melkeprodukter, drikkevarer fremstilt av kakao og sjokolade mv. Dette betraktes som en skatteutgift.</w:t>
      </w:r>
    </w:p>
    <w:p w14:paraId="744F5E4D" w14:textId="77777777" w:rsidR="00EA26EC" w:rsidRPr="004D1AE4" w:rsidRDefault="00EA26EC" w:rsidP="001B5032">
      <w:pPr>
        <w:pStyle w:val="Liste"/>
      </w:pPr>
      <w:r w:rsidRPr="004D1AE4">
        <w:t>Elbilene har en fordel i engangsavgiften ved at de ikke er omfattet av den generelle avgiften som gjelder for kjøretøy med forbrenningsmotor. Ladbare hybridbiler hadde et særskilt fradrag i vekten det beregnes avgift på. Vektfradraget for de ladbare hybridbilene ble redusert i 2022 og 2023, og fjernet i 2024. Lavere engangsavgift grunnet vektfradraget betraktes som en skatteutgift.</w:t>
      </w:r>
    </w:p>
    <w:p w14:paraId="23E1A5EA" w14:textId="77777777" w:rsidR="00EA26EC" w:rsidRPr="004D1AE4" w:rsidRDefault="00EA26EC" w:rsidP="001B5032">
      <w:pPr>
        <w:pStyle w:val="Liste"/>
      </w:pPr>
      <w:r w:rsidRPr="004D1AE4">
        <w:t>Trafikkforsikringsavgiften, som i 2018 erstattet årsavgiften, er en fiskal avgift som betales hvert år med differensierte satser etter ulike typer kjøretøy. Trafikkforsikringsavgiften ilegges også næringskjøretøy med tillatt totalvekt under 7 500 kg. Trafikkforsikringsavgift på næringskjøretøy (lastebiler og trekkbiler) betraktes som en skattesanksjon.</w:t>
      </w:r>
    </w:p>
    <w:p w14:paraId="22A6C8D1" w14:textId="77777777" w:rsidR="00EA26EC" w:rsidRPr="004D1AE4" w:rsidRDefault="00EA26EC" w:rsidP="001B5032">
      <w:pPr>
        <w:pStyle w:val="Liste"/>
      </w:pPr>
      <w:r w:rsidRPr="004D1AE4">
        <w:t>Omregistreringsavgiften er en fiskal avgift som kan betraktes som et alternativ til merverdiavgift ved omsetning av brukte kjøretøy. Avgiften er gradert etter type kjøretøy samt alder og vekt på kjøretøyet. Omregistreringsavgift på typiske næringskjøretøy, som busser, lastebiler og varebiler, betraktes som en skattesanksjon.</w:t>
      </w:r>
    </w:p>
    <w:p w14:paraId="7372C65A" w14:textId="77777777" w:rsidR="00EA26EC" w:rsidRPr="004D1AE4" w:rsidRDefault="00EA26EC" w:rsidP="001B5032">
      <w:pPr>
        <w:pStyle w:val="Liste"/>
      </w:pPr>
      <w:r w:rsidRPr="004D1AE4">
        <w:t>Flypassasjeravgiften er en fiskal avgift som betales for hver påbegynt flyreise fra norsk lufthavn. Det er ikke unntak for reiser i næringsvirksomhet. Avgiften som betales av næringslivet (arbeidsreiser), betraktes som en skattesanksjon. Flypassasjeravgiften var midlertidig opphevet i 2021 og i første halvår av 2022.</w:t>
      </w:r>
    </w:p>
    <w:p w14:paraId="15304F07" w14:textId="77777777" w:rsidR="00EA26EC" w:rsidRPr="004D1AE4" w:rsidRDefault="00EA26EC" w:rsidP="001B5032">
      <w:pPr>
        <w:pStyle w:val="Liste"/>
      </w:pPr>
      <w:r w:rsidRPr="004D1AE4">
        <w:t>Dokumentavgiften betales ved tinglysing av omsetning av fast eiendom. Avgiften utgjør 2,5 pst. av omsetningsverdien ved overdragelse av fast eiendom. Avgiften omfatter bolig-, fritids- og næringseiendommer. Det eksisterer andre skatter på fast eiendom, herunder den kommunale eiendomsskatten samt formuesskatt. Dokumentavgiften er fiskalt begrunnet, og kommer i tillegg til nevnte skatter. Det er også en del særregler/fritak for dokumentavgift, blant annet ved arv og overdragelse av fast eiendom mellom ektefeller. Dokumentavgiften er betraktet som en skattesanksjon, se også omtale i punkt 5.1.</w:t>
      </w:r>
    </w:p>
    <w:p w14:paraId="79547B68" w14:textId="77777777" w:rsidR="00EA26EC" w:rsidRPr="004D1AE4" w:rsidRDefault="00EA26EC" w:rsidP="001B5032">
      <w:pPr>
        <w:pStyle w:val="Liste"/>
      </w:pPr>
      <w:r w:rsidRPr="004D1AE4">
        <w:t>Toll er en avgift knyttet til vareimport. Toll på norsk import omfatter i dag landbruksprodukter, som matvarer og fôrvarer til landbruket samt noen industrivarer, nærmere bestemt klær og enkelte andre tekstilprodukter. Toll utgjør en handelshindring, og kan dermed bidra til å svekke muligheter for arbeidsdeling mellom land og effektiv produksjon. Tollinntekten kan betraktes som en skattesanksjon.</w:t>
      </w:r>
    </w:p>
    <w:p w14:paraId="390F4A01" w14:textId="77777777" w:rsidR="00EA26EC" w:rsidRPr="004D1AE4" w:rsidRDefault="00EA26EC" w:rsidP="001B5032">
      <w:pPr>
        <w:pStyle w:val="Liste"/>
      </w:pPr>
      <w:r w:rsidRPr="004D1AE4">
        <w:t>Avgiften på elektrisk kraft er i hovedsak fiskalt begrunnet, men skal også bidra til å begrense energiforbruket. Det gis fritak for bestemte industriprosesser (kjemisk reduksjon, elektrolytiske, metallurgiske og mineralogiske prosesser), veksthusnæringen og skinnegående transportmidler. Industrien ellers, fjernvarme, landanlegg for petroleumsvirksomheten, skip i næring mv. blir ilagt en redusert sats som i 2024 er 0,58 øre per kWh for elektrisk kraft som benyttes i selve produksjonsprosessen. Forbruk i administrasjonsbygg ilegges full avgift på elektrisk kraft også i virksomheter med fritak eller redusert sats. I tiltakssonen i Troms og Finnmark fylke ilegges all næringsvirksomhet som ikke har fullt fritak, avgift på elektrisk kraft med redusert sats, mens offentlig forvaltning og husholdninger i tiltakssonen er fritatt for avgiften. Siden det ikke er definert hvor mye av avgiften som er innrettet mot energisparing, regnes hele avviket fra ordinær sats som en skatteutgift.</w:t>
      </w:r>
    </w:p>
    <w:p w14:paraId="1A96E0B5" w14:textId="77777777" w:rsidR="00EA26EC" w:rsidRPr="004D1AE4" w:rsidRDefault="00EA26EC" w:rsidP="001B5032">
      <w:pPr>
        <w:pStyle w:val="avsnitt-tittel"/>
      </w:pPr>
      <w:r w:rsidRPr="004D1AE4">
        <w:t>Klima-, miljø- og helserelaterte avgifter</w:t>
      </w:r>
    </w:p>
    <w:p w14:paraId="29373927" w14:textId="77777777" w:rsidR="00EA26EC" w:rsidRPr="004D1AE4" w:rsidRDefault="00EA26EC" w:rsidP="001B5032">
      <w:r w:rsidRPr="004D1AE4">
        <w:t>Hovedvirkemidlene i norsk klimapolitikk er avgifter og kvotesystemet. Begge virkemidlene setter en pris på utslipp og gir aktørene et økonomisk insentiv til å redusere utslippene. Kvotesystemet fungerer slik at utslippsreduksjoner i Norge som følge av avgifter på kvotepliktige utslipp vil skape om lag like store utslippsøkninger et annet sted i kvotesystemet. Kostnadseffektivitet og effektiv måloppnåelse i klimapolitikken tilsier at utslipp enten er omfattet av kvoteplikt eller avgifter, ikke begge deler.</w:t>
      </w:r>
    </w:p>
    <w:p w14:paraId="469845E3" w14:textId="77777777" w:rsidR="00EA26EC" w:rsidRPr="004D1AE4" w:rsidRDefault="00EA26EC" w:rsidP="001B5032">
      <w:r w:rsidRPr="004D1AE4">
        <w:t>Skatteutgifter knyttet til avgifter på ikke-kvotepliktige utslipp av klimagasser beregnes med det generelle avgiftsnivået i CO</w:t>
      </w:r>
      <w:r w:rsidRPr="004D1AE4">
        <w:rPr>
          <w:rStyle w:val="skrift-senket"/>
        </w:rPr>
        <w:t>2</w:t>
      </w:r>
      <w:r w:rsidRPr="004D1AE4">
        <w:t>-avgiften på mineralske produkter som referansesats. Avgifter på kvotepliktige utslipp av klimagasser regnes i sin helhet som en skattesanksjon, siden disse utslippene allerede er priset gjennom kvotesystemet. Tabell 1.2 gir en fremstilling av skatteutgifter og skattesanksjoner ved avgiftene på utslipp av klimagasser. Petroleumsvirksomheten, størstedelen av innenriks luftfart og bruk av naturgass i kvotepliktige industri har CO</w:t>
      </w:r>
      <w:r w:rsidRPr="004D1AE4">
        <w:rPr>
          <w:rStyle w:val="skrift-senket"/>
        </w:rPr>
        <w:t>2</w:t>
      </w:r>
      <w:r w:rsidRPr="004D1AE4">
        <w:t>-avgift i tillegg til kvoteplikt, og dermed utgjør CO</w:t>
      </w:r>
      <w:r w:rsidRPr="004D1AE4">
        <w:rPr>
          <w:rStyle w:val="skrift-senket"/>
        </w:rPr>
        <w:t>2</w:t>
      </w:r>
      <w:r w:rsidRPr="004D1AE4">
        <w:t>-avgiften en skattesanksjon. De fleste skatteutgiftene i CO</w:t>
      </w:r>
      <w:r w:rsidRPr="004D1AE4">
        <w:rPr>
          <w:rStyle w:val="skrift-senket"/>
        </w:rPr>
        <w:t>2</w:t>
      </w:r>
      <w:r w:rsidRPr="004D1AE4">
        <w:t>-avgiften på mineralske produkter er nå avviklet, men i 2024 gjenstår fritaket for fiske og fangst i fjerne farvann og nullsats for naturgass og LPG til kjemisk reduksjon eller elektrolyse, metallurgiske og mineralogiske prosesser. I 2023 ble det vedtatt en differensiering av satsene i avgiften på avfallsforbrenning mellom kvotepliktige og ikke-kvotepliktige utslipp. Den reduserte satsen for ikke-kvotepliktige utslipp regnes som en skatteutgift, mens avgiften på kvotepliktige utslipp regnes som en skattesanksjon.</w:t>
      </w:r>
    </w:p>
    <w:p w14:paraId="5ABE028F" w14:textId="77777777" w:rsidR="00EA26EC" w:rsidRPr="004D1AE4" w:rsidRDefault="00EA26EC" w:rsidP="001B5032">
      <w:r w:rsidRPr="004D1AE4">
        <w:t>En del utslipp står utenfor både kvotesystemet og avgiftenes virkeområde. Dette gjelder blant annet utslipp av metan og lystgass fra landbruket. Utslipp utenfor avgiftenes virkeområde regnes, i motsetning til utslipp som er fritatt for avgift, ikke som skatteutgifter. Utslipp utenfor klimaavgiftenes virkeområde utgjør om lag 9,4 mill. tonn CO</w:t>
      </w:r>
      <w:r w:rsidRPr="004D1AE4">
        <w:rPr>
          <w:rStyle w:val="skrift-senket"/>
        </w:rPr>
        <w:t>2</w:t>
      </w:r>
      <w:r w:rsidRPr="004D1AE4">
        <w:t>-ekvivalenter, inkludert utslipp fra irreversible arealbruksendringer. Om utslippene hadde vært ilagt avgift tilsvarende det generelle nivået for ikke-kvotepliktige utslipp, ville det gitt et merproveny på om lag 11,1 mrd. kroner i året.</w:t>
      </w:r>
    </w:p>
    <w:p w14:paraId="467513C5" w14:textId="77777777" w:rsidR="00EA26EC" w:rsidRPr="004D1AE4" w:rsidRDefault="00EA26EC" w:rsidP="001B5032">
      <w:r w:rsidRPr="004D1AE4">
        <w:t>Følgende skatteutgifter for miljøavgifter er beregnet for 2023 og 2024:</w:t>
      </w:r>
    </w:p>
    <w:p w14:paraId="14845505" w14:textId="77777777" w:rsidR="00EA26EC" w:rsidRPr="004D1AE4" w:rsidRDefault="00EA26EC" w:rsidP="001B5032">
      <w:pPr>
        <w:pStyle w:val="Liste"/>
      </w:pPr>
      <w:r w:rsidRPr="004D1AE4">
        <w:t>Avgiften på utslipp av NO</w:t>
      </w:r>
      <w:r w:rsidRPr="004D1AE4">
        <w:rPr>
          <w:rStyle w:val="skrift-senket"/>
        </w:rPr>
        <w:t>X</w:t>
      </w:r>
      <w:r w:rsidRPr="004D1AE4">
        <w:t xml:space="preserve"> er en miljøavgift som pålegges NO</w:t>
      </w:r>
      <w:r w:rsidRPr="004D1AE4">
        <w:rPr>
          <w:rStyle w:val="skrift-senket"/>
        </w:rPr>
        <w:t>X</w:t>
      </w:r>
      <w:r w:rsidRPr="004D1AE4">
        <w:t xml:space="preserve">-utslipp fra motorer, kjeler og turbiner av en viss størrelse og </w:t>
      </w:r>
      <w:proofErr w:type="spellStart"/>
      <w:r w:rsidRPr="004D1AE4">
        <w:t>fakling</w:t>
      </w:r>
      <w:proofErr w:type="spellEnd"/>
      <w:r w:rsidRPr="004D1AE4">
        <w:t xml:space="preserve"> på offshoreinstallasjoner og anlegg på land. Det gis avgiftsfritak for utslippskilder omfattet av en miljøavtale med staten om å gjennomføre tiltak som reduserer NO</w:t>
      </w:r>
      <w:r w:rsidRPr="004D1AE4">
        <w:rPr>
          <w:rStyle w:val="skrift-senket"/>
        </w:rPr>
        <w:t>X</w:t>
      </w:r>
      <w:r w:rsidRPr="004D1AE4">
        <w:t>-utslippene. Avgiftsfritaket betraktes som en skatteutgift siden fritaket innebærer at utslippskildene ikke står overfor økonomiske virkemidler og staten dermed går glipp av avgiftsinntekter.</w:t>
      </w:r>
    </w:p>
    <w:p w14:paraId="33BE5C3C" w14:textId="77777777" w:rsidR="00EA26EC" w:rsidRPr="004D1AE4" w:rsidRDefault="00EA26EC" w:rsidP="001B5032">
      <w:pPr>
        <w:pStyle w:val="Liste"/>
      </w:pPr>
      <w:r w:rsidRPr="004D1AE4">
        <w:t>Veibruksavgiften skal prise de eksterne kostnadene (utenom utslipp av CO</w:t>
      </w:r>
      <w:r w:rsidRPr="004D1AE4">
        <w:rPr>
          <w:rStyle w:val="skrift-senket"/>
        </w:rPr>
        <w:t>2</w:t>
      </w:r>
      <w:r w:rsidRPr="004D1AE4">
        <w:t>) knyttet til bruk av vei. Mineralolje (diesel) er det mest brukte drivstoffet i veitrafikken. Referansesystemet tar derfor utgangspunkt i veibruksavgiften på mineralolje, og har som utgangspunkt at alle drivstoff burde vært ilagt samme veibruksavgift som mineralolje, når en korrigerer for ulikt energiinnhold. Høyere avgift for bensin, biodiesel, bioetanol og LPG regnes derfor som en skattesanksjon, mens lavere avgift for naturgass regnes som en skatteutgift.</w:t>
      </w:r>
    </w:p>
    <w:p w14:paraId="28E54536" w14:textId="77777777" w:rsidR="00EA26EC" w:rsidRPr="004D1AE4" w:rsidRDefault="00EA26EC" w:rsidP="001B5032">
      <w:r w:rsidRPr="004D1AE4">
        <w:t>På samme måte som klima- og miljøavgifter bidrar til å redusere skadelig aktivitet bidrar avgiftene på alkohol og tobakksvarer til å redusere forbruket av disse varene. Følgende skatteutgifter for helserelaterte avgifter er beregnet for 2023 og 2024:</w:t>
      </w:r>
    </w:p>
    <w:p w14:paraId="7E9CF32B" w14:textId="77777777" w:rsidR="00EA26EC" w:rsidRPr="004D1AE4" w:rsidRDefault="00EA26EC" w:rsidP="001B5032">
      <w:pPr>
        <w:pStyle w:val="Liste"/>
      </w:pPr>
      <w:r w:rsidRPr="004D1AE4">
        <w:t>Om bord på fly og ferger og på flyplasser er det tillatt å selge avgiftsfri alkohol og tobakk. Dette salget regnes som en skatteutgift fordi all annen omsetning på norsk territorium er avgiftsbelagt og varene alternativt kunne ha vært kjøpt i Norge. Fritaket for teknisk sprit blir ikke regnet som en skatteutgift fordi slik sprit ikke er ment som nytelsesmiddel.</w:t>
      </w:r>
    </w:p>
    <w:p w14:paraId="6629AE8E" w14:textId="77777777" w:rsidR="00EA26EC" w:rsidRPr="004D1AE4" w:rsidRDefault="00EA26EC" w:rsidP="001B5032">
      <w:pPr>
        <w:pStyle w:val="Liste"/>
      </w:pPr>
      <w:r w:rsidRPr="004D1AE4">
        <w:t>1. januar 2019 ble redusert avgiftssats for øl produsert av bryggerier med årlig produksjon under 500 000 liter iverksatt. 1. juli samme år ble fritaket utvidet til også å gjelde sider, mjød og lignende alkoholholdig drikke. Den reduserte satsen gjelder for gjæret alkoholholdig drikke med alkoholinnhold over 3,7 volumprosent opp til og med 4,7 volumprosent og er gradert etter produsert mengde. Bortfall av inntekter som følge av redusert avgift på denne typen drikke regnes som en skatteutgift.</w:t>
      </w:r>
    </w:p>
    <w:p w14:paraId="681A7A31" w14:textId="77777777" w:rsidR="00EA26EC" w:rsidRPr="004D1AE4" w:rsidRDefault="00EA26EC" w:rsidP="001B5032">
      <w:pPr>
        <w:pStyle w:val="avsnitt-tittel"/>
      </w:pPr>
      <w:r w:rsidRPr="004D1AE4">
        <w:t>Ikke tallfestede skatteutgifter og skattesanksjoner</w:t>
      </w:r>
    </w:p>
    <w:p w14:paraId="5ACE8643" w14:textId="77777777" w:rsidR="00EA26EC" w:rsidRPr="004D1AE4" w:rsidRDefault="00EA26EC" w:rsidP="001B5032">
      <w:r w:rsidRPr="004D1AE4">
        <w:t>Følgende skatteutgifter ved avgiftsreglene er ikke tallfestet:</w:t>
      </w:r>
    </w:p>
    <w:p w14:paraId="400197B9" w14:textId="77777777" w:rsidR="00EA26EC" w:rsidRPr="004D1AE4" w:rsidRDefault="00EA26EC" w:rsidP="001B5032">
      <w:pPr>
        <w:pStyle w:val="Liste"/>
      </w:pPr>
      <w:r w:rsidRPr="004D1AE4">
        <w:t>Helse- og undervisningstjenester er eksempler på områder som er utenfor merverdiavgiftssystemet. Utenom tannhelsetjenester og kjøreskoler har en ikke beregnet skatteutgifter for disse unntakene. Helse- og undervisningstjenester blir i stor grad finansiert av det offentlige, og i mindre grad av brukerbetalinger. Dersom disse tjenestene hadde blitt omfattet av merverdiavgiften, ville statens inntekter blitt redusert.</w:t>
      </w:r>
    </w:p>
    <w:p w14:paraId="182676D1" w14:textId="77777777" w:rsidR="00EA26EC" w:rsidRPr="004D1AE4" w:rsidRDefault="00EA26EC" w:rsidP="001B5032">
      <w:pPr>
        <w:pStyle w:val="Liste"/>
      </w:pPr>
      <w:r w:rsidRPr="004D1AE4">
        <w:t>Det er redusert engangsavgift for varebiler og lette lastebiler. Varebiler og lette lastebiler brukes både til næringsformål og private formål, og den lave avgiften skal i prinsippet regnes som skatteutgift dersom bilene kjøpes av privatpersoner, og som en skattesanksjon dersom de brukes til næringsformål. Departementet har imidlertid ikke grunnlag for å skille mellom kjøp til de to formålene. Det er heller ikke beregnet skattesanksjoner ved at varebiler betaler full trafikkforsikringsavgift.</w:t>
      </w:r>
    </w:p>
    <w:p w14:paraId="16A8E4E7" w14:textId="77777777" w:rsidR="00EA26EC" w:rsidRDefault="00EA26EC" w:rsidP="001B5032">
      <w:pPr>
        <w:pStyle w:val="Liste"/>
      </w:pPr>
      <w:r w:rsidRPr="004D1AE4">
        <w:t xml:space="preserve">Alkohol og tobakksvarer som omsettes i </w:t>
      </w:r>
      <w:proofErr w:type="spellStart"/>
      <w:r w:rsidRPr="004D1AE4">
        <w:t>tax</w:t>
      </w:r>
      <w:proofErr w:type="spellEnd"/>
      <w:r w:rsidRPr="004D1AE4">
        <w:t xml:space="preserve"> </w:t>
      </w:r>
      <w:proofErr w:type="spellStart"/>
      <w:r w:rsidRPr="004D1AE4">
        <w:t>free</w:t>
      </w:r>
      <w:proofErr w:type="spellEnd"/>
      <w:r w:rsidRPr="004D1AE4">
        <w:t xml:space="preserve">-utsalg er også fritatt fra merverdiavgift, noe som innebærer en ytterligere skatteutgift. Skatteutgiften ved tapte merverdiavgiftsinntekter vil også gjelde andre </w:t>
      </w:r>
      <w:proofErr w:type="spellStart"/>
      <w:r w:rsidRPr="004D1AE4">
        <w:t>tax</w:t>
      </w:r>
      <w:proofErr w:type="spellEnd"/>
      <w:r w:rsidRPr="004D1AE4">
        <w:t xml:space="preserve"> </w:t>
      </w:r>
      <w:proofErr w:type="spellStart"/>
      <w:r w:rsidRPr="004D1AE4">
        <w:t>free</w:t>
      </w:r>
      <w:proofErr w:type="spellEnd"/>
      <w:r w:rsidRPr="004D1AE4">
        <w:t>-varer, som eksempelvis sjokolade- og sukkervarer, parfyme og kosmetikk.</w:t>
      </w:r>
    </w:p>
    <w:p w14:paraId="593DDC08" w14:textId="352F04F6" w:rsidR="008A1D82" w:rsidRPr="004D1AE4" w:rsidRDefault="008A1D82" w:rsidP="008A1D82">
      <w:pPr>
        <w:pStyle w:val="tabell-tittel"/>
      </w:pPr>
      <w:r w:rsidRPr="004D1AE4">
        <w:t>Anslag på skatteutgifter (positive tall) og skattesanksjoner (negative tall) ved avgiftsreglene i 2023 og 2024. Mill. kroner påløpt</w:t>
      </w:r>
    </w:p>
    <w:p w14:paraId="68623580" w14:textId="77777777" w:rsidR="00EA26EC" w:rsidRPr="004D1AE4" w:rsidRDefault="00EA26EC" w:rsidP="004D1AE4">
      <w:pPr>
        <w:pStyle w:val="Tabellnavn"/>
      </w:pPr>
      <w:r w:rsidRPr="004D1AE4">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235728" w:rsidRPr="004D1AE4" w14:paraId="63B12051" w14:textId="77777777" w:rsidTr="0092571F">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A53A2A" w14:textId="77777777" w:rsidR="00EA26EC" w:rsidRPr="0092571F" w:rsidRDefault="00EA26EC" w:rsidP="001B5032">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B5597D" w14:textId="77777777" w:rsidR="00EA26EC" w:rsidRPr="0092571F" w:rsidRDefault="00EA26EC" w:rsidP="0092571F">
            <w:pPr>
              <w:jc w:val="right"/>
              <w:rPr>
                <w:sz w:val="20"/>
                <w:szCs w:val="20"/>
              </w:rPr>
            </w:pPr>
            <w:r w:rsidRPr="0092571F">
              <w:rPr>
                <w:sz w:val="20"/>
                <w:szCs w:val="20"/>
              </w:rPr>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36F064" w14:textId="77777777" w:rsidR="00EA26EC" w:rsidRPr="0092571F" w:rsidRDefault="00EA26EC" w:rsidP="0092571F">
            <w:pPr>
              <w:jc w:val="right"/>
              <w:rPr>
                <w:sz w:val="20"/>
                <w:szCs w:val="20"/>
              </w:rPr>
            </w:pPr>
            <w:r w:rsidRPr="0092571F">
              <w:rPr>
                <w:sz w:val="20"/>
                <w:szCs w:val="20"/>
              </w:rPr>
              <w:t>2024</w:t>
            </w:r>
          </w:p>
        </w:tc>
      </w:tr>
      <w:tr w:rsidR="00235728" w:rsidRPr="004D1AE4" w14:paraId="297B4096" w14:textId="77777777" w:rsidTr="0092571F">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1D31A429" w14:textId="77777777" w:rsidR="00EA26EC" w:rsidRPr="0092571F" w:rsidRDefault="00EA26EC" w:rsidP="001B5032">
            <w:pPr>
              <w:rPr>
                <w:sz w:val="20"/>
                <w:szCs w:val="20"/>
              </w:rPr>
            </w:pPr>
            <w:r w:rsidRPr="0092571F">
              <w:rPr>
                <w:rStyle w:val="halvfet0"/>
                <w:sz w:val="20"/>
                <w:szCs w:val="20"/>
              </w:rPr>
              <w:t>Merverdiavgiftssystemet</w:t>
            </w:r>
            <w:r w:rsidRPr="0092571F">
              <w:rPr>
                <w:sz w:val="20"/>
                <w:szCs w:val="20"/>
              </w:rPr>
              <w:t xml:space="preserve"> </w:t>
            </w:r>
            <w:r w:rsidRPr="0092571F">
              <w:rPr>
                <w:rStyle w:val="regular"/>
                <w:sz w:val="20"/>
                <w:szCs w:val="20"/>
              </w:rPr>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4737F7B" w14:textId="77777777" w:rsidR="00EA26EC" w:rsidRPr="0092571F" w:rsidRDefault="00EA26EC" w:rsidP="0092571F">
            <w:pPr>
              <w:jc w:val="right"/>
              <w:rPr>
                <w:sz w:val="20"/>
                <w:szCs w:val="20"/>
              </w:rPr>
            </w:pPr>
            <w:r w:rsidRPr="0092571F">
              <w:rPr>
                <w:rStyle w:val="halvfet0"/>
                <w:sz w:val="20"/>
                <w:szCs w:val="20"/>
              </w:rPr>
              <w:t>52 560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DEE4935" w14:textId="77777777" w:rsidR="00EA26EC" w:rsidRPr="0092571F" w:rsidRDefault="00EA26EC" w:rsidP="0092571F">
            <w:pPr>
              <w:jc w:val="right"/>
              <w:rPr>
                <w:sz w:val="20"/>
                <w:szCs w:val="20"/>
              </w:rPr>
            </w:pPr>
            <w:r w:rsidRPr="0092571F">
              <w:rPr>
                <w:rStyle w:val="halvfet0"/>
                <w:sz w:val="20"/>
                <w:szCs w:val="20"/>
              </w:rPr>
              <w:t>55 470</w:t>
            </w:r>
          </w:p>
        </w:tc>
      </w:tr>
      <w:tr w:rsidR="00235728" w:rsidRPr="004D1AE4" w14:paraId="0E31F4A8"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78697528" w14:textId="77777777" w:rsidR="00EA26EC" w:rsidRPr="0092571F" w:rsidRDefault="00EA26EC" w:rsidP="001B5032">
            <w:pPr>
              <w:rPr>
                <w:sz w:val="20"/>
                <w:szCs w:val="20"/>
              </w:rPr>
            </w:pPr>
            <w:r w:rsidRPr="0092571F">
              <w:rPr>
                <w:rStyle w:val="kursiv"/>
                <w:sz w:val="20"/>
                <w:szCs w:val="20"/>
              </w:rPr>
              <w:t>Utenfor merverdiavgiftssystemet</w:t>
            </w:r>
            <w:r w:rsidRPr="0092571F">
              <w:rPr>
                <w:rStyle w:val="kursiv"/>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0C0885B" w14:textId="77777777" w:rsidR="00EA26EC" w:rsidRPr="0092571F" w:rsidRDefault="00EA26EC" w:rsidP="0092571F">
            <w:pPr>
              <w:jc w:val="right"/>
              <w:rPr>
                <w:sz w:val="20"/>
                <w:szCs w:val="20"/>
              </w:rPr>
            </w:pPr>
            <w:r w:rsidRPr="0092571F">
              <w:rPr>
                <w:rStyle w:val="halvfet0"/>
                <w:sz w:val="20"/>
                <w:szCs w:val="20"/>
              </w:rPr>
              <w:t>11 060</w:t>
            </w:r>
          </w:p>
        </w:tc>
        <w:tc>
          <w:tcPr>
            <w:tcW w:w="1400" w:type="dxa"/>
            <w:tcBorders>
              <w:top w:val="nil"/>
              <w:left w:val="nil"/>
              <w:bottom w:val="nil"/>
              <w:right w:val="nil"/>
            </w:tcBorders>
            <w:tcMar>
              <w:top w:w="128" w:type="dxa"/>
              <w:left w:w="43" w:type="dxa"/>
              <w:bottom w:w="43" w:type="dxa"/>
              <w:right w:w="43" w:type="dxa"/>
            </w:tcMar>
            <w:vAlign w:val="bottom"/>
          </w:tcPr>
          <w:p w14:paraId="753BB23E" w14:textId="77777777" w:rsidR="00EA26EC" w:rsidRPr="0092571F" w:rsidRDefault="00EA26EC" w:rsidP="0092571F">
            <w:pPr>
              <w:jc w:val="right"/>
              <w:rPr>
                <w:sz w:val="20"/>
                <w:szCs w:val="20"/>
              </w:rPr>
            </w:pPr>
            <w:r w:rsidRPr="0092571F">
              <w:rPr>
                <w:rStyle w:val="halvfet0"/>
                <w:sz w:val="20"/>
                <w:szCs w:val="20"/>
              </w:rPr>
              <w:t>11 360</w:t>
            </w:r>
          </w:p>
        </w:tc>
      </w:tr>
      <w:tr w:rsidR="00235728" w:rsidRPr="004D1AE4" w14:paraId="2A1B5868"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2D8380E9" w14:textId="77777777" w:rsidR="00EA26EC" w:rsidRPr="0092571F" w:rsidRDefault="00EA26EC" w:rsidP="001B5032">
            <w:pPr>
              <w:rPr>
                <w:sz w:val="20"/>
                <w:szCs w:val="20"/>
              </w:rPr>
            </w:pPr>
            <w:r w:rsidRPr="0092571F">
              <w:rPr>
                <w:sz w:val="20"/>
                <w:szCs w:val="20"/>
              </w:rPr>
              <w:t>Finansielle tjenester</w:t>
            </w:r>
            <w:r w:rsidRPr="0092571F">
              <w:rPr>
                <w:rStyle w:val="skrift-hevet"/>
                <w:sz w:val="20"/>
                <w:szCs w:val="20"/>
              </w:rPr>
              <w:t>1</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8F5471C" w14:textId="77777777" w:rsidR="00EA26EC" w:rsidRPr="0092571F" w:rsidRDefault="00EA26EC" w:rsidP="0092571F">
            <w:pPr>
              <w:jc w:val="right"/>
              <w:rPr>
                <w:sz w:val="20"/>
                <w:szCs w:val="20"/>
              </w:rPr>
            </w:pPr>
            <w:r w:rsidRPr="0092571F">
              <w:rPr>
                <w:sz w:val="20"/>
                <w:szCs w:val="20"/>
              </w:rPr>
              <w:t>6 200</w:t>
            </w:r>
          </w:p>
        </w:tc>
        <w:tc>
          <w:tcPr>
            <w:tcW w:w="1400" w:type="dxa"/>
            <w:tcBorders>
              <w:top w:val="nil"/>
              <w:left w:val="nil"/>
              <w:bottom w:val="nil"/>
              <w:right w:val="nil"/>
            </w:tcBorders>
            <w:tcMar>
              <w:top w:w="128" w:type="dxa"/>
              <w:left w:w="43" w:type="dxa"/>
              <w:bottom w:w="43" w:type="dxa"/>
              <w:right w:w="43" w:type="dxa"/>
            </w:tcMar>
            <w:vAlign w:val="bottom"/>
          </w:tcPr>
          <w:p w14:paraId="64B5B631" w14:textId="77777777" w:rsidR="00EA26EC" w:rsidRPr="0092571F" w:rsidRDefault="00EA26EC" w:rsidP="0092571F">
            <w:pPr>
              <w:jc w:val="right"/>
              <w:rPr>
                <w:sz w:val="20"/>
                <w:szCs w:val="20"/>
              </w:rPr>
            </w:pPr>
            <w:r w:rsidRPr="0092571F">
              <w:rPr>
                <w:sz w:val="20"/>
                <w:szCs w:val="20"/>
              </w:rPr>
              <w:t>6 300</w:t>
            </w:r>
          </w:p>
        </w:tc>
      </w:tr>
      <w:tr w:rsidR="00235728" w:rsidRPr="004D1AE4" w14:paraId="2BB37D81"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761B691E" w14:textId="77777777" w:rsidR="00EA26EC" w:rsidRPr="0092571F" w:rsidRDefault="00EA26EC" w:rsidP="001B5032">
            <w:pPr>
              <w:rPr>
                <w:sz w:val="20"/>
                <w:szCs w:val="20"/>
              </w:rPr>
            </w:pPr>
            <w:r w:rsidRPr="0092571F">
              <w:rPr>
                <w:sz w:val="20"/>
                <w:szCs w:val="20"/>
              </w:rPr>
              <w:t>Kjøreskoler</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49C8DDA" w14:textId="77777777" w:rsidR="00EA26EC" w:rsidRPr="0092571F" w:rsidRDefault="00EA26EC" w:rsidP="0092571F">
            <w:pPr>
              <w:jc w:val="right"/>
              <w:rPr>
                <w:sz w:val="20"/>
                <w:szCs w:val="20"/>
              </w:rPr>
            </w:pPr>
            <w:r w:rsidRPr="0092571F">
              <w:rPr>
                <w:sz w:val="20"/>
                <w:szCs w:val="20"/>
              </w:rPr>
              <w:t>1 200</w:t>
            </w:r>
          </w:p>
        </w:tc>
        <w:tc>
          <w:tcPr>
            <w:tcW w:w="1400" w:type="dxa"/>
            <w:tcBorders>
              <w:top w:val="nil"/>
              <w:left w:val="nil"/>
              <w:bottom w:val="nil"/>
              <w:right w:val="nil"/>
            </w:tcBorders>
            <w:tcMar>
              <w:top w:w="128" w:type="dxa"/>
              <w:left w:w="43" w:type="dxa"/>
              <w:bottom w:w="43" w:type="dxa"/>
              <w:right w:w="43" w:type="dxa"/>
            </w:tcMar>
            <w:vAlign w:val="bottom"/>
          </w:tcPr>
          <w:p w14:paraId="54FA91AD" w14:textId="77777777" w:rsidR="00EA26EC" w:rsidRPr="0092571F" w:rsidRDefault="00EA26EC" w:rsidP="0092571F">
            <w:pPr>
              <w:jc w:val="right"/>
              <w:rPr>
                <w:sz w:val="20"/>
                <w:szCs w:val="20"/>
              </w:rPr>
            </w:pPr>
            <w:r w:rsidRPr="0092571F">
              <w:rPr>
                <w:sz w:val="20"/>
                <w:szCs w:val="20"/>
              </w:rPr>
              <w:t>1 200</w:t>
            </w:r>
          </w:p>
        </w:tc>
      </w:tr>
      <w:tr w:rsidR="00235728" w:rsidRPr="004D1AE4" w14:paraId="33AFC6BA"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1FE287AC" w14:textId="77777777" w:rsidR="00EA26EC" w:rsidRPr="0092571F" w:rsidRDefault="00EA26EC" w:rsidP="001B5032">
            <w:pPr>
              <w:rPr>
                <w:sz w:val="20"/>
                <w:szCs w:val="20"/>
              </w:rPr>
            </w:pPr>
            <w:r w:rsidRPr="0092571F">
              <w:rPr>
                <w:sz w:val="20"/>
                <w:szCs w:val="20"/>
              </w:rPr>
              <w:t>Tannhelsetjenester</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07B81BD" w14:textId="77777777" w:rsidR="00EA26EC" w:rsidRPr="0092571F" w:rsidRDefault="00EA26EC" w:rsidP="0092571F">
            <w:pPr>
              <w:jc w:val="right"/>
              <w:rPr>
                <w:sz w:val="20"/>
                <w:szCs w:val="20"/>
              </w:rPr>
            </w:pPr>
            <w:r w:rsidRPr="0092571F">
              <w:rPr>
                <w:sz w:val="20"/>
                <w:szCs w:val="20"/>
              </w:rPr>
              <w:t>2 600</w:t>
            </w:r>
          </w:p>
        </w:tc>
        <w:tc>
          <w:tcPr>
            <w:tcW w:w="1400" w:type="dxa"/>
            <w:tcBorders>
              <w:top w:val="nil"/>
              <w:left w:val="nil"/>
              <w:bottom w:val="nil"/>
              <w:right w:val="nil"/>
            </w:tcBorders>
            <w:tcMar>
              <w:top w:w="128" w:type="dxa"/>
              <w:left w:w="43" w:type="dxa"/>
              <w:bottom w:w="43" w:type="dxa"/>
              <w:right w:w="43" w:type="dxa"/>
            </w:tcMar>
            <w:vAlign w:val="bottom"/>
          </w:tcPr>
          <w:p w14:paraId="2D2D089A" w14:textId="77777777" w:rsidR="00EA26EC" w:rsidRPr="0092571F" w:rsidRDefault="00EA26EC" w:rsidP="0092571F">
            <w:pPr>
              <w:jc w:val="right"/>
              <w:rPr>
                <w:sz w:val="20"/>
                <w:szCs w:val="20"/>
              </w:rPr>
            </w:pPr>
            <w:r w:rsidRPr="0092571F">
              <w:rPr>
                <w:sz w:val="20"/>
                <w:szCs w:val="20"/>
              </w:rPr>
              <w:t>2 700</w:t>
            </w:r>
          </w:p>
        </w:tc>
      </w:tr>
      <w:tr w:rsidR="00235728" w:rsidRPr="004D1AE4" w14:paraId="533C9DA0"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79678BAF" w14:textId="77777777" w:rsidR="00EA26EC" w:rsidRPr="0092571F" w:rsidRDefault="00EA26EC" w:rsidP="001B5032">
            <w:pPr>
              <w:rPr>
                <w:sz w:val="20"/>
                <w:szCs w:val="20"/>
              </w:rPr>
            </w:pPr>
            <w:r w:rsidRPr="0092571F">
              <w:rPr>
                <w:sz w:val="20"/>
                <w:szCs w:val="20"/>
              </w:rPr>
              <w:t>Musikk og scenekunst</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466A8AC" w14:textId="77777777" w:rsidR="00EA26EC" w:rsidRPr="0092571F" w:rsidRDefault="00EA26EC" w:rsidP="0092571F">
            <w:pPr>
              <w:jc w:val="right"/>
              <w:rPr>
                <w:sz w:val="20"/>
                <w:szCs w:val="20"/>
              </w:rPr>
            </w:pPr>
            <w:r w:rsidRPr="0092571F">
              <w:rPr>
                <w:sz w:val="20"/>
                <w:szCs w:val="20"/>
              </w:rPr>
              <w:t>60</w:t>
            </w:r>
          </w:p>
        </w:tc>
        <w:tc>
          <w:tcPr>
            <w:tcW w:w="1400" w:type="dxa"/>
            <w:tcBorders>
              <w:top w:val="nil"/>
              <w:left w:val="nil"/>
              <w:bottom w:val="nil"/>
              <w:right w:val="nil"/>
            </w:tcBorders>
            <w:tcMar>
              <w:top w:w="128" w:type="dxa"/>
              <w:left w:w="43" w:type="dxa"/>
              <w:bottom w:w="43" w:type="dxa"/>
              <w:right w:w="43" w:type="dxa"/>
            </w:tcMar>
            <w:vAlign w:val="bottom"/>
          </w:tcPr>
          <w:p w14:paraId="416177C5" w14:textId="77777777" w:rsidR="00EA26EC" w:rsidRPr="0092571F" w:rsidRDefault="00EA26EC" w:rsidP="0092571F">
            <w:pPr>
              <w:jc w:val="right"/>
              <w:rPr>
                <w:sz w:val="20"/>
                <w:szCs w:val="20"/>
              </w:rPr>
            </w:pPr>
            <w:r w:rsidRPr="0092571F">
              <w:rPr>
                <w:sz w:val="20"/>
                <w:szCs w:val="20"/>
              </w:rPr>
              <w:t>60</w:t>
            </w:r>
          </w:p>
        </w:tc>
      </w:tr>
      <w:tr w:rsidR="00235728" w:rsidRPr="004D1AE4" w14:paraId="54F26278"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5777F3E4" w14:textId="77777777" w:rsidR="00EA26EC" w:rsidRPr="0092571F" w:rsidRDefault="00EA26EC" w:rsidP="001B5032">
            <w:pPr>
              <w:rPr>
                <w:sz w:val="20"/>
                <w:szCs w:val="20"/>
              </w:rPr>
            </w:pPr>
            <w:r w:rsidRPr="0092571F">
              <w:rPr>
                <w:sz w:val="20"/>
                <w:szCs w:val="20"/>
              </w:rPr>
              <w:t>Treningssentre</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FD459D4" w14:textId="77777777" w:rsidR="00EA26EC" w:rsidRPr="0092571F" w:rsidRDefault="00EA26EC" w:rsidP="0092571F">
            <w:pPr>
              <w:jc w:val="right"/>
              <w:rPr>
                <w:sz w:val="20"/>
                <w:szCs w:val="20"/>
              </w:rPr>
            </w:pPr>
            <w:r w:rsidRPr="0092571F">
              <w:rPr>
                <w:sz w:val="20"/>
                <w:szCs w:val="20"/>
              </w:rPr>
              <w:t>1 000</w:t>
            </w:r>
          </w:p>
        </w:tc>
        <w:tc>
          <w:tcPr>
            <w:tcW w:w="1400" w:type="dxa"/>
            <w:tcBorders>
              <w:top w:val="nil"/>
              <w:left w:val="nil"/>
              <w:bottom w:val="nil"/>
              <w:right w:val="nil"/>
            </w:tcBorders>
            <w:tcMar>
              <w:top w:w="128" w:type="dxa"/>
              <w:left w:w="43" w:type="dxa"/>
              <w:bottom w:w="43" w:type="dxa"/>
              <w:right w:w="43" w:type="dxa"/>
            </w:tcMar>
            <w:vAlign w:val="bottom"/>
          </w:tcPr>
          <w:p w14:paraId="0086F85B" w14:textId="77777777" w:rsidR="00EA26EC" w:rsidRPr="0092571F" w:rsidRDefault="00EA26EC" w:rsidP="0092571F">
            <w:pPr>
              <w:jc w:val="right"/>
              <w:rPr>
                <w:sz w:val="20"/>
                <w:szCs w:val="20"/>
              </w:rPr>
            </w:pPr>
            <w:r w:rsidRPr="0092571F">
              <w:rPr>
                <w:sz w:val="20"/>
                <w:szCs w:val="20"/>
              </w:rPr>
              <w:t>1 100</w:t>
            </w:r>
          </w:p>
        </w:tc>
      </w:tr>
      <w:tr w:rsidR="00235728" w:rsidRPr="004D1AE4" w14:paraId="2F4A6248"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71B88443" w14:textId="77777777" w:rsidR="00EA26EC" w:rsidRPr="0092571F" w:rsidRDefault="00EA26EC" w:rsidP="001B5032">
            <w:pPr>
              <w:rPr>
                <w:sz w:val="20"/>
                <w:szCs w:val="20"/>
              </w:rPr>
            </w:pPr>
            <w:r w:rsidRPr="0092571F">
              <w:rPr>
                <w:rStyle w:val="kursiv"/>
                <w:sz w:val="20"/>
                <w:szCs w:val="20"/>
              </w:rPr>
              <w:t>Lavere merverdiavgiftssats enn 25 pst.</w:t>
            </w:r>
            <w:r w:rsidRPr="0092571F">
              <w:rPr>
                <w:rStyle w:val="kursiv"/>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EB6EE82" w14:textId="77777777" w:rsidR="00EA26EC" w:rsidRPr="0092571F" w:rsidRDefault="00EA26EC" w:rsidP="0092571F">
            <w:pPr>
              <w:jc w:val="right"/>
              <w:rPr>
                <w:sz w:val="20"/>
                <w:szCs w:val="20"/>
              </w:rPr>
            </w:pPr>
            <w:r w:rsidRPr="0092571F">
              <w:rPr>
                <w:rStyle w:val="halvfet0"/>
                <w:sz w:val="20"/>
                <w:szCs w:val="20"/>
              </w:rPr>
              <w:t>24 680</w:t>
            </w:r>
          </w:p>
        </w:tc>
        <w:tc>
          <w:tcPr>
            <w:tcW w:w="1400" w:type="dxa"/>
            <w:tcBorders>
              <w:top w:val="nil"/>
              <w:left w:val="nil"/>
              <w:bottom w:val="nil"/>
              <w:right w:val="nil"/>
            </w:tcBorders>
            <w:tcMar>
              <w:top w:w="128" w:type="dxa"/>
              <w:left w:w="43" w:type="dxa"/>
              <w:bottom w:w="43" w:type="dxa"/>
              <w:right w:w="43" w:type="dxa"/>
            </w:tcMar>
            <w:vAlign w:val="bottom"/>
          </w:tcPr>
          <w:p w14:paraId="5AE8C7EB" w14:textId="77777777" w:rsidR="00EA26EC" w:rsidRPr="0092571F" w:rsidRDefault="00EA26EC" w:rsidP="0092571F">
            <w:pPr>
              <w:jc w:val="right"/>
              <w:rPr>
                <w:sz w:val="20"/>
                <w:szCs w:val="20"/>
              </w:rPr>
            </w:pPr>
            <w:r w:rsidRPr="0092571F">
              <w:rPr>
                <w:rStyle w:val="halvfet0"/>
                <w:sz w:val="20"/>
                <w:szCs w:val="20"/>
              </w:rPr>
              <w:t>26 150</w:t>
            </w:r>
          </w:p>
        </w:tc>
      </w:tr>
      <w:tr w:rsidR="00235728" w:rsidRPr="004D1AE4" w14:paraId="71C775AB"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53A92AD0" w14:textId="77777777" w:rsidR="00EA26EC" w:rsidRPr="0092571F" w:rsidRDefault="00EA26EC" w:rsidP="001B5032">
            <w:pPr>
              <w:rPr>
                <w:sz w:val="20"/>
                <w:szCs w:val="20"/>
              </w:rPr>
            </w:pPr>
            <w:r w:rsidRPr="0092571F">
              <w:rPr>
                <w:sz w:val="20"/>
                <w:szCs w:val="20"/>
              </w:rPr>
              <w:t>Matvarer</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BDC526B" w14:textId="77777777" w:rsidR="00EA26EC" w:rsidRPr="0092571F" w:rsidRDefault="00EA26EC" w:rsidP="0092571F">
            <w:pPr>
              <w:jc w:val="right"/>
              <w:rPr>
                <w:sz w:val="20"/>
                <w:szCs w:val="20"/>
              </w:rPr>
            </w:pPr>
            <w:r w:rsidRPr="0092571F">
              <w:rPr>
                <w:sz w:val="20"/>
                <w:szCs w:val="20"/>
              </w:rPr>
              <w:t>17 500</w:t>
            </w:r>
          </w:p>
        </w:tc>
        <w:tc>
          <w:tcPr>
            <w:tcW w:w="1400" w:type="dxa"/>
            <w:tcBorders>
              <w:top w:val="nil"/>
              <w:left w:val="nil"/>
              <w:bottom w:val="nil"/>
              <w:right w:val="nil"/>
            </w:tcBorders>
            <w:tcMar>
              <w:top w:w="128" w:type="dxa"/>
              <w:left w:w="43" w:type="dxa"/>
              <w:bottom w:w="43" w:type="dxa"/>
              <w:right w:w="43" w:type="dxa"/>
            </w:tcMar>
            <w:vAlign w:val="bottom"/>
          </w:tcPr>
          <w:p w14:paraId="6E529914" w14:textId="77777777" w:rsidR="00EA26EC" w:rsidRPr="0092571F" w:rsidRDefault="00EA26EC" w:rsidP="0092571F">
            <w:pPr>
              <w:jc w:val="right"/>
              <w:rPr>
                <w:sz w:val="20"/>
                <w:szCs w:val="20"/>
              </w:rPr>
            </w:pPr>
            <w:r w:rsidRPr="0092571F">
              <w:rPr>
                <w:sz w:val="20"/>
                <w:szCs w:val="20"/>
              </w:rPr>
              <w:t>18 500</w:t>
            </w:r>
          </w:p>
        </w:tc>
      </w:tr>
      <w:tr w:rsidR="00235728" w:rsidRPr="004D1AE4" w14:paraId="260D71E7"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0BFA266C" w14:textId="77777777" w:rsidR="00EA26EC" w:rsidRPr="0092571F" w:rsidRDefault="00EA26EC" w:rsidP="001B5032">
            <w:pPr>
              <w:rPr>
                <w:sz w:val="20"/>
                <w:szCs w:val="20"/>
              </w:rPr>
            </w:pPr>
            <w:r w:rsidRPr="0092571F">
              <w:rPr>
                <w:sz w:val="20"/>
                <w:szCs w:val="20"/>
              </w:rPr>
              <w:t>Persontransport</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6A0B61C" w14:textId="77777777" w:rsidR="00EA26EC" w:rsidRPr="0092571F" w:rsidRDefault="00EA26EC" w:rsidP="0092571F">
            <w:pPr>
              <w:jc w:val="right"/>
              <w:rPr>
                <w:sz w:val="20"/>
                <w:szCs w:val="20"/>
              </w:rPr>
            </w:pPr>
            <w:r w:rsidRPr="0092571F">
              <w:rPr>
                <w:sz w:val="20"/>
                <w:szCs w:val="20"/>
              </w:rPr>
              <w:t>4 550</w:t>
            </w:r>
          </w:p>
        </w:tc>
        <w:tc>
          <w:tcPr>
            <w:tcW w:w="1400" w:type="dxa"/>
            <w:tcBorders>
              <w:top w:val="nil"/>
              <w:left w:val="nil"/>
              <w:bottom w:val="nil"/>
              <w:right w:val="nil"/>
            </w:tcBorders>
            <w:tcMar>
              <w:top w:w="128" w:type="dxa"/>
              <w:left w:w="43" w:type="dxa"/>
              <w:bottom w:w="43" w:type="dxa"/>
              <w:right w:w="43" w:type="dxa"/>
            </w:tcMar>
            <w:vAlign w:val="bottom"/>
          </w:tcPr>
          <w:p w14:paraId="2E76FE7B" w14:textId="77777777" w:rsidR="00EA26EC" w:rsidRPr="0092571F" w:rsidRDefault="00EA26EC" w:rsidP="0092571F">
            <w:pPr>
              <w:jc w:val="right"/>
              <w:rPr>
                <w:sz w:val="20"/>
                <w:szCs w:val="20"/>
              </w:rPr>
            </w:pPr>
            <w:r w:rsidRPr="0092571F">
              <w:rPr>
                <w:sz w:val="20"/>
                <w:szCs w:val="20"/>
              </w:rPr>
              <w:t>4 750</w:t>
            </w:r>
          </w:p>
        </w:tc>
      </w:tr>
      <w:tr w:rsidR="00235728" w:rsidRPr="004D1AE4" w14:paraId="657F1502"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6CD76DC0" w14:textId="77777777" w:rsidR="00EA26EC" w:rsidRPr="0092571F" w:rsidRDefault="00EA26EC" w:rsidP="001B5032">
            <w:pPr>
              <w:rPr>
                <w:sz w:val="20"/>
                <w:szCs w:val="20"/>
              </w:rPr>
            </w:pPr>
            <w:r w:rsidRPr="0092571F">
              <w:rPr>
                <w:sz w:val="20"/>
                <w:szCs w:val="20"/>
              </w:rPr>
              <w:t>Overnatting</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F9A5FDB" w14:textId="77777777" w:rsidR="00EA26EC" w:rsidRPr="0092571F" w:rsidRDefault="00EA26EC" w:rsidP="0092571F">
            <w:pPr>
              <w:jc w:val="right"/>
              <w:rPr>
                <w:sz w:val="20"/>
                <w:szCs w:val="20"/>
              </w:rPr>
            </w:pPr>
            <w:r w:rsidRPr="0092571F">
              <w:rPr>
                <w:sz w:val="20"/>
                <w:szCs w:val="20"/>
              </w:rPr>
              <w:t>2 200</w:t>
            </w:r>
          </w:p>
        </w:tc>
        <w:tc>
          <w:tcPr>
            <w:tcW w:w="1400" w:type="dxa"/>
            <w:tcBorders>
              <w:top w:val="nil"/>
              <w:left w:val="nil"/>
              <w:bottom w:val="nil"/>
              <w:right w:val="nil"/>
            </w:tcBorders>
            <w:tcMar>
              <w:top w:w="128" w:type="dxa"/>
              <w:left w:w="43" w:type="dxa"/>
              <w:bottom w:w="43" w:type="dxa"/>
              <w:right w:w="43" w:type="dxa"/>
            </w:tcMar>
            <w:vAlign w:val="bottom"/>
          </w:tcPr>
          <w:p w14:paraId="005C06D7" w14:textId="77777777" w:rsidR="00EA26EC" w:rsidRPr="0092571F" w:rsidRDefault="00EA26EC" w:rsidP="0092571F">
            <w:pPr>
              <w:jc w:val="right"/>
              <w:rPr>
                <w:sz w:val="20"/>
                <w:szCs w:val="20"/>
              </w:rPr>
            </w:pPr>
            <w:r w:rsidRPr="0092571F">
              <w:rPr>
                <w:sz w:val="20"/>
                <w:szCs w:val="20"/>
              </w:rPr>
              <w:t>2 450</w:t>
            </w:r>
          </w:p>
        </w:tc>
      </w:tr>
      <w:tr w:rsidR="00235728" w:rsidRPr="004D1AE4" w14:paraId="35FF3DD8"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5755E2B1" w14:textId="77777777" w:rsidR="00EA26EC" w:rsidRPr="0092571F" w:rsidRDefault="00EA26EC" w:rsidP="001B5032">
            <w:pPr>
              <w:rPr>
                <w:sz w:val="20"/>
                <w:szCs w:val="20"/>
              </w:rPr>
            </w:pPr>
            <w:r w:rsidRPr="0092571F">
              <w:rPr>
                <w:sz w:val="20"/>
                <w:szCs w:val="20"/>
              </w:rPr>
              <w:t>Kino</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4E676EC" w14:textId="77777777" w:rsidR="00EA26EC" w:rsidRPr="0092571F" w:rsidRDefault="00EA26EC" w:rsidP="0092571F">
            <w:pPr>
              <w:jc w:val="right"/>
              <w:rPr>
                <w:sz w:val="20"/>
                <w:szCs w:val="20"/>
              </w:rPr>
            </w:pPr>
            <w:r w:rsidRPr="0092571F">
              <w:rPr>
                <w:sz w:val="20"/>
                <w:szCs w:val="20"/>
              </w:rPr>
              <w:t>140</w:t>
            </w:r>
          </w:p>
        </w:tc>
        <w:tc>
          <w:tcPr>
            <w:tcW w:w="1400" w:type="dxa"/>
            <w:tcBorders>
              <w:top w:val="nil"/>
              <w:left w:val="nil"/>
              <w:bottom w:val="nil"/>
              <w:right w:val="nil"/>
            </w:tcBorders>
            <w:tcMar>
              <w:top w:w="128" w:type="dxa"/>
              <w:left w:w="43" w:type="dxa"/>
              <w:bottom w:w="43" w:type="dxa"/>
              <w:right w:w="43" w:type="dxa"/>
            </w:tcMar>
            <w:vAlign w:val="bottom"/>
          </w:tcPr>
          <w:p w14:paraId="686CEE4F" w14:textId="77777777" w:rsidR="00EA26EC" w:rsidRPr="0092571F" w:rsidRDefault="00EA26EC" w:rsidP="0092571F">
            <w:pPr>
              <w:jc w:val="right"/>
              <w:rPr>
                <w:sz w:val="20"/>
                <w:szCs w:val="20"/>
              </w:rPr>
            </w:pPr>
            <w:r w:rsidRPr="0092571F">
              <w:rPr>
                <w:sz w:val="20"/>
                <w:szCs w:val="20"/>
              </w:rPr>
              <w:t>150</w:t>
            </w:r>
          </w:p>
        </w:tc>
      </w:tr>
      <w:tr w:rsidR="00235728" w:rsidRPr="004D1AE4" w14:paraId="71C9EF1E"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1BF44596" w14:textId="77777777" w:rsidR="00EA26EC" w:rsidRPr="0092571F" w:rsidRDefault="00EA26EC" w:rsidP="001B5032">
            <w:pPr>
              <w:rPr>
                <w:sz w:val="20"/>
                <w:szCs w:val="20"/>
              </w:rPr>
            </w:pPr>
            <w:r w:rsidRPr="0092571F">
              <w:rPr>
                <w:sz w:val="20"/>
                <w:szCs w:val="20"/>
              </w:rPr>
              <w:t>Museer</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51E553A" w14:textId="77777777" w:rsidR="00EA26EC" w:rsidRPr="0092571F" w:rsidRDefault="00EA26EC" w:rsidP="0092571F">
            <w:pPr>
              <w:jc w:val="right"/>
              <w:rPr>
                <w:sz w:val="20"/>
                <w:szCs w:val="20"/>
              </w:rPr>
            </w:pPr>
            <w:r w:rsidRPr="0092571F">
              <w:rPr>
                <w:sz w:val="20"/>
                <w:szCs w:val="20"/>
              </w:rPr>
              <w:t>80</w:t>
            </w:r>
          </w:p>
        </w:tc>
        <w:tc>
          <w:tcPr>
            <w:tcW w:w="1400" w:type="dxa"/>
            <w:tcBorders>
              <w:top w:val="nil"/>
              <w:left w:val="nil"/>
              <w:bottom w:val="nil"/>
              <w:right w:val="nil"/>
            </w:tcBorders>
            <w:tcMar>
              <w:top w:w="128" w:type="dxa"/>
              <w:left w:w="43" w:type="dxa"/>
              <w:bottom w:w="43" w:type="dxa"/>
              <w:right w:w="43" w:type="dxa"/>
            </w:tcMar>
            <w:vAlign w:val="bottom"/>
          </w:tcPr>
          <w:p w14:paraId="77B83B5A" w14:textId="77777777" w:rsidR="00EA26EC" w:rsidRPr="0092571F" w:rsidRDefault="00EA26EC" w:rsidP="0092571F">
            <w:pPr>
              <w:jc w:val="right"/>
              <w:rPr>
                <w:sz w:val="20"/>
                <w:szCs w:val="20"/>
              </w:rPr>
            </w:pPr>
            <w:r w:rsidRPr="0092571F">
              <w:rPr>
                <w:sz w:val="20"/>
                <w:szCs w:val="20"/>
              </w:rPr>
              <w:t>80</w:t>
            </w:r>
          </w:p>
        </w:tc>
      </w:tr>
      <w:tr w:rsidR="00235728" w:rsidRPr="004D1AE4" w14:paraId="55BD8681"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6AE742D0" w14:textId="77777777" w:rsidR="00EA26EC" w:rsidRPr="0092571F" w:rsidRDefault="00EA26EC" w:rsidP="001B5032">
            <w:pPr>
              <w:rPr>
                <w:sz w:val="20"/>
                <w:szCs w:val="20"/>
              </w:rPr>
            </w:pPr>
            <w:r w:rsidRPr="0092571F">
              <w:rPr>
                <w:sz w:val="20"/>
                <w:szCs w:val="20"/>
              </w:rPr>
              <w:t>Fornøyelsesparker og opplevelsessentre</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4FB1B93" w14:textId="77777777" w:rsidR="00EA26EC" w:rsidRPr="0092571F" w:rsidRDefault="00EA26EC" w:rsidP="0092571F">
            <w:pPr>
              <w:jc w:val="right"/>
              <w:rPr>
                <w:sz w:val="20"/>
                <w:szCs w:val="20"/>
              </w:rPr>
            </w:pPr>
            <w:r w:rsidRPr="0092571F">
              <w:rPr>
                <w:sz w:val="20"/>
                <w:szCs w:val="20"/>
              </w:rPr>
              <w:t>80</w:t>
            </w:r>
          </w:p>
        </w:tc>
        <w:tc>
          <w:tcPr>
            <w:tcW w:w="1400" w:type="dxa"/>
            <w:tcBorders>
              <w:top w:val="nil"/>
              <w:left w:val="nil"/>
              <w:bottom w:val="nil"/>
              <w:right w:val="nil"/>
            </w:tcBorders>
            <w:tcMar>
              <w:top w:w="128" w:type="dxa"/>
              <w:left w:w="43" w:type="dxa"/>
              <w:bottom w:w="43" w:type="dxa"/>
              <w:right w:w="43" w:type="dxa"/>
            </w:tcMar>
            <w:vAlign w:val="bottom"/>
          </w:tcPr>
          <w:p w14:paraId="705DB389" w14:textId="77777777" w:rsidR="00EA26EC" w:rsidRPr="0092571F" w:rsidRDefault="00EA26EC" w:rsidP="0092571F">
            <w:pPr>
              <w:jc w:val="right"/>
              <w:rPr>
                <w:sz w:val="20"/>
                <w:szCs w:val="20"/>
              </w:rPr>
            </w:pPr>
            <w:r w:rsidRPr="0092571F">
              <w:rPr>
                <w:sz w:val="20"/>
                <w:szCs w:val="20"/>
              </w:rPr>
              <w:t>80</w:t>
            </w:r>
          </w:p>
        </w:tc>
      </w:tr>
      <w:tr w:rsidR="00235728" w:rsidRPr="004D1AE4" w14:paraId="31D5C6C5"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62DDE6E4" w14:textId="77777777" w:rsidR="00EA26EC" w:rsidRPr="0092571F" w:rsidRDefault="00EA26EC" w:rsidP="001B5032">
            <w:pPr>
              <w:rPr>
                <w:sz w:val="20"/>
                <w:szCs w:val="20"/>
              </w:rPr>
            </w:pPr>
            <w:r w:rsidRPr="0092571F">
              <w:rPr>
                <w:sz w:val="20"/>
                <w:szCs w:val="20"/>
              </w:rPr>
              <w:t>Idrettsarrangement med store billettinntekter</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5EFA579" w14:textId="77777777" w:rsidR="00EA26EC" w:rsidRPr="0092571F" w:rsidRDefault="00EA26EC" w:rsidP="0092571F">
            <w:pPr>
              <w:jc w:val="right"/>
              <w:rPr>
                <w:sz w:val="20"/>
                <w:szCs w:val="20"/>
              </w:rPr>
            </w:pPr>
            <w:r w:rsidRPr="0092571F">
              <w:rPr>
                <w:sz w:val="20"/>
                <w:szCs w:val="20"/>
              </w:rPr>
              <w:t>130</w:t>
            </w:r>
          </w:p>
        </w:tc>
        <w:tc>
          <w:tcPr>
            <w:tcW w:w="1400" w:type="dxa"/>
            <w:tcBorders>
              <w:top w:val="nil"/>
              <w:left w:val="nil"/>
              <w:bottom w:val="nil"/>
              <w:right w:val="nil"/>
            </w:tcBorders>
            <w:tcMar>
              <w:top w:w="128" w:type="dxa"/>
              <w:left w:w="43" w:type="dxa"/>
              <w:bottom w:w="43" w:type="dxa"/>
              <w:right w:w="43" w:type="dxa"/>
            </w:tcMar>
            <w:vAlign w:val="bottom"/>
          </w:tcPr>
          <w:p w14:paraId="05ABFB56" w14:textId="77777777" w:rsidR="00EA26EC" w:rsidRPr="0092571F" w:rsidRDefault="00EA26EC" w:rsidP="0092571F">
            <w:pPr>
              <w:jc w:val="right"/>
              <w:rPr>
                <w:sz w:val="20"/>
                <w:szCs w:val="20"/>
              </w:rPr>
            </w:pPr>
            <w:r w:rsidRPr="0092571F">
              <w:rPr>
                <w:sz w:val="20"/>
                <w:szCs w:val="20"/>
              </w:rPr>
              <w:t>140</w:t>
            </w:r>
          </w:p>
        </w:tc>
      </w:tr>
      <w:tr w:rsidR="00235728" w:rsidRPr="004D1AE4" w14:paraId="02366908"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713733B4" w14:textId="77777777" w:rsidR="00EA26EC" w:rsidRPr="0092571F" w:rsidRDefault="00EA26EC" w:rsidP="001B5032">
            <w:pPr>
              <w:rPr>
                <w:sz w:val="20"/>
                <w:szCs w:val="20"/>
              </w:rPr>
            </w:pPr>
            <w:r w:rsidRPr="0092571F">
              <w:rPr>
                <w:rStyle w:val="kursiv"/>
                <w:sz w:val="20"/>
                <w:szCs w:val="20"/>
              </w:rPr>
              <w:t>Innenfor merverdiavgiftssystemet med nullsats</w:t>
            </w:r>
            <w:r w:rsidRPr="0092571F">
              <w:rPr>
                <w:rStyle w:val="kursiv"/>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DC76CCF" w14:textId="77777777" w:rsidR="00EA26EC" w:rsidRPr="0092571F" w:rsidRDefault="00EA26EC" w:rsidP="0092571F">
            <w:pPr>
              <w:jc w:val="right"/>
              <w:rPr>
                <w:sz w:val="20"/>
                <w:szCs w:val="20"/>
              </w:rPr>
            </w:pPr>
            <w:r w:rsidRPr="0092571F">
              <w:rPr>
                <w:rStyle w:val="halvfet0"/>
                <w:sz w:val="20"/>
                <w:szCs w:val="20"/>
              </w:rPr>
              <w:t>16 820</w:t>
            </w:r>
          </w:p>
        </w:tc>
        <w:tc>
          <w:tcPr>
            <w:tcW w:w="1400" w:type="dxa"/>
            <w:tcBorders>
              <w:top w:val="nil"/>
              <w:left w:val="nil"/>
              <w:bottom w:val="nil"/>
              <w:right w:val="nil"/>
            </w:tcBorders>
            <w:tcMar>
              <w:top w:w="128" w:type="dxa"/>
              <w:left w:w="43" w:type="dxa"/>
              <w:bottom w:w="43" w:type="dxa"/>
              <w:right w:w="43" w:type="dxa"/>
            </w:tcMar>
            <w:vAlign w:val="bottom"/>
          </w:tcPr>
          <w:p w14:paraId="16A63B1C" w14:textId="77777777" w:rsidR="00EA26EC" w:rsidRPr="0092571F" w:rsidRDefault="00EA26EC" w:rsidP="0092571F">
            <w:pPr>
              <w:jc w:val="right"/>
              <w:rPr>
                <w:sz w:val="20"/>
                <w:szCs w:val="20"/>
              </w:rPr>
            </w:pPr>
            <w:r w:rsidRPr="0092571F">
              <w:rPr>
                <w:rStyle w:val="halvfet0"/>
                <w:sz w:val="20"/>
                <w:szCs w:val="20"/>
              </w:rPr>
              <w:t>17 960</w:t>
            </w:r>
          </w:p>
        </w:tc>
      </w:tr>
      <w:tr w:rsidR="00235728" w:rsidRPr="004D1AE4" w14:paraId="50D580E2"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7C6812CC" w14:textId="77777777" w:rsidR="00EA26EC" w:rsidRPr="0092571F" w:rsidRDefault="00EA26EC" w:rsidP="001B5032">
            <w:pPr>
              <w:rPr>
                <w:sz w:val="20"/>
                <w:szCs w:val="20"/>
              </w:rPr>
            </w:pPr>
            <w:r w:rsidRPr="0092571F">
              <w:rPr>
                <w:sz w:val="20"/>
                <w:szCs w:val="20"/>
              </w:rPr>
              <w:t>Aviser</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FA61379" w14:textId="77777777" w:rsidR="00EA26EC" w:rsidRPr="0092571F" w:rsidRDefault="00EA26EC" w:rsidP="0092571F">
            <w:pPr>
              <w:jc w:val="right"/>
              <w:rPr>
                <w:sz w:val="20"/>
                <w:szCs w:val="20"/>
              </w:rPr>
            </w:pPr>
            <w:r w:rsidRPr="0092571F">
              <w:rPr>
                <w:sz w:val="20"/>
                <w:szCs w:val="20"/>
              </w:rPr>
              <w:t>2 000</w:t>
            </w:r>
          </w:p>
        </w:tc>
        <w:tc>
          <w:tcPr>
            <w:tcW w:w="1400" w:type="dxa"/>
            <w:tcBorders>
              <w:top w:val="nil"/>
              <w:left w:val="nil"/>
              <w:bottom w:val="nil"/>
              <w:right w:val="nil"/>
            </w:tcBorders>
            <w:tcMar>
              <w:top w:w="128" w:type="dxa"/>
              <w:left w:w="43" w:type="dxa"/>
              <w:bottom w:w="43" w:type="dxa"/>
              <w:right w:w="43" w:type="dxa"/>
            </w:tcMar>
            <w:vAlign w:val="bottom"/>
          </w:tcPr>
          <w:p w14:paraId="6145E0FF" w14:textId="77777777" w:rsidR="00EA26EC" w:rsidRPr="0092571F" w:rsidRDefault="00EA26EC" w:rsidP="0092571F">
            <w:pPr>
              <w:jc w:val="right"/>
              <w:rPr>
                <w:sz w:val="20"/>
                <w:szCs w:val="20"/>
              </w:rPr>
            </w:pPr>
            <w:r w:rsidRPr="0092571F">
              <w:rPr>
                <w:sz w:val="20"/>
                <w:szCs w:val="20"/>
              </w:rPr>
              <w:t>2 100</w:t>
            </w:r>
          </w:p>
        </w:tc>
      </w:tr>
      <w:tr w:rsidR="00235728" w:rsidRPr="004D1AE4" w14:paraId="66AE761B"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29BE4DAC" w14:textId="77777777" w:rsidR="00EA26EC" w:rsidRPr="0092571F" w:rsidRDefault="00EA26EC" w:rsidP="001B5032">
            <w:pPr>
              <w:rPr>
                <w:sz w:val="20"/>
                <w:szCs w:val="20"/>
              </w:rPr>
            </w:pPr>
            <w:r w:rsidRPr="0092571F">
              <w:rPr>
                <w:sz w:val="20"/>
                <w:szCs w:val="20"/>
              </w:rPr>
              <w:t>Tidsskrifter</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4B684B9" w14:textId="77777777" w:rsidR="00EA26EC" w:rsidRPr="0092571F" w:rsidRDefault="00EA26EC" w:rsidP="0092571F">
            <w:pPr>
              <w:jc w:val="right"/>
              <w:rPr>
                <w:sz w:val="20"/>
                <w:szCs w:val="20"/>
              </w:rPr>
            </w:pPr>
            <w:r w:rsidRPr="0092571F">
              <w:rPr>
                <w:sz w:val="20"/>
                <w:szCs w:val="20"/>
              </w:rPr>
              <w:t>500</w:t>
            </w:r>
          </w:p>
        </w:tc>
        <w:tc>
          <w:tcPr>
            <w:tcW w:w="1400" w:type="dxa"/>
            <w:tcBorders>
              <w:top w:val="nil"/>
              <w:left w:val="nil"/>
              <w:bottom w:val="nil"/>
              <w:right w:val="nil"/>
            </w:tcBorders>
            <w:tcMar>
              <w:top w:w="128" w:type="dxa"/>
              <w:left w:w="43" w:type="dxa"/>
              <w:bottom w:w="43" w:type="dxa"/>
              <w:right w:w="43" w:type="dxa"/>
            </w:tcMar>
            <w:vAlign w:val="bottom"/>
          </w:tcPr>
          <w:p w14:paraId="690E5A63" w14:textId="77777777" w:rsidR="00EA26EC" w:rsidRPr="0092571F" w:rsidRDefault="00EA26EC" w:rsidP="0092571F">
            <w:pPr>
              <w:jc w:val="right"/>
              <w:rPr>
                <w:sz w:val="20"/>
                <w:szCs w:val="20"/>
              </w:rPr>
            </w:pPr>
            <w:r w:rsidRPr="0092571F">
              <w:rPr>
                <w:sz w:val="20"/>
                <w:szCs w:val="20"/>
              </w:rPr>
              <w:t>500</w:t>
            </w:r>
          </w:p>
        </w:tc>
      </w:tr>
      <w:tr w:rsidR="00235728" w:rsidRPr="004D1AE4" w14:paraId="131006F4"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4DF5EA76" w14:textId="77777777" w:rsidR="00EA26EC" w:rsidRPr="0092571F" w:rsidRDefault="00EA26EC" w:rsidP="001B5032">
            <w:pPr>
              <w:rPr>
                <w:sz w:val="20"/>
                <w:szCs w:val="20"/>
              </w:rPr>
            </w:pPr>
            <w:r w:rsidRPr="0092571F">
              <w:rPr>
                <w:sz w:val="20"/>
                <w:szCs w:val="20"/>
              </w:rPr>
              <w:t>Bøker</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E3085FC" w14:textId="77777777" w:rsidR="00EA26EC" w:rsidRPr="0092571F" w:rsidRDefault="00EA26EC" w:rsidP="0092571F">
            <w:pPr>
              <w:jc w:val="right"/>
              <w:rPr>
                <w:sz w:val="20"/>
                <w:szCs w:val="20"/>
              </w:rPr>
            </w:pPr>
            <w:r w:rsidRPr="0092571F">
              <w:rPr>
                <w:sz w:val="20"/>
                <w:szCs w:val="20"/>
              </w:rPr>
              <w:t>1 500</w:t>
            </w:r>
          </w:p>
        </w:tc>
        <w:tc>
          <w:tcPr>
            <w:tcW w:w="1400" w:type="dxa"/>
            <w:tcBorders>
              <w:top w:val="nil"/>
              <w:left w:val="nil"/>
              <w:bottom w:val="nil"/>
              <w:right w:val="nil"/>
            </w:tcBorders>
            <w:tcMar>
              <w:top w:w="128" w:type="dxa"/>
              <w:left w:w="43" w:type="dxa"/>
              <w:bottom w:w="43" w:type="dxa"/>
              <w:right w:w="43" w:type="dxa"/>
            </w:tcMar>
            <w:vAlign w:val="bottom"/>
          </w:tcPr>
          <w:p w14:paraId="5690FB92" w14:textId="77777777" w:rsidR="00EA26EC" w:rsidRPr="0092571F" w:rsidRDefault="00EA26EC" w:rsidP="0092571F">
            <w:pPr>
              <w:jc w:val="right"/>
              <w:rPr>
                <w:sz w:val="20"/>
                <w:szCs w:val="20"/>
              </w:rPr>
            </w:pPr>
            <w:r w:rsidRPr="0092571F">
              <w:rPr>
                <w:sz w:val="20"/>
                <w:szCs w:val="20"/>
              </w:rPr>
              <w:t>1 500</w:t>
            </w:r>
          </w:p>
        </w:tc>
      </w:tr>
      <w:tr w:rsidR="00235728" w:rsidRPr="004D1AE4" w14:paraId="67D2318F"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68E77C3B" w14:textId="77777777" w:rsidR="00EA26EC" w:rsidRPr="0092571F" w:rsidRDefault="00EA26EC" w:rsidP="001B5032">
            <w:pPr>
              <w:rPr>
                <w:sz w:val="20"/>
                <w:szCs w:val="20"/>
              </w:rPr>
            </w:pPr>
            <w:r w:rsidRPr="0092571F">
              <w:rPr>
                <w:sz w:val="20"/>
                <w:szCs w:val="20"/>
              </w:rPr>
              <w:t>Elektrisk kraft mv. i Nord-Norge</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395C91D" w14:textId="77777777" w:rsidR="00EA26EC" w:rsidRPr="0092571F" w:rsidRDefault="00EA26EC" w:rsidP="0092571F">
            <w:pPr>
              <w:jc w:val="right"/>
              <w:rPr>
                <w:sz w:val="20"/>
                <w:szCs w:val="20"/>
              </w:rPr>
            </w:pPr>
            <w:r w:rsidRPr="0092571F">
              <w:rPr>
                <w:sz w:val="20"/>
                <w:szCs w:val="20"/>
              </w:rPr>
              <w:t>820</w:t>
            </w:r>
          </w:p>
        </w:tc>
        <w:tc>
          <w:tcPr>
            <w:tcW w:w="1400" w:type="dxa"/>
            <w:tcBorders>
              <w:top w:val="nil"/>
              <w:left w:val="nil"/>
              <w:bottom w:val="nil"/>
              <w:right w:val="nil"/>
            </w:tcBorders>
            <w:tcMar>
              <w:top w:w="128" w:type="dxa"/>
              <w:left w:w="43" w:type="dxa"/>
              <w:bottom w:w="43" w:type="dxa"/>
              <w:right w:w="43" w:type="dxa"/>
            </w:tcMar>
            <w:vAlign w:val="bottom"/>
          </w:tcPr>
          <w:p w14:paraId="745123AA" w14:textId="77777777" w:rsidR="00EA26EC" w:rsidRPr="0092571F" w:rsidRDefault="00EA26EC" w:rsidP="0092571F">
            <w:pPr>
              <w:jc w:val="right"/>
              <w:rPr>
                <w:sz w:val="20"/>
                <w:szCs w:val="20"/>
              </w:rPr>
            </w:pPr>
            <w:r w:rsidRPr="0092571F">
              <w:rPr>
                <w:sz w:val="20"/>
                <w:szCs w:val="20"/>
              </w:rPr>
              <w:t>860</w:t>
            </w:r>
          </w:p>
        </w:tc>
      </w:tr>
      <w:tr w:rsidR="00235728" w:rsidRPr="004D1AE4" w14:paraId="56B44CB0"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05C41E15" w14:textId="77777777" w:rsidR="00EA26EC" w:rsidRPr="0092571F" w:rsidRDefault="00EA26EC" w:rsidP="001B5032">
            <w:pPr>
              <w:rPr>
                <w:sz w:val="20"/>
                <w:szCs w:val="20"/>
              </w:rPr>
            </w:pPr>
            <w:r w:rsidRPr="0092571F">
              <w:rPr>
                <w:sz w:val="20"/>
                <w:szCs w:val="20"/>
              </w:rPr>
              <w:t>Elbiler mv.</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FC2CB05" w14:textId="77777777" w:rsidR="00EA26EC" w:rsidRPr="0092571F" w:rsidRDefault="00EA26EC" w:rsidP="0092571F">
            <w:pPr>
              <w:jc w:val="right"/>
              <w:rPr>
                <w:sz w:val="20"/>
                <w:szCs w:val="20"/>
              </w:rPr>
            </w:pPr>
            <w:r w:rsidRPr="0092571F">
              <w:rPr>
                <w:sz w:val="20"/>
                <w:szCs w:val="20"/>
              </w:rPr>
              <w:t>12 000</w:t>
            </w:r>
          </w:p>
        </w:tc>
        <w:tc>
          <w:tcPr>
            <w:tcW w:w="1400" w:type="dxa"/>
            <w:tcBorders>
              <w:top w:val="nil"/>
              <w:left w:val="nil"/>
              <w:bottom w:val="nil"/>
              <w:right w:val="nil"/>
            </w:tcBorders>
            <w:tcMar>
              <w:top w:w="128" w:type="dxa"/>
              <w:left w:w="43" w:type="dxa"/>
              <w:bottom w:w="43" w:type="dxa"/>
              <w:right w:w="43" w:type="dxa"/>
            </w:tcMar>
            <w:vAlign w:val="bottom"/>
          </w:tcPr>
          <w:p w14:paraId="7EF34BEA" w14:textId="77777777" w:rsidR="00EA26EC" w:rsidRPr="0092571F" w:rsidRDefault="00EA26EC" w:rsidP="0092571F">
            <w:pPr>
              <w:jc w:val="right"/>
              <w:rPr>
                <w:sz w:val="20"/>
                <w:szCs w:val="20"/>
              </w:rPr>
            </w:pPr>
            <w:r w:rsidRPr="0092571F">
              <w:rPr>
                <w:sz w:val="20"/>
                <w:szCs w:val="20"/>
              </w:rPr>
              <w:t>13 000</w:t>
            </w:r>
          </w:p>
        </w:tc>
      </w:tr>
      <w:tr w:rsidR="00235728" w:rsidRPr="004D1AE4" w14:paraId="7007FA70"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5DEEDF5E" w14:textId="77777777" w:rsidR="00EA26EC" w:rsidRPr="0092571F"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2FFBF46A" w14:textId="77777777" w:rsidR="00EA26EC" w:rsidRPr="0092571F" w:rsidRDefault="00EA26EC" w:rsidP="0092571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FDC431F" w14:textId="77777777" w:rsidR="00EA26EC" w:rsidRPr="0092571F" w:rsidRDefault="00EA26EC" w:rsidP="0092571F">
            <w:pPr>
              <w:jc w:val="right"/>
              <w:rPr>
                <w:sz w:val="20"/>
                <w:szCs w:val="20"/>
              </w:rPr>
            </w:pPr>
          </w:p>
        </w:tc>
      </w:tr>
      <w:tr w:rsidR="00235728" w:rsidRPr="004D1AE4" w14:paraId="7B1FDFA5"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7D1F9664" w14:textId="77777777" w:rsidR="00EA26EC" w:rsidRPr="0092571F" w:rsidRDefault="00EA26EC" w:rsidP="001B5032">
            <w:pPr>
              <w:rPr>
                <w:sz w:val="20"/>
                <w:szCs w:val="20"/>
              </w:rPr>
            </w:pPr>
            <w:r w:rsidRPr="0092571F">
              <w:rPr>
                <w:rStyle w:val="halvfet0"/>
                <w:sz w:val="20"/>
                <w:szCs w:val="20"/>
              </w:rPr>
              <w:t>Fiskale særavgifter</w:t>
            </w:r>
            <w:r w:rsidRPr="0092571F">
              <w:rPr>
                <w:sz w:val="20"/>
                <w:szCs w:val="20"/>
              </w:rPr>
              <w:t xml:space="preserve"> </w:t>
            </w:r>
            <w:r w:rsidRPr="0092571F">
              <w:rPr>
                <w:rStyle w:val="regula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FD97656" w14:textId="77777777" w:rsidR="00EA26EC" w:rsidRPr="0092571F" w:rsidRDefault="00EA26EC" w:rsidP="0092571F">
            <w:pPr>
              <w:jc w:val="right"/>
              <w:rPr>
                <w:sz w:val="20"/>
                <w:szCs w:val="20"/>
              </w:rPr>
            </w:pPr>
            <w:r w:rsidRPr="0092571F">
              <w:rPr>
                <w:rStyle w:val="halvfet0"/>
                <w:sz w:val="20"/>
                <w:szCs w:val="20"/>
              </w:rPr>
              <w:t>4 940</w:t>
            </w:r>
          </w:p>
        </w:tc>
        <w:tc>
          <w:tcPr>
            <w:tcW w:w="1400" w:type="dxa"/>
            <w:tcBorders>
              <w:top w:val="nil"/>
              <w:left w:val="nil"/>
              <w:bottom w:val="nil"/>
              <w:right w:val="nil"/>
            </w:tcBorders>
            <w:tcMar>
              <w:top w:w="128" w:type="dxa"/>
              <w:left w:w="43" w:type="dxa"/>
              <w:bottom w:w="43" w:type="dxa"/>
              <w:right w:w="43" w:type="dxa"/>
            </w:tcMar>
            <w:vAlign w:val="bottom"/>
          </w:tcPr>
          <w:p w14:paraId="149D8C66" w14:textId="77777777" w:rsidR="00EA26EC" w:rsidRPr="0092571F" w:rsidRDefault="00EA26EC" w:rsidP="0092571F">
            <w:pPr>
              <w:jc w:val="right"/>
              <w:rPr>
                <w:sz w:val="20"/>
                <w:szCs w:val="20"/>
              </w:rPr>
            </w:pPr>
            <w:r w:rsidRPr="0092571F">
              <w:rPr>
                <w:rStyle w:val="halvfet0"/>
                <w:sz w:val="20"/>
                <w:szCs w:val="20"/>
              </w:rPr>
              <w:t>7 770</w:t>
            </w:r>
          </w:p>
        </w:tc>
      </w:tr>
      <w:tr w:rsidR="00235728" w:rsidRPr="004D1AE4" w14:paraId="6E6923AC"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10D3BECC" w14:textId="77777777" w:rsidR="00EA26EC" w:rsidRPr="0092571F" w:rsidRDefault="00EA26EC" w:rsidP="001B5032">
            <w:pPr>
              <w:rPr>
                <w:sz w:val="20"/>
                <w:szCs w:val="20"/>
              </w:rPr>
            </w:pPr>
            <w:r w:rsidRPr="0092571F">
              <w:rPr>
                <w:sz w:val="20"/>
                <w:szCs w:val="20"/>
              </w:rPr>
              <w:t>Grunnavgift på engangsemballasje</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64B4358" w14:textId="77777777" w:rsidR="00EA26EC" w:rsidRPr="0092571F" w:rsidRDefault="00EA26EC" w:rsidP="0092571F">
            <w:pPr>
              <w:jc w:val="right"/>
              <w:rPr>
                <w:sz w:val="20"/>
                <w:szCs w:val="20"/>
              </w:rPr>
            </w:pPr>
            <w:r w:rsidRPr="0092571F">
              <w:rPr>
                <w:sz w:val="20"/>
                <w:szCs w:val="20"/>
              </w:rPr>
              <w:t>530</w:t>
            </w:r>
          </w:p>
        </w:tc>
        <w:tc>
          <w:tcPr>
            <w:tcW w:w="1400" w:type="dxa"/>
            <w:tcBorders>
              <w:top w:val="nil"/>
              <w:left w:val="nil"/>
              <w:bottom w:val="nil"/>
              <w:right w:val="nil"/>
            </w:tcBorders>
            <w:tcMar>
              <w:top w:w="128" w:type="dxa"/>
              <w:left w:w="43" w:type="dxa"/>
              <w:bottom w:w="43" w:type="dxa"/>
              <w:right w:w="43" w:type="dxa"/>
            </w:tcMar>
            <w:vAlign w:val="bottom"/>
          </w:tcPr>
          <w:p w14:paraId="30635964" w14:textId="77777777" w:rsidR="00EA26EC" w:rsidRPr="0092571F" w:rsidRDefault="00EA26EC" w:rsidP="0092571F">
            <w:pPr>
              <w:jc w:val="right"/>
              <w:rPr>
                <w:sz w:val="20"/>
                <w:szCs w:val="20"/>
              </w:rPr>
            </w:pPr>
            <w:r w:rsidRPr="0092571F">
              <w:rPr>
                <w:sz w:val="20"/>
                <w:szCs w:val="20"/>
              </w:rPr>
              <w:t>550</w:t>
            </w:r>
          </w:p>
        </w:tc>
      </w:tr>
      <w:tr w:rsidR="00235728" w:rsidRPr="004D1AE4" w14:paraId="5D278CAF"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528A6F3A" w14:textId="77777777" w:rsidR="00EA26EC" w:rsidRPr="0092571F" w:rsidRDefault="00EA26EC" w:rsidP="001B5032">
            <w:pPr>
              <w:rPr>
                <w:sz w:val="20"/>
                <w:szCs w:val="20"/>
              </w:rPr>
            </w:pPr>
            <w:r w:rsidRPr="0092571F">
              <w:rPr>
                <w:sz w:val="20"/>
                <w:szCs w:val="20"/>
              </w:rPr>
              <w:t>Fordel i engangsavgift for elbiler mv.</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3D9D3B9" w14:textId="77777777" w:rsidR="00EA26EC" w:rsidRPr="0092571F" w:rsidRDefault="00EA26EC" w:rsidP="0092571F">
            <w:pPr>
              <w:jc w:val="right"/>
              <w:rPr>
                <w:sz w:val="20"/>
                <w:szCs w:val="20"/>
              </w:rPr>
            </w:pPr>
            <w:r w:rsidRPr="0092571F">
              <w:rPr>
                <w:sz w:val="20"/>
                <w:szCs w:val="20"/>
              </w:rPr>
              <w:t>13 000</w:t>
            </w:r>
          </w:p>
        </w:tc>
        <w:tc>
          <w:tcPr>
            <w:tcW w:w="1400" w:type="dxa"/>
            <w:tcBorders>
              <w:top w:val="nil"/>
              <w:left w:val="nil"/>
              <w:bottom w:val="nil"/>
              <w:right w:val="nil"/>
            </w:tcBorders>
            <w:tcMar>
              <w:top w:w="128" w:type="dxa"/>
              <w:left w:w="43" w:type="dxa"/>
              <w:bottom w:w="43" w:type="dxa"/>
              <w:right w:w="43" w:type="dxa"/>
            </w:tcMar>
            <w:vAlign w:val="bottom"/>
          </w:tcPr>
          <w:p w14:paraId="769C16E7" w14:textId="77777777" w:rsidR="00EA26EC" w:rsidRPr="0092571F" w:rsidRDefault="00EA26EC" w:rsidP="0092571F">
            <w:pPr>
              <w:jc w:val="right"/>
              <w:rPr>
                <w:sz w:val="20"/>
                <w:szCs w:val="20"/>
              </w:rPr>
            </w:pPr>
            <w:r w:rsidRPr="0092571F">
              <w:rPr>
                <w:sz w:val="20"/>
                <w:szCs w:val="20"/>
              </w:rPr>
              <w:t>15 000</w:t>
            </w:r>
          </w:p>
        </w:tc>
      </w:tr>
      <w:tr w:rsidR="00235728" w:rsidRPr="004D1AE4" w14:paraId="46BA3F32"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514CFDA6" w14:textId="77777777" w:rsidR="00EA26EC" w:rsidRPr="0092571F" w:rsidRDefault="00EA26EC" w:rsidP="001B5032">
            <w:pPr>
              <w:rPr>
                <w:sz w:val="20"/>
                <w:szCs w:val="20"/>
              </w:rPr>
            </w:pPr>
            <w:r w:rsidRPr="0092571F">
              <w:rPr>
                <w:sz w:val="20"/>
                <w:szCs w:val="20"/>
              </w:rPr>
              <w:t>Fordel i engangsavgift for ladbare hybridbiler</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1ABAE9C" w14:textId="77777777" w:rsidR="00EA26EC" w:rsidRPr="0092571F" w:rsidRDefault="00EA26EC" w:rsidP="0092571F">
            <w:pPr>
              <w:jc w:val="right"/>
              <w:rPr>
                <w:sz w:val="20"/>
                <w:szCs w:val="20"/>
              </w:rPr>
            </w:pPr>
            <w:r w:rsidRPr="0092571F">
              <w:rPr>
                <w:sz w:val="20"/>
                <w:szCs w:val="20"/>
              </w:rPr>
              <w:t>300</w:t>
            </w:r>
          </w:p>
        </w:tc>
        <w:tc>
          <w:tcPr>
            <w:tcW w:w="1400" w:type="dxa"/>
            <w:tcBorders>
              <w:top w:val="nil"/>
              <w:left w:val="nil"/>
              <w:bottom w:val="nil"/>
              <w:right w:val="nil"/>
            </w:tcBorders>
            <w:tcMar>
              <w:top w:w="128" w:type="dxa"/>
              <w:left w:w="43" w:type="dxa"/>
              <w:bottom w:w="43" w:type="dxa"/>
              <w:right w:w="43" w:type="dxa"/>
            </w:tcMar>
            <w:vAlign w:val="bottom"/>
          </w:tcPr>
          <w:p w14:paraId="02566055" w14:textId="77777777" w:rsidR="00EA26EC" w:rsidRPr="0092571F" w:rsidRDefault="00EA26EC" w:rsidP="0092571F">
            <w:pPr>
              <w:jc w:val="right"/>
              <w:rPr>
                <w:sz w:val="20"/>
                <w:szCs w:val="20"/>
              </w:rPr>
            </w:pPr>
            <w:r w:rsidRPr="0092571F">
              <w:rPr>
                <w:sz w:val="20"/>
                <w:szCs w:val="20"/>
              </w:rPr>
              <w:t>0</w:t>
            </w:r>
          </w:p>
        </w:tc>
      </w:tr>
      <w:tr w:rsidR="00235728" w:rsidRPr="004D1AE4" w14:paraId="6637BACB"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72174258" w14:textId="77777777" w:rsidR="00EA26EC" w:rsidRPr="0092571F" w:rsidRDefault="00EA26EC" w:rsidP="001B5032">
            <w:pPr>
              <w:rPr>
                <w:sz w:val="20"/>
                <w:szCs w:val="20"/>
              </w:rPr>
            </w:pPr>
            <w:r w:rsidRPr="0092571F">
              <w:rPr>
                <w:sz w:val="20"/>
                <w:szCs w:val="20"/>
              </w:rPr>
              <w:t>Trafikkforsikringsavgift for lastebiler og elbiler</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159315E" w14:textId="77777777" w:rsidR="00EA26EC" w:rsidRPr="0092571F" w:rsidRDefault="00EA26EC" w:rsidP="0092571F">
            <w:pPr>
              <w:jc w:val="right"/>
              <w:rPr>
                <w:sz w:val="20"/>
                <w:szCs w:val="20"/>
              </w:rPr>
            </w:pPr>
            <w:r w:rsidRPr="0092571F">
              <w:rPr>
                <w:sz w:val="20"/>
                <w:szCs w:val="20"/>
              </w:rPr>
              <w:t>-40</w:t>
            </w:r>
          </w:p>
        </w:tc>
        <w:tc>
          <w:tcPr>
            <w:tcW w:w="1400" w:type="dxa"/>
            <w:tcBorders>
              <w:top w:val="nil"/>
              <w:left w:val="nil"/>
              <w:bottom w:val="nil"/>
              <w:right w:val="nil"/>
            </w:tcBorders>
            <w:tcMar>
              <w:top w:w="128" w:type="dxa"/>
              <w:left w:w="43" w:type="dxa"/>
              <w:bottom w:w="43" w:type="dxa"/>
              <w:right w:w="43" w:type="dxa"/>
            </w:tcMar>
            <w:vAlign w:val="bottom"/>
          </w:tcPr>
          <w:p w14:paraId="55C79F51" w14:textId="77777777" w:rsidR="00EA26EC" w:rsidRPr="0092571F" w:rsidRDefault="00EA26EC" w:rsidP="0092571F">
            <w:pPr>
              <w:jc w:val="right"/>
              <w:rPr>
                <w:sz w:val="20"/>
                <w:szCs w:val="20"/>
              </w:rPr>
            </w:pPr>
            <w:r w:rsidRPr="0092571F">
              <w:rPr>
                <w:sz w:val="20"/>
                <w:szCs w:val="20"/>
              </w:rPr>
              <w:t>-40</w:t>
            </w:r>
          </w:p>
        </w:tc>
      </w:tr>
      <w:tr w:rsidR="00235728" w:rsidRPr="004D1AE4" w14:paraId="21723E4E"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0305F749" w14:textId="77777777" w:rsidR="00EA26EC" w:rsidRPr="0092571F" w:rsidRDefault="00EA26EC" w:rsidP="001B5032">
            <w:pPr>
              <w:rPr>
                <w:sz w:val="20"/>
                <w:szCs w:val="20"/>
              </w:rPr>
            </w:pPr>
            <w:r w:rsidRPr="0092571F">
              <w:rPr>
                <w:sz w:val="20"/>
                <w:szCs w:val="20"/>
              </w:rPr>
              <w:t>Omregistreringsavgift for typiske næringskjøretøy</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6EC5076" w14:textId="77777777" w:rsidR="00EA26EC" w:rsidRPr="0092571F" w:rsidRDefault="00EA26EC" w:rsidP="0092571F">
            <w:pPr>
              <w:jc w:val="right"/>
              <w:rPr>
                <w:sz w:val="20"/>
                <w:szCs w:val="20"/>
              </w:rPr>
            </w:pPr>
            <w:r w:rsidRPr="0092571F">
              <w:rPr>
                <w:sz w:val="20"/>
                <w:szCs w:val="20"/>
              </w:rPr>
              <w:t>-200</w:t>
            </w:r>
          </w:p>
        </w:tc>
        <w:tc>
          <w:tcPr>
            <w:tcW w:w="1400" w:type="dxa"/>
            <w:tcBorders>
              <w:top w:val="nil"/>
              <w:left w:val="nil"/>
              <w:bottom w:val="nil"/>
              <w:right w:val="nil"/>
            </w:tcBorders>
            <w:tcMar>
              <w:top w:w="128" w:type="dxa"/>
              <w:left w:w="43" w:type="dxa"/>
              <w:bottom w:w="43" w:type="dxa"/>
              <w:right w:w="43" w:type="dxa"/>
            </w:tcMar>
            <w:vAlign w:val="bottom"/>
          </w:tcPr>
          <w:p w14:paraId="02D78767" w14:textId="77777777" w:rsidR="00EA26EC" w:rsidRPr="0092571F" w:rsidRDefault="00EA26EC" w:rsidP="0092571F">
            <w:pPr>
              <w:jc w:val="right"/>
              <w:rPr>
                <w:sz w:val="20"/>
                <w:szCs w:val="20"/>
              </w:rPr>
            </w:pPr>
            <w:r w:rsidRPr="0092571F">
              <w:rPr>
                <w:sz w:val="20"/>
                <w:szCs w:val="20"/>
              </w:rPr>
              <w:t>-200</w:t>
            </w:r>
          </w:p>
        </w:tc>
      </w:tr>
      <w:tr w:rsidR="00235728" w:rsidRPr="004D1AE4" w14:paraId="702C240C"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36CCFF8B" w14:textId="77777777" w:rsidR="00EA26EC" w:rsidRPr="0092571F" w:rsidRDefault="00EA26EC" w:rsidP="001B5032">
            <w:pPr>
              <w:rPr>
                <w:sz w:val="20"/>
                <w:szCs w:val="20"/>
              </w:rPr>
            </w:pPr>
            <w:r w:rsidRPr="0092571F">
              <w:rPr>
                <w:sz w:val="20"/>
                <w:szCs w:val="20"/>
              </w:rPr>
              <w:t>Flypassasjeravgift</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17453BB" w14:textId="77777777" w:rsidR="00EA26EC" w:rsidRPr="0092571F" w:rsidRDefault="00EA26EC" w:rsidP="0092571F">
            <w:pPr>
              <w:jc w:val="right"/>
              <w:rPr>
                <w:sz w:val="20"/>
                <w:szCs w:val="20"/>
              </w:rPr>
            </w:pPr>
            <w:r w:rsidRPr="0092571F">
              <w:rPr>
                <w:sz w:val="20"/>
                <w:szCs w:val="20"/>
              </w:rPr>
              <w:t>-700</w:t>
            </w:r>
          </w:p>
        </w:tc>
        <w:tc>
          <w:tcPr>
            <w:tcW w:w="1400" w:type="dxa"/>
            <w:tcBorders>
              <w:top w:val="nil"/>
              <w:left w:val="nil"/>
              <w:bottom w:val="nil"/>
              <w:right w:val="nil"/>
            </w:tcBorders>
            <w:tcMar>
              <w:top w:w="128" w:type="dxa"/>
              <w:left w:w="43" w:type="dxa"/>
              <w:bottom w:w="43" w:type="dxa"/>
              <w:right w:w="43" w:type="dxa"/>
            </w:tcMar>
            <w:vAlign w:val="bottom"/>
          </w:tcPr>
          <w:p w14:paraId="16BD1DC7" w14:textId="77777777" w:rsidR="00EA26EC" w:rsidRPr="0092571F" w:rsidRDefault="00EA26EC" w:rsidP="0092571F">
            <w:pPr>
              <w:jc w:val="right"/>
              <w:rPr>
                <w:sz w:val="20"/>
                <w:szCs w:val="20"/>
              </w:rPr>
            </w:pPr>
            <w:r w:rsidRPr="0092571F">
              <w:rPr>
                <w:sz w:val="20"/>
                <w:szCs w:val="20"/>
              </w:rPr>
              <w:t>-700</w:t>
            </w:r>
          </w:p>
        </w:tc>
      </w:tr>
      <w:tr w:rsidR="00235728" w:rsidRPr="004D1AE4" w14:paraId="5859611B"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686FC882" w14:textId="77777777" w:rsidR="00EA26EC" w:rsidRPr="0092571F" w:rsidRDefault="00EA26EC" w:rsidP="001B5032">
            <w:pPr>
              <w:rPr>
                <w:sz w:val="20"/>
                <w:szCs w:val="20"/>
              </w:rPr>
            </w:pPr>
            <w:r w:rsidRPr="0092571F">
              <w:rPr>
                <w:sz w:val="20"/>
                <w:szCs w:val="20"/>
              </w:rPr>
              <w:t>Dokumentavgift i alt</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36C0FA6" w14:textId="77777777" w:rsidR="00EA26EC" w:rsidRPr="0092571F" w:rsidRDefault="00EA26EC" w:rsidP="0092571F">
            <w:pPr>
              <w:jc w:val="right"/>
              <w:rPr>
                <w:sz w:val="20"/>
                <w:szCs w:val="20"/>
              </w:rPr>
            </w:pPr>
            <w:r w:rsidRPr="0092571F">
              <w:rPr>
                <w:sz w:val="20"/>
                <w:szCs w:val="20"/>
              </w:rPr>
              <w:t>-11 800</w:t>
            </w:r>
          </w:p>
        </w:tc>
        <w:tc>
          <w:tcPr>
            <w:tcW w:w="1400" w:type="dxa"/>
            <w:tcBorders>
              <w:top w:val="nil"/>
              <w:left w:val="nil"/>
              <w:bottom w:val="nil"/>
              <w:right w:val="nil"/>
            </w:tcBorders>
            <w:tcMar>
              <w:top w:w="128" w:type="dxa"/>
              <w:left w:w="43" w:type="dxa"/>
              <w:bottom w:w="43" w:type="dxa"/>
              <w:right w:w="43" w:type="dxa"/>
            </w:tcMar>
            <w:vAlign w:val="bottom"/>
          </w:tcPr>
          <w:p w14:paraId="03A126C7" w14:textId="77777777" w:rsidR="00EA26EC" w:rsidRPr="0092571F" w:rsidRDefault="00EA26EC" w:rsidP="0092571F">
            <w:pPr>
              <w:jc w:val="right"/>
              <w:rPr>
                <w:sz w:val="20"/>
                <w:szCs w:val="20"/>
              </w:rPr>
            </w:pPr>
            <w:r w:rsidRPr="0092571F">
              <w:rPr>
                <w:sz w:val="20"/>
                <w:szCs w:val="20"/>
              </w:rPr>
              <w:t>-12 100</w:t>
            </w:r>
          </w:p>
        </w:tc>
      </w:tr>
      <w:tr w:rsidR="00235728" w:rsidRPr="004D1AE4" w14:paraId="20EE9516"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77EF2737" w14:textId="77777777" w:rsidR="00EA26EC" w:rsidRPr="0092571F" w:rsidRDefault="00EA26EC" w:rsidP="001B5032">
            <w:pPr>
              <w:rPr>
                <w:sz w:val="20"/>
                <w:szCs w:val="20"/>
              </w:rPr>
            </w:pPr>
            <w:r w:rsidRPr="0092571F">
              <w:rPr>
                <w:sz w:val="20"/>
                <w:szCs w:val="20"/>
              </w:rPr>
              <w:t>Tollinntekter i alt</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CC06417" w14:textId="77777777" w:rsidR="00EA26EC" w:rsidRPr="0092571F" w:rsidRDefault="00EA26EC" w:rsidP="0092571F">
            <w:pPr>
              <w:jc w:val="right"/>
              <w:rPr>
                <w:sz w:val="20"/>
                <w:szCs w:val="20"/>
              </w:rPr>
            </w:pPr>
            <w:r w:rsidRPr="0092571F">
              <w:rPr>
                <w:sz w:val="20"/>
                <w:szCs w:val="20"/>
              </w:rPr>
              <w:t>-3 730</w:t>
            </w:r>
          </w:p>
        </w:tc>
        <w:tc>
          <w:tcPr>
            <w:tcW w:w="1400" w:type="dxa"/>
            <w:tcBorders>
              <w:top w:val="nil"/>
              <w:left w:val="nil"/>
              <w:bottom w:val="nil"/>
              <w:right w:val="nil"/>
            </w:tcBorders>
            <w:tcMar>
              <w:top w:w="128" w:type="dxa"/>
              <w:left w:w="43" w:type="dxa"/>
              <w:bottom w:w="43" w:type="dxa"/>
              <w:right w:w="43" w:type="dxa"/>
            </w:tcMar>
            <w:vAlign w:val="bottom"/>
          </w:tcPr>
          <w:p w14:paraId="6BCC8A9D" w14:textId="77777777" w:rsidR="00EA26EC" w:rsidRPr="0092571F" w:rsidRDefault="00EA26EC" w:rsidP="0092571F">
            <w:pPr>
              <w:jc w:val="right"/>
              <w:rPr>
                <w:sz w:val="20"/>
                <w:szCs w:val="20"/>
              </w:rPr>
            </w:pPr>
            <w:r w:rsidRPr="0092571F">
              <w:rPr>
                <w:sz w:val="20"/>
                <w:szCs w:val="20"/>
              </w:rPr>
              <w:t>-3 890</w:t>
            </w:r>
          </w:p>
        </w:tc>
      </w:tr>
      <w:tr w:rsidR="00235728" w:rsidRPr="004D1AE4" w14:paraId="17001677"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7BDA1DC4" w14:textId="77777777" w:rsidR="00EA26EC" w:rsidRPr="0092571F" w:rsidRDefault="00EA26EC" w:rsidP="001B5032">
            <w:pPr>
              <w:rPr>
                <w:sz w:val="20"/>
                <w:szCs w:val="20"/>
              </w:rPr>
            </w:pPr>
            <w:r w:rsidRPr="0092571F">
              <w:rPr>
                <w:sz w:val="20"/>
                <w:szCs w:val="20"/>
              </w:rPr>
              <w:t>Avgift på elektrisk kraft: fritak og redusert sats forindustri mv.</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9B4F1EB" w14:textId="77777777" w:rsidR="00EA26EC" w:rsidRPr="0092571F" w:rsidRDefault="00EA26EC" w:rsidP="0092571F">
            <w:pPr>
              <w:jc w:val="right"/>
              <w:rPr>
                <w:sz w:val="20"/>
                <w:szCs w:val="20"/>
              </w:rPr>
            </w:pPr>
            <w:r w:rsidRPr="0092571F">
              <w:rPr>
                <w:sz w:val="20"/>
                <w:szCs w:val="20"/>
              </w:rPr>
              <w:t>7 050</w:t>
            </w:r>
          </w:p>
        </w:tc>
        <w:tc>
          <w:tcPr>
            <w:tcW w:w="1400" w:type="dxa"/>
            <w:tcBorders>
              <w:top w:val="nil"/>
              <w:left w:val="nil"/>
              <w:bottom w:val="nil"/>
              <w:right w:val="nil"/>
            </w:tcBorders>
            <w:tcMar>
              <w:top w:w="128" w:type="dxa"/>
              <w:left w:w="43" w:type="dxa"/>
              <w:bottom w:w="43" w:type="dxa"/>
              <w:right w:w="43" w:type="dxa"/>
            </w:tcMar>
            <w:vAlign w:val="bottom"/>
          </w:tcPr>
          <w:p w14:paraId="2DB1BF2E" w14:textId="77777777" w:rsidR="00EA26EC" w:rsidRPr="0092571F" w:rsidRDefault="00EA26EC" w:rsidP="0092571F">
            <w:pPr>
              <w:jc w:val="right"/>
              <w:rPr>
                <w:sz w:val="20"/>
                <w:szCs w:val="20"/>
              </w:rPr>
            </w:pPr>
            <w:r w:rsidRPr="0092571F">
              <w:rPr>
                <w:sz w:val="20"/>
                <w:szCs w:val="20"/>
              </w:rPr>
              <w:t>8 660</w:t>
            </w:r>
          </w:p>
        </w:tc>
      </w:tr>
      <w:tr w:rsidR="00235728" w:rsidRPr="004D1AE4" w14:paraId="5015CB12" w14:textId="77777777" w:rsidTr="0092571F">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796A8308" w14:textId="77777777" w:rsidR="00EA26EC" w:rsidRPr="0092571F" w:rsidRDefault="00EA26EC" w:rsidP="001B5032">
            <w:pPr>
              <w:rPr>
                <w:sz w:val="20"/>
                <w:szCs w:val="20"/>
              </w:rPr>
            </w:pPr>
            <w:r w:rsidRPr="0092571F">
              <w:rPr>
                <w:sz w:val="20"/>
                <w:szCs w:val="20"/>
              </w:rPr>
              <w:t>Avgift på elektrisk kraft: fritak for tiltakssonen i Troms og Finnmark</w:t>
            </w:r>
            <w:r w:rsidRPr="0092571F">
              <w:rPr>
                <w:sz w:val="20"/>
                <w:szCs w:val="20"/>
              </w:rPr>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631C5C4" w14:textId="77777777" w:rsidR="00EA26EC" w:rsidRPr="0092571F" w:rsidRDefault="00EA26EC" w:rsidP="0092571F">
            <w:pPr>
              <w:jc w:val="right"/>
              <w:rPr>
                <w:sz w:val="20"/>
                <w:szCs w:val="20"/>
              </w:rPr>
            </w:pPr>
            <w:r w:rsidRPr="0092571F">
              <w:rPr>
                <w:sz w:val="20"/>
                <w:szCs w:val="20"/>
              </w:rPr>
              <w:t>530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E7CAD6C" w14:textId="77777777" w:rsidR="00EA26EC" w:rsidRPr="0092571F" w:rsidRDefault="00EA26EC" w:rsidP="0092571F">
            <w:pPr>
              <w:jc w:val="right"/>
              <w:rPr>
                <w:sz w:val="20"/>
                <w:szCs w:val="20"/>
              </w:rPr>
            </w:pPr>
            <w:r w:rsidRPr="0092571F">
              <w:rPr>
                <w:sz w:val="20"/>
                <w:szCs w:val="20"/>
              </w:rPr>
              <w:t>490</w:t>
            </w:r>
          </w:p>
        </w:tc>
      </w:tr>
      <w:tr w:rsidR="00235728" w:rsidRPr="004D1AE4" w14:paraId="712AFEAB" w14:textId="77777777" w:rsidTr="0092571F">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6F1C4C46" w14:textId="77777777" w:rsidR="00EA26EC" w:rsidRPr="0092571F" w:rsidRDefault="00EA26EC" w:rsidP="001B5032">
            <w:pPr>
              <w:rPr>
                <w:sz w:val="20"/>
                <w:szCs w:val="20"/>
              </w:rPr>
            </w:pPr>
            <w:r w:rsidRPr="0092571F">
              <w:rPr>
                <w:rStyle w:val="halvfet0"/>
                <w:sz w:val="20"/>
                <w:szCs w:val="20"/>
              </w:rPr>
              <w:t>Klimaavgifter</w:t>
            </w:r>
            <w:r w:rsidRPr="0092571F">
              <w:rPr>
                <w:rStyle w:val="skrift-hevet"/>
                <w:sz w:val="20"/>
                <w:szCs w:val="20"/>
              </w:rPr>
              <w:t>2</w:t>
            </w:r>
            <w:r w:rsidRPr="0092571F">
              <w:rPr>
                <w:rStyle w:val="regular"/>
                <w:sz w:val="20"/>
                <w:szCs w:val="20"/>
              </w:rPr>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BA7185C" w14:textId="77777777" w:rsidR="00EA26EC" w:rsidRPr="0092571F" w:rsidRDefault="00EA26EC" w:rsidP="0092571F">
            <w:pPr>
              <w:jc w:val="right"/>
              <w:rPr>
                <w:sz w:val="20"/>
                <w:szCs w:val="20"/>
              </w:rPr>
            </w:pPr>
            <w:r w:rsidRPr="0092571F">
              <w:rPr>
                <w:rStyle w:val="halvfet0"/>
                <w:sz w:val="20"/>
                <w:szCs w:val="20"/>
              </w:rPr>
              <w:t>-6 830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45E4FDF" w14:textId="77777777" w:rsidR="00EA26EC" w:rsidRPr="0092571F" w:rsidRDefault="00EA26EC" w:rsidP="0092571F">
            <w:pPr>
              <w:jc w:val="right"/>
              <w:rPr>
                <w:sz w:val="20"/>
                <w:szCs w:val="20"/>
              </w:rPr>
            </w:pPr>
            <w:r w:rsidRPr="0092571F">
              <w:rPr>
                <w:rStyle w:val="halvfet0"/>
                <w:sz w:val="20"/>
                <w:szCs w:val="20"/>
              </w:rPr>
              <w:t>-6 840</w:t>
            </w:r>
          </w:p>
        </w:tc>
      </w:tr>
      <w:tr w:rsidR="00235728" w:rsidRPr="004D1AE4" w14:paraId="6FD45624"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1978CC1A" w14:textId="77777777" w:rsidR="00EA26EC" w:rsidRPr="0092571F" w:rsidRDefault="00EA26EC" w:rsidP="001B5032">
            <w:pPr>
              <w:rPr>
                <w:sz w:val="20"/>
                <w:szCs w:val="20"/>
              </w:rPr>
            </w:pPr>
            <w:r w:rsidRPr="0092571F">
              <w:rPr>
                <w:sz w:val="20"/>
                <w:szCs w:val="20"/>
              </w:rPr>
              <w:t>CO</w:t>
            </w:r>
            <w:r w:rsidRPr="0092571F">
              <w:rPr>
                <w:rStyle w:val="skrift-senket"/>
                <w:sz w:val="20"/>
                <w:szCs w:val="20"/>
              </w:rPr>
              <w:t>2</w:t>
            </w:r>
            <w:r w:rsidRPr="0092571F">
              <w:rPr>
                <w:sz w:val="20"/>
                <w:szCs w:val="20"/>
              </w:rPr>
              <w:t>-avgift på sokkelen</w:t>
            </w:r>
            <w:r w:rsidRPr="0092571F">
              <w:rPr>
                <w:rStyle w:val="skrift-hevet"/>
                <w:sz w:val="20"/>
                <w:szCs w:val="20"/>
              </w:rPr>
              <w:t>3</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A3ABD2A" w14:textId="77777777" w:rsidR="00EA26EC" w:rsidRPr="0092571F" w:rsidRDefault="00EA26EC" w:rsidP="0092571F">
            <w:pPr>
              <w:jc w:val="right"/>
              <w:rPr>
                <w:sz w:val="20"/>
                <w:szCs w:val="20"/>
              </w:rPr>
            </w:pPr>
            <w:r w:rsidRPr="0092571F">
              <w:rPr>
                <w:sz w:val="20"/>
                <w:szCs w:val="20"/>
              </w:rPr>
              <w:t>-7 800</w:t>
            </w:r>
          </w:p>
        </w:tc>
        <w:tc>
          <w:tcPr>
            <w:tcW w:w="1400" w:type="dxa"/>
            <w:tcBorders>
              <w:top w:val="nil"/>
              <w:left w:val="nil"/>
              <w:bottom w:val="nil"/>
              <w:right w:val="nil"/>
            </w:tcBorders>
            <w:tcMar>
              <w:top w:w="128" w:type="dxa"/>
              <w:left w:w="43" w:type="dxa"/>
              <w:bottom w:w="43" w:type="dxa"/>
              <w:right w:w="43" w:type="dxa"/>
            </w:tcMar>
            <w:vAlign w:val="bottom"/>
          </w:tcPr>
          <w:p w14:paraId="4A77C52E" w14:textId="77777777" w:rsidR="00EA26EC" w:rsidRPr="0092571F" w:rsidRDefault="00EA26EC" w:rsidP="0092571F">
            <w:pPr>
              <w:jc w:val="right"/>
              <w:rPr>
                <w:sz w:val="20"/>
                <w:szCs w:val="20"/>
              </w:rPr>
            </w:pPr>
            <w:r w:rsidRPr="0092571F">
              <w:rPr>
                <w:sz w:val="20"/>
                <w:szCs w:val="20"/>
              </w:rPr>
              <w:t>-7 700</w:t>
            </w:r>
          </w:p>
        </w:tc>
      </w:tr>
      <w:tr w:rsidR="00235728" w:rsidRPr="004D1AE4" w14:paraId="6CA1D810"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3FF99A84" w14:textId="77777777" w:rsidR="00EA26EC" w:rsidRPr="0092571F" w:rsidRDefault="00EA26EC" w:rsidP="001B5032">
            <w:pPr>
              <w:rPr>
                <w:sz w:val="20"/>
                <w:szCs w:val="20"/>
              </w:rPr>
            </w:pPr>
            <w:r w:rsidRPr="0092571F">
              <w:rPr>
                <w:sz w:val="20"/>
                <w:szCs w:val="20"/>
              </w:rPr>
              <w:t>CO</w:t>
            </w:r>
            <w:r w:rsidRPr="0092571F">
              <w:rPr>
                <w:rStyle w:val="skrift-senket"/>
                <w:sz w:val="20"/>
                <w:szCs w:val="20"/>
              </w:rPr>
              <w:t>2</w:t>
            </w:r>
            <w:r w:rsidRPr="0092571F">
              <w:rPr>
                <w:sz w:val="20"/>
                <w:szCs w:val="20"/>
              </w:rPr>
              <w:t>-avgift for innenriks kvotepliktig luftfart</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5A9821B" w14:textId="77777777" w:rsidR="00EA26EC" w:rsidRPr="0092571F" w:rsidRDefault="00EA26EC" w:rsidP="0092571F">
            <w:pPr>
              <w:jc w:val="right"/>
              <w:rPr>
                <w:sz w:val="20"/>
                <w:szCs w:val="20"/>
              </w:rPr>
            </w:pPr>
            <w:r w:rsidRPr="0092571F">
              <w:rPr>
                <w:sz w:val="20"/>
                <w:szCs w:val="20"/>
              </w:rPr>
              <w:t>-550</w:t>
            </w:r>
          </w:p>
        </w:tc>
        <w:tc>
          <w:tcPr>
            <w:tcW w:w="1400" w:type="dxa"/>
            <w:tcBorders>
              <w:top w:val="nil"/>
              <w:left w:val="nil"/>
              <w:bottom w:val="nil"/>
              <w:right w:val="nil"/>
            </w:tcBorders>
            <w:tcMar>
              <w:top w:w="128" w:type="dxa"/>
              <w:left w:w="43" w:type="dxa"/>
              <w:bottom w:w="43" w:type="dxa"/>
              <w:right w:w="43" w:type="dxa"/>
            </w:tcMar>
            <w:vAlign w:val="bottom"/>
          </w:tcPr>
          <w:p w14:paraId="32F142F1" w14:textId="77777777" w:rsidR="00EA26EC" w:rsidRPr="0092571F" w:rsidRDefault="00EA26EC" w:rsidP="0092571F">
            <w:pPr>
              <w:jc w:val="right"/>
              <w:rPr>
                <w:sz w:val="20"/>
                <w:szCs w:val="20"/>
              </w:rPr>
            </w:pPr>
            <w:r w:rsidRPr="0092571F">
              <w:rPr>
                <w:sz w:val="20"/>
                <w:szCs w:val="20"/>
              </w:rPr>
              <w:t>-570</w:t>
            </w:r>
          </w:p>
        </w:tc>
      </w:tr>
      <w:tr w:rsidR="00235728" w:rsidRPr="004D1AE4" w14:paraId="76CD429D"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17EAC6B7" w14:textId="77777777" w:rsidR="00EA26EC" w:rsidRPr="0092571F" w:rsidRDefault="00EA26EC" w:rsidP="001B5032">
            <w:pPr>
              <w:rPr>
                <w:sz w:val="20"/>
                <w:szCs w:val="20"/>
              </w:rPr>
            </w:pPr>
            <w:r w:rsidRPr="0092571F">
              <w:rPr>
                <w:sz w:val="20"/>
                <w:szCs w:val="20"/>
              </w:rPr>
              <w:t>CO</w:t>
            </w:r>
            <w:r w:rsidRPr="0092571F">
              <w:rPr>
                <w:rStyle w:val="skrift-senket"/>
                <w:sz w:val="20"/>
                <w:szCs w:val="20"/>
              </w:rPr>
              <w:t>2</w:t>
            </w:r>
            <w:r w:rsidRPr="0092571F">
              <w:rPr>
                <w:sz w:val="20"/>
                <w:szCs w:val="20"/>
              </w:rPr>
              <w:t>-avgift på naturgass for kvotepliktig virksomhet</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4D61959" w14:textId="77777777" w:rsidR="00EA26EC" w:rsidRPr="0092571F" w:rsidRDefault="00EA26EC" w:rsidP="0092571F">
            <w:pPr>
              <w:jc w:val="right"/>
              <w:rPr>
                <w:sz w:val="20"/>
                <w:szCs w:val="20"/>
              </w:rPr>
            </w:pPr>
            <w:r w:rsidRPr="0092571F">
              <w:rPr>
                <w:sz w:val="20"/>
                <w:szCs w:val="20"/>
              </w:rPr>
              <w:t>-60</w:t>
            </w:r>
          </w:p>
        </w:tc>
        <w:tc>
          <w:tcPr>
            <w:tcW w:w="1400" w:type="dxa"/>
            <w:tcBorders>
              <w:top w:val="nil"/>
              <w:left w:val="nil"/>
              <w:bottom w:val="nil"/>
              <w:right w:val="nil"/>
            </w:tcBorders>
            <w:tcMar>
              <w:top w:w="128" w:type="dxa"/>
              <w:left w:w="43" w:type="dxa"/>
              <w:bottom w:w="43" w:type="dxa"/>
              <w:right w:w="43" w:type="dxa"/>
            </w:tcMar>
            <w:vAlign w:val="bottom"/>
          </w:tcPr>
          <w:p w14:paraId="44972E05" w14:textId="77777777" w:rsidR="00EA26EC" w:rsidRPr="0092571F" w:rsidRDefault="00EA26EC" w:rsidP="0092571F">
            <w:pPr>
              <w:jc w:val="right"/>
              <w:rPr>
                <w:sz w:val="20"/>
                <w:szCs w:val="20"/>
              </w:rPr>
            </w:pPr>
            <w:r w:rsidRPr="0092571F">
              <w:rPr>
                <w:sz w:val="20"/>
                <w:szCs w:val="20"/>
              </w:rPr>
              <w:t>-40</w:t>
            </w:r>
          </w:p>
        </w:tc>
      </w:tr>
      <w:tr w:rsidR="00235728" w:rsidRPr="004D1AE4" w14:paraId="40AC8CCD"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3B818835" w14:textId="77777777" w:rsidR="00EA26EC" w:rsidRPr="0092571F" w:rsidRDefault="00EA26EC" w:rsidP="001B5032">
            <w:pPr>
              <w:rPr>
                <w:sz w:val="20"/>
                <w:szCs w:val="20"/>
              </w:rPr>
            </w:pPr>
            <w:r w:rsidRPr="0092571F">
              <w:rPr>
                <w:sz w:val="20"/>
                <w:szCs w:val="20"/>
              </w:rPr>
              <w:t>CO</w:t>
            </w:r>
            <w:r w:rsidRPr="0092571F">
              <w:rPr>
                <w:rStyle w:val="skrift-senket"/>
                <w:sz w:val="20"/>
                <w:szCs w:val="20"/>
              </w:rPr>
              <w:t>2</w:t>
            </w:r>
            <w:r w:rsidRPr="0092571F">
              <w:rPr>
                <w:sz w:val="20"/>
                <w:szCs w:val="20"/>
              </w:rPr>
              <w:t>-avgift fritak for fiske og fangst i fjerne farvann</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35326CD" w14:textId="77777777" w:rsidR="00EA26EC" w:rsidRPr="0092571F" w:rsidRDefault="00EA26EC" w:rsidP="0092571F">
            <w:pPr>
              <w:jc w:val="right"/>
              <w:rPr>
                <w:sz w:val="20"/>
                <w:szCs w:val="20"/>
              </w:rPr>
            </w:pPr>
            <w:r w:rsidRPr="0092571F">
              <w:rPr>
                <w:sz w:val="20"/>
                <w:szCs w:val="20"/>
              </w:rPr>
              <w:t>370</w:t>
            </w:r>
          </w:p>
        </w:tc>
        <w:tc>
          <w:tcPr>
            <w:tcW w:w="1400" w:type="dxa"/>
            <w:tcBorders>
              <w:top w:val="nil"/>
              <w:left w:val="nil"/>
              <w:bottom w:val="nil"/>
              <w:right w:val="nil"/>
            </w:tcBorders>
            <w:tcMar>
              <w:top w:w="128" w:type="dxa"/>
              <w:left w:w="43" w:type="dxa"/>
              <w:bottom w:w="43" w:type="dxa"/>
              <w:right w:w="43" w:type="dxa"/>
            </w:tcMar>
            <w:vAlign w:val="bottom"/>
          </w:tcPr>
          <w:p w14:paraId="58048699" w14:textId="77777777" w:rsidR="00EA26EC" w:rsidRPr="0092571F" w:rsidRDefault="00EA26EC" w:rsidP="0092571F">
            <w:pPr>
              <w:jc w:val="right"/>
              <w:rPr>
                <w:sz w:val="20"/>
                <w:szCs w:val="20"/>
              </w:rPr>
            </w:pPr>
            <w:r w:rsidRPr="0092571F">
              <w:rPr>
                <w:sz w:val="20"/>
                <w:szCs w:val="20"/>
              </w:rPr>
              <w:t>520</w:t>
            </w:r>
          </w:p>
        </w:tc>
      </w:tr>
      <w:tr w:rsidR="00235728" w:rsidRPr="004D1AE4" w14:paraId="67E51AFF"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36A2598F" w14:textId="77777777" w:rsidR="00EA26EC" w:rsidRPr="0092571F" w:rsidRDefault="00EA26EC" w:rsidP="001B5032">
            <w:pPr>
              <w:rPr>
                <w:sz w:val="20"/>
                <w:szCs w:val="20"/>
              </w:rPr>
            </w:pPr>
            <w:r w:rsidRPr="0092571F">
              <w:rPr>
                <w:sz w:val="20"/>
                <w:szCs w:val="20"/>
              </w:rPr>
              <w:t>CO</w:t>
            </w:r>
            <w:r w:rsidRPr="0092571F">
              <w:rPr>
                <w:rStyle w:val="skrift-senket"/>
                <w:sz w:val="20"/>
                <w:szCs w:val="20"/>
              </w:rPr>
              <w:t>2</w:t>
            </w:r>
            <w:r w:rsidRPr="0092571F">
              <w:rPr>
                <w:sz w:val="20"/>
                <w:szCs w:val="20"/>
              </w:rPr>
              <w:t>-avgift – fritak/redusert sats for gass og LPG i veksthusnæringen</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D528890" w14:textId="77777777" w:rsidR="00EA26EC" w:rsidRPr="0092571F" w:rsidRDefault="00EA26EC" w:rsidP="0092571F">
            <w:pPr>
              <w:jc w:val="right"/>
              <w:rPr>
                <w:sz w:val="20"/>
                <w:szCs w:val="20"/>
              </w:rPr>
            </w:pPr>
            <w:r w:rsidRPr="0092571F">
              <w:rPr>
                <w:sz w:val="20"/>
                <w:szCs w:val="20"/>
              </w:rPr>
              <w:t>40</w:t>
            </w:r>
          </w:p>
        </w:tc>
        <w:tc>
          <w:tcPr>
            <w:tcW w:w="1400" w:type="dxa"/>
            <w:tcBorders>
              <w:top w:val="nil"/>
              <w:left w:val="nil"/>
              <w:bottom w:val="nil"/>
              <w:right w:val="nil"/>
            </w:tcBorders>
            <w:tcMar>
              <w:top w:w="128" w:type="dxa"/>
              <w:left w:w="43" w:type="dxa"/>
              <w:bottom w:w="43" w:type="dxa"/>
              <w:right w:w="43" w:type="dxa"/>
            </w:tcMar>
            <w:vAlign w:val="bottom"/>
          </w:tcPr>
          <w:p w14:paraId="324DA5F9" w14:textId="77777777" w:rsidR="00EA26EC" w:rsidRPr="0092571F" w:rsidRDefault="00EA26EC" w:rsidP="0092571F">
            <w:pPr>
              <w:jc w:val="right"/>
              <w:rPr>
                <w:sz w:val="20"/>
                <w:szCs w:val="20"/>
              </w:rPr>
            </w:pPr>
            <w:r w:rsidRPr="0092571F">
              <w:rPr>
                <w:sz w:val="20"/>
                <w:szCs w:val="20"/>
              </w:rPr>
              <w:t>30</w:t>
            </w:r>
          </w:p>
        </w:tc>
      </w:tr>
      <w:tr w:rsidR="00235728" w:rsidRPr="004D1AE4" w14:paraId="3557CE45"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5B4984CC" w14:textId="77777777" w:rsidR="00EA26EC" w:rsidRPr="0092571F" w:rsidRDefault="00EA26EC" w:rsidP="001B5032">
            <w:pPr>
              <w:rPr>
                <w:sz w:val="20"/>
                <w:szCs w:val="20"/>
              </w:rPr>
            </w:pPr>
            <w:r w:rsidRPr="0092571F">
              <w:rPr>
                <w:sz w:val="20"/>
                <w:szCs w:val="20"/>
              </w:rPr>
              <w:t>CO</w:t>
            </w:r>
            <w:r w:rsidRPr="0092571F">
              <w:rPr>
                <w:rStyle w:val="skrift-senket"/>
                <w:sz w:val="20"/>
                <w:szCs w:val="20"/>
              </w:rPr>
              <w:t>2</w:t>
            </w:r>
            <w:r w:rsidRPr="0092571F">
              <w:rPr>
                <w:sz w:val="20"/>
                <w:szCs w:val="20"/>
              </w:rPr>
              <w:t>-avgift – fritak for gass til ikke-kvotepliktig kjemisk reduksjon mv.</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E786FFC" w14:textId="77777777" w:rsidR="00EA26EC" w:rsidRPr="0092571F" w:rsidRDefault="00EA26EC" w:rsidP="0092571F">
            <w:pPr>
              <w:jc w:val="right"/>
              <w:rPr>
                <w:sz w:val="20"/>
                <w:szCs w:val="20"/>
              </w:rPr>
            </w:pPr>
            <w:r w:rsidRPr="0092571F">
              <w:rPr>
                <w:sz w:val="20"/>
                <w:szCs w:val="20"/>
              </w:rPr>
              <w:t>830</w:t>
            </w:r>
          </w:p>
        </w:tc>
        <w:tc>
          <w:tcPr>
            <w:tcW w:w="1400" w:type="dxa"/>
            <w:tcBorders>
              <w:top w:val="nil"/>
              <w:left w:val="nil"/>
              <w:bottom w:val="nil"/>
              <w:right w:val="nil"/>
            </w:tcBorders>
            <w:tcMar>
              <w:top w:w="128" w:type="dxa"/>
              <w:left w:w="43" w:type="dxa"/>
              <w:bottom w:w="43" w:type="dxa"/>
              <w:right w:w="43" w:type="dxa"/>
            </w:tcMar>
            <w:vAlign w:val="bottom"/>
          </w:tcPr>
          <w:p w14:paraId="5D6CE346" w14:textId="77777777" w:rsidR="00EA26EC" w:rsidRPr="0092571F" w:rsidRDefault="00EA26EC" w:rsidP="0092571F">
            <w:pPr>
              <w:jc w:val="right"/>
              <w:rPr>
                <w:sz w:val="20"/>
                <w:szCs w:val="20"/>
              </w:rPr>
            </w:pPr>
            <w:r w:rsidRPr="0092571F">
              <w:rPr>
                <w:sz w:val="20"/>
                <w:szCs w:val="20"/>
              </w:rPr>
              <w:t>690</w:t>
            </w:r>
          </w:p>
        </w:tc>
      </w:tr>
      <w:tr w:rsidR="00235728" w:rsidRPr="004D1AE4" w14:paraId="64217807"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0490FEBE" w14:textId="77777777" w:rsidR="00EA26EC" w:rsidRPr="0092571F" w:rsidRDefault="00EA26EC" w:rsidP="001B5032">
            <w:pPr>
              <w:rPr>
                <w:sz w:val="20"/>
                <w:szCs w:val="20"/>
              </w:rPr>
            </w:pPr>
            <w:r w:rsidRPr="0092571F">
              <w:rPr>
                <w:sz w:val="20"/>
                <w:szCs w:val="20"/>
              </w:rPr>
              <w:t>Avgift på avfallsforbrenning – Redusert sats for ikke-kvotepliktige utslipp</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989720D" w14:textId="77777777" w:rsidR="00EA26EC" w:rsidRPr="0092571F" w:rsidRDefault="00EA26EC" w:rsidP="0092571F">
            <w:pPr>
              <w:jc w:val="right"/>
              <w:rPr>
                <w:sz w:val="20"/>
                <w:szCs w:val="20"/>
              </w:rPr>
            </w:pPr>
            <w:r w:rsidRPr="0092571F">
              <w:rPr>
                <w:sz w:val="20"/>
                <w:szCs w:val="20"/>
              </w:rPr>
              <w:t>370</w:t>
            </w:r>
          </w:p>
        </w:tc>
        <w:tc>
          <w:tcPr>
            <w:tcW w:w="1400" w:type="dxa"/>
            <w:tcBorders>
              <w:top w:val="nil"/>
              <w:left w:val="nil"/>
              <w:bottom w:val="nil"/>
              <w:right w:val="nil"/>
            </w:tcBorders>
            <w:tcMar>
              <w:top w:w="128" w:type="dxa"/>
              <w:left w:w="43" w:type="dxa"/>
              <w:bottom w:w="43" w:type="dxa"/>
              <w:right w:w="43" w:type="dxa"/>
            </w:tcMar>
            <w:vAlign w:val="bottom"/>
          </w:tcPr>
          <w:p w14:paraId="38E92AF3" w14:textId="77777777" w:rsidR="00EA26EC" w:rsidRPr="0092571F" w:rsidRDefault="00EA26EC" w:rsidP="0092571F">
            <w:pPr>
              <w:jc w:val="right"/>
              <w:rPr>
                <w:sz w:val="20"/>
                <w:szCs w:val="20"/>
              </w:rPr>
            </w:pPr>
            <w:r w:rsidRPr="0092571F">
              <w:rPr>
                <w:sz w:val="20"/>
                <w:szCs w:val="20"/>
              </w:rPr>
              <w:t>250</w:t>
            </w:r>
          </w:p>
        </w:tc>
      </w:tr>
      <w:tr w:rsidR="00235728" w:rsidRPr="004D1AE4" w14:paraId="214D95B1"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730696E1" w14:textId="77777777" w:rsidR="00EA26EC" w:rsidRPr="0092571F" w:rsidRDefault="00EA26EC" w:rsidP="001B5032">
            <w:pPr>
              <w:rPr>
                <w:sz w:val="20"/>
                <w:szCs w:val="20"/>
              </w:rPr>
            </w:pPr>
            <w:r w:rsidRPr="0092571F">
              <w:rPr>
                <w:sz w:val="20"/>
                <w:szCs w:val="20"/>
              </w:rPr>
              <w:t>Avgift på avfallsforbrenning – Avgift på kvotepliktig utslipp</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ED73CFB" w14:textId="77777777" w:rsidR="00EA26EC" w:rsidRPr="0092571F" w:rsidRDefault="00EA26EC" w:rsidP="0092571F">
            <w:pPr>
              <w:jc w:val="right"/>
              <w:rPr>
                <w:sz w:val="20"/>
                <w:szCs w:val="20"/>
              </w:rPr>
            </w:pPr>
            <w:r w:rsidRPr="0092571F">
              <w:rPr>
                <w:sz w:val="20"/>
                <w:szCs w:val="20"/>
              </w:rPr>
              <w:t>-10</w:t>
            </w:r>
          </w:p>
        </w:tc>
        <w:tc>
          <w:tcPr>
            <w:tcW w:w="1400" w:type="dxa"/>
            <w:tcBorders>
              <w:top w:val="nil"/>
              <w:left w:val="nil"/>
              <w:bottom w:val="nil"/>
              <w:right w:val="nil"/>
            </w:tcBorders>
            <w:tcMar>
              <w:top w:w="128" w:type="dxa"/>
              <w:left w:w="43" w:type="dxa"/>
              <w:bottom w:w="43" w:type="dxa"/>
              <w:right w:w="43" w:type="dxa"/>
            </w:tcMar>
            <w:vAlign w:val="bottom"/>
          </w:tcPr>
          <w:p w14:paraId="024B6425" w14:textId="77777777" w:rsidR="00EA26EC" w:rsidRPr="0092571F" w:rsidRDefault="00EA26EC" w:rsidP="0092571F">
            <w:pPr>
              <w:jc w:val="right"/>
              <w:rPr>
                <w:sz w:val="20"/>
                <w:szCs w:val="20"/>
              </w:rPr>
            </w:pPr>
            <w:r w:rsidRPr="0092571F">
              <w:rPr>
                <w:sz w:val="20"/>
                <w:szCs w:val="20"/>
              </w:rPr>
              <w:t>-20</w:t>
            </w:r>
          </w:p>
        </w:tc>
      </w:tr>
      <w:tr w:rsidR="00235728" w:rsidRPr="004D1AE4" w14:paraId="1555EAA5"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38746E43" w14:textId="77777777" w:rsidR="00EA26EC" w:rsidRPr="0092571F"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5B6CB57" w14:textId="77777777" w:rsidR="00EA26EC" w:rsidRPr="0092571F" w:rsidRDefault="00EA26EC" w:rsidP="0092571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30A3C1FE" w14:textId="77777777" w:rsidR="00EA26EC" w:rsidRPr="0092571F" w:rsidRDefault="00EA26EC" w:rsidP="0092571F">
            <w:pPr>
              <w:jc w:val="right"/>
              <w:rPr>
                <w:sz w:val="20"/>
                <w:szCs w:val="20"/>
              </w:rPr>
            </w:pPr>
          </w:p>
        </w:tc>
      </w:tr>
      <w:tr w:rsidR="00235728" w:rsidRPr="004D1AE4" w14:paraId="7BCD1827"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1C17665A" w14:textId="77777777" w:rsidR="00EA26EC" w:rsidRPr="0092571F" w:rsidRDefault="00EA26EC" w:rsidP="001B5032">
            <w:pPr>
              <w:rPr>
                <w:sz w:val="20"/>
                <w:szCs w:val="20"/>
              </w:rPr>
            </w:pPr>
            <w:r w:rsidRPr="0092571F">
              <w:rPr>
                <w:rStyle w:val="halvfet0"/>
                <w:sz w:val="20"/>
                <w:szCs w:val="20"/>
              </w:rPr>
              <w:t>Miljø- og helserelaterte avgifter</w:t>
            </w:r>
            <w:r w:rsidRPr="0092571F">
              <w:rPr>
                <w:sz w:val="20"/>
                <w:szCs w:val="20"/>
              </w:rPr>
              <w:t xml:space="preserve"> </w:t>
            </w:r>
            <w:r w:rsidRPr="0092571F">
              <w:rPr>
                <w:rStyle w:val="regula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8BE5D31" w14:textId="77777777" w:rsidR="00EA26EC" w:rsidRPr="0092571F" w:rsidRDefault="00EA26EC" w:rsidP="0092571F">
            <w:pPr>
              <w:jc w:val="right"/>
              <w:rPr>
                <w:sz w:val="20"/>
                <w:szCs w:val="20"/>
              </w:rPr>
            </w:pPr>
            <w:r w:rsidRPr="0092571F">
              <w:rPr>
                <w:rStyle w:val="halvfet0"/>
                <w:sz w:val="20"/>
                <w:szCs w:val="20"/>
              </w:rPr>
              <w:t>1 910</w:t>
            </w:r>
          </w:p>
        </w:tc>
        <w:tc>
          <w:tcPr>
            <w:tcW w:w="1400" w:type="dxa"/>
            <w:tcBorders>
              <w:top w:val="nil"/>
              <w:left w:val="nil"/>
              <w:bottom w:val="nil"/>
              <w:right w:val="nil"/>
            </w:tcBorders>
            <w:tcMar>
              <w:top w:w="128" w:type="dxa"/>
              <w:left w:w="43" w:type="dxa"/>
              <w:bottom w:w="43" w:type="dxa"/>
              <w:right w:w="43" w:type="dxa"/>
            </w:tcMar>
            <w:vAlign w:val="bottom"/>
          </w:tcPr>
          <w:p w14:paraId="4A09FA1D" w14:textId="77777777" w:rsidR="00EA26EC" w:rsidRPr="0092571F" w:rsidRDefault="00EA26EC" w:rsidP="0092571F">
            <w:pPr>
              <w:jc w:val="right"/>
              <w:rPr>
                <w:sz w:val="20"/>
                <w:szCs w:val="20"/>
              </w:rPr>
            </w:pPr>
            <w:r w:rsidRPr="0092571F">
              <w:rPr>
                <w:rStyle w:val="halvfet0"/>
                <w:sz w:val="20"/>
                <w:szCs w:val="20"/>
              </w:rPr>
              <w:t>1 930</w:t>
            </w:r>
          </w:p>
        </w:tc>
      </w:tr>
      <w:tr w:rsidR="00235728" w:rsidRPr="004D1AE4" w14:paraId="1DE26E45"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06248669" w14:textId="77777777" w:rsidR="00EA26EC" w:rsidRPr="0092571F" w:rsidRDefault="00EA26EC" w:rsidP="001B5032">
            <w:pPr>
              <w:rPr>
                <w:sz w:val="20"/>
                <w:szCs w:val="20"/>
              </w:rPr>
            </w:pPr>
            <w:r w:rsidRPr="0092571F">
              <w:rPr>
                <w:sz w:val="20"/>
                <w:szCs w:val="20"/>
              </w:rPr>
              <w:t>NO</w:t>
            </w:r>
            <w:r w:rsidRPr="0092571F">
              <w:rPr>
                <w:rStyle w:val="skrift-senket"/>
                <w:sz w:val="20"/>
                <w:szCs w:val="20"/>
              </w:rPr>
              <w:t>X</w:t>
            </w:r>
            <w:r w:rsidRPr="0092571F">
              <w:rPr>
                <w:sz w:val="20"/>
                <w:szCs w:val="20"/>
              </w:rPr>
              <w:t>-avgift: fritak for miljøavtale, petroleumssektoren</w:t>
            </w:r>
            <w:r w:rsidRPr="0092571F">
              <w:rPr>
                <w:rStyle w:val="skrift-hevet"/>
                <w:sz w:val="20"/>
                <w:szCs w:val="20"/>
              </w:rPr>
              <w:t>4</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2450F89" w14:textId="77777777" w:rsidR="00EA26EC" w:rsidRPr="0092571F" w:rsidRDefault="00EA26EC" w:rsidP="0092571F">
            <w:pPr>
              <w:jc w:val="right"/>
              <w:rPr>
                <w:sz w:val="20"/>
                <w:szCs w:val="20"/>
              </w:rPr>
            </w:pPr>
            <w:r w:rsidRPr="0092571F">
              <w:rPr>
                <w:sz w:val="20"/>
                <w:szCs w:val="20"/>
              </w:rPr>
              <w:t>840</w:t>
            </w:r>
          </w:p>
        </w:tc>
        <w:tc>
          <w:tcPr>
            <w:tcW w:w="1400" w:type="dxa"/>
            <w:tcBorders>
              <w:top w:val="nil"/>
              <w:left w:val="nil"/>
              <w:bottom w:val="nil"/>
              <w:right w:val="nil"/>
            </w:tcBorders>
            <w:tcMar>
              <w:top w:w="128" w:type="dxa"/>
              <w:left w:w="43" w:type="dxa"/>
              <w:bottom w:w="43" w:type="dxa"/>
              <w:right w:w="43" w:type="dxa"/>
            </w:tcMar>
            <w:vAlign w:val="bottom"/>
          </w:tcPr>
          <w:p w14:paraId="6E71C6BF" w14:textId="77777777" w:rsidR="00EA26EC" w:rsidRPr="0092571F" w:rsidRDefault="00EA26EC" w:rsidP="0092571F">
            <w:pPr>
              <w:jc w:val="right"/>
              <w:rPr>
                <w:sz w:val="20"/>
                <w:szCs w:val="20"/>
              </w:rPr>
            </w:pPr>
            <w:r w:rsidRPr="0092571F">
              <w:rPr>
                <w:sz w:val="20"/>
                <w:szCs w:val="20"/>
              </w:rPr>
              <w:t>880</w:t>
            </w:r>
          </w:p>
        </w:tc>
      </w:tr>
      <w:tr w:rsidR="00235728" w:rsidRPr="004D1AE4" w14:paraId="044E4FF1"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12AD21AA" w14:textId="77777777" w:rsidR="00EA26EC" w:rsidRPr="0092571F" w:rsidRDefault="00EA26EC" w:rsidP="001B5032">
            <w:pPr>
              <w:rPr>
                <w:sz w:val="20"/>
                <w:szCs w:val="20"/>
              </w:rPr>
            </w:pPr>
            <w:r w:rsidRPr="0092571F">
              <w:rPr>
                <w:sz w:val="20"/>
                <w:szCs w:val="20"/>
              </w:rPr>
              <w:t>NO</w:t>
            </w:r>
            <w:r w:rsidRPr="0092571F">
              <w:rPr>
                <w:rStyle w:val="skrift-senket"/>
                <w:sz w:val="20"/>
                <w:szCs w:val="20"/>
              </w:rPr>
              <w:t>X</w:t>
            </w:r>
            <w:r w:rsidRPr="0092571F">
              <w:rPr>
                <w:sz w:val="20"/>
                <w:szCs w:val="20"/>
              </w:rPr>
              <w:t>-avgift: fritak for miljøavtale, øvrige sektorer</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6F12D02" w14:textId="77777777" w:rsidR="00EA26EC" w:rsidRPr="0092571F" w:rsidRDefault="00EA26EC" w:rsidP="0092571F">
            <w:pPr>
              <w:jc w:val="right"/>
              <w:rPr>
                <w:sz w:val="20"/>
                <w:szCs w:val="20"/>
              </w:rPr>
            </w:pPr>
            <w:r w:rsidRPr="0092571F">
              <w:rPr>
                <w:sz w:val="20"/>
                <w:szCs w:val="20"/>
              </w:rPr>
              <w:t>850</w:t>
            </w:r>
          </w:p>
        </w:tc>
        <w:tc>
          <w:tcPr>
            <w:tcW w:w="1400" w:type="dxa"/>
            <w:tcBorders>
              <w:top w:val="nil"/>
              <w:left w:val="nil"/>
              <w:bottom w:val="nil"/>
              <w:right w:val="nil"/>
            </w:tcBorders>
            <w:tcMar>
              <w:top w:w="128" w:type="dxa"/>
              <w:left w:w="43" w:type="dxa"/>
              <w:bottom w:w="43" w:type="dxa"/>
              <w:right w:w="43" w:type="dxa"/>
            </w:tcMar>
            <w:vAlign w:val="bottom"/>
          </w:tcPr>
          <w:p w14:paraId="3D586CAF" w14:textId="77777777" w:rsidR="00EA26EC" w:rsidRPr="0092571F" w:rsidRDefault="00EA26EC" w:rsidP="0092571F">
            <w:pPr>
              <w:jc w:val="right"/>
              <w:rPr>
                <w:sz w:val="20"/>
                <w:szCs w:val="20"/>
              </w:rPr>
            </w:pPr>
            <w:r w:rsidRPr="0092571F">
              <w:rPr>
                <w:sz w:val="20"/>
                <w:szCs w:val="20"/>
              </w:rPr>
              <w:t>890</w:t>
            </w:r>
          </w:p>
        </w:tc>
      </w:tr>
      <w:tr w:rsidR="00235728" w:rsidRPr="004D1AE4" w14:paraId="66DCADD1"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4B5D8646" w14:textId="77777777" w:rsidR="00EA26EC" w:rsidRPr="0092571F" w:rsidRDefault="00EA26EC" w:rsidP="001B5032">
            <w:pPr>
              <w:rPr>
                <w:sz w:val="20"/>
                <w:szCs w:val="20"/>
              </w:rPr>
            </w:pPr>
            <w:r w:rsidRPr="0092571F">
              <w:rPr>
                <w:sz w:val="20"/>
                <w:szCs w:val="20"/>
              </w:rPr>
              <w:t>Høyere veibruksavgift på bensin enn på mineralolje</w:t>
            </w:r>
            <w:r w:rsidRPr="0092571F">
              <w:rPr>
                <w:rStyle w:val="skrift-hevet"/>
                <w:sz w:val="20"/>
                <w:szCs w:val="20"/>
              </w:rPr>
              <w:t>5</w:t>
            </w:r>
            <w:r w:rsidRPr="0092571F">
              <w:rPr>
                <w:rStyle w:val="skrift-hevet"/>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DF50E55" w14:textId="77777777" w:rsidR="00EA26EC" w:rsidRPr="0092571F" w:rsidRDefault="00EA26EC" w:rsidP="0092571F">
            <w:pPr>
              <w:jc w:val="right"/>
              <w:rPr>
                <w:sz w:val="20"/>
                <w:szCs w:val="20"/>
              </w:rPr>
            </w:pPr>
            <w:r w:rsidRPr="0092571F">
              <w:rPr>
                <w:sz w:val="20"/>
                <w:szCs w:val="20"/>
              </w:rPr>
              <w:t>-1 400</w:t>
            </w:r>
          </w:p>
        </w:tc>
        <w:tc>
          <w:tcPr>
            <w:tcW w:w="1400" w:type="dxa"/>
            <w:tcBorders>
              <w:top w:val="nil"/>
              <w:left w:val="nil"/>
              <w:bottom w:val="nil"/>
              <w:right w:val="nil"/>
            </w:tcBorders>
            <w:tcMar>
              <w:top w:w="128" w:type="dxa"/>
              <w:left w:w="43" w:type="dxa"/>
              <w:bottom w:w="43" w:type="dxa"/>
              <w:right w:w="43" w:type="dxa"/>
            </w:tcMar>
            <w:vAlign w:val="bottom"/>
          </w:tcPr>
          <w:p w14:paraId="1D33CA18" w14:textId="77777777" w:rsidR="00EA26EC" w:rsidRPr="0092571F" w:rsidRDefault="00EA26EC" w:rsidP="0092571F">
            <w:pPr>
              <w:jc w:val="right"/>
              <w:rPr>
                <w:sz w:val="20"/>
                <w:szCs w:val="20"/>
              </w:rPr>
            </w:pPr>
            <w:r w:rsidRPr="0092571F">
              <w:rPr>
                <w:sz w:val="20"/>
                <w:szCs w:val="20"/>
              </w:rPr>
              <w:t>-1 500</w:t>
            </w:r>
          </w:p>
        </w:tc>
      </w:tr>
      <w:tr w:rsidR="00235728" w:rsidRPr="004D1AE4" w14:paraId="52B06EAC"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3B05267C" w14:textId="77777777" w:rsidR="00EA26EC" w:rsidRPr="0092571F" w:rsidRDefault="00EA26EC" w:rsidP="001B5032">
            <w:pPr>
              <w:rPr>
                <w:sz w:val="20"/>
                <w:szCs w:val="20"/>
              </w:rPr>
            </w:pPr>
            <w:r w:rsidRPr="0092571F">
              <w:rPr>
                <w:sz w:val="20"/>
                <w:szCs w:val="20"/>
              </w:rPr>
              <w:t>Høyere veibruksavgift på biodiesel enn på mineralolje</w:t>
            </w:r>
            <w:r w:rsidRPr="0092571F">
              <w:rPr>
                <w:rStyle w:val="skrift-hevet"/>
                <w:sz w:val="20"/>
                <w:szCs w:val="20"/>
              </w:rPr>
              <w:t>5</w:t>
            </w:r>
            <w:r w:rsidRPr="0092571F">
              <w:rPr>
                <w:rStyle w:val="skrift-hevet"/>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FA22AAD" w14:textId="77777777" w:rsidR="00EA26EC" w:rsidRPr="0092571F" w:rsidRDefault="00EA26EC" w:rsidP="0092571F">
            <w:pPr>
              <w:jc w:val="right"/>
              <w:rPr>
                <w:sz w:val="20"/>
                <w:szCs w:val="20"/>
              </w:rPr>
            </w:pPr>
            <w:r w:rsidRPr="0092571F">
              <w:rPr>
                <w:sz w:val="20"/>
                <w:szCs w:val="20"/>
              </w:rPr>
              <w:t>-90</w:t>
            </w:r>
          </w:p>
        </w:tc>
        <w:tc>
          <w:tcPr>
            <w:tcW w:w="1400" w:type="dxa"/>
            <w:tcBorders>
              <w:top w:val="nil"/>
              <w:left w:val="nil"/>
              <w:bottom w:val="nil"/>
              <w:right w:val="nil"/>
            </w:tcBorders>
            <w:tcMar>
              <w:top w:w="128" w:type="dxa"/>
              <w:left w:w="43" w:type="dxa"/>
              <w:bottom w:w="43" w:type="dxa"/>
              <w:right w:w="43" w:type="dxa"/>
            </w:tcMar>
            <w:vAlign w:val="bottom"/>
          </w:tcPr>
          <w:p w14:paraId="1B4C2191" w14:textId="77777777" w:rsidR="00EA26EC" w:rsidRPr="0092571F" w:rsidRDefault="00EA26EC" w:rsidP="0092571F">
            <w:pPr>
              <w:jc w:val="right"/>
              <w:rPr>
                <w:sz w:val="20"/>
                <w:szCs w:val="20"/>
              </w:rPr>
            </w:pPr>
            <w:r w:rsidRPr="0092571F">
              <w:rPr>
                <w:sz w:val="20"/>
                <w:szCs w:val="20"/>
              </w:rPr>
              <w:t>-200</w:t>
            </w:r>
          </w:p>
        </w:tc>
      </w:tr>
      <w:tr w:rsidR="00235728" w:rsidRPr="004D1AE4" w14:paraId="756004F4"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5592A2C3" w14:textId="77777777" w:rsidR="00EA26EC" w:rsidRPr="0092571F" w:rsidRDefault="00EA26EC" w:rsidP="001B5032">
            <w:pPr>
              <w:rPr>
                <w:sz w:val="20"/>
                <w:szCs w:val="20"/>
              </w:rPr>
            </w:pPr>
            <w:r w:rsidRPr="0092571F">
              <w:rPr>
                <w:sz w:val="20"/>
                <w:szCs w:val="20"/>
              </w:rPr>
              <w:t>Høyere veibruksavgift på bioetanol enn på mineralolje</w:t>
            </w:r>
            <w:r w:rsidRPr="0092571F">
              <w:rPr>
                <w:rStyle w:val="skrift-hevet"/>
                <w:sz w:val="20"/>
                <w:szCs w:val="20"/>
              </w:rPr>
              <w:t>5</w:t>
            </w:r>
            <w:r w:rsidRPr="0092571F">
              <w:rPr>
                <w:rStyle w:val="skrift-hevet"/>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57AEA5A" w14:textId="77777777" w:rsidR="00EA26EC" w:rsidRPr="0092571F" w:rsidRDefault="00EA26EC" w:rsidP="0092571F">
            <w:pPr>
              <w:jc w:val="right"/>
              <w:rPr>
                <w:sz w:val="20"/>
                <w:szCs w:val="20"/>
              </w:rPr>
            </w:pPr>
            <w:r w:rsidRPr="0092571F">
              <w:rPr>
                <w:sz w:val="20"/>
                <w:szCs w:val="20"/>
              </w:rPr>
              <w:t>-100</w:t>
            </w:r>
          </w:p>
        </w:tc>
        <w:tc>
          <w:tcPr>
            <w:tcW w:w="1400" w:type="dxa"/>
            <w:tcBorders>
              <w:top w:val="nil"/>
              <w:left w:val="nil"/>
              <w:bottom w:val="nil"/>
              <w:right w:val="nil"/>
            </w:tcBorders>
            <w:tcMar>
              <w:top w:w="128" w:type="dxa"/>
              <w:left w:w="43" w:type="dxa"/>
              <w:bottom w:w="43" w:type="dxa"/>
              <w:right w:w="43" w:type="dxa"/>
            </w:tcMar>
            <w:vAlign w:val="bottom"/>
          </w:tcPr>
          <w:p w14:paraId="077D84E5" w14:textId="77777777" w:rsidR="00EA26EC" w:rsidRPr="0092571F" w:rsidRDefault="00EA26EC" w:rsidP="0092571F">
            <w:pPr>
              <w:jc w:val="right"/>
              <w:rPr>
                <w:sz w:val="20"/>
                <w:szCs w:val="20"/>
              </w:rPr>
            </w:pPr>
            <w:r w:rsidRPr="0092571F">
              <w:rPr>
                <w:sz w:val="20"/>
                <w:szCs w:val="20"/>
              </w:rPr>
              <w:t>-100</w:t>
            </w:r>
          </w:p>
        </w:tc>
      </w:tr>
      <w:tr w:rsidR="00235728" w:rsidRPr="004D1AE4" w14:paraId="1F34CB79"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7FAAF494" w14:textId="77777777" w:rsidR="00EA26EC" w:rsidRPr="0092571F" w:rsidRDefault="00EA26EC" w:rsidP="001B5032">
            <w:pPr>
              <w:rPr>
                <w:sz w:val="20"/>
                <w:szCs w:val="20"/>
              </w:rPr>
            </w:pPr>
            <w:r w:rsidRPr="0092571F">
              <w:rPr>
                <w:sz w:val="20"/>
                <w:szCs w:val="20"/>
              </w:rPr>
              <w:t>Høyere veibruksavgift på naturgass enn på mineralolje</w:t>
            </w:r>
            <w:r w:rsidRPr="0092571F">
              <w:rPr>
                <w:rStyle w:val="skrift-hevet"/>
                <w:sz w:val="20"/>
                <w:szCs w:val="20"/>
              </w:rPr>
              <w:t>5</w:t>
            </w:r>
            <w:r w:rsidRPr="0092571F">
              <w:rPr>
                <w:rStyle w:val="skrift-hevet"/>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C75E05A" w14:textId="77777777" w:rsidR="00EA26EC" w:rsidRPr="0092571F" w:rsidRDefault="00EA26EC" w:rsidP="0092571F">
            <w:pPr>
              <w:jc w:val="right"/>
              <w:rPr>
                <w:sz w:val="20"/>
                <w:szCs w:val="20"/>
              </w:rPr>
            </w:pPr>
            <w:r w:rsidRPr="0092571F">
              <w:rPr>
                <w:sz w:val="20"/>
                <w:szCs w:val="20"/>
              </w:rPr>
              <w:t>0</w:t>
            </w:r>
          </w:p>
        </w:tc>
        <w:tc>
          <w:tcPr>
            <w:tcW w:w="1400" w:type="dxa"/>
            <w:tcBorders>
              <w:top w:val="nil"/>
              <w:left w:val="nil"/>
              <w:bottom w:val="nil"/>
              <w:right w:val="nil"/>
            </w:tcBorders>
            <w:tcMar>
              <w:top w:w="128" w:type="dxa"/>
              <w:left w:w="43" w:type="dxa"/>
              <w:bottom w:w="43" w:type="dxa"/>
              <w:right w:w="43" w:type="dxa"/>
            </w:tcMar>
            <w:vAlign w:val="bottom"/>
          </w:tcPr>
          <w:p w14:paraId="312CD003" w14:textId="77777777" w:rsidR="00EA26EC" w:rsidRPr="0092571F" w:rsidRDefault="00EA26EC" w:rsidP="0092571F">
            <w:pPr>
              <w:jc w:val="right"/>
              <w:rPr>
                <w:sz w:val="20"/>
                <w:szCs w:val="20"/>
              </w:rPr>
            </w:pPr>
            <w:r w:rsidRPr="0092571F">
              <w:rPr>
                <w:sz w:val="20"/>
                <w:szCs w:val="20"/>
              </w:rPr>
              <w:t>0</w:t>
            </w:r>
          </w:p>
        </w:tc>
      </w:tr>
      <w:tr w:rsidR="00235728" w:rsidRPr="004D1AE4" w14:paraId="3BBC6A1A"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476EA644" w14:textId="77777777" w:rsidR="00EA26EC" w:rsidRPr="0092571F" w:rsidRDefault="00EA26EC" w:rsidP="001B5032">
            <w:pPr>
              <w:rPr>
                <w:sz w:val="20"/>
                <w:szCs w:val="20"/>
              </w:rPr>
            </w:pPr>
            <w:r w:rsidRPr="0092571F">
              <w:rPr>
                <w:sz w:val="20"/>
                <w:szCs w:val="20"/>
              </w:rPr>
              <w:t>Høyere veibruksavgift på LPG enn på mineralolje</w:t>
            </w:r>
            <w:r w:rsidRPr="0092571F">
              <w:rPr>
                <w:rStyle w:val="skrift-hevet"/>
                <w:sz w:val="20"/>
                <w:szCs w:val="20"/>
              </w:rPr>
              <w:t>5</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AED5937" w14:textId="77777777" w:rsidR="00EA26EC" w:rsidRPr="0092571F" w:rsidRDefault="00EA26EC" w:rsidP="0092571F">
            <w:pPr>
              <w:jc w:val="right"/>
              <w:rPr>
                <w:sz w:val="20"/>
                <w:szCs w:val="20"/>
              </w:rPr>
            </w:pPr>
            <w:r w:rsidRPr="0092571F">
              <w:rPr>
                <w:sz w:val="20"/>
                <w:szCs w:val="20"/>
              </w:rPr>
              <w:t>-1</w:t>
            </w:r>
          </w:p>
        </w:tc>
        <w:tc>
          <w:tcPr>
            <w:tcW w:w="1400" w:type="dxa"/>
            <w:tcBorders>
              <w:top w:val="nil"/>
              <w:left w:val="nil"/>
              <w:bottom w:val="nil"/>
              <w:right w:val="nil"/>
            </w:tcBorders>
            <w:tcMar>
              <w:top w:w="128" w:type="dxa"/>
              <w:left w:w="43" w:type="dxa"/>
              <w:bottom w:w="43" w:type="dxa"/>
              <w:right w:w="43" w:type="dxa"/>
            </w:tcMar>
            <w:vAlign w:val="bottom"/>
          </w:tcPr>
          <w:p w14:paraId="7E847D00" w14:textId="77777777" w:rsidR="00EA26EC" w:rsidRPr="0092571F" w:rsidRDefault="00EA26EC" w:rsidP="0092571F">
            <w:pPr>
              <w:jc w:val="right"/>
              <w:rPr>
                <w:sz w:val="20"/>
                <w:szCs w:val="20"/>
              </w:rPr>
            </w:pPr>
            <w:r w:rsidRPr="0092571F">
              <w:rPr>
                <w:sz w:val="20"/>
                <w:szCs w:val="20"/>
              </w:rPr>
              <w:t>-1</w:t>
            </w:r>
          </w:p>
        </w:tc>
      </w:tr>
      <w:tr w:rsidR="00235728" w:rsidRPr="004D1AE4" w14:paraId="26D086C9" w14:textId="77777777" w:rsidTr="0092571F">
        <w:trPr>
          <w:trHeight w:val="380"/>
        </w:trPr>
        <w:tc>
          <w:tcPr>
            <w:tcW w:w="6740" w:type="dxa"/>
            <w:tcBorders>
              <w:top w:val="nil"/>
              <w:left w:val="nil"/>
              <w:bottom w:val="nil"/>
              <w:right w:val="nil"/>
            </w:tcBorders>
            <w:tcMar>
              <w:top w:w="128" w:type="dxa"/>
              <w:left w:w="43" w:type="dxa"/>
              <w:bottom w:w="43" w:type="dxa"/>
              <w:right w:w="43" w:type="dxa"/>
            </w:tcMar>
          </w:tcPr>
          <w:p w14:paraId="463F4016" w14:textId="77777777" w:rsidR="00EA26EC" w:rsidRPr="0092571F" w:rsidRDefault="00EA26EC" w:rsidP="001B5032">
            <w:pPr>
              <w:rPr>
                <w:sz w:val="20"/>
                <w:szCs w:val="20"/>
              </w:rPr>
            </w:pPr>
            <w:r w:rsidRPr="0092571F">
              <w:rPr>
                <w:sz w:val="20"/>
                <w:szCs w:val="20"/>
              </w:rPr>
              <w:t>Tax-free kvoter på alkohol og tobakk</w:t>
            </w:r>
            <w:r w:rsidRPr="0092571F">
              <w:rPr>
                <w:rStyle w:val="skrift-hevet"/>
                <w:sz w:val="20"/>
                <w:szCs w:val="20"/>
              </w:rPr>
              <w:t>6</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38A6144" w14:textId="77777777" w:rsidR="00EA26EC" w:rsidRPr="0092571F" w:rsidRDefault="00EA26EC" w:rsidP="0092571F">
            <w:pPr>
              <w:jc w:val="right"/>
              <w:rPr>
                <w:sz w:val="20"/>
                <w:szCs w:val="20"/>
              </w:rPr>
            </w:pPr>
            <w:r w:rsidRPr="0092571F">
              <w:rPr>
                <w:sz w:val="20"/>
                <w:szCs w:val="20"/>
              </w:rPr>
              <w:t>1 800</w:t>
            </w:r>
          </w:p>
        </w:tc>
        <w:tc>
          <w:tcPr>
            <w:tcW w:w="1400" w:type="dxa"/>
            <w:tcBorders>
              <w:top w:val="nil"/>
              <w:left w:val="nil"/>
              <w:bottom w:val="nil"/>
              <w:right w:val="nil"/>
            </w:tcBorders>
            <w:tcMar>
              <w:top w:w="128" w:type="dxa"/>
              <w:left w:w="43" w:type="dxa"/>
              <w:bottom w:w="43" w:type="dxa"/>
              <w:right w:w="43" w:type="dxa"/>
            </w:tcMar>
            <w:vAlign w:val="bottom"/>
          </w:tcPr>
          <w:p w14:paraId="6EC215F0" w14:textId="77777777" w:rsidR="00EA26EC" w:rsidRPr="0092571F" w:rsidRDefault="00EA26EC" w:rsidP="0092571F">
            <w:pPr>
              <w:jc w:val="right"/>
              <w:rPr>
                <w:sz w:val="20"/>
                <w:szCs w:val="20"/>
              </w:rPr>
            </w:pPr>
            <w:r w:rsidRPr="0092571F">
              <w:rPr>
                <w:sz w:val="20"/>
                <w:szCs w:val="20"/>
              </w:rPr>
              <w:t>1 950</w:t>
            </w:r>
          </w:p>
        </w:tc>
      </w:tr>
      <w:tr w:rsidR="00235728" w:rsidRPr="004D1AE4" w14:paraId="46CB40A0" w14:textId="77777777" w:rsidTr="0092571F">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28CF8465" w14:textId="77777777" w:rsidR="00EA26EC" w:rsidRPr="0092571F" w:rsidRDefault="00EA26EC" w:rsidP="001B5032">
            <w:pPr>
              <w:rPr>
                <w:sz w:val="20"/>
                <w:szCs w:val="20"/>
              </w:rPr>
            </w:pPr>
            <w:r w:rsidRPr="0092571F">
              <w:rPr>
                <w:sz w:val="20"/>
                <w:szCs w:val="20"/>
              </w:rPr>
              <w:t>Redusert alkoholavgift for små bryggerier</w:t>
            </w:r>
            <w:r w:rsidRPr="0092571F">
              <w:rPr>
                <w:sz w:val="20"/>
                <w:szCs w:val="20"/>
              </w:rPr>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16D316" w14:textId="77777777" w:rsidR="00EA26EC" w:rsidRPr="0092571F" w:rsidRDefault="00EA26EC" w:rsidP="0092571F">
            <w:pPr>
              <w:jc w:val="right"/>
              <w:rPr>
                <w:sz w:val="20"/>
                <w:szCs w:val="20"/>
              </w:rPr>
            </w:pPr>
            <w:r w:rsidRPr="0092571F">
              <w:rPr>
                <w:sz w:val="20"/>
                <w:szCs w:val="20"/>
              </w:rPr>
              <w:t>10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2ACB5E7" w14:textId="77777777" w:rsidR="00EA26EC" w:rsidRPr="0092571F" w:rsidRDefault="00EA26EC" w:rsidP="0092571F">
            <w:pPr>
              <w:jc w:val="right"/>
              <w:rPr>
                <w:sz w:val="20"/>
                <w:szCs w:val="20"/>
              </w:rPr>
            </w:pPr>
            <w:r w:rsidRPr="0092571F">
              <w:rPr>
                <w:sz w:val="20"/>
                <w:szCs w:val="20"/>
              </w:rPr>
              <w:t>10</w:t>
            </w:r>
          </w:p>
        </w:tc>
      </w:tr>
    </w:tbl>
    <w:p w14:paraId="51EAC5B7" w14:textId="77777777" w:rsidR="00EA26EC" w:rsidRPr="004D1AE4" w:rsidRDefault="00EA26EC" w:rsidP="001B5032">
      <w:pPr>
        <w:pStyle w:val="tabell-noter"/>
        <w:rPr>
          <w:rStyle w:val="skrift-hevet"/>
        </w:rPr>
      </w:pPr>
      <w:r w:rsidRPr="004D1AE4">
        <w:rPr>
          <w:rStyle w:val="skrift-hevet"/>
        </w:rPr>
        <w:t>1</w:t>
      </w:r>
      <w:r w:rsidRPr="004D1AE4">
        <w:rPr>
          <w:rStyle w:val="skrift-hevet"/>
        </w:rPr>
        <w:tab/>
      </w:r>
      <w:r w:rsidRPr="004D1AE4">
        <w:t>Som erstatning for merverdiavgift innførte Stortinget en skatt på lønn og overskudd i finansnæringen med virkning fra 2017. Beregnede skatteinntekter fra finansskatten (4,8 mrd. kroner i 2023 og 5 mrd. kroner i 2024) er trukket i fra beregnet skatteutgift ved merverdiavgiftsunntaket.</w:t>
      </w:r>
    </w:p>
    <w:p w14:paraId="36AFCCD5" w14:textId="77777777" w:rsidR="00EA26EC" w:rsidRPr="004D1AE4" w:rsidRDefault="00EA26EC" w:rsidP="001B5032">
      <w:pPr>
        <w:pStyle w:val="tabell-noter"/>
        <w:rPr>
          <w:rStyle w:val="skrift-hevet"/>
        </w:rPr>
      </w:pPr>
      <w:r w:rsidRPr="004D1AE4">
        <w:rPr>
          <w:rStyle w:val="skrift-hevet"/>
        </w:rPr>
        <w:t>2</w:t>
      </w:r>
      <w:r w:rsidRPr="004D1AE4">
        <w:tab/>
        <w:t>Grunnlaget for beregningen av skatteutgifter er det generelle avgiftsnivået på ikke-kvotepliktige utslipp av klimagasser. For kvotepliktige utslipp regnes hele CO</w:t>
      </w:r>
      <w:r w:rsidRPr="004D1AE4">
        <w:rPr>
          <w:rStyle w:val="skrift-senket"/>
        </w:rPr>
        <w:t>2</w:t>
      </w:r>
      <w:r w:rsidRPr="004D1AE4">
        <w:t>-avgiften som en skattesanksjon.</w:t>
      </w:r>
    </w:p>
    <w:p w14:paraId="1151C892" w14:textId="77777777" w:rsidR="00EA26EC" w:rsidRPr="004D1AE4" w:rsidRDefault="00EA26EC" w:rsidP="001B5032">
      <w:pPr>
        <w:pStyle w:val="tabell-noter"/>
        <w:rPr>
          <w:rStyle w:val="skrift-hevet"/>
        </w:rPr>
      </w:pPr>
      <w:r w:rsidRPr="004D1AE4">
        <w:rPr>
          <w:rStyle w:val="skrift-hevet"/>
        </w:rPr>
        <w:t>3</w:t>
      </w:r>
      <w:r w:rsidRPr="004D1AE4">
        <w:tab/>
        <w:t>Anslaget i tabellen er et bruttoanslag der hele CO</w:t>
      </w:r>
      <w:r w:rsidRPr="004D1AE4">
        <w:rPr>
          <w:rStyle w:val="skrift-senket"/>
        </w:rPr>
        <w:t>2</w:t>
      </w:r>
      <w:r w:rsidRPr="004D1AE4">
        <w:t>-avgiften er regnet som skattesanksjon siden petroleumsvirksomheten også er kvotepliktig. Netto inntektstap utgjør bare om lag 16 pst. av bruttoanslaget siden avgifter er fradragsberettiget i ordinær skatt og særskatt, og SDØE betaler deler av avgiften.</w:t>
      </w:r>
    </w:p>
    <w:p w14:paraId="09883D91" w14:textId="77777777" w:rsidR="00EA26EC" w:rsidRPr="004D1AE4" w:rsidRDefault="00EA26EC" w:rsidP="001B5032">
      <w:pPr>
        <w:pStyle w:val="tabell-noter"/>
        <w:rPr>
          <w:rStyle w:val="skrift-hevet"/>
        </w:rPr>
      </w:pPr>
      <w:r w:rsidRPr="004D1AE4">
        <w:rPr>
          <w:rStyle w:val="skrift-hevet"/>
        </w:rPr>
        <w:t>4</w:t>
      </w:r>
      <w:r w:rsidRPr="004D1AE4">
        <w:tab/>
        <w:t>Anslaget i tabellen er et bruttoanslag der hele NO</w:t>
      </w:r>
      <w:r w:rsidRPr="004D1AE4">
        <w:rPr>
          <w:rStyle w:val="skrift-senket"/>
        </w:rPr>
        <w:t>X</w:t>
      </w:r>
      <w:r w:rsidRPr="004D1AE4">
        <w:t>-avgiften er regnet som skatteutgift. Netto inntektstap utgjør bare om lag 16 pst. av bruttoanslaget siden avgiften er fradragsberettiget i ordinær skatt og særskatt, og SDØE betaler deler av avgiften.</w:t>
      </w:r>
    </w:p>
    <w:p w14:paraId="4AAEA3D0" w14:textId="77777777" w:rsidR="00EA26EC" w:rsidRPr="004D1AE4" w:rsidRDefault="00EA26EC" w:rsidP="001B5032">
      <w:pPr>
        <w:pStyle w:val="tabell-noter"/>
        <w:rPr>
          <w:rStyle w:val="skrift-hevet"/>
        </w:rPr>
      </w:pPr>
      <w:r w:rsidRPr="004D1AE4">
        <w:rPr>
          <w:rStyle w:val="skrift-hevet"/>
        </w:rPr>
        <w:t>5</w:t>
      </w:r>
      <w:r w:rsidRPr="004D1AE4">
        <w:tab/>
        <w:t>Skatteutgifter er regnet med utgangspunkt i avgiftsforskjellen per energienhet.</w:t>
      </w:r>
    </w:p>
    <w:p w14:paraId="28CF4EFC" w14:textId="77777777" w:rsidR="00EA26EC" w:rsidRPr="004D1AE4" w:rsidRDefault="00EA26EC" w:rsidP="001B5032">
      <w:pPr>
        <w:pStyle w:val="tabell-noter"/>
        <w:rPr>
          <w:rStyle w:val="skrift-hevet"/>
        </w:rPr>
      </w:pPr>
      <w:r w:rsidRPr="004D1AE4">
        <w:rPr>
          <w:rStyle w:val="skrift-hevet"/>
        </w:rPr>
        <w:t>6</w:t>
      </w:r>
      <w:r w:rsidRPr="004D1AE4">
        <w:tab/>
        <w:t>I tillegg er disse varene fritatt fra merverdiavgift, noe som innebærer en ytterligere skatteutgift.</w:t>
      </w:r>
    </w:p>
    <w:p w14:paraId="3415ED05" w14:textId="77777777" w:rsidR="00EA26EC" w:rsidRPr="004D1AE4" w:rsidRDefault="00EA26EC" w:rsidP="001B5032">
      <w:pPr>
        <w:pStyle w:val="Kilde"/>
      </w:pPr>
      <w:r w:rsidRPr="004D1AE4">
        <w:t>Kilder: Statistisk sentralbyrå, Norsk Petroleumsinstitutt, Næringslivets NO</w:t>
      </w:r>
      <w:r w:rsidRPr="004D1AE4">
        <w:rPr>
          <w:rStyle w:val="skrift-senket"/>
        </w:rPr>
        <w:t>X</w:t>
      </w:r>
      <w:r w:rsidRPr="004D1AE4">
        <w:t>-fond, Skattedirektoratet, Toll- og avgiftsdirektoratet og Finansdepartementet.</w:t>
      </w:r>
    </w:p>
    <w:p w14:paraId="583C93E6" w14:textId="77777777" w:rsidR="00EA26EC" w:rsidRPr="004D1AE4" w:rsidRDefault="00EA26EC" w:rsidP="001B5032">
      <w:pPr>
        <w:pStyle w:val="tittel-ramme"/>
      </w:pPr>
      <w:r w:rsidRPr="004D1AE4">
        <w:t>Skatteutgifter for elbiler</w:t>
      </w:r>
    </w:p>
    <w:p w14:paraId="2702B34D" w14:textId="77777777" w:rsidR="00EA26EC" w:rsidRDefault="00EA26EC" w:rsidP="001B5032">
      <w:r w:rsidRPr="004D1AE4">
        <w:t>Kjøp og bruk av elbiler mottar indirekte støtte på flere måter gjennom skattesystemet. I tabellen er de skatteutgiftene som er kvantifisert, sammenstilt.</w:t>
      </w:r>
    </w:p>
    <w:p w14:paraId="1EAF0BEC" w14:textId="3C691FCC" w:rsidR="008A1D82" w:rsidRPr="004D1AE4" w:rsidRDefault="008A1D82" w:rsidP="008A1D82">
      <w:pPr>
        <w:pStyle w:val="tabell-tittel"/>
      </w:pPr>
      <w:r w:rsidRPr="004D1AE4">
        <w:t>Skatteutgifter ved kjøp og bruk av elbiler. Mill. kroner</w:t>
      </w:r>
    </w:p>
    <w:p w14:paraId="2DA55529" w14:textId="77777777" w:rsidR="00EA26EC" w:rsidRPr="004D1AE4" w:rsidRDefault="00EA26EC" w:rsidP="004D1AE4">
      <w:pPr>
        <w:pStyle w:val="Tabellnavn"/>
      </w:pPr>
      <w:r w:rsidRPr="004D1AE4">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380"/>
        <w:gridCol w:w="1400"/>
        <w:gridCol w:w="1400"/>
      </w:tblGrid>
      <w:tr w:rsidR="00235728" w:rsidRPr="0092571F" w14:paraId="536689EB" w14:textId="77777777">
        <w:trPr>
          <w:trHeight w:val="360"/>
        </w:trPr>
        <w:tc>
          <w:tcPr>
            <w:tcW w:w="6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244711" w14:textId="77777777" w:rsidR="00EA26EC" w:rsidRPr="0092571F" w:rsidRDefault="00EA26EC" w:rsidP="001B5032">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C710DF" w14:textId="77777777" w:rsidR="00EA26EC" w:rsidRPr="0092571F" w:rsidRDefault="00EA26EC" w:rsidP="0092571F">
            <w:pPr>
              <w:jc w:val="right"/>
              <w:rPr>
                <w:sz w:val="20"/>
                <w:szCs w:val="20"/>
              </w:rPr>
            </w:pPr>
            <w:r w:rsidRPr="0092571F">
              <w:rPr>
                <w:sz w:val="20"/>
                <w:szCs w:val="20"/>
              </w:rPr>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DF0F9B" w14:textId="77777777" w:rsidR="00EA26EC" w:rsidRPr="0092571F" w:rsidRDefault="00EA26EC" w:rsidP="0092571F">
            <w:pPr>
              <w:jc w:val="right"/>
              <w:rPr>
                <w:sz w:val="20"/>
                <w:szCs w:val="20"/>
              </w:rPr>
            </w:pPr>
            <w:r w:rsidRPr="0092571F">
              <w:rPr>
                <w:sz w:val="20"/>
                <w:szCs w:val="20"/>
              </w:rPr>
              <w:t>2024</w:t>
            </w:r>
          </w:p>
        </w:tc>
      </w:tr>
      <w:tr w:rsidR="00235728" w:rsidRPr="0092571F" w14:paraId="74680F5F" w14:textId="77777777">
        <w:trPr>
          <w:trHeight w:val="380"/>
        </w:trPr>
        <w:tc>
          <w:tcPr>
            <w:tcW w:w="6380" w:type="dxa"/>
            <w:tcBorders>
              <w:top w:val="single" w:sz="4" w:space="0" w:color="000000"/>
              <w:left w:val="nil"/>
              <w:bottom w:val="nil"/>
              <w:right w:val="nil"/>
            </w:tcBorders>
            <w:tcMar>
              <w:top w:w="128" w:type="dxa"/>
              <w:left w:w="43" w:type="dxa"/>
              <w:bottom w:w="43" w:type="dxa"/>
              <w:right w:w="43" w:type="dxa"/>
            </w:tcMar>
          </w:tcPr>
          <w:p w14:paraId="1FC5E9B2" w14:textId="77777777" w:rsidR="00EA26EC" w:rsidRPr="0092571F" w:rsidRDefault="00EA26EC" w:rsidP="001B5032">
            <w:pPr>
              <w:rPr>
                <w:sz w:val="20"/>
                <w:szCs w:val="20"/>
              </w:rPr>
            </w:pPr>
            <w:r w:rsidRPr="0092571F">
              <w:rPr>
                <w:sz w:val="20"/>
                <w:szCs w:val="20"/>
              </w:rPr>
              <w:t>Nullsats i merverdiavgiftssystemet</w:t>
            </w:r>
            <w:r w:rsidRPr="0092571F">
              <w:rPr>
                <w:sz w:val="20"/>
                <w:szCs w:val="20"/>
              </w:rPr>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6A305AB" w14:textId="77777777" w:rsidR="00EA26EC" w:rsidRPr="0092571F" w:rsidRDefault="00EA26EC" w:rsidP="0092571F">
            <w:pPr>
              <w:jc w:val="right"/>
              <w:rPr>
                <w:sz w:val="20"/>
                <w:szCs w:val="20"/>
              </w:rPr>
            </w:pPr>
            <w:r w:rsidRPr="0092571F">
              <w:rPr>
                <w:sz w:val="20"/>
                <w:szCs w:val="20"/>
              </w:rPr>
              <w:t>12 000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71D26D8" w14:textId="77777777" w:rsidR="00EA26EC" w:rsidRPr="0092571F" w:rsidRDefault="00EA26EC" w:rsidP="0092571F">
            <w:pPr>
              <w:jc w:val="right"/>
              <w:rPr>
                <w:sz w:val="20"/>
                <w:szCs w:val="20"/>
              </w:rPr>
            </w:pPr>
            <w:r w:rsidRPr="0092571F">
              <w:rPr>
                <w:sz w:val="20"/>
                <w:szCs w:val="20"/>
              </w:rPr>
              <w:t>13 000</w:t>
            </w:r>
          </w:p>
        </w:tc>
      </w:tr>
      <w:tr w:rsidR="00235728" w:rsidRPr="0092571F" w14:paraId="6D7773BB" w14:textId="77777777">
        <w:trPr>
          <w:trHeight w:val="380"/>
        </w:trPr>
        <w:tc>
          <w:tcPr>
            <w:tcW w:w="6380" w:type="dxa"/>
            <w:tcBorders>
              <w:top w:val="nil"/>
              <w:left w:val="nil"/>
              <w:bottom w:val="nil"/>
              <w:right w:val="nil"/>
            </w:tcBorders>
            <w:tcMar>
              <w:top w:w="128" w:type="dxa"/>
              <w:left w:w="43" w:type="dxa"/>
              <w:bottom w:w="43" w:type="dxa"/>
              <w:right w:w="43" w:type="dxa"/>
            </w:tcMar>
          </w:tcPr>
          <w:p w14:paraId="5722A6B9" w14:textId="77777777" w:rsidR="00EA26EC" w:rsidRPr="0092571F" w:rsidRDefault="00EA26EC" w:rsidP="001B5032">
            <w:pPr>
              <w:rPr>
                <w:sz w:val="20"/>
                <w:szCs w:val="20"/>
              </w:rPr>
            </w:pPr>
            <w:r w:rsidRPr="0092571F">
              <w:rPr>
                <w:sz w:val="20"/>
                <w:szCs w:val="20"/>
              </w:rPr>
              <w:t>Fordel i engangsavgift</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762E0BF" w14:textId="77777777" w:rsidR="00EA26EC" w:rsidRPr="0092571F" w:rsidRDefault="00EA26EC" w:rsidP="0092571F">
            <w:pPr>
              <w:jc w:val="right"/>
              <w:rPr>
                <w:sz w:val="20"/>
                <w:szCs w:val="20"/>
              </w:rPr>
            </w:pPr>
            <w:r w:rsidRPr="0092571F">
              <w:rPr>
                <w:sz w:val="20"/>
                <w:szCs w:val="20"/>
              </w:rPr>
              <w:t>13 000</w:t>
            </w:r>
          </w:p>
        </w:tc>
        <w:tc>
          <w:tcPr>
            <w:tcW w:w="1400" w:type="dxa"/>
            <w:tcBorders>
              <w:top w:val="nil"/>
              <w:left w:val="nil"/>
              <w:bottom w:val="nil"/>
              <w:right w:val="nil"/>
            </w:tcBorders>
            <w:tcMar>
              <w:top w:w="128" w:type="dxa"/>
              <w:left w:w="43" w:type="dxa"/>
              <w:bottom w:w="43" w:type="dxa"/>
              <w:right w:w="43" w:type="dxa"/>
            </w:tcMar>
            <w:vAlign w:val="bottom"/>
          </w:tcPr>
          <w:p w14:paraId="5754DB8C" w14:textId="77777777" w:rsidR="00EA26EC" w:rsidRPr="0092571F" w:rsidRDefault="00EA26EC" w:rsidP="0092571F">
            <w:pPr>
              <w:jc w:val="right"/>
              <w:rPr>
                <w:sz w:val="20"/>
                <w:szCs w:val="20"/>
              </w:rPr>
            </w:pPr>
            <w:r w:rsidRPr="0092571F">
              <w:rPr>
                <w:sz w:val="20"/>
                <w:szCs w:val="20"/>
              </w:rPr>
              <w:t>15 000</w:t>
            </w:r>
          </w:p>
        </w:tc>
      </w:tr>
      <w:tr w:rsidR="00235728" w:rsidRPr="0092571F" w14:paraId="2A3DC1F3" w14:textId="77777777">
        <w:trPr>
          <w:trHeight w:val="380"/>
        </w:trPr>
        <w:tc>
          <w:tcPr>
            <w:tcW w:w="6380" w:type="dxa"/>
            <w:tcBorders>
              <w:top w:val="nil"/>
              <w:left w:val="nil"/>
              <w:bottom w:val="nil"/>
              <w:right w:val="nil"/>
            </w:tcBorders>
            <w:tcMar>
              <w:top w:w="128" w:type="dxa"/>
              <w:left w:w="43" w:type="dxa"/>
              <w:bottom w:w="43" w:type="dxa"/>
              <w:right w:w="43" w:type="dxa"/>
            </w:tcMar>
          </w:tcPr>
          <w:p w14:paraId="1A9FC007" w14:textId="77777777" w:rsidR="00EA26EC" w:rsidRPr="0092571F" w:rsidRDefault="00EA26EC" w:rsidP="001B5032">
            <w:pPr>
              <w:rPr>
                <w:sz w:val="20"/>
                <w:szCs w:val="20"/>
              </w:rPr>
            </w:pPr>
            <w:r w:rsidRPr="0092571F">
              <w:rPr>
                <w:sz w:val="20"/>
                <w:szCs w:val="20"/>
              </w:rPr>
              <w:t>Forhøyet avskrivningssats for elvarebiler</w:t>
            </w:r>
            <w:r w:rsidRPr="0092571F">
              <w:rPr>
                <w:rStyle w:val="skrift-hevet"/>
                <w:sz w:val="20"/>
                <w:szCs w:val="20"/>
              </w:rPr>
              <w:t>1</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D968004" w14:textId="77777777" w:rsidR="00EA26EC" w:rsidRPr="0092571F" w:rsidRDefault="00EA26EC" w:rsidP="0092571F">
            <w:pPr>
              <w:jc w:val="right"/>
              <w:rPr>
                <w:sz w:val="20"/>
                <w:szCs w:val="20"/>
              </w:rPr>
            </w:pPr>
            <w:r w:rsidRPr="0092571F">
              <w:rPr>
                <w:sz w:val="20"/>
                <w:szCs w:val="20"/>
              </w:rPr>
              <w:t>10</w:t>
            </w:r>
          </w:p>
        </w:tc>
        <w:tc>
          <w:tcPr>
            <w:tcW w:w="1400" w:type="dxa"/>
            <w:tcBorders>
              <w:top w:val="nil"/>
              <w:left w:val="nil"/>
              <w:bottom w:val="nil"/>
              <w:right w:val="nil"/>
            </w:tcBorders>
            <w:tcMar>
              <w:top w:w="128" w:type="dxa"/>
              <w:left w:w="43" w:type="dxa"/>
              <w:bottom w:w="43" w:type="dxa"/>
              <w:right w:w="43" w:type="dxa"/>
            </w:tcMar>
            <w:vAlign w:val="bottom"/>
          </w:tcPr>
          <w:p w14:paraId="11BA117E" w14:textId="77777777" w:rsidR="00EA26EC" w:rsidRPr="0092571F" w:rsidRDefault="00EA26EC" w:rsidP="0092571F">
            <w:pPr>
              <w:jc w:val="right"/>
              <w:rPr>
                <w:sz w:val="20"/>
                <w:szCs w:val="20"/>
              </w:rPr>
            </w:pPr>
            <w:r w:rsidRPr="0092571F">
              <w:rPr>
                <w:sz w:val="20"/>
                <w:szCs w:val="20"/>
              </w:rPr>
              <w:t>-</w:t>
            </w:r>
          </w:p>
        </w:tc>
      </w:tr>
      <w:tr w:rsidR="00235728" w:rsidRPr="0092571F" w14:paraId="43644779" w14:textId="77777777">
        <w:trPr>
          <w:trHeight w:val="380"/>
        </w:trPr>
        <w:tc>
          <w:tcPr>
            <w:tcW w:w="6380" w:type="dxa"/>
            <w:tcBorders>
              <w:top w:val="nil"/>
              <w:left w:val="nil"/>
              <w:bottom w:val="single" w:sz="4" w:space="0" w:color="000000"/>
              <w:right w:val="nil"/>
            </w:tcBorders>
            <w:tcMar>
              <w:top w:w="128" w:type="dxa"/>
              <w:left w:w="43" w:type="dxa"/>
              <w:bottom w:w="43" w:type="dxa"/>
              <w:right w:w="43" w:type="dxa"/>
            </w:tcMar>
          </w:tcPr>
          <w:p w14:paraId="1E466371" w14:textId="77777777" w:rsidR="00EA26EC" w:rsidRPr="0092571F" w:rsidRDefault="00EA26EC" w:rsidP="001B5032">
            <w:pPr>
              <w:rPr>
                <w:sz w:val="20"/>
                <w:szCs w:val="20"/>
              </w:rPr>
            </w:pPr>
            <w:r w:rsidRPr="0092571F">
              <w:rPr>
                <w:sz w:val="20"/>
                <w:szCs w:val="20"/>
              </w:rPr>
              <w:t>Sum skatteutgifter for elbiler</w:t>
            </w:r>
            <w:r w:rsidRPr="0092571F">
              <w:rPr>
                <w:sz w:val="20"/>
                <w:szCs w:val="20"/>
              </w:rPr>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D61A991" w14:textId="77777777" w:rsidR="00EA26EC" w:rsidRPr="0092571F" w:rsidRDefault="00EA26EC" w:rsidP="0092571F">
            <w:pPr>
              <w:jc w:val="right"/>
              <w:rPr>
                <w:sz w:val="20"/>
                <w:szCs w:val="20"/>
              </w:rPr>
            </w:pPr>
            <w:r w:rsidRPr="0092571F">
              <w:rPr>
                <w:sz w:val="20"/>
                <w:szCs w:val="20"/>
              </w:rPr>
              <w:t>25 010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6B2C609" w14:textId="77777777" w:rsidR="00EA26EC" w:rsidRPr="0092571F" w:rsidRDefault="00EA26EC" w:rsidP="0092571F">
            <w:pPr>
              <w:jc w:val="right"/>
              <w:rPr>
                <w:sz w:val="20"/>
                <w:szCs w:val="20"/>
              </w:rPr>
            </w:pPr>
            <w:r w:rsidRPr="0092571F">
              <w:rPr>
                <w:sz w:val="20"/>
                <w:szCs w:val="20"/>
              </w:rPr>
              <w:t>28 000</w:t>
            </w:r>
          </w:p>
        </w:tc>
      </w:tr>
    </w:tbl>
    <w:p w14:paraId="789EDFBF" w14:textId="77777777" w:rsidR="00EA26EC" w:rsidRPr="004D1AE4" w:rsidRDefault="00EA26EC" w:rsidP="001B5032">
      <w:pPr>
        <w:pStyle w:val="tabell-noter"/>
        <w:rPr>
          <w:rStyle w:val="skrift-hevet"/>
        </w:rPr>
      </w:pPr>
      <w:r w:rsidRPr="004D1AE4">
        <w:rPr>
          <w:rStyle w:val="skrift-hevet"/>
        </w:rPr>
        <w:t>1</w:t>
      </w:r>
      <w:r w:rsidRPr="004D1AE4">
        <w:rPr>
          <w:rStyle w:val="skrift-hevet"/>
        </w:rPr>
        <w:tab/>
      </w:r>
      <w:r w:rsidRPr="004D1AE4">
        <w:t>Avviklet fra og med 2024.</w:t>
      </w:r>
    </w:p>
    <w:p w14:paraId="01FA9302" w14:textId="77777777" w:rsidR="00EA26EC" w:rsidRPr="004D1AE4" w:rsidRDefault="00EA26EC" w:rsidP="001B5032">
      <w:pPr>
        <w:pStyle w:val="Kilde"/>
      </w:pPr>
      <w:r w:rsidRPr="004D1AE4">
        <w:t>Kilde: Finansdepartementet.</w:t>
      </w:r>
    </w:p>
    <w:p w14:paraId="04E66782" w14:textId="77777777" w:rsidR="00EA26EC" w:rsidRPr="004D1AE4" w:rsidRDefault="00EA26EC" w:rsidP="001B5032">
      <w:r w:rsidRPr="004D1AE4">
        <w:t>Elektrisitet til el- og hybridbiler er ikke omfattet av veibruksavgiftene på drivstoff. Dette regnes imidlertid ikke som en skatteutgift ettersom elektrisitet er utenfor avgiftens virkeområde. Fraværet av veibruksavgift på elektrisitet til elbiler kan anslås å utgjøre en fordel på om lag 1,7 mrd. kroner i 2024. Det er da tatt utgangspunkt i at elbiler skulle vært ilagt veibruksavgift på nivå med dieselbiler og det er tatt hensyn til at elbiler betaler elavgift.</w:t>
      </w:r>
    </w:p>
    <w:p w14:paraId="161D870D" w14:textId="77777777" w:rsidR="00EA26EC" w:rsidRPr="004D1AE4" w:rsidRDefault="00EA26EC" w:rsidP="001B5032">
      <w:r w:rsidRPr="004D1AE4">
        <w:t>Skatteutgiftene viser anslått verdi av særregler sammenlignet med generelle regler. Fordelen som elbiler og ladbare hybridbiler har i engangsavgiften som skyldes at reglene differensierer etter utslipp, medregnes ikke. Som et supplement til skatteutgiftene er det beregnet at om elbiler hadde vært ilagt engangsavgift på nivå med nye, konvensjonelle fossilbiler ville det medført 34 mrd. kroner mer engangsavgift for elbiler i 2024. En slik beregning er relevant for å illustrere inntektsbortfallet når elbiler erstatter konvensjonelle biler.</w:t>
      </w:r>
    </w:p>
    <w:p w14:paraId="05D2B743" w14:textId="77777777" w:rsidR="00EA26EC" w:rsidRPr="004D1AE4" w:rsidRDefault="00EA26EC" w:rsidP="001B5032">
      <w:r w:rsidRPr="004D1AE4">
        <w:t>Medregnet fordelene av manglende veibruksavgift og lavere engangsavgift er denne samlede skattefordelen for elbiler beregnet til om lag 49 mrd. kroner for 2024.</w:t>
      </w:r>
    </w:p>
    <w:p w14:paraId="7FCD3CBF" w14:textId="77777777" w:rsidR="00EA26EC" w:rsidRPr="004D1AE4" w:rsidRDefault="00EA26EC" w:rsidP="004D1AE4">
      <w:pPr>
        <w:pStyle w:val="Ramme-slutt"/>
      </w:pPr>
      <w:r w:rsidRPr="004D1AE4">
        <w:t>Rammeslutt</w:t>
      </w:r>
    </w:p>
    <w:p w14:paraId="7FA064CE" w14:textId="77777777" w:rsidR="00EA26EC" w:rsidRPr="004D1AE4" w:rsidRDefault="00EA26EC" w:rsidP="001B5032">
      <w:pPr>
        <w:pStyle w:val="Overskrift2"/>
      </w:pPr>
      <w:r w:rsidRPr="004D1AE4">
        <w:t>Analyse av enkelte sektorer</w:t>
      </w:r>
    </w:p>
    <w:p w14:paraId="47482D58" w14:textId="77777777" w:rsidR="00EA26EC" w:rsidRPr="004D1AE4" w:rsidRDefault="00EA26EC" w:rsidP="001B5032">
      <w:pPr>
        <w:pStyle w:val="Overskrift3"/>
      </w:pPr>
      <w:r w:rsidRPr="004D1AE4">
        <w:t>Skatteutgifter og skattesanksjoner for bolig og fritidseiendom</w:t>
      </w:r>
    </w:p>
    <w:p w14:paraId="37006236" w14:textId="77777777" w:rsidR="00EA26EC" w:rsidRPr="004D1AE4" w:rsidRDefault="00EA26EC" w:rsidP="001B5032">
      <w:r w:rsidRPr="004D1AE4">
        <w:t>Beregning av skatteutgifter og skattesanksjoner for formuesobjekter gjennomføres ved å sammenligne skattleggingen av det aktuelle objektet med skattleggingen av bankinnskudd. Bankinnskudd er dermed referanseobjektet. Bankinnskudd inntektsbeskattes fullt ut ved at samtlige renteinntekter inngår i alminnelig inntekt. I formuesskatten blir bankinnskudd verdsatt til 100 pst. av innestående beløp.</w:t>
      </w:r>
    </w:p>
    <w:p w14:paraId="24C471E8" w14:textId="77777777" w:rsidR="00EA26EC" w:rsidRPr="004D1AE4" w:rsidRDefault="00EA26EC" w:rsidP="001B5032">
      <w:r w:rsidRPr="004D1AE4">
        <w:t>Sammenlignet med bankinnskudd er bolig og fritidseiendom lavt skattlagt både i inntekts- og formuesbeskatningen. Dokumentavgift og kommunal eiendomsskatt bidrar derimot isolert sett til å skattlegge bolig og fritidseiendom hardere enn bankinnskudd.</w:t>
      </w:r>
    </w:p>
    <w:p w14:paraId="1F52A547" w14:textId="77777777" w:rsidR="00EA26EC" w:rsidRPr="004D1AE4" w:rsidRDefault="00EA26EC" w:rsidP="001B5032">
      <w:pPr>
        <w:pStyle w:val="avsnitt-tittel"/>
      </w:pPr>
      <w:r w:rsidRPr="004D1AE4">
        <w:t>Lavere inntektsbeskatning</w:t>
      </w:r>
    </w:p>
    <w:p w14:paraId="409B6005" w14:textId="77777777" w:rsidR="00EA26EC" w:rsidRPr="004D1AE4" w:rsidRDefault="00EA26EC" w:rsidP="001B5032">
      <w:r w:rsidRPr="004D1AE4">
        <w:t>En vanlig definisjon på en aktørs inntekt over en bestemt periode er verdien av det som kan konsumeres over perioden uten at formuen reduseres. En bolig (eller fritidseiendom) gir eier konsummuligheter, og dermed inntekt, enten boligen brukes av eier selv eller eier mottar kompensasjon (leie) for andres bruk av boligen. I økonomisk forstand er inntekten den samme i begge anvendelser. I et nøytralt system vil boliginntekten skattlegges som annen kapitalinntekt, både ved egen bruk og ved andres bruk.</w:t>
      </w:r>
    </w:p>
    <w:p w14:paraId="23BF87BE" w14:textId="77777777" w:rsidR="00EA26EC" w:rsidRPr="004D1AE4" w:rsidRDefault="00EA26EC" w:rsidP="001B5032">
      <w:r w:rsidRPr="004D1AE4">
        <w:t>Inntekten ved egen bruk har vært skattefri siden 2005. Utleieinntekt fra egen bolig er skattefri dersom eieren bruker minst halvparten av boligen selv. Det gjelder også et skattefritak når hele eller en større del av boligen leies ut for inntil 20 000 kroner i inntektsåret. Det er egne regler for korttidsutleie (leieforhold inntil 30 dager) av egen bolig. Inntekter fra slik utleie er skattepliktige dersom de samlet overstiger 10 000 kroner i inntektsåret. Gevinst ved salg av egen bolig er fritatt for skatt dersom boligen har vært eid mer enn ett år og brukt som egen bolig i minst ett av de to siste årene før salget. For fritidseiendom er gevinsten fritatt for skatt dersom fritidseiendommen har vært eid i mer enn fem år og brukt som egen fritidseiendom i minst fem av de siste åtte årene før salget. Tap er fradragsberettiget i den utstrekning eventuell gevinst ville vært skattepliktig.</w:t>
      </w:r>
    </w:p>
    <w:p w14:paraId="05C75B65" w14:textId="77777777" w:rsidR="00EA26EC" w:rsidRPr="004D1AE4" w:rsidRDefault="00EA26EC" w:rsidP="001B5032">
      <w:r w:rsidRPr="004D1AE4">
        <w:t>Samlet er skatteutgiften ved lavere inntektsbeskatning av bolig og fritidseiendom anslått til 68 mrd. kroner i 2024. Dette anslaget baserer seg på forutsetningen om at boligene og fritidseiendommene i gjennomsnitt har en årlig netto avkastning tilsvarende årsgjennomsnittet av renten på statsobligasjoner med 10 års løpetid i det aktuelle inntektsåret. Denne avkastningen omfatter fordelen av bruk av egen bolig, eventuelle gevinster ved salg og inntekter fra eventuell utleie av deler av boligen. For fritidseiendommer er markedsverdier anslått ved å multiplisere formuesverdiene med fem.</w:t>
      </w:r>
    </w:p>
    <w:p w14:paraId="4C09DD39" w14:textId="77777777" w:rsidR="00EA26EC" w:rsidRPr="004D1AE4" w:rsidRDefault="00EA26EC" w:rsidP="001B5032">
      <w:pPr>
        <w:pStyle w:val="avsnitt-tittel"/>
      </w:pPr>
      <w:r w:rsidRPr="004D1AE4">
        <w:t>Rabatt i formuesskatt</w:t>
      </w:r>
    </w:p>
    <w:p w14:paraId="3178C201" w14:textId="77777777" w:rsidR="00EA26EC" w:rsidRPr="004D1AE4" w:rsidRDefault="00EA26EC" w:rsidP="001B5032">
      <w:r w:rsidRPr="004D1AE4">
        <w:t>Formuesskatt på fast eiendom bygger på beregnede skattemessige verdier. Primærbolig verdsettes i 2024 til 25 pst. av beregnet markedsverdi, mens den delen av boligverdien som overstiger 10 mill. kroner verdsettes til 50 pst. Sekundærbolig verdsettes til 100 pst. av beregnet markedsverdi. Fritidseiendommer og bolig i utlandet verdsettes etter egne regler.</w:t>
      </w:r>
    </w:p>
    <w:p w14:paraId="00B7623B" w14:textId="77777777" w:rsidR="00EA26EC" w:rsidRPr="004D1AE4" w:rsidRDefault="00EA26EC" w:rsidP="001B5032">
      <w:pPr>
        <w:pStyle w:val="avsnitt-tittel"/>
      </w:pPr>
      <w:r w:rsidRPr="004D1AE4">
        <w:t>Dokumentavgift</w:t>
      </w:r>
    </w:p>
    <w:p w14:paraId="164017F3" w14:textId="77777777" w:rsidR="00EA26EC" w:rsidRPr="004D1AE4" w:rsidRDefault="00EA26EC" w:rsidP="001B5032">
      <w:r w:rsidRPr="004D1AE4">
        <w:t>Ved tinglyste hjemmelsoverføringer av fast eiendom ilegges dokumentavgift med 2,5 pst. av eiendommens salgsverdi. Avgiftsplikten gjelder for selveide eneboliger, tomannsboliger, eierseksjoner og sameieandeler, men ikke for eiendommer organisert som borettslag. Dokumentavgift på bolig og fritidseiendom regnes som en skattesanksjon.</w:t>
      </w:r>
    </w:p>
    <w:p w14:paraId="33E386B1" w14:textId="77777777" w:rsidR="00EA26EC" w:rsidRPr="004D1AE4" w:rsidRDefault="00EA26EC" w:rsidP="001B5032">
      <w:pPr>
        <w:pStyle w:val="avsnitt-tittel"/>
      </w:pPr>
      <w:r w:rsidRPr="004D1AE4">
        <w:t>Eiendomsskatt</w:t>
      </w:r>
    </w:p>
    <w:p w14:paraId="3AB3093C" w14:textId="77777777" w:rsidR="00EA26EC" w:rsidRPr="004D1AE4" w:rsidRDefault="00EA26EC" w:rsidP="001B5032">
      <w:r w:rsidRPr="004D1AE4">
        <w:t xml:space="preserve">Innenfor rammene av </w:t>
      </w:r>
      <w:proofErr w:type="spellStart"/>
      <w:r w:rsidRPr="004D1AE4">
        <w:t>eigedomsskattelova</w:t>
      </w:r>
      <w:proofErr w:type="spellEnd"/>
      <w:r w:rsidRPr="004D1AE4">
        <w:t xml:space="preserve"> bestemmer kommunene utstrekning og omfang av eiendomsskatten. I 2024 har 250 av 357 kommuner eiendomsskatt på bolig i hele eller deler av kommunen. Eiendomsskattetaksten skal ta utgangspunkt i anslått omsetningsverdi, men kommunene kan velge å legge seg på et lavere nivå og/eller innføre bunnfradrag for boliger og fritidsboliger. Kommunene skal bruke en reduksjonsfaktor på minst 30 pst. ved verdsettelse av eiendommene. Skattesatsen skal være mellom 1 og 7 promille av takstgrunnlaget og kan maksimalt økes med én promille i året. Fra 2021 er maksimal skattesats for bolig og fritidseiendom 4 promille. Eiendomsskatt på bolig og fritidseiendom regnes som en skattesanksjon.</w:t>
      </w:r>
    </w:p>
    <w:p w14:paraId="27B32357" w14:textId="77777777" w:rsidR="00EA26EC" w:rsidRPr="004D1AE4" w:rsidRDefault="00EA26EC" w:rsidP="001B5032">
      <w:pPr>
        <w:pStyle w:val="avsnitt-tittel"/>
      </w:pPr>
      <w:r w:rsidRPr="004D1AE4">
        <w:t>Samlede skatteutgifter og skattesanksjoner for bolig og fritidseiendom</w:t>
      </w:r>
    </w:p>
    <w:p w14:paraId="1E5F8CF6" w14:textId="77777777" w:rsidR="00EA26EC" w:rsidRDefault="00EA26EC" w:rsidP="001B5032">
      <w:r w:rsidRPr="004D1AE4">
        <w:t>Tabell 1.4 oppsummerer alle skatteutgiftene og skattesanksjonene som knytter seg til bolig og fritidseiendom i 2023 og 2024. Tabellen viser at bolig og fritidseiendom samlet sett er kraftig favorisert i det norske skattesystemet. Skatteutgiften ved lavere inntektsbeskatning er basert på statsobligasjonsrenten og vil derfor variere med endringer i denne rentesatsen.</w:t>
      </w:r>
    </w:p>
    <w:p w14:paraId="004DCBE0" w14:textId="4392EE46" w:rsidR="008A1D82" w:rsidRPr="004D1AE4" w:rsidRDefault="008A1D82" w:rsidP="008A1D82">
      <w:pPr>
        <w:pStyle w:val="tabell-tittel"/>
      </w:pPr>
      <w:r w:rsidRPr="004D1AE4">
        <w:t>Skatteutgifter og skattesanksjoner for bolig og fritidseiendom. Skattesanksjonene er oppgitt med negative tall. Mrd. kroner</w:t>
      </w:r>
    </w:p>
    <w:p w14:paraId="52AF7BDE" w14:textId="77777777" w:rsidR="00EA26EC" w:rsidRPr="004D1AE4" w:rsidRDefault="00EA26EC" w:rsidP="004D1AE4">
      <w:pPr>
        <w:pStyle w:val="Tabellnavn"/>
      </w:pPr>
      <w:r w:rsidRPr="004D1AE4">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235728" w:rsidRPr="0092571F" w14:paraId="5CAD13FE" w14:textId="77777777" w:rsidTr="008A1D82">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F15C69" w14:textId="77777777" w:rsidR="00EA26EC" w:rsidRPr="0092571F" w:rsidRDefault="00EA26EC" w:rsidP="001B5032">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72F578" w14:textId="77777777" w:rsidR="00EA26EC" w:rsidRPr="0092571F" w:rsidRDefault="00EA26EC" w:rsidP="0092571F">
            <w:pPr>
              <w:jc w:val="right"/>
              <w:rPr>
                <w:sz w:val="20"/>
                <w:szCs w:val="20"/>
              </w:rPr>
            </w:pPr>
            <w:r w:rsidRPr="0092571F">
              <w:rPr>
                <w:sz w:val="20"/>
                <w:szCs w:val="20"/>
              </w:rPr>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3FE7D2" w14:textId="77777777" w:rsidR="00EA26EC" w:rsidRPr="0092571F" w:rsidRDefault="00EA26EC" w:rsidP="0092571F">
            <w:pPr>
              <w:jc w:val="right"/>
              <w:rPr>
                <w:sz w:val="20"/>
                <w:szCs w:val="20"/>
              </w:rPr>
            </w:pPr>
            <w:r w:rsidRPr="0092571F">
              <w:rPr>
                <w:sz w:val="20"/>
                <w:szCs w:val="20"/>
              </w:rPr>
              <w:t>2024</w:t>
            </w:r>
          </w:p>
        </w:tc>
      </w:tr>
      <w:tr w:rsidR="00235728" w:rsidRPr="0092571F" w14:paraId="130DA010" w14:textId="77777777" w:rsidTr="008A1D82">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76E4D3A8" w14:textId="77777777" w:rsidR="00EA26EC" w:rsidRPr="0092571F" w:rsidRDefault="00EA26EC" w:rsidP="001B5032">
            <w:pPr>
              <w:rPr>
                <w:sz w:val="20"/>
                <w:szCs w:val="20"/>
              </w:rPr>
            </w:pPr>
            <w:r w:rsidRPr="0092571F">
              <w:rPr>
                <w:sz w:val="20"/>
                <w:szCs w:val="20"/>
              </w:rPr>
              <w:t>Lavere inntektsbeskatning</w:t>
            </w:r>
            <w:r w:rsidRPr="0092571F">
              <w:rPr>
                <w:rStyle w:val="skrift-hevet"/>
                <w:sz w:val="20"/>
                <w:szCs w:val="20"/>
              </w:rPr>
              <w:t>1</w:t>
            </w:r>
            <w:r w:rsidRPr="0092571F">
              <w:rPr>
                <w:sz w:val="20"/>
                <w:szCs w:val="20"/>
              </w:rPr>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398D2CF" w14:textId="77777777" w:rsidR="00EA26EC" w:rsidRPr="0092571F" w:rsidRDefault="00EA26EC" w:rsidP="0092571F">
            <w:pPr>
              <w:jc w:val="right"/>
              <w:rPr>
                <w:sz w:val="20"/>
                <w:szCs w:val="20"/>
              </w:rPr>
            </w:pPr>
            <w:r w:rsidRPr="0092571F">
              <w:rPr>
                <w:sz w:val="20"/>
                <w:szCs w:val="20"/>
              </w:rPr>
              <w:t>66,1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8DC35ED" w14:textId="77777777" w:rsidR="00EA26EC" w:rsidRPr="0092571F" w:rsidRDefault="00EA26EC" w:rsidP="0092571F">
            <w:pPr>
              <w:jc w:val="right"/>
              <w:rPr>
                <w:sz w:val="20"/>
                <w:szCs w:val="20"/>
              </w:rPr>
            </w:pPr>
            <w:r w:rsidRPr="0092571F">
              <w:rPr>
                <w:sz w:val="20"/>
                <w:szCs w:val="20"/>
              </w:rPr>
              <w:t>68,0</w:t>
            </w:r>
          </w:p>
        </w:tc>
      </w:tr>
      <w:tr w:rsidR="00235728" w:rsidRPr="0092571F" w14:paraId="62D23F2B"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0CC24CEC" w14:textId="77777777" w:rsidR="00EA26EC" w:rsidRPr="0092571F" w:rsidRDefault="00EA26EC" w:rsidP="001B5032">
            <w:pPr>
              <w:rPr>
                <w:sz w:val="20"/>
                <w:szCs w:val="20"/>
              </w:rPr>
            </w:pPr>
            <w:r w:rsidRPr="0092571F">
              <w:rPr>
                <w:sz w:val="20"/>
                <w:szCs w:val="20"/>
              </w:rPr>
              <w:t>Rabatt i formuesskatt</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50DBBAD" w14:textId="77777777" w:rsidR="00EA26EC" w:rsidRPr="0092571F" w:rsidRDefault="00EA26EC" w:rsidP="0092571F">
            <w:pPr>
              <w:jc w:val="right"/>
              <w:rPr>
                <w:sz w:val="20"/>
                <w:szCs w:val="20"/>
              </w:rPr>
            </w:pPr>
            <w:r w:rsidRPr="0092571F">
              <w:rPr>
                <w:sz w:val="20"/>
                <w:szCs w:val="20"/>
              </w:rPr>
              <w:t>33,7</w:t>
            </w:r>
          </w:p>
        </w:tc>
        <w:tc>
          <w:tcPr>
            <w:tcW w:w="1400" w:type="dxa"/>
            <w:tcBorders>
              <w:top w:val="nil"/>
              <w:left w:val="nil"/>
              <w:bottom w:val="nil"/>
              <w:right w:val="nil"/>
            </w:tcBorders>
            <w:tcMar>
              <w:top w:w="128" w:type="dxa"/>
              <w:left w:w="43" w:type="dxa"/>
              <w:bottom w:w="43" w:type="dxa"/>
              <w:right w:w="43" w:type="dxa"/>
            </w:tcMar>
            <w:vAlign w:val="bottom"/>
          </w:tcPr>
          <w:p w14:paraId="4AE58954" w14:textId="77777777" w:rsidR="00EA26EC" w:rsidRPr="0092571F" w:rsidRDefault="00EA26EC" w:rsidP="0092571F">
            <w:pPr>
              <w:jc w:val="right"/>
              <w:rPr>
                <w:sz w:val="20"/>
                <w:szCs w:val="20"/>
              </w:rPr>
            </w:pPr>
            <w:r w:rsidRPr="0092571F">
              <w:rPr>
                <w:sz w:val="20"/>
                <w:szCs w:val="20"/>
              </w:rPr>
              <w:t>35,0</w:t>
            </w:r>
          </w:p>
        </w:tc>
      </w:tr>
      <w:tr w:rsidR="00235728" w:rsidRPr="0092571F" w14:paraId="2697B055"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36CE44CA" w14:textId="77777777" w:rsidR="00EA26EC" w:rsidRPr="0092571F" w:rsidRDefault="00EA26EC" w:rsidP="001B5032">
            <w:pPr>
              <w:rPr>
                <w:sz w:val="20"/>
                <w:szCs w:val="20"/>
              </w:rPr>
            </w:pPr>
            <w:r w:rsidRPr="0092571F">
              <w:rPr>
                <w:sz w:val="20"/>
                <w:szCs w:val="20"/>
              </w:rPr>
              <w:t>Dokumentavgift, bolig/fritidseiendom</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231D001" w14:textId="77777777" w:rsidR="00EA26EC" w:rsidRPr="0092571F" w:rsidRDefault="00EA26EC" w:rsidP="0092571F">
            <w:pPr>
              <w:jc w:val="right"/>
              <w:rPr>
                <w:sz w:val="20"/>
                <w:szCs w:val="20"/>
              </w:rPr>
            </w:pPr>
            <w:r w:rsidRPr="0092571F">
              <w:rPr>
                <w:sz w:val="20"/>
                <w:szCs w:val="20"/>
              </w:rPr>
              <w:t>-10,8</w:t>
            </w:r>
          </w:p>
        </w:tc>
        <w:tc>
          <w:tcPr>
            <w:tcW w:w="1400" w:type="dxa"/>
            <w:tcBorders>
              <w:top w:val="nil"/>
              <w:left w:val="nil"/>
              <w:bottom w:val="nil"/>
              <w:right w:val="nil"/>
            </w:tcBorders>
            <w:tcMar>
              <w:top w:w="128" w:type="dxa"/>
              <w:left w:w="43" w:type="dxa"/>
              <w:bottom w:w="43" w:type="dxa"/>
              <w:right w:w="43" w:type="dxa"/>
            </w:tcMar>
            <w:vAlign w:val="bottom"/>
          </w:tcPr>
          <w:p w14:paraId="6C0568F0" w14:textId="77777777" w:rsidR="00EA26EC" w:rsidRPr="0092571F" w:rsidRDefault="00EA26EC" w:rsidP="0092571F">
            <w:pPr>
              <w:jc w:val="right"/>
              <w:rPr>
                <w:sz w:val="20"/>
                <w:szCs w:val="20"/>
              </w:rPr>
            </w:pPr>
            <w:r w:rsidRPr="0092571F">
              <w:rPr>
                <w:sz w:val="20"/>
                <w:szCs w:val="20"/>
              </w:rPr>
              <w:t>-11,3</w:t>
            </w:r>
          </w:p>
        </w:tc>
      </w:tr>
      <w:tr w:rsidR="00235728" w:rsidRPr="0092571F" w14:paraId="01085294"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24546B25" w14:textId="77777777" w:rsidR="00EA26EC" w:rsidRPr="0092571F" w:rsidRDefault="00EA26EC" w:rsidP="001B5032">
            <w:pPr>
              <w:rPr>
                <w:sz w:val="20"/>
                <w:szCs w:val="20"/>
              </w:rPr>
            </w:pPr>
            <w:r w:rsidRPr="0092571F">
              <w:rPr>
                <w:sz w:val="20"/>
                <w:szCs w:val="20"/>
              </w:rPr>
              <w:t>Eiendomsskatt, bolig/fritidseiendom</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59F421B" w14:textId="77777777" w:rsidR="00EA26EC" w:rsidRPr="0092571F" w:rsidRDefault="00EA26EC" w:rsidP="0092571F">
            <w:pPr>
              <w:jc w:val="right"/>
              <w:rPr>
                <w:sz w:val="20"/>
                <w:szCs w:val="20"/>
              </w:rPr>
            </w:pPr>
            <w:r w:rsidRPr="0092571F">
              <w:rPr>
                <w:sz w:val="20"/>
                <w:szCs w:val="20"/>
              </w:rPr>
              <w:t>-8,7</w:t>
            </w:r>
          </w:p>
        </w:tc>
        <w:tc>
          <w:tcPr>
            <w:tcW w:w="1400" w:type="dxa"/>
            <w:tcBorders>
              <w:top w:val="nil"/>
              <w:left w:val="nil"/>
              <w:bottom w:val="nil"/>
              <w:right w:val="nil"/>
            </w:tcBorders>
            <w:tcMar>
              <w:top w:w="128" w:type="dxa"/>
              <w:left w:w="43" w:type="dxa"/>
              <w:bottom w:w="43" w:type="dxa"/>
              <w:right w:w="43" w:type="dxa"/>
            </w:tcMar>
            <w:vAlign w:val="bottom"/>
          </w:tcPr>
          <w:p w14:paraId="59B7F394" w14:textId="77777777" w:rsidR="00EA26EC" w:rsidRPr="0092571F" w:rsidRDefault="00EA26EC" w:rsidP="0092571F">
            <w:pPr>
              <w:jc w:val="right"/>
              <w:rPr>
                <w:sz w:val="20"/>
                <w:szCs w:val="20"/>
              </w:rPr>
            </w:pPr>
            <w:r w:rsidRPr="0092571F">
              <w:rPr>
                <w:sz w:val="20"/>
                <w:szCs w:val="20"/>
              </w:rPr>
              <w:t>-8,7</w:t>
            </w:r>
          </w:p>
        </w:tc>
      </w:tr>
      <w:tr w:rsidR="00235728" w:rsidRPr="0092571F" w14:paraId="59A13B02" w14:textId="77777777" w:rsidTr="008A1D82">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3754BB21" w14:textId="77777777" w:rsidR="00EA26EC" w:rsidRPr="0092571F" w:rsidRDefault="00EA26EC" w:rsidP="001B5032">
            <w:pPr>
              <w:rPr>
                <w:sz w:val="20"/>
                <w:szCs w:val="20"/>
              </w:rPr>
            </w:pPr>
            <w:r w:rsidRPr="0092571F">
              <w:rPr>
                <w:sz w:val="20"/>
                <w:szCs w:val="20"/>
              </w:rPr>
              <w:t>Netto skatteutgifter</w:t>
            </w:r>
            <w:r w:rsidRPr="0092571F">
              <w:rPr>
                <w:sz w:val="20"/>
                <w:szCs w:val="20"/>
              </w:rPr>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89B9FC7" w14:textId="77777777" w:rsidR="00EA26EC" w:rsidRPr="0092571F" w:rsidRDefault="00EA26EC" w:rsidP="0092571F">
            <w:pPr>
              <w:jc w:val="right"/>
              <w:rPr>
                <w:sz w:val="20"/>
                <w:szCs w:val="20"/>
              </w:rPr>
            </w:pPr>
            <w:r w:rsidRPr="0092571F">
              <w:rPr>
                <w:sz w:val="20"/>
                <w:szCs w:val="20"/>
              </w:rPr>
              <w:t>80,3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4D82D7" w14:textId="77777777" w:rsidR="00EA26EC" w:rsidRPr="0092571F" w:rsidRDefault="00EA26EC" w:rsidP="0092571F">
            <w:pPr>
              <w:jc w:val="right"/>
              <w:rPr>
                <w:sz w:val="20"/>
                <w:szCs w:val="20"/>
              </w:rPr>
            </w:pPr>
            <w:r w:rsidRPr="0092571F">
              <w:rPr>
                <w:sz w:val="20"/>
                <w:szCs w:val="20"/>
              </w:rPr>
              <w:t>83,1</w:t>
            </w:r>
          </w:p>
        </w:tc>
      </w:tr>
    </w:tbl>
    <w:p w14:paraId="53EF5C97" w14:textId="77777777" w:rsidR="00EA26EC" w:rsidRPr="004D1AE4" w:rsidRDefault="00EA26EC" w:rsidP="001B5032">
      <w:pPr>
        <w:pStyle w:val="tabell-noter"/>
        <w:rPr>
          <w:rStyle w:val="skrift-hevet"/>
        </w:rPr>
      </w:pPr>
      <w:r w:rsidRPr="004D1AE4">
        <w:rPr>
          <w:rStyle w:val="skrift-hevet"/>
        </w:rPr>
        <w:t>1</w:t>
      </w:r>
      <w:r w:rsidRPr="004D1AE4">
        <w:tab/>
        <w:t>Anslaget varierer fra et år til det neste, i hovedsak fordi statsobligasjonsrenten fluktuerer.</w:t>
      </w:r>
    </w:p>
    <w:p w14:paraId="20BFF981" w14:textId="77777777" w:rsidR="00EA26EC" w:rsidRPr="004D1AE4" w:rsidRDefault="00EA26EC" w:rsidP="001B5032">
      <w:pPr>
        <w:pStyle w:val="Kilde"/>
      </w:pPr>
      <w:r w:rsidRPr="004D1AE4">
        <w:t>Kilder: Statistisk sentralbyrå og Finansdepartementet.</w:t>
      </w:r>
    </w:p>
    <w:p w14:paraId="7FD38BDF" w14:textId="77777777" w:rsidR="00EA26EC" w:rsidRPr="004D1AE4" w:rsidRDefault="00EA26EC" w:rsidP="001B5032">
      <w:pPr>
        <w:pStyle w:val="Overskrift3"/>
      </w:pPr>
      <w:r w:rsidRPr="004D1AE4">
        <w:t>Skattefrie og skattefavoriserte overføringsordninger</w:t>
      </w:r>
    </w:p>
    <w:p w14:paraId="71A9EB2F" w14:textId="77777777" w:rsidR="00EA26EC" w:rsidRPr="004D1AE4" w:rsidRDefault="00EA26EC" w:rsidP="001B5032">
      <w:r w:rsidRPr="004D1AE4">
        <w:t>I referansesystemet legges det til grunn at alle trygdeytelser er skattepliktige på linje med lønnsinntekter. I dette avsnittet gis det en oversikt over endringen i skatteinntekt og nivået på bruttoytelsene ved å gjøre enkelte offentlige stønader skattepliktig som lønn. Utgangspunktet er at inntekter som erstatter lønn, i størst mulig grad bør behandles som lønnsinntekt i skattesystemet. For enkelte skattefrie ytelser er det likevel et spørsmål i hvilken grad de kommer til erstatning for arbeidsinntekt. Det kan videre være hensyn som taler for at nivået på nettoytelsen ikke bør avhenge direkte av inntektsnivå og skatteposisjonen til den enkelte mottaker og derfor ikke bør skattlegges. En skattlegging av dagens universelle barnetrygd vil for eksempel øke den effektive skattesatsen for enkelte av mottakerne.</w:t>
      </w:r>
    </w:p>
    <w:p w14:paraId="1EB06FF9" w14:textId="77777777" w:rsidR="00EA26EC" w:rsidRPr="004D1AE4" w:rsidRDefault="00EA26EC" w:rsidP="001B5032">
      <w:r w:rsidRPr="004D1AE4">
        <w:t>Tabell 1.5 gir en oversikt over skattefrie overføringsordninger og skattefordelen ved særskilte skatteregler knyttet til pensjonister m.m.</w:t>
      </w:r>
    </w:p>
    <w:p w14:paraId="2FDABC68" w14:textId="757AA13E" w:rsidR="008A1D82" w:rsidRPr="004D1AE4" w:rsidRDefault="008A1D82" w:rsidP="008A1D82">
      <w:pPr>
        <w:pStyle w:val="tabell-tittel"/>
      </w:pPr>
      <w:r w:rsidRPr="004D1AE4">
        <w:t>Anslag på skattefritak ved offentlige overføringer 2024. Mill. kroner</w:t>
      </w:r>
    </w:p>
    <w:p w14:paraId="17B1B92F" w14:textId="77777777" w:rsidR="00EA26EC" w:rsidRPr="004D1AE4" w:rsidRDefault="00EA26EC" w:rsidP="004D1AE4">
      <w:pPr>
        <w:pStyle w:val="Tabellnavn"/>
      </w:pPr>
      <w:r w:rsidRPr="004D1AE4">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4180"/>
        <w:gridCol w:w="2820"/>
        <w:gridCol w:w="2540"/>
      </w:tblGrid>
      <w:tr w:rsidR="00235728" w:rsidRPr="0092571F" w14:paraId="37C8EE73" w14:textId="77777777" w:rsidTr="008A1D82">
        <w:trPr>
          <w:trHeight w:val="860"/>
        </w:trPr>
        <w:tc>
          <w:tcPr>
            <w:tcW w:w="4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8604C6" w14:textId="77777777" w:rsidR="00EA26EC" w:rsidRPr="0092571F" w:rsidRDefault="00EA26EC" w:rsidP="001B5032">
            <w:pPr>
              <w:rPr>
                <w:sz w:val="20"/>
                <w:szCs w:val="20"/>
              </w:rPr>
            </w:pPr>
          </w:p>
        </w:tc>
        <w:tc>
          <w:tcPr>
            <w:tcW w:w="2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72083B" w14:textId="77777777" w:rsidR="00EA26EC" w:rsidRPr="0092571F" w:rsidRDefault="00EA26EC" w:rsidP="0092571F">
            <w:pPr>
              <w:jc w:val="right"/>
              <w:rPr>
                <w:sz w:val="20"/>
                <w:szCs w:val="20"/>
              </w:rPr>
            </w:pPr>
            <w:r w:rsidRPr="0092571F">
              <w:rPr>
                <w:sz w:val="20"/>
                <w:szCs w:val="20"/>
              </w:rPr>
              <w:t xml:space="preserve">Anslått økning i overføringer for </w:t>
            </w:r>
            <w:r w:rsidRPr="0092571F">
              <w:rPr>
                <w:sz w:val="20"/>
                <w:szCs w:val="20"/>
              </w:rPr>
              <w:br/>
              <w:t xml:space="preserve">å opprettholde nettoytelsen ved </w:t>
            </w:r>
            <w:r w:rsidRPr="0092571F">
              <w:rPr>
                <w:sz w:val="20"/>
                <w:szCs w:val="20"/>
              </w:rPr>
              <w:br/>
              <w:t>innføring av skatteplikt</w:t>
            </w:r>
          </w:p>
        </w:tc>
        <w:tc>
          <w:tcPr>
            <w:tcW w:w="2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B29348" w14:textId="77777777" w:rsidR="00EA26EC" w:rsidRPr="0092571F" w:rsidRDefault="00EA26EC" w:rsidP="0092571F">
            <w:pPr>
              <w:jc w:val="right"/>
              <w:rPr>
                <w:sz w:val="20"/>
                <w:szCs w:val="20"/>
              </w:rPr>
            </w:pPr>
            <w:r w:rsidRPr="0092571F">
              <w:rPr>
                <w:sz w:val="20"/>
                <w:szCs w:val="20"/>
              </w:rPr>
              <w:t xml:space="preserve">Økte skatteinntekter ved </w:t>
            </w:r>
            <w:r w:rsidRPr="0092571F">
              <w:rPr>
                <w:sz w:val="20"/>
                <w:szCs w:val="20"/>
              </w:rPr>
              <w:br/>
              <w:t xml:space="preserve">å innføre skatteplikt (uten </w:t>
            </w:r>
            <w:r w:rsidRPr="0092571F">
              <w:rPr>
                <w:sz w:val="20"/>
                <w:szCs w:val="20"/>
              </w:rPr>
              <w:br/>
              <w:t>å øke overføringene)</w:t>
            </w:r>
          </w:p>
        </w:tc>
      </w:tr>
      <w:tr w:rsidR="00235728" w:rsidRPr="0092571F" w14:paraId="78E25A4A" w14:textId="77777777" w:rsidTr="008A1D82">
        <w:trPr>
          <w:trHeight w:val="380"/>
        </w:trPr>
        <w:tc>
          <w:tcPr>
            <w:tcW w:w="4180" w:type="dxa"/>
            <w:tcBorders>
              <w:top w:val="single" w:sz="4" w:space="0" w:color="000000"/>
              <w:left w:val="nil"/>
              <w:bottom w:val="nil"/>
              <w:right w:val="nil"/>
            </w:tcBorders>
            <w:tcMar>
              <w:top w:w="128" w:type="dxa"/>
              <w:left w:w="43" w:type="dxa"/>
              <w:bottom w:w="43" w:type="dxa"/>
              <w:right w:w="43" w:type="dxa"/>
            </w:tcMar>
          </w:tcPr>
          <w:p w14:paraId="32707B95" w14:textId="77777777" w:rsidR="00EA26EC" w:rsidRPr="0092571F" w:rsidRDefault="00EA26EC" w:rsidP="001B5032">
            <w:pPr>
              <w:rPr>
                <w:sz w:val="20"/>
                <w:szCs w:val="20"/>
              </w:rPr>
            </w:pPr>
            <w:r w:rsidRPr="0092571F">
              <w:rPr>
                <w:sz w:val="20"/>
                <w:szCs w:val="20"/>
              </w:rPr>
              <w:t>Barnetrygd</w:t>
            </w:r>
            <w:r w:rsidRPr="0092571F">
              <w:rPr>
                <w:sz w:val="20"/>
                <w:szCs w:val="20"/>
              </w:rPr>
              <w:tab/>
            </w:r>
          </w:p>
        </w:tc>
        <w:tc>
          <w:tcPr>
            <w:tcW w:w="2820" w:type="dxa"/>
            <w:tcBorders>
              <w:top w:val="single" w:sz="4" w:space="0" w:color="000000"/>
              <w:left w:val="nil"/>
              <w:bottom w:val="nil"/>
              <w:right w:val="nil"/>
            </w:tcBorders>
            <w:tcMar>
              <w:top w:w="128" w:type="dxa"/>
              <w:left w:w="43" w:type="dxa"/>
              <w:bottom w:w="43" w:type="dxa"/>
              <w:right w:w="43" w:type="dxa"/>
            </w:tcMar>
            <w:vAlign w:val="bottom"/>
          </w:tcPr>
          <w:p w14:paraId="2041D9C0" w14:textId="77777777" w:rsidR="00EA26EC" w:rsidRPr="0092571F" w:rsidRDefault="00EA26EC" w:rsidP="0092571F">
            <w:pPr>
              <w:jc w:val="right"/>
              <w:rPr>
                <w:sz w:val="20"/>
                <w:szCs w:val="20"/>
              </w:rPr>
            </w:pPr>
            <w:r w:rsidRPr="0092571F">
              <w:rPr>
                <w:sz w:val="20"/>
                <w:szCs w:val="20"/>
              </w:rPr>
              <w:t>15 000</w:t>
            </w:r>
          </w:p>
        </w:tc>
        <w:tc>
          <w:tcPr>
            <w:tcW w:w="2540" w:type="dxa"/>
            <w:tcBorders>
              <w:top w:val="single" w:sz="4" w:space="0" w:color="000000"/>
              <w:left w:val="nil"/>
              <w:bottom w:val="nil"/>
              <w:right w:val="nil"/>
            </w:tcBorders>
            <w:tcMar>
              <w:top w:w="128" w:type="dxa"/>
              <w:left w:w="43" w:type="dxa"/>
              <w:bottom w:w="43" w:type="dxa"/>
              <w:right w:w="43" w:type="dxa"/>
            </w:tcMar>
            <w:vAlign w:val="bottom"/>
          </w:tcPr>
          <w:p w14:paraId="194B4D54" w14:textId="77777777" w:rsidR="00EA26EC" w:rsidRPr="0092571F" w:rsidRDefault="00EA26EC" w:rsidP="0092571F">
            <w:pPr>
              <w:jc w:val="right"/>
              <w:rPr>
                <w:sz w:val="20"/>
                <w:szCs w:val="20"/>
              </w:rPr>
            </w:pPr>
            <w:r w:rsidRPr="0092571F">
              <w:rPr>
                <w:sz w:val="20"/>
                <w:szCs w:val="20"/>
              </w:rPr>
              <w:t>9 670</w:t>
            </w:r>
          </w:p>
        </w:tc>
      </w:tr>
      <w:tr w:rsidR="00235728" w:rsidRPr="0092571F" w14:paraId="046D3FB8" w14:textId="77777777" w:rsidTr="008A1D82">
        <w:trPr>
          <w:trHeight w:val="380"/>
        </w:trPr>
        <w:tc>
          <w:tcPr>
            <w:tcW w:w="4180" w:type="dxa"/>
            <w:tcBorders>
              <w:top w:val="nil"/>
              <w:left w:val="nil"/>
              <w:bottom w:val="nil"/>
              <w:right w:val="nil"/>
            </w:tcBorders>
            <w:tcMar>
              <w:top w:w="128" w:type="dxa"/>
              <w:left w:w="43" w:type="dxa"/>
              <w:bottom w:w="43" w:type="dxa"/>
              <w:right w:w="43" w:type="dxa"/>
            </w:tcMar>
          </w:tcPr>
          <w:p w14:paraId="1EAED3BA" w14:textId="77777777" w:rsidR="00EA26EC" w:rsidRPr="0092571F" w:rsidRDefault="00EA26EC" w:rsidP="001B5032">
            <w:pPr>
              <w:rPr>
                <w:sz w:val="20"/>
                <w:szCs w:val="20"/>
              </w:rPr>
            </w:pPr>
            <w:r w:rsidRPr="0092571F">
              <w:rPr>
                <w:sz w:val="20"/>
                <w:szCs w:val="20"/>
              </w:rPr>
              <w:t>Kontantstøtte</w:t>
            </w:r>
            <w:r w:rsidRPr="0092571F">
              <w:rPr>
                <w:sz w:val="20"/>
                <w:szCs w:val="20"/>
              </w:rPr>
              <w:tab/>
            </w:r>
          </w:p>
        </w:tc>
        <w:tc>
          <w:tcPr>
            <w:tcW w:w="2820" w:type="dxa"/>
            <w:tcBorders>
              <w:top w:val="nil"/>
              <w:left w:val="nil"/>
              <w:bottom w:val="nil"/>
              <w:right w:val="nil"/>
            </w:tcBorders>
            <w:tcMar>
              <w:top w:w="128" w:type="dxa"/>
              <w:left w:w="43" w:type="dxa"/>
              <w:bottom w:w="43" w:type="dxa"/>
              <w:right w:w="43" w:type="dxa"/>
            </w:tcMar>
            <w:vAlign w:val="bottom"/>
          </w:tcPr>
          <w:p w14:paraId="33FD5060" w14:textId="77777777" w:rsidR="00EA26EC" w:rsidRPr="0092571F" w:rsidRDefault="00EA26EC" w:rsidP="0092571F">
            <w:pPr>
              <w:jc w:val="right"/>
              <w:rPr>
                <w:sz w:val="20"/>
                <w:szCs w:val="20"/>
              </w:rPr>
            </w:pPr>
            <w:r w:rsidRPr="0092571F">
              <w:rPr>
                <w:sz w:val="20"/>
                <w:szCs w:val="20"/>
              </w:rPr>
              <w:t>275</w:t>
            </w:r>
          </w:p>
        </w:tc>
        <w:tc>
          <w:tcPr>
            <w:tcW w:w="2540" w:type="dxa"/>
            <w:tcBorders>
              <w:top w:val="nil"/>
              <w:left w:val="nil"/>
              <w:bottom w:val="nil"/>
              <w:right w:val="nil"/>
            </w:tcBorders>
            <w:tcMar>
              <w:top w:w="128" w:type="dxa"/>
              <w:left w:w="43" w:type="dxa"/>
              <w:bottom w:w="43" w:type="dxa"/>
              <w:right w:w="43" w:type="dxa"/>
            </w:tcMar>
            <w:vAlign w:val="bottom"/>
          </w:tcPr>
          <w:p w14:paraId="1801497F" w14:textId="77777777" w:rsidR="00EA26EC" w:rsidRPr="0092571F" w:rsidRDefault="00EA26EC" w:rsidP="0092571F">
            <w:pPr>
              <w:jc w:val="right"/>
              <w:rPr>
                <w:sz w:val="20"/>
                <w:szCs w:val="20"/>
              </w:rPr>
            </w:pPr>
            <w:r w:rsidRPr="0092571F">
              <w:rPr>
                <w:sz w:val="20"/>
                <w:szCs w:val="20"/>
              </w:rPr>
              <w:t>190</w:t>
            </w:r>
          </w:p>
        </w:tc>
      </w:tr>
      <w:tr w:rsidR="00235728" w:rsidRPr="0092571F" w14:paraId="7D1E0150" w14:textId="77777777" w:rsidTr="008A1D82">
        <w:trPr>
          <w:trHeight w:val="380"/>
        </w:trPr>
        <w:tc>
          <w:tcPr>
            <w:tcW w:w="4180" w:type="dxa"/>
            <w:tcBorders>
              <w:top w:val="nil"/>
              <w:left w:val="nil"/>
              <w:bottom w:val="nil"/>
              <w:right w:val="nil"/>
            </w:tcBorders>
            <w:tcMar>
              <w:top w:w="128" w:type="dxa"/>
              <w:left w:w="43" w:type="dxa"/>
              <w:bottom w:w="43" w:type="dxa"/>
              <w:right w:w="43" w:type="dxa"/>
            </w:tcMar>
          </w:tcPr>
          <w:p w14:paraId="6E321A42" w14:textId="77777777" w:rsidR="00EA26EC" w:rsidRPr="0092571F" w:rsidRDefault="00EA26EC" w:rsidP="001B5032">
            <w:pPr>
              <w:rPr>
                <w:sz w:val="20"/>
                <w:szCs w:val="20"/>
              </w:rPr>
            </w:pPr>
            <w:r w:rsidRPr="0092571F">
              <w:rPr>
                <w:sz w:val="20"/>
                <w:szCs w:val="20"/>
              </w:rPr>
              <w:t>Økonomisk sosialhjelp</w:t>
            </w:r>
            <w:r w:rsidRPr="0092571F">
              <w:rPr>
                <w:sz w:val="20"/>
                <w:szCs w:val="20"/>
              </w:rPr>
              <w:tab/>
            </w:r>
          </w:p>
        </w:tc>
        <w:tc>
          <w:tcPr>
            <w:tcW w:w="2820" w:type="dxa"/>
            <w:tcBorders>
              <w:top w:val="nil"/>
              <w:left w:val="nil"/>
              <w:bottom w:val="nil"/>
              <w:right w:val="nil"/>
            </w:tcBorders>
            <w:tcMar>
              <w:top w:w="128" w:type="dxa"/>
              <w:left w:w="43" w:type="dxa"/>
              <w:bottom w:w="43" w:type="dxa"/>
              <w:right w:w="43" w:type="dxa"/>
            </w:tcMar>
            <w:vAlign w:val="bottom"/>
          </w:tcPr>
          <w:p w14:paraId="13263A75" w14:textId="77777777" w:rsidR="00EA26EC" w:rsidRPr="0092571F" w:rsidRDefault="00EA26EC" w:rsidP="0092571F">
            <w:pPr>
              <w:jc w:val="right"/>
              <w:rPr>
                <w:sz w:val="20"/>
                <w:szCs w:val="20"/>
              </w:rPr>
            </w:pPr>
            <w:r w:rsidRPr="0092571F">
              <w:rPr>
                <w:sz w:val="20"/>
                <w:szCs w:val="20"/>
              </w:rPr>
              <w:t>2 085</w:t>
            </w:r>
          </w:p>
        </w:tc>
        <w:tc>
          <w:tcPr>
            <w:tcW w:w="2540" w:type="dxa"/>
            <w:tcBorders>
              <w:top w:val="nil"/>
              <w:left w:val="nil"/>
              <w:bottom w:val="nil"/>
              <w:right w:val="nil"/>
            </w:tcBorders>
            <w:tcMar>
              <w:top w:w="128" w:type="dxa"/>
              <w:left w:w="43" w:type="dxa"/>
              <w:bottom w:w="43" w:type="dxa"/>
              <w:right w:w="43" w:type="dxa"/>
            </w:tcMar>
            <w:vAlign w:val="bottom"/>
          </w:tcPr>
          <w:p w14:paraId="3C9D644F" w14:textId="77777777" w:rsidR="00EA26EC" w:rsidRPr="0092571F" w:rsidRDefault="00EA26EC" w:rsidP="0092571F">
            <w:pPr>
              <w:jc w:val="right"/>
              <w:rPr>
                <w:sz w:val="20"/>
                <w:szCs w:val="20"/>
              </w:rPr>
            </w:pPr>
            <w:r w:rsidRPr="0092571F">
              <w:rPr>
                <w:sz w:val="20"/>
                <w:szCs w:val="20"/>
              </w:rPr>
              <w:t>1 550</w:t>
            </w:r>
          </w:p>
        </w:tc>
      </w:tr>
      <w:tr w:rsidR="00235728" w:rsidRPr="0092571F" w14:paraId="712BDD63" w14:textId="77777777" w:rsidTr="008A1D82">
        <w:trPr>
          <w:trHeight w:val="380"/>
        </w:trPr>
        <w:tc>
          <w:tcPr>
            <w:tcW w:w="4180" w:type="dxa"/>
            <w:tcBorders>
              <w:top w:val="nil"/>
              <w:left w:val="nil"/>
              <w:bottom w:val="nil"/>
              <w:right w:val="nil"/>
            </w:tcBorders>
            <w:tcMar>
              <w:top w:w="128" w:type="dxa"/>
              <w:left w:w="43" w:type="dxa"/>
              <w:bottom w:w="43" w:type="dxa"/>
              <w:right w:w="43" w:type="dxa"/>
            </w:tcMar>
          </w:tcPr>
          <w:p w14:paraId="0325595F" w14:textId="77777777" w:rsidR="00EA26EC" w:rsidRPr="0092571F" w:rsidRDefault="00EA26EC" w:rsidP="001B5032">
            <w:pPr>
              <w:rPr>
                <w:sz w:val="20"/>
                <w:szCs w:val="20"/>
              </w:rPr>
            </w:pPr>
            <w:r w:rsidRPr="0092571F">
              <w:rPr>
                <w:sz w:val="20"/>
                <w:szCs w:val="20"/>
              </w:rPr>
              <w:t>Bostøtte</w:t>
            </w:r>
            <w:r w:rsidRPr="0092571F">
              <w:rPr>
                <w:sz w:val="20"/>
                <w:szCs w:val="20"/>
              </w:rPr>
              <w:tab/>
            </w:r>
          </w:p>
        </w:tc>
        <w:tc>
          <w:tcPr>
            <w:tcW w:w="2820" w:type="dxa"/>
            <w:tcBorders>
              <w:top w:val="nil"/>
              <w:left w:val="nil"/>
              <w:bottom w:val="nil"/>
              <w:right w:val="nil"/>
            </w:tcBorders>
            <w:tcMar>
              <w:top w:w="128" w:type="dxa"/>
              <w:left w:w="43" w:type="dxa"/>
              <w:bottom w:w="43" w:type="dxa"/>
              <w:right w:w="43" w:type="dxa"/>
            </w:tcMar>
            <w:vAlign w:val="bottom"/>
          </w:tcPr>
          <w:p w14:paraId="4AE23600" w14:textId="77777777" w:rsidR="00EA26EC" w:rsidRPr="0092571F" w:rsidRDefault="00EA26EC" w:rsidP="0092571F">
            <w:pPr>
              <w:jc w:val="right"/>
              <w:rPr>
                <w:sz w:val="20"/>
                <w:szCs w:val="20"/>
              </w:rPr>
            </w:pPr>
            <w:r w:rsidRPr="0092571F">
              <w:rPr>
                <w:sz w:val="20"/>
                <w:szCs w:val="20"/>
              </w:rPr>
              <w:t>1 225</w:t>
            </w:r>
          </w:p>
        </w:tc>
        <w:tc>
          <w:tcPr>
            <w:tcW w:w="2540" w:type="dxa"/>
            <w:tcBorders>
              <w:top w:val="nil"/>
              <w:left w:val="nil"/>
              <w:bottom w:val="nil"/>
              <w:right w:val="nil"/>
            </w:tcBorders>
            <w:tcMar>
              <w:top w:w="128" w:type="dxa"/>
              <w:left w:w="43" w:type="dxa"/>
              <w:bottom w:w="43" w:type="dxa"/>
              <w:right w:w="43" w:type="dxa"/>
            </w:tcMar>
            <w:vAlign w:val="bottom"/>
          </w:tcPr>
          <w:p w14:paraId="633E8973" w14:textId="77777777" w:rsidR="00EA26EC" w:rsidRPr="0092571F" w:rsidRDefault="00EA26EC" w:rsidP="0092571F">
            <w:pPr>
              <w:jc w:val="right"/>
              <w:rPr>
                <w:sz w:val="20"/>
                <w:szCs w:val="20"/>
              </w:rPr>
            </w:pPr>
            <w:r w:rsidRPr="0092571F">
              <w:rPr>
                <w:sz w:val="20"/>
                <w:szCs w:val="20"/>
              </w:rPr>
              <w:t>930</w:t>
            </w:r>
          </w:p>
        </w:tc>
      </w:tr>
      <w:tr w:rsidR="00235728" w:rsidRPr="0092571F" w14:paraId="005CE63D" w14:textId="77777777" w:rsidTr="008A1D82">
        <w:trPr>
          <w:trHeight w:val="380"/>
        </w:trPr>
        <w:tc>
          <w:tcPr>
            <w:tcW w:w="4180" w:type="dxa"/>
            <w:tcBorders>
              <w:top w:val="nil"/>
              <w:left w:val="nil"/>
              <w:bottom w:val="nil"/>
              <w:right w:val="nil"/>
            </w:tcBorders>
            <w:tcMar>
              <w:top w:w="128" w:type="dxa"/>
              <w:left w:w="43" w:type="dxa"/>
              <w:bottom w:w="43" w:type="dxa"/>
              <w:right w:w="43" w:type="dxa"/>
            </w:tcMar>
          </w:tcPr>
          <w:p w14:paraId="3AD90C49" w14:textId="77777777" w:rsidR="00EA26EC" w:rsidRPr="0092571F" w:rsidRDefault="00EA26EC" w:rsidP="001B5032">
            <w:pPr>
              <w:rPr>
                <w:sz w:val="20"/>
                <w:szCs w:val="20"/>
              </w:rPr>
            </w:pPr>
            <w:r w:rsidRPr="0092571F">
              <w:rPr>
                <w:sz w:val="20"/>
                <w:szCs w:val="20"/>
              </w:rPr>
              <w:t>Engangsstønad ved fødsel</w:t>
            </w:r>
            <w:r w:rsidRPr="0092571F">
              <w:rPr>
                <w:sz w:val="20"/>
                <w:szCs w:val="20"/>
              </w:rPr>
              <w:tab/>
            </w:r>
          </w:p>
        </w:tc>
        <w:tc>
          <w:tcPr>
            <w:tcW w:w="2820" w:type="dxa"/>
            <w:tcBorders>
              <w:top w:val="nil"/>
              <w:left w:val="nil"/>
              <w:bottom w:val="nil"/>
              <w:right w:val="nil"/>
            </w:tcBorders>
            <w:tcMar>
              <w:top w:w="128" w:type="dxa"/>
              <w:left w:w="43" w:type="dxa"/>
              <w:bottom w:w="43" w:type="dxa"/>
              <w:right w:w="43" w:type="dxa"/>
            </w:tcMar>
            <w:vAlign w:val="bottom"/>
          </w:tcPr>
          <w:p w14:paraId="33B926F6" w14:textId="77777777" w:rsidR="00EA26EC" w:rsidRPr="0092571F" w:rsidRDefault="00EA26EC" w:rsidP="0092571F">
            <w:pPr>
              <w:jc w:val="right"/>
              <w:rPr>
                <w:sz w:val="20"/>
                <w:szCs w:val="20"/>
              </w:rPr>
            </w:pPr>
            <w:r w:rsidRPr="0092571F">
              <w:rPr>
                <w:sz w:val="20"/>
                <w:szCs w:val="20"/>
              </w:rPr>
              <w:t>150</w:t>
            </w:r>
          </w:p>
        </w:tc>
        <w:tc>
          <w:tcPr>
            <w:tcW w:w="2540" w:type="dxa"/>
            <w:tcBorders>
              <w:top w:val="nil"/>
              <w:left w:val="nil"/>
              <w:bottom w:val="nil"/>
              <w:right w:val="nil"/>
            </w:tcBorders>
            <w:tcMar>
              <w:top w:w="128" w:type="dxa"/>
              <w:left w:w="43" w:type="dxa"/>
              <w:bottom w:w="43" w:type="dxa"/>
              <w:right w:w="43" w:type="dxa"/>
            </w:tcMar>
            <w:vAlign w:val="bottom"/>
          </w:tcPr>
          <w:p w14:paraId="6118680F" w14:textId="77777777" w:rsidR="00EA26EC" w:rsidRPr="0092571F" w:rsidRDefault="00EA26EC" w:rsidP="0092571F">
            <w:pPr>
              <w:jc w:val="right"/>
              <w:rPr>
                <w:sz w:val="20"/>
                <w:szCs w:val="20"/>
              </w:rPr>
            </w:pPr>
            <w:r w:rsidRPr="0092571F">
              <w:rPr>
                <w:sz w:val="20"/>
                <w:szCs w:val="20"/>
              </w:rPr>
              <w:t>125</w:t>
            </w:r>
          </w:p>
        </w:tc>
      </w:tr>
      <w:tr w:rsidR="00235728" w:rsidRPr="0092571F" w14:paraId="40AC13A9" w14:textId="77777777" w:rsidTr="008A1D82">
        <w:trPr>
          <w:trHeight w:val="380"/>
        </w:trPr>
        <w:tc>
          <w:tcPr>
            <w:tcW w:w="4180" w:type="dxa"/>
            <w:tcBorders>
              <w:top w:val="nil"/>
              <w:left w:val="nil"/>
              <w:bottom w:val="nil"/>
              <w:right w:val="nil"/>
            </w:tcBorders>
            <w:tcMar>
              <w:top w:w="128" w:type="dxa"/>
              <w:left w:w="43" w:type="dxa"/>
              <w:bottom w:w="43" w:type="dxa"/>
              <w:right w:w="43" w:type="dxa"/>
            </w:tcMar>
          </w:tcPr>
          <w:p w14:paraId="06F95D06" w14:textId="77777777" w:rsidR="00EA26EC" w:rsidRPr="0092571F" w:rsidRDefault="00EA26EC" w:rsidP="001B5032">
            <w:pPr>
              <w:rPr>
                <w:sz w:val="20"/>
                <w:szCs w:val="20"/>
              </w:rPr>
            </w:pPr>
            <w:r w:rsidRPr="0092571F">
              <w:rPr>
                <w:sz w:val="20"/>
                <w:szCs w:val="20"/>
              </w:rPr>
              <w:t>Grunn- og hjelpestønad</w:t>
            </w:r>
            <w:r w:rsidRPr="0092571F">
              <w:rPr>
                <w:sz w:val="20"/>
                <w:szCs w:val="20"/>
              </w:rPr>
              <w:tab/>
            </w:r>
          </w:p>
        </w:tc>
        <w:tc>
          <w:tcPr>
            <w:tcW w:w="2820" w:type="dxa"/>
            <w:tcBorders>
              <w:top w:val="nil"/>
              <w:left w:val="nil"/>
              <w:bottom w:val="nil"/>
              <w:right w:val="nil"/>
            </w:tcBorders>
            <w:tcMar>
              <w:top w:w="128" w:type="dxa"/>
              <w:left w:w="43" w:type="dxa"/>
              <w:bottom w:w="43" w:type="dxa"/>
              <w:right w:w="43" w:type="dxa"/>
            </w:tcMar>
            <w:vAlign w:val="bottom"/>
          </w:tcPr>
          <w:p w14:paraId="27725EC3" w14:textId="77777777" w:rsidR="00EA26EC" w:rsidRPr="0092571F" w:rsidRDefault="00EA26EC" w:rsidP="0092571F">
            <w:pPr>
              <w:jc w:val="right"/>
              <w:rPr>
                <w:sz w:val="20"/>
                <w:szCs w:val="20"/>
              </w:rPr>
            </w:pPr>
            <w:r w:rsidRPr="0092571F">
              <w:rPr>
                <w:sz w:val="20"/>
                <w:szCs w:val="20"/>
              </w:rPr>
              <w:t>735</w:t>
            </w:r>
          </w:p>
        </w:tc>
        <w:tc>
          <w:tcPr>
            <w:tcW w:w="2540" w:type="dxa"/>
            <w:tcBorders>
              <w:top w:val="nil"/>
              <w:left w:val="nil"/>
              <w:bottom w:val="nil"/>
              <w:right w:val="nil"/>
            </w:tcBorders>
            <w:tcMar>
              <w:top w:w="128" w:type="dxa"/>
              <w:left w:w="43" w:type="dxa"/>
              <w:bottom w:w="43" w:type="dxa"/>
              <w:right w:w="43" w:type="dxa"/>
            </w:tcMar>
            <w:vAlign w:val="bottom"/>
          </w:tcPr>
          <w:p w14:paraId="69AA2DCD" w14:textId="77777777" w:rsidR="00EA26EC" w:rsidRPr="0092571F" w:rsidRDefault="00EA26EC" w:rsidP="0092571F">
            <w:pPr>
              <w:jc w:val="right"/>
              <w:rPr>
                <w:sz w:val="20"/>
                <w:szCs w:val="20"/>
              </w:rPr>
            </w:pPr>
            <w:r w:rsidRPr="0092571F">
              <w:rPr>
                <w:sz w:val="20"/>
                <w:szCs w:val="20"/>
              </w:rPr>
              <w:t>600</w:t>
            </w:r>
          </w:p>
        </w:tc>
      </w:tr>
      <w:tr w:rsidR="00235728" w:rsidRPr="0092571F" w14:paraId="5A0B7B1D" w14:textId="77777777" w:rsidTr="008A1D82">
        <w:trPr>
          <w:trHeight w:val="380"/>
        </w:trPr>
        <w:tc>
          <w:tcPr>
            <w:tcW w:w="4180" w:type="dxa"/>
            <w:tcBorders>
              <w:top w:val="nil"/>
              <w:left w:val="nil"/>
              <w:bottom w:val="nil"/>
              <w:right w:val="nil"/>
            </w:tcBorders>
            <w:tcMar>
              <w:top w:w="128" w:type="dxa"/>
              <w:left w:w="43" w:type="dxa"/>
              <w:bottom w:w="43" w:type="dxa"/>
              <w:right w:w="43" w:type="dxa"/>
            </w:tcMar>
          </w:tcPr>
          <w:p w14:paraId="247B180F" w14:textId="77777777" w:rsidR="00EA26EC" w:rsidRPr="0092571F" w:rsidRDefault="00EA26EC" w:rsidP="001B5032">
            <w:pPr>
              <w:rPr>
                <w:sz w:val="20"/>
                <w:szCs w:val="20"/>
              </w:rPr>
            </w:pPr>
            <w:r w:rsidRPr="0092571F">
              <w:rPr>
                <w:sz w:val="20"/>
                <w:szCs w:val="20"/>
              </w:rPr>
              <w:t>Stønad til barnetilsyn</w:t>
            </w:r>
            <w:r w:rsidRPr="0092571F">
              <w:rPr>
                <w:sz w:val="20"/>
                <w:szCs w:val="20"/>
              </w:rPr>
              <w:tab/>
            </w:r>
          </w:p>
        </w:tc>
        <w:tc>
          <w:tcPr>
            <w:tcW w:w="2820" w:type="dxa"/>
            <w:tcBorders>
              <w:top w:val="nil"/>
              <w:left w:val="nil"/>
              <w:bottom w:val="nil"/>
              <w:right w:val="nil"/>
            </w:tcBorders>
            <w:tcMar>
              <w:top w:w="128" w:type="dxa"/>
              <w:left w:w="43" w:type="dxa"/>
              <w:bottom w:w="43" w:type="dxa"/>
              <w:right w:w="43" w:type="dxa"/>
            </w:tcMar>
            <w:vAlign w:val="bottom"/>
          </w:tcPr>
          <w:p w14:paraId="2156ACE0" w14:textId="77777777" w:rsidR="00EA26EC" w:rsidRPr="0092571F" w:rsidRDefault="00EA26EC" w:rsidP="0092571F">
            <w:pPr>
              <w:jc w:val="right"/>
              <w:rPr>
                <w:sz w:val="20"/>
                <w:szCs w:val="20"/>
              </w:rPr>
            </w:pPr>
            <w:r w:rsidRPr="0092571F">
              <w:rPr>
                <w:sz w:val="20"/>
                <w:szCs w:val="20"/>
              </w:rPr>
              <w:t>65</w:t>
            </w:r>
          </w:p>
        </w:tc>
        <w:tc>
          <w:tcPr>
            <w:tcW w:w="2540" w:type="dxa"/>
            <w:tcBorders>
              <w:top w:val="nil"/>
              <w:left w:val="nil"/>
              <w:bottom w:val="nil"/>
              <w:right w:val="nil"/>
            </w:tcBorders>
            <w:tcMar>
              <w:top w:w="128" w:type="dxa"/>
              <w:left w:w="43" w:type="dxa"/>
              <w:bottom w:w="43" w:type="dxa"/>
              <w:right w:w="43" w:type="dxa"/>
            </w:tcMar>
            <w:vAlign w:val="bottom"/>
          </w:tcPr>
          <w:p w14:paraId="1532D469" w14:textId="77777777" w:rsidR="00EA26EC" w:rsidRPr="0092571F" w:rsidRDefault="00EA26EC" w:rsidP="0092571F">
            <w:pPr>
              <w:jc w:val="right"/>
              <w:rPr>
                <w:sz w:val="20"/>
                <w:szCs w:val="20"/>
              </w:rPr>
            </w:pPr>
            <w:r w:rsidRPr="0092571F">
              <w:rPr>
                <w:sz w:val="20"/>
                <w:szCs w:val="20"/>
              </w:rPr>
              <w:t>40</w:t>
            </w:r>
          </w:p>
        </w:tc>
      </w:tr>
      <w:tr w:rsidR="00235728" w:rsidRPr="0092571F" w14:paraId="0166CD69" w14:textId="77777777" w:rsidTr="008A1D82">
        <w:trPr>
          <w:trHeight w:val="380"/>
        </w:trPr>
        <w:tc>
          <w:tcPr>
            <w:tcW w:w="4180" w:type="dxa"/>
            <w:tcBorders>
              <w:top w:val="nil"/>
              <w:left w:val="nil"/>
              <w:bottom w:val="single" w:sz="4" w:space="0" w:color="000000"/>
              <w:right w:val="nil"/>
            </w:tcBorders>
            <w:tcMar>
              <w:top w:w="128" w:type="dxa"/>
              <w:left w:w="43" w:type="dxa"/>
              <w:bottom w:w="43" w:type="dxa"/>
              <w:right w:w="43" w:type="dxa"/>
            </w:tcMar>
          </w:tcPr>
          <w:p w14:paraId="057EDF81" w14:textId="77777777" w:rsidR="00EA26EC" w:rsidRPr="0092571F" w:rsidRDefault="00EA26EC" w:rsidP="001B5032">
            <w:pPr>
              <w:rPr>
                <w:sz w:val="20"/>
                <w:szCs w:val="20"/>
              </w:rPr>
            </w:pPr>
            <w:r w:rsidRPr="0092571F">
              <w:rPr>
                <w:sz w:val="20"/>
                <w:szCs w:val="20"/>
              </w:rPr>
              <w:t>Særskilte skatteregler for pensjonister mv.</w:t>
            </w:r>
            <w:r w:rsidRPr="0092571F">
              <w:rPr>
                <w:sz w:val="20"/>
                <w:szCs w:val="20"/>
              </w:rPr>
              <w:tab/>
            </w:r>
          </w:p>
        </w:tc>
        <w:tc>
          <w:tcPr>
            <w:tcW w:w="2820" w:type="dxa"/>
            <w:tcBorders>
              <w:top w:val="nil"/>
              <w:left w:val="nil"/>
              <w:bottom w:val="single" w:sz="4" w:space="0" w:color="000000"/>
              <w:right w:val="nil"/>
            </w:tcBorders>
            <w:tcMar>
              <w:top w:w="128" w:type="dxa"/>
              <w:left w:w="43" w:type="dxa"/>
              <w:bottom w:w="43" w:type="dxa"/>
              <w:right w:w="43" w:type="dxa"/>
            </w:tcMar>
            <w:vAlign w:val="bottom"/>
          </w:tcPr>
          <w:p w14:paraId="6F5114C7" w14:textId="77777777" w:rsidR="00EA26EC" w:rsidRPr="0092571F" w:rsidRDefault="00EA26EC" w:rsidP="0092571F">
            <w:pPr>
              <w:jc w:val="right"/>
              <w:rPr>
                <w:sz w:val="20"/>
                <w:szCs w:val="20"/>
              </w:rPr>
            </w:pPr>
            <w:r w:rsidRPr="0092571F">
              <w:rPr>
                <w:sz w:val="20"/>
                <w:szCs w:val="20"/>
              </w:rPr>
              <w:t>40 230</w:t>
            </w:r>
          </w:p>
        </w:tc>
        <w:tc>
          <w:tcPr>
            <w:tcW w:w="2540" w:type="dxa"/>
            <w:tcBorders>
              <w:top w:val="nil"/>
              <w:left w:val="nil"/>
              <w:bottom w:val="single" w:sz="4" w:space="0" w:color="000000"/>
              <w:right w:val="nil"/>
            </w:tcBorders>
            <w:tcMar>
              <w:top w:w="128" w:type="dxa"/>
              <w:left w:w="43" w:type="dxa"/>
              <w:bottom w:w="43" w:type="dxa"/>
              <w:right w:w="43" w:type="dxa"/>
            </w:tcMar>
            <w:vAlign w:val="bottom"/>
          </w:tcPr>
          <w:p w14:paraId="149709FC" w14:textId="77777777" w:rsidR="00EA26EC" w:rsidRPr="0092571F" w:rsidRDefault="00EA26EC" w:rsidP="0092571F">
            <w:pPr>
              <w:jc w:val="right"/>
              <w:rPr>
                <w:sz w:val="20"/>
                <w:szCs w:val="20"/>
              </w:rPr>
            </w:pPr>
            <w:r w:rsidRPr="0092571F">
              <w:rPr>
                <w:sz w:val="20"/>
                <w:szCs w:val="20"/>
              </w:rPr>
              <w:t>26 120</w:t>
            </w:r>
          </w:p>
        </w:tc>
      </w:tr>
    </w:tbl>
    <w:p w14:paraId="1E989239" w14:textId="77777777" w:rsidR="00EA26EC" w:rsidRPr="004D1AE4" w:rsidRDefault="00EA26EC" w:rsidP="001B5032">
      <w:pPr>
        <w:pStyle w:val="Kilde"/>
      </w:pPr>
      <w:r w:rsidRPr="004D1AE4">
        <w:t>Kilder: Statistisk sentralbyrå og Finansdepartementet.</w:t>
      </w:r>
    </w:p>
    <w:p w14:paraId="5E2E5239" w14:textId="77777777" w:rsidR="00EA26EC" w:rsidRPr="004D1AE4" w:rsidRDefault="00EA26EC" w:rsidP="001B5032">
      <w:r w:rsidRPr="004D1AE4">
        <w:t>Utgangspunktet for beregningene i første tallkolonne i tabell 1.5 er at stønadsmottakerne i en situasjon med skatteplikt samlet skal sitte igjen med det samme beløpet etter skatt som i en situasjon uten skatteplikt. Når skatteplikten innføres, må derfor også overføringene økes slik at mottakerne samlet får uendret nettoytelse (overføring etter skatt). Eksempelvis er barnetrygden økt så mye at nettoutgiftene til det offentlige og nettoytelsen til mottakerne samlet er uendret selv om barnetrygden er gjort skattepliktig (skattlegges som lønnsinntekt). Nivået på nettoytelsen til den enkelte vil være avhengig av personens samlede inntekt og marginalskatt. I tillegg vises anslag på økte skatteinntekter ved å innføre skatteplikt uten noen kompensasjon i kolonnen til høyre i tabell 1.5.</w:t>
      </w:r>
    </w:p>
    <w:p w14:paraId="3215336B" w14:textId="77777777" w:rsidR="00EA26EC" w:rsidRPr="004D1AE4" w:rsidRDefault="00EA26EC" w:rsidP="001B5032">
      <w:r w:rsidRPr="004D1AE4">
        <w:t>Beregningene er basert på Statistisk sentralbyrås skattemodell, LOTTE-Skatt. Datagrunnlaget for modellen er et utvalg fra Statistisk sentralbyrås inntektsstatistikk for husholdninger for 2022. Denne statistikken gir informasjon om sammensetningen av inntekt og formue for hele befolkningen. Datagrunnlaget er fremskrevet til 2024. Beregningene kan være usikre blant annet fordi datagrunnlaget ikke omfatter alle skattyterne og er sjablongmessig fremskrevet. Analysen tar heller ikke hensyn til eventuelle atferdsendringer.</w:t>
      </w:r>
    </w:p>
    <w:p w14:paraId="72625A1F" w14:textId="77777777" w:rsidR="00EA26EC" w:rsidRPr="004D1AE4" w:rsidRDefault="00EA26EC" w:rsidP="001B5032">
      <w:r w:rsidRPr="004D1AE4">
        <w:t>Følgende overføringsordninger er skattefrie:</w:t>
      </w:r>
    </w:p>
    <w:p w14:paraId="422857B0" w14:textId="77777777" w:rsidR="00EA26EC" w:rsidRPr="004D1AE4" w:rsidRDefault="00EA26EC" w:rsidP="001B5032">
      <w:pPr>
        <w:pStyle w:val="Liste"/>
      </w:pPr>
      <w:r w:rsidRPr="004D1AE4">
        <w:t>Barnetrygd gis for hvert barn under 18 år uavhengig av foreldrenes inntekt. Siden 1. september 2020 har barnetrygden for barn under 6 år vært høyere enn for barn 6–18 år. Enslige forsørgere får i tillegg en utvidet barnetrygd og kan få et småbarnstillegg for barn mellom null og tre år dersom de også mottar full overgangsstønad.</w:t>
      </w:r>
    </w:p>
    <w:p w14:paraId="20B8E1AB" w14:textId="77777777" w:rsidR="00EA26EC" w:rsidRPr="004D1AE4" w:rsidRDefault="00EA26EC" w:rsidP="001B5032">
      <w:pPr>
        <w:pStyle w:val="Liste"/>
      </w:pPr>
      <w:r w:rsidRPr="004D1AE4">
        <w:t>Kontantstøtte for barn mellom ett og to år som ikke går i offentlig subsidiert barnehage. Kontantstøtten gis uavhengig av foreldrenes inntekt.</w:t>
      </w:r>
    </w:p>
    <w:p w14:paraId="6FB611B8" w14:textId="77777777" w:rsidR="00EA26EC" w:rsidRPr="004D1AE4" w:rsidRDefault="00EA26EC" w:rsidP="001B5032">
      <w:pPr>
        <w:pStyle w:val="Liste"/>
      </w:pPr>
      <w:r w:rsidRPr="004D1AE4">
        <w:t>Økonomisk sosialhjelp ytes av kommunene og er ment å være en midlertidig ytelse som kan gis etter en individuell og skjønnsmessig vurdering for å sikre at ingen står uten midler til å dekke kostnader til et forsvarlig livsopphold. Ved utmåling av sosialhjelp tas det hensyn til andre inntekter mottakeren har fra arbeid, andre offentlige overføringer mv., slik at sosialhjelpen skal dekke forskjellen mellom mottakerens andre inntekter og nødvendige utgifter til livsopphold.</w:t>
      </w:r>
    </w:p>
    <w:p w14:paraId="36D2AD51" w14:textId="77777777" w:rsidR="00EA26EC" w:rsidRPr="004D1AE4" w:rsidRDefault="00EA26EC" w:rsidP="001B5032">
      <w:pPr>
        <w:pStyle w:val="Liste"/>
      </w:pPr>
      <w:r w:rsidRPr="004D1AE4">
        <w:t>Bostøtte er en støtteordning for personer som har lav inntekt og høye boutgifter. Formålet er å gi disse personene bedre mulighet til å skaffe seg en nøktern, men god, bolig. Ordningen er behovsprøvd mot inntekt og formue.</w:t>
      </w:r>
    </w:p>
    <w:p w14:paraId="4B4FBE70" w14:textId="77777777" w:rsidR="00EA26EC" w:rsidRPr="004D1AE4" w:rsidRDefault="00EA26EC" w:rsidP="001B5032">
      <w:pPr>
        <w:pStyle w:val="Liste"/>
      </w:pPr>
      <w:r w:rsidRPr="004D1AE4">
        <w:t>Kvinner som føder barn, men som ikke har rett til foreldrepenger, kan få engangsstønad ved fødsel for hvert barn. Far med foreldreansvar alene kan i visse tilfeller også få engangsstønad. I motsetning til foreldrepenger er engangsstønaden en skattefri ytelse.</w:t>
      </w:r>
    </w:p>
    <w:p w14:paraId="4D49A980" w14:textId="77777777" w:rsidR="00EA26EC" w:rsidRPr="004D1AE4" w:rsidRDefault="00EA26EC" w:rsidP="001B5032">
      <w:pPr>
        <w:pStyle w:val="Liste"/>
      </w:pPr>
      <w:r w:rsidRPr="004D1AE4">
        <w:t>Grunnstønad skal gi økonomisk kompensasjon for nødvendige ekstrautgifter til tekniske hjelpemidler, transport mv. som følge av varig sykdom, skade eller lyte.</w:t>
      </w:r>
    </w:p>
    <w:p w14:paraId="1DF87309" w14:textId="77777777" w:rsidR="00EA26EC" w:rsidRPr="004D1AE4" w:rsidRDefault="00EA26EC" w:rsidP="001B5032">
      <w:pPr>
        <w:pStyle w:val="Liste"/>
      </w:pPr>
      <w:r w:rsidRPr="004D1AE4">
        <w:t>Hjelpestønad skal gi økonomisk kompensasjon for nødvendige ekstrautgifter til særskilt tilsyn og pleie som følge av varig sykdom, skade eller lyte.</w:t>
      </w:r>
    </w:p>
    <w:p w14:paraId="5F61EA72" w14:textId="77777777" w:rsidR="00EA26EC" w:rsidRPr="004D1AE4" w:rsidRDefault="00EA26EC" w:rsidP="001B5032">
      <w:pPr>
        <w:pStyle w:val="Liste"/>
      </w:pPr>
      <w:r w:rsidRPr="004D1AE4">
        <w:t>Det kan gis stønad til barnetilsyn til enslig mor eller far som betaler for tilsyn av barnet fordi personen har arbeid utenfor hjemmet eller etablerer egen virksomhet. Ordningen er behovsprøvd mot inntekt, og støtte kan som hovedregel gis inntil barnet har fullført fjerde skoleår.</w:t>
      </w:r>
    </w:p>
    <w:p w14:paraId="4A6C10DF" w14:textId="77777777" w:rsidR="00EA26EC" w:rsidRPr="004D1AE4" w:rsidRDefault="00EA26EC" w:rsidP="001B5032">
      <w:r w:rsidRPr="004D1AE4">
        <w:t>Det finnes i tillegg enkelte andre skattefrie ytelser fra folketrygden som det ikke er gitt anslag for her. Det gjelder blant annet engangsstønad ved adopsjon, tilleggsstønader og stønad til skolepenger mv., gravferdsstønad og stønad ved visse helsetjenester.</w:t>
      </w:r>
    </w:p>
    <w:p w14:paraId="2ED025B6" w14:textId="77777777" w:rsidR="00EA26EC" w:rsidRPr="004D1AE4" w:rsidRDefault="00EA26EC" w:rsidP="001B5032">
      <w:r w:rsidRPr="004D1AE4">
        <w:t>Særskilte skatteregler for pensjonister mv. fører til at pensjonister betaler lavere skatt enn lønnstakere med tilsvarende inntekt. Dette gjelder på alle inntektsnivåer, men forskjellen er relativt størst for personer med lave inntekter. De viktigste reglene er knyttet til lavere trygdeavgift på pensjonsinntekt (5,1 pst.) og et særskilt skattefradrag på inntil 34 350 kroner for pensjonsinntekt i 2024. Forskjellen i minstefradrag mellom pensjon og lønn/trygd er holdt utenfor beregningen. Fordelen ved de særskilte skattereglene for pensjonister mv. i tabell 1.5 er anslått på tilsvarende måte som de skattefrie overføringene.</w:t>
      </w:r>
    </w:p>
    <w:p w14:paraId="024383C6" w14:textId="77777777" w:rsidR="00EA26EC" w:rsidRPr="004D1AE4" w:rsidRDefault="00EA26EC" w:rsidP="001B5032"/>
    <w:p w14:paraId="0E71ACF9" w14:textId="77777777" w:rsidR="00870585" w:rsidRPr="00870585" w:rsidRDefault="00870585" w:rsidP="00870585">
      <w:pPr>
        <w:pStyle w:val="Overskrift1"/>
        <w:rPr>
          <w:color w:val="FF0000"/>
        </w:rPr>
      </w:pPr>
      <w:r w:rsidRPr="00870585">
        <w:rPr>
          <w:color w:val="FF0000"/>
        </w:rPr>
        <w:t>[</w:t>
      </w:r>
      <w:proofErr w:type="spellStart"/>
      <w:r w:rsidRPr="00870585">
        <w:rPr>
          <w:color w:val="FF0000"/>
        </w:rPr>
        <w:t>Vedleggsnummerresett</w:t>
      </w:r>
      <w:proofErr w:type="spellEnd"/>
      <w:r w:rsidRPr="00870585">
        <w:rPr>
          <w:color w:val="FF0000"/>
        </w:rPr>
        <w:t>]</w:t>
      </w:r>
    </w:p>
    <w:p w14:paraId="7322EF6F" w14:textId="77777777" w:rsidR="00EA26EC" w:rsidRPr="004D1AE4" w:rsidRDefault="00EA26EC" w:rsidP="001B5032">
      <w:pPr>
        <w:pStyle w:val="vedlegg-nr"/>
      </w:pPr>
    </w:p>
    <w:p w14:paraId="1E48717C" w14:textId="77777777" w:rsidR="00EA26EC" w:rsidRPr="004D1AE4" w:rsidRDefault="00EA26EC" w:rsidP="001B5032">
      <w:pPr>
        <w:pStyle w:val="vedlegg-tit"/>
      </w:pPr>
      <w:r w:rsidRPr="004D1AE4">
        <w:t>Skattestatistikk for 2022</w:t>
      </w:r>
    </w:p>
    <w:p w14:paraId="5C366BB3" w14:textId="77777777" w:rsidR="00EA26EC" w:rsidRPr="004D1AE4" w:rsidRDefault="00EA26EC" w:rsidP="001B5032">
      <w:pPr>
        <w:pStyle w:val="avsnitt-tittel"/>
      </w:pPr>
      <w:r w:rsidRPr="004D1AE4">
        <w:t>Skattestatistikk for personer</w:t>
      </w:r>
    </w:p>
    <w:p w14:paraId="2ECEA113" w14:textId="77777777" w:rsidR="00EA26EC" w:rsidRPr="004D1AE4" w:rsidRDefault="00EA26EC" w:rsidP="001B5032">
      <w:r w:rsidRPr="004D1AE4">
        <w:t>Tabell 2.1 gir en oversikt over skatteoppgjøret for alle personer med et skatteforhold og for alle bosatte personer 17 år og eldre. Alminnelig inntekt etter særfradrag i egen kommune utgjorde i alt 1 923 mrd. kroner for personer i 2022. Dette var en nedgang på 1,1 pst. fra året før. Sammenlignet med 2021 økte fastsatte skatter for personer med 17,8 mrd. kroner.</w:t>
      </w:r>
    </w:p>
    <w:p w14:paraId="480610B9" w14:textId="77777777" w:rsidR="00EA26EC" w:rsidRPr="004D1AE4" w:rsidRDefault="00EA26EC" w:rsidP="001B5032">
      <w:r w:rsidRPr="004D1AE4">
        <w:t>Tabell 2.2 viser oversikt over skatteoppgjøret for bosatte personer 17 år og eldre, fordelt etter fylke.</w:t>
      </w:r>
    </w:p>
    <w:p w14:paraId="2BBC533D" w14:textId="77777777" w:rsidR="00EA26EC" w:rsidRPr="004D1AE4" w:rsidRDefault="00EA26EC" w:rsidP="001B5032">
      <w:r w:rsidRPr="004D1AE4">
        <w:t>Tabell 2.3 viser gjennomsnittstall for alle personer fordelt etter fylke. Gjennomsnittlig fastsatt skatt i hele landet var 116 400 kroner i 2022. Dette var en økning på 1,2 prosentenheter fra 2021. Oslo hadde høyest gjennomsnittlig fastsatt skatt med 153 100 kroner, og Innlandet hadde lavest gjennomsnittlig fastsatt skatt med 96 000 kroner.</w:t>
      </w:r>
    </w:p>
    <w:p w14:paraId="72D21051" w14:textId="77777777" w:rsidR="00EA26EC" w:rsidRPr="004D1AE4" w:rsidRDefault="00EA26EC" w:rsidP="001B5032">
      <w:r w:rsidRPr="004D1AE4">
        <w:t>Tabell 2.4 viser fordelingen av antall personer etter størrelsen på skattepliktig nettoformue og alminnelig inntekt etter særfradrag. Det var 236 409 personer som hadde alminnelig inntekt over 1 000 000 kroner, en vekst på 3,9 prosent fra 2021.</w:t>
      </w:r>
    </w:p>
    <w:p w14:paraId="7FC8E65D" w14:textId="77777777" w:rsidR="00EA26EC" w:rsidRPr="004D1AE4" w:rsidRDefault="00EA26EC" w:rsidP="001B5032">
      <w:r w:rsidRPr="004D1AE4">
        <w:t>Tabell 2.5 gjengir en del hovedtall for de sosioøkonomiske gruppene lønnstakere, trygdede og pensjonister og selvstendig næringsdrivende. Tabellen viser at lønnstakere utgjorde den største gruppen med 2,37 mill. personer. Trygdede og pensjonister utgjorde 1,38 mill. personer, mens selvstendig næringsdrivende utgjorde 97 596 personer.</w:t>
      </w:r>
    </w:p>
    <w:p w14:paraId="593A7033" w14:textId="77777777" w:rsidR="00EA26EC" w:rsidRPr="004D1AE4" w:rsidRDefault="00EA26EC" w:rsidP="001B5032">
      <w:r w:rsidRPr="004D1AE4">
        <w:t>Tabell 2.6 viser sammensetning av gjennomsnittlige inntekter og inntektsfradrag for bosatte 17 år og eldre etter ulike bruttoinntektsnivåer. For personer med bruttoinntekt intervallene 200 000–299 999 kroner og 300 000–399 999 kroner utgjør ytelser fra folketrygden den største delen av den gjennomsnittlige inntektssammensetningen.</w:t>
      </w:r>
    </w:p>
    <w:p w14:paraId="31EF3C74" w14:textId="77777777" w:rsidR="00EA26EC" w:rsidRPr="004D1AE4" w:rsidRDefault="00EA26EC" w:rsidP="001B5032">
      <w:r w:rsidRPr="004D1AE4">
        <w:t>Tabell 2.7 viser sammensetningen av gjennomsnittlige inntekter og inntektsfradrag for personer etter størrelse på skattepliktig nettoformue. Tabellen viser at for personer med skattepliktig nettoformue over 3 mill. kroner hadde i gjennomsnitt kapitalinntekter på 327 600 kroner. Dette er en nedgang fra 663 700 kroner i 2021.</w:t>
      </w:r>
    </w:p>
    <w:p w14:paraId="41EF0582" w14:textId="77777777" w:rsidR="00EA26EC" w:rsidRPr="004D1AE4" w:rsidRDefault="00EA26EC" w:rsidP="001B5032">
      <w:r w:rsidRPr="004D1AE4">
        <w:t>Tabell 2.8 viser sammensetningen av gjennomsnittlige inntekter og inntektsfradrag etter alder. Tabellen viser at gjennomsnittlig bruttoinntekt øker med alderen opp til aldersgruppen 45–54 år, for så å falle for de neste aldersgruppene.</w:t>
      </w:r>
    </w:p>
    <w:p w14:paraId="09B31E20" w14:textId="77777777" w:rsidR="00EA26EC" w:rsidRPr="004D1AE4" w:rsidRDefault="00EA26EC" w:rsidP="001B5032">
      <w:pPr>
        <w:pStyle w:val="avsnitt-tittel"/>
      </w:pPr>
      <w:r w:rsidRPr="004D1AE4">
        <w:t>Skattestatistikk for selskap</w:t>
      </w:r>
    </w:p>
    <w:p w14:paraId="3797798F" w14:textId="77777777" w:rsidR="00EA26EC" w:rsidRPr="004D1AE4" w:rsidRDefault="00EA26EC" w:rsidP="001B5032">
      <w:r w:rsidRPr="004D1AE4">
        <w:t>Tabell 2.9 viser at skattbar inntekt ved statsskattefastsettingen for selskap utgjorde 556 mrd. kroner i 2022. Fastsatt skatt for selskap økte med 627 mrd. kroner fra 2021 til 2022.</w:t>
      </w:r>
    </w:p>
    <w:p w14:paraId="491F24D0" w14:textId="77777777" w:rsidR="00EA26EC" w:rsidRPr="004D1AE4" w:rsidRDefault="00EA26EC" w:rsidP="001B5032">
      <w:r w:rsidRPr="004D1AE4">
        <w:t>Samlet fastsatt skatt til staten, eksklusive selskap skattlagt med hjemmel i petroleumsskatteloven, utgjorde i alt 165,5 mrd. kroner i 2022. Av dette var 107,4 mrd. kroner fellesskatt og 824 mill. kroner formuesskatt. Skatt på grunnrenteinntekt var på 45,4 mrd. kroner i 2022, mens tonnasjeskatten utgjorde 65 mill. kroner samme år. Inntektsskatt finans utgjorde 16,8 mrd. kroner, og finansskatt på lønn utgjorde 2,4 mrd. kroner.</w:t>
      </w:r>
    </w:p>
    <w:p w14:paraId="4AD40C70" w14:textId="77777777" w:rsidR="00EA26EC" w:rsidRPr="004D1AE4" w:rsidRDefault="00EA26EC" w:rsidP="001B5032">
      <w:r w:rsidRPr="004D1AE4">
        <w:t>Fastsatt skatt til staten er etter fradrag for naturressursskatt, kreditfradrag (fradrag for skatt betalt i utlandet) og fradrag for kostnader til forsknings- og utviklingsprosjekter. Fradrag for naturressursskatt utgjorde 1 777 mill. kroner, kreditfradrag utgjorde 2 060 mill. kroner og forsknings- og utviklingsfradrag utgjorde 3,6 mrd. kroner.</w:t>
      </w:r>
    </w:p>
    <w:p w14:paraId="43EE0C77" w14:textId="77777777" w:rsidR="00EA26EC" w:rsidRPr="004D1AE4" w:rsidRDefault="00EA26EC" w:rsidP="001B5032">
      <w:r w:rsidRPr="004D1AE4">
        <w:t>Tabell 2.10 viser selskap etter størrelsen på skattbar inntekt. Av en skattbar inntekt (positiv alminnelig inntekt) på 556 mrd. kroner var 60 pst. (332 mrd. kroner) opptjent av selskap med en skattbar inntekt på 100 mill. kroner eller mer (0,4 pst. av selskapene).</w:t>
      </w:r>
    </w:p>
    <w:p w14:paraId="1E60FAAA" w14:textId="77777777" w:rsidR="00EA26EC" w:rsidRPr="004D1AE4" w:rsidRDefault="00EA26EC" w:rsidP="001B5032">
      <w:r w:rsidRPr="004D1AE4">
        <w:t xml:space="preserve">Tabell 2.11 viser at 47,9 pst. av den fastsatte skatten (eksklusive sokkelselskap) på 79 mrd. kroner ved statsskattefastsettingen er fastsatt på skattytergruppen landbasert virksomhet, 0,06 pst. på selskap </w:t>
      </w:r>
      <w:proofErr w:type="gramStart"/>
      <w:r w:rsidRPr="004D1AE4">
        <w:t>hjemmehørende</w:t>
      </w:r>
      <w:proofErr w:type="gramEnd"/>
      <w:r w:rsidRPr="004D1AE4">
        <w:t xml:space="preserve"> på Svalbard og 0,1 pst. på rederier skattlagt etter skatteloven §§ 8-10 til 8-19. Tallene for kraftselskaper og finansselskaper er prikket av hensyn til konfidensialitet.</w:t>
      </w:r>
    </w:p>
    <w:p w14:paraId="097CFF89" w14:textId="77777777" w:rsidR="00EA26EC" w:rsidRDefault="00EA26EC" w:rsidP="001B5032">
      <w:r w:rsidRPr="004D1AE4">
        <w:t>Tabell 2.12 viser at statsskatten fra oljevirksomheten beløp seg til 883 mrd. kroner i 2022. Statsskatten fra oljevirksomheten er etter utbetalt skatteverdi av udekket underskudd fremført fra tidligere år, utbetalt skatteverdi av ubenyttet friinntekt fremført fra tidligere år, og utbetalt særskatteverdi av årets underskudd på totalt 6 491 mill. kroner.</w:t>
      </w:r>
    </w:p>
    <w:p w14:paraId="0173DD2F" w14:textId="54F90766" w:rsidR="008A1D82" w:rsidRPr="004D1AE4" w:rsidRDefault="008A1D82" w:rsidP="008A1D82">
      <w:pPr>
        <w:pStyle w:val="tabell-tittel"/>
      </w:pPr>
      <w:r w:rsidRPr="004D1AE4">
        <w:t>Skatteoppgjøret for alle med et skatteforhold og for personer 17 år og eldre. 2022. Mill. kroner og antall personer med beløp</w:t>
      </w:r>
    </w:p>
    <w:p w14:paraId="1B63F1F4" w14:textId="77777777" w:rsidR="00EA26EC" w:rsidRPr="004D1AE4" w:rsidRDefault="00EA26EC" w:rsidP="004D1AE4">
      <w:pPr>
        <w:pStyle w:val="Tabellnavn"/>
      </w:pPr>
      <w:r w:rsidRPr="004D1AE4">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235728" w:rsidRPr="0092571F" w14:paraId="1A335506" w14:textId="77777777">
        <w:trPr>
          <w:trHeight w:val="360"/>
        </w:trPr>
        <w:tc>
          <w:tcPr>
            <w:tcW w:w="3900" w:type="dxa"/>
            <w:tcBorders>
              <w:top w:val="single" w:sz="4" w:space="0" w:color="000000"/>
              <w:left w:val="nil"/>
              <w:bottom w:val="nil"/>
              <w:right w:val="nil"/>
            </w:tcBorders>
            <w:tcMar>
              <w:top w:w="128" w:type="dxa"/>
              <w:left w:w="43" w:type="dxa"/>
              <w:bottom w:w="43" w:type="dxa"/>
              <w:right w:w="43" w:type="dxa"/>
            </w:tcMar>
            <w:vAlign w:val="bottom"/>
          </w:tcPr>
          <w:p w14:paraId="6A153028" w14:textId="77777777" w:rsidR="00EA26EC" w:rsidRPr="0092571F" w:rsidRDefault="00EA26EC" w:rsidP="001B5032">
            <w:pPr>
              <w:rPr>
                <w:sz w:val="20"/>
                <w:szCs w:val="20"/>
              </w:rPr>
            </w:pPr>
          </w:p>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9E55B2D" w14:textId="77777777" w:rsidR="00EA26EC" w:rsidRPr="0092571F" w:rsidRDefault="00EA26EC" w:rsidP="0092571F">
            <w:pPr>
              <w:jc w:val="center"/>
              <w:rPr>
                <w:sz w:val="20"/>
                <w:szCs w:val="20"/>
              </w:rPr>
            </w:pPr>
            <w:r w:rsidRPr="0092571F">
              <w:rPr>
                <w:sz w:val="20"/>
                <w:szCs w:val="20"/>
              </w:rPr>
              <w:t>Alle med et skatteforhold</w:t>
            </w:r>
          </w:p>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EE7B5B8" w14:textId="77777777" w:rsidR="00EA26EC" w:rsidRPr="0092571F" w:rsidRDefault="00EA26EC" w:rsidP="0092571F">
            <w:pPr>
              <w:jc w:val="center"/>
              <w:rPr>
                <w:sz w:val="20"/>
                <w:szCs w:val="20"/>
              </w:rPr>
            </w:pPr>
            <w:r w:rsidRPr="0092571F">
              <w:rPr>
                <w:sz w:val="20"/>
                <w:szCs w:val="20"/>
              </w:rPr>
              <w:t>Bosatte personer 17 år og eldre</w:t>
            </w:r>
          </w:p>
        </w:tc>
      </w:tr>
      <w:tr w:rsidR="00235728" w:rsidRPr="0092571F" w14:paraId="6969BF6C"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3E51805A" w14:textId="77777777" w:rsidR="00EA26EC" w:rsidRPr="0092571F" w:rsidRDefault="00EA26EC" w:rsidP="001B5032">
            <w:pPr>
              <w:rPr>
                <w:sz w:val="20"/>
                <w:szCs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7B5C6E0" w14:textId="77777777" w:rsidR="00EA26EC" w:rsidRPr="0092571F" w:rsidRDefault="00EA26EC" w:rsidP="0092571F">
            <w:pPr>
              <w:jc w:val="right"/>
              <w:rPr>
                <w:sz w:val="20"/>
                <w:szCs w:val="20"/>
              </w:rPr>
            </w:pPr>
            <w:r w:rsidRPr="0092571F">
              <w:rPr>
                <w:sz w:val="20"/>
                <w:szCs w:val="20"/>
              </w:rPr>
              <w:t>Antall personer med beløp</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39B5278" w14:textId="77777777" w:rsidR="00EA26EC" w:rsidRPr="0092571F" w:rsidRDefault="00EA26EC" w:rsidP="0092571F">
            <w:pPr>
              <w:jc w:val="right"/>
              <w:rPr>
                <w:sz w:val="20"/>
                <w:szCs w:val="20"/>
              </w:rPr>
            </w:pPr>
            <w:r w:rsidRPr="0092571F">
              <w:rPr>
                <w:sz w:val="20"/>
                <w:szCs w:val="20"/>
              </w:rPr>
              <w:t xml:space="preserve">Mill. </w:t>
            </w:r>
            <w:r w:rsidRPr="0092571F">
              <w:rPr>
                <w:sz w:val="20"/>
                <w:szCs w:val="20"/>
              </w:rPr>
              <w:br/>
              <w:t>kroner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8B7B04B" w14:textId="77777777" w:rsidR="00EA26EC" w:rsidRPr="0092571F" w:rsidRDefault="00EA26EC" w:rsidP="0092571F">
            <w:pPr>
              <w:jc w:val="right"/>
              <w:rPr>
                <w:sz w:val="20"/>
                <w:szCs w:val="20"/>
              </w:rPr>
            </w:pPr>
            <w:r w:rsidRPr="0092571F">
              <w:rPr>
                <w:sz w:val="20"/>
                <w:szCs w:val="20"/>
              </w:rPr>
              <w:t>Antall personer med beløp</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9F2F9E6" w14:textId="77777777" w:rsidR="00EA26EC" w:rsidRPr="0092571F" w:rsidRDefault="00EA26EC" w:rsidP="0092571F">
            <w:pPr>
              <w:jc w:val="right"/>
              <w:rPr>
                <w:sz w:val="20"/>
                <w:szCs w:val="20"/>
              </w:rPr>
            </w:pPr>
            <w:r w:rsidRPr="0092571F">
              <w:rPr>
                <w:sz w:val="20"/>
                <w:szCs w:val="20"/>
              </w:rPr>
              <w:t xml:space="preserve">Mill. </w:t>
            </w:r>
            <w:r w:rsidRPr="0092571F">
              <w:rPr>
                <w:sz w:val="20"/>
                <w:szCs w:val="20"/>
              </w:rPr>
              <w:br/>
              <w:t>kroner</w:t>
            </w:r>
          </w:p>
        </w:tc>
      </w:tr>
      <w:tr w:rsidR="00235728" w:rsidRPr="0092571F" w14:paraId="4048A9BF"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18E18E65" w14:textId="77777777" w:rsidR="00EA26EC" w:rsidRPr="0092571F" w:rsidRDefault="00EA26EC" w:rsidP="001B5032">
            <w:pPr>
              <w:rPr>
                <w:sz w:val="20"/>
                <w:szCs w:val="20"/>
              </w:rPr>
            </w:pPr>
            <w:r w:rsidRPr="0092571F">
              <w:rPr>
                <w:sz w:val="20"/>
                <w:szCs w:val="20"/>
              </w:rPr>
              <w:t>Trinnskattegrunnlag</w:t>
            </w:r>
            <w:r w:rsidRPr="0092571F">
              <w:rPr>
                <w:sz w:val="20"/>
                <w:szCs w:val="20"/>
              </w:rPr>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0206B58" w14:textId="77777777" w:rsidR="00EA26EC" w:rsidRPr="0092571F" w:rsidRDefault="00EA26EC" w:rsidP="0092571F">
            <w:pPr>
              <w:jc w:val="right"/>
              <w:rPr>
                <w:sz w:val="20"/>
                <w:szCs w:val="20"/>
              </w:rPr>
            </w:pPr>
            <w:r w:rsidRPr="0092571F">
              <w:rPr>
                <w:sz w:val="20"/>
                <w:szCs w:val="20"/>
              </w:rPr>
              <w:t>4 510 814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6C2E0B8" w14:textId="77777777" w:rsidR="00EA26EC" w:rsidRPr="0092571F" w:rsidRDefault="00EA26EC" w:rsidP="0092571F">
            <w:pPr>
              <w:jc w:val="right"/>
              <w:rPr>
                <w:sz w:val="20"/>
                <w:szCs w:val="20"/>
              </w:rPr>
            </w:pPr>
            <w:r w:rsidRPr="0092571F">
              <w:rPr>
                <w:sz w:val="20"/>
                <w:szCs w:val="20"/>
              </w:rPr>
              <w:t>2 320 525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D33ACD6" w14:textId="77777777" w:rsidR="00EA26EC" w:rsidRPr="0092571F" w:rsidRDefault="00EA26EC" w:rsidP="0092571F">
            <w:pPr>
              <w:jc w:val="right"/>
              <w:rPr>
                <w:sz w:val="20"/>
                <w:szCs w:val="20"/>
              </w:rPr>
            </w:pPr>
            <w:r w:rsidRPr="0092571F">
              <w:rPr>
                <w:sz w:val="20"/>
                <w:szCs w:val="20"/>
              </w:rPr>
              <w:t>4 256 528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27A7E35" w14:textId="77777777" w:rsidR="00EA26EC" w:rsidRPr="0092571F" w:rsidRDefault="00EA26EC" w:rsidP="0092571F">
            <w:pPr>
              <w:jc w:val="right"/>
              <w:rPr>
                <w:sz w:val="20"/>
                <w:szCs w:val="20"/>
              </w:rPr>
            </w:pPr>
            <w:r w:rsidRPr="0092571F">
              <w:rPr>
                <w:sz w:val="20"/>
                <w:szCs w:val="20"/>
              </w:rPr>
              <w:t>2 265 566</w:t>
            </w:r>
          </w:p>
        </w:tc>
      </w:tr>
      <w:tr w:rsidR="00235728" w:rsidRPr="0092571F" w14:paraId="17EFA669" w14:textId="77777777">
        <w:trPr>
          <w:trHeight w:val="380"/>
        </w:trPr>
        <w:tc>
          <w:tcPr>
            <w:tcW w:w="3900" w:type="dxa"/>
            <w:tcBorders>
              <w:top w:val="nil"/>
              <w:left w:val="nil"/>
              <w:bottom w:val="nil"/>
              <w:right w:val="nil"/>
            </w:tcBorders>
            <w:tcMar>
              <w:top w:w="128" w:type="dxa"/>
              <w:left w:w="43" w:type="dxa"/>
              <w:bottom w:w="43" w:type="dxa"/>
              <w:right w:w="43" w:type="dxa"/>
            </w:tcMar>
          </w:tcPr>
          <w:p w14:paraId="3EA4CCD8" w14:textId="77777777" w:rsidR="00EA26EC" w:rsidRPr="0092571F" w:rsidRDefault="00EA26EC" w:rsidP="001B5032">
            <w:pPr>
              <w:rPr>
                <w:sz w:val="20"/>
                <w:szCs w:val="20"/>
              </w:rPr>
            </w:pPr>
            <w:r w:rsidRPr="0092571F">
              <w:rPr>
                <w:sz w:val="20"/>
                <w:szCs w:val="20"/>
              </w:rPr>
              <w:t>Alminnelig inntekt etter særfradrag</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35346BF" w14:textId="77777777" w:rsidR="00EA26EC" w:rsidRPr="0092571F" w:rsidRDefault="00EA26EC" w:rsidP="0092571F">
            <w:pPr>
              <w:jc w:val="right"/>
              <w:rPr>
                <w:sz w:val="20"/>
                <w:szCs w:val="20"/>
              </w:rPr>
            </w:pPr>
            <w:r w:rsidRPr="0092571F">
              <w:rPr>
                <w:sz w:val="20"/>
                <w:szCs w:val="20"/>
              </w:rPr>
              <w:t>4 476 000</w:t>
            </w:r>
          </w:p>
        </w:tc>
        <w:tc>
          <w:tcPr>
            <w:tcW w:w="1400" w:type="dxa"/>
            <w:tcBorders>
              <w:top w:val="nil"/>
              <w:left w:val="nil"/>
              <w:bottom w:val="nil"/>
              <w:right w:val="nil"/>
            </w:tcBorders>
            <w:tcMar>
              <w:top w:w="128" w:type="dxa"/>
              <w:left w:w="43" w:type="dxa"/>
              <w:bottom w:w="43" w:type="dxa"/>
              <w:right w:w="43" w:type="dxa"/>
            </w:tcMar>
            <w:vAlign w:val="bottom"/>
          </w:tcPr>
          <w:p w14:paraId="3CCDE3C8" w14:textId="77777777" w:rsidR="00EA26EC" w:rsidRPr="0092571F" w:rsidRDefault="00EA26EC" w:rsidP="0092571F">
            <w:pPr>
              <w:jc w:val="right"/>
              <w:rPr>
                <w:sz w:val="20"/>
                <w:szCs w:val="20"/>
              </w:rPr>
            </w:pPr>
            <w:r w:rsidRPr="0092571F">
              <w:rPr>
                <w:sz w:val="20"/>
                <w:szCs w:val="20"/>
              </w:rPr>
              <w:t>1 923 479</w:t>
            </w:r>
          </w:p>
        </w:tc>
        <w:tc>
          <w:tcPr>
            <w:tcW w:w="1400" w:type="dxa"/>
            <w:tcBorders>
              <w:top w:val="nil"/>
              <w:left w:val="nil"/>
              <w:bottom w:val="nil"/>
              <w:right w:val="nil"/>
            </w:tcBorders>
            <w:tcMar>
              <w:top w:w="128" w:type="dxa"/>
              <w:left w:w="43" w:type="dxa"/>
              <w:bottom w:w="43" w:type="dxa"/>
              <w:right w:w="43" w:type="dxa"/>
            </w:tcMar>
            <w:vAlign w:val="bottom"/>
          </w:tcPr>
          <w:p w14:paraId="41A833B1" w14:textId="77777777" w:rsidR="00EA26EC" w:rsidRPr="0092571F" w:rsidRDefault="00EA26EC" w:rsidP="0092571F">
            <w:pPr>
              <w:jc w:val="right"/>
              <w:rPr>
                <w:sz w:val="20"/>
                <w:szCs w:val="20"/>
              </w:rPr>
            </w:pPr>
            <w:r w:rsidRPr="0092571F">
              <w:rPr>
                <w:sz w:val="20"/>
                <w:szCs w:val="20"/>
              </w:rPr>
              <w:t>4 248 574</w:t>
            </w:r>
          </w:p>
        </w:tc>
        <w:tc>
          <w:tcPr>
            <w:tcW w:w="1400" w:type="dxa"/>
            <w:tcBorders>
              <w:top w:val="nil"/>
              <w:left w:val="nil"/>
              <w:bottom w:val="nil"/>
              <w:right w:val="nil"/>
            </w:tcBorders>
            <w:tcMar>
              <w:top w:w="128" w:type="dxa"/>
              <w:left w:w="43" w:type="dxa"/>
              <w:bottom w:w="43" w:type="dxa"/>
              <w:right w:w="43" w:type="dxa"/>
            </w:tcMar>
            <w:vAlign w:val="bottom"/>
          </w:tcPr>
          <w:p w14:paraId="6CD3E471" w14:textId="77777777" w:rsidR="00EA26EC" w:rsidRPr="0092571F" w:rsidRDefault="00EA26EC" w:rsidP="0092571F">
            <w:pPr>
              <w:jc w:val="right"/>
              <w:rPr>
                <w:sz w:val="20"/>
                <w:szCs w:val="20"/>
              </w:rPr>
            </w:pPr>
            <w:r w:rsidRPr="0092571F">
              <w:rPr>
                <w:sz w:val="20"/>
                <w:szCs w:val="20"/>
              </w:rPr>
              <w:t>1 880 734</w:t>
            </w:r>
          </w:p>
        </w:tc>
      </w:tr>
      <w:tr w:rsidR="00235728" w:rsidRPr="0092571F" w14:paraId="043E73F2" w14:textId="77777777">
        <w:trPr>
          <w:trHeight w:val="380"/>
        </w:trPr>
        <w:tc>
          <w:tcPr>
            <w:tcW w:w="3900" w:type="dxa"/>
            <w:tcBorders>
              <w:top w:val="nil"/>
              <w:left w:val="nil"/>
              <w:bottom w:val="nil"/>
              <w:right w:val="nil"/>
            </w:tcBorders>
            <w:tcMar>
              <w:top w:w="128" w:type="dxa"/>
              <w:left w:w="43" w:type="dxa"/>
              <w:bottom w:w="43" w:type="dxa"/>
              <w:right w:w="43" w:type="dxa"/>
            </w:tcMar>
          </w:tcPr>
          <w:p w14:paraId="5FCFB839" w14:textId="77777777" w:rsidR="00EA26EC" w:rsidRPr="0092571F" w:rsidRDefault="00EA26EC" w:rsidP="001B5032">
            <w:pPr>
              <w:rPr>
                <w:sz w:val="20"/>
                <w:szCs w:val="20"/>
              </w:rPr>
            </w:pPr>
            <w:r w:rsidRPr="0092571F">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3EDB57BF" w14:textId="77777777" w:rsidR="00EA26EC" w:rsidRPr="0092571F" w:rsidRDefault="00EA26EC" w:rsidP="0092571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7FC20995" w14:textId="77777777" w:rsidR="00EA26EC" w:rsidRPr="0092571F" w:rsidRDefault="00EA26EC" w:rsidP="0092571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51F6991B" w14:textId="77777777" w:rsidR="00EA26EC" w:rsidRPr="0092571F" w:rsidRDefault="00EA26EC" w:rsidP="0092571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7C5C83EF" w14:textId="77777777" w:rsidR="00EA26EC" w:rsidRPr="0092571F" w:rsidRDefault="00EA26EC" w:rsidP="0092571F">
            <w:pPr>
              <w:jc w:val="right"/>
              <w:rPr>
                <w:sz w:val="20"/>
                <w:szCs w:val="20"/>
              </w:rPr>
            </w:pPr>
          </w:p>
        </w:tc>
      </w:tr>
      <w:tr w:rsidR="00235728" w:rsidRPr="0092571F" w14:paraId="61A2C998" w14:textId="77777777">
        <w:trPr>
          <w:trHeight w:val="380"/>
        </w:trPr>
        <w:tc>
          <w:tcPr>
            <w:tcW w:w="3900" w:type="dxa"/>
            <w:tcBorders>
              <w:top w:val="nil"/>
              <w:left w:val="nil"/>
              <w:bottom w:val="nil"/>
              <w:right w:val="nil"/>
            </w:tcBorders>
            <w:tcMar>
              <w:top w:w="128" w:type="dxa"/>
              <w:left w:w="43" w:type="dxa"/>
              <w:bottom w:w="43" w:type="dxa"/>
              <w:right w:w="43" w:type="dxa"/>
            </w:tcMar>
          </w:tcPr>
          <w:p w14:paraId="6AF2B1CD" w14:textId="77777777" w:rsidR="00EA26EC" w:rsidRPr="0092571F" w:rsidRDefault="00EA26EC" w:rsidP="001B5032">
            <w:pPr>
              <w:rPr>
                <w:sz w:val="20"/>
                <w:szCs w:val="20"/>
              </w:rPr>
            </w:pPr>
            <w:r w:rsidRPr="0092571F">
              <w:rPr>
                <w:sz w:val="20"/>
                <w:szCs w:val="20"/>
              </w:rPr>
              <w:t>Personinntekt lønn</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B9BE9B9" w14:textId="77777777" w:rsidR="00EA26EC" w:rsidRPr="0092571F" w:rsidRDefault="00EA26EC" w:rsidP="0092571F">
            <w:pPr>
              <w:jc w:val="right"/>
              <w:rPr>
                <w:sz w:val="20"/>
                <w:szCs w:val="20"/>
              </w:rPr>
            </w:pPr>
            <w:r w:rsidRPr="0092571F">
              <w:rPr>
                <w:sz w:val="20"/>
                <w:szCs w:val="20"/>
              </w:rPr>
              <w:t>3 440 651</w:t>
            </w:r>
          </w:p>
        </w:tc>
        <w:tc>
          <w:tcPr>
            <w:tcW w:w="1400" w:type="dxa"/>
            <w:tcBorders>
              <w:top w:val="nil"/>
              <w:left w:val="nil"/>
              <w:bottom w:val="nil"/>
              <w:right w:val="nil"/>
            </w:tcBorders>
            <w:tcMar>
              <w:top w:w="128" w:type="dxa"/>
              <w:left w:w="43" w:type="dxa"/>
              <w:bottom w:w="43" w:type="dxa"/>
              <w:right w:w="43" w:type="dxa"/>
            </w:tcMar>
            <w:vAlign w:val="bottom"/>
          </w:tcPr>
          <w:p w14:paraId="27625FE9" w14:textId="77777777" w:rsidR="00EA26EC" w:rsidRPr="0092571F" w:rsidRDefault="00EA26EC" w:rsidP="0092571F">
            <w:pPr>
              <w:jc w:val="right"/>
              <w:rPr>
                <w:sz w:val="20"/>
                <w:szCs w:val="20"/>
              </w:rPr>
            </w:pPr>
            <w:r w:rsidRPr="0092571F">
              <w:rPr>
                <w:sz w:val="20"/>
                <w:szCs w:val="20"/>
              </w:rPr>
              <w:t>1 748 568</w:t>
            </w:r>
          </w:p>
        </w:tc>
        <w:tc>
          <w:tcPr>
            <w:tcW w:w="1400" w:type="dxa"/>
            <w:tcBorders>
              <w:top w:val="nil"/>
              <w:left w:val="nil"/>
              <w:bottom w:val="nil"/>
              <w:right w:val="nil"/>
            </w:tcBorders>
            <w:tcMar>
              <w:top w:w="128" w:type="dxa"/>
              <w:left w:w="43" w:type="dxa"/>
              <w:bottom w:w="43" w:type="dxa"/>
              <w:right w:w="43" w:type="dxa"/>
            </w:tcMar>
            <w:vAlign w:val="bottom"/>
          </w:tcPr>
          <w:p w14:paraId="0406314F" w14:textId="77777777" w:rsidR="00EA26EC" w:rsidRPr="0092571F" w:rsidRDefault="00EA26EC" w:rsidP="0092571F">
            <w:pPr>
              <w:jc w:val="right"/>
              <w:rPr>
                <w:sz w:val="20"/>
                <w:szCs w:val="20"/>
              </w:rPr>
            </w:pPr>
            <w:r w:rsidRPr="0092571F">
              <w:rPr>
                <w:sz w:val="20"/>
                <w:szCs w:val="20"/>
              </w:rPr>
              <w:t>3 211 875</w:t>
            </w:r>
          </w:p>
        </w:tc>
        <w:tc>
          <w:tcPr>
            <w:tcW w:w="1400" w:type="dxa"/>
            <w:tcBorders>
              <w:top w:val="nil"/>
              <w:left w:val="nil"/>
              <w:bottom w:val="nil"/>
              <w:right w:val="nil"/>
            </w:tcBorders>
            <w:tcMar>
              <w:top w:w="128" w:type="dxa"/>
              <w:left w:w="43" w:type="dxa"/>
              <w:bottom w:w="43" w:type="dxa"/>
              <w:right w:w="43" w:type="dxa"/>
            </w:tcMar>
            <w:vAlign w:val="bottom"/>
          </w:tcPr>
          <w:p w14:paraId="7C9E57FF" w14:textId="77777777" w:rsidR="00EA26EC" w:rsidRPr="0092571F" w:rsidRDefault="00EA26EC" w:rsidP="0092571F">
            <w:pPr>
              <w:jc w:val="right"/>
              <w:rPr>
                <w:sz w:val="20"/>
                <w:szCs w:val="20"/>
              </w:rPr>
            </w:pPr>
            <w:r w:rsidRPr="0092571F">
              <w:rPr>
                <w:sz w:val="20"/>
                <w:szCs w:val="20"/>
              </w:rPr>
              <w:t>1 700 911</w:t>
            </w:r>
          </w:p>
        </w:tc>
      </w:tr>
      <w:tr w:rsidR="00235728" w:rsidRPr="0092571F" w14:paraId="3D6CA7E6" w14:textId="77777777">
        <w:trPr>
          <w:trHeight w:val="380"/>
        </w:trPr>
        <w:tc>
          <w:tcPr>
            <w:tcW w:w="3900" w:type="dxa"/>
            <w:tcBorders>
              <w:top w:val="nil"/>
              <w:left w:val="nil"/>
              <w:bottom w:val="nil"/>
              <w:right w:val="nil"/>
            </w:tcBorders>
            <w:tcMar>
              <w:top w:w="128" w:type="dxa"/>
              <w:left w:w="43" w:type="dxa"/>
              <w:bottom w:w="43" w:type="dxa"/>
              <w:right w:w="43" w:type="dxa"/>
            </w:tcMar>
          </w:tcPr>
          <w:p w14:paraId="3D1CC514" w14:textId="77777777" w:rsidR="00EA26EC" w:rsidRPr="0092571F" w:rsidRDefault="00EA26EC" w:rsidP="001B5032">
            <w:pPr>
              <w:rPr>
                <w:sz w:val="20"/>
                <w:szCs w:val="20"/>
              </w:rPr>
            </w:pPr>
            <w:r w:rsidRPr="0092571F">
              <w:rPr>
                <w:sz w:val="20"/>
                <w:szCs w:val="20"/>
              </w:rPr>
              <w:t>Personinntekt pensjoner</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3C16995" w14:textId="77777777" w:rsidR="00EA26EC" w:rsidRPr="0092571F" w:rsidRDefault="00EA26EC" w:rsidP="0092571F">
            <w:pPr>
              <w:jc w:val="right"/>
              <w:rPr>
                <w:sz w:val="20"/>
                <w:szCs w:val="20"/>
              </w:rPr>
            </w:pPr>
            <w:r w:rsidRPr="0092571F">
              <w:rPr>
                <w:sz w:val="20"/>
                <w:szCs w:val="20"/>
              </w:rPr>
              <w:t>1 130 862</w:t>
            </w:r>
          </w:p>
        </w:tc>
        <w:tc>
          <w:tcPr>
            <w:tcW w:w="1400" w:type="dxa"/>
            <w:tcBorders>
              <w:top w:val="nil"/>
              <w:left w:val="nil"/>
              <w:bottom w:val="nil"/>
              <w:right w:val="nil"/>
            </w:tcBorders>
            <w:tcMar>
              <w:top w:w="128" w:type="dxa"/>
              <w:left w:w="43" w:type="dxa"/>
              <w:bottom w:w="43" w:type="dxa"/>
              <w:right w:w="43" w:type="dxa"/>
            </w:tcMar>
            <w:vAlign w:val="bottom"/>
          </w:tcPr>
          <w:p w14:paraId="7DFC4062" w14:textId="77777777" w:rsidR="00EA26EC" w:rsidRPr="0092571F" w:rsidRDefault="00EA26EC" w:rsidP="0092571F">
            <w:pPr>
              <w:jc w:val="right"/>
              <w:rPr>
                <w:sz w:val="20"/>
                <w:szCs w:val="20"/>
              </w:rPr>
            </w:pPr>
            <w:r w:rsidRPr="0092571F">
              <w:rPr>
                <w:sz w:val="20"/>
                <w:szCs w:val="20"/>
              </w:rPr>
              <w:t>369 660</w:t>
            </w:r>
          </w:p>
        </w:tc>
        <w:tc>
          <w:tcPr>
            <w:tcW w:w="1400" w:type="dxa"/>
            <w:tcBorders>
              <w:top w:val="nil"/>
              <w:left w:val="nil"/>
              <w:bottom w:val="nil"/>
              <w:right w:val="nil"/>
            </w:tcBorders>
            <w:tcMar>
              <w:top w:w="128" w:type="dxa"/>
              <w:left w:w="43" w:type="dxa"/>
              <w:bottom w:w="43" w:type="dxa"/>
              <w:right w:w="43" w:type="dxa"/>
            </w:tcMar>
            <w:vAlign w:val="bottom"/>
          </w:tcPr>
          <w:p w14:paraId="513EE5D6" w14:textId="77777777" w:rsidR="00EA26EC" w:rsidRPr="0092571F" w:rsidRDefault="00EA26EC" w:rsidP="0092571F">
            <w:pPr>
              <w:jc w:val="right"/>
              <w:rPr>
                <w:sz w:val="20"/>
                <w:szCs w:val="20"/>
              </w:rPr>
            </w:pPr>
            <w:r w:rsidRPr="0092571F">
              <w:rPr>
                <w:sz w:val="20"/>
                <w:szCs w:val="20"/>
              </w:rPr>
              <w:t>1 080 012</w:t>
            </w:r>
          </w:p>
        </w:tc>
        <w:tc>
          <w:tcPr>
            <w:tcW w:w="1400" w:type="dxa"/>
            <w:tcBorders>
              <w:top w:val="nil"/>
              <w:left w:val="nil"/>
              <w:bottom w:val="nil"/>
              <w:right w:val="nil"/>
            </w:tcBorders>
            <w:tcMar>
              <w:top w:w="128" w:type="dxa"/>
              <w:left w:w="43" w:type="dxa"/>
              <w:bottom w:w="43" w:type="dxa"/>
              <w:right w:w="43" w:type="dxa"/>
            </w:tcMar>
            <w:vAlign w:val="bottom"/>
          </w:tcPr>
          <w:p w14:paraId="750434DB" w14:textId="77777777" w:rsidR="00EA26EC" w:rsidRPr="0092571F" w:rsidRDefault="00EA26EC" w:rsidP="0092571F">
            <w:pPr>
              <w:jc w:val="right"/>
              <w:rPr>
                <w:sz w:val="20"/>
                <w:szCs w:val="20"/>
              </w:rPr>
            </w:pPr>
            <w:r w:rsidRPr="0092571F">
              <w:rPr>
                <w:sz w:val="20"/>
                <w:szCs w:val="20"/>
              </w:rPr>
              <w:t>360 832</w:t>
            </w:r>
          </w:p>
        </w:tc>
      </w:tr>
      <w:tr w:rsidR="00235728" w:rsidRPr="0092571F" w14:paraId="703BE186" w14:textId="77777777">
        <w:trPr>
          <w:trHeight w:val="380"/>
        </w:trPr>
        <w:tc>
          <w:tcPr>
            <w:tcW w:w="3900" w:type="dxa"/>
            <w:tcBorders>
              <w:top w:val="nil"/>
              <w:left w:val="nil"/>
              <w:bottom w:val="nil"/>
              <w:right w:val="nil"/>
            </w:tcBorders>
            <w:tcMar>
              <w:top w:w="128" w:type="dxa"/>
              <w:left w:w="43" w:type="dxa"/>
              <w:bottom w:w="43" w:type="dxa"/>
              <w:right w:w="43" w:type="dxa"/>
            </w:tcMar>
          </w:tcPr>
          <w:p w14:paraId="0C720397" w14:textId="77777777" w:rsidR="00EA26EC" w:rsidRPr="0092571F" w:rsidRDefault="00EA26EC" w:rsidP="001B5032">
            <w:pPr>
              <w:rPr>
                <w:sz w:val="20"/>
                <w:szCs w:val="20"/>
              </w:rPr>
            </w:pPr>
            <w:r w:rsidRPr="0092571F">
              <w:rPr>
                <w:sz w:val="20"/>
                <w:szCs w:val="20"/>
              </w:rPr>
              <w:t>Personinntekt uføretrygd</w:t>
            </w:r>
            <w:r w:rsidRPr="0092571F">
              <w:rPr>
                <w:rStyle w:val="skrift-hevet"/>
                <w:sz w:val="20"/>
                <w:szCs w:val="20"/>
              </w:rPr>
              <w:t>1</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D0073F4" w14:textId="77777777" w:rsidR="00EA26EC" w:rsidRPr="0092571F" w:rsidRDefault="00EA26EC" w:rsidP="0092571F">
            <w:pPr>
              <w:jc w:val="right"/>
              <w:rPr>
                <w:sz w:val="20"/>
                <w:szCs w:val="20"/>
              </w:rPr>
            </w:pPr>
            <w:r w:rsidRPr="0092571F">
              <w:rPr>
                <w:sz w:val="20"/>
                <w:szCs w:val="20"/>
              </w:rPr>
              <w:t>433 359</w:t>
            </w:r>
          </w:p>
        </w:tc>
        <w:tc>
          <w:tcPr>
            <w:tcW w:w="1400" w:type="dxa"/>
            <w:tcBorders>
              <w:top w:val="nil"/>
              <w:left w:val="nil"/>
              <w:bottom w:val="nil"/>
              <w:right w:val="nil"/>
            </w:tcBorders>
            <w:tcMar>
              <w:top w:w="128" w:type="dxa"/>
              <w:left w:w="43" w:type="dxa"/>
              <w:bottom w:w="43" w:type="dxa"/>
              <w:right w:w="43" w:type="dxa"/>
            </w:tcMar>
            <w:vAlign w:val="bottom"/>
          </w:tcPr>
          <w:p w14:paraId="656CFEAD" w14:textId="77777777" w:rsidR="00EA26EC" w:rsidRPr="0092571F" w:rsidRDefault="00EA26EC" w:rsidP="0092571F">
            <w:pPr>
              <w:jc w:val="right"/>
              <w:rPr>
                <w:sz w:val="20"/>
                <w:szCs w:val="20"/>
              </w:rPr>
            </w:pPr>
            <w:r w:rsidRPr="0092571F">
              <w:rPr>
                <w:sz w:val="20"/>
                <w:szCs w:val="20"/>
              </w:rPr>
              <w:t>118 699</w:t>
            </w:r>
          </w:p>
        </w:tc>
        <w:tc>
          <w:tcPr>
            <w:tcW w:w="1400" w:type="dxa"/>
            <w:tcBorders>
              <w:top w:val="nil"/>
              <w:left w:val="nil"/>
              <w:bottom w:val="nil"/>
              <w:right w:val="nil"/>
            </w:tcBorders>
            <w:tcMar>
              <w:top w:w="128" w:type="dxa"/>
              <w:left w:w="43" w:type="dxa"/>
              <w:bottom w:w="43" w:type="dxa"/>
              <w:right w:w="43" w:type="dxa"/>
            </w:tcMar>
            <w:vAlign w:val="bottom"/>
          </w:tcPr>
          <w:p w14:paraId="2173250A" w14:textId="77777777" w:rsidR="00EA26EC" w:rsidRPr="0092571F" w:rsidRDefault="00EA26EC" w:rsidP="0092571F">
            <w:pPr>
              <w:jc w:val="right"/>
              <w:rPr>
                <w:sz w:val="20"/>
                <w:szCs w:val="20"/>
              </w:rPr>
            </w:pPr>
            <w:r w:rsidRPr="0092571F">
              <w:rPr>
                <w:sz w:val="20"/>
                <w:szCs w:val="20"/>
              </w:rPr>
              <w:t>424 377</w:t>
            </w:r>
          </w:p>
        </w:tc>
        <w:tc>
          <w:tcPr>
            <w:tcW w:w="1400" w:type="dxa"/>
            <w:tcBorders>
              <w:top w:val="nil"/>
              <w:left w:val="nil"/>
              <w:bottom w:val="nil"/>
              <w:right w:val="nil"/>
            </w:tcBorders>
            <w:tcMar>
              <w:top w:w="128" w:type="dxa"/>
              <w:left w:w="43" w:type="dxa"/>
              <w:bottom w:w="43" w:type="dxa"/>
              <w:right w:w="43" w:type="dxa"/>
            </w:tcMar>
            <w:vAlign w:val="bottom"/>
          </w:tcPr>
          <w:p w14:paraId="5960C394" w14:textId="77777777" w:rsidR="00EA26EC" w:rsidRPr="0092571F" w:rsidRDefault="00EA26EC" w:rsidP="0092571F">
            <w:pPr>
              <w:jc w:val="right"/>
              <w:rPr>
                <w:sz w:val="20"/>
                <w:szCs w:val="20"/>
              </w:rPr>
            </w:pPr>
            <w:r w:rsidRPr="0092571F">
              <w:rPr>
                <w:sz w:val="20"/>
                <w:szCs w:val="20"/>
              </w:rPr>
              <w:t>116 768</w:t>
            </w:r>
          </w:p>
        </w:tc>
      </w:tr>
      <w:tr w:rsidR="00235728" w:rsidRPr="0092571F" w14:paraId="37DAD2ED" w14:textId="77777777">
        <w:trPr>
          <w:trHeight w:val="640"/>
        </w:trPr>
        <w:tc>
          <w:tcPr>
            <w:tcW w:w="3900" w:type="dxa"/>
            <w:tcBorders>
              <w:top w:val="nil"/>
              <w:left w:val="nil"/>
              <w:bottom w:val="nil"/>
              <w:right w:val="nil"/>
            </w:tcBorders>
            <w:tcMar>
              <w:top w:w="128" w:type="dxa"/>
              <w:left w:w="43" w:type="dxa"/>
              <w:bottom w:w="43" w:type="dxa"/>
              <w:right w:w="43" w:type="dxa"/>
            </w:tcMar>
          </w:tcPr>
          <w:p w14:paraId="4447CCF0" w14:textId="77777777" w:rsidR="00EA26EC" w:rsidRPr="0092571F" w:rsidRDefault="00EA26EC" w:rsidP="001B5032">
            <w:pPr>
              <w:rPr>
                <w:sz w:val="20"/>
                <w:szCs w:val="20"/>
              </w:rPr>
            </w:pPr>
            <w:r w:rsidRPr="0092571F">
              <w:rPr>
                <w:sz w:val="20"/>
                <w:szCs w:val="20"/>
              </w:rPr>
              <w:t xml:space="preserve">Personinntekt fiske og fangst </w:t>
            </w:r>
            <w:r w:rsidRPr="0092571F">
              <w:rPr>
                <w:sz w:val="20"/>
                <w:szCs w:val="20"/>
              </w:rPr>
              <w:br/>
              <w:t>og familiebarnehage</w:t>
            </w:r>
            <w:r w:rsidRPr="0092571F">
              <w:rPr>
                <w:rStyle w:val="skrift-hevet"/>
                <w:sz w:val="20"/>
                <w:szCs w:val="20"/>
              </w:rPr>
              <w:t>2</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18DE563" w14:textId="77777777" w:rsidR="00EA26EC" w:rsidRPr="0092571F" w:rsidRDefault="00EA26EC" w:rsidP="0092571F">
            <w:pPr>
              <w:jc w:val="right"/>
              <w:rPr>
                <w:sz w:val="20"/>
                <w:szCs w:val="20"/>
              </w:rPr>
            </w:pPr>
            <w:r w:rsidRPr="0092571F">
              <w:rPr>
                <w:sz w:val="20"/>
                <w:szCs w:val="20"/>
              </w:rPr>
              <w:t>11 973</w:t>
            </w:r>
          </w:p>
        </w:tc>
        <w:tc>
          <w:tcPr>
            <w:tcW w:w="1400" w:type="dxa"/>
            <w:tcBorders>
              <w:top w:val="nil"/>
              <w:left w:val="nil"/>
              <w:bottom w:val="nil"/>
              <w:right w:val="nil"/>
            </w:tcBorders>
            <w:tcMar>
              <w:top w:w="128" w:type="dxa"/>
              <w:left w:w="43" w:type="dxa"/>
              <w:bottom w:w="43" w:type="dxa"/>
              <w:right w:w="43" w:type="dxa"/>
            </w:tcMar>
            <w:vAlign w:val="bottom"/>
          </w:tcPr>
          <w:p w14:paraId="0BA5C469" w14:textId="77777777" w:rsidR="00EA26EC" w:rsidRPr="0092571F" w:rsidRDefault="00EA26EC" w:rsidP="0092571F">
            <w:pPr>
              <w:jc w:val="right"/>
              <w:rPr>
                <w:sz w:val="20"/>
                <w:szCs w:val="20"/>
              </w:rPr>
            </w:pPr>
            <w:r w:rsidRPr="0092571F">
              <w:rPr>
                <w:sz w:val="20"/>
                <w:szCs w:val="20"/>
              </w:rPr>
              <w:t>9 171</w:t>
            </w:r>
          </w:p>
        </w:tc>
        <w:tc>
          <w:tcPr>
            <w:tcW w:w="1400" w:type="dxa"/>
            <w:tcBorders>
              <w:top w:val="nil"/>
              <w:left w:val="nil"/>
              <w:bottom w:val="nil"/>
              <w:right w:val="nil"/>
            </w:tcBorders>
            <w:tcMar>
              <w:top w:w="128" w:type="dxa"/>
              <w:left w:w="43" w:type="dxa"/>
              <w:bottom w:w="43" w:type="dxa"/>
              <w:right w:w="43" w:type="dxa"/>
            </w:tcMar>
            <w:vAlign w:val="bottom"/>
          </w:tcPr>
          <w:p w14:paraId="716CA185" w14:textId="77777777" w:rsidR="00EA26EC" w:rsidRPr="0092571F" w:rsidRDefault="00EA26EC" w:rsidP="0092571F">
            <w:pPr>
              <w:jc w:val="right"/>
              <w:rPr>
                <w:sz w:val="20"/>
                <w:szCs w:val="20"/>
              </w:rPr>
            </w:pPr>
            <w:r w:rsidRPr="0092571F">
              <w:rPr>
                <w:sz w:val="20"/>
                <w:szCs w:val="20"/>
              </w:rPr>
              <w:t>11 286</w:t>
            </w:r>
          </w:p>
        </w:tc>
        <w:tc>
          <w:tcPr>
            <w:tcW w:w="1400" w:type="dxa"/>
            <w:tcBorders>
              <w:top w:val="nil"/>
              <w:left w:val="nil"/>
              <w:bottom w:val="nil"/>
              <w:right w:val="nil"/>
            </w:tcBorders>
            <w:tcMar>
              <w:top w:w="128" w:type="dxa"/>
              <w:left w:w="43" w:type="dxa"/>
              <w:bottom w:w="43" w:type="dxa"/>
              <w:right w:w="43" w:type="dxa"/>
            </w:tcMar>
            <w:vAlign w:val="bottom"/>
          </w:tcPr>
          <w:p w14:paraId="6F7D600D" w14:textId="77777777" w:rsidR="00EA26EC" w:rsidRPr="0092571F" w:rsidRDefault="00EA26EC" w:rsidP="0092571F">
            <w:pPr>
              <w:jc w:val="right"/>
              <w:rPr>
                <w:sz w:val="20"/>
                <w:szCs w:val="20"/>
              </w:rPr>
            </w:pPr>
            <w:r w:rsidRPr="0092571F">
              <w:rPr>
                <w:sz w:val="20"/>
                <w:szCs w:val="20"/>
              </w:rPr>
              <w:t>8 817</w:t>
            </w:r>
          </w:p>
        </w:tc>
      </w:tr>
      <w:tr w:rsidR="00235728" w:rsidRPr="0092571F" w14:paraId="2519744C" w14:textId="77777777">
        <w:trPr>
          <w:trHeight w:val="380"/>
        </w:trPr>
        <w:tc>
          <w:tcPr>
            <w:tcW w:w="3900" w:type="dxa"/>
            <w:tcBorders>
              <w:top w:val="nil"/>
              <w:left w:val="nil"/>
              <w:bottom w:val="nil"/>
              <w:right w:val="nil"/>
            </w:tcBorders>
            <w:tcMar>
              <w:top w:w="128" w:type="dxa"/>
              <w:left w:w="43" w:type="dxa"/>
              <w:bottom w:w="43" w:type="dxa"/>
              <w:right w:w="43" w:type="dxa"/>
            </w:tcMar>
          </w:tcPr>
          <w:p w14:paraId="60DA9FD8" w14:textId="77777777" w:rsidR="00EA26EC" w:rsidRPr="0092571F" w:rsidRDefault="00EA26EC" w:rsidP="001B5032">
            <w:pPr>
              <w:rPr>
                <w:sz w:val="20"/>
                <w:szCs w:val="20"/>
              </w:rPr>
            </w:pPr>
            <w:r w:rsidRPr="0092571F">
              <w:rPr>
                <w:sz w:val="20"/>
                <w:szCs w:val="20"/>
              </w:rPr>
              <w:t>Personinntekt annen næring</w:t>
            </w:r>
            <w:r w:rsidRPr="0092571F">
              <w:rPr>
                <w:rStyle w:val="skrift-hevet"/>
                <w:sz w:val="20"/>
                <w:szCs w:val="20"/>
              </w:rPr>
              <w:t>2</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E3301D4" w14:textId="77777777" w:rsidR="00EA26EC" w:rsidRPr="0092571F" w:rsidRDefault="00EA26EC" w:rsidP="0092571F">
            <w:pPr>
              <w:jc w:val="right"/>
              <w:rPr>
                <w:sz w:val="20"/>
                <w:szCs w:val="20"/>
              </w:rPr>
            </w:pPr>
            <w:r w:rsidRPr="0092571F">
              <w:rPr>
                <w:sz w:val="20"/>
                <w:szCs w:val="20"/>
              </w:rPr>
              <w:t>248 210</w:t>
            </w:r>
          </w:p>
        </w:tc>
        <w:tc>
          <w:tcPr>
            <w:tcW w:w="1400" w:type="dxa"/>
            <w:tcBorders>
              <w:top w:val="nil"/>
              <w:left w:val="nil"/>
              <w:bottom w:val="nil"/>
              <w:right w:val="nil"/>
            </w:tcBorders>
            <w:tcMar>
              <w:top w:w="128" w:type="dxa"/>
              <w:left w:w="43" w:type="dxa"/>
              <w:bottom w:w="43" w:type="dxa"/>
              <w:right w:w="43" w:type="dxa"/>
            </w:tcMar>
            <w:vAlign w:val="bottom"/>
          </w:tcPr>
          <w:p w14:paraId="45D9EC1F" w14:textId="77777777" w:rsidR="00EA26EC" w:rsidRPr="0092571F" w:rsidRDefault="00EA26EC" w:rsidP="0092571F">
            <w:pPr>
              <w:jc w:val="right"/>
              <w:rPr>
                <w:sz w:val="20"/>
                <w:szCs w:val="20"/>
              </w:rPr>
            </w:pPr>
            <w:r w:rsidRPr="0092571F">
              <w:rPr>
                <w:sz w:val="20"/>
                <w:szCs w:val="20"/>
              </w:rPr>
              <w:t>79 660</w:t>
            </w:r>
          </w:p>
        </w:tc>
        <w:tc>
          <w:tcPr>
            <w:tcW w:w="1400" w:type="dxa"/>
            <w:tcBorders>
              <w:top w:val="nil"/>
              <w:left w:val="nil"/>
              <w:bottom w:val="nil"/>
              <w:right w:val="nil"/>
            </w:tcBorders>
            <w:tcMar>
              <w:top w:w="128" w:type="dxa"/>
              <w:left w:w="43" w:type="dxa"/>
              <w:bottom w:w="43" w:type="dxa"/>
              <w:right w:w="43" w:type="dxa"/>
            </w:tcMar>
            <w:vAlign w:val="bottom"/>
          </w:tcPr>
          <w:p w14:paraId="54442D63" w14:textId="77777777" w:rsidR="00EA26EC" w:rsidRPr="0092571F" w:rsidRDefault="00EA26EC" w:rsidP="0092571F">
            <w:pPr>
              <w:jc w:val="right"/>
              <w:rPr>
                <w:sz w:val="20"/>
                <w:szCs w:val="20"/>
              </w:rPr>
            </w:pPr>
            <w:r w:rsidRPr="0092571F">
              <w:rPr>
                <w:sz w:val="20"/>
                <w:szCs w:val="20"/>
              </w:rPr>
              <w:t>244 812</w:t>
            </w:r>
          </w:p>
        </w:tc>
        <w:tc>
          <w:tcPr>
            <w:tcW w:w="1400" w:type="dxa"/>
            <w:tcBorders>
              <w:top w:val="nil"/>
              <w:left w:val="nil"/>
              <w:bottom w:val="nil"/>
              <w:right w:val="nil"/>
            </w:tcBorders>
            <w:tcMar>
              <w:top w:w="128" w:type="dxa"/>
              <w:left w:w="43" w:type="dxa"/>
              <w:bottom w:w="43" w:type="dxa"/>
              <w:right w:w="43" w:type="dxa"/>
            </w:tcMar>
            <w:vAlign w:val="bottom"/>
          </w:tcPr>
          <w:p w14:paraId="568E1DC8" w14:textId="77777777" w:rsidR="00EA26EC" w:rsidRPr="0092571F" w:rsidRDefault="00EA26EC" w:rsidP="0092571F">
            <w:pPr>
              <w:jc w:val="right"/>
              <w:rPr>
                <w:sz w:val="20"/>
                <w:szCs w:val="20"/>
              </w:rPr>
            </w:pPr>
            <w:r w:rsidRPr="0092571F">
              <w:rPr>
                <w:sz w:val="20"/>
                <w:szCs w:val="20"/>
              </w:rPr>
              <w:t>78 861</w:t>
            </w:r>
          </w:p>
        </w:tc>
      </w:tr>
      <w:tr w:rsidR="00235728" w:rsidRPr="0092571F" w14:paraId="49E5D99A" w14:textId="77777777">
        <w:trPr>
          <w:trHeight w:val="380"/>
        </w:trPr>
        <w:tc>
          <w:tcPr>
            <w:tcW w:w="3900" w:type="dxa"/>
            <w:tcBorders>
              <w:top w:val="nil"/>
              <w:left w:val="nil"/>
              <w:bottom w:val="nil"/>
              <w:right w:val="nil"/>
            </w:tcBorders>
            <w:tcMar>
              <w:top w:w="128" w:type="dxa"/>
              <w:left w:w="43" w:type="dxa"/>
              <w:bottom w:w="43" w:type="dxa"/>
              <w:right w:w="43" w:type="dxa"/>
            </w:tcMar>
          </w:tcPr>
          <w:p w14:paraId="5C8F5E00" w14:textId="77777777" w:rsidR="00EA26EC" w:rsidRPr="0092571F" w:rsidRDefault="00EA26EC" w:rsidP="001B5032">
            <w:pPr>
              <w:rPr>
                <w:sz w:val="20"/>
                <w:szCs w:val="20"/>
              </w:rPr>
            </w:pPr>
            <w:r w:rsidRPr="0092571F">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03161067" w14:textId="77777777" w:rsidR="00EA26EC" w:rsidRPr="0092571F" w:rsidRDefault="00EA26EC" w:rsidP="0092571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007FF033" w14:textId="77777777" w:rsidR="00EA26EC" w:rsidRPr="0092571F" w:rsidRDefault="00EA26EC" w:rsidP="0092571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472E9185" w14:textId="77777777" w:rsidR="00EA26EC" w:rsidRPr="0092571F" w:rsidRDefault="00EA26EC" w:rsidP="0092571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091869B" w14:textId="77777777" w:rsidR="00EA26EC" w:rsidRPr="0092571F" w:rsidRDefault="00EA26EC" w:rsidP="0092571F">
            <w:pPr>
              <w:jc w:val="right"/>
              <w:rPr>
                <w:sz w:val="20"/>
                <w:szCs w:val="20"/>
              </w:rPr>
            </w:pPr>
          </w:p>
        </w:tc>
      </w:tr>
      <w:tr w:rsidR="00235728" w:rsidRPr="0092571F" w14:paraId="331ECE4D" w14:textId="77777777">
        <w:trPr>
          <w:trHeight w:val="380"/>
        </w:trPr>
        <w:tc>
          <w:tcPr>
            <w:tcW w:w="3900" w:type="dxa"/>
            <w:tcBorders>
              <w:top w:val="nil"/>
              <w:left w:val="nil"/>
              <w:bottom w:val="nil"/>
              <w:right w:val="nil"/>
            </w:tcBorders>
            <w:tcMar>
              <w:top w:w="128" w:type="dxa"/>
              <w:left w:w="43" w:type="dxa"/>
              <w:bottom w:w="43" w:type="dxa"/>
              <w:right w:w="43" w:type="dxa"/>
            </w:tcMar>
          </w:tcPr>
          <w:p w14:paraId="11D9B500" w14:textId="77777777" w:rsidR="00EA26EC" w:rsidRPr="0092571F" w:rsidRDefault="00EA26EC" w:rsidP="001B5032">
            <w:pPr>
              <w:rPr>
                <w:sz w:val="20"/>
                <w:szCs w:val="20"/>
              </w:rPr>
            </w:pPr>
            <w:r w:rsidRPr="0092571F">
              <w:rPr>
                <w:sz w:val="20"/>
                <w:szCs w:val="20"/>
              </w:rPr>
              <w:t>Skatt formue kommune</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801827C" w14:textId="77777777" w:rsidR="00EA26EC" w:rsidRPr="0092571F" w:rsidRDefault="00EA26EC" w:rsidP="0092571F">
            <w:pPr>
              <w:jc w:val="right"/>
              <w:rPr>
                <w:sz w:val="20"/>
                <w:szCs w:val="20"/>
              </w:rPr>
            </w:pPr>
            <w:r w:rsidRPr="0092571F">
              <w:rPr>
                <w:sz w:val="20"/>
                <w:szCs w:val="20"/>
              </w:rPr>
              <w:t>647 591</w:t>
            </w:r>
          </w:p>
        </w:tc>
        <w:tc>
          <w:tcPr>
            <w:tcW w:w="1400" w:type="dxa"/>
            <w:tcBorders>
              <w:top w:val="nil"/>
              <w:left w:val="nil"/>
              <w:bottom w:val="nil"/>
              <w:right w:val="nil"/>
            </w:tcBorders>
            <w:tcMar>
              <w:top w:w="128" w:type="dxa"/>
              <w:left w:w="43" w:type="dxa"/>
              <w:bottom w:w="43" w:type="dxa"/>
              <w:right w:w="43" w:type="dxa"/>
            </w:tcMar>
            <w:vAlign w:val="bottom"/>
          </w:tcPr>
          <w:p w14:paraId="1CF7C5D0" w14:textId="77777777" w:rsidR="00EA26EC" w:rsidRPr="0092571F" w:rsidRDefault="00EA26EC" w:rsidP="0092571F">
            <w:pPr>
              <w:jc w:val="right"/>
              <w:rPr>
                <w:sz w:val="20"/>
                <w:szCs w:val="20"/>
              </w:rPr>
            </w:pPr>
            <w:r w:rsidRPr="0092571F">
              <w:rPr>
                <w:sz w:val="20"/>
                <w:szCs w:val="20"/>
              </w:rPr>
              <w:t>18 385</w:t>
            </w:r>
          </w:p>
        </w:tc>
        <w:tc>
          <w:tcPr>
            <w:tcW w:w="1400" w:type="dxa"/>
            <w:tcBorders>
              <w:top w:val="nil"/>
              <w:left w:val="nil"/>
              <w:bottom w:val="nil"/>
              <w:right w:val="nil"/>
            </w:tcBorders>
            <w:tcMar>
              <w:top w:w="128" w:type="dxa"/>
              <w:left w:w="43" w:type="dxa"/>
              <w:bottom w:w="43" w:type="dxa"/>
              <w:right w:w="43" w:type="dxa"/>
            </w:tcMar>
            <w:vAlign w:val="bottom"/>
          </w:tcPr>
          <w:p w14:paraId="686C6C37" w14:textId="77777777" w:rsidR="00EA26EC" w:rsidRPr="0092571F" w:rsidRDefault="00EA26EC" w:rsidP="0092571F">
            <w:pPr>
              <w:jc w:val="right"/>
              <w:rPr>
                <w:sz w:val="20"/>
                <w:szCs w:val="20"/>
              </w:rPr>
            </w:pPr>
            <w:r w:rsidRPr="0092571F">
              <w:rPr>
                <w:sz w:val="20"/>
                <w:szCs w:val="20"/>
              </w:rPr>
              <w:t>623 423</w:t>
            </w:r>
          </w:p>
        </w:tc>
        <w:tc>
          <w:tcPr>
            <w:tcW w:w="1400" w:type="dxa"/>
            <w:tcBorders>
              <w:top w:val="nil"/>
              <w:left w:val="nil"/>
              <w:bottom w:val="nil"/>
              <w:right w:val="nil"/>
            </w:tcBorders>
            <w:tcMar>
              <w:top w:w="128" w:type="dxa"/>
              <w:left w:w="43" w:type="dxa"/>
              <w:bottom w:w="43" w:type="dxa"/>
              <w:right w:w="43" w:type="dxa"/>
            </w:tcMar>
            <w:vAlign w:val="bottom"/>
          </w:tcPr>
          <w:p w14:paraId="228067E7" w14:textId="77777777" w:rsidR="00EA26EC" w:rsidRPr="0092571F" w:rsidRDefault="00EA26EC" w:rsidP="0092571F">
            <w:pPr>
              <w:jc w:val="right"/>
              <w:rPr>
                <w:sz w:val="20"/>
                <w:szCs w:val="20"/>
              </w:rPr>
            </w:pPr>
            <w:r w:rsidRPr="0092571F">
              <w:rPr>
                <w:sz w:val="20"/>
                <w:szCs w:val="20"/>
              </w:rPr>
              <w:t>18 044</w:t>
            </w:r>
          </w:p>
        </w:tc>
      </w:tr>
      <w:tr w:rsidR="00235728" w:rsidRPr="0092571F" w14:paraId="67C3A2C3" w14:textId="77777777">
        <w:trPr>
          <w:trHeight w:val="380"/>
        </w:trPr>
        <w:tc>
          <w:tcPr>
            <w:tcW w:w="3900" w:type="dxa"/>
            <w:tcBorders>
              <w:top w:val="nil"/>
              <w:left w:val="nil"/>
              <w:bottom w:val="nil"/>
              <w:right w:val="nil"/>
            </w:tcBorders>
            <w:tcMar>
              <w:top w:w="128" w:type="dxa"/>
              <w:left w:w="43" w:type="dxa"/>
              <w:bottom w:w="43" w:type="dxa"/>
              <w:right w:w="43" w:type="dxa"/>
            </w:tcMar>
          </w:tcPr>
          <w:p w14:paraId="3FDD4174" w14:textId="77777777" w:rsidR="00EA26EC" w:rsidRPr="0092571F" w:rsidRDefault="00EA26EC" w:rsidP="001B5032">
            <w:pPr>
              <w:rPr>
                <w:sz w:val="20"/>
                <w:szCs w:val="20"/>
              </w:rPr>
            </w:pPr>
            <w:r w:rsidRPr="0092571F">
              <w:rPr>
                <w:sz w:val="20"/>
                <w:szCs w:val="20"/>
              </w:rPr>
              <w:t>Skatt inntekt kommune og fylke</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624E50C" w14:textId="77777777" w:rsidR="00EA26EC" w:rsidRPr="0092571F" w:rsidRDefault="00EA26EC" w:rsidP="0092571F">
            <w:pPr>
              <w:jc w:val="right"/>
              <w:rPr>
                <w:sz w:val="20"/>
                <w:szCs w:val="20"/>
              </w:rPr>
            </w:pPr>
            <w:r w:rsidRPr="0092571F">
              <w:rPr>
                <w:sz w:val="20"/>
                <w:szCs w:val="20"/>
              </w:rPr>
              <w:t>4 099 886</w:t>
            </w:r>
          </w:p>
        </w:tc>
        <w:tc>
          <w:tcPr>
            <w:tcW w:w="1400" w:type="dxa"/>
            <w:tcBorders>
              <w:top w:val="nil"/>
              <w:left w:val="nil"/>
              <w:bottom w:val="nil"/>
              <w:right w:val="nil"/>
            </w:tcBorders>
            <w:tcMar>
              <w:top w:w="128" w:type="dxa"/>
              <w:left w:w="43" w:type="dxa"/>
              <w:bottom w:w="43" w:type="dxa"/>
              <w:right w:w="43" w:type="dxa"/>
            </w:tcMar>
            <w:vAlign w:val="bottom"/>
          </w:tcPr>
          <w:p w14:paraId="7073B208" w14:textId="77777777" w:rsidR="00EA26EC" w:rsidRPr="0092571F" w:rsidRDefault="00EA26EC" w:rsidP="0092571F">
            <w:pPr>
              <w:jc w:val="right"/>
              <w:rPr>
                <w:sz w:val="20"/>
                <w:szCs w:val="20"/>
              </w:rPr>
            </w:pPr>
            <w:r w:rsidRPr="0092571F">
              <w:rPr>
                <w:sz w:val="20"/>
                <w:szCs w:val="20"/>
              </w:rPr>
              <w:t>225 712</w:t>
            </w:r>
          </w:p>
        </w:tc>
        <w:tc>
          <w:tcPr>
            <w:tcW w:w="1400" w:type="dxa"/>
            <w:tcBorders>
              <w:top w:val="nil"/>
              <w:left w:val="nil"/>
              <w:bottom w:val="nil"/>
              <w:right w:val="nil"/>
            </w:tcBorders>
            <w:tcMar>
              <w:top w:w="128" w:type="dxa"/>
              <w:left w:w="43" w:type="dxa"/>
              <w:bottom w:w="43" w:type="dxa"/>
              <w:right w:w="43" w:type="dxa"/>
            </w:tcMar>
            <w:vAlign w:val="bottom"/>
          </w:tcPr>
          <w:p w14:paraId="2181D159" w14:textId="77777777" w:rsidR="00EA26EC" w:rsidRPr="0092571F" w:rsidRDefault="00EA26EC" w:rsidP="0092571F">
            <w:pPr>
              <w:jc w:val="right"/>
              <w:rPr>
                <w:sz w:val="20"/>
                <w:szCs w:val="20"/>
              </w:rPr>
            </w:pPr>
            <w:r w:rsidRPr="0092571F">
              <w:rPr>
                <w:sz w:val="20"/>
                <w:szCs w:val="20"/>
              </w:rPr>
              <w:t>3 950 111</w:t>
            </w:r>
          </w:p>
        </w:tc>
        <w:tc>
          <w:tcPr>
            <w:tcW w:w="1400" w:type="dxa"/>
            <w:tcBorders>
              <w:top w:val="nil"/>
              <w:left w:val="nil"/>
              <w:bottom w:val="nil"/>
              <w:right w:val="nil"/>
            </w:tcBorders>
            <w:tcMar>
              <w:top w:w="128" w:type="dxa"/>
              <w:left w:w="43" w:type="dxa"/>
              <w:bottom w:w="43" w:type="dxa"/>
              <w:right w:w="43" w:type="dxa"/>
            </w:tcMar>
            <w:vAlign w:val="bottom"/>
          </w:tcPr>
          <w:p w14:paraId="0C49014D" w14:textId="77777777" w:rsidR="00EA26EC" w:rsidRPr="0092571F" w:rsidRDefault="00EA26EC" w:rsidP="0092571F">
            <w:pPr>
              <w:jc w:val="right"/>
              <w:rPr>
                <w:sz w:val="20"/>
                <w:szCs w:val="20"/>
              </w:rPr>
            </w:pPr>
            <w:r w:rsidRPr="0092571F">
              <w:rPr>
                <w:sz w:val="20"/>
                <w:szCs w:val="20"/>
              </w:rPr>
              <w:t>221 257</w:t>
            </w:r>
          </w:p>
        </w:tc>
      </w:tr>
      <w:tr w:rsidR="00235728" w:rsidRPr="0092571F" w14:paraId="7E9B56EA" w14:textId="77777777">
        <w:trPr>
          <w:trHeight w:val="380"/>
        </w:trPr>
        <w:tc>
          <w:tcPr>
            <w:tcW w:w="3900" w:type="dxa"/>
            <w:tcBorders>
              <w:top w:val="nil"/>
              <w:left w:val="nil"/>
              <w:bottom w:val="nil"/>
              <w:right w:val="nil"/>
            </w:tcBorders>
            <w:tcMar>
              <w:top w:w="128" w:type="dxa"/>
              <w:left w:w="43" w:type="dxa"/>
              <w:bottom w:w="43" w:type="dxa"/>
              <w:right w:w="43" w:type="dxa"/>
            </w:tcMar>
          </w:tcPr>
          <w:p w14:paraId="57481118" w14:textId="77777777" w:rsidR="00EA26EC" w:rsidRPr="0092571F" w:rsidRDefault="00EA26EC" w:rsidP="001B5032">
            <w:pPr>
              <w:rPr>
                <w:sz w:val="20"/>
                <w:szCs w:val="20"/>
              </w:rPr>
            </w:pPr>
            <w:r w:rsidRPr="0092571F">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02C4A209" w14:textId="77777777" w:rsidR="00EA26EC" w:rsidRPr="0092571F" w:rsidRDefault="00EA26EC" w:rsidP="0092571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4C88DE5A" w14:textId="77777777" w:rsidR="00EA26EC" w:rsidRPr="0092571F" w:rsidRDefault="00EA26EC" w:rsidP="0092571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39C70D8C" w14:textId="77777777" w:rsidR="00EA26EC" w:rsidRPr="0092571F" w:rsidRDefault="00EA26EC" w:rsidP="0092571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245F7F17" w14:textId="77777777" w:rsidR="00EA26EC" w:rsidRPr="0092571F" w:rsidRDefault="00EA26EC" w:rsidP="0092571F">
            <w:pPr>
              <w:jc w:val="right"/>
              <w:rPr>
                <w:sz w:val="20"/>
                <w:szCs w:val="20"/>
              </w:rPr>
            </w:pPr>
          </w:p>
        </w:tc>
      </w:tr>
      <w:tr w:rsidR="00235728" w:rsidRPr="0092571F" w14:paraId="375200D3" w14:textId="77777777">
        <w:trPr>
          <w:trHeight w:val="380"/>
        </w:trPr>
        <w:tc>
          <w:tcPr>
            <w:tcW w:w="3900" w:type="dxa"/>
            <w:tcBorders>
              <w:top w:val="nil"/>
              <w:left w:val="nil"/>
              <w:bottom w:val="nil"/>
              <w:right w:val="nil"/>
            </w:tcBorders>
            <w:tcMar>
              <w:top w:w="128" w:type="dxa"/>
              <w:left w:w="43" w:type="dxa"/>
              <w:bottom w:w="43" w:type="dxa"/>
              <w:right w:w="43" w:type="dxa"/>
            </w:tcMar>
          </w:tcPr>
          <w:p w14:paraId="28624CBD" w14:textId="77777777" w:rsidR="00EA26EC" w:rsidRPr="0092571F" w:rsidRDefault="00EA26EC" w:rsidP="001B5032">
            <w:pPr>
              <w:rPr>
                <w:sz w:val="20"/>
                <w:szCs w:val="20"/>
              </w:rPr>
            </w:pPr>
            <w:r w:rsidRPr="0092571F">
              <w:rPr>
                <w:sz w:val="20"/>
                <w:szCs w:val="20"/>
              </w:rPr>
              <w:t>Skatt formue stat</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E26C0B5" w14:textId="77777777" w:rsidR="00EA26EC" w:rsidRPr="0092571F" w:rsidRDefault="00EA26EC" w:rsidP="0092571F">
            <w:pPr>
              <w:jc w:val="right"/>
              <w:rPr>
                <w:sz w:val="20"/>
                <w:szCs w:val="20"/>
              </w:rPr>
            </w:pPr>
            <w:r w:rsidRPr="0092571F">
              <w:rPr>
                <w:sz w:val="20"/>
                <w:szCs w:val="20"/>
              </w:rPr>
              <w:t>637 592</w:t>
            </w:r>
          </w:p>
        </w:tc>
        <w:tc>
          <w:tcPr>
            <w:tcW w:w="1400" w:type="dxa"/>
            <w:tcBorders>
              <w:top w:val="nil"/>
              <w:left w:val="nil"/>
              <w:bottom w:val="nil"/>
              <w:right w:val="nil"/>
            </w:tcBorders>
            <w:tcMar>
              <w:top w:w="128" w:type="dxa"/>
              <w:left w:w="43" w:type="dxa"/>
              <w:bottom w:w="43" w:type="dxa"/>
              <w:right w:w="43" w:type="dxa"/>
            </w:tcMar>
            <w:vAlign w:val="bottom"/>
          </w:tcPr>
          <w:p w14:paraId="0FBBB5A0" w14:textId="77777777" w:rsidR="00EA26EC" w:rsidRPr="0092571F" w:rsidRDefault="00EA26EC" w:rsidP="0092571F">
            <w:pPr>
              <w:jc w:val="right"/>
              <w:rPr>
                <w:sz w:val="20"/>
                <w:szCs w:val="20"/>
              </w:rPr>
            </w:pPr>
            <w:r w:rsidRPr="0092571F">
              <w:rPr>
                <w:sz w:val="20"/>
                <w:szCs w:val="20"/>
              </w:rPr>
              <w:t>7 935</w:t>
            </w:r>
          </w:p>
        </w:tc>
        <w:tc>
          <w:tcPr>
            <w:tcW w:w="1400" w:type="dxa"/>
            <w:tcBorders>
              <w:top w:val="nil"/>
              <w:left w:val="nil"/>
              <w:bottom w:val="nil"/>
              <w:right w:val="nil"/>
            </w:tcBorders>
            <w:tcMar>
              <w:top w:w="128" w:type="dxa"/>
              <w:left w:w="43" w:type="dxa"/>
              <w:bottom w:w="43" w:type="dxa"/>
              <w:right w:w="43" w:type="dxa"/>
            </w:tcMar>
            <w:vAlign w:val="bottom"/>
          </w:tcPr>
          <w:p w14:paraId="2F3374BF" w14:textId="77777777" w:rsidR="00EA26EC" w:rsidRPr="0092571F" w:rsidRDefault="00EA26EC" w:rsidP="0092571F">
            <w:pPr>
              <w:jc w:val="right"/>
              <w:rPr>
                <w:sz w:val="20"/>
                <w:szCs w:val="20"/>
              </w:rPr>
            </w:pPr>
            <w:r w:rsidRPr="0092571F">
              <w:rPr>
                <w:sz w:val="20"/>
                <w:szCs w:val="20"/>
              </w:rPr>
              <w:t>623 080</w:t>
            </w:r>
          </w:p>
        </w:tc>
        <w:tc>
          <w:tcPr>
            <w:tcW w:w="1400" w:type="dxa"/>
            <w:tcBorders>
              <w:top w:val="nil"/>
              <w:left w:val="nil"/>
              <w:bottom w:val="nil"/>
              <w:right w:val="nil"/>
            </w:tcBorders>
            <w:tcMar>
              <w:top w:w="128" w:type="dxa"/>
              <w:left w:w="43" w:type="dxa"/>
              <w:bottom w:w="43" w:type="dxa"/>
              <w:right w:w="43" w:type="dxa"/>
            </w:tcMar>
            <w:vAlign w:val="bottom"/>
          </w:tcPr>
          <w:p w14:paraId="64129103" w14:textId="77777777" w:rsidR="00EA26EC" w:rsidRPr="0092571F" w:rsidRDefault="00EA26EC" w:rsidP="0092571F">
            <w:pPr>
              <w:jc w:val="right"/>
              <w:rPr>
                <w:sz w:val="20"/>
                <w:szCs w:val="20"/>
              </w:rPr>
            </w:pPr>
            <w:r w:rsidRPr="0092571F">
              <w:rPr>
                <w:sz w:val="20"/>
                <w:szCs w:val="20"/>
              </w:rPr>
              <w:t>7 807</w:t>
            </w:r>
          </w:p>
        </w:tc>
      </w:tr>
      <w:tr w:rsidR="00235728" w:rsidRPr="0092571F" w14:paraId="6A00DEB2" w14:textId="77777777">
        <w:trPr>
          <w:trHeight w:val="380"/>
        </w:trPr>
        <w:tc>
          <w:tcPr>
            <w:tcW w:w="3900" w:type="dxa"/>
            <w:tcBorders>
              <w:top w:val="nil"/>
              <w:left w:val="nil"/>
              <w:bottom w:val="nil"/>
              <w:right w:val="nil"/>
            </w:tcBorders>
            <w:tcMar>
              <w:top w:w="128" w:type="dxa"/>
              <w:left w:w="43" w:type="dxa"/>
              <w:bottom w:w="43" w:type="dxa"/>
              <w:right w:w="43" w:type="dxa"/>
            </w:tcMar>
          </w:tcPr>
          <w:p w14:paraId="5FF6653C" w14:textId="77777777" w:rsidR="00EA26EC" w:rsidRPr="0092571F" w:rsidRDefault="00EA26EC" w:rsidP="001B5032">
            <w:pPr>
              <w:rPr>
                <w:sz w:val="20"/>
                <w:szCs w:val="20"/>
              </w:rPr>
            </w:pPr>
            <w:r w:rsidRPr="0092571F">
              <w:rPr>
                <w:sz w:val="20"/>
                <w:szCs w:val="20"/>
              </w:rPr>
              <w:t>Trinnskatt</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A968CB0" w14:textId="77777777" w:rsidR="00EA26EC" w:rsidRPr="0092571F" w:rsidRDefault="00EA26EC" w:rsidP="0092571F">
            <w:pPr>
              <w:jc w:val="right"/>
              <w:rPr>
                <w:sz w:val="20"/>
                <w:szCs w:val="20"/>
              </w:rPr>
            </w:pPr>
            <w:r w:rsidRPr="0092571F">
              <w:rPr>
                <w:sz w:val="20"/>
                <w:szCs w:val="20"/>
              </w:rPr>
              <w:t>3 904 870</w:t>
            </w:r>
          </w:p>
        </w:tc>
        <w:tc>
          <w:tcPr>
            <w:tcW w:w="1400" w:type="dxa"/>
            <w:tcBorders>
              <w:top w:val="nil"/>
              <w:left w:val="nil"/>
              <w:bottom w:val="nil"/>
              <w:right w:val="nil"/>
            </w:tcBorders>
            <w:tcMar>
              <w:top w:w="128" w:type="dxa"/>
              <w:left w:w="43" w:type="dxa"/>
              <w:bottom w:w="43" w:type="dxa"/>
              <w:right w:w="43" w:type="dxa"/>
            </w:tcMar>
            <w:vAlign w:val="bottom"/>
          </w:tcPr>
          <w:p w14:paraId="4C9FDFE7" w14:textId="77777777" w:rsidR="00EA26EC" w:rsidRPr="0092571F" w:rsidRDefault="00EA26EC" w:rsidP="0092571F">
            <w:pPr>
              <w:jc w:val="right"/>
              <w:rPr>
                <w:sz w:val="20"/>
                <w:szCs w:val="20"/>
              </w:rPr>
            </w:pPr>
            <w:r w:rsidRPr="0092571F">
              <w:rPr>
                <w:sz w:val="20"/>
                <w:szCs w:val="20"/>
              </w:rPr>
              <w:t>95 744</w:t>
            </w:r>
          </w:p>
        </w:tc>
        <w:tc>
          <w:tcPr>
            <w:tcW w:w="1400" w:type="dxa"/>
            <w:tcBorders>
              <w:top w:val="nil"/>
              <w:left w:val="nil"/>
              <w:bottom w:val="nil"/>
              <w:right w:val="nil"/>
            </w:tcBorders>
            <w:tcMar>
              <w:top w:w="128" w:type="dxa"/>
              <w:left w:w="43" w:type="dxa"/>
              <w:bottom w:w="43" w:type="dxa"/>
              <w:right w:w="43" w:type="dxa"/>
            </w:tcMar>
            <w:vAlign w:val="bottom"/>
          </w:tcPr>
          <w:p w14:paraId="2C5D81F4" w14:textId="77777777" w:rsidR="00EA26EC" w:rsidRPr="0092571F" w:rsidRDefault="00EA26EC" w:rsidP="0092571F">
            <w:pPr>
              <w:jc w:val="right"/>
              <w:rPr>
                <w:sz w:val="20"/>
                <w:szCs w:val="20"/>
              </w:rPr>
            </w:pPr>
            <w:r w:rsidRPr="0092571F">
              <w:rPr>
                <w:sz w:val="20"/>
                <w:szCs w:val="20"/>
              </w:rPr>
              <w:t>3 784 210</w:t>
            </w:r>
          </w:p>
        </w:tc>
        <w:tc>
          <w:tcPr>
            <w:tcW w:w="1400" w:type="dxa"/>
            <w:tcBorders>
              <w:top w:val="nil"/>
              <w:left w:val="nil"/>
              <w:bottom w:val="nil"/>
              <w:right w:val="nil"/>
            </w:tcBorders>
            <w:tcMar>
              <w:top w:w="128" w:type="dxa"/>
              <w:left w:w="43" w:type="dxa"/>
              <w:bottom w:w="43" w:type="dxa"/>
              <w:right w:w="43" w:type="dxa"/>
            </w:tcMar>
            <w:vAlign w:val="bottom"/>
          </w:tcPr>
          <w:p w14:paraId="1A4F29BC" w14:textId="77777777" w:rsidR="00EA26EC" w:rsidRPr="0092571F" w:rsidRDefault="00EA26EC" w:rsidP="0092571F">
            <w:pPr>
              <w:jc w:val="right"/>
              <w:rPr>
                <w:sz w:val="20"/>
                <w:szCs w:val="20"/>
              </w:rPr>
            </w:pPr>
            <w:r w:rsidRPr="0092571F">
              <w:rPr>
                <w:sz w:val="20"/>
                <w:szCs w:val="20"/>
              </w:rPr>
              <w:t>93 983</w:t>
            </w:r>
          </w:p>
        </w:tc>
      </w:tr>
      <w:tr w:rsidR="00235728" w:rsidRPr="0092571F" w14:paraId="02B3B4F9" w14:textId="77777777">
        <w:trPr>
          <w:trHeight w:val="380"/>
        </w:trPr>
        <w:tc>
          <w:tcPr>
            <w:tcW w:w="3900" w:type="dxa"/>
            <w:tcBorders>
              <w:top w:val="nil"/>
              <w:left w:val="nil"/>
              <w:bottom w:val="nil"/>
              <w:right w:val="nil"/>
            </w:tcBorders>
            <w:tcMar>
              <w:top w:w="128" w:type="dxa"/>
              <w:left w:w="43" w:type="dxa"/>
              <w:bottom w:w="43" w:type="dxa"/>
              <w:right w:w="43" w:type="dxa"/>
            </w:tcMar>
          </w:tcPr>
          <w:p w14:paraId="3E6C44DB" w14:textId="77777777" w:rsidR="00EA26EC" w:rsidRPr="0092571F" w:rsidRDefault="00EA26EC" w:rsidP="001B5032">
            <w:pPr>
              <w:rPr>
                <w:sz w:val="20"/>
                <w:szCs w:val="20"/>
              </w:rPr>
            </w:pPr>
            <w:r w:rsidRPr="0092571F">
              <w:rPr>
                <w:sz w:val="20"/>
                <w:szCs w:val="20"/>
              </w:rPr>
              <w:t>Fellesskatt</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A9A5881" w14:textId="77777777" w:rsidR="00EA26EC" w:rsidRPr="0092571F" w:rsidRDefault="00EA26EC" w:rsidP="0092571F">
            <w:pPr>
              <w:jc w:val="right"/>
              <w:rPr>
                <w:sz w:val="20"/>
                <w:szCs w:val="20"/>
              </w:rPr>
            </w:pPr>
            <w:r w:rsidRPr="0092571F">
              <w:rPr>
                <w:sz w:val="20"/>
                <w:szCs w:val="20"/>
              </w:rPr>
              <w:t>4 099 667</w:t>
            </w:r>
          </w:p>
        </w:tc>
        <w:tc>
          <w:tcPr>
            <w:tcW w:w="1400" w:type="dxa"/>
            <w:tcBorders>
              <w:top w:val="nil"/>
              <w:left w:val="nil"/>
              <w:bottom w:val="nil"/>
              <w:right w:val="nil"/>
            </w:tcBorders>
            <w:tcMar>
              <w:top w:w="128" w:type="dxa"/>
              <w:left w:w="43" w:type="dxa"/>
              <w:bottom w:w="43" w:type="dxa"/>
              <w:right w:w="43" w:type="dxa"/>
            </w:tcMar>
            <w:vAlign w:val="bottom"/>
          </w:tcPr>
          <w:p w14:paraId="6E42299F" w14:textId="77777777" w:rsidR="00EA26EC" w:rsidRPr="0092571F" w:rsidRDefault="00EA26EC" w:rsidP="0092571F">
            <w:pPr>
              <w:jc w:val="right"/>
              <w:rPr>
                <w:sz w:val="20"/>
                <w:szCs w:val="20"/>
              </w:rPr>
            </w:pPr>
            <w:r w:rsidRPr="0092571F">
              <w:rPr>
                <w:sz w:val="20"/>
                <w:szCs w:val="20"/>
              </w:rPr>
              <w:t>146 244</w:t>
            </w:r>
          </w:p>
        </w:tc>
        <w:tc>
          <w:tcPr>
            <w:tcW w:w="1400" w:type="dxa"/>
            <w:tcBorders>
              <w:top w:val="nil"/>
              <w:left w:val="nil"/>
              <w:bottom w:val="nil"/>
              <w:right w:val="nil"/>
            </w:tcBorders>
            <w:tcMar>
              <w:top w:w="128" w:type="dxa"/>
              <w:left w:w="43" w:type="dxa"/>
              <w:bottom w:w="43" w:type="dxa"/>
              <w:right w:w="43" w:type="dxa"/>
            </w:tcMar>
            <w:vAlign w:val="bottom"/>
          </w:tcPr>
          <w:p w14:paraId="7B43B404" w14:textId="77777777" w:rsidR="00EA26EC" w:rsidRPr="0092571F" w:rsidRDefault="00EA26EC" w:rsidP="0092571F">
            <w:pPr>
              <w:jc w:val="right"/>
              <w:rPr>
                <w:sz w:val="20"/>
                <w:szCs w:val="20"/>
              </w:rPr>
            </w:pPr>
            <w:r w:rsidRPr="0092571F">
              <w:rPr>
                <w:sz w:val="20"/>
                <w:szCs w:val="20"/>
              </w:rPr>
              <w:t>3 950 032</w:t>
            </w:r>
          </w:p>
        </w:tc>
        <w:tc>
          <w:tcPr>
            <w:tcW w:w="1400" w:type="dxa"/>
            <w:tcBorders>
              <w:top w:val="nil"/>
              <w:left w:val="nil"/>
              <w:bottom w:val="nil"/>
              <w:right w:val="nil"/>
            </w:tcBorders>
            <w:tcMar>
              <w:top w:w="128" w:type="dxa"/>
              <w:left w:w="43" w:type="dxa"/>
              <w:bottom w:w="43" w:type="dxa"/>
              <w:right w:w="43" w:type="dxa"/>
            </w:tcMar>
            <w:vAlign w:val="bottom"/>
          </w:tcPr>
          <w:p w14:paraId="6F5DF603" w14:textId="77777777" w:rsidR="00EA26EC" w:rsidRPr="0092571F" w:rsidRDefault="00EA26EC" w:rsidP="0092571F">
            <w:pPr>
              <w:jc w:val="right"/>
              <w:rPr>
                <w:sz w:val="20"/>
                <w:szCs w:val="20"/>
              </w:rPr>
            </w:pPr>
            <w:r w:rsidRPr="0092571F">
              <w:rPr>
                <w:sz w:val="20"/>
                <w:szCs w:val="20"/>
              </w:rPr>
              <w:t>143 358</w:t>
            </w:r>
          </w:p>
        </w:tc>
      </w:tr>
      <w:tr w:rsidR="00235728" w:rsidRPr="0092571F" w14:paraId="0B6AAB4C" w14:textId="77777777">
        <w:trPr>
          <w:trHeight w:val="380"/>
        </w:trPr>
        <w:tc>
          <w:tcPr>
            <w:tcW w:w="3900" w:type="dxa"/>
            <w:tcBorders>
              <w:top w:val="nil"/>
              <w:left w:val="nil"/>
              <w:bottom w:val="nil"/>
              <w:right w:val="nil"/>
            </w:tcBorders>
            <w:tcMar>
              <w:top w:w="128" w:type="dxa"/>
              <w:left w:w="43" w:type="dxa"/>
              <w:bottom w:w="43" w:type="dxa"/>
              <w:right w:w="43" w:type="dxa"/>
            </w:tcMar>
          </w:tcPr>
          <w:p w14:paraId="43326CE1" w14:textId="77777777" w:rsidR="00EA26EC" w:rsidRPr="0092571F" w:rsidRDefault="00EA26EC" w:rsidP="001B5032">
            <w:pPr>
              <w:rPr>
                <w:sz w:val="20"/>
                <w:szCs w:val="20"/>
              </w:rPr>
            </w:pPr>
            <w:r w:rsidRPr="0092571F">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0087C4F8" w14:textId="77777777" w:rsidR="00EA26EC" w:rsidRPr="0092571F" w:rsidRDefault="00EA26EC" w:rsidP="0092571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739BFE4F" w14:textId="77777777" w:rsidR="00EA26EC" w:rsidRPr="0092571F" w:rsidRDefault="00EA26EC" w:rsidP="0092571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427820F3" w14:textId="77777777" w:rsidR="00EA26EC" w:rsidRPr="0092571F" w:rsidRDefault="00EA26EC" w:rsidP="0092571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1594E039" w14:textId="77777777" w:rsidR="00EA26EC" w:rsidRPr="0092571F" w:rsidRDefault="00EA26EC" w:rsidP="0092571F">
            <w:pPr>
              <w:jc w:val="right"/>
              <w:rPr>
                <w:sz w:val="20"/>
                <w:szCs w:val="20"/>
              </w:rPr>
            </w:pPr>
          </w:p>
        </w:tc>
      </w:tr>
      <w:tr w:rsidR="00235728" w:rsidRPr="0092571F" w14:paraId="2F5D05DE" w14:textId="77777777">
        <w:trPr>
          <w:trHeight w:val="380"/>
        </w:trPr>
        <w:tc>
          <w:tcPr>
            <w:tcW w:w="3900" w:type="dxa"/>
            <w:tcBorders>
              <w:top w:val="nil"/>
              <w:left w:val="nil"/>
              <w:bottom w:val="nil"/>
              <w:right w:val="nil"/>
            </w:tcBorders>
            <w:tcMar>
              <w:top w:w="128" w:type="dxa"/>
              <w:left w:w="43" w:type="dxa"/>
              <w:bottom w:w="43" w:type="dxa"/>
              <w:right w:w="43" w:type="dxa"/>
            </w:tcMar>
          </w:tcPr>
          <w:p w14:paraId="163A4C1E" w14:textId="77777777" w:rsidR="00EA26EC" w:rsidRPr="0092571F" w:rsidRDefault="00EA26EC" w:rsidP="001B5032">
            <w:pPr>
              <w:rPr>
                <w:sz w:val="20"/>
                <w:szCs w:val="20"/>
              </w:rPr>
            </w:pPr>
            <w:r w:rsidRPr="0092571F">
              <w:rPr>
                <w:sz w:val="20"/>
                <w:szCs w:val="20"/>
              </w:rPr>
              <w:t>Medlemsavgift til folketrygden</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586D5A4" w14:textId="77777777" w:rsidR="00EA26EC" w:rsidRPr="0092571F" w:rsidRDefault="00EA26EC" w:rsidP="0092571F">
            <w:pPr>
              <w:jc w:val="right"/>
              <w:rPr>
                <w:sz w:val="20"/>
                <w:szCs w:val="20"/>
              </w:rPr>
            </w:pPr>
            <w:r w:rsidRPr="0092571F">
              <w:rPr>
                <w:sz w:val="20"/>
                <w:szCs w:val="20"/>
              </w:rPr>
              <w:t>4 277 020</w:t>
            </w:r>
          </w:p>
        </w:tc>
        <w:tc>
          <w:tcPr>
            <w:tcW w:w="1400" w:type="dxa"/>
            <w:tcBorders>
              <w:top w:val="nil"/>
              <w:left w:val="nil"/>
              <w:bottom w:val="nil"/>
              <w:right w:val="nil"/>
            </w:tcBorders>
            <w:tcMar>
              <w:top w:w="128" w:type="dxa"/>
              <w:left w:w="43" w:type="dxa"/>
              <w:bottom w:w="43" w:type="dxa"/>
              <w:right w:w="43" w:type="dxa"/>
            </w:tcMar>
            <w:vAlign w:val="bottom"/>
          </w:tcPr>
          <w:p w14:paraId="30BEDE01" w14:textId="77777777" w:rsidR="00EA26EC" w:rsidRPr="0092571F" w:rsidRDefault="00EA26EC" w:rsidP="0092571F">
            <w:pPr>
              <w:jc w:val="right"/>
              <w:rPr>
                <w:sz w:val="20"/>
                <w:szCs w:val="20"/>
              </w:rPr>
            </w:pPr>
            <w:r w:rsidRPr="0092571F">
              <w:rPr>
                <w:sz w:val="20"/>
                <w:szCs w:val="20"/>
              </w:rPr>
              <w:t>176 371</w:t>
            </w:r>
          </w:p>
        </w:tc>
        <w:tc>
          <w:tcPr>
            <w:tcW w:w="1400" w:type="dxa"/>
            <w:tcBorders>
              <w:top w:val="nil"/>
              <w:left w:val="nil"/>
              <w:bottom w:val="nil"/>
              <w:right w:val="nil"/>
            </w:tcBorders>
            <w:tcMar>
              <w:top w:w="128" w:type="dxa"/>
              <w:left w:w="43" w:type="dxa"/>
              <w:bottom w:w="43" w:type="dxa"/>
              <w:right w:w="43" w:type="dxa"/>
            </w:tcMar>
            <w:vAlign w:val="bottom"/>
          </w:tcPr>
          <w:p w14:paraId="255795A5" w14:textId="77777777" w:rsidR="00EA26EC" w:rsidRPr="0092571F" w:rsidRDefault="00EA26EC" w:rsidP="0092571F">
            <w:pPr>
              <w:jc w:val="right"/>
              <w:rPr>
                <w:sz w:val="20"/>
                <w:szCs w:val="20"/>
              </w:rPr>
            </w:pPr>
            <w:r w:rsidRPr="0092571F">
              <w:rPr>
                <w:sz w:val="20"/>
                <w:szCs w:val="20"/>
              </w:rPr>
              <w:t>4 091 589</w:t>
            </w:r>
          </w:p>
        </w:tc>
        <w:tc>
          <w:tcPr>
            <w:tcW w:w="1400" w:type="dxa"/>
            <w:tcBorders>
              <w:top w:val="nil"/>
              <w:left w:val="nil"/>
              <w:bottom w:val="nil"/>
              <w:right w:val="nil"/>
            </w:tcBorders>
            <w:tcMar>
              <w:top w:w="128" w:type="dxa"/>
              <w:left w:w="43" w:type="dxa"/>
              <w:bottom w:w="43" w:type="dxa"/>
              <w:right w:w="43" w:type="dxa"/>
            </w:tcMar>
            <w:vAlign w:val="bottom"/>
          </w:tcPr>
          <w:p w14:paraId="2C14A725" w14:textId="77777777" w:rsidR="00EA26EC" w:rsidRPr="0092571F" w:rsidRDefault="00EA26EC" w:rsidP="0092571F">
            <w:pPr>
              <w:jc w:val="right"/>
              <w:rPr>
                <w:sz w:val="20"/>
                <w:szCs w:val="20"/>
              </w:rPr>
            </w:pPr>
            <w:r w:rsidRPr="0092571F">
              <w:rPr>
                <w:sz w:val="20"/>
                <w:szCs w:val="20"/>
              </w:rPr>
              <w:t>172 067</w:t>
            </w:r>
          </w:p>
        </w:tc>
      </w:tr>
      <w:tr w:rsidR="00235728" w:rsidRPr="0092571F" w14:paraId="6A47C9CE" w14:textId="77777777">
        <w:trPr>
          <w:trHeight w:val="380"/>
        </w:trPr>
        <w:tc>
          <w:tcPr>
            <w:tcW w:w="3900" w:type="dxa"/>
            <w:tcBorders>
              <w:top w:val="nil"/>
              <w:left w:val="nil"/>
              <w:bottom w:val="nil"/>
              <w:right w:val="nil"/>
            </w:tcBorders>
            <w:tcMar>
              <w:top w:w="128" w:type="dxa"/>
              <w:left w:w="43" w:type="dxa"/>
              <w:bottom w:w="43" w:type="dxa"/>
              <w:right w:w="43" w:type="dxa"/>
            </w:tcMar>
          </w:tcPr>
          <w:p w14:paraId="1EB6DDCF" w14:textId="77777777" w:rsidR="00EA26EC" w:rsidRPr="0092571F" w:rsidRDefault="00EA26EC" w:rsidP="001B5032">
            <w:pPr>
              <w:rPr>
                <w:sz w:val="20"/>
                <w:szCs w:val="20"/>
              </w:rPr>
            </w:pPr>
            <w:r w:rsidRPr="0092571F">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6867FE9A" w14:textId="77777777" w:rsidR="00EA26EC" w:rsidRPr="0092571F" w:rsidRDefault="00EA26EC" w:rsidP="0092571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789F40D2" w14:textId="77777777" w:rsidR="00EA26EC" w:rsidRPr="0092571F" w:rsidRDefault="00EA26EC" w:rsidP="0092571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1086A131" w14:textId="77777777" w:rsidR="00EA26EC" w:rsidRPr="0092571F" w:rsidRDefault="00EA26EC" w:rsidP="0092571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17E293AB" w14:textId="77777777" w:rsidR="00EA26EC" w:rsidRPr="0092571F" w:rsidRDefault="00EA26EC" w:rsidP="0092571F">
            <w:pPr>
              <w:jc w:val="right"/>
              <w:rPr>
                <w:sz w:val="20"/>
                <w:szCs w:val="20"/>
              </w:rPr>
            </w:pPr>
          </w:p>
        </w:tc>
      </w:tr>
      <w:tr w:rsidR="00235728" w:rsidRPr="0092571F" w14:paraId="4B61F09E" w14:textId="77777777">
        <w:trPr>
          <w:trHeight w:val="380"/>
        </w:trPr>
        <w:tc>
          <w:tcPr>
            <w:tcW w:w="3900" w:type="dxa"/>
            <w:tcBorders>
              <w:top w:val="nil"/>
              <w:left w:val="nil"/>
              <w:bottom w:val="nil"/>
              <w:right w:val="nil"/>
            </w:tcBorders>
            <w:tcMar>
              <w:top w:w="128" w:type="dxa"/>
              <w:left w:w="43" w:type="dxa"/>
              <w:bottom w:w="43" w:type="dxa"/>
              <w:right w:w="43" w:type="dxa"/>
            </w:tcMar>
          </w:tcPr>
          <w:p w14:paraId="5F15D700" w14:textId="77777777" w:rsidR="00EA26EC" w:rsidRPr="0092571F" w:rsidRDefault="00EA26EC" w:rsidP="001B5032">
            <w:pPr>
              <w:rPr>
                <w:sz w:val="20"/>
                <w:szCs w:val="20"/>
              </w:rPr>
            </w:pPr>
            <w:r w:rsidRPr="0092571F">
              <w:rPr>
                <w:sz w:val="20"/>
                <w:szCs w:val="20"/>
              </w:rPr>
              <w:t>Finnmarksfradrag</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3E5FBCE" w14:textId="77777777" w:rsidR="00EA26EC" w:rsidRPr="0092571F" w:rsidRDefault="00EA26EC" w:rsidP="0092571F">
            <w:pPr>
              <w:jc w:val="right"/>
              <w:rPr>
                <w:sz w:val="20"/>
                <w:szCs w:val="20"/>
              </w:rPr>
            </w:pPr>
            <w:r w:rsidRPr="0092571F">
              <w:rPr>
                <w:sz w:val="20"/>
                <w:szCs w:val="20"/>
              </w:rPr>
              <w:t>73 278</w:t>
            </w:r>
          </w:p>
        </w:tc>
        <w:tc>
          <w:tcPr>
            <w:tcW w:w="1400" w:type="dxa"/>
            <w:tcBorders>
              <w:top w:val="nil"/>
              <w:left w:val="nil"/>
              <w:bottom w:val="nil"/>
              <w:right w:val="nil"/>
            </w:tcBorders>
            <w:tcMar>
              <w:top w:w="128" w:type="dxa"/>
              <w:left w:w="43" w:type="dxa"/>
              <w:bottom w:w="43" w:type="dxa"/>
              <w:right w:w="43" w:type="dxa"/>
            </w:tcMar>
            <w:vAlign w:val="bottom"/>
          </w:tcPr>
          <w:p w14:paraId="08FA01C1" w14:textId="77777777" w:rsidR="00EA26EC" w:rsidRPr="0092571F" w:rsidRDefault="00EA26EC" w:rsidP="0092571F">
            <w:pPr>
              <w:jc w:val="right"/>
              <w:rPr>
                <w:sz w:val="20"/>
                <w:szCs w:val="20"/>
              </w:rPr>
            </w:pPr>
            <w:r w:rsidRPr="0092571F">
              <w:rPr>
                <w:sz w:val="20"/>
                <w:szCs w:val="20"/>
              </w:rPr>
              <w:t>1 204</w:t>
            </w:r>
          </w:p>
        </w:tc>
        <w:tc>
          <w:tcPr>
            <w:tcW w:w="1400" w:type="dxa"/>
            <w:tcBorders>
              <w:top w:val="nil"/>
              <w:left w:val="nil"/>
              <w:bottom w:val="nil"/>
              <w:right w:val="nil"/>
            </w:tcBorders>
            <w:tcMar>
              <w:top w:w="128" w:type="dxa"/>
              <w:left w:w="43" w:type="dxa"/>
              <w:bottom w:w="43" w:type="dxa"/>
              <w:right w:w="43" w:type="dxa"/>
            </w:tcMar>
            <w:vAlign w:val="bottom"/>
          </w:tcPr>
          <w:p w14:paraId="7A21FC83" w14:textId="77777777" w:rsidR="00EA26EC" w:rsidRPr="0092571F" w:rsidRDefault="00EA26EC" w:rsidP="0092571F">
            <w:pPr>
              <w:jc w:val="right"/>
              <w:rPr>
                <w:sz w:val="20"/>
                <w:szCs w:val="20"/>
              </w:rPr>
            </w:pPr>
            <w:r w:rsidRPr="0092571F">
              <w:rPr>
                <w:sz w:val="20"/>
                <w:szCs w:val="20"/>
              </w:rPr>
              <w:t>69 619</w:t>
            </w:r>
          </w:p>
        </w:tc>
        <w:tc>
          <w:tcPr>
            <w:tcW w:w="1400" w:type="dxa"/>
            <w:tcBorders>
              <w:top w:val="nil"/>
              <w:left w:val="nil"/>
              <w:bottom w:val="nil"/>
              <w:right w:val="nil"/>
            </w:tcBorders>
            <w:tcMar>
              <w:top w:w="128" w:type="dxa"/>
              <w:left w:w="43" w:type="dxa"/>
              <w:bottom w:w="43" w:type="dxa"/>
              <w:right w:w="43" w:type="dxa"/>
            </w:tcMar>
            <w:vAlign w:val="bottom"/>
          </w:tcPr>
          <w:p w14:paraId="04E11EA9" w14:textId="77777777" w:rsidR="00EA26EC" w:rsidRPr="0092571F" w:rsidRDefault="00EA26EC" w:rsidP="0092571F">
            <w:pPr>
              <w:jc w:val="right"/>
              <w:rPr>
                <w:sz w:val="20"/>
                <w:szCs w:val="20"/>
              </w:rPr>
            </w:pPr>
            <w:r w:rsidRPr="0092571F">
              <w:rPr>
                <w:sz w:val="20"/>
                <w:szCs w:val="20"/>
              </w:rPr>
              <w:t>1 168</w:t>
            </w:r>
          </w:p>
        </w:tc>
      </w:tr>
      <w:tr w:rsidR="00235728" w:rsidRPr="0092571F" w14:paraId="434DB587" w14:textId="77777777">
        <w:trPr>
          <w:trHeight w:val="380"/>
        </w:trPr>
        <w:tc>
          <w:tcPr>
            <w:tcW w:w="3900" w:type="dxa"/>
            <w:tcBorders>
              <w:top w:val="nil"/>
              <w:left w:val="nil"/>
              <w:bottom w:val="nil"/>
              <w:right w:val="nil"/>
            </w:tcBorders>
            <w:tcMar>
              <w:top w:w="128" w:type="dxa"/>
              <w:left w:w="43" w:type="dxa"/>
              <w:bottom w:w="43" w:type="dxa"/>
              <w:right w:w="43" w:type="dxa"/>
            </w:tcMar>
          </w:tcPr>
          <w:p w14:paraId="0758B239" w14:textId="77777777" w:rsidR="00EA26EC" w:rsidRPr="0092571F" w:rsidRDefault="00EA26EC" w:rsidP="001B5032">
            <w:pPr>
              <w:rPr>
                <w:sz w:val="20"/>
                <w:szCs w:val="20"/>
              </w:rPr>
            </w:pPr>
            <w:r w:rsidRPr="0092571F">
              <w:rPr>
                <w:sz w:val="20"/>
                <w:szCs w:val="20"/>
              </w:rPr>
              <w:t>Fradrag for boligsparing</w:t>
            </w:r>
            <w:r w:rsidRPr="0092571F">
              <w:rPr>
                <w:rStyle w:val="skrift-hevet"/>
                <w:sz w:val="20"/>
                <w:szCs w:val="20"/>
              </w:rPr>
              <w:t>3</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0B9D97F" w14:textId="77777777" w:rsidR="00EA26EC" w:rsidRPr="0092571F" w:rsidRDefault="00EA26EC" w:rsidP="0092571F">
            <w:pPr>
              <w:jc w:val="right"/>
              <w:rPr>
                <w:sz w:val="20"/>
                <w:szCs w:val="20"/>
              </w:rPr>
            </w:pPr>
            <w:r w:rsidRPr="0092571F">
              <w:rPr>
                <w:sz w:val="20"/>
                <w:szCs w:val="20"/>
              </w:rPr>
              <w:t>232 030</w:t>
            </w:r>
          </w:p>
        </w:tc>
        <w:tc>
          <w:tcPr>
            <w:tcW w:w="1400" w:type="dxa"/>
            <w:tcBorders>
              <w:top w:val="nil"/>
              <w:left w:val="nil"/>
              <w:bottom w:val="nil"/>
              <w:right w:val="nil"/>
            </w:tcBorders>
            <w:tcMar>
              <w:top w:w="128" w:type="dxa"/>
              <w:left w:w="43" w:type="dxa"/>
              <w:bottom w:w="43" w:type="dxa"/>
              <w:right w:w="43" w:type="dxa"/>
            </w:tcMar>
            <w:vAlign w:val="bottom"/>
          </w:tcPr>
          <w:p w14:paraId="24D9BE19" w14:textId="77777777" w:rsidR="00EA26EC" w:rsidRPr="0092571F" w:rsidRDefault="00EA26EC" w:rsidP="0092571F">
            <w:pPr>
              <w:jc w:val="right"/>
              <w:rPr>
                <w:sz w:val="20"/>
                <w:szCs w:val="20"/>
              </w:rPr>
            </w:pPr>
            <w:r w:rsidRPr="0092571F">
              <w:rPr>
                <w:sz w:val="20"/>
                <w:szCs w:val="20"/>
              </w:rPr>
              <w:t xml:space="preserve"> 933 </w:t>
            </w:r>
          </w:p>
        </w:tc>
        <w:tc>
          <w:tcPr>
            <w:tcW w:w="1400" w:type="dxa"/>
            <w:tcBorders>
              <w:top w:val="nil"/>
              <w:left w:val="nil"/>
              <w:bottom w:val="nil"/>
              <w:right w:val="nil"/>
            </w:tcBorders>
            <w:tcMar>
              <w:top w:w="128" w:type="dxa"/>
              <w:left w:w="43" w:type="dxa"/>
              <w:bottom w:w="43" w:type="dxa"/>
              <w:right w:w="43" w:type="dxa"/>
            </w:tcMar>
            <w:vAlign w:val="bottom"/>
          </w:tcPr>
          <w:p w14:paraId="505E7A5B" w14:textId="77777777" w:rsidR="00EA26EC" w:rsidRPr="0092571F" w:rsidRDefault="00EA26EC" w:rsidP="0092571F">
            <w:pPr>
              <w:jc w:val="right"/>
              <w:rPr>
                <w:sz w:val="20"/>
                <w:szCs w:val="20"/>
              </w:rPr>
            </w:pPr>
            <w:r w:rsidRPr="0092571F">
              <w:rPr>
                <w:sz w:val="20"/>
                <w:szCs w:val="20"/>
              </w:rPr>
              <w:t>230 365</w:t>
            </w:r>
          </w:p>
        </w:tc>
        <w:tc>
          <w:tcPr>
            <w:tcW w:w="1400" w:type="dxa"/>
            <w:tcBorders>
              <w:top w:val="nil"/>
              <w:left w:val="nil"/>
              <w:bottom w:val="nil"/>
              <w:right w:val="nil"/>
            </w:tcBorders>
            <w:tcMar>
              <w:top w:w="128" w:type="dxa"/>
              <w:left w:w="43" w:type="dxa"/>
              <w:bottom w:w="43" w:type="dxa"/>
              <w:right w:w="43" w:type="dxa"/>
            </w:tcMar>
            <w:vAlign w:val="bottom"/>
          </w:tcPr>
          <w:p w14:paraId="5388D484" w14:textId="77777777" w:rsidR="00EA26EC" w:rsidRPr="0092571F" w:rsidRDefault="00EA26EC" w:rsidP="0092571F">
            <w:pPr>
              <w:jc w:val="right"/>
              <w:rPr>
                <w:sz w:val="20"/>
                <w:szCs w:val="20"/>
              </w:rPr>
            </w:pPr>
            <w:r w:rsidRPr="0092571F">
              <w:rPr>
                <w:sz w:val="20"/>
                <w:szCs w:val="20"/>
              </w:rPr>
              <w:t xml:space="preserve"> 928 </w:t>
            </w:r>
          </w:p>
        </w:tc>
      </w:tr>
      <w:tr w:rsidR="00235728" w:rsidRPr="0092571F" w14:paraId="3299C982" w14:textId="77777777">
        <w:trPr>
          <w:trHeight w:val="380"/>
        </w:trPr>
        <w:tc>
          <w:tcPr>
            <w:tcW w:w="3900" w:type="dxa"/>
            <w:tcBorders>
              <w:top w:val="nil"/>
              <w:left w:val="nil"/>
              <w:bottom w:val="nil"/>
              <w:right w:val="nil"/>
            </w:tcBorders>
            <w:tcMar>
              <w:top w:w="128" w:type="dxa"/>
              <w:left w:w="43" w:type="dxa"/>
              <w:bottom w:w="43" w:type="dxa"/>
              <w:right w:w="43" w:type="dxa"/>
            </w:tcMar>
          </w:tcPr>
          <w:p w14:paraId="1739D343" w14:textId="77777777" w:rsidR="00EA26EC" w:rsidRPr="0092571F" w:rsidRDefault="00EA26EC" w:rsidP="001B5032">
            <w:pPr>
              <w:rPr>
                <w:sz w:val="20"/>
                <w:szCs w:val="20"/>
              </w:rPr>
            </w:pPr>
            <w:r w:rsidRPr="0092571F">
              <w:rPr>
                <w:sz w:val="20"/>
                <w:szCs w:val="20"/>
              </w:rPr>
              <w:t>Skattebegrensning</w:t>
            </w:r>
            <w:r w:rsidRPr="0092571F">
              <w:rPr>
                <w:rStyle w:val="skrift-hevet"/>
                <w:sz w:val="20"/>
                <w:szCs w:val="20"/>
              </w:rPr>
              <w:t>4</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06A754D" w14:textId="77777777" w:rsidR="00EA26EC" w:rsidRPr="0092571F" w:rsidRDefault="00EA26EC" w:rsidP="0092571F">
            <w:pPr>
              <w:jc w:val="right"/>
              <w:rPr>
                <w:sz w:val="20"/>
                <w:szCs w:val="20"/>
              </w:rPr>
            </w:pPr>
            <w:r w:rsidRPr="0092571F">
              <w:rPr>
                <w:sz w:val="20"/>
                <w:szCs w:val="20"/>
              </w:rPr>
              <w:t>5 950</w:t>
            </w:r>
          </w:p>
        </w:tc>
        <w:tc>
          <w:tcPr>
            <w:tcW w:w="1400" w:type="dxa"/>
            <w:tcBorders>
              <w:top w:val="nil"/>
              <w:left w:val="nil"/>
              <w:bottom w:val="nil"/>
              <w:right w:val="nil"/>
            </w:tcBorders>
            <w:tcMar>
              <w:top w:w="128" w:type="dxa"/>
              <w:left w:w="43" w:type="dxa"/>
              <w:bottom w:w="43" w:type="dxa"/>
              <w:right w:w="43" w:type="dxa"/>
            </w:tcMar>
            <w:vAlign w:val="bottom"/>
          </w:tcPr>
          <w:p w14:paraId="2F22DB26" w14:textId="77777777" w:rsidR="00EA26EC" w:rsidRPr="0092571F" w:rsidRDefault="00EA26EC" w:rsidP="0092571F">
            <w:pPr>
              <w:jc w:val="right"/>
              <w:rPr>
                <w:sz w:val="20"/>
                <w:szCs w:val="20"/>
              </w:rPr>
            </w:pPr>
            <w:r w:rsidRPr="0092571F">
              <w:rPr>
                <w:sz w:val="20"/>
                <w:szCs w:val="20"/>
              </w:rPr>
              <w:t>127</w:t>
            </w:r>
          </w:p>
        </w:tc>
        <w:tc>
          <w:tcPr>
            <w:tcW w:w="1400" w:type="dxa"/>
            <w:tcBorders>
              <w:top w:val="nil"/>
              <w:left w:val="nil"/>
              <w:bottom w:val="nil"/>
              <w:right w:val="nil"/>
            </w:tcBorders>
            <w:tcMar>
              <w:top w:w="128" w:type="dxa"/>
              <w:left w:w="43" w:type="dxa"/>
              <w:bottom w:w="43" w:type="dxa"/>
              <w:right w:w="43" w:type="dxa"/>
            </w:tcMar>
            <w:vAlign w:val="bottom"/>
          </w:tcPr>
          <w:p w14:paraId="673E01EA" w14:textId="77777777" w:rsidR="00EA26EC" w:rsidRPr="0092571F" w:rsidRDefault="00EA26EC" w:rsidP="0092571F">
            <w:pPr>
              <w:jc w:val="right"/>
              <w:rPr>
                <w:sz w:val="20"/>
                <w:szCs w:val="20"/>
              </w:rPr>
            </w:pPr>
            <w:r w:rsidRPr="0092571F">
              <w:rPr>
                <w:sz w:val="20"/>
                <w:szCs w:val="20"/>
              </w:rPr>
              <w:t>5 616</w:t>
            </w:r>
          </w:p>
        </w:tc>
        <w:tc>
          <w:tcPr>
            <w:tcW w:w="1400" w:type="dxa"/>
            <w:tcBorders>
              <w:top w:val="nil"/>
              <w:left w:val="nil"/>
              <w:bottom w:val="nil"/>
              <w:right w:val="nil"/>
            </w:tcBorders>
            <w:tcMar>
              <w:top w:w="128" w:type="dxa"/>
              <w:left w:w="43" w:type="dxa"/>
              <w:bottom w:w="43" w:type="dxa"/>
              <w:right w:w="43" w:type="dxa"/>
            </w:tcMar>
            <w:vAlign w:val="bottom"/>
          </w:tcPr>
          <w:p w14:paraId="50DC684A" w14:textId="77777777" w:rsidR="00EA26EC" w:rsidRPr="0092571F" w:rsidRDefault="00EA26EC" w:rsidP="0092571F">
            <w:pPr>
              <w:jc w:val="right"/>
              <w:rPr>
                <w:sz w:val="20"/>
                <w:szCs w:val="20"/>
              </w:rPr>
            </w:pPr>
            <w:r w:rsidRPr="0092571F">
              <w:rPr>
                <w:sz w:val="20"/>
                <w:szCs w:val="20"/>
              </w:rPr>
              <w:t>122</w:t>
            </w:r>
          </w:p>
        </w:tc>
      </w:tr>
      <w:tr w:rsidR="00235728" w:rsidRPr="0092571F" w14:paraId="193184EA" w14:textId="77777777">
        <w:trPr>
          <w:trHeight w:val="380"/>
        </w:trPr>
        <w:tc>
          <w:tcPr>
            <w:tcW w:w="3900" w:type="dxa"/>
            <w:tcBorders>
              <w:top w:val="nil"/>
              <w:left w:val="nil"/>
              <w:bottom w:val="nil"/>
              <w:right w:val="nil"/>
            </w:tcBorders>
            <w:tcMar>
              <w:top w:w="128" w:type="dxa"/>
              <w:left w:w="43" w:type="dxa"/>
              <w:bottom w:w="43" w:type="dxa"/>
              <w:right w:w="43" w:type="dxa"/>
            </w:tcMar>
          </w:tcPr>
          <w:p w14:paraId="50D445E9" w14:textId="77777777" w:rsidR="00EA26EC" w:rsidRPr="0092571F" w:rsidRDefault="00EA26EC" w:rsidP="001B5032">
            <w:pPr>
              <w:rPr>
                <w:sz w:val="20"/>
                <w:szCs w:val="20"/>
              </w:rPr>
            </w:pPr>
            <w:r w:rsidRPr="0092571F">
              <w:rPr>
                <w:sz w:val="20"/>
                <w:szCs w:val="20"/>
              </w:rPr>
              <w:t>Skattefradrag for alderspensjonister</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A8AD2A2" w14:textId="77777777" w:rsidR="00EA26EC" w:rsidRPr="0092571F" w:rsidRDefault="00EA26EC" w:rsidP="0092571F">
            <w:pPr>
              <w:jc w:val="right"/>
              <w:rPr>
                <w:sz w:val="20"/>
                <w:szCs w:val="20"/>
              </w:rPr>
            </w:pPr>
            <w:r w:rsidRPr="0092571F">
              <w:rPr>
                <w:sz w:val="20"/>
                <w:szCs w:val="20"/>
              </w:rPr>
              <w:t>949 513</w:t>
            </w:r>
          </w:p>
        </w:tc>
        <w:tc>
          <w:tcPr>
            <w:tcW w:w="1400" w:type="dxa"/>
            <w:tcBorders>
              <w:top w:val="nil"/>
              <w:left w:val="nil"/>
              <w:bottom w:val="nil"/>
              <w:right w:val="nil"/>
            </w:tcBorders>
            <w:tcMar>
              <w:top w:w="128" w:type="dxa"/>
              <w:left w:w="43" w:type="dxa"/>
              <w:bottom w:w="43" w:type="dxa"/>
              <w:right w:w="43" w:type="dxa"/>
            </w:tcMar>
            <w:vAlign w:val="bottom"/>
          </w:tcPr>
          <w:p w14:paraId="3ABF8CA2" w14:textId="77777777" w:rsidR="00EA26EC" w:rsidRPr="0092571F" w:rsidRDefault="00EA26EC" w:rsidP="0092571F">
            <w:pPr>
              <w:jc w:val="right"/>
              <w:rPr>
                <w:sz w:val="20"/>
                <w:szCs w:val="20"/>
              </w:rPr>
            </w:pPr>
            <w:r w:rsidRPr="0092571F">
              <w:rPr>
                <w:sz w:val="20"/>
                <w:szCs w:val="20"/>
              </w:rPr>
              <w:t>14 385</w:t>
            </w:r>
          </w:p>
        </w:tc>
        <w:tc>
          <w:tcPr>
            <w:tcW w:w="1400" w:type="dxa"/>
            <w:tcBorders>
              <w:top w:val="nil"/>
              <w:left w:val="nil"/>
              <w:bottom w:val="nil"/>
              <w:right w:val="nil"/>
            </w:tcBorders>
            <w:tcMar>
              <w:top w:w="128" w:type="dxa"/>
              <w:left w:w="43" w:type="dxa"/>
              <w:bottom w:w="43" w:type="dxa"/>
              <w:right w:w="43" w:type="dxa"/>
            </w:tcMar>
            <w:vAlign w:val="bottom"/>
          </w:tcPr>
          <w:p w14:paraId="6182FF63" w14:textId="77777777" w:rsidR="00EA26EC" w:rsidRPr="0092571F" w:rsidRDefault="00EA26EC" w:rsidP="0092571F">
            <w:pPr>
              <w:jc w:val="right"/>
              <w:rPr>
                <w:sz w:val="20"/>
                <w:szCs w:val="20"/>
              </w:rPr>
            </w:pPr>
            <w:r w:rsidRPr="0092571F">
              <w:rPr>
                <w:sz w:val="20"/>
                <w:szCs w:val="20"/>
              </w:rPr>
              <w:t>912 190</w:t>
            </w:r>
          </w:p>
        </w:tc>
        <w:tc>
          <w:tcPr>
            <w:tcW w:w="1400" w:type="dxa"/>
            <w:tcBorders>
              <w:top w:val="nil"/>
              <w:left w:val="nil"/>
              <w:bottom w:val="nil"/>
              <w:right w:val="nil"/>
            </w:tcBorders>
            <w:tcMar>
              <w:top w:w="128" w:type="dxa"/>
              <w:left w:w="43" w:type="dxa"/>
              <w:bottom w:w="43" w:type="dxa"/>
              <w:right w:w="43" w:type="dxa"/>
            </w:tcMar>
            <w:vAlign w:val="bottom"/>
          </w:tcPr>
          <w:p w14:paraId="798C5F50" w14:textId="77777777" w:rsidR="00EA26EC" w:rsidRPr="0092571F" w:rsidRDefault="00EA26EC" w:rsidP="0092571F">
            <w:pPr>
              <w:jc w:val="right"/>
              <w:rPr>
                <w:sz w:val="20"/>
                <w:szCs w:val="20"/>
              </w:rPr>
            </w:pPr>
            <w:r w:rsidRPr="0092571F">
              <w:rPr>
                <w:sz w:val="20"/>
                <w:szCs w:val="20"/>
              </w:rPr>
              <w:t>13 993</w:t>
            </w:r>
          </w:p>
        </w:tc>
      </w:tr>
      <w:tr w:rsidR="00235728" w:rsidRPr="0092571F" w14:paraId="44A09B5E" w14:textId="77777777">
        <w:trPr>
          <w:trHeight w:val="380"/>
        </w:trPr>
        <w:tc>
          <w:tcPr>
            <w:tcW w:w="3900" w:type="dxa"/>
            <w:tcBorders>
              <w:top w:val="nil"/>
              <w:left w:val="nil"/>
              <w:bottom w:val="nil"/>
              <w:right w:val="nil"/>
            </w:tcBorders>
            <w:tcMar>
              <w:top w:w="128" w:type="dxa"/>
              <w:left w:w="43" w:type="dxa"/>
              <w:bottom w:w="43" w:type="dxa"/>
              <w:right w:w="43" w:type="dxa"/>
            </w:tcMar>
          </w:tcPr>
          <w:p w14:paraId="1BC4BA6F" w14:textId="77777777" w:rsidR="00EA26EC" w:rsidRPr="0092571F" w:rsidRDefault="00EA26EC" w:rsidP="001B5032">
            <w:pPr>
              <w:rPr>
                <w:sz w:val="20"/>
                <w:szCs w:val="20"/>
              </w:rPr>
            </w:pPr>
            <w:r w:rsidRPr="0092571F">
              <w:rPr>
                <w:sz w:val="20"/>
                <w:szCs w:val="20"/>
              </w:rPr>
              <w:t>Fradrag for utenlandsskatt</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530FB5B" w14:textId="77777777" w:rsidR="00EA26EC" w:rsidRPr="0092571F" w:rsidRDefault="00EA26EC" w:rsidP="0092571F">
            <w:pPr>
              <w:jc w:val="right"/>
              <w:rPr>
                <w:sz w:val="20"/>
                <w:szCs w:val="20"/>
              </w:rPr>
            </w:pPr>
            <w:r w:rsidRPr="0092571F">
              <w:rPr>
                <w:sz w:val="20"/>
                <w:szCs w:val="20"/>
              </w:rPr>
              <w:t>23 190</w:t>
            </w:r>
          </w:p>
        </w:tc>
        <w:tc>
          <w:tcPr>
            <w:tcW w:w="1400" w:type="dxa"/>
            <w:tcBorders>
              <w:top w:val="nil"/>
              <w:left w:val="nil"/>
              <w:bottom w:val="nil"/>
              <w:right w:val="nil"/>
            </w:tcBorders>
            <w:tcMar>
              <w:top w:w="128" w:type="dxa"/>
              <w:left w:w="43" w:type="dxa"/>
              <w:bottom w:w="43" w:type="dxa"/>
              <w:right w:w="43" w:type="dxa"/>
            </w:tcMar>
            <w:vAlign w:val="bottom"/>
          </w:tcPr>
          <w:p w14:paraId="2327B364" w14:textId="77777777" w:rsidR="00EA26EC" w:rsidRPr="0092571F" w:rsidRDefault="00EA26EC" w:rsidP="0092571F">
            <w:pPr>
              <w:jc w:val="right"/>
              <w:rPr>
                <w:sz w:val="20"/>
                <w:szCs w:val="20"/>
              </w:rPr>
            </w:pPr>
            <w:r w:rsidRPr="0092571F">
              <w:rPr>
                <w:sz w:val="20"/>
                <w:szCs w:val="20"/>
              </w:rPr>
              <w:t>2 331</w:t>
            </w:r>
          </w:p>
        </w:tc>
        <w:tc>
          <w:tcPr>
            <w:tcW w:w="1400" w:type="dxa"/>
            <w:tcBorders>
              <w:top w:val="nil"/>
              <w:left w:val="nil"/>
              <w:bottom w:val="nil"/>
              <w:right w:val="nil"/>
            </w:tcBorders>
            <w:tcMar>
              <w:top w:w="128" w:type="dxa"/>
              <w:left w:w="43" w:type="dxa"/>
              <w:bottom w:w="43" w:type="dxa"/>
              <w:right w:w="43" w:type="dxa"/>
            </w:tcMar>
            <w:vAlign w:val="bottom"/>
          </w:tcPr>
          <w:p w14:paraId="4519DB4B" w14:textId="77777777" w:rsidR="00EA26EC" w:rsidRPr="0092571F" w:rsidRDefault="00EA26EC" w:rsidP="0092571F">
            <w:pPr>
              <w:jc w:val="right"/>
              <w:rPr>
                <w:sz w:val="20"/>
                <w:szCs w:val="20"/>
              </w:rPr>
            </w:pPr>
            <w:r w:rsidRPr="0092571F">
              <w:rPr>
                <w:sz w:val="20"/>
                <w:szCs w:val="20"/>
              </w:rPr>
              <w:t>21 100</w:t>
            </w:r>
          </w:p>
        </w:tc>
        <w:tc>
          <w:tcPr>
            <w:tcW w:w="1400" w:type="dxa"/>
            <w:tcBorders>
              <w:top w:val="nil"/>
              <w:left w:val="nil"/>
              <w:bottom w:val="nil"/>
              <w:right w:val="nil"/>
            </w:tcBorders>
            <w:tcMar>
              <w:top w:w="128" w:type="dxa"/>
              <w:left w:w="43" w:type="dxa"/>
              <w:bottom w:w="43" w:type="dxa"/>
              <w:right w:w="43" w:type="dxa"/>
            </w:tcMar>
            <w:vAlign w:val="bottom"/>
          </w:tcPr>
          <w:p w14:paraId="0BFEAF88" w14:textId="77777777" w:rsidR="00EA26EC" w:rsidRPr="0092571F" w:rsidRDefault="00EA26EC" w:rsidP="0092571F">
            <w:pPr>
              <w:jc w:val="right"/>
              <w:rPr>
                <w:sz w:val="20"/>
                <w:szCs w:val="20"/>
              </w:rPr>
            </w:pPr>
            <w:r w:rsidRPr="0092571F">
              <w:rPr>
                <w:sz w:val="20"/>
                <w:szCs w:val="20"/>
              </w:rPr>
              <w:t>1 864</w:t>
            </w:r>
          </w:p>
        </w:tc>
      </w:tr>
      <w:tr w:rsidR="00235728" w:rsidRPr="0092571F" w14:paraId="6DCBBF05" w14:textId="77777777">
        <w:trPr>
          <w:trHeight w:val="380"/>
        </w:trPr>
        <w:tc>
          <w:tcPr>
            <w:tcW w:w="3900" w:type="dxa"/>
            <w:tcBorders>
              <w:top w:val="nil"/>
              <w:left w:val="nil"/>
              <w:bottom w:val="nil"/>
              <w:right w:val="nil"/>
            </w:tcBorders>
            <w:tcMar>
              <w:top w:w="128" w:type="dxa"/>
              <w:left w:w="43" w:type="dxa"/>
              <w:bottom w:w="43" w:type="dxa"/>
              <w:right w:w="43" w:type="dxa"/>
            </w:tcMar>
          </w:tcPr>
          <w:p w14:paraId="6075505F" w14:textId="77777777" w:rsidR="00EA26EC" w:rsidRPr="0092571F" w:rsidRDefault="00EA26EC" w:rsidP="001B5032">
            <w:pPr>
              <w:rPr>
                <w:sz w:val="20"/>
                <w:szCs w:val="20"/>
              </w:rPr>
            </w:pPr>
            <w:r w:rsidRPr="0092571F">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0F992395" w14:textId="77777777" w:rsidR="00EA26EC" w:rsidRPr="0092571F" w:rsidRDefault="00EA26EC" w:rsidP="0092571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00F6C128" w14:textId="77777777" w:rsidR="00EA26EC" w:rsidRPr="0092571F" w:rsidRDefault="00EA26EC" w:rsidP="0092571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155CCD96" w14:textId="77777777" w:rsidR="00EA26EC" w:rsidRPr="0092571F" w:rsidRDefault="00EA26EC" w:rsidP="0092571F">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2447B3DC" w14:textId="77777777" w:rsidR="00EA26EC" w:rsidRPr="0092571F" w:rsidRDefault="00EA26EC" w:rsidP="0092571F">
            <w:pPr>
              <w:jc w:val="right"/>
              <w:rPr>
                <w:sz w:val="20"/>
                <w:szCs w:val="20"/>
              </w:rPr>
            </w:pPr>
          </w:p>
        </w:tc>
      </w:tr>
      <w:tr w:rsidR="00235728" w:rsidRPr="0092571F" w14:paraId="69C21149"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3C6C1EF0" w14:textId="77777777" w:rsidR="00EA26EC" w:rsidRPr="0092571F" w:rsidRDefault="00EA26EC" w:rsidP="001B5032">
            <w:pPr>
              <w:rPr>
                <w:sz w:val="20"/>
                <w:szCs w:val="20"/>
              </w:rPr>
            </w:pPr>
            <w:r w:rsidRPr="0092571F">
              <w:rPr>
                <w:sz w:val="20"/>
                <w:szCs w:val="20"/>
              </w:rPr>
              <w:t>Fastsatt skatt</w:t>
            </w:r>
            <w:r w:rsidRPr="0092571F">
              <w:rPr>
                <w:rStyle w:val="skrift-hevet"/>
                <w:sz w:val="20"/>
                <w:szCs w:val="20"/>
              </w:rPr>
              <w:t>5</w:t>
            </w:r>
            <w:r w:rsidRPr="0092571F">
              <w:rPr>
                <w:sz w:val="20"/>
                <w:szCs w:val="20"/>
              </w:rPr>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AEB9FA7" w14:textId="77777777" w:rsidR="00EA26EC" w:rsidRPr="0092571F" w:rsidRDefault="00EA26EC" w:rsidP="0092571F">
            <w:pPr>
              <w:jc w:val="right"/>
              <w:rPr>
                <w:sz w:val="20"/>
                <w:szCs w:val="20"/>
              </w:rPr>
            </w:pPr>
            <w:r w:rsidRPr="0092571F">
              <w:rPr>
                <w:sz w:val="20"/>
                <w:szCs w:val="20"/>
              </w:rPr>
              <w:t>4 286 779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C588190" w14:textId="77777777" w:rsidR="00EA26EC" w:rsidRPr="0092571F" w:rsidRDefault="00EA26EC" w:rsidP="0092571F">
            <w:pPr>
              <w:jc w:val="right"/>
              <w:rPr>
                <w:sz w:val="20"/>
                <w:szCs w:val="20"/>
              </w:rPr>
            </w:pPr>
            <w:r w:rsidRPr="0092571F">
              <w:rPr>
                <w:sz w:val="20"/>
                <w:szCs w:val="20"/>
              </w:rPr>
              <w:t>654 807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A6F5E7C" w14:textId="77777777" w:rsidR="00EA26EC" w:rsidRPr="0092571F" w:rsidRDefault="00EA26EC" w:rsidP="0092571F">
            <w:pPr>
              <w:jc w:val="right"/>
              <w:rPr>
                <w:sz w:val="20"/>
                <w:szCs w:val="20"/>
              </w:rPr>
            </w:pPr>
            <w:r w:rsidRPr="0092571F">
              <w:rPr>
                <w:sz w:val="20"/>
                <w:szCs w:val="20"/>
              </w:rPr>
              <w:t>4 016 653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D88877A" w14:textId="77777777" w:rsidR="00EA26EC" w:rsidRPr="0092571F" w:rsidRDefault="00EA26EC" w:rsidP="0092571F">
            <w:pPr>
              <w:jc w:val="right"/>
              <w:rPr>
                <w:sz w:val="20"/>
                <w:szCs w:val="20"/>
              </w:rPr>
            </w:pPr>
            <w:r w:rsidRPr="0092571F">
              <w:rPr>
                <w:sz w:val="20"/>
                <w:szCs w:val="20"/>
              </w:rPr>
              <w:t>638 984</w:t>
            </w:r>
          </w:p>
        </w:tc>
      </w:tr>
    </w:tbl>
    <w:p w14:paraId="7AE667BC" w14:textId="77777777" w:rsidR="00EA26EC" w:rsidRPr="004D1AE4" w:rsidRDefault="00EA26EC" w:rsidP="001B5032">
      <w:pPr>
        <w:pStyle w:val="tabell-noter"/>
        <w:rPr>
          <w:rStyle w:val="skrift-hevet"/>
        </w:rPr>
      </w:pPr>
      <w:r w:rsidRPr="004D1AE4">
        <w:rPr>
          <w:rStyle w:val="skrift-hevet"/>
        </w:rPr>
        <w:t>1</w:t>
      </w:r>
      <w:r w:rsidRPr="004D1AE4">
        <w:tab/>
        <w:t>Fra og med 2015 skattlegges uføretrygd fra folketrygden (tidligere uførepensjon) og andre uføreytelser som lønn i stedet for pensjon.</w:t>
      </w:r>
    </w:p>
    <w:p w14:paraId="742699F8" w14:textId="77777777" w:rsidR="00EA26EC" w:rsidRPr="004D1AE4" w:rsidRDefault="00EA26EC" w:rsidP="001B5032">
      <w:pPr>
        <w:pStyle w:val="tabell-noter"/>
        <w:rPr>
          <w:rStyle w:val="skrift-hevet"/>
        </w:rPr>
      </w:pPr>
      <w:r w:rsidRPr="004D1AE4">
        <w:rPr>
          <w:rStyle w:val="skrift-hevet"/>
        </w:rPr>
        <w:t>2</w:t>
      </w:r>
      <w:r w:rsidRPr="004D1AE4">
        <w:tab/>
        <w:t>Fra og med 2012 er personinntekt fra jord og skogbruk inkludert i personinntekt annen næring. Fra og med 2017 inngår personinntekt fra familiebarnehage i eget hjem i fiske og fangst i stedet for annen næring.</w:t>
      </w:r>
    </w:p>
    <w:p w14:paraId="07EDB6E8" w14:textId="77777777" w:rsidR="00EA26EC" w:rsidRPr="004D1AE4" w:rsidRDefault="00EA26EC" w:rsidP="001B5032">
      <w:pPr>
        <w:pStyle w:val="tabell-noter"/>
        <w:rPr>
          <w:rStyle w:val="skrift-hevet"/>
        </w:rPr>
      </w:pPr>
      <w:r w:rsidRPr="004D1AE4">
        <w:rPr>
          <w:rStyle w:val="skrift-hevet"/>
        </w:rPr>
        <w:t>3</w:t>
      </w:r>
      <w:r w:rsidRPr="004D1AE4">
        <w:tab/>
        <w:t>Inkludert skattetillegg for brutt sparekontrakt BSU.</w:t>
      </w:r>
    </w:p>
    <w:p w14:paraId="458EA6D7" w14:textId="77777777" w:rsidR="00EA26EC" w:rsidRPr="004D1AE4" w:rsidRDefault="00EA26EC" w:rsidP="001B5032">
      <w:pPr>
        <w:pStyle w:val="tabell-noter"/>
        <w:rPr>
          <w:rStyle w:val="skrift-hevet"/>
        </w:rPr>
      </w:pPr>
      <w:r w:rsidRPr="004D1AE4">
        <w:rPr>
          <w:rStyle w:val="skrift-hevet"/>
        </w:rPr>
        <w:t>4</w:t>
      </w:r>
      <w:r w:rsidRPr="004D1AE4">
        <w:tab/>
        <w:t>Fra og med 2011 har alderspensjonister ikke krav på skattebegrensning.</w:t>
      </w:r>
    </w:p>
    <w:p w14:paraId="0CA367AA" w14:textId="77777777" w:rsidR="00EA26EC" w:rsidRPr="004D1AE4" w:rsidRDefault="00EA26EC" w:rsidP="001B5032">
      <w:pPr>
        <w:pStyle w:val="tabell-noter"/>
        <w:rPr>
          <w:rStyle w:val="skrift-hevet"/>
        </w:rPr>
      </w:pPr>
      <w:r w:rsidRPr="004D1AE4">
        <w:rPr>
          <w:rStyle w:val="skrift-hevet"/>
        </w:rPr>
        <w:t>5</w:t>
      </w:r>
      <w:r w:rsidRPr="004D1AE4">
        <w:tab/>
        <w:t>Sum skatter og avgifter fratrukket sum fradrag og nedsettelser. De enkelte delskatter er derimot oppgitt med bruttobeløp, dvs. før fradrag og nedsettelser er trukket fra.</w:t>
      </w:r>
    </w:p>
    <w:p w14:paraId="73CCAB43" w14:textId="77777777" w:rsidR="00EA26EC" w:rsidRDefault="00EA26EC" w:rsidP="001B5032">
      <w:pPr>
        <w:pStyle w:val="Kilde"/>
      </w:pPr>
      <w:r w:rsidRPr="004D1AE4">
        <w:t>Kilde: Statistisk sentralbyrå, skatt for personer 2024.</w:t>
      </w:r>
    </w:p>
    <w:p w14:paraId="19B1F1BF" w14:textId="5A93F9DC" w:rsidR="008A1D82" w:rsidRPr="008A1D82" w:rsidRDefault="008A1D82" w:rsidP="008A1D82">
      <w:pPr>
        <w:pStyle w:val="tabell-tittel"/>
      </w:pPr>
      <w:r w:rsidRPr="004D1AE4">
        <w:t>Skatteoppgjøret for bosatte personer, 17 år og eldre, fordelt på fylker. 2022. Mill. kroner</w:t>
      </w:r>
    </w:p>
    <w:p w14:paraId="0DD326A0" w14:textId="77777777" w:rsidR="00EA26EC" w:rsidRPr="004D1AE4" w:rsidRDefault="00EA26EC" w:rsidP="004D1AE4">
      <w:pPr>
        <w:pStyle w:val="Tabellnavn"/>
      </w:pPr>
      <w:r w:rsidRPr="004D1AE4">
        <w:t>07J1xt2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3220"/>
        <w:gridCol w:w="1120"/>
        <w:gridCol w:w="1020"/>
        <w:gridCol w:w="1020"/>
        <w:gridCol w:w="1020"/>
        <w:gridCol w:w="1120"/>
        <w:gridCol w:w="1020"/>
      </w:tblGrid>
      <w:tr w:rsidR="00235728" w:rsidRPr="0092571F" w14:paraId="1897D0C3" w14:textId="77777777" w:rsidTr="008A1D82">
        <w:trPr>
          <w:trHeight w:val="600"/>
        </w:trPr>
        <w:tc>
          <w:tcPr>
            <w:tcW w:w="3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B26B8E" w14:textId="77777777" w:rsidR="00EA26EC" w:rsidRPr="0092571F" w:rsidRDefault="00EA26EC" w:rsidP="001B5032">
            <w:pPr>
              <w:rPr>
                <w:sz w:val="20"/>
                <w:szCs w:val="20"/>
              </w:rPr>
            </w:pP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D5169A" w14:textId="77777777" w:rsidR="00EA26EC" w:rsidRPr="0092571F" w:rsidRDefault="00EA26EC" w:rsidP="0092571F">
            <w:pPr>
              <w:jc w:val="right"/>
              <w:rPr>
                <w:sz w:val="20"/>
                <w:szCs w:val="20"/>
              </w:rPr>
            </w:pPr>
            <w:r w:rsidRPr="0092571F">
              <w:rPr>
                <w:sz w:val="20"/>
                <w:szCs w:val="20"/>
              </w:rPr>
              <w:t xml:space="preserve">Hele </w:t>
            </w:r>
            <w:r w:rsidRPr="0092571F">
              <w:rPr>
                <w:sz w:val="20"/>
                <w:szCs w:val="20"/>
              </w:rPr>
              <w:br/>
              <w:t>landet</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D100FE" w14:textId="77777777" w:rsidR="00EA26EC" w:rsidRPr="0092571F" w:rsidRDefault="00EA26EC" w:rsidP="0092571F">
            <w:pPr>
              <w:jc w:val="right"/>
              <w:rPr>
                <w:sz w:val="20"/>
                <w:szCs w:val="20"/>
              </w:rPr>
            </w:pPr>
            <w:r w:rsidRPr="0092571F">
              <w:rPr>
                <w:sz w:val="20"/>
                <w:szCs w:val="20"/>
              </w:rPr>
              <w:t>Oslo</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1FCB18" w14:textId="77777777" w:rsidR="00EA26EC" w:rsidRPr="0092571F" w:rsidRDefault="00EA26EC" w:rsidP="0092571F">
            <w:pPr>
              <w:jc w:val="right"/>
              <w:rPr>
                <w:sz w:val="20"/>
                <w:szCs w:val="20"/>
              </w:rPr>
            </w:pPr>
            <w:r w:rsidRPr="0092571F">
              <w:rPr>
                <w:sz w:val="20"/>
                <w:szCs w:val="20"/>
              </w:rPr>
              <w:t>Rogaland</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BF21BF" w14:textId="77777777" w:rsidR="00EA26EC" w:rsidRPr="0092571F" w:rsidRDefault="00EA26EC" w:rsidP="0092571F">
            <w:pPr>
              <w:jc w:val="right"/>
              <w:rPr>
                <w:sz w:val="20"/>
                <w:szCs w:val="20"/>
              </w:rPr>
            </w:pPr>
            <w:r w:rsidRPr="0092571F">
              <w:rPr>
                <w:sz w:val="20"/>
                <w:szCs w:val="20"/>
              </w:rPr>
              <w:t>Møre og Romsdal</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7E87E8" w14:textId="77777777" w:rsidR="00EA26EC" w:rsidRPr="0092571F" w:rsidRDefault="00EA26EC" w:rsidP="0092571F">
            <w:pPr>
              <w:jc w:val="right"/>
              <w:rPr>
                <w:sz w:val="20"/>
                <w:szCs w:val="20"/>
              </w:rPr>
            </w:pPr>
            <w:r w:rsidRPr="0092571F">
              <w:rPr>
                <w:sz w:val="20"/>
                <w:szCs w:val="20"/>
              </w:rPr>
              <w:t xml:space="preserve">Nordland – </w:t>
            </w:r>
            <w:proofErr w:type="spellStart"/>
            <w:r w:rsidRPr="0092571F">
              <w:rPr>
                <w:sz w:val="20"/>
                <w:szCs w:val="20"/>
              </w:rPr>
              <w:t>Nordlánnda</w:t>
            </w:r>
            <w:proofErr w:type="spellEnd"/>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30C238" w14:textId="77777777" w:rsidR="00EA26EC" w:rsidRPr="0092571F" w:rsidRDefault="00EA26EC" w:rsidP="0092571F">
            <w:pPr>
              <w:jc w:val="right"/>
              <w:rPr>
                <w:sz w:val="20"/>
                <w:szCs w:val="20"/>
              </w:rPr>
            </w:pPr>
            <w:r w:rsidRPr="0092571F">
              <w:rPr>
                <w:sz w:val="20"/>
                <w:szCs w:val="20"/>
              </w:rPr>
              <w:t>Viken</w:t>
            </w:r>
          </w:p>
        </w:tc>
      </w:tr>
      <w:tr w:rsidR="00235728" w:rsidRPr="0092571F" w14:paraId="24501C69" w14:textId="77777777" w:rsidTr="008A1D82">
        <w:trPr>
          <w:trHeight w:val="380"/>
        </w:trPr>
        <w:tc>
          <w:tcPr>
            <w:tcW w:w="3220" w:type="dxa"/>
            <w:tcBorders>
              <w:top w:val="single" w:sz="4" w:space="0" w:color="000000"/>
              <w:left w:val="nil"/>
              <w:bottom w:val="nil"/>
              <w:right w:val="nil"/>
            </w:tcBorders>
            <w:tcMar>
              <w:top w:w="128" w:type="dxa"/>
              <w:left w:w="43" w:type="dxa"/>
              <w:bottom w:w="43" w:type="dxa"/>
              <w:right w:w="43" w:type="dxa"/>
            </w:tcMar>
          </w:tcPr>
          <w:p w14:paraId="13308A68" w14:textId="77777777" w:rsidR="00EA26EC" w:rsidRPr="0092571F" w:rsidRDefault="00EA26EC" w:rsidP="001B5032">
            <w:pPr>
              <w:rPr>
                <w:sz w:val="20"/>
                <w:szCs w:val="20"/>
              </w:rPr>
            </w:pPr>
            <w:r w:rsidRPr="0092571F">
              <w:rPr>
                <w:sz w:val="20"/>
                <w:szCs w:val="20"/>
              </w:rPr>
              <w:t>Trinnskattegrunnlag</w:t>
            </w:r>
            <w:r w:rsidRPr="0092571F">
              <w:rPr>
                <w:sz w:val="20"/>
                <w:szCs w:val="20"/>
              </w:rPr>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83A68C9" w14:textId="77777777" w:rsidR="00EA26EC" w:rsidRPr="0092571F" w:rsidRDefault="00EA26EC" w:rsidP="0092571F">
            <w:pPr>
              <w:jc w:val="right"/>
              <w:rPr>
                <w:sz w:val="20"/>
                <w:szCs w:val="20"/>
              </w:rPr>
            </w:pPr>
            <w:r w:rsidRPr="0092571F">
              <w:rPr>
                <w:sz w:val="20"/>
                <w:szCs w:val="20"/>
              </w:rPr>
              <w:t>2 265 566</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3D2B8EC" w14:textId="77777777" w:rsidR="00EA26EC" w:rsidRPr="0092571F" w:rsidRDefault="00EA26EC" w:rsidP="0092571F">
            <w:pPr>
              <w:jc w:val="right"/>
              <w:rPr>
                <w:sz w:val="20"/>
                <w:szCs w:val="20"/>
              </w:rPr>
            </w:pPr>
            <w:r w:rsidRPr="0092571F">
              <w:rPr>
                <w:sz w:val="20"/>
                <w:szCs w:val="20"/>
              </w:rPr>
              <w:t>330 269</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60CD74D" w14:textId="77777777" w:rsidR="00EA26EC" w:rsidRPr="0092571F" w:rsidRDefault="00EA26EC" w:rsidP="0092571F">
            <w:pPr>
              <w:jc w:val="right"/>
              <w:rPr>
                <w:sz w:val="20"/>
                <w:szCs w:val="20"/>
              </w:rPr>
            </w:pPr>
            <w:r w:rsidRPr="0092571F">
              <w:rPr>
                <w:sz w:val="20"/>
                <w:szCs w:val="20"/>
              </w:rPr>
              <w:t>209 343</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5AC8D32" w14:textId="77777777" w:rsidR="00EA26EC" w:rsidRPr="0092571F" w:rsidRDefault="00EA26EC" w:rsidP="0092571F">
            <w:pPr>
              <w:jc w:val="right"/>
              <w:rPr>
                <w:sz w:val="20"/>
                <w:szCs w:val="20"/>
              </w:rPr>
            </w:pPr>
            <w:r w:rsidRPr="0092571F">
              <w:rPr>
                <w:sz w:val="20"/>
                <w:szCs w:val="20"/>
              </w:rPr>
              <w:t>107 428</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7B1AA67" w14:textId="77777777" w:rsidR="00EA26EC" w:rsidRPr="0092571F" w:rsidRDefault="00EA26EC" w:rsidP="0092571F">
            <w:pPr>
              <w:jc w:val="right"/>
              <w:rPr>
                <w:sz w:val="20"/>
                <w:szCs w:val="20"/>
              </w:rPr>
            </w:pPr>
            <w:r w:rsidRPr="0092571F">
              <w:rPr>
                <w:sz w:val="20"/>
                <w:szCs w:val="20"/>
              </w:rPr>
              <w:t>97 088</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5E31957" w14:textId="77777777" w:rsidR="00EA26EC" w:rsidRPr="0092571F" w:rsidRDefault="00EA26EC" w:rsidP="0092571F">
            <w:pPr>
              <w:jc w:val="right"/>
              <w:rPr>
                <w:sz w:val="20"/>
                <w:szCs w:val="20"/>
              </w:rPr>
            </w:pPr>
            <w:r w:rsidRPr="0092571F">
              <w:rPr>
                <w:sz w:val="20"/>
                <w:szCs w:val="20"/>
              </w:rPr>
              <w:t>537 473</w:t>
            </w:r>
          </w:p>
        </w:tc>
      </w:tr>
      <w:tr w:rsidR="00235728" w:rsidRPr="0092571F" w14:paraId="64D6C000" w14:textId="77777777" w:rsidTr="008A1D82">
        <w:trPr>
          <w:trHeight w:val="640"/>
        </w:trPr>
        <w:tc>
          <w:tcPr>
            <w:tcW w:w="3220" w:type="dxa"/>
            <w:tcBorders>
              <w:top w:val="nil"/>
              <w:left w:val="nil"/>
              <w:bottom w:val="nil"/>
              <w:right w:val="nil"/>
            </w:tcBorders>
            <w:tcMar>
              <w:top w:w="128" w:type="dxa"/>
              <w:left w:w="43" w:type="dxa"/>
              <w:bottom w:w="43" w:type="dxa"/>
              <w:right w:w="43" w:type="dxa"/>
            </w:tcMar>
          </w:tcPr>
          <w:p w14:paraId="305EC116" w14:textId="77777777" w:rsidR="00EA26EC" w:rsidRPr="0092571F" w:rsidRDefault="00EA26EC" w:rsidP="001B5032">
            <w:pPr>
              <w:rPr>
                <w:sz w:val="20"/>
                <w:szCs w:val="20"/>
              </w:rPr>
            </w:pPr>
            <w:r w:rsidRPr="0092571F">
              <w:rPr>
                <w:sz w:val="20"/>
                <w:szCs w:val="20"/>
              </w:rPr>
              <w:t xml:space="preserve">Alminnelig inntekt etter </w:t>
            </w:r>
            <w:r w:rsidRPr="0092571F">
              <w:rPr>
                <w:sz w:val="20"/>
                <w:szCs w:val="20"/>
              </w:rPr>
              <w:br/>
              <w:t>særfradrag</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3E2233C5" w14:textId="77777777" w:rsidR="00EA26EC" w:rsidRPr="0092571F" w:rsidRDefault="00EA26EC" w:rsidP="0092571F">
            <w:pPr>
              <w:jc w:val="right"/>
              <w:rPr>
                <w:sz w:val="20"/>
                <w:szCs w:val="20"/>
              </w:rPr>
            </w:pPr>
            <w:r w:rsidRPr="0092571F">
              <w:rPr>
                <w:sz w:val="20"/>
                <w:szCs w:val="20"/>
              </w:rPr>
              <w:t>1 880 734</w:t>
            </w:r>
          </w:p>
        </w:tc>
        <w:tc>
          <w:tcPr>
            <w:tcW w:w="1020" w:type="dxa"/>
            <w:tcBorders>
              <w:top w:val="nil"/>
              <w:left w:val="nil"/>
              <w:bottom w:val="nil"/>
              <w:right w:val="nil"/>
            </w:tcBorders>
            <w:tcMar>
              <w:top w:w="128" w:type="dxa"/>
              <w:left w:w="43" w:type="dxa"/>
              <w:bottom w:w="43" w:type="dxa"/>
              <w:right w:w="43" w:type="dxa"/>
            </w:tcMar>
            <w:vAlign w:val="bottom"/>
          </w:tcPr>
          <w:p w14:paraId="4128F10C" w14:textId="77777777" w:rsidR="00EA26EC" w:rsidRPr="0092571F" w:rsidRDefault="00EA26EC" w:rsidP="0092571F">
            <w:pPr>
              <w:jc w:val="right"/>
              <w:rPr>
                <w:sz w:val="20"/>
                <w:szCs w:val="20"/>
              </w:rPr>
            </w:pPr>
            <w:r w:rsidRPr="0092571F">
              <w:rPr>
                <w:sz w:val="20"/>
                <w:szCs w:val="20"/>
              </w:rPr>
              <w:t xml:space="preserve"> 302 692 </w:t>
            </w:r>
          </w:p>
        </w:tc>
        <w:tc>
          <w:tcPr>
            <w:tcW w:w="1020" w:type="dxa"/>
            <w:tcBorders>
              <w:top w:val="nil"/>
              <w:left w:val="nil"/>
              <w:bottom w:val="nil"/>
              <w:right w:val="nil"/>
            </w:tcBorders>
            <w:tcMar>
              <w:top w:w="128" w:type="dxa"/>
              <w:left w:w="43" w:type="dxa"/>
              <w:bottom w:w="43" w:type="dxa"/>
              <w:right w:w="43" w:type="dxa"/>
            </w:tcMar>
            <w:vAlign w:val="bottom"/>
          </w:tcPr>
          <w:p w14:paraId="5AB42316" w14:textId="77777777" w:rsidR="00EA26EC" w:rsidRPr="0092571F" w:rsidRDefault="00EA26EC" w:rsidP="0092571F">
            <w:pPr>
              <w:jc w:val="right"/>
              <w:rPr>
                <w:sz w:val="20"/>
                <w:szCs w:val="20"/>
              </w:rPr>
            </w:pPr>
            <w:r w:rsidRPr="0092571F">
              <w:rPr>
                <w:sz w:val="20"/>
                <w:szCs w:val="20"/>
              </w:rPr>
              <w:t xml:space="preserve"> 176 553 </w:t>
            </w:r>
          </w:p>
        </w:tc>
        <w:tc>
          <w:tcPr>
            <w:tcW w:w="1020" w:type="dxa"/>
            <w:tcBorders>
              <w:top w:val="nil"/>
              <w:left w:val="nil"/>
              <w:bottom w:val="nil"/>
              <w:right w:val="nil"/>
            </w:tcBorders>
            <w:tcMar>
              <w:top w:w="128" w:type="dxa"/>
              <w:left w:w="43" w:type="dxa"/>
              <w:bottom w:w="43" w:type="dxa"/>
              <w:right w:w="43" w:type="dxa"/>
            </w:tcMar>
            <w:vAlign w:val="bottom"/>
          </w:tcPr>
          <w:p w14:paraId="4BB2F901" w14:textId="77777777" w:rsidR="00EA26EC" w:rsidRPr="0092571F" w:rsidRDefault="00EA26EC" w:rsidP="0092571F">
            <w:pPr>
              <w:jc w:val="right"/>
              <w:rPr>
                <w:sz w:val="20"/>
                <w:szCs w:val="20"/>
              </w:rPr>
            </w:pPr>
            <w:r w:rsidRPr="0092571F">
              <w:rPr>
                <w:sz w:val="20"/>
                <w:szCs w:val="20"/>
              </w:rPr>
              <w:t>85 452</w:t>
            </w:r>
          </w:p>
        </w:tc>
        <w:tc>
          <w:tcPr>
            <w:tcW w:w="1120" w:type="dxa"/>
            <w:tcBorders>
              <w:top w:val="nil"/>
              <w:left w:val="nil"/>
              <w:bottom w:val="nil"/>
              <w:right w:val="nil"/>
            </w:tcBorders>
            <w:tcMar>
              <w:top w:w="128" w:type="dxa"/>
              <w:left w:w="43" w:type="dxa"/>
              <w:bottom w:w="43" w:type="dxa"/>
              <w:right w:w="43" w:type="dxa"/>
            </w:tcMar>
            <w:vAlign w:val="bottom"/>
          </w:tcPr>
          <w:p w14:paraId="2C07786D" w14:textId="77777777" w:rsidR="00EA26EC" w:rsidRPr="0092571F" w:rsidRDefault="00EA26EC" w:rsidP="0092571F">
            <w:pPr>
              <w:jc w:val="right"/>
              <w:rPr>
                <w:sz w:val="20"/>
                <w:szCs w:val="20"/>
              </w:rPr>
            </w:pPr>
            <w:r w:rsidRPr="0092571F">
              <w:rPr>
                <w:sz w:val="20"/>
                <w:szCs w:val="20"/>
              </w:rPr>
              <w:t xml:space="preserve"> 75 568 </w:t>
            </w:r>
          </w:p>
        </w:tc>
        <w:tc>
          <w:tcPr>
            <w:tcW w:w="1020" w:type="dxa"/>
            <w:tcBorders>
              <w:top w:val="nil"/>
              <w:left w:val="nil"/>
              <w:bottom w:val="nil"/>
              <w:right w:val="nil"/>
            </w:tcBorders>
            <w:tcMar>
              <w:top w:w="128" w:type="dxa"/>
              <w:left w:w="43" w:type="dxa"/>
              <w:bottom w:w="43" w:type="dxa"/>
              <w:right w:w="43" w:type="dxa"/>
            </w:tcMar>
            <w:vAlign w:val="bottom"/>
          </w:tcPr>
          <w:p w14:paraId="35A3B801" w14:textId="77777777" w:rsidR="00EA26EC" w:rsidRPr="0092571F" w:rsidRDefault="00EA26EC" w:rsidP="0092571F">
            <w:pPr>
              <w:jc w:val="right"/>
              <w:rPr>
                <w:sz w:val="20"/>
                <w:szCs w:val="20"/>
              </w:rPr>
            </w:pPr>
            <w:r w:rsidRPr="0092571F">
              <w:rPr>
                <w:sz w:val="20"/>
                <w:szCs w:val="20"/>
              </w:rPr>
              <w:t xml:space="preserve"> 451 048 </w:t>
            </w:r>
          </w:p>
        </w:tc>
      </w:tr>
      <w:tr w:rsidR="00235728" w:rsidRPr="0092571F" w14:paraId="5872AC6D" w14:textId="77777777" w:rsidTr="008A1D82">
        <w:trPr>
          <w:trHeight w:val="380"/>
        </w:trPr>
        <w:tc>
          <w:tcPr>
            <w:tcW w:w="3220" w:type="dxa"/>
            <w:tcBorders>
              <w:top w:val="nil"/>
              <w:left w:val="nil"/>
              <w:bottom w:val="nil"/>
              <w:right w:val="nil"/>
            </w:tcBorders>
            <w:tcMar>
              <w:top w:w="128" w:type="dxa"/>
              <w:left w:w="43" w:type="dxa"/>
              <w:bottom w:w="43" w:type="dxa"/>
              <w:right w:w="43" w:type="dxa"/>
            </w:tcMar>
          </w:tcPr>
          <w:p w14:paraId="1D909E56" w14:textId="77777777" w:rsidR="00EA26EC" w:rsidRPr="0092571F" w:rsidRDefault="00EA26EC" w:rsidP="001B5032">
            <w:pPr>
              <w:rPr>
                <w:sz w:val="20"/>
                <w:szCs w:val="20"/>
              </w:rPr>
            </w:pPr>
            <w:r w:rsidRPr="0092571F">
              <w:rPr>
                <w:sz w:val="20"/>
                <w:szCs w:val="20"/>
              </w:rPr>
              <w:t xml:space="preserve"> </w:t>
            </w:r>
          </w:p>
        </w:tc>
        <w:tc>
          <w:tcPr>
            <w:tcW w:w="1120" w:type="dxa"/>
            <w:tcBorders>
              <w:top w:val="nil"/>
              <w:left w:val="nil"/>
              <w:bottom w:val="nil"/>
              <w:right w:val="nil"/>
            </w:tcBorders>
            <w:tcMar>
              <w:top w:w="128" w:type="dxa"/>
              <w:left w:w="43" w:type="dxa"/>
              <w:bottom w:w="43" w:type="dxa"/>
              <w:right w:w="43" w:type="dxa"/>
            </w:tcMar>
            <w:vAlign w:val="bottom"/>
          </w:tcPr>
          <w:p w14:paraId="50171704" w14:textId="77777777" w:rsidR="00EA26EC" w:rsidRPr="0092571F" w:rsidRDefault="00EA26EC" w:rsidP="0092571F">
            <w:pPr>
              <w:jc w:val="right"/>
              <w:rPr>
                <w:sz w:val="20"/>
                <w:szCs w:val="20"/>
              </w:rPr>
            </w:pPr>
            <w:r w:rsidRPr="0092571F">
              <w:rPr>
                <w:sz w:val="20"/>
                <w:szCs w:val="20"/>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20DAE320" w14:textId="77777777" w:rsidR="00EA26EC" w:rsidRPr="0092571F" w:rsidRDefault="00EA26EC" w:rsidP="0092571F">
            <w:pPr>
              <w:jc w:val="right"/>
              <w:rPr>
                <w:sz w:val="20"/>
                <w:szCs w:val="20"/>
              </w:rPr>
            </w:pPr>
            <w:r w:rsidRPr="0092571F">
              <w:rPr>
                <w:sz w:val="20"/>
                <w:szCs w:val="20"/>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084800F8" w14:textId="77777777" w:rsidR="00EA26EC" w:rsidRPr="0092571F" w:rsidRDefault="00EA26EC" w:rsidP="0092571F">
            <w:pPr>
              <w:jc w:val="right"/>
              <w:rPr>
                <w:sz w:val="20"/>
                <w:szCs w:val="20"/>
              </w:rPr>
            </w:pPr>
            <w:r w:rsidRPr="0092571F">
              <w:rPr>
                <w:sz w:val="20"/>
                <w:szCs w:val="20"/>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4D59E25D" w14:textId="77777777" w:rsidR="00EA26EC" w:rsidRPr="0092571F" w:rsidRDefault="00EA26EC" w:rsidP="0092571F">
            <w:pPr>
              <w:jc w:val="right"/>
              <w:rPr>
                <w:sz w:val="20"/>
                <w:szCs w:val="20"/>
              </w:rPr>
            </w:pPr>
            <w:r w:rsidRPr="0092571F">
              <w:rPr>
                <w:sz w:val="20"/>
                <w:szCs w:val="20"/>
              </w:rPr>
              <w:t xml:space="preserve"> </w:t>
            </w:r>
          </w:p>
        </w:tc>
        <w:tc>
          <w:tcPr>
            <w:tcW w:w="1120" w:type="dxa"/>
            <w:tcBorders>
              <w:top w:val="nil"/>
              <w:left w:val="nil"/>
              <w:bottom w:val="nil"/>
              <w:right w:val="nil"/>
            </w:tcBorders>
            <w:tcMar>
              <w:top w:w="128" w:type="dxa"/>
              <w:left w:w="43" w:type="dxa"/>
              <w:bottom w:w="43" w:type="dxa"/>
              <w:right w:w="43" w:type="dxa"/>
            </w:tcMar>
            <w:vAlign w:val="bottom"/>
          </w:tcPr>
          <w:p w14:paraId="0C4DF370" w14:textId="77777777" w:rsidR="00EA26EC" w:rsidRPr="0092571F" w:rsidRDefault="00EA26EC" w:rsidP="0092571F">
            <w:pPr>
              <w:jc w:val="right"/>
              <w:rPr>
                <w:sz w:val="20"/>
                <w:szCs w:val="20"/>
              </w:rPr>
            </w:pPr>
            <w:r w:rsidRPr="0092571F">
              <w:rPr>
                <w:sz w:val="20"/>
                <w:szCs w:val="20"/>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2580C783" w14:textId="77777777" w:rsidR="00EA26EC" w:rsidRPr="0092571F" w:rsidRDefault="00EA26EC" w:rsidP="0092571F">
            <w:pPr>
              <w:jc w:val="right"/>
              <w:rPr>
                <w:sz w:val="20"/>
                <w:szCs w:val="20"/>
              </w:rPr>
            </w:pPr>
            <w:r w:rsidRPr="0092571F">
              <w:rPr>
                <w:sz w:val="20"/>
                <w:szCs w:val="20"/>
              </w:rPr>
              <w:t xml:space="preserve"> </w:t>
            </w:r>
          </w:p>
        </w:tc>
      </w:tr>
      <w:tr w:rsidR="00235728" w:rsidRPr="0092571F" w14:paraId="2DF8E3D5" w14:textId="77777777" w:rsidTr="008A1D82">
        <w:trPr>
          <w:trHeight w:val="380"/>
        </w:trPr>
        <w:tc>
          <w:tcPr>
            <w:tcW w:w="3220" w:type="dxa"/>
            <w:tcBorders>
              <w:top w:val="nil"/>
              <w:left w:val="nil"/>
              <w:bottom w:val="nil"/>
              <w:right w:val="nil"/>
            </w:tcBorders>
            <w:tcMar>
              <w:top w:w="128" w:type="dxa"/>
              <w:left w:w="43" w:type="dxa"/>
              <w:bottom w:w="43" w:type="dxa"/>
              <w:right w:w="43" w:type="dxa"/>
            </w:tcMar>
          </w:tcPr>
          <w:p w14:paraId="424DC882" w14:textId="77777777" w:rsidR="00EA26EC" w:rsidRPr="0092571F" w:rsidRDefault="00EA26EC" w:rsidP="001B5032">
            <w:pPr>
              <w:rPr>
                <w:sz w:val="20"/>
                <w:szCs w:val="20"/>
              </w:rPr>
            </w:pPr>
            <w:r w:rsidRPr="0092571F">
              <w:rPr>
                <w:sz w:val="20"/>
                <w:szCs w:val="20"/>
              </w:rPr>
              <w:t>Personinntekt lønn</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3D12072E" w14:textId="77777777" w:rsidR="00EA26EC" w:rsidRPr="0092571F" w:rsidRDefault="00EA26EC" w:rsidP="0092571F">
            <w:pPr>
              <w:jc w:val="right"/>
              <w:rPr>
                <w:sz w:val="20"/>
                <w:szCs w:val="20"/>
              </w:rPr>
            </w:pPr>
            <w:r w:rsidRPr="0092571F">
              <w:rPr>
                <w:sz w:val="20"/>
                <w:szCs w:val="20"/>
              </w:rPr>
              <w:t>1 700 911</w:t>
            </w:r>
          </w:p>
        </w:tc>
        <w:tc>
          <w:tcPr>
            <w:tcW w:w="1020" w:type="dxa"/>
            <w:tcBorders>
              <w:top w:val="nil"/>
              <w:left w:val="nil"/>
              <w:bottom w:val="nil"/>
              <w:right w:val="nil"/>
            </w:tcBorders>
            <w:tcMar>
              <w:top w:w="128" w:type="dxa"/>
              <w:left w:w="43" w:type="dxa"/>
              <w:bottom w:w="43" w:type="dxa"/>
              <w:right w:w="43" w:type="dxa"/>
            </w:tcMar>
            <w:vAlign w:val="bottom"/>
          </w:tcPr>
          <w:p w14:paraId="77AA5563" w14:textId="77777777" w:rsidR="00EA26EC" w:rsidRPr="0092571F" w:rsidRDefault="00EA26EC" w:rsidP="0092571F">
            <w:pPr>
              <w:jc w:val="right"/>
              <w:rPr>
                <w:sz w:val="20"/>
                <w:szCs w:val="20"/>
              </w:rPr>
            </w:pPr>
            <w:r w:rsidRPr="0092571F">
              <w:rPr>
                <w:sz w:val="20"/>
                <w:szCs w:val="20"/>
              </w:rPr>
              <w:t>270 115</w:t>
            </w:r>
          </w:p>
        </w:tc>
        <w:tc>
          <w:tcPr>
            <w:tcW w:w="1020" w:type="dxa"/>
            <w:tcBorders>
              <w:top w:val="nil"/>
              <w:left w:val="nil"/>
              <w:bottom w:val="nil"/>
              <w:right w:val="nil"/>
            </w:tcBorders>
            <w:tcMar>
              <w:top w:w="128" w:type="dxa"/>
              <w:left w:w="43" w:type="dxa"/>
              <w:bottom w:w="43" w:type="dxa"/>
              <w:right w:w="43" w:type="dxa"/>
            </w:tcMar>
            <w:vAlign w:val="bottom"/>
          </w:tcPr>
          <w:p w14:paraId="5C9AA376" w14:textId="77777777" w:rsidR="00EA26EC" w:rsidRPr="0092571F" w:rsidRDefault="00EA26EC" w:rsidP="0092571F">
            <w:pPr>
              <w:jc w:val="right"/>
              <w:rPr>
                <w:sz w:val="20"/>
                <w:szCs w:val="20"/>
              </w:rPr>
            </w:pPr>
            <w:r w:rsidRPr="0092571F">
              <w:rPr>
                <w:sz w:val="20"/>
                <w:szCs w:val="20"/>
              </w:rPr>
              <w:t>163 668</w:t>
            </w:r>
          </w:p>
        </w:tc>
        <w:tc>
          <w:tcPr>
            <w:tcW w:w="1020" w:type="dxa"/>
            <w:tcBorders>
              <w:top w:val="nil"/>
              <w:left w:val="nil"/>
              <w:bottom w:val="nil"/>
              <w:right w:val="nil"/>
            </w:tcBorders>
            <w:tcMar>
              <w:top w:w="128" w:type="dxa"/>
              <w:left w:w="43" w:type="dxa"/>
              <w:bottom w:w="43" w:type="dxa"/>
              <w:right w:w="43" w:type="dxa"/>
            </w:tcMar>
            <w:vAlign w:val="bottom"/>
          </w:tcPr>
          <w:p w14:paraId="337DC04F" w14:textId="77777777" w:rsidR="00EA26EC" w:rsidRPr="0092571F" w:rsidRDefault="00EA26EC" w:rsidP="0092571F">
            <w:pPr>
              <w:jc w:val="right"/>
              <w:rPr>
                <w:sz w:val="20"/>
                <w:szCs w:val="20"/>
              </w:rPr>
            </w:pPr>
            <w:r w:rsidRPr="0092571F">
              <w:rPr>
                <w:sz w:val="20"/>
                <w:szCs w:val="20"/>
              </w:rPr>
              <w:t>77 801</w:t>
            </w:r>
          </w:p>
        </w:tc>
        <w:tc>
          <w:tcPr>
            <w:tcW w:w="1120" w:type="dxa"/>
            <w:tcBorders>
              <w:top w:val="nil"/>
              <w:left w:val="nil"/>
              <w:bottom w:val="nil"/>
              <w:right w:val="nil"/>
            </w:tcBorders>
            <w:tcMar>
              <w:top w:w="128" w:type="dxa"/>
              <w:left w:w="43" w:type="dxa"/>
              <w:bottom w:w="43" w:type="dxa"/>
              <w:right w:w="43" w:type="dxa"/>
            </w:tcMar>
            <w:vAlign w:val="bottom"/>
          </w:tcPr>
          <w:p w14:paraId="7A475363" w14:textId="77777777" w:rsidR="00EA26EC" w:rsidRPr="0092571F" w:rsidRDefault="00EA26EC" w:rsidP="0092571F">
            <w:pPr>
              <w:jc w:val="right"/>
              <w:rPr>
                <w:sz w:val="20"/>
                <w:szCs w:val="20"/>
              </w:rPr>
            </w:pPr>
            <w:r w:rsidRPr="0092571F">
              <w:rPr>
                <w:sz w:val="20"/>
                <w:szCs w:val="20"/>
              </w:rPr>
              <w:t>68 130</w:t>
            </w:r>
          </w:p>
        </w:tc>
        <w:tc>
          <w:tcPr>
            <w:tcW w:w="1020" w:type="dxa"/>
            <w:tcBorders>
              <w:top w:val="nil"/>
              <w:left w:val="nil"/>
              <w:bottom w:val="nil"/>
              <w:right w:val="nil"/>
            </w:tcBorders>
            <w:tcMar>
              <w:top w:w="128" w:type="dxa"/>
              <w:left w:w="43" w:type="dxa"/>
              <w:bottom w:w="43" w:type="dxa"/>
              <w:right w:w="43" w:type="dxa"/>
            </w:tcMar>
            <w:vAlign w:val="bottom"/>
          </w:tcPr>
          <w:p w14:paraId="1D57021D" w14:textId="77777777" w:rsidR="00EA26EC" w:rsidRPr="0092571F" w:rsidRDefault="00EA26EC" w:rsidP="0092571F">
            <w:pPr>
              <w:jc w:val="right"/>
              <w:rPr>
                <w:sz w:val="20"/>
                <w:szCs w:val="20"/>
              </w:rPr>
            </w:pPr>
            <w:r w:rsidRPr="0092571F">
              <w:rPr>
                <w:sz w:val="20"/>
                <w:szCs w:val="20"/>
              </w:rPr>
              <w:t>404 672</w:t>
            </w:r>
          </w:p>
        </w:tc>
      </w:tr>
      <w:tr w:rsidR="00235728" w:rsidRPr="0092571F" w14:paraId="530A17D9" w14:textId="77777777" w:rsidTr="008A1D82">
        <w:trPr>
          <w:trHeight w:val="380"/>
        </w:trPr>
        <w:tc>
          <w:tcPr>
            <w:tcW w:w="3220" w:type="dxa"/>
            <w:tcBorders>
              <w:top w:val="nil"/>
              <w:left w:val="nil"/>
              <w:bottom w:val="nil"/>
              <w:right w:val="nil"/>
            </w:tcBorders>
            <w:tcMar>
              <w:top w:w="128" w:type="dxa"/>
              <w:left w:w="43" w:type="dxa"/>
              <w:bottom w:w="43" w:type="dxa"/>
              <w:right w:w="43" w:type="dxa"/>
            </w:tcMar>
          </w:tcPr>
          <w:p w14:paraId="40493F4A" w14:textId="77777777" w:rsidR="00EA26EC" w:rsidRPr="0092571F" w:rsidRDefault="00EA26EC" w:rsidP="001B5032">
            <w:pPr>
              <w:rPr>
                <w:sz w:val="20"/>
                <w:szCs w:val="20"/>
              </w:rPr>
            </w:pPr>
            <w:r w:rsidRPr="0092571F">
              <w:rPr>
                <w:sz w:val="20"/>
                <w:szCs w:val="20"/>
              </w:rPr>
              <w:t>Personinntekt pensjoner</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550DDCB6" w14:textId="77777777" w:rsidR="00EA26EC" w:rsidRPr="0092571F" w:rsidRDefault="00EA26EC" w:rsidP="0092571F">
            <w:pPr>
              <w:jc w:val="right"/>
              <w:rPr>
                <w:sz w:val="20"/>
                <w:szCs w:val="20"/>
              </w:rPr>
            </w:pPr>
            <w:r w:rsidRPr="0092571F">
              <w:rPr>
                <w:sz w:val="20"/>
                <w:szCs w:val="20"/>
              </w:rPr>
              <w:t>360 832</w:t>
            </w:r>
          </w:p>
        </w:tc>
        <w:tc>
          <w:tcPr>
            <w:tcW w:w="1020" w:type="dxa"/>
            <w:tcBorders>
              <w:top w:val="nil"/>
              <w:left w:val="nil"/>
              <w:bottom w:val="nil"/>
              <w:right w:val="nil"/>
            </w:tcBorders>
            <w:tcMar>
              <w:top w:w="128" w:type="dxa"/>
              <w:left w:w="43" w:type="dxa"/>
              <w:bottom w:w="43" w:type="dxa"/>
              <w:right w:w="43" w:type="dxa"/>
            </w:tcMar>
            <w:vAlign w:val="bottom"/>
          </w:tcPr>
          <w:p w14:paraId="0FD9225D" w14:textId="77777777" w:rsidR="00EA26EC" w:rsidRPr="0092571F" w:rsidRDefault="00EA26EC" w:rsidP="0092571F">
            <w:pPr>
              <w:jc w:val="right"/>
              <w:rPr>
                <w:sz w:val="20"/>
                <w:szCs w:val="20"/>
              </w:rPr>
            </w:pPr>
            <w:r w:rsidRPr="0092571F">
              <w:rPr>
                <w:sz w:val="20"/>
                <w:szCs w:val="20"/>
              </w:rPr>
              <w:t>36 195</w:t>
            </w:r>
          </w:p>
        </w:tc>
        <w:tc>
          <w:tcPr>
            <w:tcW w:w="1020" w:type="dxa"/>
            <w:tcBorders>
              <w:top w:val="nil"/>
              <w:left w:val="nil"/>
              <w:bottom w:val="nil"/>
              <w:right w:val="nil"/>
            </w:tcBorders>
            <w:tcMar>
              <w:top w:w="128" w:type="dxa"/>
              <w:left w:w="43" w:type="dxa"/>
              <w:bottom w:w="43" w:type="dxa"/>
              <w:right w:w="43" w:type="dxa"/>
            </w:tcMar>
            <w:vAlign w:val="bottom"/>
          </w:tcPr>
          <w:p w14:paraId="18080103" w14:textId="77777777" w:rsidR="00EA26EC" w:rsidRPr="0092571F" w:rsidRDefault="00EA26EC" w:rsidP="0092571F">
            <w:pPr>
              <w:jc w:val="right"/>
              <w:rPr>
                <w:sz w:val="20"/>
                <w:szCs w:val="20"/>
              </w:rPr>
            </w:pPr>
            <w:r w:rsidRPr="0092571F">
              <w:rPr>
                <w:sz w:val="20"/>
                <w:szCs w:val="20"/>
              </w:rPr>
              <w:t>29 375</w:t>
            </w:r>
          </w:p>
        </w:tc>
        <w:tc>
          <w:tcPr>
            <w:tcW w:w="1020" w:type="dxa"/>
            <w:tcBorders>
              <w:top w:val="nil"/>
              <w:left w:val="nil"/>
              <w:bottom w:val="nil"/>
              <w:right w:val="nil"/>
            </w:tcBorders>
            <w:tcMar>
              <w:top w:w="128" w:type="dxa"/>
              <w:left w:w="43" w:type="dxa"/>
              <w:bottom w:w="43" w:type="dxa"/>
              <w:right w:w="43" w:type="dxa"/>
            </w:tcMar>
            <w:vAlign w:val="bottom"/>
          </w:tcPr>
          <w:p w14:paraId="061B7E8D" w14:textId="77777777" w:rsidR="00EA26EC" w:rsidRPr="0092571F" w:rsidRDefault="00EA26EC" w:rsidP="0092571F">
            <w:pPr>
              <w:jc w:val="right"/>
              <w:rPr>
                <w:sz w:val="20"/>
                <w:szCs w:val="20"/>
              </w:rPr>
            </w:pPr>
            <w:r w:rsidRPr="0092571F">
              <w:rPr>
                <w:sz w:val="20"/>
                <w:szCs w:val="20"/>
              </w:rPr>
              <w:t>19 093</w:t>
            </w:r>
          </w:p>
        </w:tc>
        <w:tc>
          <w:tcPr>
            <w:tcW w:w="1120" w:type="dxa"/>
            <w:tcBorders>
              <w:top w:val="nil"/>
              <w:left w:val="nil"/>
              <w:bottom w:val="nil"/>
              <w:right w:val="nil"/>
            </w:tcBorders>
            <w:tcMar>
              <w:top w:w="128" w:type="dxa"/>
              <w:left w:w="43" w:type="dxa"/>
              <w:bottom w:w="43" w:type="dxa"/>
              <w:right w:w="43" w:type="dxa"/>
            </w:tcMar>
            <w:vAlign w:val="bottom"/>
          </w:tcPr>
          <w:p w14:paraId="67D28C03" w14:textId="77777777" w:rsidR="00EA26EC" w:rsidRPr="0092571F" w:rsidRDefault="00EA26EC" w:rsidP="0092571F">
            <w:pPr>
              <w:jc w:val="right"/>
              <w:rPr>
                <w:sz w:val="20"/>
                <w:szCs w:val="20"/>
              </w:rPr>
            </w:pPr>
            <w:r w:rsidRPr="0092571F">
              <w:rPr>
                <w:sz w:val="20"/>
                <w:szCs w:val="20"/>
              </w:rPr>
              <w:t xml:space="preserve"> 18 191 </w:t>
            </w:r>
          </w:p>
        </w:tc>
        <w:tc>
          <w:tcPr>
            <w:tcW w:w="1020" w:type="dxa"/>
            <w:tcBorders>
              <w:top w:val="nil"/>
              <w:left w:val="nil"/>
              <w:bottom w:val="nil"/>
              <w:right w:val="nil"/>
            </w:tcBorders>
            <w:tcMar>
              <w:top w:w="128" w:type="dxa"/>
              <w:left w:w="43" w:type="dxa"/>
              <w:bottom w:w="43" w:type="dxa"/>
              <w:right w:w="43" w:type="dxa"/>
            </w:tcMar>
            <w:vAlign w:val="bottom"/>
          </w:tcPr>
          <w:p w14:paraId="1352300D" w14:textId="77777777" w:rsidR="00EA26EC" w:rsidRPr="0092571F" w:rsidRDefault="00EA26EC" w:rsidP="0092571F">
            <w:pPr>
              <w:jc w:val="right"/>
              <w:rPr>
                <w:sz w:val="20"/>
                <w:szCs w:val="20"/>
              </w:rPr>
            </w:pPr>
            <w:r w:rsidRPr="0092571F">
              <w:rPr>
                <w:sz w:val="20"/>
                <w:szCs w:val="20"/>
              </w:rPr>
              <w:t>86 115</w:t>
            </w:r>
          </w:p>
        </w:tc>
      </w:tr>
      <w:tr w:rsidR="00235728" w:rsidRPr="0092571F" w14:paraId="26D4820D" w14:textId="77777777" w:rsidTr="008A1D82">
        <w:trPr>
          <w:trHeight w:val="380"/>
        </w:trPr>
        <w:tc>
          <w:tcPr>
            <w:tcW w:w="3220" w:type="dxa"/>
            <w:tcBorders>
              <w:top w:val="nil"/>
              <w:left w:val="nil"/>
              <w:bottom w:val="nil"/>
              <w:right w:val="nil"/>
            </w:tcBorders>
            <w:tcMar>
              <w:top w:w="128" w:type="dxa"/>
              <w:left w:w="43" w:type="dxa"/>
              <w:bottom w:w="43" w:type="dxa"/>
              <w:right w:w="43" w:type="dxa"/>
            </w:tcMar>
          </w:tcPr>
          <w:p w14:paraId="4541B15B" w14:textId="77777777" w:rsidR="00EA26EC" w:rsidRPr="0092571F" w:rsidRDefault="00EA26EC" w:rsidP="001B5032">
            <w:pPr>
              <w:rPr>
                <w:sz w:val="20"/>
                <w:szCs w:val="20"/>
              </w:rPr>
            </w:pPr>
            <w:r w:rsidRPr="0092571F">
              <w:rPr>
                <w:sz w:val="20"/>
                <w:szCs w:val="20"/>
              </w:rPr>
              <w:t>Personinntekt uføretrygd</w:t>
            </w:r>
            <w:r w:rsidRPr="0092571F">
              <w:rPr>
                <w:rStyle w:val="skrift-hevet"/>
                <w:sz w:val="20"/>
                <w:szCs w:val="20"/>
              </w:rPr>
              <w:t>1</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043DBB84" w14:textId="77777777" w:rsidR="00EA26EC" w:rsidRPr="0092571F" w:rsidRDefault="00EA26EC" w:rsidP="0092571F">
            <w:pPr>
              <w:jc w:val="right"/>
              <w:rPr>
                <w:sz w:val="20"/>
                <w:szCs w:val="20"/>
              </w:rPr>
            </w:pPr>
            <w:r w:rsidRPr="0092571F">
              <w:rPr>
                <w:sz w:val="20"/>
                <w:szCs w:val="20"/>
              </w:rPr>
              <w:t>116 768</w:t>
            </w:r>
          </w:p>
        </w:tc>
        <w:tc>
          <w:tcPr>
            <w:tcW w:w="1020" w:type="dxa"/>
            <w:tcBorders>
              <w:top w:val="nil"/>
              <w:left w:val="nil"/>
              <w:bottom w:val="nil"/>
              <w:right w:val="nil"/>
            </w:tcBorders>
            <w:tcMar>
              <w:top w:w="128" w:type="dxa"/>
              <w:left w:w="43" w:type="dxa"/>
              <w:bottom w:w="43" w:type="dxa"/>
              <w:right w:w="43" w:type="dxa"/>
            </w:tcMar>
            <w:vAlign w:val="bottom"/>
          </w:tcPr>
          <w:p w14:paraId="4F4F670E" w14:textId="77777777" w:rsidR="00EA26EC" w:rsidRPr="0092571F" w:rsidRDefault="00EA26EC" w:rsidP="0092571F">
            <w:pPr>
              <w:jc w:val="right"/>
              <w:rPr>
                <w:sz w:val="20"/>
                <w:szCs w:val="20"/>
              </w:rPr>
            </w:pPr>
            <w:r w:rsidRPr="0092571F">
              <w:rPr>
                <w:sz w:val="20"/>
                <w:szCs w:val="20"/>
              </w:rPr>
              <w:t>10 074</w:t>
            </w:r>
          </w:p>
        </w:tc>
        <w:tc>
          <w:tcPr>
            <w:tcW w:w="1020" w:type="dxa"/>
            <w:tcBorders>
              <w:top w:val="nil"/>
              <w:left w:val="nil"/>
              <w:bottom w:val="nil"/>
              <w:right w:val="nil"/>
            </w:tcBorders>
            <w:tcMar>
              <w:top w:w="128" w:type="dxa"/>
              <w:left w:w="43" w:type="dxa"/>
              <w:bottom w:w="43" w:type="dxa"/>
              <w:right w:w="43" w:type="dxa"/>
            </w:tcMar>
            <w:vAlign w:val="bottom"/>
          </w:tcPr>
          <w:p w14:paraId="34317574" w14:textId="77777777" w:rsidR="00EA26EC" w:rsidRPr="0092571F" w:rsidRDefault="00EA26EC" w:rsidP="0092571F">
            <w:pPr>
              <w:jc w:val="right"/>
              <w:rPr>
                <w:sz w:val="20"/>
                <w:szCs w:val="20"/>
              </w:rPr>
            </w:pPr>
            <w:r w:rsidRPr="0092571F">
              <w:rPr>
                <w:sz w:val="20"/>
                <w:szCs w:val="20"/>
              </w:rPr>
              <w:t>9 236</w:t>
            </w:r>
          </w:p>
        </w:tc>
        <w:tc>
          <w:tcPr>
            <w:tcW w:w="1020" w:type="dxa"/>
            <w:tcBorders>
              <w:top w:val="nil"/>
              <w:left w:val="nil"/>
              <w:bottom w:val="nil"/>
              <w:right w:val="nil"/>
            </w:tcBorders>
            <w:tcMar>
              <w:top w:w="128" w:type="dxa"/>
              <w:left w:w="43" w:type="dxa"/>
              <w:bottom w:w="43" w:type="dxa"/>
              <w:right w:w="43" w:type="dxa"/>
            </w:tcMar>
            <w:vAlign w:val="bottom"/>
          </w:tcPr>
          <w:p w14:paraId="6873B629" w14:textId="77777777" w:rsidR="00EA26EC" w:rsidRPr="0092571F" w:rsidRDefault="00EA26EC" w:rsidP="0092571F">
            <w:pPr>
              <w:jc w:val="right"/>
              <w:rPr>
                <w:sz w:val="20"/>
                <w:szCs w:val="20"/>
              </w:rPr>
            </w:pPr>
            <w:r w:rsidRPr="0092571F">
              <w:rPr>
                <w:sz w:val="20"/>
                <w:szCs w:val="20"/>
              </w:rPr>
              <w:t>5 260</w:t>
            </w:r>
          </w:p>
        </w:tc>
        <w:tc>
          <w:tcPr>
            <w:tcW w:w="1120" w:type="dxa"/>
            <w:tcBorders>
              <w:top w:val="nil"/>
              <w:left w:val="nil"/>
              <w:bottom w:val="nil"/>
              <w:right w:val="nil"/>
            </w:tcBorders>
            <w:tcMar>
              <w:top w:w="128" w:type="dxa"/>
              <w:left w:w="43" w:type="dxa"/>
              <w:bottom w:w="43" w:type="dxa"/>
              <w:right w:w="43" w:type="dxa"/>
            </w:tcMar>
            <w:vAlign w:val="bottom"/>
          </w:tcPr>
          <w:p w14:paraId="3A2026A0" w14:textId="77777777" w:rsidR="00EA26EC" w:rsidRPr="0092571F" w:rsidRDefault="00EA26EC" w:rsidP="0092571F">
            <w:pPr>
              <w:jc w:val="right"/>
              <w:rPr>
                <w:sz w:val="20"/>
                <w:szCs w:val="20"/>
              </w:rPr>
            </w:pPr>
            <w:r w:rsidRPr="0092571F">
              <w:rPr>
                <w:sz w:val="20"/>
                <w:szCs w:val="20"/>
              </w:rPr>
              <w:t>6 822</w:t>
            </w:r>
          </w:p>
        </w:tc>
        <w:tc>
          <w:tcPr>
            <w:tcW w:w="1020" w:type="dxa"/>
            <w:tcBorders>
              <w:top w:val="nil"/>
              <w:left w:val="nil"/>
              <w:bottom w:val="nil"/>
              <w:right w:val="nil"/>
            </w:tcBorders>
            <w:tcMar>
              <w:top w:w="128" w:type="dxa"/>
              <w:left w:w="43" w:type="dxa"/>
              <w:bottom w:w="43" w:type="dxa"/>
              <w:right w:w="43" w:type="dxa"/>
            </w:tcMar>
            <w:vAlign w:val="bottom"/>
          </w:tcPr>
          <w:p w14:paraId="7E7698E5" w14:textId="77777777" w:rsidR="00EA26EC" w:rsidRPr="0092571F" w:rsidRDefault="00EA26EC" w:rsidP="0092571F">
            <w:pPr>
              <w:jc w:val="right"/>
              <w:rPr>
                <w:sz w:val="20"/>
                <w:szCs w:val="20"/>
              </w:rPr>
            </w:pPr>
            <w:r w:rsidRPr="0092571F">
              <w:rPr>
                <w:sz w:val="20"/>
                <w:szCs w:val="20"/>
              </w:rPr>
              <w:t>26 221</w:t>
            </w:r>
          </w:p>
        </w:tc>
      </w:tr>
      <w:tr w:rsidR="00235728" w:rsidRPr="0092571F" w14:paraId="1CDB08B5" w14:textId="77777777" w:rsidTr="008A1D82">
        <w:trPr>
          <w:trHeight w:val="640"/>
        </w:trPr>
        <w:tc>
          <w:tcPr>
            <w:tcW w:w="3220" w:type="dxa"/>
            <w:tcBorders>
              <w:top w:val="nil"/>
              <w:left w:val="nil"/>
              <w:bottom w:val="nil"/>
              <w:right w:val="nil"/>
            </w:tcBorders>
            <w:tcMar>
              <w:top w:w="128" w:type="dxa"/>
              <w:left w:w="43" w:type="dxa"/>
              <w:bottom w:w="43" w:type="dxa"/>
              <w:right w:w="43" w:type="dxa"/>
            </w:tcMar>
          </w:tcPr>
          <w:p w14:paraId="418E061D" w14:textId="77777777" w:rsidR="00EA26EC" w:rsidRPr="0092571F" w:rsidRDefault="00EA26EC" w:rsidP="001B5032">
            <w:pPr>
              <w:rPr>
                <w:sz w:val="20"/>
                <w:szCs w:val="20"/>
              </w:rPr>
            </w:pPr>
            <w:r w:rsidRPr="0092571F">
              <w:rPr>
                <w:sz w:val="20"/>
                <w:szCs w:val="20"/>
              </w:rPr>
              <w:t>Personinntekt fiske og fangst og familiebarnehage</w:t>
            </w:r>
            <w:r w:rsidRPr="0092571F">
              <w:rPr>
                <w:rStyle w:val="skrift-hevet"/>
                <w:sz w:val="20"/>
                <w:szCs w:val="20"/>
              </w:rPr>
              <w:t>2</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008D54C4" w14:textId="77777777" w:rsidR="00EA26EC" w:rsidRPr="0092571F" w:rsidRDefault="00EA26EC" w:rsidP="0092571F">
            <w:pPr>
              <w:jc w:val="right"/>
              <w:rPr>
                <w:sz w:val="20"/>
                <w:szCs w:val="20"/>
              </w:rPr>
            </w:pPr>
            <w:r w:rsidRPr="0092571F">
              <w:rPr>
                <w:sz w:val="20"/>
                <w:szCs w:val="20"/>
              </w:rPr>
              <w:t>8 817</w:t>
            </w:r>
          </w:p>
        </w:tc>
        <w:tc>
          <w:tcPr>
            <w:tcW w:w="1020" w:type="dxa"/>
            <w:tcBorders>
              <w:top w:val="nil"/>
              <w:left w:val="nil"/>
              <w:bottom w:val="nil"/>
              <w:right w:val="nil"/>
            </w:tcBorders>
            <w:tcMar>
              <w:top w:w="128" w:type="dxa"/>
              <w:left w:w="43" w:type="dxa"/>
              <w:bottom w:w="43" w:type="dxa"/>
              <w:right w:w="43" w:type="dxa"/>
            </w:tcMar>
            <w:vAlign w:val="bottom"/>
          </w:tcPr>
          <w:p w14:paraId="48F98898" w14:textId="77777777" w:rsidR="00EA26EC" w:rsidRPr="0092571F" w:rsidRDefault="00EA26EC" w:rsidP="0092571F">
            <w:pPr>
              <w:jc w:val="right"/>
              <w:rPr>
                <w:sz w:val="20"/>
                <w:szCs w:val="20"/>
              </w:rPr>
            </w:pPr>
            <w:r w:rsidRPr="0092571F">
              <w:rPr>
                <w:sz w:val="20"/>
                <w:szCs w:val="20"/>
              </w:rPr>
              <w:t xml:space="preserve"> 71 </w:t>
            </w:r>
          </w:p>
        </w:tc>
        <w:tc>
          <w:tcPr>
            <w:tcW w:w="1020" w:type="dxa"/>
            <w:tcBorders>
              <w:top w:val="nil"/>
              <w:left w:val="nil"/>
              <w:bottom w:val="nil"/>
              <w:right w:val="nil"/>
            </w:tcBorders>
            <w:tcMar>
              <w:top w:w="128" w:type="dxa"/>
              <w:left w:w="43" w:type="dxa"/>
              <w:bottom w:w="43" w:type="dxa"/>
              <w:right w:w="43" w:type="dxa"/>
            </w:tcMar>
            <w:vAlign w:val="bottom"/>
          </w:tcPr>
          <w:p w14:paraId="27F9FB33" w14:textId="77777777" w:rsidR="00EA26EC" w:rsidRPr="0092571F" w:rsidRDefault="00EA26EC" w:rsidP="0092571F">
            <w:pPr>
              <w:jc w:val="right"/>
              <w:rPr>
                <w:sz w:val="20"/>
                <w:szCs w:val="20"/>
              </w:rPr>
            </w:pPr>
            <w:r w:rsidRPr="0092571F">
              <w:rPr>
                <w:sz w:val="20"/>
                <w:szCs w:val="20"/>
              </w:rPr>
              <w:t xml:space="preserve"> 312 </w:t>
            </w:r>
          </w:p>
        </w:tc>
        <w:tc>
          <w:tcPr>
            <w:tcW w:w="1020" w:type="dxa"/>
            <w:tcBorders>
              <w:top w:val="nil"/>
              <w:left w:val="nil"/>
              <w:bottom w:val="nil"/>
              <w:right w:val="nil"/>
            </w:tcBorders>
            <w:tcMar>
              <w:top w:w="128" w:type="dxa"/>
              <w:left w:w="43" w:type="dxa"/>
              <w:bottom w:w="43" w:type="dxa"/>
              <w:right w:w="43" w:type="dxa"/>
            </w:tcMar>
            <w:vAlign w:val="bottom"/>
          </w:tcPr>
          <w:p w14:paraId="3C269983" w14:textId="77777777" w:rsidR="00EA26EC" w:rsidRPr="0092571F" w:rsidRDefault="00EA26EC" w:rsidP="0092571F">
            <w:pPr>
              <w:jc w:val="right"/>
              <w:rPr>
                <w:sz w:val="20"/>
                <w:szCs w:val="20"/>
              </w:rPr>
            </w:pPr>
            <w:r w:rsidRPr="0092571F">
              <w:rPr>
                <w:sz w:val="20"/>
                <w:szCs w:val="20"/>
              </w:rPr>
              <w:t>2 181</w:t>
            </w:r>
          </w:p>
        </w:tc>
        <w:tc>
          <w:tcPr>
            <w:tcW w:w="1120" w:type="dxa"/>
            <w:tcBorders>
              <w:top w:val="nil"/>
              <w:left w:val="nil"/>
              <w:bottom w:val="nil"/>
              <w:right w:val="nil"/>
            </w:tcBorders>
            <w:tcMar>
              <w:top w:w="128" w:type="dxa"/>
              <w:left w:w="43" w:type="dxa"/>
              <w:bottom w:w="43" w:type="dxa"/>
              <w:right w:w="43" w:type="dxa"/>
            </w:tcMar>
            <w:vAlign w:val="bottom"/>
          </w:tcPr>
          <w:p w14:paraId="2FDC0318" w14:textId="77777777" w:rsidR="00EA26EC" w:rsidRPr="0092571F" w:rsidRDefault="00EA26EC" w:rsidP="0092571F">
            <w:pPr>
              <w:jc w:val="right"/>
              <w:rPr>
                <w:sz w:val="20"/>
                <w:szCs w:val="20"/>
              </w:rPr>
            </w:pPr>
            <w:r w:rsidRPr="0092571F">
              <w:rPr>
                <w:sz w:val="20"/>
                <w:szCs w:val="20"/>
              </w:rPr>
              <w:t>1 765</w:t>
            </w:r>
          </w:p>
        </w:tc>
        <w:tc>
          <w:tcPr>
            <w:tcW w:w="1020" w:type="dxa"/>
            <w:tcBorders>
              <w:top w:val="nil"/>
              <w:left w:val="nil"/>
              <w:bottom w:val="nil"/>
              <w:right w:val="nil"/>
            </w:tcBorders>
            <w:tcMar>
              <w:top w:w="128" w:type="dxa"/>
              <w:left w:w="43" w:type="dxa"/>
              <w:bottom w:w="43" w:type="dxa"/>
              <w:right w:w="43" w:type="dxa"/>
            </w:tcMar>
            <w:vAlign w:val="bottom"/>
          </w:tcPr>
          <w:p w14:paraId="266F74A8" w14:textId="77777777" w:rsidR="00EA26EC" w:rsidRPr="0092571F" w:rsidRDefault="00EA26EC" w:rsidP="0092571F">
            <w:pPr>
              <w:jc w:val="right"/>
              <w:rPr>
                <w:sz w:val="20"/>
                <w:szCs w:val="20"/>
              </w:rPr>
            </w:pPr>
            <w:r w:rsidRPr="0092571F">
              <w:rPr>
                <w:sz w:val="20"/>
                <w:szCs w:val="20"/>
              </w:rPr>
              <w:t xml:space="preserve"> 173 </w:t>
            </w:r>
          </w:p>
        </w:tc>
      </w:tr>
      <w:tr w:rsidR="00235728" w:rsidRPr="0092571F" w14:paraId="031A8EDD" w14:textId="77777777" w:rsidTr="008A1D82">
        <w:trPr>
          <w:trHeight w:val="380"/>
        </w:trPr>
        <w:tc>
          <w:tcPr>
            <w:tcW w:w="3220" w:type="dxa"/>
            <w:tcBorders>
              <w:top w:val="nil"/>
              <w:left w:val="nil"/>
              <w:bottom w:val="nil"/>
              <w:right w:val="nil"/>
            </w:tcBorders>
            <w:tcMar>
              <w:top w:w="128" w:type="dxa"/>
              <w:left w:w="43" w:type="dxa"/>
              <w:bottom w:w="43" w:type="dxa"/>
              <w:right w:w="43" w:type="dxa"/>
            </w:tcMar>
          </w:tcPr>
          <w:p w14:paraId="19E9B9A9" w14:textId="77777777" w:rsidR="00EA26EC" w:rsidRPr="0092571F" w:rsidRDefault="00EA26EC" w:rsidP="001B5032">
            <w:pPr>
              <w:rPr>
                <w:sz w:val="20"/>
                <w:szCs w:val="20"/>
              </w:rPr>
            </w:pPr>
            <w:r w:rsidRPr="0092571F">
              <w:rPr>
                <w:sz w:val="20"/>
                <w:szCs w:val="20"/>
              </w:rPr>
              <w:t>Personinntekt annen næring</w:t>
            </w:r>
            <w:r w:rsidRPr="0092571F">
              <w:rPr>
                <w:rStyle w:val="skrift-hevet"/>
                <w:sz w:val="20"/>
                <w:szCs w:val="20"/>
              </w:rPr>
              <w:t>2</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36843AD2" w14:textId="77777777" w:rsidR="00EA26EC" w:rsidRPr="0092571F" w:rsidRDefault="00EA26EC" w:rsidP="0092571F">
            <w:pPr>
              <w:jc w:val="right"/>
              <w:rPr>
                <w:sz w:val="20"/>
                <w:szCs w:val="20"/>
              </w:rPr>
            </w:pPr>
            <w:r w:rsidRPr="0092571F">
              <w:rPr>
                <w:sz w:val="20"/>
                <w:szCs w:val="20"/>
              </w:rPr>
              <w:t>78 861</w:t>
            </w:r>
          </w:p>
        </w:tc>
        <w:tc>
          <w:tcPr>
            <w:tcW w:w="1020" w:type="dxa"/>
            <w:tcBorders>
              <w:top w:val="nil"/>
              <w:left w:val="nil"/>
              <w:bottom w:val="nil"/>
              <w:right w:val="nil"/>
            </w:tcBorders>
            <w:tcMar>
              <w:top w:w="128" w:type="dxa"/>
              <w:left w:w="43" w:type="dxa"/>
              <w:bottom w:w="43" w:type="dxa"/>
              <w:right w:w="43" w:type="dxa"/>
            </w:tcMar>
            <w:vAlign w:val="bottom"/>
          </w:tcPr>
          <w:p w14:paraId="09D16D7F" w14:textId="77777777" w:rsidR="00EA26EC" w:rsidRPr="0092571F" w:rsidRDefault="00EA26EC" w:rsidP="0092571F">
            <w:pPr>
              <w:jc w:val="right"/>
              <w:rPr>
                <w:sz w:val="20"/>
                <w:szCs w:val="20"/>
              </w:rPr>
            </w:pPr>
            <w:r w:rsidRPr="0092571F">
              <w:rPr>
                <w:sz w:val="20"/>
                <w:szCs w:val="20"/>
              </w:rPr>
              <w:t>13 764</w:t>
            </w:r>
          </w:p>
        </w:tc>
        <w:tc>
          <w:tcPr>
            <w:tcW w:w="1020" w:type="dxa"/>
            <w:tcBorders>
              <w:top w:val="nil"/>
              <w:left w:val="nil"/>
              <w:bottom w:val="nil"/>
              <w:right w:val="nil"/>
            </w:tcBorders>
            <w:tcMar>
              <w:top w:w="128" w:type="dxa"/>
              <w:left w:w="43" w:type="dxa"/>
              <w:bottom w:w="43" w:type="dxa"/>
              <w:right w:w="43" w:type="dxa"/>
            </w:tcMar>
            <w:vAlign w:val="bottom"/>
          </w:tcPr>
          <w:p w14:paraId="4262677F" w14:textId="77777777" w:rsidR="00EA26EC" w:rsidRPr="0092571F" w:rsidRDefault="00EA26EC" w:rsidP="0092571F">
            <w:pPr>
              <w:jc w:val="right"/>
              <w:rPr>
                <w:sz w:val="20"/>
                <w:szCs w:val="20"/>
              </w:rPr>
            </w:pPr>
            <w:r w:rsidRPr="0092571F">
              <w:rPr>
                <w:sz w:val="20"/>
                <w:szCs w:val="20"/>
              </w:rPr>
              <w:t>6 431</w:t>
            </w:r>
          </w:p>
        </w:tc>
        <w:tc>
          <w:tcPr>
            <w:tcW w:w="1020" w:type="dxa"/>
            <w:tcBorders>
              <w:top w:val="nil"/>
              <w:left w:val="nil"/>
              <w:bottom w:val="nil"/>
              <w:right w:val="nil"/>
            </w:tcBorders>
            <w:tcMar>
              <w:top w:w="128" w:type="dxa"/>
              <w:left w:w="43" w:type="dxa"/>
              <w:bottom w:w="43" w:type="dxa"/>
              <w:right w:w="43" w:type="dxa"/>
            </w:tcMar>
            <w:vAlign w:val="bottom"/>
          </w:tcPr>
          <w:p w14:paraId="54293C1E" w14:textId="77777777" w:rsidR="00EA26EC" w:rsidRPr="0092571F" w:rsidRDefault="00EA26EC" w:rsidP="0092571F">
            <w:pPr>
              <w:jc w:val="right"/>
              <w:rPr>
                <w:sz w:val="20"/>
                <w:szCs w:val="20"/>
              </w:rPr>
            </w:pPr>
            <w:r w:rsidRPr="0092571F">
              <w:rPr>
                <w:sz w:val="20"/>
                <w:szCs w:val="20"/>
              </w:rPr>
              <w:t>3 139</w:t>
            </w:r>
          </w:p>
        </w:tc>
        <w:tc>
          <w:tcPr>
            <w:tcW w:w="1120" w:type="dxa"/>
            <w:tcBorders>
              <w:top w:val="nil"/>
              <w:left w:val="nil"/>
              <w:bottom w:val="nil"/>
              <w:right w:val="nil"/>
            </w:tcBorders>
            <w:tcMar>
              <w:top w:w="128" w:type="dxa"/>
              <w:left w:w="43" w:type="dxa"/>
              <w:bottom w:w="43" w:type="dxa"/>
              <w:right w:w="43" w:type="dxa"/>
            </w:tcMar>
            <w:vAlign w:val="bottom"/>
          </w:tcPr>
          <w:p w14:paraId="4CF42197" w14:textId="77777777" w:rsidR="00EA26EC" w:rsidRPr="0092571F" w:rsidRDefault="00EA26EC" w:rsidP="0092571F">
            <w:pPr>
              <w:jc w:val="right"/>
              <w:rPr>
                <w:sz w:val="20"/>
                <w:szCs w:val="20"/>
              </w:rPr>
            </w:pPr>
            <w:r w:rsidRPr="0092571F">
              <w:rPr>
                <w:sz w:val="20"/>
                <w:szCs w:val="20"/>
              </w:rPr>
              <w:t>2 269</w:t>
            </w:r>
          </w:p>
        </w:tc>
        <w:tc>
          <w:tcPr>
            <w:tcW w:w="1020" w:type="dxa"/>
            <w:tcBorders>
              <w:top w:val="nil"/>
              <w:left w:val="nil"/>
              <w:bottom w:val="nil"/>
              <w:right w:val="nil"/>
            </w:tcBorders>
            <w:tcMar>
              <w:top w:w="128" w:type="dxa"/>
              <w:left w:w="43" w:type="dxa"/>
              <w:bottom w:w="43" w:type="dxa"/>
              <w:right w:w="43" w:type="dxa"/>
            </w:tcMar>
            <w:vAlign w:val="bottom"/>
          </w:tcPr>
          <w:p w14:paraId="4CB97DC3" w14:textId="77777777" w:rsidR="00EA26EC" w:rsidRPr="0092571F" w:rsidRDefault="00EA26EC" w:rsidP="0092571F">
            <w:pPr>
              <w:jc w:val="right"/>
              <w:rPr>
                <w:sz w:val="20"/>
                <w:szCs w:val="20"/>
              </w:rPr>
            </w:pPr>
            <w:r w:rsidRPr="0092571F">
              <w:rPr>
                <w:sz w:val="20"/>
                <w:szCs w:val="20"/>
              </w:rPr>
              <w:t>20 341</w:t>
            </w:r>
          </w:p>
        </w:tc>
      </w:tr>
      <w:tr w:rsidR="00235728" w:rsidRPr="0092571F" w14:paraId="01AC05DC" w14:textId="77777777" w:rsidTr="008A1D82">
        <w:trPr>
          <w:trHeight w:val="380"/>
        </w:trPr>
        <w:tc>
          <w:tcPr>
            <w:tcW w:w="3220" w:type="dxa"/>
            <w:tcBorders>
              <w:top w:val="nil"/>
              <w:left w:val="nil"/>
              <w:bottom w:val="nil"/>
              <w:right w:val="nil"/>
            </w:tcBorders>
            <w:tcMar>
              <w:top w:w="128" w:type="dxa"/>
              <w:left w:w="43" w:type="dxa"/>
              <w:bottom w:w="43" w:type="dxa"/>
              <w:right w:w="43" w:type="dxa"/>
            </w:tcMar>
          </w:tcPr>
          <w:p w14:paraId="2CE772C7" w14:textId="77777777" w:rsidR="00EA26EC" w:rsidRPr="0092571F" w:rsidRDefault="00EA26EC" w:rsidP="001B5032">
            <w:pPr>
              <w:rPr>
                <w:sz w:val="20"/>
                <w:szCs w:val="20"/>
              </w:rPr>
            </w:pPr>
            <w:r w:rsidRPr="0092571F">
              <w:rPr>
                <w:sz w:val="20"/>
                <w:szCs w:val="20"/>
              </w:rPr>
              <w:t xml:space="preserve"> </w:t>
            </w:r>
          </w:p>
        </w:tc>
        <w:tc>
          <w:tcPr>
            <w:tcW w:w="1120" w:type="dxa"/>
            <w:tcBorders>
              <w:top w:val="nil"/>
              <w:left w:val="nil"/>
              <w:bottom w:val="nil"/>
              <w:right w:val="nil"/>
            </w:tcBorders>
            <w:tcMar>
              <w:top w:w="128" w:type="dxa"/>
              <w:left w:w="43" w:type="dxa"/>
              <w:bottom w:w="43" w:type="dxa"/>
              <w:right w:w="43" w:type="dxa"/>
            </w:tcMar>
            <w:vAlign w:val="bottom"/>
          </w:tcPr>
          <w:p w14:paraId="462B0281" w14:textId="77777777" w:rsidR="00EA26EC" w:rsidRPr="0092571F" w:rsidRDefault="00EA26EC" w:rsidP="0092571F">
            <w:pPr>
              <w:jc w:val="right"/>
              <w:rPr>
                <w:sz w:val="20"/>
                <w:szCs w:val="20"/>
              </w:rPr>
            </w:pPr>
            <w:r w:rsidRPr="0092571F">
              <w:rPr>
                <w:sz w:val="20"/>
                <w:szCs w:val="20"/>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7B0BE0E8" w14:textId="77777777" w:rsidR="00EA26EC" w:rsidRPr="0092571F" w:rsidRDefault="00EA26EC" w:rsidP="0092571F">
            <w:pPr>
              <w:jc w:val="right"/>
              <w:rPr>
                <w:sz w:val="20"/>
                <w:szCs w:val="20"/>
              </w:rPr>
            </w:pPr>
            <w:r w:rsidRPr="0092571F">
              <w:rPr>
                <w:sz w:val="20"/>
                <w:szCs w:val="20"/>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11C02084" w14:textId="77777777" w:rsidR="00EA26EC" w:rsidRPr="0092571F" w:rsidRDefault="00EA26EC" w:rsidP="0092571F">
            <w:pPr>
              <w:jc w:val="right"/>
              <w:rPr>
                <w:sz w:val="20"/>
                <w:szCs w:val="20"/>
              </w:rPr>
            </w:pPr>
            <w:r w:rsidRPr="0092571F">
              <w:rPr>
                <w:sz w:val="20"/>
                <w:szCs w:val="20"/>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12AC21BA" w14:textId="77777777" w:rsidR="00EA26EC" w:rsidRPr="0092571F" w:rsidRDefault="00EA26EC" w:rsidP="0092571F">
            <w:pPr>
              <w:jc w:val="right"/>
              <w:rPr>
                <w:sz w:val="20"/>
                <w:szCs w:val="20"/>
              </w:rPr>
            </w:pPr>
            <w:r w:rsidRPr="0092571F">
              <w:rPr>
                <w:sz w:val="20"/>
                <w:szCs w:val="20"/>
              </w:rPr>
              <w:t xml:space="preserve"> </w:t>
            </w:r>
          </w:p>
        </w:tc>
        <w:tc>
          <w:tcPr>
            <w:tcW w:w="1120" w:type="dxa"/>
            <w:tcBorders>
              <w:top w:val="nil"/>
              <w:left w:val="nil"/>
              <w:bottom w:val="nil"/>
              <w:right w:val="nil"/>
            </w:tcBorders>
            <w:tcMar>
              <w:top w:w="128" w:type="dxa"/>
              <w:left w:w="43" w:type="dxa"/>
              <w:bottom w:w="43" w:type="dxa"/>
              <w:right w:w="43" w:type="dxa"/>
            </w:tcMar>
            <w:vAlign w:val="bottom"/>
          </w:tcPr>
          <w:p w14:paraId="709691C4" w14:textId="77777777" w:rsidR="00EA26EC" w:rsidRPr="0092571F" w:rsidRDefault="00EA26EC" w:rsidP="0092571F">
            <w:pPr>
              <w:jc w:val="right"/>
              <w:rPr>
                <w:sz w:val="20"/>
                <w:szCs w:val="20"/>
              </w:rPr>
            </w:pPr>
            <w:r w:rsidRPr="0092571F">
              <w:rPr>
                <w:sz w:val="20"/>
                <w:szCs w:val="20"/>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5B630B0E" w14:textId="77777777" w:rsidR="00EA26EC" w:rsidRPr="0092571F" w:rsidRDefault="00EA26EC" w:rsidP="0092571F">
            <w:pPr>
              <w:jc w:val="right"/>
              <w:rPr>
                <w:sz w:val="20"/>
                <w:szCs w:val="20"/>
              </w:rPr>
            </w:pPr>
            <w:r w:rsidRPr="0092571F">
              <w:rPr>
                <w:sz w:val="20"/>
                <w:szCs w:val="20"/>
              </w:rPr>
              <w:t xml:space="preserve"> </w:t>
            </w:r>
          </w:p>
        </w:tc>
      </w:tr>
      <w:tr w:rsidR="00235728" w:rsidRPr="0092571F" w14:paraId="6F224F03" w14:textId="77777777" w:rsidTr="008A1D82">
        <w:trPr>
          <w:trHeight w:val="380"/>
        </w:trPr>
        <w:tc>
          <w:tcPr>
            <w:tcW w:w="3220" w:type="dxa"/>
            <w:tcBorders>
              <w:top w:val="nil"/>
              <w:left w:val="nil"/>
              <w:bottom w:val="nil"/>
              <w:right w:val="nil"/>
            </w:tcBorders>
            <w:tcMar>
              <w:top w:w="128" w:type="dxa"/>
              <w:left w:w="43" w:type="dxa"/>
              <w:bottom w:w="43" w:type="dxa"/>
              <w:right w:w="43" w:type="dxa"/>
            </w:tcMar>
          </w:tcPr>
          <w:p w14:paraId="3F69805F" w14:textId="77777777" w:rsidR="00EA26EC" w:rsidRPr="0092571F" w:rsidRDefault="00EA26EC" w:rsidP="001B5032">
            <w:pPr>
              <w:rPr>
                <w:sz w:val="20"/>
                <w:szCs w:val="20"/>
              </w:rPr>
            </w:pPr>
            <w:r w:rsidRPr="0092571F">
              <w:rPr>
                <w:sz w:val="20"/>
                <w:szCs w:val="20"/>
              </w:rPr>
              <w:t>Skatt formue kommune</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4D6E7FE0" w14:textId="77777777" w:rsidR="00EA26EC" w:rsidRPr="0092571F" w:rsidRDefault="00EA26EC" w:rsidP="0092571F">
            <w:pPr>
              <w:jc w:val="right"/>
              <w:rPr>
                <w:sz w:val="20"/>
                <w:szCs w:val="20"/>
              </w:rPr>
            </w:pPr>
            <w:r w:rsidRPr="0092571F">
              <w:rPr>
                <w:sz w:val="20"/>
                <w:szCs w:val="20"/>
              </w:rPr>
              <w:t>18 044</w:t>
            </w:r>
          </w:p>
        </w:tc>
        <w:tc>
          <w:tcPr>
            <w:tcW w:w="1020" w:type="dxa"/>
            <w:tcBorders>
              <w:top w:val="nil"/>
              <w:left w:val="nil"/>
              <w:bottom w:val="nil"/>
              <w:right w:val="nil"/>
            </w:tcBorders>
            <w:tcMar>
              <w:top w:w="128" w:type="dxa"/>
              <w:left w:w="43" w:type="dxa"/>
              <w:bottom w:w="43" w:type="dxa"/>
              <w:right w:w="43" w:type="dxa"/>
            </w:tcMar>
            <w:vAlign w:val="bottom"/>
          </w:tcPr>
          <w:p w14:paraId="232C8A2C" w14:textId="77777777" w:rsidR="00EA26EC" w:rsidRPr="0092571F" w:rsidRDefault="00EA26EC" w:rsidP="0092571F">
            <w:pPr>
              <w:jc w:val="right"/>
              <w:rPr>
                <w:sz w:val="20"/>
                <w:szCs w:val="20"/>
              </w:rPr>
            </w:pPr>
            <w:r w:rsidRPr="0092571F">
              <w:rPr>
                <w:sz w:val="20"/>
                <w:szCs w:val="20"/>
              </w:rPr>
              <w:t>5 216</w:t>
            </w:r>
          </w:p>
        </w:tc>
        <w:tc>
          <w:tcPr>
            <w:tcW w:w="1020" w:type="dxa"/>
            <w:tcBorders>
              <w:top w:val="nil"/>
              <w:left w:val="nil"/>
              <w:bottom w:val="nil"/>
              <w:right w:val="nil"/>
            </w:tcBorders>
            <w:tcMar>
              <w:top w:w="128" w:type="dxa"/>
              <w:left w:w="43" w:type="dxa"/>
              <w:bottom w:w="43" w:type="dxa"/>
              <w:right w:w="43" w:type="dxa"/>
            </w:tcMar>
            <w:vAlign w:val="bottom"/>
          </w:tcPr>
          <w:p w14:paraId="7EBD6CA2" w14:textId="77777777" w:rsidR="00EA26EC" w:rsidRPr="0092571F" w:rsidRDefault="00EA26EC" w:rsidP="0092571F">
            <w:pPr>
              <w:jc w:val="right"/>
              <w:rPr>
                <w:sz w:val="20"/>
                <w:szCs w:val="20"/>
              </w:rPr>
            </w:pPr>
            <w:r w:rsidRPr="0092571F">
              <w:rPr>
                <w:sz w:val="20"/>
                <w:szCs w:val="20"/>
              </w:rPr>
              <w:t>1 533</w:t>
            </w:r>
          </w:p>
        </w:tc>
        <w:tc>
          <w:tcPr>
            <w:tcW w:w="1020" w:type="dxa"/>
            <w:tcBorders>
              <w:top w:val="nil"/>
              <w:left w:val="nil"/>
              <w:bottom w:val="nil"/>
              <w:right w:val="nil"/>
            </w:tcBorders>
            <w:tcMar>
              <w:top w:w="128" w:type="dxa"/>
              <w:left w:w="43" w:type="dxa"/>
              <w:bottom w:w="43" w:type="dxa"/>
              <w:right w:w="43" w:type="dxa"/>
            </w:tcMar>
            <w:vAlign w:val="bottom"/>
          </w:tcPr>
          <w:p w14:paraId="43FD7AF6" w14:textId="77777777" w:rsidR="00EA26EC" w:rsidRPr="0092571F" w:rsidRDefault="00EA26EC" w:rsidP="0092571F">
            <w:pPr>
              <w:jc w:val="right"/>
              <w:rPr>
                <w:sz w:val="20"/>
                <w:szCs w:val="20"/>
              </w:rPr>
            </w:pPr>
            <w:r w:rsidRPr="0092571F">
              <w:rPr>
                <w:sz w:val="20"/>
                <w:szCs w:val="20"/>
              </w:rPr>
              <w:t xml:space="preserve"> 615 </w:t>
            </w:r>
          </w:p>
        </w:tc>
        <w:tc>
          <w:tcPr>
            <w:tcW w:w="1120" w:type="dxa"/>
            <w:tcBorders>
              <w:top w:val="nil"/>
              <w:left w:val="nil"/>
              <w:bottom w:val="nil"/>
              <w:right w:val="nil"/>
            </w:tcBorders>
            <w:tcMar>
              <w:top w:w="128" w:type="dxa"/>
              <w:left w:w="43" w:type="dxa"/>
              <w:bottom w:w="43" w:type="dxa"/>
              <w:right w:w="43" w:type="dxa"/>
            </w:tcMar>
            <w:vAlign w:val="bottom"/>
          </w:tcPr>
          <w:p w14:paraId="6E630FCC" w14:textId="77777777" w:rsidR="00EA26EC" w:rsidRPr="0092571F" w:rsidRDefault="00EA26EC" w:rsidP="0092571F">
            <w:pPr>
              <w:jc w:val="right"/>
              <w:rPr>
                <w:sz w:val="20"/>
                <w:szCs w:val="20"/>
              </w:rPr>
            </w:pPr>
            <w:r w:rsidRPr="0092571F">
              <w:rPr>
                <w:sz w:val="20"/>
                <w:szCs w:val="20"/>
              </w:rPr>
              <w:t xml:space="preserve"> 536 </w:t>
            </w:r>
          </w:p>
        </w:tc>
        <w:tc>
          <w:tcPr>
            <w:tcW w:w="1020" w:type="dxa"/>
            <w:tcBorders>
              <w:top w:val="nil"/>
              <w:left w:val="nil"/>
              <w:bottom w:val="nil"/>
              <w:right w:val="nil"/>
            </w:tcBorders>
            <w:tcMar>
              <w:top w:w="128" w:type="dxa"/>
              <w:left w:w="43" w:type="dxa"/>
              <w:bottom w:w="43" w:type="dxa"/>
              <w:right w:w="43" w:type="dxa"/>
            </w:tcMar>
            <w:vAlign w:val="bottom"/>
          </w:tcPr>
          <w:p w14:paraId="6961FC8B" w14:textId="77777777" w:rsidR="00EA26EC" w:rsidRPr="0092571F" w:rsidRDefault="00EA26EC" w:rsidP="0092571F">
            <w:pPr>
              <w:jc w:val="right"/>
              <w:rPr>
                <w:sz w:val="20"/>
                <w:szCs w:val="20"/>
              </w:rPr>
            </w:pPr>
            <w:r w:rsidRPr="0092571F">
              <w:rPr>
                <w:sz w:val="20"/>
                <w:szCs w:val="20"/>
              </w:rPr>
              <w:t>4 195</w:t>
            </w:r>
          </w:p>
        </w:tc>
      </w:tr>
      <w:tr w:rsidR="00235728" w:rsidRPr="0092571F" w14:paraId="2D45D3A1" w14:textId="77777777" w:rsidTr="008A1D82">
        <w:trPr>
          <w:trHeight w:val="380"/>
        </w:trPr>
        <w:tc>
          <w:tcPr>
            <w:tcW w:w="3220" w:type="dxa"/>
            <w:tcBorders>
              <w:top w:val="nil"/>
              <w:left w:val="nil"/>
              <w:bottom w:val="nil"/>
              <w:right w:val="nil"/>
            </w:tcBorders>
            <w:tcMar>
              <w:top w:w="128" w:type="dxa"/>
              <w:left w:w="43" w:type="dxa"/>
              <w:bottom w:w="43" w:type="dxa"/>
              <w:right w:w="43" w:type="dxa"/>
            </w:tcMar>
          </w:tcPr>
          <w:p w14:paraId="123E2339" w14:textId="77777777" w:rsidR="00EA26EC" w:rsidRPr="0092571F" w:rsidRDefault="00EA26EC" w:rsidP="001B5032">
            <w:pPr>
              <w:rPr>
                <w:sz w:val="20"/>
                <w:szCs w:val="20"/>
              </w:rPr>
            </w:pPr>
            <w:r w:rsidRPr="0092571F">
              <w:rPr>
                <w:sz w:val="20"/>
                <w:szCs w:val="20"/>
              </w:rPr>
              <w:t>Skatt inntekt kommune og fylke</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74DA025E" w14:textId="77777777" w:rsidR="00EA26EC" w:rsidRPr="0092571F" w:rsidRDefault="00EA26EC" w:rsidP="0092571F">
            <w:pPr>
              <w:jc w:val="right"/>
              <w:rPr>
                <w:sz w:val="20"/>
                <w:szCs w:val="20"/>
              </w:rPr>
            </w:pPr>
            <w:r w:rsidRPr="0092571F">
              <w:rPr>
                <w:sz w:val="20"/>
                <w:szCs w:val="20"/>
              </w:rPr>
              <w:t>221 257</w:t>
            </w:r>
          </w:p>
        </w:tc>
        <w:tc>
          <w:tcPr>
            <w:tcW w:w="1020" w:type="dxa"/>
            <w:tcBorders>
              <w:top w:val="nil"/>
              <w:left w:val="nil"/>
              <w:bottom w:val="nil"/>
              <w:right w:val="nil"/>
            </w:tcBorders>
            <w:tcMar>
              <w:top w:w="128" w:type="dxa"/>
              <w:left w:w="43" w:type="dxa"/>
              <w:bottom w:w="43" w:type="dxa"/>
              <w:right w:w="43" w:type="dxa"/>
            </w:tcMar>
            <w:vAlign w:val="bottom"/>
          </w:tcPr>
          <w:p w14:paraId="6A99C6FC" w14:textId="77777777" w:rsidR="00EA26EC" w:rsidRPr="0092571F" w:rsidRDefault="00EA26EC" w:rsidP="0092571F">
            <w:pPr>
              <w:jc w:val="right"/>
              <w:rPr>
                <w:sz w:val="20"/>
                <w:szCs w:val="20"/>
              </w:rPr>
            </w:pPr>
            <w:r w:rsidRPr="0092571F">
              <w:rPr>
                <w:sz w:val="20"/>
                <w:szCs w:val="20"/>
              </w:rPr>
              <w:t>36 579</w:t>
            </w:r>
          </w:p>
        </w:tc>
        <w:tc>
          <w:tcPr>
            <w:tcW w:w="1020" w:type="dxa"/>
            <w:tcBorders>
              <w:top w:val="nil"/>
              <w:left w:val="nil"/>
              <w:bottom w:val="nil"/>
              <w:right w:val="nil"/>
            </w:tcBorders>
            <w:tcMar>
              <w:top w:w="128" w:type="dxa"/>
              <w:left w:w="43" w:type="dxa"/>
              <w:bottom w:w="43" w:type="dxa"/>
              <w:right w:w="43" w:type="dxa"/>
            </w:tcMar>
            <w:vAlign w:val="bottom"/>
          </w:tcPr>
          <w:p w14:paraId="28738EAF" w14:textId="77777777" w:rsidR="00EA26EC" w:rsidRPr="0092571F" w:rsidRDefault="00EA26EC" w:rsidP="0092571F">
            <w:pPr>
              <w:jc w:val="right"/>
              <w:rPr>
                <w:sz w:val="20"/>
                <w:szCs w:val="20"/>
              </w:rPr>
            </w:pPr>
            <w:r w:rsidRPr="0092571F">
              <w:rPr>
                <w:sz w:val="20"/>
                <w:szCs w:val="20"/>
              </w:rPr>
              <w:t>21 031</w:t>
            </w:r>
          </w:p>
        </w:tc>
        <w:tc>
          <w:tcPr>
            <w:tcW w:w="1020" w:type="dxa"/>
            <w:tcBorders>
              <w:top w:val="nil"/>
              <w:left w:val="nil"/>
              <w:bottom w:val="nil"/>
              <w:right w:val="nil"/>
            </w:tcBorders>
            <w:tcMar>
              <w:top w:w="128" w:type="dxa"/>
              <w:left w:w="43" w:type="dxa"/>
              <w:bottom w:w="43" w:type="dxa"/>
              <w:right w:w="43" w:type="dxa"/>
            </w:tcMar>
            <w:vAlign w:val="bottom"/>
          </w:tcPr>
          <w:p w14:paraId="7435A0F2" w14:textId="77777777" w:rsidR="00EA26EC" w:rsidRPr="0092571F" w:rsidRDefault="00EA26EC" w:rsidP="0092571F">
            <w:pPr>
              <w:jc w:val="right"/>
              <w:rPr>
                <w:sz w:val="20"/>
                <w:szCs w:val="20"/>
              </w:rPr>
            </w:pPr>
            <w:r w:rsidRPr="0092571F">
              <w:rPr>
                <w:sz w:val="20"/>
                <w:szCs w:val="20"/>
              </w:rPr>
              <w:t>9 899</w:t>
            </w:r>
          </w:p>
        </w:tc>
        <w:tc>
          <w:tcPr>
            <w:tcW w:w="1120" w:type="dxa"/>
            <w:tcBorders>
              <w:top w:val="nil"/>
              <w:left w:val="nil"/>
              <w:bottom w:val="nil"/>
              <w:right w:val="nil"/>
            </w:tcBorders>
            <w:tcMar>
              <w:top w:w="128" w:type="dxa"/>
              <w:left w:w="43" w:type="dxa"/>
              <w:bottom w:w="43" w:type="dxa"/>
              <w:right w:w="43" w:type="dxa"/>
            </w:tcMar>
            <w:vAlign w:val="bottom"/>
          </w:tcPr>
          <w:p w14:paraId="486C47CB" w14:textId="77777777" w:rsidR="00EA26EC" w:rsidRPr="0092571F" w:rsidRDefault="00EA26EC" w:rsidP="0092571F">
            <w:pPr>
              <w:jc w:val="right"/>
              <w:rPr>
                <w:sz w:val="20"/>
                <w:szCs w:val="20"/>
              </w:rPr>
            </w:pPr>
            <w:r w:rsidRPr="0092571F">
              <w:rPr>
                <w:sz w:val="20"/>
                <w:szCs w:val="20"/>
              </w:rPr>
              <w:t>8 673</w:t>
            </w:r>
          </w:p>
        </w:tc>
        <w:tc>
          <w:tcPr>
            <w:tcW w:w="1020" w:type="dxa"/>
            <w:tcBorders>
              <w:top w:val="nil"/>
              <w:left w:val="nil"/>
              <w:bottom w:val="nil"/>
              <w:right w:val="nil"/>
            </w:tcBorders>
            <w:tcMar>
              <w:top w:w="128" w:type="dxa"/>
              <w:left w:w="43" w:type="dxa"/>
              <w:bottom w:w="43" w:type="dxa"/>
              <w:right w:w="43" w:type="dxa"/>
            </w:tcMar>
            <w:vAlign w:val="bottom"/>
          </w:tcPr>
          <w:p w14:paraId="7D0B1587" w14:textId="77777777" w:rsidR="00EA26EC" w:rsidRPr="0092571F" w:rsidRDefault="00EA26EC" w:rsidP="0092571F">
            <w:pPr>
              <w:jc w:val="right"/>
              <w:rPr>
                <w:sz w:val="20"/>
                <w:szCs w:val="20"/>
              </w:rPr>
            </w:pPr>
            <w:r w:rsidRPr="0092571F">
              <w:rPr>
                <w:sz w:val="20"/>
                <w:szCs w:val="20"/>
              </w:rPr>
              <w:t>53 548</w:t>
            </w:r>
          </w:p>
        </w:tc>
      </w:tr>
      <w:tr w:rsidR="00235728" w:rsidRPr="0092571F" w14:paraId="3168927A" w14:textId="77777777" w:rsidTr="008A1D82">
        <w:trPr>
          <w:trHeight w:val="380"/>
        </w:trPr>
        <w:tc>
          <w:tcPr>
            <w:tcW w:w="3220" w:type="dxa"/>
            <w:tcBorders>
              <w:top w:val="nil"/>
              <w:left w:val="nil"/>
              <w:bottom w:val="nil"/>
              <w:right w:val="nil"/>
            </w:tcBorders>
            <w:tcMar>
              <w:top w:w="128" w:type="dxa"/>
              <w:left w:w="43" w:type="dxa"/>
              <w:bottom w:w="43" w:type="dxa"/>
              <w:right w:w="43" w:type="dxa"/>
            </w:tcMar>
          </w:tcPr>
          <w:p w14:paraId="6AD49D6E" w14:textId="77777777" w:rsidR="00EA26EC" w:rsidRPr="0092571F" w:rsidRDefault="00EA26EC" w:rsidP="001B5032">
            <w:pPr>
              <w:rPr>
                <w:sz w:val="20"/>
                <w:szCs w:val="20"/>
              </w:rPr>
            </w:pPr>
            <w:r w:rsidRPr="0092571F">
              <w:rPr>
                <w:sz w:val="20"/>
                <w:szCs w:val="20"/>
              </w:rPr>
              <w:t xml:space="preserve"> </w:t>
            </w:r>
          </w:p>
        </w:tc>
        <w:tc>
          <w:tcPr>
            <w:tcW w:w="1120" w:type="dxa"/>
            <w:tcBorders>
              <w:top w:val="nil"/>
              <w:left w:val="nil"/>
              <w:bottom w:val="nil"/>
              <w:right w:val="nil"/>
            </w:tcBorders>
            <w:tcMar>
              <w:top w:w="128" w:type="dxa"/>
              <w:left w:w="43" w:type="dxa"/>
              <w:bottom w:w="43" w:type="dxa"/>
              <w:right w:w="43" w:type="dxa"/>
            </w:tcMar>
            <w:vAlign w:val="bottom"/>
          </w:tcPr>
          <w:p w14:paraId="79A86BE9" w14:textId="77777777" w:rsidR="00EA26EC" w:rsidRPr="0092571F" w:rsidRDefault="00EA26EC" w:rsidP="0092571F">
            <w:pPr>
              <w:jc w:val="right"/>
              <w:rPr>
                <w:sz w:val="20"/>
                <w:szCs w:val="20"/>
              </w:rPr>
            </w:pPr>
            <w:r w:rsidRPr="0092571F">
              <w:rPr>
                <w:sz w:val="20"/>
                <w:szCs w:val="20"/>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4D40B9A9" w14:textId="77777777" w:rsidR="00EA26EC" w:rsidRPr="0092571F" w:rsidRDefault="00EA26EC" w:rsidP="0092571F">
            <w:pPr>
              <w:jc w:val="right"/>
              <w:rPr>
                <w:sz w:val="20"/>
                <w:szCs w:val="20"/>
              </w:rPr>
            </w:pPr>
            <w:r w:rsidRPr="0092571F">
              <w:rPr>
                <w:sz w:val="20"/>
                <w:szCs w:val="20"/>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471F7783" w14:textId="77777777" w:rsidR="00EA26EC" w:rsidRPr="0092571F" w:rsidRDefault="00EA26EC" w:rsidP="0092571F">
            <w:pPr>
              <w:jc w:val="right"/>
              <w:rPr>
                <w:sz w:val="20"/>
                <w:szCs w:val="20"/>
              </w:rPr>
            </w:pPr>
            <w:r w:rsidRPr="0092571F">
              <w:rPr>
                <w:sz w:val="20"/>
                <w:szCs w:val="20"/>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1D38C4BE" w14:textId="77777777" w:rsidR="00EA26EC" w:rsidRPr="0092571F" w:rsidRDefault="00EA26EC" w:rsidP="0092571F">
            <w:pPr>
              <w:jc w:val="right"/>
              <w:rPr>
                <w:sz w:val="20"/>
                <w:szCs w:val="20"/>
              </w:rPr>
            </w:pPr>
            <w:r w:rsidRPr="0092571F">
              <w:rPr>
                <w:sz w:val="20"/>
                <w:szCs w:val="20"/>
              </w:rPr>
              <w:t xml:space="preserve"> </w:t>
            </w:r>
          </w:p>
        </w:tc>
        <w:tc>
          <w:tcPr>
            <w:tcW w:w="1120" w:type="dxa"/>
            <w:tcBorders>
              <w:top w:val="nil"/>
              <w:left w:val="nil"/>
              <w:bottom w:val="nil"/>
              <w:right w:val="nil"/>
            </w:tcBorders>
            <w:tcMar>
              <w:top w:w="128" w:type="dxa"/>
              <w:left w:w="43" w:type="dxa"/>
              <w:bottom w:w="43" w:type="dxa"/>
              <w:right w:w="43" w:type="dxa"/>
            </w:tcMar>
            <w:vAlign w:val="bottom"/>
          </w:tcPr>
          <w:p w14:paraId="25E072EF" w14:textId="77777777" w:rsidR="00EA26EC" w:rsidRPr="0092571F" w:rsidRDefault="00EA26EC" w:rsidP="0092571F">
            <w:pPr>
              <w:jc w:val="right"/>
              <w:rPr>
                <w:sz w:val="20"/>
                <w:szCs w:val="20"/>
              </w:rPr>
            </w:pPr>
            <w:r w:rsidRPr="0092571F">
              <w:rPr>
                <w:sz w:val="20"/>
                <w:szCs w:val="20"/>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2EA6005C" w14:textId="77777777" w:rsidR="00EA26EC" w:rsidRPr="0092571F" w:rsidRDefault="00EA26EC" w:rsidP="0092571F">
            <w:pPr>
              <w:jc w:val="right"/>
              <w:rPr>
                <w:sz w:val="20"/>
                <w:szCs w:val="20"/>
              </w:rPr>
            </w:pPr>
            <w:r w:rsidRPr="0092571F">
              <w:rPr>
                <w:sz w:val="20"/>
                <w:szCs w:val="20"/>
              </w:rPr>
              <w:t xml:space="preserve"> </w:t>
            </w:r>
          </w:p>
        </w:tc>
      </w:tr>
      <w:tr w:rsidR="00235728" w:rsidRPr="0092571F" w14:paraId="4D201519" w14:textId="77777777" w:rsidTr="008A1D82">
        <w:trPr>
          <w:trHeight w:val="380"/>
        </w:trPr>
        <w:tc>
          <w:tcPr>
            <w:tcW w:w="3220" w:type="dxa"/>
            <w:tcBorders>
              <w:top w:val="nil"/>
              <w:left w:val="nil"/>
              <w:bottom w:val="nil"/>
              <w:right w:val="nil"/>
            </w:tcBorders>
            <w:tcMar>
              <w:top w:w="128" w:type="dxa"/>
              <w:left w:w="43" w:type="dxa"/>
              <w:bottom w:w="43" w:type="dxa"/>
              <w:right w:w="43" w:type="dxa"/>
            </w:tcMar>
          </w:tcPr>
          <w:p w14:paraId="13C82FFC" w14:textId="77777777" w:rsidR="00EA26EC" w:rsidRPr="0092571F" w:rsidRDefault="00EA26EC" w:rsidP="001B5032">
            <w:pPr>
              <w:rPr>
                <w:sz w:val="20"/>
                <w:szCs w:val="20"/>
              </w:rPr>
            </w:pPr>
            <w:r w:rsidRPr="0092571F">
              <w:rPr>
                <w:sz w:val="20"/>
                <w:szCs w:val="20"/>
              </w:rPr>
              <w:t>Skatt formue stat</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01E58BFA" w14:textId="77777777" w:rsidR="00EA26EC" w:rsidRPr="0092571F" w:rsidRDefault="00EA26EC" w:rsidP="0092571F">
            <w:pPr>
              <w:jc w:val="right"/>
              <w:rPr>
                <w:sz w:val="20"/>
                <w:szCs w:val="20"/>
              </w:rPr>
            </w:pPr>
            <w:r w:rsidRPr="0092571F">
              <w:rPr>
                <w:sz w:val="20"/>
                <w:szCs w:val="20"/>
              </w:rPr>
              <w:t>7 807</w:t>
            </w:r>
          </w:p>
        </w:tc>
        <w:tc>
          <w:tcPr>
            <w:tcW w:w="1020" w:type="dxa"/>
            <w:tcBorders>
              <w:top w:val="nil"/>
              <w:left w:val="nil"/>
              <w:bottom w:val="nil"/>
              <w:right w:val="nil"/>
            </w:tcBorders>
            <w:tcMar>
              <w:top w:w="128" w:type="dxa"/>
              <w:left w:w="43" w:type="dxa"/>
              <w:bottom w:w="43" w:type="dxa"/>
              <w:right w:w="43" w:type="dxa"/>
            </w:tcMar>
            <w:vAlign w:val="bottom"/>
          </w:tcPr>
          <w:p w14:paraId="5E37967D" w14:textId="77777777" w:rsidR="00EA26EC" w:rsidRPr="0092571F" w:rsidRDefault="00EA26EC" w:rsidP="0092571F">
            <w:pPr>
              <w:jc w:val="right"/>
              <w:rPr>
                <w:sz w:val="20"/>
                <w:szCs w:val="20"/>
              </w:rPr>
            </w:pPr>
            <w:r w:rsidRPr="0092571F">
              <w:rPr>
                <w:sz w:val="20"/>
                <w:szCs w:val="20"/>
              </w:rPr>
              <w:t>2 385</w:t>
            </w:r>
          </w:p>
        </w:tc>
        <w:tc>
          <w:tcPr>
            <w:tcW w:w="1020" w:type="dxa"/>
            <w:tcBorders>
              <w:top w:val="nil"/>
              <w:left w:val="nil"/>
              <w:bottom w:val="nil"/>
              <w:right w:val="nil"/>
            </w:tcBorders>
            <w:tcMar>
              <w:top w:w="128" w:type="dxa"/>
              <w:left w:w="43" w:type="dxa"/>
              <w:bottom w:w="43" w:type="dxa"/>
              <w:right w:w="43" w:type="dxa"/>
            </w:tcMar>
            <w:vAlign w:val="bottom"/>
          </w:tcPr>
          <w:p w14:paraId="15951ABF" w14:textId="77777777" w:rsidR="00EA26EC" w:rsidRPr="0092571F" w:rsidRDefault="00EA26EC" w:rsidP="0092571F">
            <w:pPr>
              <w:jc w:val="right"/>
              <w:rPr>
                <w:sz w:val="20"/>
                <w:szCs w:val="20"/>
              </w:rPr>
            </w:pPr>
            <w:r w:rsidRPr="0092571F">
              <w:rPr>
                <w:sz w:val="20"/>
                <w:szCs w:val="20"/>
              </w:rPr>
              <w:t>651</w:t>
            </w:r>
          </w:p>
        </w:tc>
        <w:tc>
          <w:tcPr>
            <w:tcW w:w="1020" w:type="dxa"/>
            <w:tcBorders>
              <w:top w:val="nil"/>
              <w:left w:val="nil"/>
              <w:bottom w:val="nil"/>
              <w:right w:val="nil"/>
            </w:tcBorders>
            <w:tcMar>
              <w:top w:w="128" w:type="dxa"/>
              <w:left w:w="43" w:type="dxa"/>
              <w:bottom w:w="43" w:type="dxa"/>
              <w:right w:w="43" w:type="dxa"/>
            </w:tcMar>
            <w:vAlign w:val="bottom"/>
          </w:tcPr>
          <w:p w14:paraId="142FD9FF" w14:textId="77777777" w:rsidR="00EA26EC" w:rsidRPr="0092571F" w:rsidRDefault="00EA26EC" w:rsidP="0092571F">
            <w:pPr>
              <w:jc w:val="right"/>
              <w:rPr>
                <w:sz w:val="20"/>
                <w:szCs w:val="20"/>
              </w:rPr>
            </w:pPr>
            <w:r w:rsidRPr="0092571F">
              <w:rPr>
                <w:sz w:val="20"/>
                <w:szCs w:val="20"/>
              </w:rPr>
              <w:t>257</w:t>
            </w:r>
          </w:p>
        </w:tc>
        <w:tc>
          <w:tcPr>
            <w:tcW w:w="1120" w:type="dxa"/>
            <w:tcBorders>
              <w:top w:val="nil"/>
              <w:left w:val="nil"/>
              <w:bottom w:val="nil"/>
              <w:right w:val="nil"/>
            </w:tcBorders>
            <w:tcMar>
              <w:top w:w="128" w:type="dxa"/>
              <w:left w:w="43" w:type="dxa"/>
              <w:bottom w:w="43" w:type="dxa"/>
              <w:right w:w="43" w:type="dxa"/>
            </w:tcMar>
            <w:vAlign w:val="bottom"/>
          </w:tcPr>
          <w:p w14:paraId="0ACABF7E" w14:textId="77777777" w:rsidR="00EA26EC" w:rsidRPr="0092571F" w:rsidRDefault="00EA26EC" w:rsidP="0092571F">
            <w:pPr>
              <w:jc w:val="right"/>
              <w:rPr>
                <w:sz w:val="20"/>
                <w:szCs w:val="20"/>
              </w:rPr>
            </w:pPr>
            <w:r w:rsidRPr="0092571F">
              <w:rPr>
                <w:sz w:val="20"/>
                <w:szCs w:val="20"/>
              </w:rPr>
              <w:t>246</w:t>
            </w:r>
          </w:p>
        </w:tc>
        <w:tc>
          <w:tcPr>
            <w:tcW w:w="1020" w:type="dxa"/>
            <w:tcBorders>
              <w:top w:val="nil"/>
              <w:left w:val="nil"/>
              <w:bottom w:val="nil"/>
              <w:right w:val="nil"/>
            </w:tcBorders>
            <w:tcMar>
              <w:top w:w="128" w:type="dxa"/>
              <w:left w:w="43" w:type="dxa"/>
              <w:bottom w:w="43" w:type="dxa"/>
              <w:right w:w="43" w:type="dxa"/>
            </w:tcMar>
            <w:vAlign w:val="bottom"/>
          </w:tcPr>
          <w:p w14:paraId="1F20EC90" w14:textId="77777777" w:rsidR="00EA26EC" w:rsidRPr="0092571F" w:rsidRDefault="00EA26EC" w:rsidP="0092571F">
            <w:pPr>
              <w:jc w:val="right"/>
              <w:rPr>
                <w:sz w:val="20"/>
                <w:szCs w:val="20"/>
              </w:rPr>
            </w:pPr>
            <w:r w:rsidRPr="0092571F">
              <w:rPr>
                <w:sz w:val="20"/>
                <w:szCs w:val="20"/>
              </w:rPr>
              <w:t>1 746</w:t>
            </w:r>
          </w:p>
        </w:tc>
      </w:tr>
      <w:tr w:rsidR="00235728" w:rsidRPr="0092571F" w14:paraId="3C0B51E9" w14:textId="77777777" w:rsidTr="008A1D82">
        <w:trPr>
          <w:trHeight w:val="380"/>
        </w:trPr>
        <w:tc>
          <w:tcPr>
            <w:tcW w:w="3220" w:type="dxa"/>
            <w:tcBorders>
              <w:top w:val="nil"/>
              <w:left w:val="nil"/>
              <w:bottom w:val="nil"/>
              <w:right w:val="nil"/>
            </w:tcBorders>
            <w:tcMar>
              <w:top w:w="128" w:type="dxa"/>
              <w:left w:w="43" w:type="dxa"/>
              <w:bottom w:w="43" w:type="dxa"/>
              <w:right w:w="43" w:type="dxa"/>
            </w:tcMar>
          </w:tcPr>
          <w:p w14:paraId="62D6302E" w14:textId="77777777" w:rsidR="00EA26EC" w:rsidRPr="0092571F" w:rsidRDefault="00EA26EC" w:rsidP="001B5032">
            <w:pPr>
              <w:rPr>
                <w:sz w:val="20"/>
                <w:szCs w:val="20"/>
              </w:rPr>
            </w:pPr>
            <w:r w:rsidRPr="0092571F">
              <w:rPr>
                <w:sz w:val="20"/>
                <w:szCs w:val="20"/>
              </w:rPr>
              <w:t>Trinnskatt</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4E033538" w14:textId="77777777" w:rsidR="00EA26EC" w:rsidRPr="0092571F" w:rsidRDefault="00EA26EC" w:rsidP="0092571F">
            <w:pPr>
              <w:jc w:val="right"/>
              <w:rPr>
                <w:sz w:val="20"/>
                <w:szCs w:val="20"/>
              </w:rPr>
            </w:pPr>
            <w:r w:rsidRPr="0092571F">
              <w:rPr>
                <w:sz w:val="20"/>
                <w:szCs w:val="20"/>
              </w:rPr>
              <w:t>93 983</w:t>
            </w:r>
          </w:p>
        </w:tc>
        <w:tc>
          <w:tcPr>
            <w:tcW w:w="1020" w:type="dxa"/>
            <w:tcBorders>
              <w:top w:val="nil"/>
              <w:left w:val="nil"/>
              <w:bottom w:val="nil"/>
              <w:right w:val="nil"/>
            </w:tcBorders>
            <w:tcMar>
              <w:top w:w="128" w:type="dxa"/>
              <w:left w:w="43" w:type="dxa"/>
              <w:bottom w:w="43" w:type="dxa"/>
              <w:right w:w="43" w:type="dxa"/>
            </w:tcMar>
            <w:vAlign w:val="bottom"/>
          </w:tcPr>
          <w:p w14:paraId="6C1D7D62" w14:textId="77777777" w:rsidR="00EA26EC" w:rsidRPr="0092571F" w:rsidRDefault="00EA26EC" w:rsidP="0092571F">
            <w:pPr>
              <w:jc w:val="right"/>
              <w:rPr>
                <w:sz w:val="20"/>
                <w:szCs w:val="20"/>
              </w:rPr>
            </w:pPr>
            <w:r w:rsidRPr="0092571F">
              <w:rPr>
                <w:sz w:val="20"/>
                <w:szCs w:val="20"/>
              </w:rPr>
              <w:t>16 818</w:t>
            </w:r>
          </w:p>
        </w:tc>
        <w:tc>
          <w:tcPr>
            <w:tcW w:w="1020" w:type="dxa"/>
            <w:tcBorders>
              <w:top w:val="nil"/>
              <w:left w:val="nil"/>
              <w:bottom w:val="nil"/>
              <w:right w:val="nil"/>
            </w:tcBorders>
            <w:tcMar>
              <w:top w:w="128" w:type="dxa"/>
              <w:left w:w="43" w:type="dxa"/>
              <w:bottom w:w="43" w:type="dxa"/>
              <w:right w:w="43" w:type="dxa"/>
            </w:tcMar>
            <w:vAlign w:val="bottom"/>
          </w:tcPr>
          <w:p w14:paraId="426002DA" w14:textId="77777777" w:rsidR="00EA26EC" w:rsidRPr="0092571F" w:rsidRDefault="00EA26EC" w:rsidP="0092571F">
            <w:pPr>
              <w:jc w:val="right"/>
              <w:rPr>
                <w:sz w:val="20"/>
                <w:szCs w:val="20"/>
              </w:rPr>
            </w:pPr>
            <w:r w:rsidRPr="0092571F">
              <w:rPr>
                <w:sz w:val="20"/>
                <w:szCs w:val="20"/>
              </w:rPr>
              <w:t>9 766</w:t>
            </w:r>
          </w:p>
        </w:tc>
        <w:tc>
          <w:tcPr>
            <w:tcW w:w="1020" w:type="dxa"/>
            <w:tcBorders>
              <w:top w:val="nil"/>
              <w:left w:val="nil"/>
              <w:bottom w:val="nil"/>
              <w:right w:val="nil"/>
            </w:tcBorders>
            <w:tcMar>
              <w:top w:w="128" w:type="dxa"/>
              <w:left w:w="43" w:type="dxa"/>
              <w:bottom w:w="43" w:type="dxa"/>
              <w:right w:w="43" w:type="dxa"/>
            </w:tcMar>
            <w:vAlign w:val="bottom"/>
          </w:tcPr>
          <w:p w14:paraId="785A2E8C" w14:textId="77777777" w:rsidR="00EA26EC" w:rsidRPr="0092571F" w:rsidRDefault="00EA26EC" w:rsidP="0092571F">
            <w:pPr>
              <w:jc w:val="right"/>
              <w:rPr>
                <w:sz w:val="20"/>
                <w:szCs w:val="20"/>
              </w:rPr>
            </w:pPr>
            <w:r w:rsidRPr="0092571F">
              <w:rPr>
                <w:sz w:val="20"/>
                <w:szCs w:val="20"/>
              </w:rPr>
              <w:t>4 117</w:t>
            </w:r>
          </w:p>
        </w:tc>
        <w:tc>
          <w:tcPr>
            <w:tcW w:w="1120" w:type="dxa"/>
            <w:tcBorders>
              <w:top w:val="nil"/>
              <w:left w:val="nil"/>
              <w:bottom w:val="nil"/>
              <w:right w:val="nil"/>
            </w:tcBorders>
            <w:tcMar>
              <w:top w:w="128" w:type="dxa"/>
              <w:left w:w="43" w:type="dxa"/>
              <w:bottom w:w="43" w:type="dxa"/>
              <w:right w:w="43" w:type="dxa"/>
            </w:tcMar>
            <w:vAlign w:val="bottom"/>
          </w:tcPr>
          <w:p w14:paraId="36B8AA65" w14:textId="77777777" w:rsidR="00EA26EC" w:rsidRPr="0092571F" w:rsidRDefault="00EA26EC" w:rsidP="0092571F">
            <w:pPr>
              <w:jc w:val="right"/>
              <w:rPr>
                <w:sz w:val="20"/>
                <w:szCs w:val="20"/>
              </w:rPr>
            </w:pPr>
            <w:r w:rsidRPr="0092571F">
              <w:rPr>
                <w:sz w:val="20"/>
                <w:szCs w:val="20"/>
              </w:rPr>
              <w:t>3 401</w:t>
            </w:r>
          </w:p>
        </w:tc>
        <w:tc>
          <w:tcPr>
            <w:tcW w:w="1020" w:type="dxa"/>
            <w:tcBorders>
              <w:top w:val="nil"/>
              <w:left w:val="nil"/>
              <w:bottom w:val="nil"/>
              <w:right w:val="nil"/>
            </w:tcBorders>
            <w:tcMar>
              <w:top w:w="128" w:type="dxa"/>
              <w:left w:w="43" w:type="dxa"/>
              <w:bottom w:w="43" w:type="dxa"/>
              <w:right w:w="43" w:type="dxa"/>
            </w:tcMar>
            <w:vAlign w:val="bottom"/>
          </w:tcPr>
          <w:p w14:paraId="656DB024" w14:textId="77777777" w:rsidR="00EA26EC" w:rsidRPr="0092571F" w:rsidRDefault="00EA26EC" w:rsidP="0092571F">
            <w:pPr>
              <w:jc w:val="right"/>
              <w:rPr>
                <w:sz w:val="20"/>
                <w:szCs w:val="20"/>
              </w:rPr>
            </w:pPr>
            <w:r w:rsidRPr="0092571F">
              <w:rPr>
                <w:sz w:val="20"/>
                <w:szCs w:val="20"/>
              </w:rPr>
              <w:t>23 302</w:t>
            </w:r>
          </w:p>
        </w:tc>
      </w:tr>
      <w:tr w:rsidR="00235728" w:rsidRPr="0092571F" w14:paraId="60C0E960" w14:textId="77777777" w:rsidTr="008A1D82">
        <w:trPr>
          <w:trHeight w:val="380"/>
        </w:trPr>
        <w:tc>
          <w:tcPr>
            <w:tcW w:w="3220" w:type="dxa"/>
            <w:tcBorders>
              <w:top w:val="nil"/>
              <w:left w:val="nil"/>
              <w:bottom w:val="nil"/>
              <w:right w:val="nil"/>
            </w:tcBorders>
            <w:tcMar>
              <w:top w:w="128" w:type="dxa"/>
              <w:left w:w="43" w:type="dxa"/>
              <w:bottom w:w="43" w:type="dxa"/>
              <w:right w:w="43" w:type="dxa"/>
            </w:tcMar>
          </w:tcPr>
          <w:p w14:paraId="195222A7" w14:textId="77777777" w:rsidR="00EA26EC" w:rsidRPr="0092571F" w:rsidRDefault="00EA26EC" w:rsidP="001B5032">
            <w:pPr>
              <w:rPr>
                <w:sz w:val="20"/>
                <w:szCs w:val="20"/>
              </w:rPr>
            </w:pPr>
            <w:r w:rsidRPr="0092571F">
              <w:rPr>
                <w:sz w:val="20"/>
                <w:szCs w:val="20"/>
              </w:rPr>
              <w:t>Fellesskatt</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7F080D52" w14:textId="77777777" w:rsidR="00EA26EC" w:rsidRPr="0092571F" w:rsidRDefault="00EA26EC" w:rsidP="0092571F">
            <w:pPr>
              <w:jc w:val="right"/>
              <w:rPr>
                <w:sz w:val="20"/>
                <w:szCs w:val="20"/>
              </w:rPr>
            </w:pPr>
            <w:r w:rsidRPr="0092571F">
              <w:rPr>
                <w:sz w:val="20"/>
                <w:szCs w:val="20"/>
              </w:rPr>
              <w:t>143 358</w:t>
            </w:r>
          </w:p>
        </w:tc>
        <w:tc>
          <w:tcPr>
            <w:tcW w:w="1020" w:type="dxa"/>
            <w:tcBorders>
              <w:top w:val="nil"/>
              <w:left w:val="nil"/>
              <w:bottom w:val="nil"/>
              <w:right w:val="nil"/>
            </w:tcBorders>
            <w:tcMar>
              <w:top w:w="128" w:type="dxa"/>
              <w:left w:w="43" w:type="dxa"/>
              <w:bottom w:w="43" w:type="dxa"/>
              <w:right w:w="43" w:type="dxa"/>
            </w:tcMar>
            <w:vAlign w:val="bottom"/>
          </w:tcPr>
          <w:p w14:paraId="72F40CE1" w14:textId="77777777" w:rsidR="00EA26EC" w:rsidRPr="0092571F" w:rsidRDefault="00EA26EC" w:rsidP="0092571F">
            <w:pPr>
              <w:jc w:val="right"/>
              <w:rPr>
                <w:sz w:val="20"/>
                <w:szCs w:val="20"/>
              </w:rPr>
            </w:pPr>
            <w:r w:rsidRPr="0092571F">
              <w:rPr>
                <w:sz w:val="20"/>
                <w:szCs w:val="20"/>
              </w:rPr>
              <w:t>23 701</w:t>
            </w:r>
          </w:p>
        </w:tc>
        <w:tc>
          <w:tcPr>
            <w:tcW w:w="1020" w:type="dxa"/>
            <w:tcBorders>
              <w:top w:val="nil"/>
              <w:left w:val="nil"/>
              <w:bottom w:val="nil"/>
              <w:right w:val="nil"/>
            </w:tcBorders>
            <w:tcMar>
              <w:top w:w="128" w:type="dxa"/>
              <w:left w:w="43" w:type="dxa"/>
              <w:bottom w:w="43" w:type="dxa"/>
              <w:right w:w="43" w:type="dxa"/>
            </w:tcMar>
            <w:vAlign w:val="bottom"/>
          </w:tcPr>
          <w:p w14:paraId="179F0AF4" w14:textId="77777777" w:rsidR="00EA26EC" w:rsidRPr="0092571F" w:rsidRDefault="00EA26EC" w:rsidP="0092571F">
            <w:pPr>
              <w:jc w:val="right"/>
              <w:rPr>
                <w:sz w:val="20"/>
                <w:szCs w:val="20"/>
              </w:rPr>
            </w:pPr>
            <w:r w:rsidRPr="0092571F">
              <w:rPr>
                <w:sz w:val="20"/>
                <w:szCs w:val="20"/>
              </w:rPr>
              <w:t>13 627</w:t>
            </w:r>
          </w:p>
        </w:tc>
        <w:tc>
          <w:tcPr>
            <w:tcW w:w="1020" w:type="dxa"/>
            <w:tcBorders>
              <w:top w:val="nil"/>
              <w:left w:val="nil"/>
              <w:bottom w:val="nil"/>
              <w:right w:val="nil"/>
            </w:tcBorders>
            <w:tcMar>
              <w:top w:w="128" w:type="dxa"/>
              <w:left w:w="43" w:type="dxa"/>
              <w:bottom w:w="43" w:type="dxa"/>
              <w:right w:w="43" w:type="dxa"/>
            </w:tcMar>
            <w:vAlign w:val="bottom"/>
          </w:tcPr>
          <w:p w14:paraId="4B73E5D1" w14:textId="77777777" w:rsidR="00EA26EC" w:rsidRPr="0092571F" w:rsidRDefault="00EA26EC" w:rsidP="0092571F">
            <w:pPr>
              <w:jc w:val="right"/>
              <w:rPr>
                <w:sz w:val="20"/>
                <w:szCs w:val="20"/>
              </w:rPr>
            </w:pPr>
            <w:r w:rsidRPr="0092571F">
              <w:rPr>
                <w:sz w:val="20"/>
                <w:szCs w:val="20"/>
              </w:rPr>
              <w:t>6 414</w:t>
            </w:r>
          </w:p>
        </w:tc>
        <w:tc>
          <w:tcPr>
            <w:tcW w:w="1120" w:type="dxa"/>
            <w:tcBorders>
              <w:top w:val="nil"/>
              <w:left w:val="nil"/>
              <w:bottom w:val="nil"/>
              <w:right w:val="nil"/>
            </w:tcBorders>
            <w:tcMar>
              <w:top w:w="128" w:type="dxa"/>
              <w:left w:w="43" w:type="dxa"/>
              <w:bottom w:w="43" w:type="dxa"/>
              <w:right w:w="43" w:type="dxa"/>
            </w:tcMar>
            <w:vAlign w:val="bottom"/>
          </w:tcPr>
          <w:p w14:paraId="38445F17" w14:textId="77777777" w:rsidR="00EA26EC" w:rsidRPr="0092571F" w:rsidRDefault="00EA26EC" w:rsidP="0092571F">
            <w:pPr>
              <w:jc w:val="right"/>
              <w:rPr>
                <w:sz w:val="20"/>
                <w:szCs w:val="20"/>
              </w:rPr>
            </w:pPr>
            <w:r w:rsidRPr="0092571F">
              <w:rPr>
                <w:sz w:val="20"/>
                <w:szCs w:val="20"/>
              </w:rPr>
              <w:t>5 619</w:t>
            </w:r>
          </w:p>
        </w:tc>
        <w:tc>
          <w:tcPr>
            <w:tcW w:w="1020" w:type="dxa"/>
            <w:tcBorders>
              <w:top w:val="nil"/>
              <w:left w:val="nil"/>
              <w:bottom w:val="nil"/>
              <w:right w:val="nil"/>
            </w:tcBorders>
            <w:tcMar>
              <w:top w:w="128" w:type="dxa"/>
              <w:left w:w="43" w:type="dxa"/>
              <w:bottom w:w="43" w:type="dxa"/>
              <w:right w:w="43" w:type="dxa"/>
            </w:tcMar>
            <w:vAlign w:val="bottom"/>
          </w:tcPr>
          <w:p w14:paraId="3200B8DE" w14:textId="77777777" w:rsidR="00EA26EC" w:rsidRPr="0092571F" w:rsidRDefault="00EA26EC" w:rsidP="0092571F">
            <w:pPr>
              <w:jc w:val="right"/>
              <w:rPr>
                <w:sz w:val="20"/>
                <w:szCs w:val="20"/>
              </w:rPr>
            </w:pPr>
            <w:r w:rsidRPr="0092571F">
              <w:rPr>
                <w:sz w:val="20"/>
                <w:szCs w:val="20"/>
              </w:rPr>
              <w:t>34 695</w:t>
            </w:r>
          </w:p>
        </w:tc>
      </w:tr>
      <w:tr w:rsidR="00235728" w:rsidRPr="0092571F" w14:paraId="329C7441" w14:textId="77777777" w:rsidTr="008A1D82">
        <w:trPr>
          <w:trHeight w:val="380"/>
        </w:trPr>
        <w:tc>
          <w:tcPr>
            <w:tcW w:w="3220" w:type="dxa"/>
            <w:tcBorders>
              <w:top w:val="nil"/>
              <w:left w:val="nil"/>
              <w:bottom w:val="nil"/>
              <w:right w:val="nil"/>
            </w:tcBorders>
            <w:tcMar>
              <w:top w:w="128" w:type="dxa"/>
              <w:left w:w="43" w:type="dxa"/>
              <w:bottom w:w="43" w:type="dxa"/>
              <w:right w:w="43" w:type="dxa"/>
            </w:tcMar>
          </w:tcPr>
          <w:p w14:paraId="63C5E1B6" w14:textId="77777777" w:rsidR="00EA26EC" w:rsidRPr="0092571F" w:rsidRDefault="00EA26EC" w:rsidP="001B5032">
            <w:pPr>
              <w:rPr>
                <w:sz w:val="20"/>
                <w:szCs w:val="20"/>
              </w:rPr>
            </w:pPr>
            <w:r w:rsidRPr="0092571F">
              <w:rPr>
                <w:sz w:val="20"/>
                <w:szCs w:val="20"/>
              </w:rPr>
              <w:t xml:space="preserve"> </w:t>
            </w:r>
          </w:p>
        </w:tc>
        <w:tc>
          <w:tcPr>
            <w:tcW w:w="1120" w:type="dxa"/>
            <w:tcBorders>
              <w:top w:val="nil"/>
              <w:left w:val="nil"/>
              <w:bottom w:val="nil"/>
              <w:right w:val="nil"/>
            </w:tcBorders>
            <w:tcMar>
              <w:top w:w="128" w:type="dxa"/>
              <w:left w:w="43" w:type="dxa"/>
              <w:bottom w:w="43" w:type="dxa"/>
              <w:right w:w="43" w:type="dxa"/>
            </w:tcMar>
            <w:vAlign w:val="bottom"/>
          </w:tcPr>
          <w:p w14:paraId="3970FB27" w14:textId="77777777" w:rsidR="00EA26EC" w:rsidRPr="0092571F" w:rsidRDefault="00EA26EC" w:rsidP="0092571F">
            <w:pPr>
              <w:jc w:val="right"/>
              <w:rPr>
                <w:sz w:val="20"/>
                <w:szCs w:val="20"/>
              </w:rPr>
            </w:pPr>
            <w:r w:rsidRPr="0092571F">
              <w:rPr>
                <w:sz w:val="20"/>
                <w:szCs w:val="20"/>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3E5FE08F" w14:textId="77777777" w:rsidR="00EA26EC" w:rsidRPr="0092571F" w:rsidRDefault="00EA26EC" w:rsidP="0092571F">
            <w:pPr>
              <w:jc w:val="right"/>
              <w:rPr>
                <w:sz w:val="20"/>
                <w:szCs w:val="20"/>
              </w:rPr>
            </w:pPr>
            <w:r w:rsidRPr="0092571F">
              <w:rPr>
                <w:sz w:val="20"/>
                <w:szCs w:val="20"/>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7F369C2C" w14:textId="77777777" w:rsidR="00EA26EC" w:rsidRPr="0092571F" w:rsidRDefault="00EA26EC" w:rsidP="0092571F">
            <w:pPr>
              <w:jc w:val="right"/>
              <w:rPr>
                <w:sz w:val="20"/>
                <w:szCs w:val="20"/>
              </w:rPr>
            </w:pPr>
            <w:r w:rsidRPr="0092571F">
              <w:rPr>
                <w:sz w:val="20"/>
                <w:szCs w:val="20"/>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6D123619" w14:textId="77777777" w:rsidR="00EA26EC" w:rsidRPr="0092571F" w:rsidRDefault="00EA26EC" w:rsidP="0092571F">
            <w:pPr>
              <w:jc w:val="right"/>
              <w:rPr>
                <w:sz w:val="20"/>
                <w:szCs w:val="20"/>
              </w:rPr>
            </w:pPr>
            <w:r w:rsidRPr="0092571F">
              <w:rPr>
                <w:sz w:val="20"/>
                <w:szCs w:val="20"/>
              </w:rPr>
              <w:t xml:space="preserve"> </w:t>
            </w:r>
          </w:p>
        </w:tc>
        <w:tc>
          <w:tcPr>
            <w:tcW w:w="1120" w:type="dxa"/>
            <w:tcBorders>
              <w:top w:val="nil"/>
              <w:left w:val="nil"/>
              <w:bottom w:val="nil"/>
              <w:right w:val="nil"/>
            </w:tcBorders>
            <w:tcMar>
              <w:top w:w="128" w:type="dxa"/>
              <w:left w:w="43" w:type="dxa"/>
              <w:bottom w:w="43" w:type="dxa"/>
              <w:right w:w="43" w:type="dxa"/>
            </w:tcMar>
            <w:vAlign w:val="bottom"/>
          </w:tcPr>
          <w:p w14:paraId="6EB24F7F" w14:textId="77777777" w:rsidR="00EA26EC" w:rsidRPr="0092571F" w:rsidRDefault="00EA26EC" w:rsidP="0092571F">
            <w:pPr>
              <w:jc w:val="right"/>
              <w:rPr>
                <w:sz w:val="20"/>
                <w:szCs w:val="20"/>
              </w:rPr>
            </w:pPr>
            <w:r w:rsidRPr="0092571F">
              <w:rPr>
                <w:sz w:val="20"/>
                <w:szCs w:val="20"/>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49A0A310" w14:textId="77777777" w:rsidR="00EA26EC" w:rsidRPr="0092571F" w:rsidRDefault="00EA26EC" w:rsidP="0092571F">
            <w:pPr>
              <w:jc w:val="right"/>
              <w:rPr>
                <w:sz w:val="20"/>
                <w:szCs w:val="20"/>
              </w:rPr>
            </w:pPr>
            <w:r w:rsidRPr="0092571F">
              <w:rPr>
                <w:sz w:val="20"/>
                <w:szCs w:val="20"/>
              </w:rPr>
              <w:t xml:space="preserve"> </w:t>
            </w:r>
          </w:p>
        </w:tc>
      </w:tr>
      <w:tr w:rsidR="00235728" w:rsidRPr="0092571F" w14:paraId="340091EC" w14:textId="77777777" w:rsidTr="008A1D82">
        <w:trPr>
          <w:trHeight w:val="380"/>
        </w:trPr>
        <w:tc>
          <w:tcPr>
            <w:tcW w:w="3220" w:type="dxa"/>
            <w:tcBorders>
              <w:top w:val="nil"/>
              <w:left w:val="nil"/>
              <w:bottom w:val="nil"/>
              <w:right w:val="nil"/>
            </w:tcBorders>
            <w:tcMar>
              <w:top w:w="128" w:type="dxa"/>
              <w:left w:w="43" w:type="dxa"/>
              <w:bottom w:w="43" w:type="dxa"/>
              <w:right w:w="43" w:type="dxa"/>
            </w:tcMar>
          </w:tcPr>
          <w:p w14:paraId="3724BA7B" w14:textId="77777777" w:rsidR="00EA26EC" w:rsidRPr="0092571F" w:rsidRDefault="00EA26EC" w:rsidP="001B5032">
            <w:pPr>
              <w:rPr>
                <w:sz w:val="20"/>
                <w:szCs w:val="20"/>
              </w:rPr>
            </w:pPr>
            <w:r w:rsidRPr="0092571F">
              <w:rPr>
                <w:sz w:val="20"/>
                <w:szCs w:val="20"/>
              </w:rPr>
              <w:t>Medlemsavgift til folketrygden</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1712C47F" w14:textId="77777777" w:rsidR="00EA26EC" w:rsidRPr="0092571F" w:rsidRDefault="00EA26EC" w:rsidP="0092571F">
            <w:pPr>
              <w:jc w:val="right"/>
              <w:rPr>
                <w:sz w:val="20"/>
                <w:szCs w:val="20"/>
              </w:rPr>
            </w:pPr>
            <w:r w:rsidRPr="0092571F">
              <w:rPr>
                <w:sz w:val="20"/>
                <w:szCs w:val="20"/>
              </w:rPr>
              <w:t>172 067</w:t>
            </w:r>
          </w:p>
        </w:tc>
        <w:tc>
          <w:tcPr>
            <w:tcW w:w="1020" w:type="dxa"/>
            <w:tcBorders>
              <w:top w:val="nil"/>
              <w:left w:val="nil"/>
              <w:bottom w:val="nil"/>
              <w:right w:val="nil"/>
            </w:tcBorders>
            <w:tcMar>
              <w:top w:w="128" w:type="dxa"/>
              <w:left w:w="43" w:type="dxa"/>
              <w:bottom w:w="43" w:type="dxa"/>
              <w:right w:w="43" w:type="dxa"/>
            </w:tcMar>
            <w:vAlign w:val="bottom"/>
          </w:tcPr>
          <w:p w14:paraId="4608FE60" w14:textId="77777777" w:rsidR="00EA26EC" w:rsidRPr="0092571F" w:rsidRDefault="00EA26EC" w:rsidP="0092571F">
            <w:pPr>
              <w:jc w:val="right"/>
              <w:rPr>
                <w:sz w:val="20"/>
                <w:szCs w:val="20"/>
              </w:rPr>
            </w:pPr>
            <w:r w:rsidRPr="0092571F">
              <w:rPr>
                <w:sz w:val="20"/>
                <w:szCs w:val="20"/>
              </w:rPr>
              <w:t>25 630</w:t>
            </w:r>
          </w:p>
        </w:tc>
        <w:tc>
          <w:tcPr>
            <w:tcW w:w="1020" w:type="dxa"/>
            <w:tcBorders>
              <w:top w:val="nil"/>
              <w:left w:val="nil"/>
              <w:bottom w:val="nil"/>
              <w:right w:val="nil"/>
            </w:tcBorders>
            <w:tcMar>
              <w:top w:w="128" w:type="dxa"/>
              <w:left w:w="43" w:type="dxa"/>
              <w:bottom w:w="43" w:type="dxa"/>
              <w:right w:w="43" w:type="dxa"/>
            </w:tcMar>
            <w:vAlign w:val="bottom"/>
          </w:tcPr>
          <w:p w14:paraId="6213723A" w14:textId="77777777" w:rsidR="00EA26EC" w:rsidRPr="0092571F" w:rsidRDefault="00EA26EC" w:rsidP="0092571F">
            <w:pPr>
              <w:jc w:val="right"/>
              <w:rPr>
                <w:sz w:val="20"/>
                <w:szCs w:val="20"/>
              </w:rPr>
            </w:pPr>
            <w:r w:rsidRPr="0092571F">
              <w:rPr>
                <w:sz w:val="20"/>
                <w:szCs w:val="20"/>
              </w:rPr>
              <w:t>15 964</w:t>
            </w:r>
          </w:p>
        </w:tc>
        <w:tc>
          <w:tcPr>
            <w:tcW w:w="1020" w:type="dxa"/>
            <w:tcBorders>
              <w:top w:val="nil"/>
              <w:left w:val="nil"/>
              <w:bottom w:val="nil"/>
              <w:right w:val="nil"/>
            </w:tcBorders>
            <w:tcMar>
              <w:top w:w="128" w:type="dxa"/>
              <w:left w:w="43" w:type="dxa"/>
              <w:bottom w:w="43" w:type="dxa"/>
              <w:right w:w="43" w:type="dxa"/>
            </w:tcMar>
            <w:vAlign w:val="bottom"/>
          </w:tcPr>
          <w:p w14:paraId="1F12149B" w14:textId="77777777" w:rsidR="00EA26EC" w:rsidRPr="0092571F" w:rsidRDefault="00EA26EC" w:rsidP="0092571F">
            <w:pPr>
              <w:jc w:val="right"/>
              <w:rPr>
                <w:sz w:val="20"/>
                <w:szCs w:val="20"/>
              </w:rPr>
            </w:pPr>
            <w:r w:rsidRPr="0092571F">
              <w:rPr>
                <w:sz w:val="20"/>
                <w:szCs w:val="20"/>
              </w:rPr>
              <w:t>8 080</w:t>
            </w:r>
          </w:p>
        </w:tc>
        <w:tc>
          <w:tcPr>
            <w:tcW w:w="1120" w:type="dxa"/>
            <w:tcBorders>
              <w:top w:val="nil"/>
              <w:left w:val="nil"/>
              <w:bottom w:val="nil"/>
              <w:right w:val="nil"/>
            </w:tcBorders>
            <w:tcMar>
              <w:top w:w="128" w:type="dxa"/>
              <w:left w:w="43" w:type="dxa"/>
              <w:bottom w:w="43" w:type="dxa"/>
              <w:right w:w="43" w:type="dxa"/>
            </w:tcMar>
            <w:vAlign w:val="bottom"/>
          </w:tcPr>
          <w:p w14:paraId="13AD499D" w14:textId="77777777" w:rsidR="00EA26EC" w:rsidRPr="0092571F" w:rsidRDefault="00EA26EC" w:rsidP="0092571F">
            <w:pPr>
              <w:jc w:val="right"/>
              <w:rPr>
                <w:sz w:val="20"/>
                <w:szCs w:val="20"/>
              </w:rPr>
            </w:pPr>
            <w:r w:rsidRPr="0092571F">
              <w:rPr>
                <w:sz w:val="20"/>
                <w:szCs w:val="20"/>
              </w:rPr>
              <w:t>7 268</w:t>
            </w:r>
          </w:p>
        </w:tc>
        <w:tc>
          <w:tcPr>
            <w:tcW w:w="1020" w:type="dxa"/>
            <w:tcBorders>
              <w:top w:val="nil"/>
              <w:left w:val="nil"/>
              <w:bottom w:val="nil"/>
              <w:right w:val="nil"/>
            </w:tcBorders>
            <w:tcMar>
              <w:top w:w="128" w:type="dxa"/>
              <w:left w:w="43" w:type="dxa"/>
              <w:bottom w:w="43" w:type="dxa"/>
              <w:right w:w="43" w:type="dxa"/>
            </w:tcMar>
            <w:vAlign w:val="bottom"/>
          </w:tcPr>
          <w:p w14:paraId="79EDD490" w14:textId="77777777" w:rsidR="00EA26EC" w:rsidRPr="0092571F" w:rsidRDefault="00EA26EC" w:rsidP="0092571F">
            <w:pPr>
              <w:jc w:val="right"/>
              <w:rPr>
                <w:sz w:val="20"/>
                <w:szCs w:val="20"/>
              </w:rPr>
            </w:pPr>
            <w:r w:rsidRPr="0092571F">
              <w:rPr>
                <w:sz w:val="20"/>
                <w:szCs w:val="20"/>
              </w:rPr>
              <w:t>40 855</w:t>
            </w:r>
          </w:p>
        </w:tc>
      </w:tr>
      <w:tr w:rsidR="00235728" w:rsidRPr="0092571F" w14:paraId="4E8FBA96" w14:textId="77777777" w:rsidTr="008A1D82">
        <w:trPr>
          <w:trHeight w:val="380"/>
        </w:trPr>
        <w:tc>
          <w:tcPr>
            <w:tcW w:w="3220" w:type="dxa"/>
            <w:tcBorders>
              <w:top w:val="nil"/>
              <w:left w:val="nil"/>
              <w:bottom w:val="nil"/>
              <w:right w:val="nil"/>
            </w:tcBorders>
            <w:tcMar>
              <w:top w:w="128" w:type="dxa"/>
              <w:left w:w="43" w:type="dxa"/>
              <w:bottom w:w="43" w:type="dxa"/>
              <w:right w:w="43" w:type="dxa"/>
            </w:tcMar>
          </w:tcPr>
          <w:p w14:paraId="14EADD15" w14:textId="77777777" w:rsidR="00EA26EC" w:rsidRPr="0092571F" w:rsidRDefault="00EA26EC" w:rsidP="001B5032">
            <w:pPr>
              <w:rPr>
                <w:sz w:val="20"/>
                <w:szCs w:val="20"/>
              </w:rPr>
            </w:pPr>
            <w:r w:rsidRPr="0092571F">
              <w:rPr>
                <w:sz w:val="20"/>
                <w:szCs w:val="20"/>
              </w:rPr>
              <w:t xml:space="preserve"> </w:t>
            </w:r>
          </w:p>
        </w:tc>
        <w:tc>
          <w:tcPr>
            <w:tcW w:w="1120" w:type="dxa"/>
            <w:tcBorders>
              <w:top w:val="nil"/>
              <w:left w:val="nil"/>
              <w:bottom w:val="nil"/>
              <w:right w:val="nil"/>
            </w:tcBorders>
            <w:tcMar>
              <w:top w:w="128" w:type="dxa"/>
              <w:left w:w="43" w:type="dxa"/>
              <w:bottom w:w="43" w:type="dxa"/>
              <w:right w:w="43" w:type="dxa"/>
            </w:tcMar>
            <w:vAlign w:val="bottom"/>
          </w:tcPr>
          <w:p w14:paraId="11303A03" w14:textId="77777777" w:rsidR="00EA26EC" w:rsidRPr="0092571F" w:rsidRDefault="00EA26EC" w:rsidP="0092571F">
            <w:pPr>
              <w:jc w:val="right"/>
              <w:rPr>
                <w:sz w:val="20"/>
                <w:szCs w:val="20"/>
              </w:rPr>
            </w:pPr>
            <w:r w:rsidRPr="0092571F">
              <w:rPr>
                <w:sz w:val="20"/>
                <w:szCs w:val="20"/>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022E2E3B" w14:textId="77777777" w:rsidR="00EA26EC" w:rsidRPr="0092571F" w:rsidRDefault="00EA26EC" w:rsidP="0092571F">
            <w:pPr>
              <w:jc w:val="right"/>
              <w:rPr>
                <w:sz w:val="20"/>
                <w:szCs w:val="20"/>
              </w:rPr>
            </w:pPr>
            <w:r w:rsidRPr="0092571F">
              <w:rPr>
                <w:sz w:val="20"/>
                <w:szCs w:val="20"/>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40B03632" w14:textId="77777777" w:rsidR="00EA26EC" w:rsidRPr="0092571F" w:rsidRDefault="00EA26EC" w:rsidP="0092571F">
            <w:pPr>
              <w:jc w:val="right"/>
              <w:rPr>
                <w:sz w:val="20"/>
                <w:szCs w:val="20"/>
              </w:rPr>
            </w:pPr>
            <w:r w:rsidRPr="0092571F">
              <w:rPr>
                <w:sz w:val="20"/>
                <w:szCs w:val="20"/>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431BEED0" w14:textId="77777777" w:rsidR="00EA26EC" w:rsidRPr="0092571F" w:rsidRDefault="00EA26EC" w:rsidP="0092571F">
            <w:pPr>
              <w:jc w:val="right"/>
              <w:rPr>
                <w:sz w:val="20"/>
                <w:szCs w:val="20"/>
              </w:rPr>
            </w:pPr>
            <w:r w:rsidRPr="0092571F">
              <w:rPr>
                <w:sz w:val="20"/>
                <w:szCs w:val="20"/>
              </w:rPr>
              <w:t xml:space="preserve"> </w:t>
            </w:r>
          </w:p>
        </w:tc>
        <w:tc>
          <w:tcPr>
            <w:tcW w:w="1120" w:type="dxa"/>
            <w:tcBorders>
              <w:top w:val="nil"/>
              <w:left w:val="nil"/>
              <w:bottom w:val="nil"/>
              <w:right w:val="nil"/>
            </w:tcBorders>
            <w:tcMar>
              <w:top w:w="128" w:type="dxa"/>
              <w:left w:w="43" w:type="dxa"/>
              <w:bottom w:w="43" w:type="dxa"/>
              <w:right w:w="43" w:type="dxa"/>
            </w:tcMar>
            <w:vAlign w:val="bottom"/>
          </w:tcPr>
          <w:p w14:paraId="21A57975" w14:textId="77777777" w:rsidR="00EA26EC" w:rsidRPr="0092571F" w:rsidRDefault="00EA26EC" w:rsidP="0092571F">
            <w:pPr>
              <w:jc w:val="right"/>
              <w:rPr>
                <w:sz w:val="20"/>
                <w:szCs w:val="20"/>
              </w:rPr>
            </w:pPr>
            <w:r w:rsidRPr="0092571F">
              <w:rPr>
                <w:sz w:val="20"/>
                <w:szCs w:val="20"/>
              </w:rPr>
              <w:t xml:space="preserve"> </w:t>
            </w:r>
          </w:p>
        </w:tc>
        <w:tc>
          <w:tcPr>
            <w:tcW w:w="1020" w:type="dxa"/>
            <w:tcBorders>
              <w:top w:val="nil"/>
              <w:left w:val="nil"/>
              <w:bottom w:val="nil"/>
              <w:right w:val="nil"/>
            </w:tcBorders>
            <w:tcMar>
              <w:top w:w="128" w:type="dxa"/>
              <w:left w:w="43" w:type="dxa"/>
              <w:bottom w:w="43" w:type="dxa"/>
              <w:right w:w="43" w:type="dxa"/>
            </w:tcMar>
            <w:vAlign w:val="bottom"/>
          </w:tcPr>
          <w:p w14:paraId="64313373" w14:textId="77777777" w:rsidR="00EA26EC" w:rsidRPr="0092571F" w:rsidRDefault="00EA26EC" w:rsidP="0092571F">
            <w:pPr>
              <w:jc w:val="right"/>
              <w:rPr>
                <w:sz w:val="20"/>
                <w:szCs w:val="20"/>
              </w:rPr>
            </w:pPr>
            <w:r w:rsidRPr="0092571F">
              <w:rPr>
                <w:sz w:val="20"/>
                <w:szCs w:val="20"/>
              </w:rPr>
              <w:t xml:space="preserve"> </w:t>
            </w:r>
          </w:p>
        </w:tc>
      </w:tr>
      <w:tr w:rsidR="00235728" w:rsidRPr="0092571F" w14:paraId="70FCE5D4" w14:textId="77777777" w:rsidTr="008A1D82">
        <w:trPr>
          <w:trHeight w:val="380"/>
        </w:trPr>
        <w:tc>
          <w:tcPr>
            <w:tcW w:w="3220" w:type="dxa"/>
            <w:tcBorders>
              <w:top w:val="nil"/>
              <w:left w:val="nil"/>
              <w:bottom w:val="nil"/>
              <w:right w:val="nil"/>
            </w:tcBorders>
            <w:tcMar>
              <w:top w:w="128" w:type="dxa"/>
              <w:left w:w="43" w:type="dxa"/>
              <w:bottom w:w="43" w:type="dxa"/>
              <w:right w:w="43" w:type="dxa"/>
            </w:tcMar>
          </w:tcPr>
          <w:p w14:paraId="7AF5F756" w14:textId="77777777" w:rsidR="00EA26EC" w:rsidRPr="0092571F" w:rsidRDefault="00EA26EC" w:rsidP="001B5032">
            <w:pPr>
              <w:rPr>
                <w:sz w:val="20"/>
                <w:szCs w:val="20"/>
              </w:rPr>
            </w:pPr>
            <w:r w:rsidRPr="0092571F">
              <w:rPr>
                <w:sz w:val="20"/>
                <w:szCs w:val="20"/>
              </w:rPr>
              <w:t>Finnmarksfradrag</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491E9F32" w14:textId="77777777" w:rsidR="00EA26EC" w:rsidRPr="0092571F" w:rsidRDefault="00EA26EC" w:rsidP="0092571F">
            <w:pPr>
              <w:jc w:val="right"/>
              <w:rPr>
                <w:sz w:val="20"/>
                <w:szCs w:val="20"/>
              </w:rPr>
            </w:pPr>
            <w:r w:rsidRPr="0092571F">
              <w:rPr>
                <w:sz w:val="20"/>
                <w:szCs w:val="20"/>
              </w:rPr>
              <w:t>1 168</w:t>
            </w:r>
          </w:p>
        </w:tc>
        <w:tc>
          <w:tcPr>
            <w:tcW w:w="1020" w:type="dxa"/>
            <w:tcBorders>
              <w:top w:val="nil"/>
              <w:left w:val="nil"/>
              <w:bottom w:val="nil"/>
              <w:right w:val="nil"/>
            </w:tcBorders>
            <w:tcMar>
              <w:top w:w="128" w:type="dxa"/>
              <w:left w:w="43" w:type="dxa"/>
              <w:bottom w:w="43" w:type="dxa"/>
              <w:right w:w="43" w:type="dxa"/>
            </w:tcMar>
            <w:vAlign w:val="bottom"/>
          </w:tcPr>
          <w:p w14:paraId="36CE0BDE" w14:textId="77777777" w:rsidR="00EA26EC" w:rsidRPr="0092571F" w:rsidRDefault="00EA26EC" w:rsidP="0092571F">
            <w:pPr>
              <w:jc w:val="right"/>
              <w:rPr>
                <w:sz w:val="20"/>
                <w:szCs w:val="20"/>
              </w:rPr>
            </w:pPr>
            <w:r w:rsidRPr="0092571F">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19AA2129" w14:textId="77777777" w:rsidR="00EA26EC" w:rsidRPr="0092571F" w:rsidRDefault="00EA26EC" w:rsidP="0092571F">
            <w:pPr>
              <w:jc w:val="right"/>
              <w:rPr>
                <w:sz w:val="20"/>
                <w:szCs w:val="20"/>
              </w:rPr>
            </w:pPr>
            <w:r w:rsidRPr="0092571F">
              <w:rPr>
                <w:sz w:val="20"/>
                <w:szCs w:val="20"/>
              </w:rPr>
              <w:t>-</w:t>
            </w:r>
          </w:p>
        </w:tc>
        <w:tc>
          <w:tcPr>
            <w:tcW w:w="1020" w:type="dxa"/>
            <w:tcBorders>
              <w:top w:val="nil"/>
              <w:left w:val="nil"/>
              <w:bottom w:val="nil"/>
              <w:right w:val="nil"/>
            </w:tcBorders>
            <w:tcMar>
              <w:top w:w="128" w:type="dxa"/>
              <w:left w:w="43" w:type="dxa"/>
              <w:bottom w:w="43" w:type="dxa"/>
              <w:right w:w="43" w:type="dxa"/>
            </w:tcMar>
            <w:vAlign w:val="bottom"/>
          </w:tcPr>
          <w:p w14:paraId="2EC6EFBF" w14:textId="77777777" w:rsidR="00EA26EC" w:rsidRPr="0092571F" w:rsidRDefault="00EA26EC" w:rsidP="0092571F">
            <w:pPr>
              <w:jc w:val="right"/>
              <w:rPr>
                <w:sz w:val="20"/>
                <w:szCs w:val="20"/>
              </w:rPr>
            </w:pPr>
            <w:r w:rsidRPr="0092571F">
              <w:rPr>
                <w:sz w:val="20"/>
                <w:szCs w:val="20"/>
              </w:rPr>
              <w:t>-</w:t>
            </w:r>
          </w:p>
        </w:tc>
        <w:tc>
          <w:tcPr>
            <w:tcW w:w="1120" w:type="dxa"/>
            <w:tcBorders>
              <w:top w:val="nil"/>
              <w:left w:val="nil"/>
              <w:bottom w:val="nil"/>
              <w:right w:val="nil"/>
            </w:tcBorders>
            <w:tcMar>
              <w:top w:w="128" w:type="dxa"/>
              <w:left w:w="43" w:type="dxa"/>
              <w:bottom w:w="43" w:type="dxa"/>
              <w:right w:w="43" w:type="dxa"/>
            </w:tcMar>
            <w:vAlign w:val="bottom"/>
          </w:tcPr>
          <w:p w14:paraId="20E841AA" w14:textId="77777777" w:rsidR="00EA26EC" w:rsidRPr="0092571F" w:rsidRDefault="00EA26EC" w:rsidP="0092571F">
            <w:pPr>
              <w:jc w:val="right"/>
              <w:rPr>
                <w:sz w:val="20"/>
                <w:szCs w:val="20"/>
              </w:rPr>
            </w:pPr>
            <w:r w:rsidRPr="0092571F">
              <w:rPr>
                <w:sz w:val="20"/>
                <w:szCs w:val="20"/>
              </w:rPr>
              <w:t>-</w:t>
            </w:r>
          </w:p>
        </w:tc>
        <w:tc>
          <w:tcPr>
            <w:tcW w:w="1020" w:type="dxa"/>
            <w:tcBorders>
              <w:top w:val="nil"/>
              <w:left w:val="nil"/>
              <w:bottom w:val="nil"/>
              <w:right w:val="nil"/>
            </w:tcBorders>
            <w:tcMar>
              <w:top w:w="128" w:type="dxa"/>
              <w:left w:w="43" w:type="dxa"/>
              <w:bottom w:w="43" w:type="dxa"/>
              <w:right w:w="43" w:type="dxa"/>
            </w:tcMar>
            <w:vAlign w:val="bottom"/>
          </w:tcPr>
          <w:p w14:paraId="092BD0FB" w14:textId="77777777" w:rsidR="00EA26EC" w:rsidRPr="0092571F" w:rsidRDefault="00EA26EC" w:rsidP="0092571F">
            <w:pPr>
              <w:jc w:val="right"/>
              <w:rPr>
                <w:sz w:val="20"/>
                <w:szCs w:val="20"/>
              </w:rPr>
            </w:pPr>
            <w:r w:rsidRPr="0092571F">
              <w:rPr>
                <w:sz w:val="20"/>
                <w:szCs w:val="20"/>
              </w:rPr>
              <w:t>-</w:t>
            </w:r>
          </w:p>
        </w:tc>
      </w:tr>
      <w:tr w:rsidR="00235728" w:rsidRPr="0092571F" w14:paraId="788256E9" w14:textId="77777777" w:rsidTr="008A1D82">
        <w:trPr>
          <w:trHeight w:val="380"/>
        </w:trPr>
        <w:tc>
          <w:tcPr>
            <w:tcW w:w="3220" w:type="dxa"/>
            <w:tcBorders>
              <w:top w:val="nil"/>
              <w:left w:val="nil"/>
              <w:bottom w:val="nil"/>
              <w:right w:val="nil"/>
            </w:tcBorders>
            <w:tcMar>
              <w:top w:w="128" w:type="dxa"/>
              <w:left w:w="43" w:type="dxa"/>
              <w:bottom w:w="43" w:type="dxa"/>
              <w:right w:w="43" w:type="dxa"/>
            </w:tcMar>
          </w:tcPr>
          <w:p w14:paraId="3109DC25" w14:textId="77777777" w:rsidR="00EA26EC" w:rsidRPr="0092571F" w:rsidRDefault="00EA26EC" w:rsidP="001B5032">
            <w:pPr>
              <w:rPr>
                <w:sz w:val="20"/>
                <w:szCs w:val="20"/>
              </w:rPr>
            </w:pPr>
            <w:r w:rsidRPr="0092571F">
              <w:rPr>
                <w:sz w:val="20"/>
                <w:szCs w:val="20"/>
              </w:rPr>
              <w:t>Fradrag for boligsparing</w:t>
            </w:r>
            <w:r w:rsidRPr="0092571F">
              <w:rPr>
                <w:rStyle w:val="skrift-hevet"/>
                <w:sz w:val="20"/>
                <w:szCs w:val="20"/>
              </w:rPr>
              <w:t>3</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624F4118" w14:textId="77777777" w:rsidR="00EA26EC" w:rsidRPr="0092571F" w:rsidRDefault="00EA26EC" w:rsidP="0092571F">
            <w:pPr>
              <w:jc w:val="right"/>
              <w:rPr>
                <w:sz w:val="20"/>
                <w:szCs w:val="20"/>
              </w:rPr>
            </w:pPr>
            <w:r w:rsidRPr="0092571F">
              <w:rPr>
                <w:sz w:val="20"/>
                <w:szCs w:val="20"/>
              </w:rPr>
              <w:t>928</w:t>
            </w:r>
          </w:p>
        </w:tc>
        <w:tc>
          <w:tcPr>
            <w:tcW w:w="1020" w:type="dxa"/>
            <w:tcBorders>
              <w:top w:val="nil"/>
              <w:left w:val="nil"/>
              <w:bottom w:val="nil"/>
              <w:right w:val="nil"/>
            </w:tcBorders>
            <w:tcMar>
              <w:top w:w="128" w:type="dxa"/>
              <w:left w:w="43" w:type="dxa"/>
              <w:bottom w:w="43" w:type="dxa"/>
              <w:right w:w="43" w:type="dxa"/>
            </w:tcMar>
            <w:vAlign w:val="bottom"/>
          </w:tcPr>
          <w:p w14:paraId="158124C4" w14:textId="77777777" w:rsidR="00EA26EC" w:rsidRPr="0092571F" w:rsidRDefault="00EA26EC" w:rsidP="0092571F">
            <w:pPr>
              <w:jc w:val="right"/>
              <w:rPr>
                <w:sz w:val="20"/>
                <w:szCs w:val="20"/>
              </w:rPr>
            </w:pPr>
            <w:r w:rsidRPr="0092571F">
              <w:rPr>
                <w:sz w:val="20"/>
                <w:szCs w:val="20"/>
              </w:rPr>
              <w:t xml:space="preserve"> 140 </w:t>
            </w:r>
          </w:p>
        </w:tc>
        <w:tc>
          <w:tcPr>
            <w:tcW w:w="1020" w:type="dxa"/>
            <w:tcBorders>
              <w:top w:val="nil"/>
              <w:left w:val="nil"/>
              <w:bottom w:val="nil"/>
              <w:right w:val="nil"/>
            </w:tcBorders>
            <w:tcMar>
              <w:top w:w="128" w:type="dxa"/>
              <w:left w:w="43" w:type="dxa"/>
              <w:bottom w:w="43" w:type="dxa"/>
              <w:right w:w="43" w:type="dxa"/>
            </w:tcMar>
            <w:vAlign w:val="bottom"/>
          </w:tcPr>
          <w:p w14:paraId="166C2E06" w14:textId="77777777" w:rsidR="00EA26EC" w:rsidRPr="0092571F" w:rsidRDefault="00EA26EC" w:rsidP="0092571F">
            <w:pPr>
              <w:jc w:val="right"/>
              <w:rPr>
                <w:sz w:val="20"/>
                <w:szCs w:val="20"/>
              </w:rPr>
            </w:pPr>
            <w:r w:rsidRPr="0092571F">
              <w:rPr>
                <w:sz w:val="20"/>
                <w:szCs w:val="20"/>
              </w:rPr>
              <w:t xml:space="preserve"> 97 </w:t>
            </w:r>
          </w:p>
        </w:tc>
        <w:tc>
          <w:tcPr>
            <w:tcW w:w="1020" w:type="dxa"/>
            <w:tcBorders>
              <w:top w:val="nil"/>
              <w:left w:val="nil"/>
              <w:bottom w:val="nil"/>
              <w:right w:val="nil"/>
            </w:tcBorders>
            <w:tcMar>
              <w:top w:w="128" w:type="dxa"/>
              <w:left w:w="43" w:type="dxa"/>
              <w:bottom w:w="43" w:type="dxa"/>
              <w:right w:w="43" w:type="dxa"/>
            </w:tcMar>
            <w:vAlign w:val="bottom"/>
          </w:tcPr>
          <w:p w14:paraId="4F2E6635" w14:textId="77777777" w:rsidR="00EA26EC" w:rsidRPr="0092571F" w:rsidRDefault="00EA26EC" w:rsidP="0092571F">
            <w:pPr>
              <w:jc w:val="right"/>
              <w:rPr>
                <w:sz w:val="20"/>
                <w:szCs w:val="20"/>
              </w:rPr>
            </w:pPr>
            <w:r w:rsidRPr="0092571F">
              <w:rPr>
                <w:sz w:val="20"/>
                <w:szCs w:val="20"/>
              </w:rPr>
              <w:t xml:space="preserve"> 46 </w:t>
            </w:r>
          </w:p>
        </w:tc>
        <w:tc>
          <w:tcPr>
            <w:tcW w:w="1120" w:type="dxa"/>
            <w:tcBorders>
              <w:top w:val="nil"/>
              <w:left w:val="nil"/>
              <w:bottom w:val="nil"/>
              <w:right w:val="nil"/>
            </w:tcBorders>
            <w:tcMar>
              <w:top w:w="128" w:type="dxa"/>
              <w:left w:w="43" w:type="dxa"/>
              <w:bottom w:w="43" w:type="dxa"/>
              <w:right w:w="43" w:type="dxa"/>
            </w:tcMar>
            <w:vAlign w:val="bottom"/>
          </w:tcPr>
          <w:p w14:paraId="4213EAC7" w14:textId="77777777" w:rsidR="00EA26EC" w:rsidRPr="0092571F" w:rsidRDefault="00EA26EC" w:rsidP="0092571F">
            <w:pPr>
              <w:jc w:val="right"/>
              <w:rPr>
                <w:sz w:val="20"/>
                <w:szCs w:val="20"/>
              </w:rPr>
            </w:pPr>
            <w:r w:rsidRPr="0092571F">
              <w:rPr>
                <w:sz w:val="20"/>
                <w:szCs w:val="20"/>
              </w:rPr>
              <w:t xml:space="preserve"> 36 </w:t>
            </w:r>
          </w:p>
        </w:tc>
        <w:tc>
          <w:tcPr>
            <w:tcW w:w="1020" w:type="dxa"/>
            <w:tcBorders>
              <w:top w:val="nil"/>
              <w:left w:val="nil"/>
              <w:bottom w:val="nil"/>
              <w:right w:val="nil"/>
            </w:tcBorders>
            <w:tcMar>
              <w:top w:w="128" w:type="dxa"/>
              <w:left w:w="43" w:type="dxa"/>
              <w:bottom w:w="43" w:type="dxa"/>
              <w:right w:w="43" w:type="dxa"/>
            </w:tcMar>
            <w:vAlign w:val="bottom"/>
          </w:tcPr>
          <w:p w14:paraId="1122A0DF" w14:textId="77777777" w:rsidR="00EA26EC" w:rsidRPr="0092571F" w:rsidRDefault="00EA26EC" w:rsidP="0092571F">
            <w:pPr>
              <w:jc w:val="right"/>
              <w:rPr>
                <w:sz w:val="20"/>
                <w:szCs w:val="20"/>
              </w:rPr>
            </w:pPr>
            <w:r w:rsidRPr="0092571F">
              <w:rPr>
                <w:sz w:val="20"/>
                <w:szCs w:val="20"/>
              </w:rPr>
              <w:t xml:space="preserve"> 171 </w:t>
            </w:r>
          </w:p>
        </w:tc>
      </w:tr>
      <w:tr w:rsidR="00235728" w:rsidRPr="0092571F" w14:paraId="3DE5E74E" w14:textId="77777777" w:rsidTr="008A1D82">
        <w:trPr>
          <w:trHeight w:val="380"/>
        </w:trPr>
        <w:tc>
          <w:tcPr>
            <w:tcW w:w="3220" w:type="dxa"/>
            <w:tcBorders>
              <w:top w:val="nil"/>
              <w:left w:val="nil"/>
              <w:bottom w:val="nil"/>
              <w:right w:val="nil"/>
            </w:tcBorders>
            <w:tcMar>
              <w:top w:w="128" w:type="dxa"/>
              <w:left w:w="43" w:type="dxa"/>
              <w:bottom w:w="43" w:type="dxa"/>
              <w:right w:w="43" w:type="dxa"/>
            </w:tcMar>
          </w:tcPr>
          <w:p w14:paraId="3B4D28EC" w14:textId="77777777" w:rsidR="00EA26EC" w:rsidRPr="0092571F" w:rsidRDefault="00EA26EC" w:rsidP="001B5032">
            <w:pPr>
              <w:rPr>
                <w:sz w:val="20"/>
                <w:szCs w:val="20"/>
              </w:rPr>
            </w:pPr>
            <w:r w:rsidRPr="0092571F">
              <w:rPr>
                <w:sz w:val="20"/>
                <w:szCs w:val="20"/>
              </w:rPr>
              <w:t>Skattebegrensning</w:t>
            </w:r>
            <w:r w:rsidRPr="0092571F">
              <w:rPr>
                <w:rStyle w:val="skrift-hevet"/>
                <w:sz w:val="20"/>
                <w:szCs w:val="20"/>
              </w:rPr>
              <w:t>4</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1A27BE61" w14:textId="77777777" w:rsidR="00EA26EC" w:rsidRPr="0092571F" w:rsidRDefault="00EA26EC" w:rsidP="0092571F">
            <w:pPr>
              <w:jc w:val="right"/>
              <w:rPr>
                <w:sz w:val="20"/>
                <w:szCs w:val="20"/>
              </w:rPr>
            </w:pPr>
            <w:r w:rsidRPr="0092571F">
              <w:rPr>
                <w:sz w:val="20"/>
                <w:szCs w:val="20"/>
              </w:rPr>
              <w:t>122</w:t>
            </w:r>
          </w:p>
        </w:tc>
        <w:tc>
          <w:tcPr>
            <w:tcW w:w="1020" w:type="dxa"/>
            <w:tcBorders>
              <w:top w:val="nil"/>
              <w:left w:val="nil"/>
              <w:bottom w:val="nil"/>
              <w:right w:val="nil"/>
            </w:tcBorders>
            <w:tcMar>
              <w:top w:w="128" w:type="dxa"/>
              <w:left w:w="43" w:type="dxa"/>
              <w:bottom w:w="43" w:type="dxa"/>
              <w:right w:w="43" w:type="dxa"/>
            </w:tcMar>
            <w:vAlign w:val="bottom"/>
          </w:tcPr>
          <w:p w14:paraId="01BF3E26" w14:textId="77777777" w:rsidR="00EA26EC" w:rsidRPr="0092571F" w:rsidRDefault="00EA26EC" w:rsidP="0092571F">
            <w:pPr>
              <w:jc w:val="right"/>
              <w:rPr>
                <w:sz w:val="20"/>
                <w:szCs w:val="20"/>
              </w:rPr>
            </w:pPr>
            <w:r w:rsidRPr="0092571F">
              <w:rPr>
                <w:sz w:val="20"/>
                <w:szCs w:val="20"/>
              </w:rPr>
              <w:t>27</w:t>
            </w:r>
          </w:p>
        </w:tc>
        <w:tc>
          <w:tcPr>
            <w:tcW w:w="1020" w:type="dxa"/>
            <w:tcBorders>
              <w:top w:val="nil"/>
              <w:left w:val="nil"/>
              <w:bottom w:val="nil"/>
              <w:right w:val="nil"/>
            </w:tcBorders>
            <w:tcMar>
              <w:top w:w="128" w:type="dxa"/>
              <w:left w:w="43" w:type="dxa"/>
              <w:bottom w:w="43" w:type="dxa"/>
              <w:right w:w="43" w:type="dxa"/>
            </w:tcMar>
            <w:vAlign w:val="bottom"/>
          </w:tcPr>
          <w:p w14:paraId="20BFE00B" w14:textId="77777777" w:rsidR="00EA26EC" w:rsidRPr="0092571F" w:rsidRDefault="00EA26EC" w:rsidP="0092571F">
            <w:pPr>
              <w:jc w:val="right"/>
              <w:rPr>
                <w:sz w:val="20"/>
                <w:szCs w:val="20"/>
              </w:rPr>
            </w:pPr>
            <w:r w:rsidRPr="0092571F">
              <w:rPr>
                <w:sz w:val="20"/>
                <w:szCs w:val="20"/>
              </w:rPr>
              <w:t>8</w:t>
            </w:r>
          </w:p>
        </w:tc>
        <w:tc>
          <w:tcPr>
            <w:tcW w:w="1020" w:type="dxa"/>
            <w:tcBorders>
              <w:top w:val="nil"/>
              <w:left w:val="nil"/>
              <w:bottom w:val="nil"/>
              <w:right w:val="nil"/>
            </w:tcBorders>
            <w:tcMar>
              <w:top w:w="128" w:type="dxa"/>
              <w:left w:w="43" w:type="dxa"/>
              <w:bottom w:w="43" w:type="dxa"/>
              <w:right w:w="43" w:type="dxa"/>
            </w:tcMar>
            <w:vAlign w:val="bottom"/>
          </w:tcPr>
          <w:p w14:paraId="7C02CE3A" w14:textId="77777777" w:rsidR="00EA26EC" w:rsidRPr="0092571F" w:rsidRDefault="00EA26EC" w:rsidP="0092571F">
            <w:pPr>
              <w:jc w:val="right"/>
              <w:rPr>
                <w:sz w:val="20"/>
                <w:szCs w:val="20"/>
              </w:rPr>
            </w:pPr>
            <w:r w:rsidRPr="0092571F">
              <w:rPr>
                <w:sz w:val="20"/>
                <w:szCs w:val="20"/>
              </w:rPr>
              <w:t>5</w:t>
            </w:r>
          </w:p>
        </w:tc>
        <w:tc>
          <w:tcPr>
            <w:tcW w:w="1120" w:type="dxa"/>
            <w:tcBorders>
              <w:top w:val="nil"/>
              <w:left w:val="nil"/>
              <w:bottom w:val="nil"/>
              <w:right w:val="nil"/>
            </w:tcBorders>
            <w:tcMar>
              <w:top w:w="128" w:type="dxa"/>
              <w:left w:w="43" w:type="dxa"/>
              <w:bottom w:w="43" w:type="dxa"/>
              <w:right w:w="43" w:type="dxa"/>
            </w:tcMar>
            <w:vAlign w:val="bottom"/>
          </w:tcPr>
          <w:p w14:paraId="12AE7BD0" w14:textId="77777777" w:rsidR="00EA26EC" w:rsidRPr="0092571F" w:rsidRDefault="00EA26EC" w:rsidP="0092571F">
            <w:pPr>
              <w:jc w:val="right"/>
              <w:rPr>
                <w:sz w:val="20"/>
                <w:szCs w:val="20"/>
              </w:rPr>
            </w:pPr>
            <w:r w:rsidRPr="0092571F">
              <w:rPr>
                <w:sz w:val="20"/>
                <w:szCs w:val="20"/>
              </w:rPr>
              <w:t>4</w:t>
            </w:r>
          </w:p>
        </w:tc>
        <w:tc>
          <w:tcPr>
            <w:tcW w:w="1020" w:type="dxa"/>
            <w:tcBorders>
              <w:top w:val="nil"/>
              <w:left w:val="nil"/>
              <w:bottom w:val="nil"/>
              <w:right w:val="nil"/>
            </w:tcBorders>
            <w:tcMar>
              <w:top w:w="128" w:type="dxa"/>
              <w:left w:w="43" w:type="dxa"/>
              <w:bottom w:w="43" w:type="dxa"/>
              <w:right w:w="43" w:type="dxa"/>
            </w:tcMar>
            <w:vAlign w:val="bottom"/>
          </w:tcPr>
          <w:p w14:paraId="4AD08E0A" w14:textId="77777777" w:rsidR="00EA26EC" w:rsidRPr="0092571F" w:rsidRDefault="00EA26EC" w:rsidP="0092571F">
            <w:pPr>
              <w:jc w:val="right"/>
              <w:rPr>
                <w:sz w:val="20"/>
                <w:szCs w:val="20"/>
              </w:rPr>
            </w:pPr>
            <w:r w:rsidRPr="0092571F">
              <w:rPr>
                <w:sz w:val="20"/>
                <w:szCs w:val="20"/>
              </w:rPr>
              <w:t>28</w:t>
            </w:r>
          </w:p>
        </w:tc>
      </w:tr>
      <w:tr w:rsidR="00235728" w:rsidRPr="0092571F" w14:paraId="66379FA2" w14:textId="77777777" w:rsidTr="008A1D82">
        <w:trPr>
          <w:trHeight w:val="640"/>
        </w:trPr>
        <w:tc>
          <w:tcPr>
            <w:tcW w:w="3220" w:type="dxa"/>
            <w:tcBorders>
              <w:top w:val="nil"/>
              <w:left w:val="nil"/>
              <w:bottom w:val="nil"/>
              <w:right w:val="nil"/>
            </w:tcBorders>
            <w:tcMar>
              <w:top w:w="128" w:type="dxa"/>
              <w:left w:w="43" w:type="dxa"/>
              <w:bottom w:w="43" w:type="dxa"/>
              <w:right w:w="43" w:type="dxa"/>
            </w:tcMar>
          </w:tcPr>
          <w:p w14:paraId="37E774BA" w14:textId="77777777" w:rsidR="00EA26EC" w:rsidRPr="0092571F" w:rsidRDefault="00EA26EC" w:rsidP="001B5032">
            <w:pPr>
              <w:rPr>
                <w:sz w:val="20"/>
                <w:szCs w:val="20"/>
              </w:rPr>
            </w:pPr>
            <w:r w:rsidRPr="0092571F">
              <w:rPr>
                <w:sz w:val="20"/>
                <w:szCs w:val="20"/>
              </w:rPr>
              <w:t>Skattefradrag for alderspensjonister</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4575D1CC" w14:textId="77777777" w:rsidR="00EA26EC" w:rsidRPr="0092571F" w:rsidRDefault="00EA26EC" w:rsidP="0092571F">
            <w:pPr>
              <w:jc w:val="right"/>
              <w:rPr>
                <w:sz w:val="20"/>
                <w:szCs w:val="20"/>
              </w:rPr>
            </w:pPr>
            <w:r w:rsidRPr="0092571F">
              <w:rPr>
                <w:sz w:val="20"/>
                <w:szCs w:val="20"/>
              </w:rPr>
              <w:t>13 993</w:t>
            </w:r>
          </w:p>
        </w:tc>
        <w:tc>
          <w:tcPr>
            <w:tcW w:w="1020" w:type="dxa"/>
            <w:tcBorders>
              <w:top w:val="nil"/>
              <w:left w:val="nil"/>
              <w:bottom w:val="nil"/>
              <w:right w:val="nil"/>
            </w:tcBorders>
            <w:tcMar>
              <w:top w:w="128" w:type="dxa"/>
              <w:left w:w="43" w:type="dxa"/>
              <w:bottom w:w="43" w:type="dxa"/>
              <w:right w:w="43" w:type="dxa"/>
            </w:tcMar>
            <w:vAlign w:val="bottom"/>
          </w:tcPr>
          <w:p w14:paraId="53FE4ADC" w14:textId="77777777" w:rsidR="00EA26EC" w:rsidRPr="0092571F" w:rsidRDefault="00EA26EC" w:rsidP="0092571F">
            <w:pPr>
              <w:jc w:val="right"/>
              <w:rPr>
                <w:sz w:val="20"/>
                <w:szCs w:val="20"/>
              </w:rPr>
            </w:pPr>
            <w:r w:rsidRPr="0092571F">
              <w:rPr>
                <w:sz w:val="20"/>
                <w:szCs w:val="20"/>
              </w:rPr>
              <w:t xml:space="preserve"> 972 </w:t>
            </w:r>
          </w:p>
        </w:tc>
        <w:tc>
          <w:tcPr>
            <w:tcW w:w="1020" w:type="dxa"/>
            <w:tcBorders>
              <w:top w:val="nil"/>
              <w:left w:val="nil"/>
              <w:bottom w:val="nil"/>
              <w:right w:val="nil"/>
            </w:tcBorders>
            <w:tcMar>
              <w:top w:w="128" w:type="dxa"/>
              <w:left w:w="43" w:type="dxa"/>
              <w:bottom w:w="43" w:type="dxa"/>
              <w:right w:w="43" w:type="dxa"/>
            </w:tcMar>
            <w:vAlign w:val="bottom"/>
          </w:tcPr>
          <w:p w14:paraId="5D8ACC43" w14:textId="77777777" w:rsidR="00EA26EC" w:rsidRPr="0092571F" w:rsidRDefault="00EA26EC" w:rsidP="0092571F">
            <w:pPr>
              <w:jc w:val="right"/>
              <w:rPr>
                <w:sz w:val="20"/>
                <w:szCs w:val="20"/>
              </w:rPr>
            </w:pPr>
            <w:r w:rsidRPr="0092571F">
              <w:rPr>
                <w:sz w:val="20"/>
                <w:szCs w:val="20"/>
              </w:rPr>
              <w:t>1 087</w:t>
            </w:r>
          </w:p>
        </w:tc>
        <w:tc>
          <w:tcPr>
            <w:tcW w:w="1020" w:type="dxa"/>
            <w:tcBorders>
              <w:top w:val="nil"/>
              <w:left w:val="nil"/>
              <w:bottom w:val="nil"/>
              <w:right w:val="nil"/>
            </w:tcBorders>
            <w:tcMar>
              <w:top w:w="128" w:type="dxa"/>
              <w:left w:w="43" w:type="dxa"/>
              <w:bottom w:w="43" w:type="dxa"/>
              <w:right w:w="43" w:type="dxa"/>
            </w:tcMar>
            <w:vAlign w:val="bottom"/>
          </w:tcPr>
          <w:p w14:paraId="30CB0739" w14:textId="77777777" w:rsidR="00EA26EC" w:rsidRPr="0092571F" w:rsidRDefault="00EA26EC" w:rsidP="0092571F">
            <w:pPr>
              <w:jc w:val="right"/>
              <w:rPr>
                <w:sz w:val="20"/>
                <w:szCs w:val="20"/>
              </w:rPr>
            </w:pPr>
            <w:r w:rsidRPr="0092571F">
              <w:rPr>
                <w:sz w:val="20"/>
                <w:szCs w:val="20"/>
              </w:rPr>
              <w:t xml:space="preserve"> 856 </w:t>
            </w:r>
          </w:p>
        </w:tc>
        <w:tc>
          <w:tcPr>
            <w:tcW w:w="1120" w:type="dxa"/>
            <w:tcBorders>
              <w:top w:val="nil"/>
              <w:left w:val="nil"/>
              <w:bottom w:val="nil"/>
              <w:right w:val="nil"/>
            </w:tcBorders>
            <w:tcMar>
              <w:top w:w="128" w:type="dxa"/>
              <w:left w:w="43" w:type="dxa"/>
              <w:bottom w:w="43" w:type="dxa"/>
              <w:right w:w="43" w:type="dxa"/>
            </w:tcMar>
            <w:vAlign w:val="bottom"/>
          </w:tcPr>
          <w:p w14:paraId="77E0EA39" w14:textId="77777777" w:rsidR="00EA26EC" w:rsidRPr="0092571F" w:rsidRDefault="00EA26EC" w:rsidP="0092571F">
            <w:pPr>
              <w:jc w:val="right"/>
              <w:rPr>
                <w:sz w:val="20"/>
                <w:szCs w:val="20"/>
              </w:rPr>
            </w:pPr>
            <w:r w:rsidRPr="0092571F">
              <w:rPr>
                <w:sz w:val="20"/>
                <w:szCs w:val="20"/>
              </w:rPr>
              <w:t xml:space="preserve"> 789 </w:t>
            </w:r>
          </w:p>
        </w:tc>
        <w:tc>
          <w:tcPr>
            <w:tcW w:w="1020" w:type="dxa"/>
            <w:tcBorders>
              <w:top w:val="nil"/>
              <w:left w:val="nil"/>
              <w:bottom w:val="nil"/>
              <w:right w:val="nil"/>
            </w:tcBorders>
            <w:tcMar>
              <w:top w:w="128" w:type="dxa"/>
              <w:left w:w="43" w:type="dxa"/>
              <w:bottom w:w="43" w:type="dxa"/>
              <w:right w:w="43" w:type="dxa"/>
            </w:tcMar>
            <w:vAlign w:val="bottom"/>
          </w:tcPr>
          <w:p w14:paraId="0A8688B8" w14:textId="77777777" w:rsidR="00EA26EC" w:rsidRPr="0092571F" w:rsidRDefault="00EA26EC" w:rsidP="0092571F">
            <w:pPr>
              <w:jc w:val="right"/>
              <w:rPr>
                <w:sz w:val="20"/>
                <w:szCs w:val="20"/>
              </w:rPr>
            </w:pPr>
            <w:r w:rsidRPr="0092571F">
              <w:rPr>
                <w:sz w:val="20"/>
                <w:szCs w:val="20"/>
              </w:rPr>
              <w:t>3 103</w:t>
            </w:r>
          </w:p>
        </w:tc>
      </w:tr>
      <w:tr w:rsidR="00235728" w:rsidRPr="0092571F" w14:paraId="628DBFE5" w14:textId="77777777" w:rsidTr="008A1D82">
        <w:trPr>
          <w:trHeight w:val="380"/>
        </w:trPr>
        <w:tc>
          <w:tcPr>
            <w:tcW w:w="3220" w:type="dxa"/>
            <w:tcBorders>
              <w:top w:val="nil"/>
              <w:left w:val="nil"/>
              <w:bottom w:val="nil"/>
              <w:right w:val="nil"/>
            </w:tcBorders>
            <w:tcMar>
              <w:top w:w="128" w:type="dxa"/>
              <w:left w:w="43" w:type="dxa"/>
              <w:bottom w:w="43" w:type="dxa"/>
              <w:right w:w="43" w:type="dxa"/>
            </w:tcMar>
          </w:tcPr>
          <w:p w14:paraId="7EF3EACE" w14:textId="77777777" w:rsidR="00EA26EC" w:rsidRPr="0092571F" w:rsidRDefault="00EA26EC" w:rsidP="001B5032">
            <w:pPr>
              <w:rPr>
                <w:sz w:val="20"/>
                <w:szCs w:val="20"/>
              </w:rPr>
            </w:pPr>
            <w:r w:rsidRPr="0092571F">
              <w:rPr>
                <w:sz w:val="20"/>
                <w:szCs w:val="20"/>
              </w:rPr>
              <w:t>Fradrag for utenlandsskatt</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6E83E2AF" w14:textId="77777777" w:rsidR="00EA26EC" w:rsidRPr="0092571F" w:rsidRDefault="00EA26EC" w:rsidP="0092571F">
            <w:pPr>
              <w:jc w:val="right"/>
              <w:rPr>
                <w:sz w:val="20"/>
                <w:szCs w:val="20"/>
              </w:rPr>
            </w:pPr>
            <w:r w:rsidRPr="0092571F">
              <w:rPr>
                <w:sz w:val="20"/>
                <w:szCs w:val="20"/>
              </w:rPr>
              <w:t>1 864</w:t>
            </w:r>
          </w:p>
        </w:tc>
        <w:tc>
          <w:tcPr>
            <w:tcW w:w="1020" w:type="dxa"/>
            <w:tcBorders>
              <w:top w:val="nil"/>
              <w:left w:val="nil"/>
              <w:bottom w:val="nil"/>
              <w:right w:val="nil"/>
            </w:tcBorders>
            <w:tcMar>
              <w:top w:w="128" w:type="dxa"/>
              <w:left w:w="43" w:type="dxa"/>
              <w:bottom w:w="43" w:type="dxa"/>
              <w:right w:w="43" w:type="dxa"/>
            </w:tcMar>
            <w:vAlign w:val="bottom"/>
          </w:tcPr>
          <w:p w14:paraId="549C4B89" w14:textId="77777777" w:rsidR="00EA26EC" w:rsidRPr="0092571F" w:rsidRDefault="00EA26EC" w:rsidP="0092571F">
            <w:pPr>
              <w:jc w:val="right"/>
              <w:rPr>
                <w:sz w:val="20"/>
                <w:szCs w:val="20"/>
              </w:rPr>
            </w:pPr>
            <w:r w:rsidRPr="0092571F">
              <w:rPr>
                <w:sz w:val="20"/>
                <w:szCs w:val="20"/>
              </w:rPr>
              <w:t xml:space="preserve"> 608 </w:t>
            </w:r>
          </w:p>
        </w:tc>
        <w:tc>
          <w:tcPr>
            <w:tcW w:w="1020" w:type="dxa"/>
            <w:tcBorders>
              <w:top w:val="nil"/>
              <w:left w:val="nil"/>
              <w:bottom w:val="nil"/>
              <w:right w:val="nil"/>
            </w:tcBorders>
            <w:tcMar>
              <w:top w:w="128" w:type="dxa"/>
              <w:left w:w="43" w:type="dxa"/>
              <w:bottom w:w="43" w:type="dxa"/>
              <w:right w:w="43" w:type="dxa"/>
            </w:tcMar>
            <w:vAlign w:val="bottom"/>
          </w:tcPr>
          <w:p w14:paraId="0B0A9945" w14:textId="77777777" w:rsidR="00EA26EC" w:rsidRPr="0092571F" w:rsidRDefault="00EA26EC" w:rsidP="0092571F">
            <w:pPr>
              <w:jc w:val="right"/>
              <w:rPr>
                <w:sz w:val="20"/>
                <w:szCs w:val="20"/>
              </w:rPr>
            </w:pPr>
            <w:r w:rsidRPr="0092571F">
              <w:rPr>
                <w:sz w:val="20"/>
                <w:szCs w:val="20"/>
              </w:rPr>
              <w:t xml:space="preserve"> 262 </w:t>
            </w:r>
          </w:p>
        </w:tc>
        <w:tc>
          <w:tcPr>
            <w:tcW w:w="1020" w:type="dxa"/>
            <w:tcBorders>
              <w:top w:val="nil"/>
              <w:left w:val="nil"/>
              <w:bottom w:val="nil"/>
              <w:right w:val="nil"/>
            </w:tcBorders>
            <w:tcMar>
              <w:top w:w="128" w:type="dxa"/>
              <w:left w:w="43" w:type="dxa"/>
              <w:bottom w:w="43" w:type="dxa"/>
              <w:right w:w="43" w:type="dxa"/>
            </w:tcMar>
            <w:vAlign w:val="bottom"/>
          </w:tcPr>
          <w:p w14:paraId="30A69F05" w14:textId="77777777" w:rsidR="00EA26EC" w:rsidRPr="0092571F" w:rsidRDefault="00EA26EC" w:rsidP="0092571F">
            <w:pPr>
              <w:jc w:val="right"/>
              <w:rPr>
                <w:sz w:val="20"/>
                <w:szCs w:val="20"/>
              </w:rPr>
            </w:pPr>
            <w:r w:rsidRPr="0092571F">
              <w:rPr>
                <w:sz w:val="20"/>
                <w:szCs w:val="20"/>
              </w:rPr>
              <w:t xml:space="preserve"> 64 </w:t>
            </w:r>
          </w:p>
        </w:tc>
        <w:tc>
          <w:tcPr>
            <w:tcW w:w="1120" w:type="dxa"/>
            <w:tcBorders>
              <w:top w:val="nil"/>
              <w:left w:val="nil"/>
              <w:bottom w:val="nil"/>
              <w:right w:val="nil"/>
            </w:tcBorders>
            <w:tcMar>
              <w:top w:w="128" w:type="dxa"/>
              <w:left w:w="43" w:type="dxa"/>
              <w:bottom w:w="43" w:type="dxa"/>
              <w:right w:w="43" w:type="dxa"/>
            </w:tcMar>
            <w:vAlign w:val="bottom"/>
          </w:tcPr>
          <w:p w14:paraId="032F4A14" w14:textId="77777777" w:rsidR="00EA26EC" w:rsidRPr="0092571F" w:rsidRDefault="00EA26EC" w:rsidP="0092571F">
            <w:pPr>
              <w:jc w:val="right"/>
              <w:rPr>
                <w:sz w:val="20"/>
                <w:szCs w:val="20"/>
              </w:rPr>
            </w:pPr>
            <w:r w:rsidRPr="0092571F">
              <w:rPr>
                <w:sz w:val="20"/>
                <w:szCs w:val="20"/>
              </w:rPr>
              <w:t xml:space="preserve"> 39 </w:t>
            </w:r>
          </w:p>
        </w:tc>
        <w:tc>
          <w:tcPr>
            <w:tcW w:w="1020" w:type="dxa"/>
            <w:tcBorders>
              <w:top w:val="nil"/>
              <w:left w:val="nil"/>
              <w:bottom w:val="nil"/>
              <w:right w:val="nil"/>
            </w:tcBorders>
            <w:tcMar>
              <w:top w:w="128" w:type="dxa"/>
              <w:left w:w="43" w:type="dxa"/>
              <w:bottom w:w="43" w:type="dxa"/>
              <w:right w:w="43" w:type="dxa"/>
            </w:tcMar>
            <w:vAlign w:val="bottom"/>
          </w:tcPr>
          <w:p w14:paraId="48398AC7" w14:textId="77777777" w:rsidR="00EA26EC" w:rsidRPr="0092571F" w:rsidRDefault="00EA26EC" w:rsidP="0092571F">
            <w:pPr>
              <w:jc w:val="right"/>
              <w:rPr>
                <w:sz w:val="20"/>
                <w:szCs w:val="20"/>
              </w:rPr>
            </w:pPr>
            <w:r w:rsidRPr="0092571F">
              <w:rPr>
                <w:sz w:val="20"/>
                <w:szCs w:val="20"/>
              </w:rPr>
              <w:t xml:space="preserve"> 366 </w:t>
            </w:r>
          </w:p>
        </w:tc>
      </w:tr>
      <w:tr w:rsidR="00235728" w:rsidRPr="0092571F" w14:paraId="569E6F6D" w14:textId="77777777" w:rsidTr="008A1D82">
        <w:trPr>
          <w:trHeight w:val="380"/>
        </w:trPr>
        <w:tc>
          <w:tcPr>
            <w:tcW w:w="3220" w:type="dxa"/>
            <w:tcBorders>
              <w:top w:val="nil"/>
              <w:left w:val="nil"/>
              <w:bottom w:val="nil"/>
              <w:right w:val="nil"/>
            </w:tcBorders>
            <w:tcMar>
              <w:top w:w="128" w:type="dxa"/>
              <w:left w:w="43" w:type="dxa"/>
              <w:bottom w:w="43" w:type="dxa"/>
              <w:right w:w="43" w:type="dxa"/>
            </w:tcMar>
          </w:tcPr>
          <w:p w14:paraId="7307AF98" w14:textId="77777777" w:rsidR="00EA26EC" w:rsidRPr="0092571F" w:rsidRDefault="00EA26EC" w:rsidP="001B5032">
            <w:pPr>
              <w:rPr>
                <w:sz w:val="20"/>
                <w:szCs w:val="20"/>
              </w:rPr>
            </w:pPr>
            <w:r w:rsidRPr="0092571F">
              <w:rPr>
                <w:sz w:val="20"/>
                <w:szCs w:val="20"/>
              </w:rPr>
              <w:t xml:space="preserve"> </w:t>
            </w:r>
          </w:p>
        </w:tc>
        <w:tc>
          <w:tcPr>
            <w:tcW w:w="1120" w:type="dxa"/>
            <w:tcBorders>
              <w:top w:val="nil"/>
              <w:left w:val="nil"/>
              <w:bottom w:val="nil"/>
              <w:right w:val="nil"/>
            </w:tcBorders>
            <w:tcMar>
              <w:top w:w="128" w:type="dxa"/>
              <w:left w:w="43" w:type="dxa"/>
              <w:bottom w:w="43" w:type="dxa"/>
              <w:right w:w="43" w:type="dxa"/>
            </w:tcMar>
            <w:vAlign w:val="bottom"/>
          </w:tcPr>
          <w:p w14:paraId="08E860A5" w14:textId="77777777" w:rsidR="00EA26EC" w:rsidRPr="0092571F" w:rsidRDefault="00EA26EC" w:rsidP="0092571F">
            <w:pPr>
              <w:jc w:val="right"/>
              <w:rPr>
                <w:sz w:val="20"/>
                <w:szCs w:val="20"/>
              </w:rPr>
            </w:pPr>
          </w:p>
        </w:tc>
        <w:tc>
          <w:tcPr>
            <w:tcW w:w="1020" w:type="dxa"/>
            <w:tcBorders>
              <w:top w:val="nil"/>
              <w:left w:val="nil"/>
              <w:bottom w:val="nil"/>
              <w:right w:val="nil"/>
            </w:tcBorders>
            <w:tcMar>
              <w:top w:w="128" w:type="dxa"/>
              <w:left w:w="43" w:type="dxa"/>
              <w:bottom w:w="43" w:type="dxa"/>
              <w:right w:w="43" w:type="dxa"/>
            </w:tcMar>
            <w:vAlign w:val="bottom"/>
          </w:tcPr>
          <w:p w14:paraId="55D04852" w14:textId="77777777" w:rsidR="00EA26EC" w:rsidRPr="0092571F" w:rsidRDefault="00EA26EC" w:rsidP="0092571F">
            <w:pPr>
              <w:jc w:val="right"/>
              <w:rPr>
                <w:sz w:val="20"/>
                <w:szCs w:val="20"/>
              </w:rPr>
            </w:pPr>
          </w:p>
        </w:tc>
        <w:tc>
          <w:tcPr>
            <w:tcW w:w="1020" w:type="dxa"/>
            <w:tcBorders>
              <w:top w:val="nil"/>
              <w:left w:val="nil"/>
              <w:bottom w:val="nil"/>
              <w:right w:val="nil"/>
            </w:tcBorders>
            <w:tcMar>
              <w:top w:w="128" w:type="dxa"/>
              <w:left w:w="43" w:type="dxa"/>
              <w:bottom w:w="43" w:type="dxa"/>
              <w:right w:w="43" w:type="dxa"/>
            </w:tcMar>
            <w:vAlign w:val="bottom"/>
          </w:tcPr>
          <w:p w14:paraId="32735C57" w14:textId="77777777" w:rsidR="00EA26EC" w:rsidRPr="0092571F" w:rsidRDefault="00EA26EC" w:rsidP="0092571F">
            <w:pPr>
              <w:jc w:val="right"/>
              <w:rPr>
                <w:sz w:val="20"/>
                <w:szCs w:val="20"/>
              </w:rPr>
            </w:pPr>
          </w:p>
        </w:tc>
        <w:tc>
          <w:tcPr>
            <w:tcW w:w="1020" w:type="dxa"/>
            <w:tcBorders>
              <w:top w:val="nil"/>
              <w:left w:val="nil"/>
              <w:bottom w:val="nil"/>
              <w:right w:val="nil"/>
            </w:tcBorders>
            <w:tcMar>
              <w:top w:w="128" w:type="dxa"/>
              <w:left w:w="43" w:type="dxa"/>
              <w:bottom w:w="43" w:type="dxa"/>
              <w:right w:w="43" w:type="dxa"/>
            </w:tcMar>
            <w:vAlign w:val="bottom"/>
          </w:tcPr>
          <w:p w14:paraId="0EAA3453" w14:textId="77777777" w:rsidR="00EA26EC" w:rsidRPr="0092571F" w:rsidRDefault="00EA26EC" w:rsidP="0092571F">
            <w:pPr>
              <w:jc w:val="right"/>
              <w:rPr>
                <w:sz w:val="20"/>
                <w:szCs w:val="20"/>
              </w:rPr>
            </w:pPr>
          </w:p>
        </w:tc>
        <w:tc>
          <w:tcPr>
            <w:tcW w:w="1120" w:type="dxa"/>
            <w:tcBorders>
              <w:top w:val="nil"/>
              <w:left w:val="nil"/>
              <w:bottom w:val="nil"/>
              <w:right w:val="nil"/>
            </w:tcBorders>
            <w:tcMar>
              <w:top w:w="128" w:type="dxa"/>
              <w:left w:w="43" w:type="dxa"/>
              <w:bottom w:w="43" w:type="dxa"/>
              <w:right w:w="43" w:type="dxa"/>
            </w:tcMar>
            <w:vAlign w:val="bottom"/>
          </w:tcPr>
          <w:p w14:paraId="32A608E7" w14:textId="77777777" w:rsidR="00EA26EC" w:rsidRPr="0092571F" w:rsidRDefault="00EA26EC" w:rsidP="0092571F">
            <w:pPr>
              <w:jc w:val="right"/>
              <w:rPr>
                <w:sz w:val="20"/>
                <w:szCs w:val="20"/>
              </w:rPr>
            </w:pPr>
          </w:p>
        </w:tc>
        <w:tc>
          <w:tcPr>
            <w:tcW w:w="1020" w:type="dxa"/>
            <w:tcBorders>
              <w:top w:val="nil"/>
              <w:left w:val="nil"/>
              <w:bottom w:val="nil"/>
              <w:right w:val="nil"/>
            </w:tcBorders>
            <w:tcMar>
              <w:top w:w="128" w:type="dxa"/>
              <w:left w:w="43" w:type="dxa"/>
              <w:bottom w:w="43" w:type="dxa"/>
              <w:right w:w="43" w:type="dxa"/>
            </w:tcMar>
            <w:vAlign w:val="bottom"/>
          </w:tcPr>
          <w:p w14:paraId="26B05AF7" w14:textId="7A185420" w:rsidR="00EA26EC" w:rsidRPr="0092571F" w:rsidRDefault="00251819" w:rsidP="0092571F">
            <w:pPr>
              <w:jc w:val="right"/>
              <w:rPr>
                <w:sz w:val="20"/>
                <w:szCs w:val="20"/>
              </w:rPr>
            </w:pPr>
            <w:r w:rsidRPr="0092571F">
              <w:rPr>
                <w:sz w:val="20"/>
                <w:szCs w:val="20"/>
              </w:rPr>
              <w:t xml:space="preserve"> </w:t>
            </w:r>
          </w:p>
        </w:tc>
      </w:tr>
      <w:tr w:rsidR="00235728" w:rsidRPr="0092571F" w14:paraId="634191DD" w14:textId="77777777" w:rsidTr="008A1D82">
        <w:trPr>
          <w:trHeight w:val="380"/>
        </w:trPr>
        <w:tc>
          <w:tcPr>
            <w:tcW w:w="3220" w:type="dxa"/>
            <w:tcBorders>
              <w:top w:val="nil"/>
              <w:left w:val="nil"/>
              <w:bottom w:val="single" w:sz="4" w:space="0" w:color="000000"/>
              <w:right w:val="nil"/>
            </w:tcBorders>
            <w:tcMar>
              <w:top w:w="128" w:type="dxa"/>
              <w:left w:w="43" w:type="dxa"/>
              <w:bottom w:w="43" w:type="dxa"/>
              <w:right w:w="43" w:type="dxa"/>
            </w:tcMar>
          </w:tcPr>
          <w:p w14:paraId="17257D32" w14:textId="77777777" w:rsidR="00EA26EC" w:rsidRPr="0092571F" w:rsidRDefault="00EA26EC" w:rsidP="001B5032">
            <w:pPr>
              <w:rPr>
                <w:sz w:val="20"/>
                <w:szCs w:val="20"/>
              </w:rPr>
            </w:pPr>
            <w:r w:rsidRPr="0092571F">
              <w:rPr>
                <w:sz w:val="20"/>
                <w:szCs w:val="20"/>
              </w:rPr>
              <w:t>Fastsatt skatt</w:t>
            </w:r>
            <w:r w:rsidRPr="0092571F">
              <w:rPr>
                <w:rStyle w:val="skrift-hevet"/>
                <w:sz w:val="20"/>
                <w:szCs w:val="20"/>
              </w:rPr>
              <w:t>5</w:t>
            </w:r>
            <w:r w:rsidRPr="0092571F">
              <w:rPr>
                <w:sz w:val="20"/>
                <w:szCs w:val="20"/>
              </w:rPr>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4409D6A" w14:textId="77777777" w:rsidR="00EA26EC" w:rsidRPr="0092571F" w:rsidRDefault="00EA26EC" w:rsidP="0092571F">
            <w:pPr>
              <w:jc w:val="right"/>
              <w:rPr>
                <w:sz w:val="20"/>
                <w:szCs w:val="20"/>
              </w:rPr>
            </w:pPr>
            <w:r w:rsidRPr="0092571F">
              <w:rPr>
                <w:sz w:val="20"/>
                <w:szCs w:val="20"/>
              </w:rPr>
              <w:t>638 984</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DE3B278" w14:textId="77777777" w:rsidR="00EA26EC" w:rsidRPr="0092571F" w:rsidRDefault="00EA26EC" w:rsidP="0092571F">
            <w:pPr>
              <w:jc w:val="right"/>
              <w:rPr>
                <w:sz w:val="20"/>
                <w:szCs w:val="20"/>
              </w:rPr>
            </w:pPr>
            <w:r w:rsidRPr="0092571F">
              <w:rPr>
                <w:sz w:val="20"/>
                <w:szCs w:val="20"/>
              </w:rPr>
              <w:t>108 819</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3425997" w14:textId="77777777" w:rsidR="00EA26EC" w:rsidRPr="0092571F" w:rsidRDefault="00EA26EC" w:rsidP="0092571F">
            <w:pPr>
              <w:jc w:val="right"/>
              <w:rPr>
                <w:sz w:val="20"/>
                <w:szCs w:val="20"/>
              </w:rPr>
            </w:pPr>
            <w:r w:rsidRPr="0092571F">
              <w:rPr>
                <w:sz w:val="20"/>
                <w:szCs w:val="20"/>
              </w:rPr>
              <w:t>61 156</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373F84E" w14:textId="77777777" w:rsidR="00EA26EC" w:rsidRPr="0092571F" w:rsidRDefault="00EA26EC" w:rsidP="0092571F">
            <w:pPr>
              <w:jc w:val="right"/>
              <w:rPr>
                <w:sz w:val="20"/>
                <w:szCs w:val="20"/>
              </w:rPr>
            </w:pPr>
            <w:r w:rsidRPr="0092571F">
              <w:rPr>
                <w:sz w:val="20"/>
                <w:szCs w:val="20"/>
              </w:rPr>
              <w:t>28 426</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309AB51" w14:textId="77777777" w:rsidR="00EA26EC" w:rsidRPr="0092571F" w:rsidRDefault="00EA26EC" w:rsidP="0092571F">
            <w:pPr>
              <w:jc w:val="right"/>
              <w:rPr>
                <w:sz w:val="20"/>
                <w:szCs w:val="20"/>
              </w:rPr>
            </w:pPr>
            <w:r w:rsidRPr="0092571F">
              <w:rPr>
                <w:sz w:val="20"/>
                <w:szCs w:val="20"/>
              </w:rPr>
              <w:t>24 893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4FE1A3E" w14:textId="77777777" w:rsidR="00EA26EC" w:rsidRPr="0092571F" w:rsidRDefault="00EA26EC" w:rsidP="0092571F">
            <w:pPr>
              <w:jc w:val="right"/>
              <w:rPr>
                <w:sz w:val="20"/>
                <w:szCs w:val="20"/>
              </w:rPr>
            </w:pPr>
            <w:r w:rsidRPr="0092571F">
              <w:rPr>
                <w:sz w:val="20"/>
                <w:szCs w:val="20"/>
              </w:rPr>
              <w:t>154 747</w:t>
            </w:r>
          </w:p>
        </w:tc>
      </w:tr>
    </w:tbl>
    <w:p w14:paraId="6585C737" w14:textId="77777777" w:rsidR="00EA26EC" w:rsidRDefault="00EA26EC" w:rsidP="004D1AE4">
      <w:pPr>
        <w:pStyle w:val="Tabellnavn"/>
      </w:pPr>
    </w:p>
    <w:p w14:paraId="50C3A2F2" w14:textId="7C4EF221" w:rsidR="008A1D82" w:rsidRPr="004D1AE4" w:rsidRDefault="008A1D82" w:rsidP="0092571F">
      <w:pPr>
        <w:pStyle w:val="tabell-tittel"/>
        <w:numPr>
          <w:ilvl w:val="6"/>
          <w:numId w:val="21"/>
        </w:numPr>
      </w:pPr>
      <w:r w:rsidRPr="004D1AE4">
        <w:t>forts.</w:t>
      </w:r>
    </w:p>
    <w:p w14:paraId="58387374" w14:textId="77777777" w:rsidR="00EA26EC" w:rsidRPr="004D1AE4" w:rsidRDefault="00EA26EC" w:rsidP="004D1AE4">
      <w:pPr>
        <w:pStyle w:val="Tabellnavn"/>
      </w:pPr>
      <w:r w:rsidRPr="004D1AE4">
        <w:t>07J1xt2</w:t>
      </w:r>
    </w:p>
    <w:tbl>
      <w:tblPr>
        <w:tblW w:w="9580" w:type="dxa"/>
        <w:tblInd w:w="43" w:type="dxa"/>
        <w:tblLayout w:type="fixed"/>
        <w:tblCellMar>
          <w:top w:w="112" w:type="dxa"/>
          <w:left w:w="43" w:type="dxa"/>
          <w:bottom w:w="43" w:type="dxa"/>
          <w:right w:w="43" w:type="dxa"/>
        </w:tblCellMar>
        <w:tblLook w:val="0000" w:firstRow="0" w:lastRow="0" w:firstColumn="0" w:lastColumn="0" w:noHBand="0" w:noVBand="0"/>
      </w:tblPr>
      <w:tblGrid>
        <w:gridCol w:w="3220"/>
        <w:gridCol w:w="960"/>
        <w:gridCol w:w="1120"/>
        <w:gridCol w:w="900"/>
        <w:gridCol w:w="960"/>
        <w:gridCol w:w="1240"/>
        <w:gridCol w:w="1180"/>
      </w:tblGrid>
      <w:tr w:rsidR="00235728" w:rsidRPr="0092571F" w14:paraId="5AC85855" w14:textId="77777777" w:rsidTr="008A1D82">
        <w:trPr>
          <w:trHeight w:val="1620"/>
        </w:trPr>
        <w:tc>
          <w:tcPr>
            <w:tcW w:w="3220" w:type="dxa"/>
            <w:tcBorders>
              <w:top w:val="single" w:sz="4" w:space="0" w:color="000000"/>
              <w:left w:val="nil"/>
              <w:bottom w:val="single" w:sz="4" w:space="0" w:color="000000"/>
              <w:right w:val="nil"/>
            </w:tcBorders>
            <w:tcMar>
              <w:top w:w="112" w:type="dxa"/>
              <w:left w:w="43" w:type="dxa"/>
              <w:bottom w:w="43" w:type="dxa"/>
              <w:right w:w="43" w:type="dxa"/>
            </w:tcMar>
            <w:vAlign w:val="bottom"/>
          </w:tcPr>
          <w:p w14:paraId="43BEC6B7" w14:textId="77777777" w:rsidR="00EA26EC" w:rsidRPr="0092571F" w:rsidRDefault="00EA26EC" w:rsidP="001B5032">
            <w:pPr>
              <w:rPr>
                <w:sz w:val="20"/>
                <w:szCs w:val="20"/>
              </w:rPr>
            </w:pPr>
          </w:p>
        </w:tc>
        <w:tc>
          <w:tcPr>
            <w:tcW w:w="960" w:type="dxa"/>
            <w:tcBorders>
              <w:top w:val="single" w:sz="4" w:space="0" w:color="000000"/>
              <w:left w:val="nil"/>
              <w:bottom w:val="single" w:sz="4" w:space="0" w:color="000000"/>
              <w:right w:val="nil"/>
            </w:tcBorders>
            <w:tcMar>
              <w:top w:w="112" w:type="dxa"/>
              <w:left w:w="43" w:type="dxa"/>
              <w:bottom w:w="43" w:type="dxa"/>
              <w:right w:w="43" w:type="dxa"/>
            </w:tcMar>
            <w:vAlign w:val="bottom"/>
          </w:tcPr>
          <w:p w14:paraId="08DA3E10" w14:textId="77777777" w:rsidR="00EA26EC" w:rsidRPr="0092571F" w:rsidRDefault="00EA26EC" w:rsidP="0092571F">
            <w:pPr>
              <w:jc w:val="right"/>
              <w:rPr>
                <w:sz w:val="20"/>
                <w:szCs w:val="20"/>
              </w:rPr>
            </w:pPr>
            <w:r w:rsidRPr="0092571F">
              <w:rPr>
                <w:sz w:val="20"/>
                <w:szCs w:val="20"/>
              </w:rPr>
              <w:t>Innlandet</w:t>
            </w:r>
          </w:p>
        </w:tc>
        <w:tc>
          <w:tcPr>
            <w:tcW w:w="1120" w:type="dxa"/>
            <w:tcBorders>
              <w:top w:val="single" w:sz="4" w:space="0" w:color="000000"/>
              <w:left w:val="nil"/>
              <w:bottom w:val="single" w:sz="4" w:space="0" w:color="000000"/>
              <w:right w:val="nil"/>
            </w:tcBorders>
            <w:tcMar>
              <w:top w:w="112" w:type="dxa"/>
              <w:left w:w="43" w:type="dxa"/>
              <w:bottom w:w="43" w:type="dxa"/>
              <w:right w:w="43" w:type="dxa"/>
            </w:tcMar>
            <w:vAlign w:val="bottom"/>
          </w:tcPr>
          <w:p w14:paraId="378BAEA6" w14:textId="77777777" w:rsidR="00EA26EC" w:rsidRPr="0092571F" w:rsidRDefault="00EA26EC" w:rsidP="0092571F">
            <w:pPr>
              <w:jc w:val="right"/>
              <w:rPr>
                <w:sz w:val="20"/>
                <w:szCs w:val="20"/>
              </w:rPr>
            </w:pPr>
            <w:r w:rsidRPr="0092571F">
              <w:rPr>
                <w:sz w:val="20"/>
                <w:szCs w:val="20"/>
              </w:rPr>
              <w:t>Vestfold og Telemark</w:t>
            </w:r>
          </w:p>
        </w:tc>
        <w:tc>
          <w:tcPr>
            <w:tcW w:w="900" w:type="dxa"/>
            <w:tcBorders>
              <w:top w:val="single" w:sz="4" w:space="0" w:color="000000"/>
              <w:left w:val="nil"/>
              <w:bottom w:val="single" w:sz="4" w:space="0" w:color="000000"/>
              <w:right w:val="nil"/>
            </w:tcBorders>
            <w:tcMar>
              <w:top w:w="112" w:type="dxa"/>
              <w:left w:w="43" w:type="dxa"/>
              <w:bottom w:w="43" w:type="dxa"/>
              <w:right w:w="43" w:type="dxa"/>
            </w:tcMar>
            <w:vAlign w:val="bottom"/>
          </w:tcPr>
          <w:p w14:paraId="04B7F10C" w14:textId="77777777" w:rsidR="00EA26EC" w:rsidRPr="0092571F" w:rsidRDefault="00EA26EC" w:rsidP="0092571F">
            <w:pPr>
              <w:jc w:val="right"/>
              <w:rPr>
                <w:sz w:val="20"/>
                <w:szCs w:val="20"/>
              </w:rPr>
            </w:pPr>
            <w:r w:rsidRPr="0092571F">
              <w:rPr>
                <w:sz w:val="20"/>
                <w:szCs w:val="20"/>
              </w:rPr>
              <w:t>Agder</w:t>
            </w:r>
          </w:p>
        </w:tc>
        <w:tc>
          <w:tcPr>
            <w:tcW w:w="960" w:type="dxa"/>
            <w:tcBorders>
              <w:top w:val="single" w:sz="4" w:space="0" w:color="000000"/>
              <w:left w:val="nil"/>
              <w:bottom w:val="single" w:sz="4" w:space="0" w:color="000000"/>
              <w:right w:val="nil"/>
            </w:tcBorders>
            <w:tcMar>
              <w:top w:w="112" w:type="dxa"/>
              <w:left w:w="43" w:type="dxa"/>
              <w:bottom w:w="43" w:type="dxa"/>
              <w:right w:w="43" w:type="dxa"/>
            </w:tcMar>
            <w:vAlign w:val="bottom"/>
          </w:tcPr>
          <w:p w14:paraId="1FA70B90" w14:textId="77777777" w:rsidR="00EA26EC" w:rsidRPr="0092571F" w:rsidRDefault="00EA26EC" w:rsidP="0092571F">
            <w:pPr>
              <w:jc w:val="right"/>
              <w:rPr>
                <w:sz w:val="20"/>
                <w:szCs w:val="20"/>
              </w:rPr>
            </w:pPr>
            <w:proofErr w:type="spellStart"/>
            <w:r w:rsidRPr="0092571F">
              <w:rPr>
                <w:sz w:val="20"/>
                <w:szCs w:val="20"/>
              </w:rPr>
              <w:t>Vestland</w:t>
            </w:r>
            <w:proofErr w:type="spellEnd"/>
          </w:p>
        </w:tc>
        <w:tc>
          <w:tcPr>
            <w:tcW w:w="1240" w:type="dxa"/>
            <w:tcBorders>
              <w:top w:val="single" w:sz="4" w:space="0" w:color="000000"/>
              <w:left w:val="nil"/>
              <w:bottom w:val="single" w:sz="4" w:space="0" w:color="000000"/>
              <w:right w:val="nil"/>
            </w:tcBorders>
            <w:tcMar>
              <w:top w:w="112" w:type="dxa"/>
              <w:left w:w="43" w:type="dxa"/>
              <w:bottom w:w="43" w:type="dxa"/>
              <w:right w:w="43" w:type="dxa"/>
            </w:tcMar>
            <w:vAlign w:val="bottom"/>
          </w:tcPr>
          <w:p w14:paraId="6673619C" w14:textId="77777777" w:rsidR="00EA26EC" w:rsidRPr="0092571F" w:rsidRDefault="00EA26EC" w:rsidP="0092571F">
            <w:pPr>
              <w:jc w:val="right"/>
              <w:rPr>
                <w:sz w:val="20"/>
                <w:szCs w:val="20"/>
              </w:rPr>
            </w:pPr>
            <w:r w:rsidRPr="0092571F">
              <w:rPr>
                <w:sz w:val="20"/>
                <w:szCs w:val="20"/>
              </w:rPr>
              <w:t xml:space="preserve">Trøndelag – </w:t>
            </w:r>
            <w:proofErr w:type="spellStart"/>
            <w:r w:rsidRPr="0092571F">
              <w:rPr>
                <w:sz w:val="20"/>
                <w:szCs w:val="20"/>
              </w:rPr>
              <w:t>Trööndelage</w:t>
            </w:r>
            <w:proofErr w:type="spellEnd"/>
          </w:p>
        </w:tc>
        <w:tc>
          <w:tcPr>
            <w:tcW w:w="1180" w:type="dxa"/>
            <w:tcBorders>
              <w:top w:val="single" w:sz="4" w:space="0" w:color="000000"/>
              <w:left w:val="nil"/>
              <w:bottom w:val="single" w:sz="4" w:space="0" w:color="000000"/>
              <w:right w:val="nil"/>
            </w:tcBorders>
            <w:tcMar>
              <w:top w:w="112" w:type="dxa"/>
              <w:left w:w="43" w:type="dxa"/>
              <w:bottom w:w="43" w:type="dxa"/>
              <w:right w:w="43" w:type="dxa"/>
            </w:tcMar>
            <w:vAlign w:val="bottom"/>
          </w:tcPr>
          <w:p w14:paraId="737496C1" w14:textId="77777777" w:rsidR="00EA26EC" w:rsidRPr="0092571F" w:rsidRDefault="00EA26EC" w:rsidP="0092571F">
            <w:pPr>
              <w:jc w:val="right"/>
              <w:rPr>
                <w:sz w:val="20"/>
                <w:szCs w:val="20"/>
              </w:rPr>
            </w:pPr>
            <w:r w:rsidRPr="0092571F">
              <w:rPr>
                <w:sz w:val="20"/>
                <w:szCs w:val="20"/>
              </w:rPr>
              <w:t xml:space="preserve">Troms og Finnmark – </w:t>
            </w:r>
            <w:proofErr w:type="spellStart"/>
            <w:r w:rsidRPr="0092571F">
              <w:rPr>
                <w:sz w:val="20"/>
                <w:szCs w:val="20"/>
              </w:rPr>
              <w:t>Romsa</w:t>
            </w:r>
            <w:proofErr w:type="spellEnd"/>
            <w:r w:rsidRPr="0092571F">
              <w:rPr>
                <w:sz w:val="20"/>
                <w:szCs w:val="20"/>
              </w:rPr>
              <w:t xml:space="preserve"> ja </w:t>
            </w:r>
            <w:proofErr w:type="spellStart"/>
            <w:r w:rsidRPr="0092571F">
              <w:rPr>
                <w:sz w:val="20"/>
                <w:szCs w:val="20"/>
              </w:rPr>
              <w:t>Finnmárku</w:t>
            </w:r>
            <w:proofErr w:type="spellEnd"/>
            <w:r w:rsidRPr="0092571F">
              <w:rPr>
                <w:sz w:val="20"/>
                <w:szCs w:val="20"/>
              </w:rPr>
              <w:t xml:space="preserve"> – </w:t>
            </w:r>
            <w:proofErr w:type="spellStart"/>
            <w:r w:rsidRPr="0092571F">
              <w:rPr>
                <w:sz w:val="20"/>
                <w:szCs w:val="20"/>
              </w:rPr>
              <w:t>Tromssa</w:t>
            </w:r>
            <w:proofErr w:type="spellEnd"/>
            <w:r w:rsidRPr="0092571F">
              <w:rPr>
                <w:sz w:val="20"/>
                <w:szCs w:val="20"/>
              </w:rPr>
              <w:t xml:space="preserve"> ja </w:t>
            </w:r>
            <w:proofErr w:type="spellStart"/>
            <w:r w:rsidRPr="0092571F">
              <w:rPr>
                <w:sz w:val="20"/>
                <w:szCs w:val="20"/>
              </w:rPr>
              <w:t>Finmarkku</w:t>
            </w:r>
            <w:proofErr w:type="spellEnd"/>
          </w:p>
        </w:tc>
      </w:tr>
      <w:tr w:rsidR="00235728" w:rsidRPr="0092571F" w14:paraId="58EB36CF" w14:textId="77777777" w:rsidTr="008A1D82">
        <w:trPr>
          <w:trHeight w:val="360"/>
        </w:trPr>
        <w:tc>
          <w:tcPr>
            <w:tcW w:w="3220" w:type="dxa"/>
            <w:tcBorders>
              <w:top w:val="single" w:sz="4" w:space="0" w:color="000000"/>
              <w:left w:val="nil"/>
              <w:bottom w:val="nil"/>
              <w:right w:val="nil"/>
            </w:tcBorders>
            <w:tcMar>
              <w:top w:w="112" w:type="dxa"/>
              <w:left w:w="43" w:type="dxa"/>
              <w:bottom w:w="43" w:type="dxa"/>
              <w:right w:w="43" w:type="dxa"/>
            </w:tcMar>
          </w:tcPr>
          <w:p w14:paraId="52F19636" w14:textId="77777777" w:rsidR="00EA26EC" w:rsidRPr="0092571F" w:rsidRDefault="00EA26EC" w:rsidP="001B5032">
            <w:pPr>
              <w:rPr>
                <w:sz w:val="20"/>
                <w:szCs w:val="20"/>
              </w:rPr>
            </w:pPr>
            <w:r w:rsidRPr="0092571F">
              <w:rPr>
                <w:sz w:val="20"/>
                <w:szCs w:val="20"/>
              </w:rPr>
              <w:t>Trinnskattegrunnlag</w:t>
            </w:r>
            <w:r w:rsidRPr="0092571F">
              <w:rPr>
                <w:sz w:val="20"/>
                <w:szCs w:val="20"/>
              </w:rPr>
              <w:tab/>
            </w:r>
          </w:p>
        </w:tc>
        <w:tc>
          <w:tcPr>
            <w:tcW w:w="960" w:type="dxa"/>
            <w:tcBorders>
              <w:top w:val="single" w:sz="4" w:space="0" w:color="000000"/>
              <w:left w:val="nil"/>
              <w:bottom w:val="nil"/>
              <w:right w:val="nil"/>
            </w:tcBorders>
            <w:tcMar>
              <w:top w:w="112" w:type="dxa"/>
              <w:left w:w="43" w:type="dxa"/>
              <w:bottom w:w="43" w:type="dxa"/>
              <w:right w:w="43" w:type="dxa"/>
            </w:tcMar>
            <w:vAlign w:val="bottom"/>
          </w:tcPr>
          <w:p w14:paraId="191C6D96" w14:textId="77777777" w:rsidR="00EA26EC" w:rsidRPr="0092571F" w:rsidRDefault="00EA26EC" w:rsidP="0092571F">
            <w:pPr>
              <w:jc w:val="right"/>
              <w:rPr>
                <w:sz w:val="20"/>
                <w:szCs w:val="20"/>
              </w:rPr>
            </w:pPr>
            <w:r w:rsidRPr="0092571F">
              <w:rPr>
                <w:sz w:val="20"/>
                <w:szCs w:val="20"/>
              </w:rPr>
              <w:t>142 702</w:t>
            </w:r>
          </w:p>
        </w:tc>
        <w:tc>
          <w:tcPr>
            <w:tcW w:w="1120" w:type="dxa"/>
            <w:tcBorders>
              <w:top w:val="single" w:sz="4" w:space="0" w:color="000000"/>
              <w:left w:val="nil"/>
              <w:bottom w:val="nil"/>
              <w:right w:val="nil"/>
            </w:tcBorders>
            <w:tcMar>
              <w:top w:w="112" w:type="dxa"/>
              <w:left w:w="43" w:type="dxa"/>
              <w:bottom w:w="43" w:type="dxa"/>
              <w:right w:w="43" w:type="dxa"/>
            </w:tcMar>
            <w:vAlign w:val="bottom"/>
          </w:tcPr>
          <w:p w14:paraId="72A4D068" w14:textId="77777777" w:rsidR="00EA26EC" w:rsidRPr="0092571F" w:rsidRDefault="00EA26EC" w:rsidP="0092571F">
            <w:pPr>
              <w:jc w:val="right"/>
              <w:rPr>
                <w:sz w:val="20"/>
                <w:szCs w:val="20"/>
              </w:rPr>
            </w:pPr>
            <w:r w:rsidRPr="0092571F">
              <w:rPr>
                <w:sz w:val="20"/>
                <w:szCs w:val="20"/>
              </w:rPr>
              <w:t>168 078</w:t>
            </w:r>
          </w:p>
        </w:tc>
        <w:tc>
          <w:tcPr>
            <w:tcW w:w="900" w:type="dxa"/>
            <w:tcBorders>
              <w:top w:val="single" w:sz="4" w:space="0" w:color="000000"/>
              <w:left w:val="nil"/>
              <w:bottom w:val="nil"/>
              <w:right w:val="nil"/>
            </w:tcBorders>
            <w:tcMar>
              <w:top w:w="112" w:type="dxa"/>
              <w:left w:w="43" w:type="dxa"/>
              <w:bottom w:w="43" w:type="dxa"/>
              <w:right w:w="43" w:type="dxa"/>
            </w:tcMar>
            <w:vAlign w:val="bottom"/>
          </w:tcPr>
          <w:p w14:paraId="37DC1979" w14:textId="77777777" w:rsidR="00EA26EC" w:rsidRPr="0092571F" w:rsidRDefault="00EA26EC" w:rsidP="0092571F">
            <w:pPr>
              <w:jc w:val="right"/>
              <w:rPr>
                <w:sz w:val="20"/>
                <w:szCs w:val="20"/>
              </w:rPr>
            </w:pPr>
            <w:r w:rsidRPr="0092571F">
              <w:rPr>
                <w:sz w:val="20"/>
                <w:szCs w:val="20"/>
              </w:rPr>
              <w:t>117 813</w:t>
            </w:r>
          </w:p>
        </w:tc>
        <w:tc>
          <w:tcPr>
            <w:tcW w:w="960" w:type="dxa"/>
            <w:tcBorders>
              <w:top w:val="single" w:sz="4" w:space="0" w:color="000000"/>
              <w:left w:val="nil"/>
              <w:bottom w:val="nil"/>
              <w:right w:val="nil"/>
            </w:tcBorders>
            <w:tcMar>
              <w:top w:w="112" w:type="dxa"/>
              <w:left w:w="43" w:type="dxa"/>
              <w:bottom w:w="43" w:type="dxa"/>
              <w:right w:w="43" w:type="dxa"/>
            </w:tcMar>
            <w:vAlign w:val="bottom"/>
          </w:tcPr>
          <w:p w14:paraId="11C9FBD2" w14:textId="77777777" w:rsidR="00EA26EC" w:rsidRPr="0092571F" w:rsidRDefault="00EA26EC" w:rsidP="0092571F">
            <w:pPr>
              <w:jc w:val="right"/>
              <w:rPr>
                <w:sz w:val="20"/>
                <w:szCs w:val="20"/>
              </w:rPr>
            </w:pPr>
            <w:r w:rsidRPr="0092571F">
              <w:rPr>
                <w:sz w:val="20"/>
                <w:szCs w:val="20"/>
              </w:rPr>
              <w:t>264 090</w:t>
            </w:r>
          </w:p>
        </w:tc>
        <w:tc>
          <w:tcPr>
            <w:tcW w:w="1240" w:type="dxa"/>
            <w:tcBorders>
              <w:top w:val="single" w:sz="4" w:space="0" w:color="000000"/>
              <w:left w:val="nil"/>
              <w:bottom w:val="nil"/>
              <w:right w:val="nil"/>
            </w:tcBorders>
            <w:tcMar>
              <w:top w:w="112" w:type="dxa"/>
              <w:left w:w="43" w:type="dxa"/>
              <w:bottom w:w="43" w:type="dxa"/>
              <w:right w:w="43" w:type="dxa"/>
            </w:tcMar>
            <w:vAlign w:val="bottom"/>
          </w:tcPr>
          <w:p w14:paraId="0CCE57FF" w14:textId="77777777" w:rsidR="00EA26EC" w:rsidRPr="0092571F" w:rsidRDefault="00EA26EC" w:rsidP="0092571F">
            <w:pPr>
              <w:jc w:val="right"/>
              <w:rPr>
                <w:sz w:val="20"/>
                <w:szCs w:val="20"/>
              </w:rPr>
            </w:pPr>
            <w:r w:rsidRPr="0092571F">
              <w:rPr>
                <w:sz w:val="20"/>
                <w:szCs w:val="20"/>
              </w:rPr>
              <w:t>191 421</w:t>
            </w:r>
          </w:p>
        </w:tc>
        <w:tc>
          <w:tcPr>
            <w:tcW w:w="1180" w:type="dxa"/>
            <w:tcBorders>
              <w:top w:val="single" w:sz="4" w:space="0" w:color="000000"/>
              <w:left w:val="nil"/>
              <w:bottom w:val="nil"/>
              <w:right w:val="nil"/>
            </w:tcBorders>
            <w:tcMar>
              <w:top w:w="112" w:type="dxa"/>
              <w:left w:w="43" w:type="dxa"/>
              <w:bottom w:w="43" w:type="dxa"/>
              <w:right w:w="43" w:type="dxa"/>
            </w:tcMar>
            <w:vAlign w:val="bottom"/>
          </w:tcPr>
          <w:p w14:paraId="631287A9" w14:textId="77777777" w:rsidR="00EA26EC" w:rsidRPr="0092571F" w:rsidRDefault="00EA26EC" w:rsidP="0092571F">
            <w:pPr>
              <w:jc w:val="right"/>
              <w:rPr>
                <w:sz w:val="20"/>
                <w:szCs w:val="20"/>
              </w:rPr>
            </w:pPr>
            <w:r w:rsidRPr="0092571F">
              <w:rPr>
                <w:sz w:val="20"/>
                <w:szCs w:val="20"/>
              </w:rPr>
              <w:t>99 861</w:t>
            </w:r>
          </w:p>
        </w:tc>
      </w:tr>
      <w:tr w:rsidR="00235728" w:rsidRPr="0092571F" w14:paraId="5362BF77" w14:textId="77777777" w:rsidTr="008A1D82">
        <w:trPr>
          <w:trHeight w:val="620"/>
        </w:trPr>
        <w:tc>
          <w:tcPr>
            <w:tcW w:w="3220" w:type="dxa"/>
            <w:tcBorders>
              <w:top w:val="nil"/>
              <w:left w:val="nil"/>
              <w:bottom w:val="nil"/>
              <w:right w:val="nil"/>
            </w:tcBorders>
            <w:tcMar>
              <w:top w:w="112" w:type="dxa"/>
              <w:left w:w="43" w:type="dxa"/>
              <w:bottom w:w="43" w:type="dxa"/>
              <w:right w:w="43" w:type="dxa"/>
            </w:tcMar>
          </w:tcPr>
          <w:p w14:paraId="52A289ED" w14:textId="77777777" w:rsidR="00EA26EC" w:rsidRPr="0092571F" w:rsidRDefault="00EA26EC" w:rsidP="001B5032">
            <w:pPr>
              <w:rPr>
                <w:sz w:val="20"/>
                <w:szCs w:val="20"/>
              </w:rPr>
            </w:pPr>
            <w:r w:rsidRPr="0092571F">
              <w:rPr>
                <w:sz w:val="20"/>
                <w:szCs w:val="20"/>
              </w:rPr>
              <w:t>Alminnelig inntekt etter særfradrag</w:t>
            </w:r>
            <w:r w:rsidRPr="0092571F">
              <w:rPr>
                <w:sz w:val="20"/>
                <w:szCs w:val="20"/>
              </w:rPr>
              <w:tab/>
            </w:r>
          </w:p>
        </w:tc>
        <w:tc>
          <w:tcPr>
            <w:tcW w:w="960" w:type="dxa"/>
            <w:tcBorders>
              <w:top w:val="nil"/>
              <w:left w:val="nil"/>
              <w:bottom w:val="nil"/>
              <w:right w:val="nil"/>
            </w:tcBorders>
            <w:tcMar>
              <w:top w:w="112" w:type="dxa"/>
              <w:left w:w="43" w:type="dxa"/>
              <w:bottom w:w="43" w:type="dxa"/>
              <w:right w:w="43" w:type="dxa"/>
            </w:tcMar>
            <w:vAlign w:val="bottom"/>
          </w:tcPr>
          <w:p w14:paraId="40922410" w14:textId="77777777" w:rsidR="00EA26EC" w:rsidRPr="0092571F" w:rsidRDefault="00EA26EC" w:rsidP="0092571F">
            <w:pPr>
              <w:jc w:val="right"/>
              <w:rPr>
                <w:sz w:val="20"/>
                <w:szCs w:val="20"/>
              </w:rPr>
            </w:pPr>
            <w:r w:rsidRPr="0092571F">
              <w:rPr>
                <w:sz w:val="20"/>
                <w:szCs w:val="20"/>
              </w:rPr>
              <w:t xml:space="preserve"> 111 481 </w:t>
            </w:r>
          </w:p>
        </w:tc>
        <w:tc>
          <w:tcPr>
            <w:tcW w:w="1120" w:type="dxa"/>
            <w:tcBorders>
              <w:top w:val="nil"/>
              <w:left w:val="nil"/>
              <w:bottom w:val="nil"/>
              <w:right w:val="nil"/>
            </w:tcBorders>
            <w:tcMar>
              <w:top w:w="112" w:type="dxa"/>
              <w:left w:w="43" w:type="dxa"/>
              <w:bottom w:w="43" w:type="dxa"/>
              <w:right w:w="43" w:type="dxa"/>
            </w:tcMar>
            <w:vAlign w:val="bottom"/>
          </w:tcPr>
          <w:p w14:paraId="417E40EB" w14:textId="77777777" w:rsidR="00EA26EC" w:rsidRPr="0092571F" w:rsidRDefault="00EA26EC" w:rsidP="0092571F">
            <w:pPr>
              <w:jc w:val="right"/>
              <w:rPr>
                <w:sz w:val="20"/>
                <w:szCs w:val="20"/>
              </w:rPr>
            </w:pPr>
            <w:r w:rsidRPr="0092571F">
              <w:rPr>
                <w:sz w:val="20"/>
                <w:szCs w:val="20"/>
              </w:rPr>
              <w:t xml:space="preserve"> 137 596 </w:t>
            </w:r>
          </w:p>
        </w:tc>
        <w:tc>
          <w:tcPr>
            <w:tcW w:w="900" w:type="dxa"/>
            <w:tcBorders>
              <w:top w:val="nil"/>
              <w:left w:val="nil"/>
              <w:bottom w:val="nil"/>
              <w:right w:val="nil"/>
            </w:tcBorders>
            <w:tcMar>
              <w:top w:w="112" w:type="dxa"/>
              <w:left w:w="43" w:type="dxa"/>
              <w:bottom w:w="43" w:type="dxa"/>
              <w:right w:w="43" w:type="dxa"/>
            </w:tcMar>
            <w:vAlign w:val="bottom"/>
          </w:tcPr>
          <w:p w14:paraId="238D5FAC" w14:textId="77777777" w:rsidR="00EA26EC" w:rsidRPr="0092571F" w:rsidRDefault="00EA26EC" w:rsidP="0092571F">
            <w:pPr>
              <w:jc w:val="right"/>
              <w:rPr>
                <w:sz w:val="20"/>
                <w:szCs w:val="20"/>
              </w:rPr>
            </w:pPr>
            <w:r w:rsidRPr="0092571F">
              <w:rPr>
                <w:sz w:val="20"/>
                <w:szCs w:val="20"/>
              </w:rPr>
              <w:t>93 983</w:t>
            </w:r>
          </w:p>
        </w:tc>
        <w:tc>
          <w:tcPr>
            <w:tcW w:w="960" w:type="dxa"/>
            <w:tcBorders>
              <w:top w:val="nil"/>
              <w:left w:val="nil"/>
              <w:bottom w:val="nil"/>
              <w:right w:val="nil"/>
            </w:tcBorders>
            <w:tcMar>
              <w:top w:w="112" w:type="dxa"/>
              <w:left w:w="43" w:type="dxa"/>
              <w:bottom w:w="43" w:type="dxa"/>
              <w:right w:w="43" w:type="dxa"/>
            </w:tcMar>
            <w:vAlign w:val="bottom"/>
          </w:tcPr>
          <w:p w14:paraId="019C1D55" w14:textId="77777777" w:rsidR="00EA26EC" w:rsidRPr="0092571F" w:rsidRDefault="00EA26EC" w:rsidP="0092571F">
            <w:pPr>
              <w:jc w:val="right"/>
              <w:rPr>
                <w:sz w:val="20"/>
                <w:szCs w:val="20"/>
              </w:rPr>
            </w:pPr>
            <w:r w:rsidRPr="0092571F">
              <w:rPr>
                <w:sz w:val="20"/>
                <w:szCs w:val="20"/>
              </w:rPr>
              <w:t xml:space="preserve"> 216 005 </w:t>
            </w:r>
          </w:p>
        </w:tc>
        <w:tc>
          <w:tcPr>
            <w:tcW w:w="1240" w:type="dxa"/>
            <w:tcBorders>
              <w:top w:val="nil"/>
              <w:left w:val="nil"/>
              <w:bottom w:val="nil"/>
              <w:right w:val="nil"/>
            </w:tcBorders>
            <w:tcMar>
              <w:top w:w="112" w:type="dxa"/>
              <w:left w:w="43" w:type="dxa"/>
              <w:bottom w:w="43" w:type="dxa"/>
              <w:right w:w="43" w:type="dxa"/>
            </w:tcMar>
            <w:vAlign w:val="bottom"/>
          </w:tcPr>
          <w:p w14:paraId="5D1E032B" w14:textId="77777777" w:rsidR="00EA26EC" w:rsidRPr="0092571F" w:rsidRDefault="00EA26EC" w:rsidP="0092571F">
            <w:pPr>
              <w:jc w:val="right"/>
              <w:rPr>
                <w:sz w:val="20"/>
                <w:szCs w:val="20"/>
              </w:rPr>
            </w:pPr>
            <w:r w:rsidRPr="0092571F">
              <w:rPr>
                <w:sz w:val="20"/>
                <w:szCs w:val="20"/>
              </w:rPr>
              <w:t xml:space="preserve"> 152 546 </w:t>
            </w:r>
          </w:p>
        </w:tc>
        <w:tc>
          <w:tcPr>
            <w:tcW w:w="1180" w:type="dxa"/>
            <w:tcBorders>
              <w:top w:val="nil"/>
              <w:left w:val="nil"/>
              <w:bottom w:val="nil"/>
              <w:right w:val="nil"/>
            </w:tcBorders>
            <w:tcMar>
              <w:top w:w="112" w:type="dxa"/>
              <w:left w:w="43" w:type="dxa"/>
              <w:bottom w:w="43" w:type="dxa"/>
              <w:right w:w="43" w:type="dxa"/>
            </w:tcMar>
            <w:vAlign w:val="bottom"/>
          </w:tcPr>
          <w:p w14:paraId="636C78CA" w14:textId="77777777" w:rsidR="00EA26EC" w:rsidRPr="0092571F" w:rsidRDefault="00EA26EC" w:rsidP="0092571F">
            <w:pPr>
              <w:jc w:val="right"/>
              <w:rPr>
                <w:sz w:val="20"/>
                <w:szCs w:val="20"/>
              </w:rPr>
            </w:pPr>
            <w:r w:rsidRPr="0092571F">
              <w:rPr>
                <w:sz w:val="20"/>
                <w:szCs w:val="20"/>
              </w:rPr>
              <w:t xml:space="preserve"> 77 811 </w:t>
            </w:r>
          </w:p>
        </w:tc>
      </w:tr>
      <w:tr w:rsidR="00235728" w:rsidRPr="0092571F" w14:paraId="3B73D509" w14:textId="77777777" w:rsidTr="008A1D82">
        <w:trPr>
          <w:trHeight w:val="360"/>
        </w:trPr>
        <w:tc>
          <w:tcPr>
            <w:tcW w:w="3220" w:type="dxa"/>
            <w:tcBorders>
              <w:top w:val="nil"/>
              <w:left w:val="nil"/>
              <w:bottom w:val="nil"/>
              <w:right w:val="nil"/>
            </w:tcBorders>
            <w:tcMar>
              <w:top w:w="112" w:type="dxa"/>
              <w:left w:w="43" w:type="dxa"/>
              <w:bottom w:w="43" w:type="dxa"/>
              <w:right w:w="43" w:type="dxa"/>
            </w:tcMar>
          </w:tcPr>
          <w:p w14:paraId="0E580928" w14:textId="77777777" w:rsidR="00EA26EC" w:rsidRPr="0092571F" w:rsidRDefault="00EA26EC" w:rsidP="001B5032">
            <w:pPr>
              <w:rPr>
                <w:sz w:val="20"/>
                <w:szCs w:val="20"/>
              </w:rPr>
            </w:pPr>
            <w:r w:rsidRPr="0092571F">
              <w:rPr>
                <w:sz w:val="20"/>
                <w:szCs w:val="20"/>
              </w:rPr>
              <w:t xml:space="preserve"> </w:t>
            </w:r>
          </w:p>
        </w:tc>
        <w:tc>
          <w:tcPr>
            <w:tcW w:w="960" w:type="dxa"/>
            <w:tcBorders>
              <w:top w:val="nil"/>
              <w:left w:val="nil"/>
              <w:bottom w:val="nil"/>
              <w:right w:val="nil"/>
            </w:tcBorders>
            <w:tcMar>
              <w:top w:w="112" w:type="dxa"/>
              <w:left w:w="43" w:type="dxa"/>
              <w:bottom w:w="43" w:type="dxa"/>
              <w:right w:w="43" w:type="dxa"/>
            </w:tcMar>
            <w:vAlign w:val="bottom"/>
          </w:tcPr>
          <w:p w14:paraId="6263FD99" w14:textId="77777777" w:rsidR="00EA26EC" w:rsidRPr="0092571F" w:rsidRDefault="00EA26EC" w:rsidP="0092571F">
            <w:pPr>
              <w:jc w:val="right"/>
              <w:rPr>
                <w:sz w:val="20"/>
                <w:szCs w:val="20"/>
              </w:rPr>
            </w:pPr>
            <w:r w:rsidRPr="0092571F">
              <w:rPr>
                <w:sz w:val="20"/>
                <w:szCs w:val="20"/>
              </w:rPr>
              <w:t xml:space="preserve"> </w:t>
            </w:r>
          </w:p>
        </w:tc>
        <w:tc>
          <w:tcPr>
            <w:tcW w:w="1120" w:type="dxa"/>
            <w:tcBorders>
              <w:top w:val="nil"/>
              <w:left w:val="nil"/>
              <w:bottom w:val="nil"/>
              <w:right w:val="nil"/>
            </w:tcBorders>
            <w:tcMar>
              <w:top w:w="112" w:type="dxa"/>
              <w:left w:w="43" w:type="dxa"/>
              <w:bottom w:w="43" w:type="dxa"/>
              <w:right w:w="43" w:type="dxa"/>
            </w:tcMar>
            <w:vAlign w:val="bottom"/>
          </w:tcPr>
          <w:p w14:paraId="3104CE05" w14:textId="77777777" w:rsidR="00EA26EC" w:rsidRPr="0092571F" w:rsidRDefault="00EA26EC" w:rsidP="0092571F">
            <w:pPr>
              <w:jc w:val="right"/>
              <w:rPr>
                <w:sz w:val="20"/>
                <w:szCs w:val="20"/>
              </w:rPr>
            </w:pPr>
            <w:r w:rsidRPr="0092571F">
              <w:rPr>
                <w:sz w:val="20"/>
                <w:szCs w:val="20"/>
              </w:rPr>
              <w:t xml:space="preserve"> </w:t>
            </w:r>
          </w:p>
        </w:tc>
        <w:tc>
          <w:tcPr>
            <w:tcW w:w="900" w:type="dxa"/>
            <w:tcBorders>
              <w:top w:val="nil"/>
              <w:left w:val="nil"/>
              <w:bottom w:val="nil"/>
              <w:right w:val="nil"/>
            </w:tcBorders>
            <w:tcMar>
              <w:top w:w="112" w:type="dxa"/>
              <w:left w:w="43" w:type="dxa"/>
              <w:bottom w:w="43" w:type="dxa"/>
              <w:right w:w="43" w:type="dxa"/>
            </w:tcMar>
            <w:vAlign w:val="bottom"/>
          </w:tcPr>
          <w:p w14:paraId="20605DD3" w14:textId="77777777" w:rsidR="00EA26EC" w:rsidRPr="0092571F" w:rsidRDefault="00EA26EC" w:rsidP="0092571F">
            <w:pPr>
              <w:jc w:val="right"/>
              <w:rPr>
                <w:sz w:val="20"/>
                <w:szCs w:val="20"/>
              </w:rPr>
            </w:pPr>
            <w:r w:rsidRPr="0092571F">
              <w:rPr>
                <w:sz w:val="20"/>
                <w:szCs w:val="20"/>
              </w:rPr>
              <w:t xml:space="preserve"> </w:t>
            </w:r>
          </w:p>
        </w:tc>
        <w:tc>
          <w:tcPr>
            <w:tcW w:w="960" w:type="dxa"/>
            <w:tcBorders>
              <w:top w:val="nil"/>
              <w:left w:val="nil"/>
              <w:bottom w:val="nil"/>
              <w:right w:val="nil"/>
            </w:tcBorders>
            <w:tcMar>
              <w:top w:w="112" w:type="dxa"/>
              <w:left w:w="43" w:type="dxa"/>
              <w:bottom w:w="43" w:type="dxa"/>
              <w:right w:w="43" w:type="dxa"/>
            </w:tcMar>
            <w:vAlign w:val="bottom"/>
          </w:tcPr>
          <w:p w14:paraId="2BFC307C" w14:textId="77777777" w:rsidR="00EA26EC" w:rsidRPr="0092571F" w:rsidRDefault="00EA26EC" w:rsidP="0092571F">
            <w:pPr>
              <w:jc w:val="right"/>
              <w:rPr>
                <w:sz w:val="20"/>
                <w:szCs w:val="20"/>
              </w:rPr>
            </w:pPr>
            <w:r w:rsidRPr="0092571F">
              <w:rPr>
                <w:sz w:val="20"/>
                <w:szCs w:val="20"/>
              </w:rPr>
              <w:t xml:space="preserve"> </w:t>
            </w:r>
          </w:p>
        </w:tc>
        <w:tc>
          <w:tcPr>
            <w:tcW w:w="1240" w:type="dxa"/>
            <w:tcBorders>
              <w:top w:val="nil"/>
              <w:left w:val="nil"/>
              <w:bottom w:val="nil"/>
              <w:right w:val="nil"/>
            </w:tcBorders>
            <w:tcMar>
              <w:top w:w="112" w:type="dxa"/>
              <w:left w:w="43" w:type="dxa"/>
              <w:bottom w:w="43" w:type="dxa"/>
              <w:right w:w="43" w:type="dxa"/>
            </w:tcMar>
            <w:vAlign w:val="bottom"/>
          </w:tcPr>
          <w:p w14:paraId="04DCCDCE" w14:textId="77777777" w:rsidR="00EA26EC" w:rsidRPr="0092571F" w:rsidRDefault="00EA26EC" w:rsidP="0092571F">
            <w:pPr>
              <w:jc w:val="right"/>
              <w:rPr>
                <w:sz w:val="20"/>
                <w:szCs w:val="20"/>
              </w:rPr>
            </w:pPr>
            <w:r w:rsidRPr="0092571F">
              <w:rPr>
                <w:sz w:val="20"/>
                <w:szCs w:val="20"/>
              </w:rPr>
              <w:t xml:space="preserve"> </w:t>
            </w:r>
          </w:p>
        </w:tc>
        <w:tc>
          <w:tcPr>
            <w:tcW w:w="1180" w:type="dxa"/>
            <w:tcBorders>
              <w:top w:val="nil"/>
              <w:left w:val="nil"/>
              <w:bottom w:val="nil"/>
              <w:right w:val="nil"/>
            </w:tcBorders>
            <w:tcMar>
              <w:top w:w="112" w:type="dxa"/>
              <w:left w:w="43" w:type="dxa"/>
              <w:bottom w:w="43" w:type="dxa"/>
              <w:right w:w="43" w:type="dxa"/>
            </w:tcMar>
            <w:vAlign w:val="bottom"/>
          </w:tcPr>
          <w:p w14:paraId="25D019A0" w14:textId="77777777" w:rsidR="00EA26EC" w:rsidRPr="0092571F" w:rsidRDefault="00EA26EC" w:rsidP="0092571F">
            <w:pPr>
              <w:jc w:val="right"/>
              <w:rPr>
                <w:sz w:val="20"/>
                <w:szCs w:val="20"/>
              </w:rPr>
            </w:pPr>
            <w:r w:rsidRPr="0092571F">
              <w:rPr>
                <w:sz w:val="20"/>
                <w:szCs w:val="20"/>
              </w:rPr>
              <w:t xml:space="preserve"> </w:t>
            </w:r>
          </w:p>
        </w:tc>
      </w:tr>
      <w:tr w:rsidR="00235728" w:rsidRPr="0092571F" w14:paraId="34D8E98B" w14:textId="77777777" w:rsidTr="008A1D82">
        <w:trPr>
          <w:trHeight w:val="360"/>
        </w:trPr>
        <w:tc>
          <w:tcPr>
            <w:tcW w:w="3220" w:type="dxa"/>
            <w:tcBorders>
              <w:top w:val="nil"/>
              <w:left w:val="nil"/>
              <w:bottom w:val="nil"/>
              <w:right w:val="nil"/>
            </w:tcBorders>
            <w:tcMar>
              <w:top w:w="112" w:type="dxa"/>
              <w:left w:w="43" w:type="dxa"/>
              <w:bottom w:w="43" w:type="dxa"/>
              <w:right w:w="43" w:type="dxa"/>
            </w:tcMar>
          </w:tcPr>
          <w:p w14:paraId="65C07FCD" w14:textId="77777777" w:rsidR="00EA26EC" w:rsidRPr="0092571F" w:rsidRDefault="00EA26EC" w:rsidP="001B5032">
            <w:pPr>
              <w:rPr>
                <w:sz w:val="20"/>
                <w:szCs w:val="20"/>
              </w:rPr>
            </w:pPr>
            <w:r w:rsidRPr="0092571F">
              <w:rPr>
                <w:sz w:val="20"/>
                <w:szCs w:val="20"/>
              </w:rPr>
              <w:t>Personinntekt lønn</w:t>
            </w:r>
            <w:r w:rsidRPr="0092571F">
              <w:rPr>
                <w:sz w:val="20"/>
                <w:szCs w:val="20"/>
              </w:rPr>
              <w:tab/>
            </w:r>
          </w:p>
        </w:tc>
        <w:tc>
          <w:tcPr>
            <w:tcW w:w="960" w:type="dxa"/>
            <w:tcBorders>
              <w:top w:val="nil"/>
              <w:left w:val="nil"/>
              <w:bottom w:val="nil"/>
              <w:right w:val="nil"/>
            </w:tcBorders>
            <w:tcMar>
              <w:top w:w="112" w:type="dxa"/>
              <w:left w:w="43" w:type="dxa"/>
              <w:bottom w:w="43" w:type="dxa"/>
              <w:right w:w="43" w:type="dxa"/>
            </w:tcMar>
            <w:vAlign w:val="bottom"/>
          </w:tcPr>
          <w:p w14:paraId="24F3CAE5" w14:textId="77777777" w:rsidR="00EA26EC" w:rsidRPr="0092571F" w:rsidRDefault="00EA26EC" w:rsidP="0092571F">
            <w:pPr>
              <w:jc w:val="right"/>
              <w:rPr>
                <w:sz w:val="20"/>
                <w:szCs w:val="20"/>
              </w:rPr>
            </w:pPr>
            <w:r w:rsidRPr="0092571F">
              <w:rPr>
                <w:sz w:val="20"/>
                <w:szCs w:val="20"/>
              </w:rPr>
              <w:t>96 559</w:t>
            </w:r>
          </w:p>
        </w:tc>
        <w:tc>
          <w:tcPr>
            <w:tcW w:w="1120" w:type="dxa"/>
            <w:tcBorders>
              <w:top w:val="nil"/>
              <w:left w:val="nil"/>
              <w:bottom w:val="nil"/>
              <w:right w:val="nil"/>
            </w:tcBorders>
            <w:tcMar>
              <w:top w:w="112" w:type="dxa"/>
              <w:left w:w="43" w:type="dxa"/>
              <w:bottom w:w="43" w:type="dxa"/>
              <w:right w:w="43" w:type="dxa"/>
            </w:tcMar>
            <w:vAlign w:val="bottom"/>
          </w:tcPr>
          <w:p w14:paraId="37BB6A7D" w14:textId="77777777" w:rsidR="00EA26EC" w:rsidRPr="0092571F" w:rsidRDefault="00EA26EC" w:rsidP="0092571F">
            <w:pPr>
              <w:jc w:val="right"/>
              <w:rPr>
                <w:sz w:val="20"/>
                <w:szCs w:val="20"/>
              </w:rPr>
            </w:pPr>
            <w:r w:rsidRPr="0092571F">
              <w:rPr>
                <w:sz w:val="20"/>
                <w:szCs w:val="20"/>
              </w:rPr>
              <w:t>118 481</w:t>
            </w:r>
          </w:p>
        </w:tc>
        <w:tc>
          <w:tcPr>
            <w:tcW w:w="900" w:type="dxa"/>
            <w:tcBorders>
              <w:top w:val="nil"/>
              <w:left w:val="nil"/>
              <w:bottom w:val="nil"/>
              <w:right w:val="nil"/>
            </w:tcBorders>
            <w:tcMar>
              <w:top w:w="112" w:type="dxa"/>
              <w:left w:w="43" w:type="dxa"/>
              <w:bottom w:w="43" w:type="dxa"/>
              <w:right w:w="43" w:type="dxa"/>
            </w:tcMar>
            <w:vAlign w:val="bottom"/>
          </w:tcPr>
          <w:p w14:paraId="2BF11933" w14:textId="77777777" w:rsidR="00EA26EC" w:rsidRPr="0092571F" w:rsidRDefault="00EA26EC" w:rsidP="0092571F">
            <w:pPr>
              <w:jc w:val="right"/>
              <w:rPr>
                <w:sz w:val="20"/>
                <w:szCs w:val="20"/>
              </w:rPr>
            </w:pPr>
            <w:r w:rsidRPr="0092571F">
              <w:rPr>
                <w:sz w:val="20"/>
                <w:szCs w:val="20"/>
              </w:rPr>
              <w:t>84 718</w:t>
            </w:r>
          </w:p>
        </w:tc>
        <w:tc>
          <w:tcPr>
            <w:tcW w:w="960" w:type="dxa"/>
            <w:tcBorders>
              <w:top w:val="nil"/>
              <w:left w:val="nil"/>
              <w:bottom w:val="nil"/>
              <w:right w:val="nil"/>
            </w:tcBorders>
            <w:tcMar>
              <w:top w:w="112" w:type="dxa"/>
              <w:left w:w="43" w:type="dxa"/>
              <w:bottom w:w="43" w:type="dxa"/>
              <w:right w:w="43" w:type="dxa"/>
            </w:tcMar>
            <w:vAlign w:val="bottom"/>
          </w:tcPr>
          <w:p w14:paraId="5B60808F" w14:textId="77777777" w:rsidR="00EA26EC" w:rsidRPr="0092571F" w:rsidRDefault="00EA26EC" w:rsidP="0092571F">
            <w:pPr>
              <w:jc w:val="right"/>
              <w:rPr>
                <w:sz w:val="20"/>
                <w:szCs w:val="20"/>
              </w:rPr>
            </w:pPr>
            <w:r w:rsidRPr="0092571F">
              <w:rPr>
                <w:sz w:val="20"/>
                <w:szCs w:val="20"/>
              </w:rPr>
              <w:t>200 595</w:t>
            </w:r>
          </w:p>
        </w:tc>
        <w:tc>
          <w:tcPr>
            <w:tcW w:w="1240" w:type="dxa"/>
            <w:tcBorders>
              <w:top w:val="nil"/>
              <w:left w:val="nil"/>
              <w:bottom w:val="nil"/>
              <w:right w:val="nil"/>
            </w:tcBorders>
            <w:tcMar>
              <w:top w:w="112" w:type="dxa"/>
              <w:left w:w="43" w:type="dxa"/>
              <w:bottom w:w="43" w:type="dxa"/>
              <w:right w:w="43" w:type="dxa"/>
            </w:tcMar>
            <w:vAlign w:val="bottom"/>
          </w:tcPr>
          <w:p w14:paraId="2030CF49" w14:textId="77777777" w:rsidR="00EA26EC" w:rsidRPr="0092571F" w:rsidRDefault="00EA26EC" w:rsidP="0092571F">
            <w:pPr>
              <w:jc w:val="right"/>
              <w:rPr>
                <w:sz w:val="20"/>
                <w:szCs w:val="20"/>
              </w:rPr>
            </w:pPr>
            <w:r w:rsidRPr="0092571F">
              <w:rPr>
                <w:sz w:val="20"/>
                <w:szCs w:val="20"/>
              </w:rPr>
              <w:t>142 821</w:t>
            </w:r>
          </w:p>
        </w:tc>
        <w:tc>
          <w:tcPr>
            <w:tcW w:w="1180" w:type="dxa"/>
            <w:tcBorders>
              <w:top w:val="nil"/>
              <w:left w:val="nil"/>
              <w:bottom w:val="nil"/>
              <w:right w:val="nil"/>
            </w:tcBorders>
            <w:tcMar>
              <w:top w:w="112" w:type="dxa"/>
              <w:left w:w="43" w:type="dxa"/>
              <w:bottom w:w="43" w:type="dxa"/>
              <w:right w:w="43" w:type="dxa"/>
            </w:tcMar>
            <w:vAlign w:val="bottom"/>
          </w:tcPr>
          <w:p w14:paraId="0B8CD520" w14:textId="77777777" w:rsidR="00EA26EC" w:rsidRPr="0092571F" w:rsidRDefault="00EA26EC" w:rsidP="0092571F">
            <w:pPr>
              <w:jc w:val="right"/>
              <w:rPr>
                <w:sz w:val="20"/>
                <w:szCs w:val="20"/>
              </w:rPr>
            </w:pPr>
            <w:r w:rsidRPr="0092571F">
              <w:rPr>
                <w:sz w:val="20"/>
                <w:szCs w:val="20"/>
              </w:rPr>
              <w:t>73 350</w:t>
            </w:r>
          </w:p>
        </w:tc>
      </w:tr>
      <w:tr w:rsidR="00235728" w:rsidRPr="0092571F" w14:paraId="310A4E21" w14:textId="77777777" w:rsidTr="008A1D82">
        <w:trPr>
          <w:trHeight w:val="360"/>
        </w:trPr>
        <w:tc>
          <w:tcPr>
            <w:tcW w:w="3220" w:type="dxa"/>
            <w:tcBorders>
              <w:top w:val="nil"/>
              <w:left w:val="nil"/>
              <w:bottom w:val="nil"/>
              <w:right w:val="nil"/>
            </w:tcBorders>
            <w:tcMar>
              <w:top w:w="112" w:type="dxa"/>
              <w:left w:w="43" w:type="dxa"/>
              <w:bottom w:w="43" w:type="dxa"/>
              <w:right w:w="43" w:type="dxa"/>
            </w:tcMar>
          </w:tcPr>
          <w:p w14:paraId="008446D4" w14:textId="77777777" w:rsidR="00EA26EC" w:rsidRPr="0092571F" w:rsidRDefault="00EA26EC" w:rsidP="001B5032">
            <w:pPr>
              <w:rPr>
                <w:sz w:val="20"/>
                <w:szCs w:val="20"/>
              </w:rPr>
            </w:pPr>
            <w:r w:rsidRPr="0092571F">
              <w:rPr>
                <w:sz w:val="20"/>
                <w:szCs w:val="20"/>
              </w:rPr>
              <w:t>Personinntekt pensjoner</w:t>
            </w:r>
            <w:r w:rsidRPr="0092571F">
              <w:rPr>
                <w:sz w:val="20"/>
                <w:szCs w:val="20"/>
              </w:rPr>
              <w:tab/>
            </w:r>
          </w:p>
        </w:tc>
        <w:tc>
          <w:tcPr>
            <w:tcW w:w="960" w:type="dxa"/>
            <w:tcBorders>
              <w:top w:val="nil"/>
              <w:left w:val="nil"/>
              <w:bottom w:val="nil"/>
              <w:right w:val="nil"/>
            </w:tcBorders>
            <w:tcMar>
              <w:top w:w="112" w:type="dxa"/>
              <w:left w:w="43" w:type="dxa"/>
              <w:bottom w:w="43" w:type="dxa"/>
              <w:right w:w="43" w:type="dxa"/>
            </w:tcMar>
            <w:vAlign w:val="bottom"/>
          </w:tcPr>
          <w:p w14:paraId="6D9DD182" w14:textId="77777777" w:rsidR="00EA26EC" w:rsidRPr="0092571F" w:rsidRDefault="00EA26EC" w:rsidP="0092571F">
            <w:pPr>
              <w:jc w:val="right"/>
              <w:rPr>
                <w:sz w:val="20"/>
                <w:szCs w:val="20"/>
              </w:rPr>
            </w:pPr>
            <w:r w:rsidRPr="0092571F">
              <w:rPr>
                <w:sz w:val="20"/>
                <w:szCs w:val="20"/>
              </w:rPr>
              <w:t>28 978</w:t>
            </w:r>
          </w:p>
        </w:tc>
        <w:tc>
          <w:tcPr>
            <w:tcW w:w="1120" w:type="dxa"/>
            <w:tcBorders>
              <w:top w:val="nil"/>
              <w:left w:val="nil"/>
              <w:bottom w:val="nil"/>
              <w:right w:val="nil"/>
            </w:tcBorders>
            <w:tcMar>
              <w:top w:w="112" w:type="dxa"/>
              <w:left w:w="43" w:type="dxa"/>
              <w:bottom w:w="43" w:type="dxa"/>
              <w:right w:w="43" w:type="dxa"/>
            </w:tcMar>
            <w:vAlign w:val="bottom"/>
          </w:tcPr>
          <w:p w14:paraId="5A7B65A8" w14:textId="77777777" w:rsidR="00EA26EC" w:rsidRPr="0092571F" w:rsidRDefault="00EA26EC" w:rsidP="0092571F">
            <w:pPr>
              <w:jc w:val="right"/>
              <w:rPr>
                <w:sz w:val="20"/>
                <w:szCs w:val="20"/>
              </w:rPr>
            </w:pPr>
            <w:r w:rsidRPr="0092571F">
              <w:rPr>
                <w:sz w:val="20"/>
                <w:szCs w:val="20"/>
              </w:rPr>
              <w:t>32 185</w:t>
            </w:r>
          </w:p>
        </w:tc>
        <w:tc>
          <w:tcPr>
            <w:tcW w:w="900" w:type="dxa"/>
            <w:tcBorders>
              <w:top w:val="nil"/>
              <w:left w:val="nil"/>
              <w:bottom w:val="nil"/>
              <w:right w:val="nil"/>
            </w:tcBorders>
            <w:tcMar>
              <w:top w:w="112" w:type="dxa"/>
              <w:left w:w="43" w:type="dxa"/>
              <w:bottom w:w="43" w:type="dxa"/>
              <w:right w:w="43" w:type="dxa"/>
            </w:tcMar>
            <w:vAlign w:val="bottom"/>
          </w:tcPr>
          <w:p w14:paraId="4AF7C5F5" w14:textId="77777777" w:rsidR="00EA26EC" w:rsidRPr="0092571F" w:rsidRDefault="00EA26EC" w:rsidP="0092571F">
            <w:pPr>
              <w:jc w:val="right"/>
              <w:rPr>
                <w:sz w:val="20"/>
                <w:szCs w:val="20"/>
              </w:rPr>
            </w:pPr>
            <w:r w:rsidRPr="0092571F">
              <w:rPr>
                <w:sz w:val="20"/>
                <w:szCs w:val="20"/>
              </w:rPr>
              <w:t>20 262</w:t>
            </w:r>
          </w:p>
        </w:tc>
        <w:tc>
          <w:tcPr>
            <w:tcW w:w="960" w:type="dxa"/>
            <w:tcBorders>
              <w:top w:val="nil"/>
              <w:left w:val="nil"/>
              <w:bottom w:val="nil"/>
              <w:right w:val="nil"/>
            </w:tcBorders>
            <w:tcMar>
              <w:top w:w="112" w:type="dxa"/>
              <w:left w:w="43" w:type="dxa"/>
              <w:bottom w:w="43" w:type="dxa"/>
              <w:right w:w="43" w:type="dxa"/>
            </w:tcMar>
            <w:vAlign w:val="bottom"/>
          </w:tcPr>
          <w:p w14:paraId="1E721F5F" w14:textId="77777777" w:rsidR="00EA26EC" w:rsidRPr="0092571F" w:rsidRDefault="00EA26EC" w:rsidP="0092571F">
            <w:pPr>
              <w:jc w:val="right"/>
              <w:rPr>
                <w:sz w:val="20"/>
                <w:szCs w:val="20"/>
              </w:rPr>
            </w:pPr>
            <w:r w:rsidRPr="0092571F">
              <w:rPr>
                <w:sz w:val="20"/>
                <w:szCs w:val="20"/>
              </w:rPr>
              <w:t>42 768</w:t>
            </w:r>
          </w:p>
        </w:tc>
        <w:tc>
          <w:tcPr>
            <w:tcW w:w="1240" w:type="dxa"/>
            <w:tcBorders>
              <w:top w:val="nil"/>
              <w:left w:val="nil"/>
              <w:bottom w:val="nil"/>
              <w:right w:val="nil"/>
            </w:tcBorders>
            <w:tcMar>
              <w:top w:w="112" w:type="dxa"/>
              <w:left w:w="43" w:type="dxa"/>
              <w:bottom w:w="43" w:type="dxa"/>
              <w:right w:w="43" w:type="dxa"/>
            </w:tcMar>
            <w:vAlign w:val="bottom"/>
          </w:tcPr>
          <w:p w14:paraId="1B2A5169" w14:textId="77777777" w:rsidR="00EA26EC" w:rsidRPr="0092571F" w:rsidRDefault="00EA26EC" w:rsidP="0092571F">
            <w:pPr>
              <w:jc w:val="right"/>
              <w:rPr>
                <w:sz w:val="20"/>
                <w:szCs w:val="20"/>
              </w:rPr>
            </w:pPr>
            <w:r w:rsidRPr="0092571F">
              <w:rPr>
                <w:sz w:val="20"/>
                <w:szCs w:val="20"/>
              </w:rPr>
              <w:t>31 199</w:t>
            </w:r>
          </w:p>
        </w:tc>
        <w:tc>
          <w:tcPr>
            <w:tcW w:w="1180" w:type="dxa"/>
            <w:tcBorders>
              <w:top w:val="nil"/>
              <w:left w:val="nil"/>
              <w:bottom w:val="nil"/>
              <w:right w:val="nil"/>
            </w:tcBorders>
            <w:tcMar>
              <w:top w:w="112" w:type="dxa"/>
              <w:left w:w="43" w:type="dxa"/>
              <w:bottom w:w="43" w:type="dxa"/>
              <w:right w:w="43" w:type="dxa"/>
            </w:tcMar>
            <w:vAlign w:val="bottom"/>
          </w:tcPr>
          <w:p w14:paraId="4181F113" w14:textId="77777777" w:rsidR="00EA26EC" w:rsidRPr="0092571F" w:rsidRDefault="00EA26EC" w:rsidP="0092571F">
            <w:pPr>
              <w:jc w:val="right"/>
              <w:rPr>
                <w:sz w:val="20"/>
                <w:szCs w:val="20"/>
              </w:rPr>
            </w:pPr>
            <w:r w:rsidRPr="0092571F">
              <w:rPr>
                <w:sz w:val="20"/>
                <w:szCs w:val="20"/>
              </w:rPr>
              <w:t>16 471</w:t>
            </w:r>
          </w:p>
        </w:tc>
      </w:tr>
      <w:tr w:rsidR="00235728" w:rsidRPr="0092571F" w14:paraId="2465C702" w14:textId="77777777" w:rsidTr="008A1D82">
        <w:trPr>
          <w:trHeight w:val="360"/>
        </w:trPr>
        <w:tc>
          <w:tcPr>
            <w:tcW w:w="3220" w:type="dxa"/>
            <w:tcBorders>
              <w:top w:val="nil"/>
              <w:left w:val="nil"/>
              <w:bottom w:val="nil"/>
              <w:right w:val="nil"/>
            </w:tcBorders>
            <w:tcMar>
              <w:top w:w="112" w:type="dxa"/>
              <w:left w:w="43" w:type="dxa"/>
              <w:bottom w:w="43" w:type="dxa"/>
              <w:right w:w="43" w:type="dxa"/>
            </w:tcMar>
          </w:tcPr>
          <w:p w14:paraId="736414DD" w14:textId="77777777" w:rsidR="00EA26EC" w:rsidRPr="0092571F" w:rsidRDefault="00EA26EC" w:rsidP="001B5032">
            <w:pPr>
              <w:rPr>
                <w:sz w:val="20"/>
                <w:szCs w:val="20"/>
              </w:rPr>
            </w:pPr>
            <w:r w:rsidRPr="0092571F">
              <w:rPr>
                <w:sz w:val="20"/>
                <w:szCs w:val="20"/>
              </w:rPr>
              <w:t>Personinntekt uføretrygd</w:t>
            </w:r>
            <w:r w:rsidRPr="0092571F">
              <w:rPr>
                <w:rStyle w:val="skrift-hevet"/>
                <w:sz w:val="20"/>
                <w:szCs w:val="20"/>
              </w:rPr>
              <w:t>1</w:t>
            </w:r>
            <w:r w:rsidRPr="0092571F">
              <w:rPr>
                <w:sz w:val="20"/>
                <w:szCs w:val="20"/>
              </w:rPr>
              <w:tab/>
            </w:r>
          </w:p>
        </w:tc>
        <w:tc>
          <w:tcPr>
            <w:tcW w:w="960" w:type="dxa"/>
            <w:tcBorders>
              <w:top w:val="nil"/>
              <w:left w:val="nil"/>
              <w:bottom w:val="nil"/>
              <w:right w:val="nil"/>
            </w:tcBorders>
            <w:tcMar>
              <w:top w:w="112" w:type="dxa"/>
              <w:left w:w="43" w:type="dxa"/>
              <w:bottom w:w="43" w:type="dxa"/>
              <w:right w:w="43" w:type="dxa"/>
            </w:tcMar>
            <w:vAlign w:val="bottom"/>
          </w:tcPr>
          <w:p w14:paraId="61814A0F" w14:textId="77777777" w:rsidR="00EA26EC" w:rsidRPr="0092571F" w:rsidRDefault="00EA26EC" w:rsidP="0092571F">
            <w:pPr>
              <w:jc w:val="right"/>
              <w:rPr>
                <w:sz w:val="20"/>
                <w:szCs w:val="20"/>
              </w:rPr>
            </w:pPr>
            <w:r w:rsidRPr="0092571F">
              <w:rPr>
                <w:sz w:val="20"/>
                <w:szCs w:val="20"/>
              </w:rPr>
              <w:t>10 334</w:t>
            </w:r>
          </w:p>
        </w:tc>
        <w:tc>
          <w:tcPr>
            <w:tcW w:w="1120" w:type="dxa"/>
            <w:tcBorders>
              <w:top w:val="nil"/>
              <w:left w:val="nil"/>
              <w:bottom w:val="nil"/>
              <w:right w:val="nil"/>
            </w:tcBorders>
            <w:tcMar>
              <w:top w:w="112" w:type="dxa"/>
              <w:left w:w="43" w:type="dxa"/>
              <w:bottom w:w="43" w:type="dxa"/>
              <w:right w:w="43" w:type="dxa"/>
            </w:tcMar>
            <w:vAlign w:val="bottom"/>
          </w:tcPr>
          <w:p w14:paraId="38031151" w14:textId="77777777" w:rsidR="00EA26EC" w:rsidRPr="0092571F" w:rsidRDefault="00EA26EC" w:rsidP="0092571F">
            <w:pPr>
              <w:jc w:val="right"/>
              <w:rPr>
                <w:sz w:val="20"/>
                <w:szCs w:val="20"/>
              </w:rPr>
            </w:pPr>
            <w:r w:rsidRPr="0092571F">
              <w:rPr>
                <w:sz w:val="20"/>
                <w:szCs w:val="20"/>
              </w:rPr>
              <w:t>11 406</w:t>
            </w:r>
          </w:p>
        </w:tc>
        <w:tc>
          <w:tcPr>
            <w:tcW w:w="900" w:type="dxa"/>
            <w:tcBorders>
              <w:top w:val="nil"/>
              <w:left w:val="nil"/>
              <w:bottom w:val="nil"/>
              <w:right w:val="nil"/>
            </w:tcBorders>
            <w:tcMar>
              <w:top w:w="112" w:type="dxa"/>
              <w:left w:w="43" w:type="dxa"/>
              <w:bottom w:w="43" w:type="dxa"/>
              <w:right w:w="43" w:type="dxa"/>
            </w:tcMar>
            <w:vAlign w:val="bottom"/>
          </w:tcPr>
          <w:p w14:paraId="68BC3188" w14:textId="77777777" w:rsidR="00EA26EC" w:rsidRPr="0092571F" w:rsidRDefault="00EA26EC" w:rsidP="0092571F">
            <w:pPr>
              <w:jc w:val="right"/>
              <w:rPr>
                <w:sz w:val="20"/>
                <w:szCs w:val="20"/>
              </w:rPr>
            </w:pPr>
            <w:r w:rsidRPr="0092571F">
              <w:rPr>
                <w:sz w:val="20"/>
                <w:szCs w:val="20"/>
              </w:rPr>
              <w:t>8 985</w:t>
            </w:r>
          </w:p>
        </w:tc>
        <w:tc>
          <w:tcPr>
            <w:tcW w:w="960" w:type="dxa"/>
            <w:tcBorders>
              <w:top w:val="nil"/>
              <w:left w:val="nil"/>
              <w:bottom w:val="nil"/>
              <w:right w:val="nil"/>
            </w:tcBorders>
            <w:tcMar>
              <w:top w:w="112" w:type="dxa"/>
              <w:left w:w="43" w:type="dxa"/>
              <w:bottom w:w="43" w:type="dxa"/>
              <w:right w:w="43" w:type="dxa"/>
            </w:tcMar>
            <w:vAlign w:val="bottom"/>
          </w:tcPr>
          <w:p w14:paraId="16C517D5" w14:textId="77777777" w:rsidR="00EA26EC" w:rsidRPr="0092571F" w:rsidRDefault="00EA26EC" w:rsidP="0092571F">
            <w:pPr>
              <w:jc w:val="right"/>
              <w:rPr>
                <w:sz w:val="20"/>
                <w:szCs w:val="20"/>
              </w:rPr>
            </w:pPr>
            <w:r w:rsidRPr="0092571F">
              <w:rPr>
                <w:sz w:val="20"/>
                <w:szCs w:val="20"/>
              </w:rPr>
              <w:t>11 623</w:t>
            </w:r>
          </w:p>
        </w:tc>
        <w:tc>
          <w:tcPr>
            <w:tcW w:w="1240" w:type="dxa"/>
            <w:tcBorders>
              <w:top w:val="nil"/>
              <w:left w:val="nil"/>
              <w:bottom w:val="nil"/>
              <w:right w:val="nil"/>
            </w:tcBorders>
            <w:tcMar>
              <w:top w:w="112" w:type="dxa"/>
              <w:left w:w="43" w:type="dxa"/>
              <w:bottom w:w="43" w:type="dxa"/>
              <w:right w:w="43" w:type="dxa"/>
            </w:tcMar>
            <w:vAlign w:val="bottom"/>
          </w:tcPr>
          <w:p w14:paraId="22300FA9" w14:textId="77777777" w:rsidR="00EA26EC" w:rsidRPr="0092571F" w:rsidRDefault="00EA26EC" w:rsidP="0092571F">
            <w:pPr>
              <w:jc w:val="right"/>
              <w:rPr>
                <w:sz w:val="20"/>
                <w:szCs w:val="20"/>
              </w:rPr>
            </w:pPr>
            <w:r w:rsidRPr="0092571F">
              <w:rPr>
                <w:sz w:val="20"/>
                <w:szCs w:val="20"/>
              </w:rPr>
              <w:t>10 879</w:t>
            </w:r>
          </w:p>
        </w:tc>
        <w:tc>
          <w:tcPr>
            <w:tcW w:w="1180" w:type="dxa"/>
            <w:tcBorders>
              <w:top w:val="nil"/>
              <w:left w:val="nil"/>
              <w:bottom w:val="nil"/>
              <w:right w:val="nil"/>
            </w:tcBorders>
            <w:tcMar>
              <w:top w:w="112" w:type="dxa"/>
              <w:left w:w="43" w:type="dxa"/>
              <w:bottom w:w="43" w:type="dxa"/>
              <w:right w:w="43" w:type="dxa"/>
            </w:tcMar>
            <w:vAlign w:val="bottom"/>
          </w:tcPr>
          <w:p w14:paraId="28D59299" w14:textId="77777777" w:rsidR="00EA26EC" w:rsidRPr="0092571F" w:rsidRDefault="00EA26EC" w:rsidP="0092571F">
            <w:pPr>
              <w:jc w:val="right"/>
              <w:rPr>
                <w:sz w:val="20"/>
                <w:szCs w:val="20"/>
              </w:rPr>
            </w:pPr>
            <w:r w:rsidRPr="0092571F">
              <w:rPr>
                <w:sz w:val="20"/>
                <w:szCs w:val="20"/>
              </w:rPr>
              <w:t>5 928</w:t>
            </w:r>
          </w:p>
        </w:tc>
      </w:tr>
      <w:tr w:rsidR="00235728" w:rsidRPr="0092571F" w14:paraId="7A46F9AA" w14:textId="77777777" w:rsidTr="008A1D82">
        <w:trPr>
          <w:trHeight w:val="620"/>
        </w:trPr>
        <w:tc>
          <w:tcPr>
            <w:tcW w:w="3220" w:type="dxa"/>
            <w:tcBorders>
              <w:top w:val="nil"/>
              <w:left w:val="nil"/>
              <w:bottom w:val="nil"/>
              <w:right w:val="nil"/>
            </w:tcBorders>
            <w:tcMar>
              <w:top w:w="112" w:type="dxa"/>
              <w:left w:w="43" w:type="dxa"/>
              <w:bottom w:w="43" w:type="dxa"/>
              <w:right w:w="43" w:type="dxa"/>
            </w:tcMar>
          </w:tcPr>
          <w:p w14:paraId="6F905FE1" w14:textId="77777777" w:rsidR="00EA26EC" w:rsidRPr="0092571F" w:rsidRDefault="00EA26EC" w:rsidP="001B5032">
            <w:pPr>
              <w:rPr>
                <w:sz w:val="20"/>
                <w:szCs w:val="20"/>
              </w:rPr>
            </w:pPr>
            <w:r w:rsidRPr="0092571F">
              <w:rPr>
                <w:sz w:val="20"/>
                <w:szCs w:val="20"/>
              </w:rPr>
              <w:t>Personinntekt fiske og fangst og familiebarnehage</w:t>
            </w:r>
            <w:r w:rsidRPr="0092571F">
              <w:rPr>
                <w:rStyle w:val="skrift-hevet"/>
                <w:sz w:val="20"/>
                <w:szCs w:val="20"/>
              </w:rPr>
              <w:t>2</w:t>
            </w:r>
            <w:r w:rsidRPr="0092571F">
              <w:rPr>
                <w:sz w:val="20"/>
                <w:szCs w:val="20"/>
              </w:rPr>
              <w:tab/>
            </w:r>
          </w:p>
        </w:tc>
        <w:tc>
          <w:tcPr>
            <w:tcW w:w="960" w:type="dxa"/>
            <w:tcBorders>
              <w:top w:val="nil"/>
              <w:left w:val="nil"/>
              <w:bottom w:val="nil"/>
              <w:right w:val="nil"/>
            </w:tcBorders>
            <w:tcMar>
              <w:top w:w="112" w:type="dxa"/>
              <w:left w:w="43" w:type="dxa"/>
              <w:bottom w:w="43" w:type="dxa"/>
              <w:right w:w="43" w:type="dxa"/>
            </w:tcMar>
            <w:vAlign w:val="bottom"/>
          </w:tcPr>
          <w:p w14:paraId="10BB37DF" w14:textId="77777777" w:rsidR="00EA26EC" w:rsidRPr="0092571F" w:rsidRDefault="00EA26EC" w:rsidP="0092571F">
            <w:pPr>
              <w:jc w:val="right"/>
              <w:rPr>
                <w:sz w:val="20"/>
                <w:szCs w:val="20"/>
              </w:rPr>
            </w:pPr>
            <w:r w:rsidRPr="0092571F">
              <w:rPr>
                <w:sz w:val="20"/>
                <w:szCs w:val="20"/>
              </w:rPr>
              <w:t xml:space="preserve"> 36 </w:t>
            </w:r>
          </w:p>
        </w:tc>
        <w:tc>
          <w:tcPr>
            <w:tcW w:w="1120" w:type="dxa"/>
            <w:tcBorders>
              <w:top w:val="nil"/>
              <w:left w:val="nil"/>
              <w:bottom w:val="nil"/>
              <w:right w:val="nil"/>
            </w:tcBorders>
            <w:tcMar>
              <w:top w:w="112" w:type="dxa"/>
              <w:left w:w="43" w:type="dxa"/>
              <w:bottom w:w="43" w:type="dxa"/>
              <w:right w:w="43" w:type="dxa"/>
            </w:tcMar>
            <w:vAlign w:val="bottom"/>
          </w:tcPr>
          <w:p w14:paraId="795B26AC" w14:textId="77777777" w:rsidR="00EA26EC" w:rsidRPr="0092571F" w:rsidRDefault="00EA26EC" w:rsidP="0092571F">
            <w:pPr>
              <w:jc w:val="right"/>
              <w:rPr>
                <w:sz w:val="20"/>
                <w:szCs w:val="20"/>
              </w:rPr>
            </w:pPr>
            <w:r w:rsidRPr="0092571F">
              <w:rPr>
                <w:sz w:val="20"/>
                <w:szCs w:val="20"/>
              </w:rPr>
              <w:t xml:space="preserve"> 76 </w:t>
            </w:r>
          </w:p>
        </w:tc>
        <w:tc>
          <w:tcPr>
            <w:tcW w:w="900" w:type="dxa"/>
            <w:tcBorders>
              <w:top w:val="nil"/>
              <w:left w:val="nil"/>
              <w:bottom w:val="nil"/>
              <w:right w:val="nil"/>
            </w:tcBorders>
            <w:tcMar>
              <w:top w:w="112" w:type="dxa"/>
              <w:left w:w="43" w:type="dxa"/>
              <w:bottom w:w="43" w:type="dxa"/>
              <w:right w:w="43" w:type="dxa"/>
            </w:tcMar>
            <w:vAlign w:val="bottom"/>
          </w:tcPr>
          <w:p w14:paraId="38E78B52" w14:textId="77777777" w:rsidR="00EA26EC" w:rsidRPr="0092571F" w:rsidRDefault="00EA26EC" w:rsidP="0092571F">
            <w:pPr>
              <w:jc w:val="right"/>
              <w:rPr>
                <w:sz w:val="20"/>
                <w:szCs w:val="20"/>
              </w:rPr>
            </w:pPr>
            <w:r w:rsidRPr="0092571F">
              <w:rPr>
                <w:sz w:val="20"/>
                <w:szCs w:val="20"/>
              </w:rPr>
              <w:t xml:space="preserve"> 215 </w:t>
            </w:r>
          </w:p>
        </w:tc>
        <w:tc>
          <w:tcPr>
            <w:tcW w:w="960" w:type="dxa"/>
            <w:tcBorders>
              <w:top w:val="nil"/>
              <w:left w:val="nil"/>
              <w:bottom w:val="nil"/>
              <w:right w:val="nil"/>
            </w:tcBorders>
            <w:tcMar>
              <w:top w:w="112" w:type="dxa"/>
              <w:left w:w="43" w:type="dxa"/>
              <w:bottom w:w="43" w:type="dxa"/>
              <w:right w:w="43" w:type="dxa"/>
            </w:tcMar>
            <w:vAlign w:val="bottom"/>
          </w:tcPr>
          <w:p w14:paraId="25D8A5ED" w14:textId="77777777" w:rsidR="00EA26EC" w:rsidRPr="0092571F" w:rsidRDefault="00EA26EC" w:rsidP="0092571F">
            <w:pPr>
              <w:jc w:val="right"/>
              <w:rPr>
                <w:sz w:val="20"/>
                <w:szCs w:val="20"/>
              </w:rPr>
            </w:pPr>
            <w:r w:rsidRPr="0092571F">
              <w:rPr>
                <w:sz w:val="20"/>
                <w:szCs w:val="20"/>
              </w:rPr>
              <w:t>1 503</w:t>
            </w:r>
          </w:p>
        </w:tc>
        <w:tc>
          <w:tcPr>
            <w:tcW w:w="1240" w:type="dxa"/>
            <w:tcBorders>
              <w:top w:val="nil"/>
              <w:left w:val="nil"/>
              <w:bottom w:val="nil"/>
              <w:right w:val="nil"/>
            </w:tcBorders>
            <w:tcMar>
              <w:top w:w="112" w:type="dxa"/>
              <w:left w:w="43" w:type="dxa"/>
              <w:bottom w:w="43" w:type="dxa"/>
              <w:right w:w="43" w:type="dxa"/>
            </w:tcMar>
            <w:vAlign w:val="bottom"/>
          </w:tcPr>
          <w:p w14:paraId="03624679" w14:textId="77777777" w:rsidR="00EA26EC" w:rsidRPr="0092571F" w:rsidRDefault="00EA26EC" w:rsidP="0092571F">
            <w:pPr>
              <w:jc w:val="right"/>
              <w:rPr>
                <w:sz w:val="20"/>
                <w:szCs w:val="20"/>
              </w:rPr>
            </w:pPr>
            <w:r w:rsidRPr="0092571F">
              <w:rPr>
                <w:sz w:val="20"/>
                <w:szCs w:val="20"/>
              </w:rPr>
              <w:t xml:space="preserve"> 469 </w:t>
            </w:r>
          </w:p>
        </w:tc>
        <w:tc>
          <w:tcPr>
            <w:tcW w:w="1180" w:type="dxa"/>
            <w:tcBorders>
              <w:top w:val="nil"/>
              <w:left w:val="nil"/>
              <w:bottom w:val="nil"/>
              <w:right w:val="nil"/>
            </w:tcBorders>
            <w:tcMar>
              <w:top w:w="112" w:type="dxa"/>
              <w:left w:w="43" w:type="dxa"/>
              <w:bottom w:w="43" w:type="dxa"/>
              <w:right w:w="43" w:type="dxa"/>
            </w:tcMar>
            <w:vAlign w:val="bottom"/>
          </w:tcPr>
          <w:p w14:paraId="6C364D79" w14:textId="77777777" w:rsidR="00EA26EC" w:rsidRPr="0092571F" w:rsidRDefault="00EA26EC" w:rsidP="0092571F">
            <w:pPr>
              <w:jc w:val="right"/>
              <w:rPr>
                <w:sz w:val="20"/>
                <w:szCs w:val="20"/>
              </w:rPr>
            </w:pPr>
            <w:r w:rsidRPr="0092571F">
              <w:rPr>
                <w:sz w:val="20"/>
                <w:szCs w:val="20"/>
              </w:rPr>
              <w:t>2 016</w:t>
            </w:r>
          </w:p>
        </w:tc>
      </w:tr>
      <w:tr w:rsidR="00235728" w:rsidRPr="0092571F" w14:paraId="2CCDF1BC" w14:textId="77777777" w:rsidTr="008A1D82">
        <w:trPr>
          <w:trHeight w:val="360"/>
        </w:trPr>
        <w:tc>
          <w:tcPr>
            <w:tcW w:w="3220" w:type="dxa"/>
            <w:tcBorders>
              <w:top w:val="nil"/>
              <w:left w:val="nil"/>
              <w:bottom w:val="nil"/>
              <w:right w:val="nil"/>
            </w:tcBorders>
            <w:tcMar>
              <w:top w:w="112" w:type="dxa"/>
              <w:left w:w="43" w:type="dxa"/>
              <w:bottom w:w="43" w:type="dxa"/>
              <w:right w:w="43" w:type="dxa"/>
            </w:tcMar>
          </w:tcPr>
          <w:p w14:paraId="0FE4DF61" w14:textId="77777777" w:rsidR="00EA26EC" w:rsidRPr="0092571F" w:rsidRDefault="00EA26EC" w:rsidP="001B5032">
            <w:pPr>
              <w:rPr>
                <w:sz w:val="20"/>
                <w:szCs w:val="20"/>
              </w:rPr>
            </w:pPr>
            <w:r w:rsidRPr="0092571F">
              <w:rPr>
                <w:sz w:val="20"/>
                <w:szCs w:val="20"/>
              </w:rPr>
              <w:t>Personinntekt annen næring</w:t>
            </w:r>
            <w:r w:rsidRPr="0092571F">
              <w:rPr>
                <w:rStyle w:val="skrift-hevet"/>
                <w:sz w:val="20"/>
                <w:szCs w:val="20"/>
              </w:rPr>
              <w:t>2</w:t>
            </w:r>
            <w:r w:rsidRPr="0092571F">
              <w:rPr>
                <w:sz w:val="20"/>
                <w:szCs w:val="20"/>
              </w:rPr>
              <w:tab/>
            </w:r>
          </w:p>
        </w:tc>
        <w:tc>
          <w:tcPr>
            <w:tcW w:w="960" w:type="dxa"/>
            <w:tcBorders>
              <w:top w:val="nil"/>
              <w:left w:val="nil"/>
              <w:bottom w:val="nil"/>
              <w:right w:val="nil"/>
            </w:tcBorders>
            <w:tcMar>
              <w:top w:w="112" w:type="dxa"/>
              <w:left w:w="43" w:type="dxa"/>
              <w:bottom w:w="43" w:type="dxa"/>
              <w:right w:w="43" w:type="dxa"/>
            </w:tcMar>
            <w:vAlign w:val="bottom"/>
          </w:tcPr>
          <w:p w14:paraId="5A5A4003" w14:textId="77777777" w:rsidR="00EA26EC" w:rsidRPr="0092571F" w:rsidRDefault="00EA26EC" w:rsidP="0092571F">
            <w:pPr>
              <w:jc w:val="right"/>
              <w:rPr>
                <w:sz w:val="20"/>
                <w:szCs w:val="20"/>
              </w:rPr>
            </w:pPr>
            <w:r w:rsidRPr="0092571F">
              <w:rPr>
                <w:sz w:val="20"/>
                <w:szCs w:val="20"/>
              </w:rPr>
              <w:t>6 880</w:t>
            </w:r>
          </w:p>
        </w:tc>
        <w:tc>
          <w:tcPr>
            <w:tcW w:w="1120" w:type="dxa"/>
            <w:tcBorders>
              <w:top w:val="nil"/>
              <w:left w:val="nil"/>
              <w:bottom w:val="nil"/>
              <w:right w:val="nil"/>
            </w:tcBorders>
            <w:tcMar>
              <w:top w:w="112" w:type="dxa"/>
              <w:left w:w="43" w:type="dxa"/>
              <w:bottom w:w="43" w:type="dxa"/>
              <w:right w:w="43" w:type="dxa"/>
            </w:tcMar>
            <w:vAlign w:val="bottom"/>
          </w:tcPr>
          <w:p w14:paraId="5356A0A2" w14:textId="77777777" w:rsidR="00EA26EC" w:rsidRPr="0092571F" w:rsidRDefault="00EA26EC" w:rsidP="0092571F">
            <w:pPr>
              <w:jc w:val="right"/>
              <w:rPr>
                <w:sz w:val="20"/>
                <w:szCs w:val="20"/>
              </w:rPr>
            </w:pPr>
            <w:r w:rsidRPr="0092571F">
              <w:rPr>
                <w:sz w:val="20"/>
                <w:szCs w:val="20"/>
              </w:rPr>
              <w:t>5 926</w:t>
            </w:r>
          </w:p>
        </w:tc>
        <w:tc>
          <w:tcPr>
            <w:tcW w:w="900" w:type="dxa"/>
            <w:tcBorders>
              <w:top w:val="nil"/>
              <w:left w:val="nil"/>
              <w:bottom w:val="nil"/>
              <w:right w:val="nil"/>
            </w:tcBorders>
            <w:tcMar>
              <w:top w:w="112" w:type="dxa"/>
              <w:left w:w="43" w:type="dxa"/>
              <w:bottom w:w="43" w:type="dxa"/>
              <w:right w:w="43" w:type="dxa"/>
            </w:tcMar>
            <w:vAlign w:val="bottom"/>
          </w:tcPr>
          <w:p w14:paraId="3D5D561F" w14:textId="77777777" w:rsidR="00EA26EC" w:rsidRPr="0092571F" w:rsidRDefault="00EA26EC" w:rsidP="0092571F">
            <w:pPr>
              <w:jc w:val="right"/>
              <w:rPr>
                <w:sz w:val="20"/>
                <w:szCs w:val="20"/>
              </w:rPr>
            </w:pPr>
            <w:r w:rsidRPr="0092571F">
              <w:rPr>
                <w:sz w:val="20"/>
                <w:szCs w:val="20"/>
              </w:rPr>
              <w:t>3 669</w:t>
            </w:r>
          </w:p>
        </w:tc>
        <w:tc>
          <w:tcPr>
            <w:tcW w:w="960" w:type="dxa"/>
            <w:tcBorders>
              <w:top w:val="nil"/>
              <w:left w:val="nil"/>
              <w:bottom w:val="nil"/>
              <w:right w:val="nil"/>
            </w:tcBorders>
            <w:tcMar>
              <w:top w:w="112" w:type="dxa"/>
              <w:left w:w="43" w:type="dxa"/>
              <w:bottom w:w="43" w:type="dxa"/>
              <w:right w:w="43" w:type="dxa"/>
            </w:tcMar>
            <w:vAlign w:val="bottom"/>
          </w:tcPr>
          <w:p w14:paraId="40BDB2FC" w14:textId="77777777" w:rsidR="00EA26EC" w:rsidRPr="0092571F" w:rsidRDefault="00EA26EC" w:rsidP="0092571F">
            <w:pPr>
              <w:jc w:val="right"/>
              <w:rPr>
                <w:sz w:val="20"/>
                <w:szCs w:val="20"/>
              </w:rPr>
            </w:pPr>
            <w:r w:rsidRPr="0092571F">
              <w:rPr>
                <w:sz w:val="20"/>
                <w:szCs w:val="20"/>
              </w:rPr>
              <w:t>7 763</w:t>
            </w:r>
          </w:p>
        </w:tc>
        <w:tc>
          <w:tcPr>
            <w:tcW w:w="1240" w:type="dxa"/>
            <w:tcBorders>
              <w:top w:val="nil"/>
              <w:left w:val="nil"/>
              <w:bottom w:val="nil"/>
              <w:right w:val="nil"/>
            </w:tcBorders>
            <w:tcMar>
              <w:top w:w="112" w:type="dxa"/>
              <w:left w:w="43" w:type="dxa"/>
              <w:bottom w:w="43" w:type="dxa"/>
              <w:right w:w="43" w:type="dxa"/>
            </w:tcMar>
            <w:vAlign w:val="bottom"/>
          </w:tcPr>
          <w:p w14:paraId="48885193" w14:textId="77777777" w:rsidR="00EA26EC" w:rsidRPr="0092571F" w:rsidRDefault="00EA26EC" w:rsidP="0092571F">
            <w:pPr>
              <w:jc w:val="right"/>
              <w:rPr>
                <w:sz w:val="20"/>
                <w:szCs w:val="20"/>
              </w:rPr>
            </w:pPr>
            <w:r w:rsidRPr="0092571F">
              <w:rPr>
                <w:sz w:val="20"/>
                <w:szCs w:val="20"/>
              </w:rPr>
              <w:t>6 370</w:t>
            </w:r>
          </w:p>
        </w:tc>
        <w:tc>
          <w:tcPr>
            <w:tcW w:w="1180" w:type="dxa"/>
            <w:tcBorders>
              <w:top w:val="nil"/>
              <w:left w:val="nil"/>
              <w:bottom w:val="nil"/>
              <w:right w:val="nil"/>
            </w:tcBorders>
            <w:tcMar>
              <w:top w:w="112" w:type="dxa"/>
              <w:left w:w="43" w:type="dxa"/>
              <w:bottom w:w="43" w:type="dxa"/>
              <w:right w:w="43" w:type="dxa"/>
            </w:tcMar>
            <w:vAlign w:val="bottom"/>
          </w:tcPr>
          <w:p w14:paraId="30AE610D" w14:textId="77777777" w:rsidR="00EA26EC" w:rsidRPr="0092571F" w:rsidRDefault="00EA26EC" w:rsidP="0092571F">
            <w:pPr>
              <w:jc w:val="right"/>
              <w:rPr>
                <w:sz w:val="20"/>
                <w:szCs w:val="20"/>
              </w:rPr>
            </w:pPr>
            <w:r w:rsidRPr="0092571F">
              <w:rPr>
                <w:sz w:val="20"/>
                <w:szCs w:val="20"/>
              </w:rPr>
              <w:t>2 309</w:t>
            </w:r>
          </w:p>
        </w:tc>
      </w:tr>
      <w:tr w:rsidR="00235728" w:rsidRPr="0092571F" w14:paraId="3BC1172F" w14:textId="77777777" w:rsidTr="008A1D82">
        <w:trPr>
          <w:trHeight w:val="360"/>
        </w:trPr>
        <w:tc>
          <w:tcPr>
            <w:tcW w:w="3220" w:type="dxa"/>
            <w:tcBorders>
              <w:top w:val="nil"/>
              <w:left w:val="nil"/>
              <w:bottom w:val="nil"/>
              <w:right w:val="nil"/>
            </w:tcBorders>
            <w:tcMar>
              <w:top w:w="112" w:type="dxa"/>
              <w:left w:w="43" w:type="dxa"/>
              <w:bottom w:w="43" w:type="dxa"/>
              <w:right w:w="43" w:type="dxa"/>
            </w:tcMar>
          </w:tcPr>
          <w:p w14:paraId="73BF941B" w14:textId="77777777" w:rsidR="00EA26EC" w:rsidRPr="0092571F" w:rsidRDefault="00EA26EC" w:rsidP="001B5032">
            <w:pPr>
              <w:rPr>
                <w:sz w:val="20"/>
                <w:szCs w:val="20"/>
              </w:rPr>
            </w:pPr>
            <w:r w:rsidRPr="0092571F">
              <w:rPr>
                <w:sz w:val="20"/>
                <w:szCs w:val="20"/>
              </w:rPr>
              <w:t xml:space="preserve"> </w:t>
            </w:r>
          </w:p>
        </w:tc>
        <w:tc>
          <w:tcPr>
            <w:tcW w:w="960" w:type="dxa"/>
            <w:tcBorders>
              <w:top w:val="nil"/>
              <w:left w:val="nil"/>
              <w:bottom w:val="nil"/>
              <w:right w:val="nil"/>
            </w:tcBorders>
            <w:tcMar>
              <w:top w:w="112" w:type="dxa"/>
              <w:left w:w="43" w:type="dxa"/>
              <w:bottom w:w="43" w:type="dxa"/>
              <w:right w:w="43" w:type="dxa"/>
            </w:tcMar>
            <w:vAlign w:val="bottom"/>
          </w:tcPr>
          <w:p w14:paraId="17A1D5B5" w14:textId="77777777" w:rsidR="00EA26EC" w:rsidRPr="0092571F" w:rsidRDefault="00EA26EC" w:rsidP="0092571F">
            <w:pPr>
              <w:jc w:val="right"/>
              <w:rPr>
                <w:sz w:val="20"/>
                <w:szCs w:val="20"/>
              </w:rPr>
            </w:pPr>
            <w:r w:rsidRPr="0092571F">
              <w:rPr>
                <w:sz w:val="20"/>
                <w:szCs w:val="20"/>
              </w:rPr>
              <w:t xml:space="preserve"> </w:t>
            </w:r>
          </w:p>
        </w:tc>
        <w:tc>
          <w:tcPr>
            <w:tcW w:w="1120" w:type="dxa"/>
            <w:tcBorders>
              <w:top w:val="nil"/>
              <w:left w:val="nil"/>
              <w:bottom w:val="nil"/>
              <w:right w:val="nil"/>
            </w:tcBorders>
            <w:tcMar>
              <w:top w:w="112" w:type="dxa"/>
              <w:left w:w="43" w:type="dxa"/>
              <w:bottom w:w="43" w:type="dxa"/>
              <w:right w:w="43" w:type="dxa"/>
            </w:tcMar>
            <w:vAlign w:val="bottom"/>
          </w:tcPr>
          <w:p w14:paraId="36904B02" w14:textId="77777777" w:rsidR="00EA26EC" w:rsidRPr="0092571F" w:rsidRDefault="00EA26EC" w:rsidP="0092571F">
            <w:pPr>
              <w:jc w:val="right"/>
              <w:rPr>
                <w:sz w:val="20"/>
                <w:szCs w:val="20"/>
              </w:rPr>
            </w:pPr>
            <w:r w:rsidRPr="0092571F">
              <w:rPr>
                <w:sz w:val="20"/>
                <w:szCs w:val="20"/>
              </w:rPr>
              <w:t xml:space="preserve"> </w:t>
            </w:r>
          </w:p>
        </w:tc>
        <w:tc>
          <w:tcPr>
            <w:tcW w:w="900" w:type="dxa"/>
            <w:tcBorders>
              <w:top w:val="nil"/>
              <w:left w:val="nil"/>
              <w:bottom w:val="nil"/>
              <w:right w:val="nil"/>
            </w:tcBorders>
            <w:tcMar>
              <w:top w:w="112" w:type="dxa"/>
              <w:left w:w="43" w:type="dxa"/>
              <w:bottom w:w="43" w:type="dxa"/>
              <w:right w:w="43" w:type="dxa"/>
            </w:tcMar>
            <w:vAlign w:val="bottom"/>
          </w:tcPr>
          <w:p w14:paraId="589A65CA" w14:textId="77777777" w:rsidR="00EA26EC" w:rsidRPr="0092571F" w:rsidRDefault="00EA26EC" w:rsidP="0092571F">
            <w:pPr>
              <w:jc w:val="right"/>
              <w:rPr>
                <w:sz w:val="20"/>
                <w:szCs w:val="20"/>
              </w:rPr>
            </w:pPr>
            <w:r w:rsidRPr="0092571F">
              <w:rPr>
                <w:sz w:val="20"/>
                <w:szCs w:val="20"/>
              </w:rPr>
              <w:t xml:space="preserve"> </w:t>
            </w:r>
          </w:p>
        </w:tc>
        <w:tc>
          <w:tcPr>
            <w:tcW w:w="960" w:type="dxa"/>
            <w:tcBorders>
              <w:top w:val="nil"/>
              <w:left w:val="nil"/>
              <w:bottom w:val="nil"/>
              <w:right w:val="nil"/>
            </w:tcBorders>
            <w:tcMar>
              <w:top w:w="112" w:type="dxa"/>
              <w:left w:w="43" w:type="dxa"/>
              <w:bottom w:w="43" w:type="dxa"/>
              <w:right w:w="43" w:type="dxa"/>
            </w:tcMar>
            <w:vAlign w:val="bottom"/>
          </w:tcPr>
          <w:p w14:paraId="363FDCF6" w14:textId="77777777" w:rsidR="00EA26EC" w:rsidRPr="0092571F" w:rsidRDefault="00EA26EC" w:rsidP="0092571F">
            <w:pPr>
              <w:jc w:val="right"/>
              <w:rPr>
                <w:sz w:val="20"/>
                <w:szCs w:val="20"/>
              </w:rPr>
            </w:pPr>
            <w:r w:rsidRPr="0092571F">
              <w:rPr>
                <w:sz w:val="20"/>
                <w:szCs w:val="20"/>
              </w:rPr>
              <w:t xml:space="preserve"> </w:t>
            </w:r>
          </w:p>
        </w:tc>
        <w:tc>
          <w:tcPr>
            <w:tcW w:w="1240" w:type="dxa"/>
            <w:tcBorders>
              <w:top w:val="nil"/>
              <w:left w:val="nil"/>
              <w:bottom w:val="nil"/>
              <w:right w:val="nil"/>
            </w:tcBorders>
            <w:tcMar>
              <w:top w:w="112" w:type="dxa"/>
              <w:left w:w="43" w:type="dxa"/>
              <w:bottom w:w="43" w:type="dxa"/>
              <w:right w:w="43" w:type="dxa"/>
            </w:tcMar>
            <w:vAlign w:val="bottom"/>
          </w:tcPr>
          <w:p w14:paraId="4B0C9665" w14:textId="77777777" w:rsidR="00EA26EC" w:rsidRPr="0092571F" w:rsidRDefault="00EA26EC" w:rsidP="0092571F">
            <w:pPr>
              <w:jc w:val="right"/>
              <w:rPr>
                <w:sz w:val="20"/>
                <w:szCs w:val="20"/>
              </w:rPr>
            </w:pPr>
            <w:r w:rsidRPr="0092571F">
              <w:rPr>
                <w:sz w:val="20"/>
                <w:szCs w:val="20"/>
              </w:rPr>
              <w:t xml:space="preserve"> </w:t>
            </w:r>
          </w:p>
        </w:tc>
        <w:tc>
          <w:tcPr>
            <w:tcW w:w="1180" w:type="dxa"/>
            <w:tcBorders>
              <w:top w:val="nil"/>
              <w:left w:val="nil"/>
              <w:bottom w:val="nil"/>
              <w:right w:val="nil"/>
            </w:tcBorders>
            <w:tcMar>
              <w:top w:w="112" w:type="dxa"/>
              <w:left w:w="43" w:type="dxa"/>
              <w:bottom w:w="43" w:type="dxa"/>
              <w:right w:w="43" w:type="dxa"/>
            </w:tcMar>
            <w:vAlign w:val="bottom"/>
          </w:tcPr>
          <w:p w14:paraId="3CF2700A" w14:textId="77777777" w:rsidR="00EA26EC" w:rsidRPr="0092571F" w:rsidRDefault="00EA26EC" w:rsidP="0092571F">
            <w:pPr>
              <w:jc w:val="right"/>
              <w:rPr>
                <w:sz w:val="20"/>
                <w:szCs w:val="20"/>
              </w:rPr>
            </w:pPr>
            <w:r w:rsidRPr="0092571F">
              <w:rPr>
                <w:sz w:val="20"/>
                <w:szCs w:val="20"/>
              </w:rPr>
              <w:t xml:space="preserve"> </w:t>
            </w:r>
          </w:p>
        </w:tc>
      </w:tr>
      <w:tr w:rsidR="00235728" w:rsidRPr="0092571F" w14:paraId="3EE91686" w14:textId="77777777" w:rsidTr="008A1D82">
        <w:trPr>
          <w:trHeight w:val="360"/>
        </w:trPr>
        <w:tc>
          <w:tcPr>
            <w:tcW w:w="3220" w:type="dxa"/>
            <w:tcBorders>
              <w:top w:val="nil"/>
              <w:left w:val="nil"/>
              <w:bottom w:val="nil"/>
              <w:right w:val="nil"/>
            </w:tcBorders>
            <w:tcMar>
              <w:top w:w="112" w:type="dxa"/>
              <w:left w:w="43" w:type="dxa"/>
              <w:bottom w:w="43" w:type="dxa"/>
              <w:right w:w="43" w:type="dxa"/>
            </w:tcMar>
          </w:tcPr>
          <w:p w14:paraId="79A340F6" w14:textId="77777777" w:rsidR="00EA26EC" w:rsidRPr="0092571F" w:rsidRDefault="00EA26EC" w:rsidP="001B5032">
            <w:pPr>
              <w:rPr>
                <w:sz w:val="20"/>
                <w:szCs w:val="20"/>
              </w:rPr>
            </w:pPr>
            <w:r w:rsidRPr="0092571F">
              <w:rPr>
                <w:sz w:val="20"/>
                <w:szCs w:val="20"/>
              </w:rPr>
              <w:t>Skatt formue kommune</w:t>
            </w:r>
            <w:r w:rsidRPr="0092571F">
              <w:rPr>
                <w:sz w:val="20"/>
                <w:szCs w:val="20"/>
              </w:rPr>
              <w:tab/>
            </w:r>
          </w:p>
        </w:tc>
        <w:tc>
          <w:tcPr>
            <w:tcW w:w="960" w:type="dxa"/>
            <w:tcBorders>
              <w:top w:val="nil"/>
              <w:left w:val="nil"/>
              <w:bottom w:val="nil"/>
              <w:right w:val="nil"/>
            </w:tcBorders>
            <w:tcMar>
              <w:top w:w="112" w:type="dxa"/>
              <w:left w:w="43" w:type="dxa"/>
              <w:bottom w:w="43" w:type="dxa"/>
              <w:right w:w="43" w:type="dxa"/>
            </w:tcMar>
            <w:vAlign w:val="bottom"/>
          </w:tcPr>
          <w:p w14:paraId="070003DF" w14:textId="77777777" w:rsidR="00EA26EC" w:rsidRPr="0092571F" w:rsidRDefault="00EA26EC" w:rsidP="0092571F">
            <w:pPr>
              <w:jc w:val="right"/>
              <w:rPr>
                <w:sz w:val="20"/>
                <w:szCs w:val="20"/>
              </w:rPr>
            </w:pPr>
            <w:r w:rsidRPr="0092571F">
              <w:rPr>
                <w:sz w:val="20"/>
                <w:szCs w:val="20"/>
              </w:rPr>
              <w:t xml:space="preserve"> 684 </w:t>
            </w:r>
          </w:p>
        </w:tc>
        <w:tc>
          <w:tcPr>
            <w:tcW w:w="1120" w:type="dxa"/>
            <w:tcBorders>
              <w:top w:val="nil"/>
              <w:left w:val="nil"/>
              <w:bottom w:val="nil"/>
              <w:right w:val="nil"/>
            </w:tcBorders>
            <w:tcMar>
              <w:top w:w="112" w:type="dxa"/>
              <w:left w:w="43" w:type="dxa"/>
              <w:bottom w:w="43" w:type="dxa"/>
              <w:right w:w="43" w:type="dxa"/>
            </w:tcMar>
            <w:vAlign w:val="bottom"/>
          </w:tcPr>
          <w:p w14:paraId="26A14812" w14:textId="77777777" w:rsidR="00EA26EC" w:rsidRPr="0092571F" w:rsidRDefault="00EA26EC" w:rsidP="0092571F">
            <w:pPr>
              <w:jc w:val="right"/>
              <w:rPr>
                <w:sz w:val="20"/>
                <w:szCs w:val="20"/>
              </w:rPr>
            </w:pPr>
            <w:r w:rsidRPr="0092571F">
              <w:rPr>
                <w:sz w:val="20"/>
                <w:szCs w:val="20"/>
              </w:rPr>
              <w:t xml:space="preserve"> 970 </w:t>
            </w:r>
          </w:p>
        </w:tc>
        <w:tc>
          <w:tcPr>
            <w:tcW w:w="900" w:type="dxa"/>
            <w:tcBorders>
              <w:top w:val="nil"/>
              <w:left w:val="nil"/>
              <w:bottom w:val="nil"/>
              <w:right w:val="nil"/>
            </w:tcBorders>
            <w:tcMar>
              <w:top w:w="112" w:type="dxa"/>
              <w:left w:w="43" w:type="dxa"/>
              <w:bottom w:w="43" w:type="dxa"/>
              <w:right w:w="43" w:type="dxa"/>
            </w:tcMar>
            <w:vAlign w:val="bottom"/>
          </w:tcPr>
          <w:p w14:paraId="1456AE03" w14:textId="77777777" w:rsidR="00EA26EC" w:rsidRPr="0092571F" w:rsidRDefault="00EA26EC" w:rsidP="0092571F">
            <w:pPr>
              <w:jc w:val="right"/>
              <w:rPr>
                <w:sz w:val="20"/>
                <w:szCs w:val="20"/>
              </w:rPr>
            </w:pPr>
            <w:r w:rsidRPr="0092571F">
              <w:rPr>
                <w:sz w:val="20"/>
                <w:szCs w:val="20"/>
              </w:rPr>
              <w:t xml:space="preserve"> 666 </w:t>
            </w:r>
          </w:p>
        </w:tc>
        <w:tc>
          <w:tcPr>
            <w:tcW w:w="960" w:type="dxa"/>
            <w:tcBorders>
              <w:top w:val="nil"/>
              <w:left w:val="nil"/>
              <w:bottom w:val="nil"/>
              <w:right w:val="nil"/>
            </w:tcBorders>
            <w:tcMar>
              <w:top w:w="112" w:type="dxa"/>
              <w:left w:w="43" w:type="dxa"/>
              <w:bottom w:w="43" w:type="dxa"/>
              <w:right w:w="43" w:type="dxa"/>
            </w:tcMar>
            <w:vAlign w:val="bottom"/>
          </w:tcPr>
          <w:p w14:paraId="5C5E69E7" w14:textId="77777777" w:rsidR="00EA26EC" w:rsidRPr="0092571F" w:rsidRDefault="00EA26EC" w:rsidP="0092571F">
            <w:pPr>
              <w:jc w:val="right"/>
              <w:rPr>
                <w:sz w:val="20"/>
                <w:szCs w:val="20"/>
              </w:rPr>
            </w:pPr>
            <w:r w:rsidRPr="0092571F">
              <w:rPr>
                <w:sz w:val="20"/>
                <w:szCs w:val="20"/>
              </w:rPr>
              <w:t>1 850</w:t>
            </w:r>
          </w:p>
        </w:tc>
        <w:tc>
          <w:tcPr>
            <w:tcW w:w="1240" w:type="dxa"/>
            <w:tcBorders>
              <w:top w:val="nil"/>
              <w:left w:val="nil"/>
              <w:bottom w:val="nil"/>
              <w:right w:val="nil"/>
            </w:tcBorders>
            <w:tcMar>
              <w:top w:w="112" w:type="dxa"/>
              <w:left w:w="43" w:type="dxa"/>
              <w:bottom w:w="43" w:type="dxa"/>
              <w:right w:w="43" w:type="dxa"/>
            </w:tcMar>
            <w:vAlign w:val="bottom"/>
          </w:tcPr>
          <w:p w14:paraId="2D11A154" w14:textId="77777777" w:rsidR="00EA26EC" w:rsidRPr="0092571F" w:rsidRDefault="00EA26EC" w:rsidP="0092571F">
            <w:pPr>
              <w:jc w:val="right"/>
              <w:rPr>
                <w:sz w:val="20"/>
                <w:szCs w:val="20"/>
              </w:rPr>
            </w:pPr>
            <w:r w:rsidRPr="0092571F">
              <w:rPr>
                <w:sz w:val="20"/>
                <w:szCs w:val="20"/>
              </w:rPr>
              <w:t>1 323</w:t>
            </w:r>
          </w:p>
        </w:tc>
        <w:tc>
          <w:tcPr>
            <w:tcW w:w="1180" w:type="dxa"/>
            <w:tcBorders>
              <w:top w:val="nil"/>
              <w:left w:val="nil"/>
              <w:bottom w:val="nil"/>
              <w:right w:val="nil"/>
            </w:tcBorders>
            <w:tcMar>
              <w:top w:w="112" w:type="dxa"/>
              <w:left w:w="43" w:type="dxa"/>
              <w:bottom w:w="43" w:type="dxa"/>
              <w:right w:w="43" w:type="dxa"/>
            </w:tcMar>
            <w:vAlign w:val="bottom"/>
          </w:tcPr>
          <w:p w14:paraId="1866E843" w14:textId="77777777" w:rsidR="00EA26EC" w:rsidRPr="0092571F" w:rsidRDefault="00EA26EC" w:rsidP="0092571F">
            <w:pPr>
              <w:jc w:val="right"/>
              <w:rPr>
                <w:sz w:val="20"/>
                <w:szCs w:val="20"/>
              </w:rPr>
            </w:pPr>
            <w:r w:rsidRPr="0092571F">
              <w:rPr>
                <w:sz w:val="20"/>
                <w:szCs w:val="20"/>
              </w:rPr>
              <w:t xml:space="preserve"> 456 </w:t>
            </w:r>
          </w:p>
        </w:tc>
      </w:tr>
      <w:tr w:rsidR="00235728" w:rsidRPr="0092571F" w14:paraId="2914F1DC" w14:textId="77777777" w:rsidTr="008A1D82">
        <w:trPr>
          <w:trHeight w:val="360"/>
        </w:trPr>
        <w:tc>
          <w:tcPr>
            <w:tcW w:w="3220" w:type="dxa"/>
            <w:tcBorders>
              <w:top w:val="nil"/>
              <w:left w:val="nil"/>
              <w:bottom w:val="nil"/>
              <w:right w:val="nil"/>
            </w:tcBorders>
            <w:tcMar>
              <w:top w:w="112" w:type="dxa"/>
              <w:left w:w="43" w:type="dxa"/>
              <w:bottom w:w="43" w:type="dxa"/>
              <w:right w:w="43" w:type="dxa"/>
            </w:tcMar>
          </w:tcPr>
          <w:p w14:paraId="0F11F7C3" w14:textId="77777777" w:rsidR="00EA26EC" w:rsidRPr="0092571F" w:rsidRDefault="00EA26EC" w:rsidP="001B5032">
            <w:pPr>
              <w:rPr>
                <w:sz w:val="20"/>
                <w:szCs w:val="20"/>
              </w:rPr>
            </w:pPr>
            <w:r w:rsidRPr="0092571F">
              <w:rPr>
                <w:sz w:val="20"/>
                <w:szCs w:val="20"/>
              </w:rPr>
              <w:t>Skatt inntekt kommune og fylke</w:t>
            </w:r>
            <w:r w:rsidRPr="0092571F">
              <w:rPr>
                <w:sz w:val="20"/>
                <w:szCs w:val="20"/>
              </w:rPr>
              <w:tab/>
            </w:r>
          </w:p>
        </w:tc>
        <w:tc>
          <w:tcPr>
            <w:tcW w:w="960" w:type="dxa"/>
            <w:tcBorders>
              <w:top w:val="nil"/>
              <w:left w:val="nil"/>
              <w:bottom w:val="nil"/>
              <w:right w:val="nil"/>
            </w:tcBorders>
            <w:tcMar>
              <w:top w:w="112" w:type="dxa"/>
              <w:left w:w="43" w:type="dxa"/>
              <w:bottom w:w="43" w:type="dxa"/>
              <w:right w:w="43" w:type="dxa"/>
            </w:tcMar>
            <w:vAlign w:val="bottom"/>
          </w:tcPr>
          <w:p w14:paraId="3F5AA897" w14:textId="77777777" w:rsidR="00EA26EC" w:rsidRPr="0092571F" w:rsidRDefault="00EA26EC" w:rsidP="0092571F">
            <w:pPr>
              <w:jc w:val="right"/>
              <w:rPr>
                <w:sz w:val="20"/>
                <w:szCs w:val="20"/>
              </w:rPr>
            </w:pPr>
            <w:r w:rsidRPr="0092571F">
              <w:rPr>
                <w:sz w:val="20"/>
                <w:szCs w:val="20"/>
              </w:rPr>
              <w:t>12 763</w:t>
            </w:r>
          </w:p>
        </w:tc>
        <w:tc>
          <w:tcPr>
            <w:tcW w:w="1120" w:type="dxa"/>
            <w:tcBorders>
              <w:top w:val="nil"/>
              <w:left w:val="nil"/>
              <w:bottom w:val="nil"/>
              <w:right w:val="nil"/>
            </w:tcBorders>
            <w:tcMar>
              <w:top w:w="112" w:type="dxa"/>
              <w:left w:w="43" w:type="dxa"/>
              <w:bottom w:w="43" w:type="dxa"/>
              <w:right w:w="43" w:type="dxa"/>
            </w:tcMar>
            <w:vAlign w:val="bottom"/>
          </w:tcPr>
          <w:p w14:paraId="14027DE7" w14:textId="77777777" w:rsidR="00EA26EC" w:rsidRPr="0092571F" w:rsidRDefault="00EA26EC" w:rsidP="0092571F">
            <w:pPr>
              <w:jc w:val="right"/>
              <w:rPr>
                <w:sz w:val="20"/>
                <w:szCs w:val="20"/>
              </w:rPr>
            </w:pPr>
            <w:r w:rsidRPr="0092571F">
              <w:rPr>
                <w:sz w:val="20"/>
                <w:szCs w:val="20"/>
              </w:rPr>
              <w:t>16 018</w:t>
            </w:r>
          </w:p>
        </w:tc>
        <w:tc>
          <w:tcPr>
            <w:tcW w:w="900" w:type="dxa"/>
            <w:tcBorders>
              <w:top w:val="nil"/>
              <w:left w:val="nil"/>
              <w:bottom w:val="nil"/>
              <w:right w:val="nil"/>
            </w:tcBorders>
            <w:tcMar>
              <w:top w:w="112" w:type="dxa"/>
              <w:left w:w="43" w:type="dxa"/>
              <w:bottom w:w="43" w:type="dxa"/>
              <w:right w:w="43" w:type="dxa"/>
            </w:tcMar>
            <w:vAlign w:val="bottom"/>
          </w:tcPr>
          <w:p w14:paraId="3EA4C09D" w14:textId="77777777" w:rsidR="00EA26EC" w:rsidRPr="0092571F" w:rsidRDefault="00EA26EC" w:rsidP="0092571F">
            <w:pPr>
              <w:jc w:val="right"/>
              <w:rPr>
                <w:sz w:val="20"/>
                <w:szCs w:val="20"/>
              </w:rPr>
            </w:pPr>
            <w:r w:rsidRPr="0092571F">
              <w:rPr>
                <w:sz w:val="20"/>
                <w:szCs w:val="20"/>
              </w:rPr>
              <w:t>10 825</w:t>
            </w:r>
          </w:p>
        </w:tc>
        <w:tc>
          <w:tcPr>
            <w:tcW w:w="960" w:type="dxa"/>
            <w:tcBorders>
              <w:top w:val="nil"/>
              <w:left w:val="nil"/>
              <w:bottom w:val="nil"/>
              <w:right w:val="nil"/>
            </w:tcBorders>
            <w:tcMar>
              <w:top w:w="112" w:type="dxa"/>
              <w:left w:w="43" w:type="dxa"/>
              <w:bottom w:w="43" w:type="dxa"/>
              <w:right w:w="43" w:type="dxa"/>
            </w:tcMar>
            <w:vAlign w:val="bottom"/>
          </w:tcPr>
          <w:p w14:paraId="517E1BA1" w14:textId="77777777" w:rsidR="00EA26EC" w:rsidRPr="0092571F" w:rsidRDefault="00EA26EC" w:rsidP="0092571F">
            <w:pPr>
              <w:jc w:val="right"/>
              <w:rPr>
                <w:sz w:val="20"/>
                <w:szCs w:val="20"/>
              </w:rPr>
            </w:pPr>
            <w:r w:rsidRPr="0092571F">
              <w:rPr>
                <w:sz w:val="20"/>
                <w:szCs w:val="20"/>
              </w:rPr>
              <w:t>25 266</w:t>
            </w:r>
          </w:p>
        </w:tc>
        <w:tc>
          <w:tcPr>
            <w:tcW w:w="1240" w:type="dxa"/>
            <w:tcBorders>
              <w:top w:val="nil"/>
              <w:left w:val="nil"/>
              <w:bottom w:val="nil"/>
              <w:right w:val="nil"/>
            </w:tcBorders>
            <w:tcMar>
              <w:top w:w="112" w:type="dxa"/>
              <w:left w:w="43" w:type="dxa"/>
              <w:bottom w:w="43" w:type="dxa"/>
              <w:right w:w="43" w:type="dxa"/>
            </w:tcMar>
            <w:vAlign w:val="bottom"/>
          </w:tcPr>
          <w:p w14:paraId="6DF6CC19" w14:textId="77777777" w:rsidR="00EA26EC" w:rsidRPr="0092571F" w:rsidRDefault="00EA26EC" w:rsidP="0092571F">
            <w:pPr>
              <w:jc w:val="right"/>
              <w:rPr>
                <w:sz w:val="20"/>
                <w:szCs w:val="20"/>
              </w:rPr>
            </w:pPr>
            <w:r w:rsidRPr="0092571F">
              <w:rPr>
                <w:sz w:val="20"/>
                <w:szCs w:val="20"/>
              </w:rPr>
              <w:t>17 682</w:t>
            </w:r>
          </w:p>
        </w:tc>
        <w:tc>
          <w:tcPr>
            <w:tcW w:w="1180" w:type="dxa"/>
            <w:tcBorders>
              <w:top w:val="nil"/>
              <w:left w:val="nil"/>
              <w:bottom w:val="nil"/>
              <w:right w:val="nil"/>
            </w:tcBorders>
            <w:tcMar>
              <w:top w:w="112" w:type="dxa"/>
              <w:left w:w="43" w:type="dxa"/>
              <w:bottom w:w="43" w:type="dxa"/>
              <w:right w:w="43" w:type="dxa"/>
            </w:tcMar>
            <w:vAlign w:val="bottom"/>
          </w:tcPr>
          <w:p w14:paraId="3000C867" w14:textId="77777777" w:rsidR="00EA26EC" w:rsidRPr="0092571F" w:rsidRDefault="00EA26EC" w:rsidP="0092571F">
            <w:pPr>
              <w:jc w:val="right"/>
              <w:rPr>
                <w:sz w:val="20"/>
                <w:szCs w:val="20"/>
              </w:rPr>
            </w:pPr>
            <w:r w:rsidRPr="0092571F">
              <w:rPr>
                <w:sz w:val="20"/>
                <w:szCs w:val="20"/>
              </w:rPr>
              <w:t>8 974</w:t>
            </w:r>
          </w:p>
        </w:tc>
      </w:tr>
      <w:tr w:rsidR="00235728" w:rsidRPr="0092571F" w14:paraId="109F5D51" w14:textId="77777777" w:rsidTr="008A1D82">
        <w:trPr>
          <w:trHeight w:val="360"/>
        </w:trPr>
        <w:tc>
          <w:tcPr>
            <w:tcW w:w="3220" w:type="dxa"/>
            <w:tcBorders>
              <w:top w:val="nil"/>
              <w:left w:val="nil"/>
              <w:bottom w:val="nil"/>
              <w:right w:val="nil"/>
            </w:tcBorders>
            <w:tcMar>
              <w:top w:w="112" w:type="dxa"/>
              <w:left w:w="43" w:type="dxa"/>
              <w:bottom w:w="43" w:type="dxa"/>
              <w:right w:w="43" w:type="dxa"/>
            </w:tcMar>
          </w:tcPr>
          <w:p w14:paraId="238F419E" w14:textId="77777777" w:rsidR="00EA26EC" w:rsidRPr="0092571F" w:rsidRDefault="00EA26EC" w:rsidP="001B5032">
            <w:pPr>
              <w:rPr>
                <w:sz w:val="20"/>
                <w:szCs w:val="20"/>
              </w:rPr>
            </w:pPr>
            <w:r w:rsidRPr="0092571F">
              <w:rPr>
                <w:sz w:val="20"/>
                <w:szCs w:val="20"/>
              </w:rPr>
              <w:t xml:space="preserve"> </w:t>
            </w:r>
          </w:p>
        </w:tc>
        <w:tc>
          <w:tcPr>
            <w:tcW w:w="960" w:type="dxa"/>
            <w:tcBorders>
              <w:top w:val="nil"/>
              <w:left w:val="nil"/>
              <w:bottom w:val="nil"/>
              <w:right w:val="nil"/>
            </w:tcBorders>
            <w:tcMar>
              <w:top w:w="112" w:type="dxa"/>
              <w:left w:w="43" w:type="dxa"/>
              <w:bottom w:w="43" w:type="dxa"/>
              <w:right w:w="43" w:type="dxa"/>
            </w:tcMar>
            <w:vAlign w:val="bottom"/>
          </w:tcPr>
          <w:p w14:paraId="49D502D2" w14:textId="77777777" w:rsidR="00EA26EC" w:rsidRPr="0092571F" w:rsidRDefault="00EA26EC" w:rsidP="0092571F">
            <w:pPr>
              <w:jc w:val="right"/>
              <w:rPr>
                <w:sz w:val="20"/>
                <w:szCs w:val="20"/>
              </w:rPr>
            </w:pPr>
            <w:r w:rsidRPr="0092571F">
              <w:rPr>
                <w:sz w:val="20"/>
                <w:szCs w:val="20"/>
              </w:rPr>
              <w:t xml:space="preserve"> </w:t>
            </w:r>
          </w:p>
        </w:tc>
        <w:tc>
          <w:tcPr>
            <w:tcW w:w="1120" w:type="dxa"/>
            <w:tcBorders>
              <w:top w:val="nil"/>
              <w:left w:val="nil"/>
              <w:bottom w:val="nil"/>
              <w:right w:val="nil"/>
            </w:tcBorders>
            <w:tcMar>
              <w:top w:w="112" w:type="dxa"/>
              <w:left w:w="43" w:type="dxa"/>
              <w:bottom w:w="43" w:type="dxa"/>
              <w:right w:w="43" w:type="dxa"/>
            </w:tcMar>
            <w:vAlign w:val="bottom"/>
          </w:tcPr>
          <w:p w14:paraId="0BDA0384" w14:textId="77777777" w:rsidR="00EA26EC" w:rsidRPr="0092571F" w:rsidRDefault="00EA26EC" w:rsidP="0092571F">
            <w:pPr>
              <w:jc w:val="right"/>
              <w:rPr>
                <w:sz w:val="20"/>
                <w:szCs w:val="20"/>
              </w:rPr>
            </w:pPr>
            <w:r w:rsidRPr="0092571F">
              <w:rPr>
                <w:sz w:val="20"/>
                <w:szCs w:val="20"/>
              </w:rPr>
              <w:t xml:space="preserve"> </w:t>
            </w:r>
          </w:p>
        </w:tc>
        <w:tc>
          <w:tcPr>
            <w:tcW w:w="900" w:type="dxa"/>
            <w:tcBorders>
              <w:top w:val="nil"/>
              <w:left w:val="nil"/>
              <w:bottom w:val="nil"/>
              <w:right w:val="nil"/>
            </w:tcBorders>
            <w:tcMar>
              <w:top w:w="112" w:type="dxa"/>
              <w:left w:w="43" w:type="dxa"/>
              <w:bottom w:w="43" w:type="dxa"/>
              <w:right w:w="43" w:type="dxa"/>
            </w:tcMar>
            <w:vAlign w:val="bottom"/>
          </w:tcPr>
          <w:p w14:paraId="45C58E88" w14:textId="77777777" w:rsidR="00EA26EC" w:rsidRPr="0092571F" w:rsidRDefault="00EA26EC" w:rsidP="0092571F">
            <w:pPr>
              <w:jc w:val="right"/>
              <w:rPr>
                <w:sz w:val="20"/>
                <w:szCs w:val="20"/>
              </w:rPr>
            </w:pPr>
            <w:r w:rsidRPr="0092571F">
              <w:rPr>
                <w:sz w:val="20"/>
                <w:szCs w:val="20"/>
              </w:rPr>
              <w:t xml:space="preserve"> </w:t>
            </w:r>
          </w:p>
        </w:tc>
        <w:tc>
          <w:tcPr>
            <w:tcW w:w="960" w:type="dxa"/>
            <w:tcBorders>
              <w:top w:val="nil"/>
              <w:left w:val="nil"/>
              <w:bottom w:val="nil"/>
              <w:right w:val="nil"/>
            </w:tcBorders>
            <w:tcMar>
              <w:top w:w="112" w:type="dxa"/>
              <w:left w:w="43" w:type="dxa"/>
              <w:bottom w:w="43" w:type="dxa"/>
              <w:right w:w="43" w:type="dxa"/>
            </w:tcMar>
            <w:vAlign w:val="bottom"/>
          </w:tcPr>
          <w:p w14:paraId="46F9DE5C" w14:textId="77777777" w:rsidR="00EA26EC" w:rsidRPr="0092571F" w:rsidRDefault="00EA26EC" w:rsidP="0092571F">
            <w:pPr>
              <w:jc w:val="right"/>
              <w:rPr>
                <w:sz w:val="20"/>
                <w:szCs w:val="20"/>
              </w:rPr>
            </w:pPr>
            <w:r w:rsidRPr="0092571F">
              <w:rPr>
                <w:sz w:val="20"/>
                <w:szCs w:val="20"/>
              </w:rPr>
              <w:t xml:space="preserve"> </w:t>
            </w:r>
          </w:p>
        </w:tc>
        <w:tc>
          <w:tcPr>
            <w:tcW w:w="1240" w:type="dxa"/>
            <w:tcBorders>
              <w:top w:val="nil"/>
              <w:left w:val="nil"/>
              <w:bottom w:val="nil"/>
              <w:right w:val="nil"/>
            </w:tcBorders>
            <w:tcMar>
              <w:top w:w="112" w:type="dxa"/>
              <w:left w:w="43" w:type="dxa"/>
              <w:bottom w:w="43" w:type="dxa"/>
              <w:right w:w="43" w:type="dxa"/>
            </w:tcMar>
            <w:vAlign w:val="bottom"/>
          </w:tcPr>
          <w:p w14:paraId="7AD438EC" w14:textId="77777777" w:rsidR="00EA26EC" w:rsidRPr="0092571F" w:rsidRDefault="00EA26EC" w:rsidP="0092571F">
            <w:pPr>
              <w:jc w:val="right"/>
              <w:rPr>
                <w:sz w:val="20"/>
                <w:szCs w:val="20"/>
              </w:rPr>
            </w:pPr>
            <w:r w:rsidRPr="0092571F">
              <w:rPr>
                <w:sz w:val="20"/>
                <w:szCs w:val="20"/>
              </w:rPr>
              <w:t xml:space="preserve"> </w:t>
            </w:r>
          </w:p>
        </w:tc>
        <w:tc>
          <w:tcPr>
            <w:tcW w:w="1180" w:type="dxa"/>
            <w:tcBorders>
              <w:top w:val="nil"/>
              <w:left w:val="nil"/>
              <w:bottom w:val="nil"/>
              <w:right w:val="nil"/>
            </w:tcBorders>
            <w:tcMar>
              <w:top w:w="112" w:type="dxa"/>
              <w:left w:w="43" w:type="dxa"/>
              <w:bottom w:w="43" w:type="dxa"/>
              <w:right w:w="43" w:type="dxa"/>
            </w:tcMar>
            <w:vAlign w:val="bottom"/>
          </w:tcPr>
          <w:p w14:paraId="3A98BD35" w14:textId="77777777" w:rsidR="00EA26EC" w:rsidRPr="0092571F" w:rsidRDefault="00EA26EC" w:rsidP="0092571F">
            <w:pPr>
              <w:jc w:val="right"/>
              <w:rPr>
                <w:sz w:val="20"/>
                <w:szCs w:val="20"/>
              </w:rPr>
            </w:pPr>
            <w:r w:rsidRPr="0092571F">
              <w:rPr>
                <w:sz w:val="20"/>
                <w:szCs w:val="20"/>
              </w:rPr>
              <w:t xml:space="preserve"> </w:t>
            </w:r>
          </w:p>
        </w:tc>
      </w:tr>
      <w:tr w:rsidR="00235728" w:rsidRPr="0092571F" w14:paraId="424E24FA" w14:textId="77777777" w:rsidTr="008A1D82">
        <w:trPr>
          <w:trHeight w:val="360"/>
        </w:trPr>
        <w:tc>
          <w:tcPr>
            <w:tcW w:w="3220" w:type="dxa"/>
            <w:tcBorders>
              <w:top w:val="nil"/>
              <w:left w:val="nil"/>
              <w:bottom w:val="nil"/>
              <w:right w:val="nil"/>
            </w:tcBorders>
            <w:tcMar>
              <w:top w:w="112" w:type="dxa"/>
              <w:left w:w="43" w:type="dxa"/>
              <w:bottom w:w="43" w:type="dxa"/>
              <w:right w:w="43" w:type="dxa"/>
            </w:tcMar>
          </w:tcPr>
          <w:p w14:paraId="4CCBB5B5" w14:textId="77777777" w:rsidR="00EA26EC" w:rsidRPr="0092571F" w:rsidRDefault="00EA26EC" w:rsidP="001B5032">
            <w:pPr>
              <w:rPr>
                <w:sz w:val="20"/>
                <w:szCs w:val="20"/>
              </w:rPr>
            </w:pPr>
            <w:r w:rsidRPr="0092571F">
              <w:rPr>
                <w:sz w:val="20"/>
                <w:szCs w:val="20"/>
              </w:rPr>
              <w:t>Skatt formue stat</w:t>
            </w:r>
            <w:r w:rsidRPr="0092571F">
              <w:rPr>
                <w:sz w:val="20"/>
                <w:szCs w:val="20"/>
              </w:rPr>
              <w:tab/>
            </w:r>
          </w:p>
        </w:tc>
        <w:tc>
          <w:tcPr>
            <w:tcW w:w="960" w:type="dxa"/>
            <w:tcBorders>
              <w:top w:val="nil"/>
              <w:left w:val="nil"/>
              <w:bottom w:val="nil"/>
              <w:right w:val="nil"/>
            </w:tcBorders>
            <w:tcMar>
              <w:top w:w="112" w:type="dxa"/>
              <w:left w:w="43" w:type="dxa"/>
              <w:bottom w:w="43" w:type="dxa"/>
              <w:right w:w="43" w:type="dxa"/>
            </w:tcMar>
            <w:vAlign w:val="bottom"/>
          </w:tcPr>
          <w:p w14:paraId="3E06ACF5" w14:textId="77777777" w:rsidR="00EA26EC" w:rsidRPr="0092571F" w:rsidRDefault="00EA26EC" w:rsidP="0092571F">
            <w:pPr>
              <w:jc w:val="right"/>
              <w:rPr>
                <w:sz w:val="20"/>
                <w:szCs w:val="20"/>
              </w:rPr>
            </w:pPr>
            <w:r w:rsidRPr="0092571F">
              <w:rPr>
                <w:sz w:val="20"/>
                <w:szCs w:val="20"/>
              </w:rPr>
              <w:t>270</w:t>
            </w:r>
          </w:p>
        </w:tc>
        <w:tc>
          <w:tcPr>
            <w:tcW w:w="1120" w:type="dxa"/>
            <w:tcBorders>
              <w:top w:val="nil"/>
              <w:left w:val="nil"/>
              <w:bottom w:val="nil"/>
              <w:right w:val="nil"/>
            </w:tcBorders>
            <w:tcMar>
              <w:top w:w="112" w:type="dxa"/>
              <w:left w:w="43" w:type="dxa"/>
              <w:bottom w:w="43" w:type="dxa"/>
              <w:right w:w="43" w:type="dxa"/>
            </w:tcMar>
            <w:vAlign w:val="bottom"/>
          </w:tcPr>
          <w:p w14:paraId="2126026E" w14:textId="77777777" w:rsidR="00EA26EC" w:rsidRPr="0092571F" w:rsidRDefault="00EA26EC" w:rsidP="0092571F">
            <w:pPr>
              <w:jc w:val="right"/>
              <w:rPr>
                <w:sz w:val="20"/>
                <w:szCs w:val="20"/>
              </w:rPr>
            </w:pPr>
            <w:r w:rsidRPr="0092571F">
              <w:rPr>
                <w:sz w:val="20"/>
                <w:szCs w:val="20"/>
              </w:rPr>
              <w:t>394</w:t>
            </w:r>
          </w:p>
        </w:tc>
        <w:tc>
          <w:tcPr>
            <w:tcW w:w="900" w:type="dxa"/>
            <w:tcBorders>
              <w:top w:val="nil"/>
              <w:left w:val="nil"/>
              <w:bottom w:val="nil"/>
              <w:right w:val="nil"/>
            </w:tcBorders>
            <w:tcMar>
              <w:top w:w="112" w:type="dxa"/>
              <w:left w:w="43" w:type="dxa"/>
              <w:bottom w:w="43" w:type="dxa"/>
              <w:right w:w="43" w:type="dxa"/>
            </w:tcMar>
            <w:vAlign w:val="bottom"/>
          </w:tcPr>
          <w:p w14:paraId="4A37FE1E" w14:textId="77777777" w:rsidR="00EA26EC" w:rsidRPr="0092571F" w:rsidRDefault="00EA26EC" w:rsidP="0092571F">
            <w:pPr>
              <w:jc w:val="right"/>
              <w:rPr>
                <w:sz w:val="20"/>
                <w:szCs w:val="20"/>
              </w:rPr>
            </w:pPr>
            <w:r w:rsidRPr="0092571F">
              <w:rPr>
                <w:sz w:val="20"/>
                <w:szCs w:val="20"/>
              </w:rPr>
              <w:t>283</w:t>
            </w:r>
          </w:p>
        </w:tc>
        <w:tc>
          <w:tcPr>
            <w:tcW w:w="960" w:type="dxa"/>
            <w:tcBorders>
              <w:top w:val="nil"/>
              <w:left w:val="nil"/>
              <w:bottom w:val="nil"/>
              <w:right w:val="nil"/>
            </w:tcBorders>
            <w:tcMar>
              <w:top w:w="112" w:type="dxa"/>
              <w:left w:w="43" w:type="dxa"/>
              <w:bottom w:w="43" w:type="dxa"/>
              <w:right w:w="43" w:type="dxa"/>
            </w:tcMar>
            <w:vAlign w:val="bottom"/>
          </w:tcPr>
          <w:p w14:paraId="611C9BAA" w14:textId="77777777" w:rsidR="00EA26EC" w:rsidRPr="0092571F" w:rsidRDefault="00EA26EC" w:rsidP="0092571F">
            <w:pPr>
              <w:jc w:val="right"/>
              <w:rPr>
                <w:sz w:val="20"/>
                <w:szCs w:val="20"/>
              </w:rPr>
            </w:pPr>
            <w:r w:rsidRPr="0092571F">
              <w:rPr>
                <w:sz w:val="20"/>
                <w:szCs w:val="20"/>
              </w:rPr>
              <w:t>797</w:t>
            </w:r>
          </w:p>
        </w:tc>
        <w:tc>
          <w:tcPr>
            <w:tcW w:w="1240" w:type="dxa"/>
            <w:tcBorders>
              <w:top w:val="nil"/>
              <w:left w:val="nil"/>
              <w:bottom w:val="nil"/>
              <w:right w:val="nil"/>
            </w:tcBorders>
            <w:tcMar>
              <w:top w:w="112" w:type="dxa"/>
              <w:left w:w="43" w:type="dxa"/>
              <w:bottom w:w="43" w:type="dxa"/>
              <w:right w:w="43" w:type="dxa"/>
            </w:tcMar>
            <w:vAlign w:val="bottom"/>
          </w:tcPr>
          <w:p w14:paraId="218CAFA3" w14:textId="77777777" w:rsidR="00EA26EC" w:rsidRPr="0092571F" w:rsidRDefault="00EA26EC" w:rsidP="0092571F">
            <w:pPr>
              <w:jc w:val="right"/>
              <w:rPr>
                <w:sz w:val="20"/>
                <w:szCs w:val="20"/>
              </w:rPr>
            </w:pPr>
            <w:r w:rsidRPr="0092571F">
              <w:rPr>
                <w:sz w:val="20"/>
                <w:szCs w:val="20"/>
              </w:rPr>
              <w:t>596</w:t>
            </w:r>
          </w:p>
        </w:tc>
        <w:tc>
          <w:tcPr>
            <w:tcW w:w="1180" w:type="dxa"/>
            <w:tcBorders>
              <w:top w:val="nil"/>
              <w:left w:val="nil"/>
              <w:bottom w:val="nil"/>
              <w:right w:val="nil"/>
            </w:tcBorders>
            <w:tcMar>
              <w:top w:w="112" w:type="dxa"/>
              <w:left w:w="43" w:type="dxa"/>
              <w:bottom w:w="43" w:type="dxa"/>
              <w:right w:w="43" w:type="dxa"/>
            </w:tcMar>
            <w:vAlign w:val="bottom"/>
          </w:tcPr>
          <w:p w14:paraId="2D3AC2C1" w14:textId="77777777" w:rsidR="00EA26EC" w:rsidRPr="0092571F" w:rsidRDefault="00EA26EC" w:rsidP="0092571F">
            <w:pPr>
              <w:jc w:val="right"/>
              <w:rPr>
                <w:sz w:val="20"/>
                <w:szCs w:val="20"/>
              </w:rPr>
            </w:pPr>
            <w:r w:rsidRPr="0092571F">
              <w:rPr>
                <w:sz w:val="20"/>
                <w:szCs w:val="20"/>
              </w:rPr>
              <w:t>182</w:t>
            </w:r>
          </w:p>
        </w:tc>
      </w:tr>
      <w:tr w:rsidR="00235728" w:rsidRPr="0092571F" w14:paraId="2C67B5A9" w14:textId="77777777" w:rsidTr="008A1D82">
        <w:trPr>
          <w:trHeight w:val="360"/>
        </w:trPr>
        <w:tc>
          <w:tcPr>
            <w:tcW w:w="3220" w:type="dxa"/>
            <w:tcBorders>
              <w:top w:val="nil"/>
              <w:left w:val="nil"/>
              <w:bottom w:val="nil"/>
              <w:right w:val="nil"/>
            </w:tcBorders>
            <w:tcMar>
              <w:top w:w="112" w:type="dxa"/>
              <w:left w:w="43" w:type="dxa"/>
              <w:bottom w:w="43" w:type="dxa"/>
              <w:right w:w="43" w:type="dxa"/>
            </w:tcMar>
          </w:tcPr>
          <w:p w14:paraId="4AED73DF" w14:textId="77777777" w:rsidR="00EA26EC" w:rsidRPr="0092571F" w:rsidRDefault="00EA26EC" w:rsidP="001B5032">
            <w:pPr>
              <w:rPr>
                <w:sz w:val="20"/>
                <w:szCs w:val="20"/>
              </w:rPr>
            </w:pPr>
            <w:r w:rsidRPr="0092571F">
              <w:rPr>
                <w:sz w:val="20"/>
                <w:szCs w:val="20"/>
              </w:rPr>
              <w:t>Trinnskatt</w:t>
            </w:r>
            <w:r w:rsidRPr="0092571F">
              <w:rPr>
                <w:sz w:val="20"/>
                <w:szCs w:val="20"/>
              </w:rPr>
              <w:tab/>
            </w:r>
          </w:p>
        </w:tc>
        <w:tc>
          <w:tcPr>
            <w:tcW w:w="960" w:type="dxa"/>
            <w:tcBorders>
              <w:top w:val="nil"/>
              <w:left w:val="nil"/>
              <w:bottom w:val="nil"/>
              <w:right w:val="nil"/>
            </w:tcBorders>
            <w:tcMar>
              <w:top w:w="112" w:type="dxa"/>
              <w:left w:w="43" w:type="dxa"/>
              <w:bottom w:w="43" w:type="dxa"/>
              <w:right w:w="43" w:type="dxa"/>
            </w:tcMar>
            <w:vAlign w:val="bottom"/>
          </w:tcPr>
          <w:p w14:paraId="1282FED1" w14:textId="77777777" w:rsidR="00EA26EC" w:rsidRPr="0092571F" w:rsidRDefault="00EA26EC" w:rsidP="0092571F">
            <w:pPr>
              <w:jc w:val="right"/>
              <w:rPr>
                <w:sz w:val="20"/>
                <w:szCs w:val="20"/>
              </w:rPr>
            </w:pPr>
            <w:r w:rsidRPr="0092571F">
              <w:rPr>
                <w:sz w:val="20"/>
                <w:szCs w:val="20"/>
              </w:rPr>
              <w:t>4 665</w:t>
            </w:r>
          </w:p>
        </w:tc>
        <w:tc>
          <w:tcPr>
            <w:tcW w:w="1120" w:type="dxa"/>
            <w:tcBorders>
              <w:top w:val="nil"/>
              <w:left w:val="nil"/>
              <w:bottom w:val="nil"/>
              <w:right w:val="nil"/>
            </w:tcBorders>
            <w:tcMar>
              <w:top w:w="112" w:type="dxa"/>
              <w:left w:w="43" w:type="dxa"/>
              <w:bottom w:w="43" w:type="dxa"/>
              <w:right w:w="43" w:type="dxa"/>
            </w:tcMar>
            <w:vAlign w:val="bottom"/>
          </w:tcPr>
          <w:p w14:paraId="4676525F" w14:textId="77777777" w:rsidR="00EA26EC" w:rsidRPr="0092571F" w:rsidRDefault="00EA26EC" w:rsidP="0092571F">
            <w:pPr>
              <w:jc w:val="right"/>
              <w:rPr>
                <w:sz w:val="20"/>
                <w:szCs w:val="20"/>
              </w:rPr>
            </w:pPr>
            <w:r w:rsidRPr="0092571F">
              <w:rPr>
                <w:sz w:val="20"/>
                <w:szCs w:val="20"/>
              </w:rPr>
              <w:t>6 232</w:t>
            </w:r>
          </w:p>
        </w:tc>
        <w:tc>
          <w:tcPr>
            <w:tcW w:w="900" w:type="dxa"/>
            <w:tcBorders>
              <w:top w:val="nil"/>
              <w:left w:val="nil"/>
              <w:bottom w:val="nil"/>
              <w:right w:val="nil"/>
            </w:tcBorders>
            <w:tcMar>
              <w:top w:w="112" w:type="dxa"/>
              <w:left w:w="43" w:type="dxa"/>
              <w:bottom w:w="43" w:type="dxa"/>
              <w:right w:w="43" w:type="dxa"/>
            </w:tcMar>
            <w:vAlign w:val="bottom"/>
          </w:tcPr>
          <w:p w14:paraId="4442D410" w14:textId="77777777" w:rsidR="00EA26EC" w:rsidRPr="0092571F" w:rsidRDefault="00EA26EC" w:rsidP="0092571F">
            <w:pPr>
              <w:jc w:val="right"/>
              <w:rPr>
                <w:sz w:val="20"/>
                <w:szCs w:val="20"/>
              </w:rPr>
            </w:pPr>
            <w:r w:rsidRPr="0092571F">
              <w:rPr>
                <w:sz w:val="20"/>
                <w:szCs w:val="20"/>
              </w:rPr>
              <w:t>4 167</w:t>
            </w:r>
          </w:p>
        </w:tc>
        <w:tc>
          <w:tcPr>
            <w:tcW w:w="960" w:type="dxa"/>
            <w:tcBorders>
              <w:top w:val="nil"/>
              <w:left w:val="nil"/>
              <w:bottom w:val="nil"/>
              <w:right w:val="nil"/>
            </w:tcBorders>
            <w:tcMar>
              <w:top w:w="112" w:type="dxa"/>
              <w:left w:w="43" w:type="dxa"/>
              <w:bottom w:w="43" w:type="dxa"/>
              <w:right w:w="43" w:type="dxa"/>
            </w:tcMar>
            <w:vAlign w:val="bottom"/>
          </w:tcPr>
          <w:p w14:paraId="52CE4393" w14:textId="77777777" w:rsidR="00EA26EC" w:rsidRPr="0092571F" w:rsidRDefault="00EA26EC" w:rsidP="0092571F">
            <w:pPr>
              <w:jc w:val="right"/>
              <w:rPr>
                <w:sz w:val="20"/>
                <w:szCs w:val="20"/>
              </w:rPr>
            </w:pPr>
            <w:r w:rsidRPr="0092571F">
              <w:rPr>
                <w:sz w:val="20"/>
                <w:szCs w:val="20"/>
              </w:rPr>
              <w:t>10 647</w:t>
            </w:r>
          </w:p>
        </w:tc>
        <w:tc>
          <w:tcPr>
            <w:tcW w:w="1240" w:type="dxa"/>
            <w:tcBorders>
              <w:top w:val="nil"/>
              <w:left w:val="nil"/>
              <w:bottom w:val="nil"/>
              <w:right w:val="nil"/>
            </w:tcBorders>
            <w:tcMar>
              <w:top w:w="112" w:type="dxa"/>
              <w:left w:w="43" w:type="dxa"/>
              <w:bottom w:w="43" w:type="dxa"/>
              <w:right w:w="43" w:type="dxa"/>
            </w:tcMar>
            <w:vAlign w:val="bottom"/>
          </w:tcPr>
          <w:p w14:paraId="4E034F78" w14:textId="77777777" w:rsidR="00EA26EC" w:rsidRPr="0092571F" w:rsidRDefault="00EA26EC" w:rsidP="0092571F">
            <w:pPr>
              <w:jc w:val="right"/>
              <w:rPr>
                <w:sz w:val="20"/>
                <w:szCs w:val="20"/>
              </w:rPr>
            </w:pPr>
            <w:r w:rsidRPr="0092571F">
              <w:rPr>
                <w:sz w:val="20"/>
                <w:szCs w:val="20"/>
              </w:rPr>
              <w:t>7 203</w:t>
            </w:r>
          </w:p>
        </w:tc>
        <w:tc>
          <w:tcPr>
            <w:tcW w:w="1180" w:type="dxa"/>
            <w:tcBorders>
              <w:top w:val="nil"/>
              <w:left w:val="nil"/>
              <w:bottom w:val="nil"/>
              <w:right w:val="nil"/>
            </w:tcBorders>
            <w:tcMar>
              <w:top w:w="112" w:type="dxa"/>
              <w:left w:w="43" w:type="dxa"/>
              <w:bottom w:w="43" w:type="dxa"/>
              <w:right w:w="43" w:type="dxa"/>
            </w:tcMar>
            <w:vAlign w:val="bottom"/>
          </w:tcPr>
          <w:p w14:paraId="700C8C1A" w14:textId="77777777" w:rsidR="00EA26EC" w:rsidRPr="0092571F" w:rsidRDefault="00EA26EC" w:rsidP="0092571F">
            <w:pPr>
              <w:jc w:val="right"/>
              <w:rPr>
                <w:sz w:val="20"/>
                <w:szCs w:val="20"/>
              </w:rPr>
            </w:pPr>
            <w:r w:rsidRPr="0092571F">
              <w:rPr>
                <w:sz w:val="20"/>
                <w:szCs w:val="20"/>
              </w:rPr>
              <w:t>3 665</w:t>
            </w:r>
          </w:p>
        </w:tc>
      </w:tr>
      <w:tr w:rsidR="00235728" w:rsidRPr="0092571F" w14:paraId="6465AB17" w14:textId="77777777" w:rsidTr="008A1D82">
        <w:trPr>
          <w:trHeight w:val="360"/>
        </w:trPr>
        <w:tc>
          <w:tcPr>
            <w:tcW w:w="3220" w:type="dxa"/>
            <w:tcBorders>
              <w:top w:val="nil"/>
              <w:left w:val="nil"/>
              <w:bottom w:val="nil"/>
              <w:right w:val="nil"/>
            </w:tcBorders>
            <w:tcMar>
              <w:top w:w="112" w:type="dxa"/>
              <w:left w:w="43" w:type="dxa"/>
              <w:bottom w:w="43" w:type="dxa"/>
              <w:right w:w="43" w:type="dxa"/>
            </w:tcMar>
          </w:tcPr>
          <w:p w14:paraId="21B0E3BF" w14:textId="77777777" w:rsidR="00EA26EC" w:rsidRPr="0092571F" w:rsidRDefault="00EA26EC" w:rsidP="001B5032">
            <w:pPr>
              <w:rPr>
                <w:sz w:val="20"/>
                <w:szCs w:val="20"/>
              </w:rPr>
            </w:pPr>
            <w:r w:rsidRPr="0092571F">
              <w:rPr>
                <w:sz w:val="20"/>
                <w:szCs w:val="20"/>
              </w:rPr>
              <w:t>Fellesskatt</w:t>
            </w:r>
            <w:r w:rsidRPr="0092571F">
              <w:rPr>
                <w:sz w:val="20"/>
                <w:szCs w:val="20"/>
              </w:rPr>
              <w:tab/>
            </w:r>
          </w:p>
        </w:tc>
        <w:tc>
          <w:tcPr>
            <w:tcW w:w="960" w:type="dxa"/>
            <w:tcBorders>
              <w:top w:val="nil"/>
              <w:left w:val="nil"/>
              <w:bottom w:val="nil"/>
              <w:right w:val="nil"/>
            </w:tcBorders>
            <w:tcMar>
              <w:top w:w="112" w:type="dxa"/>
              <w:left w:w="43" w:type="dxa"/>
              <w:bottom w:w="43" w:type="dxa"/>
              <w:right w:w="43" w:type="dxa"/>
            </w:tcMar>
            <w:vAlign w:val="bottom"/>
          </w:tcPr>
          <w:p w14:paraId="1A1DD794" w14:textId="77777777" w:rsidR="00EA26EC" w:rsidRPr="0092571F" w:rsidRDefault="00EA26EC" w:rsidP="0092571F">
            <w:pPr>
              <w:jc w:val="right"/>
              <w:rPr>
                <w:sz w:val="20"/>
                <w:szCs w:val="20"/>
              </w:rPr>
            </w:pPr>
            <w:r w:rsidRPr="0092571F">
              <w:rPr>
                <w:sz w:val="20"/>
                <w:szCs w:val="20"/>
              </w:rPr>
              <w:t>8 270</w:t>
            </w:r>
          </w:p>
        </w:tc>
        <w:tc>
          <w:tcPr>
            <w:tcW w:w="1120" w:type="dxa"/>
            <w:tcBorders>
              <w:top w:val="nil"/>
              <w:left w:val="nil"/>
              <w:bottom w:val="nil"/>
              <w:right w:val="nil"/>
            </w:tcBorders>
            <w:tcMar>
              <w:top w:w="112" w:type="dxa"/>
              <w:left w:w="43" w:type="dxa"/>
              <w:bottom w:w="43" w:type="dxa"/>
              <w:right w:w="43" w:type="dxa"/>
            </w:tcMar>
            <w:vAlign w:val="bottom"/>
          </w:tcPr>
          <w:p w14:paraId="05E3FD4B" w14:textId="77777777" w:rsidR="00EA26EC" w:rsidRPr="0092571F" w:rsidRDefault="00EA26EC" w:rsidP="0092571F">
            <w:pPr>
              <w:jc w:val="right"/>
              <w:rPr>
                <w:sz w:val="20"/>
                <w:szCs w:val="20"/>
              </w:rPr>
            </w:pPr>
            <w:r w:rsidRPr="0092571F">
              <w:rPr>
                <w:sz w:val="20"/>
                <w:szCs w:val="20"/>
              </w:rPr>
              <w:t>10 378</w:t>
            </w:r>
          </w:p>
        </w:tc>
        <w:tc>
          <w:tcPr>
            <w:tcW w:w="900" w:type="dxa"/>
            <w:tcBorders>
              <w:top w:val="nil"/>
              <w:left w:val="nil"/>
              <w:bottom w:val="nil"/>
              <w:right w:val="nil"/>
            </w:tcBorders>
            <w:tcMar>
              <w:top w:w="112" w:type="dxa"/>
              <w:left w:w="43" w:type="dxa"/>
              <w:bottom w:w="43" w:type="dxa"/>
              <w:right w:w="43" w:type="dxa"/>
            </w:tcMar>
            <w:vAlign w:val="bottom"/>
          </w:tcPr>
          <w:p w14:paraId="1678E663" w14:textId="77777777" w:rsidR="00EA26EC" w:rsidRPr="0092571F" w:rsidRDefault="00EA26EC" w:rsidP="0092571F">
            <w:pPr>
              <w:jc w:val="right"/>
              <w:rPr>
                <w:sz w:val="20"/>
                <w:szCs w:val="20"/>
              </w:rPr>
            </w:pPr>
            <w:r w:rsidRPr="0092571F">
              <w:rPr>
                <w:sz w:val="20"/>
                <w:szCs w:val="20"/>
              </w:rPr>
              <w:t>7 014</w:t>
            </w:r>
          </w:p>
        </w:tc>
        <w:tc>
          <w:tcPr>
            <w:tcW w:w="960" w:type="dxa"/>
            <w:tcBorders>
              <w:top w:val="nil"/>
              <w:left w:val="nil"/>
              <w:bottom w:val="nil"/>
              <w:right w:val="nil"/>
            </w:tcBorders>
            <w:tcMar>
              <w:top w:w="112" w:type="dxa"/>
              <w:left w:w="43" w:type="dxa"/>
              <w:bottom w:w="43" w:type="dxa"/>
              <w:right w:w="43" w:type="dxa"/>
            </w:tcMar>
            <w:vAlign w:val="bottom"/>
          </w:tcPr>
          <w:p w14:paraId="372B2A06" w14:textId="77777777" w:rsidR="00EA26EC" w:rsidRPr="0092571F" w:rsidRDefault="00EA26EC" w:rsidP="0092571F">
            <w:pPr>
              <w:jc w:val="right"/>
              <w:rPr>
                <w:sz w:val="20"/>
                <w:szCs w:val="20"/>
              </w:rPr>
            </w:pPr>
            <w:r w:rsidRPr="0092571F">
              <w:rPr>
                <w:sz w:val="20"/>
                <w:szCs w:val="20"/>
              </w:rPr>
              <w:t>16 370</w:t>
            </w:r>
          </w:p>
        </w:tc>
        <w:tc>
          <w:tcPr>
            <w:tcW w:w="1240" w:type="dxa"/>
            <w:tcBorders>
              <w:top w:val="nil"/>
              <w:left w:val="nil"/>
              <w:bottom w:val="nil"/>
              <w:right w:val="nil"/>
            </w:tcBorders>
            <w:tcMar>
              <w:top w:w="112" w:type="dxa"/>
              <w:left w:w="43" w:type="dxa"/>
              <w:bottom w:w="43" w:type="dxa"/>
              <w:right w:w="43" w:type="dxa"/>
            </w:tcMar>
            <w:vAlign w:val="bottom"/>
          </w:tcPr>
          <w:p w14:paraId="0DF7FBA7" w14:textId="77777777" w:rsidR="00EA26EC" w:rsidRPr="0092571F" w:rsidRDefault="00EA26EC" w:rsidP="0092571F">
            <w:pPr>
              <w:jc w:val="right"/>
              <w:rPr>
                <w:sz w:val="20"/>
                <w:szCs w:val="20"/>
              </w:rPr>
            </w:pPr>
            <w:r w:rsidRPr="0092571F">
              <w:rPr>
                <w:sz w:val="20"/>
                <w:szCs w:val="20"/>
              </w:rPr>
              <w:t>11 456</w:t>
            </w:r>
          </w:p>
        </w:tc>
        <w:tc>
          <w:tcPr>
            <w:tcW w:w="1180" w:type="dxa"/>
            <w:tcBorders>
              <w:top w:val="nil"/>
              <w:left w:val="nil"/>
              <w:bottom w:val="nil"/>
              <w:right w:val="nil"/>
            </w:tcBorders>
            <w:tcMar>
              <w:top w:w="112" w:type="dxa"/>
              <w:left w:w="43" w:type="dxa"/>
              <w:bottom w:w="43" w:type="dxa"/>
              <w:right w:w="43" w:type="dxa"/>
            </w:tcMar>
            <w:vAlign w:val="bottom"/>
          </w:tcPr>
          <w:p w14:paraId="7D7DF67A" w14:textId="77777777" w:rsidR="00EA26EC" w:rsidRPr="0092571F" w:rsidRDefault="00EA26EC" w:rsidP="0092571F">
            <w:pPr>
              <w:jc w:val="right"/>
              <w:rPr>
                <w:sz w:val="20"/>
                <w:szCs w:val="20"/>
              </w:rPr>
            </w:pPr>
            <w:r w:rsidRPr="0092571F">
              <w:rPr>
                <w:sz w:val="20"/>
                <w:szCs w:val="20"/>
              </w:rPr>
              <w:t>5 813</w:t>
            </w:r>
          </w:p>
        </w:tc>
      </w:tr>
      <w:tr w:rsidR="00235728" w:rsidRPr="0092571F" w14:paraId="4338101B" w14:textId="77777777" w:rsidTr="008A1D82">
        <w:trPr>
          <w:trHeight w:val="360"/>
        </w:trPr>
        <w:tc>
          <w:tcPr>
            <w:tcW w:w="3220" w:type="dxa"/>
            <w:tcBorders>
              <w:top w:val="nil"/>
              <w:left w:val="nil"/>
              <w:bottom w:val="nil"/>
              <w:right w:val="nil"/>
            </w:tcBorders>
            <w:tcMar>
              <w:top w:w="112" w:type="dxa"/>
              <w:left w:w="43" w:type="dxa"/>
              <w:bottom w:w="43" w:type="dxa"/>
              <w:right w:w="43" w:type="dxa"/>
            </w:tcMar>
          </w:tcPr>
          <w:p w14:paraId="2B618C77" w14:textId="77777777" w:rsidR="00EA26EC" w:rsidRPr="0092571F" w:rsidRDefault="00EA26EC" w:rsidP="001B5032">
            <w:pPr>
              <w:rPr>
                <w:sz w:val="20"/>
                <w:szCs w:val="20"/>
              </w:rPr>
            </w:pPr>
            <w:r w:rsidRPr="0092571F">
              <w:rPr>
                <w:sz w:val="20"/>
                <w:szCs w:val="20"/>
              </w:rPr>
              <w:t xml:space="preserve"> </w:t>
            </w:r>
          </w:p>
        </w:tc>
        <w:tc>
          <w:tcPr>
            <w:tcW w:w="960" w:type="dxa"/>
            <w:tcBorders>
              <w:top w:val="nil"/>
              <w:left w:val="nil"/>
              <w:bottom w:val="nil"/>
              <w:right w:val="nil"/>
            </w:tcBorders>
            <w:tcMar>
              <w:top w:w="112" w:type="dxa"/>
              <w:left w:w="43" w:type="dxa"/>
              <w:bottom w:w="43" w:type="dxa"/>
              <w:right w:w="43" w:type="dxa"/>
            </w:tcMar>
            <w:vAlign w:val="bottom"/>
          </w:tcPr>
          <w:p w14:paraId="5856756A" w14:textId="77777777" w:rsidR="00EA26EC" w:rsidRPr="0092571F" w:rsidRDefault="00EA26EC" w:rsidP="0092571F">
            <w:pPr>
              <w:jc w:val="right"/>
              <w:rPr>
                <w:sz w:val="20"/>
                <w:szCs w:val="20"/>
              </w:rPr>
            </w:pPr>
            <w:r w:rsidRPr="0092571F">
              <w:rPr>
                <w:sz w:val="20"/>
                <w:szCs w:val="20"/>
              </w:rPr>
              <w:t xml:space="preserve"> </w:t>
            </w:r>
          </w:p>
        </w:tc>
        <w:tc>
          <w:tcPr>
            <w:tcW w:w="1120" w:type="dxa"/>
            <w:tcBorders>
              <w:top w:val="nil"/>
              <w:left w:val="nil"/>
              <w:bottom w:val="nil"/>
              <w:right w:val="nil"/>
            </w:tcBorders>
            <w:tcMar>
              <w:top w:w="112" w:type="dxa"/>
              <w:left w:w="43" w:type="dxa"/>
              <w:bottom w:w="43" w:type="dxa"/>
              <w:right w:w="43" w:type="dxa"/>
            </w:tcMar>
            <w:vAlign w:val="bottom"/>
          </w:tcPr>
          <w:p w14:paraId="07E34897" w14:textId="77777777" w:rsidR="00EA26EC" w:rsidRPr="0092571F" w:rsidRDefault="00EA26EC" w:rsidP="0092571F">
            <w:pPr>
              <w:jc w:val="right"/>
              <w:rPr>
                <w:sz w:val="20"/>
                <w:szCs w:val="20"/>
              </w:rPr>
            </w:pPr>
            <w:r w:rsidRPr="0092571F">
              <w:rPr>
                <w:sz w:val="20"/>
                <w:szCs w:val="20"/>
              </w:rPr>
              <w:t xml:space="preserve"> </w:t>
            </w:r>
          </w:p>
        </w:tc>
        <w:tc>
          <w:tcPr>
            <w:tcW w:w="900" w:type="dxa"/>
            <w:tcBorders>
              <w:top w:val="nil"/>
              <w:left w:val="nil"/>
              <w:bottom w:val="nil"/>
              <w:right w:val="nil"/>
            </w:tcBorders>
            <w:tcMar>
              <w:top w:w="112" w:type="dxa"/>
              <w:left w:w="43" w:type="dxa"/>
              <w:bottom w:w="43" w:type="dxa"/>
              <w:right w:w="43" w:type="dxa"/>
            </w:tcMar>
            <w:vAlign w:val="bottom"/>
          </w:tcPr>
          <w:p w14:paraId="35647D9B" w14:textId="77777777" w:rsidR="00EA26EC" w:rsidRPr="0092571F" w:rsidRDefault="00EA26EC" w:rsidP="0092571F">
            <w:pPr>
              <w:jc w:val="right"/>
              <w:rPr>
                <w:sz w:val="20"/>
                <w:szCs w:val="20"/>
              </w:rPr>
            </w:pPr>
            <w:r w:rsidRPr="0092571F">
              <w:rPr>
                <w:sz w:val="20"/>
                <w:szCs w:val="20"/>
              </w:rPr>
              <w:t xml:space="preserve"> </w:t>
            </w:r>
          </w:p>
        </w:tc>
        <w:tc>
          <w:tcPr>
            <w:tcW w:w="960" w:type="dxa"/>
            <w:tcBorders>
              <w:top w:val="nil"/>
              <w:left w:val="nil"/>
              <w:bottom w:val="nil"/>
              <w:right w:val="nil"/>
            </w:tcBorders>
            <w:tcMar>
              <w:top w:w="112" w:type="dxa"/>
              <w:left w:w="43" w:type="dxa"/>
              <w:bottom w:w="43" w:type="dxa"/>
              <w:right w:w="43" w:type="dxa"/>
            </w:tcMar>
            <w:vAlign w:val="bottom"/>
          </w:tcPr>
          <w:p w14:paraId="6B33785A" w14:textId="77777777" w:rsidR="00EA26EC" w:rsidRPr="0092571F" w:rsidRDefault="00EA26EC" w:rsidP="0092571F">
            <w:pPr>
              <w:jc w:val="right"/>
              <w:rPr>
                <w:sz w:val="20"/>
                <w:szCs w:val="20"/>
              </w:rPr>
            </w:pPr>
            <w:r w:rsidRPr="0092571F">
              <w:rPr>
                <w:sz w:val="20"/>
                <w:szCs w:val="20"/>
              </w:rPr>
              <w:t xml:space="preserve"> </w:t>
            </w:r>
          </w:p>
        </w:tc>
        <w:tc>
          <w:tcPr>
            <w:tcW w:w="1240" w:type="dxa"/>
            <w:tcBorders>
              <w:top w:val="nil"/>
              <w:left w:val="nil"/>
              <w:bottom w:val="nil"/>
              <w:right w:val="nil"/>
            </w:tcBorders>
            <w:tcMar>
              <w:top w:w="112" w:type="dxa"/>
              <w:left w:w="43" w:type="dxa"/>
              <w:bottom w:w="43" w:type="dxa"/>
              <w:right w:w="43" w:type="dxa"/>
            </w:tcMar>
            <w:vAlign w:val="bottom"/>
          </w:tcPr>
          <w:p w14:paraId="309CF4C1" w14:textId="77777777" w:rsidR="00EA26EC" w:rsidRPr="0092571F" w:rsidRDefault="00EA26EC" w:rsidP="0092571F">
            <w:pPr>
              <w:jc w:val="right"/>
              <w:rPr>
                <w:sz w:val="20"/>
                <w:szCs w:val="20"/>
              </w:rPr>
            </w:pPr>
            <w:r w:rsidRPr="0092571F">
              <w:rPr>
                <w:sz w:val="20"/>
                <w:szCs w:val="20"/>
              </w:rPr>
              <w:t xml:space="preserve"> </w:t>
            </w:r>
          </w:p>
        </w:tc>
        <w:tc>
          <w:tcPr>
            <w:tcW w:w="1180" w:type="dxa"/>
            <w:tcBorders>
              <w:top w:val="nil"/>
              <w:left w:val="nil"/>
              <w:bottom w:val="nil"/>
              <w:right w:val="nil"/>
            </w:tcBorders>
            <w:tcMar>
              <w:top w:w="112" w:type="dxa"/>
              <w:left w:w="43" w:type="dxa"/>
              <w:bottom w:w="43" w:type="dxa"/>
              <w:right w:w="43" w:type="dxa"/>
            </w:tcMar>
            <w:vAlign w:val="bottom"/>
          </w:tcPr>
          <w:p w14:paraId="106664DC" w14:textId="77777777" w:rsidR="00EA26EC" w:rsidRPr="0092571F" w:rsidRDefault="00EA26EC" w:rsidP="0092571F">
            <w:pPr>
              <w:jc w:val="right"/>
              <w:rPr>
                <w:sz w:val="20"/>
                <w:szCs w:val="20"/>
              </w:rPr>
            </w:pPr>
            <w:r w:rsidRPr="0092571F">
              <w:rPr>
                <w:sz w:val="20"/>
                <w:szCs w:val="20"/>
              </w:rPr>
              <w:t xml:space="preserve"> </w:t>
            </w:r>
          </w:p>
        </w:tc>
      </w:tr>
      <w:tr w:rsidR="00235728" w:rsidRPr="0092571F" w14:paraId="3F690A61" w14:textId="77777777" w:rsidTr="008A1D82">
        <w:trPr>
          <w:trHeight w:val="360"/>
        </w:trPr>
        <w:tc>
          <w:tcPr>
            <w:tcW w:w="3220" w:type="dxa"/>
            <w:tcBorders>
              <w:top w:val="nil"/>
              <w:left w:val="nil"/>
              <w:bottom w:val="nil"/>
              <w:right w:val="nil"/>
            </w:tcBorders>
            <w:tcMar>
              <w:top w:w="112" w:type="dxa"/>
              <w:left w:w="43" w:type="dxa"/>
              <w:bottom w:w="43" w:type="dxa"/>
              <w:right w:w="43" w:type="dxa"/>
            </w:tcMar>
          </w:tcPr>
          <w:p w14:paraId="58CEC0E3" w14:textId="77777777" w:rsidR="00EA26EC" w:rsidRPr="0092571F" w:rsidRDefault="00EA26EC" w:rsidP="001B5032">
            <w:pPr>
              <w:rPr>
                <w:sz w:val="20"/>
                <w:szCs w:val="20"/>
              </w:rPr>
            </w:pPr>
            <w:r w:rsidRPr="0092571F">
              <w:rPr>
                <w:sz w:val="20"/>
                <w:szCs w:val="20"/>
              </w:rPr>
              <w:t>Medlemsavgift til folketrygden</w:t>
            </w:r>
            <w:r w:rsidRPr="0092571F">
              <w:rPr>
                <w:sz w:val="20"/>
                <w:szCs w:val="20"/>
              </w:rPr>
              <w:tab/>
            </w:r>
          </w:p>
        </w:tc>
        <w:tc>
          <w:tcPr>
            <w:tcW w:w="960" w:type="dxa"/>
            <w:tcBorders>
              <w:top w:val="nil"/>
              <w:left w:val="nil"/>
              <w:bottom w:val="nil"/>
              <w:right w:val="nil"/>
            </w:tcBorders>
            <w:tcMar>
              <w:top w:w="112" w:type="dxa"/>
              <w:left w:w="43" w:type="dxa"/>
              <w:bottom w:w="43" w:type="dxa"/>
              <w:right w:w="43" w:type="dxa"/>
            </w:tcMar>
            <w:vAlign w:val="bottom"/>
          </w:tcPr>
          <w:p w14:paraId="0ECA9F95" w14:textId="77777777" w:rsidR="00EA26EC" w:rsidRPr="0092571F" w:rsidRDefault="00EA26EC" w:rsidP="0092571F">
            <w:pPr>
              <w:jc w:val="right"/>
              <w:rPr>
                <w:sz w:val="20"/>
                <w:szCs w:val="20"/>
              </w:rPr>
            </w:pPr>
            <w:r w:rsidRPr="0092571F">
              <w:rPr>
                <w:sz w:val="20"/>
                <w:szCs w:val="20"/>
              </w:rPr>
              <w:t>10 712</w:t>
            </w:r>
          </w:p>
        </w:tc>
        <w:tc>
          <w:tcPr>
            <w:tcW w:w="1120" w:type="dxa"/>
            <w:tcBorders>
              <w:top w:val="nil"/>
              <w:left w:val="nil"/>
              <w:bottom w:val="nil"/>
              <w:right w:val="nil"/>
            </w:tcBorders>
            <w:tcMar>
              <w:top w:w="112" w:type="dxa"/>
              <w:left w:w="43" w:type="dxa"/>
              <w:bottom w:w="43" w:type="dxa"/>
              <w:right w:w="43" w:type="dxa"/>
            </w:tcMar>
            <w:vAlign w:val="bottom"/>
          </w:tcPr>
          <w:p w14:paraId="0E58C5D0" w14:textId="77777777" w:rsidR="00EA26EC" w:rsidRPr="0092571F" w:rsidRDefault="00EA26EC" w:rsidP="0092571F">
            <w:pPr>
              <w:jc w:val="right"/>
              <w:rPr>
                <w:sz w:val="20"/>
                <w:szCs w:val="20"/>
              </w:rPr>
            </w:pPr>
            <w:r w:rsidRPr="0092571F">
              <w:rPr>
                <w:sz w:val="20"/>
                <w:szCs w:val="20"/>
              </w:rPr>
              <w:t>12 596</w:t>
            </w:r>
          </w:p>
        </w:tc>
        <w:tc>
          <w:tcPr>
            <w:tcW w:w="900" w:type="dxa"/>
            <w:tcBorders>
              <w:top w:val="nil"/>
              <w:left w:val="nil"/>
              <w:bottom w:val="nil"/>
              <w:right w:val="nil"/>
            </w:tcBorders>
            <w:tcMar>
              <w:top w:w="112" w:type="dxa"/>
              <w:left w:w="43" w:type="dxa"/>
              <w:bottom w:w="43" w:type="dxa"/>
              <w:right w:w="43" w:type="dxa"/>
            </w:tcMar>
            <w:vAlign w:val="bottom"/>
          </w:tcPr>
          <w:p w14:paraId="7EA97641" w14:textId="77777777" w:rsidR="00EA26EC" w:rsidRPr="0092571F" w:rsidRDefault="00EA26EC" w:rsidP="0092571F">
            <w:pPr>
              <w:jc w:val="right"/>
              <w:rPr>
                <w:sz w:val="20"/>
                <w:szCs w:val="20"/>
              </w:rPr>
            </w:pPr>
            <w:r w:rsidRPr="0092571F">
              <w:rPr>
                <w:sz w:val="20"/>
                <w:szCs w:val="20"/>
              </w:rPr>
              <w:t>8 888</w:t>
            </w:r>
          </w:p>
        </w:tc>
        <w:tc>
          <w:tcPr>
            <w:tcW w:w="960" w:type="dxa"/>
            <w:tcBorders>
              <w:top w:val="nil"/>
              <w:left w:val="nil"/>
              <w:bottom w:val="nil"/>
              <w:right w:val="nil"/>
            </w:tcBorders>
            <w:tcMar>
              <w:top w:w="112" w:type="dxa"/>
              <w:left w:w="43" w:type="dxa"/>
              <w:bottom w:w="43" w:type="dxa"/>
              <w:right w:w="43" w:type="dxa"/>
            </w:tcMar>
            <w:vAlign w:val="bottom"/>
          </w:tcPr>
          <w:p w14:paraId="462A9692" w14:textId="77777777" w:rsidR="00EA26EC" w:rsidRPr="0092571F" w:rsidRDefault="00EA26EC" w:rsidP="0092571F">
            <w:pPr>
              <w:jc w:val="right"/>
              <w:rPr>
                <w:sz w:val="20"/>
                <w:szCs w:val="20"/>
              </w:rPr>
            </w:pPr>
            <w:r w:rsidRPr="0092571F">
              <w:rPr>
                <w:sz w:val="20"/>
                <w:szCs w:val="20"/>
              </w:rPr>
              <w:t>20 000</w:t>
            </w:r>
          </w:p>
        </w:tc>
        <w:tc>
          <w:tcPr>
            <w:tcW w:w="1240" w:type="dxa"/>
            <w:tcBorders>
              <w:top w:val="nil"/>
              <w:left w:val="nil"/>
              <w:bottom w:val="nil"/>
              <w:right w:val="nil"/>
            </w:tcBorders>
            <w:tcMar>
              <w:top w:w="112" w:type="dxa"/>
              <w:left w:w="43" w:type="dxa"/>
              <w:bottom w:w="43" w:type="dxa"/>
              <w:right w:w="43" w:type="dxa"/>
            </w:tcMar>
            <w:vAlign w:val="bottom"/>
          </w:tcPr>
          <w:p w14:paraId="6ADF3BB9" w14:textId="77777777" w:rsidR="00EA26EC" w:rsidRPr="0092571F" w:rsidRDefault="00EA26EC" w:rsidP="0092571F">
            <w:pPr>
              <w:jc w:val="right"/>
              <w:rPr>
                <w:sz w:val="20"/>
                <w:szCs w:val="20"/>
              </w:rPr>
            </w:pPr>
            <w:r w:rsidRPr="0092571F">
              <w:rPr>
                <w:sz w:val="20"/>
                <w:szCs w:val="20"/>
              </w:rPr>
              <w:t>14 530</w:t>
            </w:r>
          </w:p>
        </w:tc>
        <w:tc>
          <w:tcPr>
            <w:tcW w:w="1180" w:type="dxa"/>
            <w:tcBorders>
              <w:top w:val="nil"/>
              <w:left w:val="nil"/>
              <w:bottom w:val="nil"/>
              <w:right w:val="nil"/>
            </w:tcBorders>
            <w:tcMar>
              <w:top w:w="112" w:type="dxa"/>
              <w:left w:w="43" w:type="dxa"/>
              <w:bottom w:w="43" w:type="dxa"/>
              <w:right w:w="43" w:type="dxa"/>
            </w:tcMar>
            <w:vAlign w:val="bottom"/>
          </w:tcPr>
          <w:p w14:paraId="11031C80" w14:textId="77777777" w:rsidR="00EA26EC" w:rsidRPr="0092571F" w:rsidRDefault="00EA26EC" w:rsidP="0092571F">
            <w:pPr>
              <w:jc w:val="right"/>
              <w:rPr>
                <w:sz w:val="20"/>
                <w:szCs w:val="20"/>
              </w:rPr>
            </w:pPr>
            <w:r w:rsidRPr="0092571F">
              <w:rPr>
                <w:sz w:val="20"/>
                <w:szCs w:val="20"/>
              </w:rPr>
              <w:t>7 544</w:t>
            </w:r>
          </w:p>
        </w:tc>
      </w:tr>
      <w:tr w:rsidR="00235728" w:rsidRPr="0092571F" w14:paraId="0366685C" w14:textId="77777777" w:rsidTr="008A1D82">
        <w:trPr>
          <w:trHeight w:val="360"/>
        </w:trPr>
        <w:tc>
          <w:tcPr>
            <w:tcW w:w="3220" w:type="dxa"/>
            <w:tcBorders>
              <w:top w:val="nil"/>
              <w:left w:val="nil"/>
              <w:bottom w:val="nil"/>
              <w:right w:val="nil"/>
            </w:tcBorders>
            <w:tcMar>
              <w:top w:w="112" w:type="dxa"/>
              <w:left w:w="43" w:type="dxa"/>
              <w:bottom w:w="43" w:type="dxa"/>
              <w:right w:w="43" w:type="dxa"/>
            </w:tcMar>
          </w:tcPr>
          <w:p w14:paraId="3BC007B3" w14:textId="77777777" w:rsidR="00EA26EC" w:rsidRPr="0092571F" w:rsidRDefault="00EA26EC" w:rsidP="001B5032">
            <w:pPr>
              <w:rPr>
                <w:sz w:val="20"/>
                <w:szCs w:val="20"/>
              </w:rPr>
            </w:pPr>
            <w:r w:rsidRPr="0092571F">
              <w:rPr>
                <w:sz w:val="20"/>
                <w:szCs w:val="20"/>
              </w:rPr>
              <w:t xml:space="preserve"> </w:t>
            </w:r>
          </w:p>
        </w:tc>
        <w:tc>
          <w:tcPr>
            <w:tcW w:w="960" w:type="dxa"/>
            <w:tcBorders>
              <w:top w:val="nil"/>
              <w:left w:val="nil"/>
              <w:bottom w:val="nil"/>
              <w:right w:val="nil"/>
            </w:tcBorders>
            <w:tcMar>
              <w:top w:w="112" w:type="dxa"/>
              <w:left w:w="43" w:type="dxa"/>
              <w:bottom w:w="43" w:type="dxa"/>
              <w:right w:w="43" w:type="dxa"/>
            </w:tcMar>
            <w:vAlign w:val="bottom"/>
          </w:tcPr>
          <w:p w14:paraId="50F43D69" w14:textId="77777777" w:rsidR="00EA26EC" w:rsidRPr="0092571F" w:rsidRDefault="00EA26EC" w:rsidP="0092571F">
            <w:pPr>
              <w:jc w:val="right"/>
              <w:rPr>
                <w:sz w:val="20"/>
                <w:szCs w:val="20"/>
              </w:rPr>
            </w:pPr>
            <w:r w:rsidRPr="0092571F">
              <w:rPr>
                <w:sz w:val="20"/>
                <w:szCs w:val="20"/>
              </w:rPr>
              <w:t xml:space="preserve"> </w:t>
            </w:r>
          </w:p>
        </w:tc>
        <w:tc>
          <w:tcPr>
            <w:tcW w:w="1120" w:type="dxa"/>
            <w:tcBorders>
              <w:top w:val="nil"/>
              <w:left w:val="nil"/>
              <w:bottom w:val="nil"/>
              <w:right w:val="nil"/>
            </w:tcBorders>
            <w:tcMar>
              <w:top w:w="112" w:type="dxa"/>
              <w:left w:w="43" w:type="dxa"/>
              <w:bottom w:w="43" w:type="dxa"/>
              <w:right w:w="43" w:type="dxa"/>
            </w:tcMar>
            <w:vAlign w:val="bottom"/>
          </w:tcPr>
          <w:p w14:paraId="44E4C7C0" w14:textId="77777777" w:rsidR="00EA26EC" w:rsidRPr="0092571F" w:rsidRDefault="00EA26EC" w:rsidP="0092571F">
            <w:pPr>
              <w:jc w:val="right"/>
              <w:rPr>
                <w:sz w:val="20"/>
                <w:szCs w:val="20"/>
              </w:rPr>
            </w:pPr>
            <w:r w:rsidRPr="0092571F">
              <w:rPr>
                <w:sz w:val="20"/>
                <w:szCs w:val="20"/>
              </w:rPr>
              <w:t xml:space="preserve"> </w:t>
            </w:r>
          </w:p>
        </w:tc>
        <w:tc>
          <w:tcPr>
            <w:tcW w:w="900" w:type="dxa"/>
            <w:tcBorders>
              <w:top w:val="nil"/>
              <w:left w:val="nil"/>
              <w:bottom w:val="nil"/>
              <w:right w:val="nil"/>
            </w:tcBorders>
            <w:tcMar>
              <w:top w:w="112" w:type="dxa"/>
              <w:left w:w="43" w:type="dxa"/>
              <w:bottom w:w="43" w:type="dxa"/>
              <w:right w:w="43" w:type="dxa"/>
            </w:tcMar>
            <w:vAlign w:val="bottom"/>
          </w:tcPr>
          <w:p w14:paraId="17CFEC17" w14:textId="77777777" w:rsidR="00EA26EC" w:rsidRPr="0092571F" w:rsidRDefault="00EA26EC" w:rsidP="0092571F">
            <w:pPr>
              <w:jc w:val="right"/>
              <w:rPr>
                <w:sz w:val="20"/>
                <w:szCs w:val="20"/>
              </w:rPr>
            </w:pPr>
            <w:r w:rsidRPr="0092571F">
              <w:rPr>
                <w:sz w:val="20"/>
                <w:szCs w:val="20"/>
              </w:rPr>
              <w:t xml:space="preserve"> </w:t>
            </w:r>
          </w:p>
        </w:tc>
        <w:tc>
          <w:tcPr>
            <w:tcW w:w="960" w:type="dxa"/>
            <w:tcBorders>
              <w:top w:val="nil"/>
              <w:left w:val="nil"/>
              <w:bottom w:val="nil"/>
              <w:right w:val="nil"/>
            </w:tcBorders>
            <w:tcMar>
              <w:top w:w="112" w:type="dxa"/>
              <w:left w:w="43" w:type="dxa"/>
              <w:bottom w:w="43" w:type="dxa"/>
              <w:right w:w="43" w:type="dxa"/>
            </w:tcMar>
            <w:vAlign w:val="bottom"/>
          </w:tcPr>
          <w:p w14:paraId="1EA0F1F1" w14:textId="77777777" w:rsidR="00EA26EC" w:rsidRPr="0092571F" w:rsidRDefault="00EA26EC" w:rsidP="0092571F">
            <w:pPr>
              <w:jc w:val="right"/>
              <w:rPr>
                <w:sz w:val="20"/>
                <w:szCs w:val="20"/>
              </w:rPr>
            </w:pPr>
            <w:r w:rsidRPr="0092571F">
              <w:rPr>
                <w:sz w:val="20"/>
                <w:szCs w:val="20"/>
              </w:rPr>
              <w:t xml:space="preserve"> </w:t>
            </w:r>
          </w:p>
        </w:tc>
        <w:tc>
          <w:tcPr>
            <w:tcW w:w="1240" w:type="dxa"/>
            <w:tcBorders>
              <w:top w:val="nil"/>
              <w:left w:val="nil"/>
              <w:bottom w:val="nil"/>
              <w:right w:val="nil"/>
            </w:tcBorders>
            <w:tcMar>
              <w:top w:w="112" w:type="dxa"/>
              <w:left w:w="43" w:type="dxa"/>
              <w:bottom w:w="43" w:type="dxa"/>
              <w:right w:w="43" w:type="dxa"/>
            </w:tcMar>
            <w:vAlign w:val="bottom"/>
          </w:tcPr>
          <w:p w14:paraId="1F6E7E3F" w14:textId="77777777" w:rsidR="00EA26EC" w:rsidRPr="0092571F" w:rsidRDefault="00EA26EC" w:rsidP="0092571F">
            <w:pPr>
              <w:jc w:val="right"/>
              <w:rPr>
                <w:sz w:val="20"/>
                <w:szCs w:val="20"/>
              </w:rPr>
            </w:pPr>
            <w:r w:rsidRPr="0092571F">
              <w:rPr>
                <w:sz w:val="20"/>
                <w:szCs w:val="20"/>
              </w:rPr>
              <w:t xml:space="preserve"> </w:t>
            </w:r>
          </w:p>
        </w:tc>
        <w:tc>
          <w:tcPr>
            <w:tcW w:w="1180" w:type="dxa"/>
            <w:tcBorders>
              <w:top w:val="nil"/>
              <w:left w:val="nil"/>
              <w:bottom w:val="nil"/>
              <w:right w:val="nil"/>
            </w:tcBorders>
            <w:tcMar>
              <w:top w:w="112" w:type="dxa"/>
              <w:left w:w="43" w:type="dxa"/>
              <w:bottom w:w="43" w:type="dxa"/>
              <w:right w:w="43" w:type="dxa"/>
            </w:tcMar>
            <w:vAlign w:val="bottom"/>
          </w:tcPr>
          <w:p w14:paraId="6CEE0C9A" w14:textId="77777777" w:rsidR="00EA26EC" w:rsidRPr="0092571F" w:rsidRDefault="00EA26EC" w:rsidP="0092571F">
            <w:pPr>
              <w:jc w:val="right"/>
              <w:rPr>
                <w:sz w:val="20"/>
                <w:szCs w:val="20"/>
              </w:rPr>
            </w:pPr>
            <w:r w:rsidRPr="0092571F">
              <w:rPr>
                <w:sz w:val="20"/>
                <w:szCs w:val="20"/>
              </w:rPr>
              <w:t xml:space="preserve"> </w:t>
            </w:r>
          </w:p>
        </w:tc>
      </w:tr>
      <w:tr w:rsidR="00235728" w:rsidRPr="0092571F" w14:paraId="7C9FAE45" w14:textId="77777777" w:rsidTr="008A1D82">
        <w:trPr>
          <w:trHeight w:val="360"/>
        </w:trPr>
        <w:tc>
          <w:tcPr>
            <w:tcW w:w="3220" w:type="dxa"/>
            <w:tcBorders>
              <w:top w:val="nil"/>
              <w:left w:val="nil"/>
              <w:bottom w:val="nil"/>
              <w:right w:val="nil"/>
            </w:tcBorders>
            <w:tcMar>
              <w:top w:w="112" w:type="dxa"/>
              <w:left w:w="43" w:type="dxa"/>
              <w:bottom w:w="43" w:type="dxa"/>
              <w:right w:w="43" w:type="dxa"/>
            </w:tcMar>
          </w:tcPr>
          <w:p w14:paraId="0ABE4101" w14:textId="77777777" w:rsidR="00EA26EC" w:rsidRPr="0092571F" w:rsidRDefault="00EA26EC" w:rsidP="001B5032">
            <w:pPr>
              <w:rPr>
                <w:sz w:val="20"/>
                <w:szCs w:val="20"/>
              </w:rPr>
            </w:pPr>
            <w:r w:rsidRPr="0092571F">
              <w:rPr>
                <w:sz w:val="20"/>
                <w:szCs w:val="20"/>
              </w:rPr>
              <w:t>Finnmarksfradrag</w:t>
            </w:r>
            <w:r w:rsidRPr="0092571F">
              <w:rPr>
                <w:sz w:val="20"/>
                <w:szCs w:val="20"/>
              </w:rPr>
              <w:tab/>
            </w:r>
          </w:p>
        </w:tc>
        <w:tc>
          <w:tcPr>
            <w:tcW w:w="960" w:type="dxa"/>
            <w:tcBorders>
              <w:top w:val="nil"/>
              <w:left w:val="nil"/>
              <w:bottom w:val="nil"/>
              <w:right w:val="nil"/>
            </w:tcBorders>
            <w:tcMar>
              <w:top w:w="112" w:type="dxa"/>
              <w:left w:w="43" w:type="dxa"/>
              <w:bottom w:w="43" w:type="dxa"/>
              <w:right w:w="43" w:type="dxa"/>
            </w:tcMar>
            <w:vAlign w:val="bottom"/>
          </w:tcPr>
          <w:p w14:paraId="3FD083F4" w14:textId="77777777" w:rsidR="00EA26EC" w:rsidRPr="0092571F" w:rsidRDefault="00EA26EC" w:rsidP="0092571F">
            <w:pPr>
              <w:jc w:val="right"/>
              <w:rPr>
                <w:sz w:val="20"/>
                <w:szCs w:val="20"/>
              </w:rPr>
            </w:pPr>
            <w:r w:rsidRPr="0092571F">
              <w:rPr>
                <w:sz w:val="20"/>
                <w:szCs w:val="20"/>
              </w:rPr>
              <w:t>-</w:t>
            </w:r>
          </w:p>
        </w:tc>
        <w:tc>
          <w:tcPr>
            <w:tcW w:w="1120" w:type="dxa"/>
            <w:tcBorders>
              <w:top w:val="nil"/>
              <w:left w:val="nil"/>
              <w:bottom w:val="nil"/>
              <w:right w:val="nil"/>
            </w:tcBorders>
            <w:tcMar>
              <w:top w:w="112" w:type="dxa"/>
              <w:left w:w="43" w:type="dxa"/>
              <w:bottom w:w="43" w:type="dxa"/>
              <w:right w:w="43" w:type="dxa"/>
            </w:tcMar>
            <w:vAlign w:val="bottom"/>
          </w:tcPr>
          <w:p w14:paraId="3D62F125" w14:textId="77777777" w:rsidR="00EA26EC" w:rsidRPr="0092571F" w:rsidRDefault="00EA26EC" w:rsidP="0092571F">
            <w:pPr>
              <w:jc w:val="right"/>
              <w:rPr>
                <w:sz w:val="20"/>
                <w:szCs w:val="20"/>
              </w:rPr>
            </w:pPr>
            <w:r w:rsidRPr="0092571F">
              <w:rPr>
                <w:sz w:val="20"/>
                <w:szCs w:val="20"/>
              </w:rPr>
              <w:t>-</w:t>
            </w:r>
          </w:p>
        </w:tc>
        <w:tc>
          <w:tcPr>
            <w:tcW w:w="900" w:type="dxa"/>
            <w:tcBorders>
              <w:top w:val="nil"/>
              <w:left w:val="nil"/>
              <w:bottom w:val="nil"/>
              <w:right w:val="nil"/>
            </w:tcBorders>
            <w:tcMar>
              <w:top w:w="112" w:type="dxa"/>
              <w:left w:w="43" w:type="dxa"/>
              <w:bottom w:w="43" w:type="dxa"/>
              <w:right w:w="43" w:type="dxa"/>
            </w:tcMar>
            <w:vAlign w:val="bottom"/>
          </w:tcPr>
          <w:p w14:paraId="17C9F98D" w14:textId="77777777" w:rsidR="00EA26EC" w:rsidRPr="0092571F" w:rsidRDefault="00EA26EC" w:rsidP="0092571F">
            <w:pPr>
              <w:jc w:val="right"/>
              <w:rPr>
                <w:sz w:val="20"/>
                <w:szCs w:val="20"/>
              </w:rPr>
            </w:pPr>
            <w:r w:rsidRPr="0092571F">
              <w:rPr>
                <w:sz w:val="20"/>
                <w:szCs w:val="20"/>
              </w:rPr>
              <w:t>-</w:t>
            </w:r>
          </w:p>
        </w:tc>
        <w:tc>
          <w:tcPr>
            <w:tcW w:w="960" w:type="dxa"/>
            <w:tcBorders>
              <w:top w:val="nil"/>
              <w:left w:val="nil"/>
              <w:bottom w:val="nil"/>
              <w:right w:val="nil"/>
            </w:tcBorders>
            <w:tcMar>
              <w:top w:w="112" w:type="dxa"/>
              <w:left w:w="43" w:type="dxa"/>
              <w:bottom w:w="43" w:type="dxa"/>
              <w:right w:w="43" w:type="dxa"/>
            </w:tcMar>
            <w:vAlign w:val="bottom"/>
          </w:tcPr>
          <w:p w14:paraId="3A775949" w14:textId="77777777" w:rsidR="00EA26EC" w:rsidRPr="0092571F" w:rsidRDefault="00EA26EC" w:rsidP="0092571F">
            <w:pPr>
              <w:jc w:val="right"/>
              <w:rPr>
                <w:sz w:val="20"/>
                <w:szCs w:val="20"/>
              </w:rPr>
            </w:pPr>
            <w:r w:rsidRPr="0092571F">
              <w:rPr>
                <w:sz w:val="20"/>
                <w:szCs w:val="20"/>
              </w:rPr>
              <w:t>0</w:t>
            </w:r>
          </w:p>
        </w:tc>
        <w:tc>
          <w:tcPr>
            <w:tcW w:w="1240" w:type="dxa"/>
            <w:tcBorders>
              <w:top w:val="nil"/>
              <w:left w:val="nil"/>
              <w:bottom w:val="nil"/>
              <w:right w:val="nil"/>
            </w:tcBorders>
            <w:tcMar>
              <w:top w:w="112" w:type="dxa"/>
              <w:left w:w="43" w:type="dxa"/>
              <w:bottom w:w="43" w:type="dxa"/>
              <w:right w:w="43" w:type="dxa"/>
            </w:tcMar>
            <w:vAlign w:val="bottom"/>
          </w:tcPr>
          <w:p w14:paraId="0FA90ECD" w14:textId="77777777" w:rsidR="00EA26EC" w:rsidRPr="0092571F" w:rsidRDefault="00EA26EC" w:rsidP="0092571F">
            <w:pPr>
              <w:jc w:val="right"/>
              <w:rPr>
                <w:sz w:val="20"/>
                <w:szCs w:val="20"/>
              </w:rPr>
            </w:pPr>
            <w:r w:rsidRPr="0092571F">
              <w:rPr>
                <w:sz w:val="20"/>
                <w:szCs w:val="20"/>
              </w:rPr>
              <w:t>0</w:t>
            </w:r>
          </w:p>
        </w:tc>
        <w:tc>
          <w:tcPr>
            <w:tcW w:w="1180" w:type="dxa"/>
            <w:tcBorders>
              <w:top w:val="nil"/>
              <w:left w:val="nil"/>
              <w:bottom w:val="nil"/>
              <w:right w:val="nil"/>
            </w:tcBorders>
            <w:tcMar>
              <w:top w:w="112" w:type="dxa"/>
              <w:left w:w="43" w:type="dxa"/>
              <w:bottom w:w="43" w:type="dxa"/>
              <w:right w:w="43" w:type="dxa"/>
            </w:tcMar>
            <w:vAlign w:val="bottom"/>
          </w:tcPr>
          <w:p w14:paraId="63A99AAC" w14:textId="77777777" w:rsidR="00EA26EC" w:rsidRPr="0092571F" w:rsidRDefault="00EA26EC" w:rsidP="0092571F">
            <w:pPr>
              <w:jc w:val="right"/>
              <w:rPr>
                <w:sz w:val="20"/>
                <w:szCs w:val="20"/>
              </w:rPr>
            </w:pPr>
            <w:r w:rsidRPr="0092571F">
              <w:rPr>
                <w:sz w:val="20"/>
                <w:szCs w:val="20"/>
              </w:rPr>
              <w:t>1 168</w:t>
            </w:r>
          </w:p>
        </w:tc>
      </w:tr>
      <w:tr w:rsidR="00235728" w:rsidRPr="0092571F" w14:paraId="656AF3FA" w14:textId="77777777" w:rsidTr="008A1D82">
        <w:trPr>
          <w:trHeight w:val="360"/>
        </w:trPr>
        <w:tc>
          <w:tcPr>
            <w:tcW w:w="3220" w:type="dxa"/>
            <w:tcBorders>
              <w:top w:val="nil"/>
              <w:left w:val="nil"/>
              <w:bottom w:val="nil"/>
              <w:right w:val="nil"/>
            </w:tcBorders>
            <w:tcMar>
              <w:top w:w="112" w:type="dxa"/>
              <w:left w:w="43" w:type="dxa"/>
              <w:bottom w:w="43" w:type="dxa"/>
              <w:right w:w="43" w:type="dxa"/>
            </w:tcMar>
          </w:tcPr>
          <w:p w14:paraId="14ED7B97" w14:textId="77777777" w:rsidR="00EA26EC" w:rsidRPr="0092571F" w:rsidRDefault="00EA26EC" w:rsidP="001B5032">
            <w:pPr>
              <w:rPr>
                <w:sz w:val="20"/>
                <w:szCs w:val="20"/>
              </w:rPr>
            </w:pPr>
            <w:r w:rsidRPr="0092571F">
              <w:rPr>
                <w:sz w:val="20"/>
                <w:szCs w:val="20"/>
              </w:rPr>
              <w:t>Fradrag for boligsparing</w:t>
            </w:r>
            <w:r w:rsidRPr="0092571F">
              <w:rPr>
                <w:rStyle w:val="skrift-hevet"/>
                <w:sz w:val="20"/>
                <w:szCs w:val="20"/>
              </w:rPr>
              <w:t>3</w:t>
            </w:r>
            <w:r w:rsidRPr="0092571F">
              <w:rPr>
                <w:sz w:val="20"/>
                <w:szCs w:val="20"/>
              </w:rPr>
              <w:tab/>
            </w:r>
          </w:p>
        </w:tc>
        <w:tc>
          <w:tcPr>
            <w:tcW w:w="960" w:type="dxa"/>
            <w:tcBorders>
              <w:top w:val="nil"/>
              <w:left w:val="nil"/>
              <w:bottom w:val="nil"/>
              <w:right w:val="nil"/>
            </w:tcBorders>
            <w:tcMar>
              <w:top w:w="112" w:type="dxa"/>
              <w:left w:w="43" w:type="dxa"/>
              <w:bottom w:w="43" w:type="dxa"/>
              <w:right w:w="43" w:type="dxa"/>
            </w:tcMar>
            <w:vAlign w:val="bottom"/>
          </w:tcPr>
          <w:p w14:paraId="75AB0055" w14:textId="77777777" w:rsidR="00EA26EC" w:rsidRPr="0092571F" w:rsidRDefault="00EA26EC" w:rsidP="0092571F">
            <w:pPr>
              <w:jc w:val="right"/>
              <w:rPr>
                <w:sz w:val="20"/>
                <w:szCs w:val="20"/>
              </w:rPr>
            </w:pPr>
            <w:r w:rsidRPr="0092571F">
              <w:rPr>
                <w:sz w:val="20"/>
                <w:szCs w:val="20"/>
              </w:rPr>
              <w:t xml:space="preserve"> 50 </w:t>
            </w:r>
          </w:p>
        </w:tc>
        <w:tc>
          <w:tcPr>
            <w:tcW w:w="1120" w:type="dxa"/>
            <w:tcBorders>
              <w:top w:val="nil"/>
              <w:left w:val="nil"/>
              <w:bottom w:val="nil"/>
              <w:right w:val="nil"/>
            </w:tcBorders>
            <w:tcMar>
              <w:top w:w="112" w:type="dxa"/>
              <w:left w:w="43" w:type="dxa"/>
              <w:bottom w:w="43" w:type="dxa"/>
              <w:right w:w="43" w:type="dxa"/>
            </w:tcMar>
            <w:vAlign w:val="bottom"/>
          </w:tcPr>
          <w:p w14:paraId="3C38AAB9" w14:textId="77777777" w:rsidR="00EA26EC" w:rsidRPr="0092571F" w:rsidRDefault="00EA26EC" w:rsidP="0092571F">
            <w:pPr>
              <w:jc w:val="right"/>
              <w:rPr>
                <w:sz w:val="20"/>
                <w:szCs w:val="20"/>
              </w:rPr>
            </w:pPr>
            <w:r w:rsidRPr="0092571F">
              <w:rPr>
                <w:sz w:val="20"/>
                <w:szCs w:val="20"/>
              </w:rPr>
              <w:t xml:space="preserve"> 56 </w:t>
            </w:r>
          </w:p>
        </w:tc>
        <w:tc>
          <w:tcPr>
            <w:tcW w:w="900" w:type="dxa"/>
            <w:tcBorders>
              <w:top w:val="nil"/>
              <w:left w:val="nil"/>
              <w:bottom w:val="nil"/>
              <w:right w:val="nil"/>
            </w:tcBorders>
            <w:tcMar>
              <w:top w:w="112" w:type="dxa"/>
              <w:left w:w="43" w:type="dxa"/>
              <w:bottom w:w="43" w:type="dxa"/>
              <w:right w:w="43" w:type="dxa"/>
            </w:tcMar>
            <w:vAlign w:val="bottom"/>
          </w:tcPr>
          <w:p w14:paraId="64FA6022" w14:textId="77777777" w:rsidR="00EA26EC" w:rsidRPr="0092571F" w:rsidRDefault="00EA26EC" w:rsidP="0092571F">
            <w:pPr>
              <w:jc w:val="right"/>
              <w:rPr>
                <w:sz w:val="20"/>
                <w:szCs w:val="20"/>
              </w:rPr>
            </w:pPr>
            <w:r w:rsidRPr="0092571F">
              <w:rPr>
                <w:sz w:val="20"/>
                <w:szCs w:val="20"/>
              </w:rPr>
              <w:t xml:space="preserve"> 58 </w:t>
            </w:r>
          </w:p>
        </w:tc>
        <w:tc>
          <w:tcPr>
            <w:tcW w:w="960" w:type="dxa"/>
            <w:tcBorders>
              <w:top w:val="nil"/>
              <w:left w:val="nil"/>
              <w:bottom w:val="nil"/>
              <w:right w:val="nil"/>
            </w:tcBorders>
            <w:tcMar>
              <w:top w:w="112" w:type="dxa"/>
              <w:left w:w="43" w:type="dxa"/>
              <w:bottom w:w="43" w:type="dxa"/>
              <w:right w:w="43" w:type="dxa"/>
            </w:tcMar>
            <w:vAlign w:val="bottom"/>
          </w:tcPr>
          <w:p w14:paraId="7446EBE3" w14:textId="77777777" w:rsidR="00EA26EC" w:rsidRPr="0092571F" w:rsidRDefault="00EA26EC" w:rsidP="0092571F">
            <w:pPr>
              <w:jc w:val="right"/>
              <w:rPr>
                <w:sz w:val="20"/>
                <w:szCs w:val="20"/>
              </w:rPr>
            </w:pPr>
            <w:r w:rsidRPr="0092571F">
              <w:rPr>
                <w:sz w:val="20"/>
                <w:szCs w:val="20"/>
              </w:rPr>
              <w:t xml:space="preserve"> 134 </w:t>
            </w:r>
          </w:p>
        </w:tc>
        <w:tc>
          <w:tcPr>
            <w:tcW w:w="1240" w:type="dxa"/>
            <w:tcBorders>
              <w:top w:val="nil"/>
              <w:left w:val="nil"/>
              <w:bottom w:val="nil"/>
              <w:right w:val="nil"/>
            </w:tcBorders>
            <w:tcMar>
              <w:top w:w="112" w:type="dxa"/>
              <w:left w:w="43" w:type="dxa"/>
              <w:bottom w:w="43" w:type="dxa"/>
              <w:right w:w="43" w:type="dxa"/>
            </w:tcMar>
            <w:vAlign w:val="bottom"/>
          </w:tcPr>
          <w:p w14:paraId="5FD4671D" w14:textId="77777777" w:rsidR="00EA26EC" w:rsidRPr="0092571F" w:rsidRDefault="00EA26EC" w:rsidP="0092571F">
            <w:pPr>
              <w:jc w:val="right"/>
              <w:rPr>
                <w:sz w:val="20"/>
                <w:szCs w:val="20"/>
              </w:rPr>
            </w:pPr>
            <w:r w:rsidRPr="0092571F">
              <w:rPr>
                <w:sz w:val="20"/>
                <w:szCs w:val="20"/>
              </w:rPr>
              <w:t xml:space="preserve"> 93 </w:t>
            </w:r>
          </w:p>
        </w:tc>
        <w:tc>
          <w:tcPr>
            <w:tcW w:w="1180" w:type="dxa"/>
            <w:tcBorders>
              <w:top w:val="nil"/>
              <w:left w:val="nil"/>
              <w:bottom w:val="nil"/>
              <w:right w:val="nil"/>
            </w:tcBorders>
            <w:tcMar>
              <w:top w:w="112" w:type="dxa"/>
              <w:left w:w="43" w:type="dxa"/>
              <w:bottom w:w="43" w:type="dxa"/>
              <w:right w:w="43" w:type="dxa"/>
            </w:tcMar>
            <w:vAlign w:val="bottom"/>
          </w:tcPr>
          <w:p w14:paraId="7284A2EB" w14:textId="77777777" w:rsidR="00EA26EC" w:rsidRPr="0092571F" w:rsidRDefault="00EA26EC" w:rsidP="0092571F">
            <w:pPr>
              <w:jc w:val="right"/>
              <w:rPr>
                <w:sz w:val="20"/>
                <w:szCs w:val="20"/>
              </w:rPr>
            </w:pPr>
            <w:r w:rsidRPr="0092571F">
              <w:rPr>
                <w:sz w:val="20"/>
                <w:szCs w:val="20"/>
              </w:rPr>
              <w:t xml:space="preserve"> 47 </w:t>
            </w:r>
          </w:p>
        </w:tc>
      </w:tr>
      <w:tr w:rsidR="00235728" w:rsidRPr="0092571F" w14:paraId="5EFF078C" w14:textId="77777777" w:rsidTr="008A1D82">
        <w:trPr>
          <w:trHeight w:val="360"/>
        </w:trPr>
        <w:tc>
          <w:tcPr>
            <w:tcW w:w="3220" w:type="dxa"/>
            <w:tcBorders>
              <w:top w:val="nil"/>
              <w:left w:val="nil"/>
              <w:bottom w:val="nil"/>
              <w:right w:val="nil"/>
            </w:tcBorders>
            <w:tcMar>
              <w:top w:w="112" w:type="dxa"/>
              <w:left w:w="43" w:type="dxa"/>
              <w:bottom w:w="43" w:type="dxa"/>
              <w:right w:w="43" w:type="dxa"/>
            </w:tcMar>
          </w:tcPr>
          <w:p w14:paraId="531E9928" w14:textId="77777777" w:rsidR="00EA26EC" w:rsidRPr="0092571F" w:rsidRDefault="00EA26EC" w:rsidP="001B5032">
            <w:pPr>
              <w:rPr>
                <w:sz w:val="20"/>
                <w:szCs w:val="20"/>
              </w:rPr>
            </w:pPr>
            <w:r w:rsidRPr="0092571F">
              <w:rPr>
                <w:sz w:val="20"/>
                <w:szCs w:val="20"/>
              </w:rPr>
              <w:t>Skattebegrensning</w:t>
            </w:r>
            <w:r w:rsidRPr="0092571F">
              <w:rPr>
                <w:rStyle w:val="skrift-hevet"/>
                <w:sz w:val="20"/>
                <w:szCs w:val="20"/>
              </w:rPr>
              <w:t>4</w:t>
            </w:r>
            <w:r w:rsidRPr="0092571F">
              <w:rPr>
                <w:sz w:val="20"/>
                <w:szCs w:val="20"/>
              </w:rPr>
              <w:tab/>
            </w:r>
          </w:p>
        </w:tc>
        <w:tc>
          <w:tcPr>
            <w:tcW w:w="960" w:type="dxa"/>
            <w:tcBorders>
              <w:top w:val="nil"/>
              <w:left w:val="nil"/>
              <w:bottom w:val="nil"/>
              <w:right w:val="nil"/>
            </w:tcBorders>
            <w:tcMar>
              <w:top w:w="112" w:type="dxa"/>
              <w:left w:w="43" w:type="dxa"/>
              <w:bottom w:w="43" w:type="dxa"/>
              <w:right w:w="43" w:type="dxa"/>
            </w:tcMar>
            <w:vAlign w:val="bottom"/>
          </w:tcPr>
          <w:p w14:paraId="57E67D7B" w14:textId="77777777" w:rsidR="00EA26EC" w:rsidRPr="0092571F" w:rsidRDefault="00EA26EC" w:rsidP="0092571F">
            <w:pPr>
              <w:jc w:val="right"/>
              <w:rPr>
                <w:sz w:val="20"/>
                <w:szCs w:val="20"/>
              </w:rPr>
            </w:pPr>
            <w:r w:rsidRPr="0092571F">
              <w:rPr>
                <w:sz w:val="20"/>
                <w:szCs w:val="20"/>
              </w:rPr>
              <w:t xml:space="preserve"> 9 </w:t>
            </w:r>
          </w:p>
        </w:tc>
        <w:tc>
          <w:tcPr>
            <w:tcW w:w="1120" w:type="dxa"/>
            <w:tcBorders>
              <w:top w:val="nil"/>
              <w:left w:val="nil"/>
              <w:bottom w:val="nil"/>
              <w:right w:val="nil"/>
            </w:tcBorders>
            <w:tcMar>
              <w:top w:w="112" w:type="dxa"/>
              <w:left w:w="43" w:type="dxa"/>
              <w:bottom w:w="43" w:type="dxa"/>
              <w:right w:w="43" w:type="dxa"/>
            </w:tcMar>
            <w:vAlign w:val="bottom"/>
          </w:tcPr>
          <w:p w14:paraId="4068AB61" w14:textId="77777777" w:rsidR="00EA26EC" w:rsidRPr="0092571F" w:rsidRDefault="00EA26EC" w:rsidP="0092571F">
            <w:pPr>
              <w:jc w:val="right"/>
              <w:rPr>
                <w:sz w:val="20"/>
                <w:szCs w:val="20"/>
              </w:rPr>
            </w:pPr>
            <w:r w:rsidRPr="0092571F">
              <w:rPr>
                <w:sz w:val="20"/>
                <w:szCs w:val="20"/>
              </w:rPr>
              <w:t xml:space="preserve"> 11 </w:t>
            </w:r>
          </w:p>
        </w:tc>
        <w:tc>
          <w:tcPr>
            <w:tcW w:w="900" w:type="dxa"/>
            <w:tcBorders>
              <w:top w:val="nil"/>
              <w:left w:val="nil"/>
              <w:bottom w:val="nil"/>
              <w:right w:val="nil"/>
            </w:tcBorders>
            <w:tcMar>
              <w:top w:w="112" w:type="dxa"/>
              <w:left w:w="43" w:type="dxa"/>
              <w:bottom w:w="43" w:type="dxa"/>
              <w:right w:w="43" w:type="dxa"/>
            </w:tcMar>
            <w:vAlign w:val="bottom"/>
          </w:tcPr>
          <w:p w14:paraId="0A837DF6" w14:textId="77777777" w:rsidR="00EA26EC" w:rsidRPr="0092571F" w:rsidRDefault="00EA26EC" w:rsidP="0092571F">
            <w:pPr>
              <w:jc w:val="right"/>
              <w:rPr>
                <w:sz w:val="20"/>
                <w:szCs w:val="20"/>
              </w:rPr>
            </w:pPr>
            <w:r w:rsidRPr="0092571F">
              <w:rPr>
                <w:sz w:val="20"/>
                <w:szCs w:val="20"/>
              </w:rPr>
              <w:t xml:space="preserve"> 7 </w:t>
            </w:r>
          </w:p>
        </w:tc>
        <w:tc>
          <w:tcPr>
            <w:tcW w:w="960" w:type="dxa"/>
            <w:tcBorders>
              <w:top w:val="nil"/>
              <w:left w:val="nil"/>
              <w:bottom w:val="nil"/>
              <w:right w:val="nil"/>
            </w:tcBorders>
            <w:tcMar>
              <w:top w:w="112" w:type="dxa"/>
              <w:left w:w="43" w:type="dxa"/>
              <w:bottom w:w="43" w:type="dxa"/>
              <w:right w:w="43" w:type="dxa"/>
            </w:tcMar>
            <w:vAlign w:val="bottom"/>
          </w:tcPr>
          <w:p w14:paraId="7183F20C" w14:textId="77777777" w:rsidR="00EA26EC" w:rsidRPr="0092571F" w:rsidRDefault="00EA26EC" w:rsidP="0092571F">
            <w:pPr>
              <w:jc w:val="right"/>
              <w:rPr>
                <w:sz w:val="20"/>
                <w:szCs w:val="20"/>
              </w:rPr>
            </w:pPr>
            <w:r w:rsidRPr="0092571F">
              <w:rPr>
                <w:sz w:val="20"/>
                <w:szCs w:val="20"/>
              </w:rPr>
              <w:t xml:space="preserve"> 9 </w:t>
            </w:r>
          </w:p>
        </w:tc>
        <w:tc>
          <w:tcPr>
            <w:tcW w:w="1240" w:type="dxa"/>
            <w:tcBorders>
              <w:top w:val="nil"/>
              <w:left w:val="nil"/>
              <w:bottom w:val="nil"/>
              <w:right w:val="nil"/>
            </w:tcBorders>
            <w:tcMar>
              <w:top w:w="112" w:type="dxa"/>
              <w:left w:w="43" w:type="dxa"/>
              <w:bottom w:w="43" w:type="dxa"/>
              <w:right w:w="43" w:type="dxa"/>
            </w:tcMar>
            <w:vAlign w:val="bottom"/>
          </w:tcPr>
          <w:p w14:paraId="6DE9B297" w14:textId="77777777" w:rsidR="00EA26EC" w:rsidRPr="0092571F" w:rsidRDefault="00EA26EC" w:rsidP="0092571F">
            <w:pPr>
              <w:jc w:val="right"/>
              <w:rPr>
                <w:sz w:val="20"/>
                <w:szCs w:val="20"/>
              </w:rPr>
            </w:pPr>
            <w:r w:rsidRPr="0092571F">
              <w:rPr>
                <w:sz w:val="20"/>
                <w:szCs w:val="20"/>
              </w:rPr>
              <w:t xml:space="preserve"> 9 </w:t>
            </w:r>
          </w:p>
        </w:tc>
        <w:tc>
          <w:tcPr>
            <w:tcW w:w="1180" w:type="dxa"/>
            <w:tcBorders>
              <w:top w:val="nil"/>
              <w:left w:val="nil"/>
              <w:bottom w:val="nil"/>
              <w:right w:val="nil"/>
            </w:tcBorders>
            <w:tcMar>
              <w:top w:w="112" w:type="dxa"/>
              <w:left w:w="43" w:type="dxa"/>
              <w:bottom w:w="43" w:type="dxa"/>
              <w:right w:w="43" w:type="dxa"/>
            </w:tcMar>
            <w:vAlign w:val="bottom"/>
          </w:tcPr>
          <w:p w14:paraId="39752AFD" w14:textId="77777777" w:rsidR="00EA26EC" w:rsidRPr="0092571F" w:rsidRDefault="00EA26EC" w:rsidP="0092571F">
            <w:pPr>
              <w:jc w:val="right"/>
              <w:rPr>
                <w:sz w:val="20"/>
                <w:szCs w:val="20"/>
              </w:rPr>
            </w:pPr>
            <w:r w:rsidRPr="0092571F">
              <w:rPr>
                <w:sz w:val="20"/>
                <w:szCs w:val="20"/>
              </w:rPr>
              <w:t xml:space="preserve"> 5 </w:t>
            </w:r>
          </w:p>
        </w:tc>
      </w:tr>
      <w:tr w:rsidR="00235728" w:rsidRPr="0092571F" w14:paraId="2BDDDC50" w14:textId="77777777" w:rsidTr="008A1D82">
        <w:trPr>
          <w:trHeight w:val="620"/>
        </w:trPr>
        <w:tc>
          <w:tcPr>
            <w:tcW w:w="3220" w:type="dxa"/>
            <w:tcBorders>
              <w:top w:val="nil"/>
              <w:left w:val="nil"/>
              <w:bottom w:val="nil"/>
              <w:right w:val="nil"/>
            </w:tcBorders>
            <w:tcMar>
              <w:top w:w="112" w:type="dxa"/>
              <w:left w:w="43" w:type="dxa"/>
              <w:bottom w:w="43" w:type="dxa"/>
              <w:right w:w="43" w:type="dxa"/>
            </w:tcMar>
          </w:tcPr>
          <w:p w14:paraId="78D16551" w14:textId="77777777" w:rsidR="00EA26EC" w:rsidRPr="0092571F" w:rsidRDefault="00EA26EC" w:rsidP="001B5032">
            <w:pPr>
              <w:rPr>
                <w:sz w:val="20"/>
                <w:szCs w:val="20"/>
              </w:rPr>
            </w:pPr>
            <w:r w:rsidRPr="0092571F">
              <w:rPr>
                <w:sz w:val="20"/>
                <w:szCs w:val="20"/>
              </w:rPr>
              <w:t>Skattefradrag for alderspensjonister</w:t>
            </w:r>
            <w:r w:rsidRPr="0092571F">
              <w:rPr>
                <w:sz w:val="20"/>
                <w:szCs w:val="20"/>
              </w:rPr>
              <w:tab/>
            </w:r>
          </w:p>
        </w:tc>
        <w:tc>
          <w:tcPr>
            <w:tcW w:w="960" w:type="dxa"/>
            <w:tcBorders>
              <w:top w:val="nil"/>
              <w:left w:val="nil"/>
              <w:bottom w:val="nil"/>
              <w:right w:val="nil"/>
            </w:tcBorders>
            <w:tcMar>
              <w:top w:w="112" w:type="dxa"/>
              <w:left w:w="43" w:type="dxa"/>
              <w:bottom w:w="43" w:type="dxa"/>
              <w:right w:w="43" w:type="dxa"/>
            </w:tcMar>
            <w:vAlign w:val="bottom"/>
          </w:tcPr>
          <w:p w14:paraId="1428BE01" w14:textId="77777777" w:rsidR="00EA26EC" w:rsidRPr="0092571F" w:rsidRDefault="00EA26EC" w:rsidP="0092571F">
            <w:pPr>
              <w:jc w:val="right"/>
              <w:rPr>
                <w:sz w:val="20"/>
                <w:szCs w:val="20"/>
              </w:rPr>
            </w:pPr>
            <w:r w:rsidRPr="0092571F">
              <w:rPr>
                <w:sz w:val="20"/>
                <w:szCs w:val="20"/>
              </w:rPr>
              <w:t>1 371</w:t>
            </w:r>
          </w:p>
        </w:tc>
        <w:tc>
          <w:tcPr>
            <w:tcW w:w="1120" w:type="dxa"/>
            <w:tcBorders>
              <w:top w:val="nil"/>
              <w:left w:val="nil"/>
              <w:bottom w:val="nil"/>
              <w:right w:val="nil"/>
            </w:tcBorders>
            <w:tcMar>
              <w:top w:w="112" w:type="dxa"/>
              <w:left w:w="43" w:type="dxa"/>
              <w:bottom w:w="43" w:type="dxa"/>
              <w:right w:w="43" w:type="dxa"/>
            </w:tcMar>
            <w:vAlign w:val="bottom"/>
          </w:tcPr>
          <w:p w14:paraId="7A0DDD4A" w14:textId="77777777" w:rsidR="00EA26EC" w:rsidRPr="0092571F" w:rsidRDefault="00EA26EC" w:rsidP="0092571F">
            <w:pPr>
              <w:jc w:val="right"/>
              <w:rPr>
                <w:sz w:val="20"/>
                <w:szCs w:val="20"/>
              </w:rPr>
            </w:pPr>
            <w:r w:rsidRPr="0092571F">
              <w:rPr>
                <w:sz w:val="20"/>
                <w:szCs w:val="20"/>
              </w:rPr>
              <w:t>1 306</w:t>
            </w:r>
          </w:p>
        </w:tc>
        <w:tc>
          <w:tcPr>
            <w:tcW w:w="900" w:type="dxa"/>
            <w:tcBorders>
              <w:top w:val="nil"/>
              <w:left w:val="nil"/>
              <w:bottom w:val="nil"/>
              <w:right w:val="nil"/>
            </w:tcBorders>
            <w:tcMar>
              <w:top w:w="112" w:type="dxa"/>
              <w:left w:w="43" w:type="dxa"/>
              <w:bottom w:w="43" w:type="dxa"/>
              <w:right w:w="43" w:type="dxa"/>
            </w:tcMar>
            <w:vAlign w:val="bottom"/>
          </w:tcPr>
          <w:p w14:paraId="00EF512E" w14:textId="77777777" w:rsidR="00EA26EC" w:rsidRPr="0092571F" w:rsidRDefault="00EA26EC" w:rsidP="0092571F">
            <w:pPr>
              <w:jc w:val="right"/>
              <w:rPr>
                <w:sz w:val="20"/>
                <w:szCs w:val="20"/>
              </w:rPr>
            </w:pPr>
            <w:r w:rsidRPr="0092571F">
              <w:rPr>
                <w:sz w:val="20"/>
                <w:szCs w:val="20"/>
              </w:rPr>
              <w:t xml:space="preserve"> 850 </w:t>
            </w:r>
          </w:p>
        </w:tc>
        <w:tc>
          <w:tcPr>
            <w:tcW w:w="960" w:type="dxa"/>
            <w:tcBorders>
              <w:top w:val="nil"/>
              <w:left w:val="nil"/>
              <w:bottom w:val="nil"/>
              <w:right w:val="nil"/>
            </w:tcBorders>
            <w:tcMar>
              <w:top w:w="112" w:type="dxa"/>
              <w:left w:w="43" w:type="dxa"/>
              <w:bottom w:w="43" w:type="dxa"/>
              <w:right w:w="43" w:type="dxa"/>
            </w:tcMar>
            <w:vAlign w:val="bottom"/>
          </w:tcPr>
          <w:p w14:paraId="7809F766" w14:textId="77777777" w:rsidR="00EA26EC" w:rsidRPr="0092571F" w:rsidRDefault="00EA26EC" w:rsidP="0092571F">
            <w:pPr>
              <w:jc w:val="right"/>
              <w:rPr>
                <w:sz w:val="20"/>
                <w:szCs w:val="20"/>
              </w:rPr>
            </w:pPr>
            <w:r w:rsidRPr="0092571F">
              <w:rPr>
                <w:sz w:val="20"/>
                <w:szCs w:val="20"/>
              </w:rPr>
              <w:t>1 678</w:t>
            </w:r>
          </w:p>
        </w:tc>
        <w:tc>
          <w:tcPr>
            <w:tcW w:w="1240" w:type="dxa"/>
            <w:tcBorders>
              <w:top w:val="nil"/>
              <w:left w:val="nil"/>
              <w:bottom w:val="nil"/>
              <w:right w:val="nil"/>
            </w:tcBorders>
            <w:tcMar>
              <w:top w:w="112" w:type="dxa"/>
              <w:left w:w="43" w:type="dxa"/>
              <w:bottom w:w="43" w:type="dxa"/>
              <w:right w:w="43" w:type="dxa"/>
            </w:tcMar>
            <w:vAlign w:val="bottom"/>
          </w:tcPr>
          <w:p w14:paraId="3164EBE8" w14:textId="77777777" w:rsidR="00EA26EC" w:rsidRPr="0092571F" w:rsidRDefault="00EA26EC" w:rsidP="0092571F">
            <w:pPr>
              <w:jc w:val="right"/>
              <w:rPr>
                <w:sz w:val="20"/>
                <w:szCs w:val="20"/>
              </w:rPr>
            </w:pPr>
            <w:r w:rsidRPr="0092571F">
              <w:rPr>
                <w:sz w:val="20"/>
                <w:szCs w:val="20"/>
              </w:rPr>
              <w:t>1 301</w:t>
            </w:r>
          </w:p>
        </w:tc>
        <w:tc>
          <w:tcPr>
            <w:tcW w:w="1180" w:type="dxa"/>
            <w:tcBorders>
              <w:top w:val="nil"/>
              <w:left w:val="nil"/>
              <w:bottom w:val="nil"/>
              <w:right w:val="nil"/>
            </w:tcBorders>
            <w:tcMar>
              <w:top w:w="112" w:type="dxa"/>
              <w:left w:w="43" w:type="dxa"/>
              <w:bottom w:w="43" w:type="dxa"/>
              <w:right w:w="43" w:type="dxa"/>
            </w:tcMar>
            <w:vAlign w:val="bottom"/>
          </w:tcPr>
          <w:p w14:paraId="07BAFF39" w14:textId="77777777" w:rsidR="00EA26EC" w:rsidRPr="0092571F" w:rsidRDefault="00EA26EC" w:rsidP="0092571F">
            <w:pPr>
              <w:jc w:val="right"/>
              <w:rPr>
                <w:sz w:val="20"/>
                <w:szCs w:val="20"/>
              </w:rPr>
            </w:pPr>
            <w:r w:rsidRPr="0092571F">
              <w:rPr>
                <w:sz w:val="20"/>
                <w:szCs w:val="20"/>
              </w:rPr>
              <w:t xml:space="preserve"> 681 </w:t>
            </w:r>
          </w:p>
        </w:tc>
      </w:tr>
      <w:tr w:rsidR="00235728" w:rsidRPr="0092571F" w14:paraId="248E3075" w14:textId="77777777" w:rsidTr="008A1D82">
        <w:trPr>
          <w:trHeight w:val="360"/>
        </w:trPr>
        <w:tc>
          <w:tcPr>
            <w:tcW w:w="3220" w:type="dxa"/>
            <w:tcBorders>
              <w:top w:val="nil"/>
              <w:left w:val="nil"/>
              <w:bottom w:val="nil"/>
              <w:right w:val="nil"/>
            </w:tcBorders>
            <w:tcMar>
              <w:top w:w="112" w:type="dxa"/>
              <w:left w:w="43" w:type="dxa"/>
              <w:bottom w:w="43" w:type="dxa"/>
              <w:right w:w="43" w:type="dxa"/>
            </w:tcMar>
          </w:tcPr>
          <w:p w14:paraId="7959C226" w14:textId="77777777" w:rsidR="00EA26EC" w:rsidRPr="0092571F" w:rsidRDefault="00EA26EC" w:rsidP="001B5032">
            <w:pPr>
              <w:rPr>
                <w:sz w:val="20"/>
                <w:szCs w:val="20"/>
              </w:rPr>
            </w:pPr>
            <w:r w:rsidRPr="0092571F">
              <w:rPr>
                <w:sz w:val="20"/>
                <w:szCs w:val="20"/>
              </w:rPr>
              <w:t>Fradrag for utenlandsskatt</w:t>
            </w:r>
            <w:r w:rsidRPr="0092571F">
              <w:rPr>
                <w:sz w:val="20"/>
                <w:szCs w:val="20"/>
              </w:rPr>
              <w:tab/>
            </w:r>
          </w:p>
        </w:tc>
        <w:tc>
          <w:tcPr>
            <w:tcW w:w="960" w:type="dxa"/>
            <w:tcBorders>
              <w:top w:val="nil"/>
              <w:left w:val="nil"/>
              <w:bottom w:val="nil"/>
              <w:right w:val="nil"/>
            </w:tcBorders>
            <w:tcMar>
              <w:top w:w="112" w:type="dxa"/>
              <w:left w:w="43" w:type="dxa"/>
              <w:bottom w:w="43" w:type="dxa"/>
              <w:right w:w="43" w:type="dxa"/>
            </w:tcMar>
            <w:vAlign w:val="bottom"/>
          </w:tcPr>
          <w:p w14:paraId="037A2AE3" w14:textId="77777777" w:rsidR="00EA26EC" w:rsidRPr="0092571F" w:rsidRDefault="00EA26EC" w:rsidP="0092571F">
            <w:pPr>
              <w:jc w:val="right"/>
              <w:rPr>
                <w:sz w:val="20"/>
                <w:szCs w:val="20"/>
              </w:rPr>
            </w:pPr>
            <w:r w:rsidRPr="0092571F">
              <w:rPr>
                <w:sz w:val="20"/>
                <w:szCs w:val="20"/>
              </w:rPr>
              <w:t xml:space="preserve"> 45 </w:t>
            </w:r>
          </w:p>
        </w:tc>
        <w:tc>
          <w:tcPr>
            <w:tcW w:w="1120" w:type="dxa"/>
            <w:tcBorders>
              <w:top w:val="nil"/>
              <w:left w:val="nil"/>
              <w:bottom w:val="nil"/>
              <w:right w:val="nil"/>
            </w:tcBorders>
            <w:tcMar>
              <w:top w:w="112" w:type="dxa"/>
              <w:left w:w="43" w:type="dxa"/>
              <w:bottom w:w="43" w:type="dxa"/>
              <w:right w:w="43" w:type="dxa"/>
            </w:tcMar>
            <w:vAlign w:val="bottom"/>
          </w:tcPr>
          <w:p w14:paraId="00CBFC58" w14:textId="77777777" w:rsidR="00EA26EC" w:rsidRPr="0092571F" w:rsidRDefault="00EA26EC" w:rsidP="0092571F">
            <w:pPr>
              <w:jc w:val="right"/>
              <w:rPr>
                <w:sz w:val="20"/>
                <w:szCs w:val="20"/>
              </w:rPr>
            </w:pPr>
            <w:r w:rsidRPr="0092571F">
              <w:rPr>
                <w:sz w:val="20"/>
                <w:szCs w:val="20"/>
              </w:rPr>
              <w:t xml:space="preserve"> 125 </w:t>
            </w:r>
          </w:p>
        </w:tc>
        <w:tc>
          <w:tcPr>
            <w:tcW w:w="900" w:type="dxa"/>
            <w:tcBorders>
              <w:top w:val="nil"/>
              <w:left w:val="nil"/>
              <w:bottom w:val="nil"/>
              <w:right w:val="nil"/>
            </w:tcBorders>
            <w:tcMar>
              <w:top w:w="112" w:type="dxa"/>
              <w:left w:w="43" w:type="dxa"/>
              <w:bottom w:w="43" w:type="dxa"/>
              <w:right w:w="43" w:type="dxa"/>
            </w:tcMar>
            <w:vAlign w:val="bottom"/>
          </w:tcPr>
          <w:p w14:paraId="2C9C6016" w14:textId="77777777" w:rsidR="00EA26EC" w:rsidRPr="0092571F" w:rsidRDefault="00EA26EC" w:rsidP="0092571F">
            <w:pPr>
              <w:jc w:val="right"/>
              <w:rPr>
                <w:sz w:val="20"/>
                <w:szCs w:val="20"/>
              </w:rPr>
            </w:pPr>
            <w:r w:rsidRPr="0092571F">
              <w:rPr>
                <w:sz w:val="20"/>
                <w:szCs w:val="20"/>
              </w:rPr>
              <w:t xml:space="preserve"> 75 </w:t>
            </w:r>
          </w:p>
        </w:tc>
        <w:tc>
          <w:tcPr>
            <w:tcW w:w="960" w:type="dxa"/>
            <w:tcBorders>
              <w:top w:val="nil"/>
              <w:left w:val="nil"/>
              <w:bottom w:val="nil"/>
              <w:right w:val="nil"/>
            </w:tcBorders>
            <w:tcMar>
              <w:top w:w="112" w:type="dxa"/>
              <w:left w:w="43" w:type="dxa"/>
              <w:bottom w:w="43" w:type="dxa"/>
              <w:right w:w="43" w:type="dxa"/>
            </w:tcMar>
            <w:vAlign w:val="bottom"/>
          </w:tcPr>
          <w:p w14:paraId="061EF49A" w14:textId="77777777" w:rsidR="00EA26EC" w:rsidRPr="0092571F" w:rsidRDefault="00EA26EC" w:rsidP="0092571F">
            <w:pPr>
              <w:jc w:val="right"/>
              <w:rPr>
                <w:sz w:val="20"/>
                <w:szCs w:val="20"/>
              </w:rPr>
            </w:pPr>
            <w:r w:rsidRPr="0092571F">
              <w:rPr>
                <w:sz w:val="20"/>
                <w:szCs w:val="20"/>
              </w:rPr>
              <w:t xml:space="preserve"> 167 </w:t>
            </w:r>
          </w:p>
        </w:tc>
        <w:tc>
          <w:tcPr>
            <w:tcW w:w="1240" w:type="dxa"/>
            <w:tcBorders>
              <w:top w:val="nil"/>
              <w:left w:val="nil"/>
              <w:bottom w:val="nil"/>
              <w:right w:val="nil"/>
            </w:tcBorders>
            <w:tcMar>
              <w:top w:w="112" w:type="dxa"/>
              <w:left w:w="43" w:type="dxa"/>
              <w:bottom w:w="43" w:type="dxa"/>
              <w:right w:w="43" w:type="dxa"/>
            </w:tcMar>
            <w:vAlign w:val="bottom"/>
          </w:tcPr>
          <w:p w14:paraId="6C9A774B" w14:textId="77777777" w:rsidR="00EA26EC" w:rsidRPr="0092571F" w:rsidRDefault="00EA26EC" w:rsidP="0092571F">
            <w:pPr>
              <w:jc w:val="right"/>
              <w:rPr>
                <w:sz w:val="20"/>
                <w:szCs w:val="20"/>
              </w:rPr>
            </w:pPr>
            <w:r w:rsidRPr="0092571F">
              <w:rPr>
                <w:sz w:val="20"/>
                <w:szCs w:val="20"/>
              </w:rPr>
              <w:t xml:space="preserve"> 85 </w:t>
            </w:r>
          </w:p>
        </w:tc>
        <w:tc>
          <w:tcPr>
            <w:tcW w:w="1180" w:type="dxa"/>
            <w:tcBorders>
              <w:top w:val="nil"/>
              <w:left w:val="nil"/>
              <w:bottom w:val="nil"/>
              <w:right w:val="nil"/>
            </w:tcBorders>
            <w:tcMar>
              <w:top w:w="112" w:type="dxa"/>
              <w:left w:w="43" w:type="dxa"/>
              <w:bottom w:w="43" w:type="dxa"/>
              <w:right w:w="43" w:type="dxa"/>
            </w:tcMar>
            <w:vAlign w:val="bottom"/>
          </w:tcPr>
          <w:p w14:paraId="7CDF7B68" w14:textId="77777777" w:rsidR="00EA26EC" w:rsidRPr="0092571F" w:rsidRDefault="00EA26EC" w:rsidP="0092571F">
            <w:pPr>
              <w:jc w:val="right"/>
              <w:rPr>
                <w:sz w:val="20"/>
                <w:szCs w:val="20"/>
              </w:rPr>
            </w:pPr>
            <w:r w:rsidRPr="0092571F">
              <w:rPr>
                <w:sz w:val="20"/>
                <w:szCs w:val="20"/>
              </w:rPr>
              <w:t xml:space="preserve"> 29 </w:t>
            </w:r>
          </w:p>
        </w:tc>
      </w:tr>
      <w:tr w:rsidR="00235728" w:rsidRPr="0092571F" w14:paraId="33975699" w14:textId="77777777" w:rsidTr="008A1D82">
        <w:trPr>
          <w:trHeight w:val="360"/>
        </w:trPr>
        <w:tc>
          <w:tcPr>
            <w:tcW w:w="3220" w:type="dxa"/>
            <w:tcBorders>
              <w:top w:val="nil"/>
              <w:left w:val="nil"/>
              <w:bottom w:val="nil"/>
              <w:right w:val="nil"/>
            </w:tcBorders>
            <w:tcMar>
              <w:top w:w="112" w:type="dxa"/>
              <w:left w:w="43" w:type="dxa"/>
              <w:bottom w:w="43" w:type="dxa"/>
              <w:right w:w="43" w:type="dxa"/>
            </w:tcMar>
          </w:tcPr>
          <w:p w14:paraId="7DE5ACBA" w14:textId="77777777" w:rsidR="00EA26EC" w:rsidRPr="0092571F" w:rsidRDefault="00EA26EC" w:rsidP="001B5032">
            <w:pPr>
              <w:rPr>
                <w:sz w:val="20"/>
                <w:szCs w:val="20"/>
              </w:rPr>
            </w:pPr>
            <w:r w:rsidRPr="0092571F">
              <w:rPr>
                <w:sz w:val="20"/>
                <w:szCs w:val="20"/>
              </w:rPr>
              <w:t xml:space="preserve"> </w:t>
            </w:r>
          </w:p>
        </w:tc>
        <w:tc>
          <w:tcPr>
            <w:tcW w:w="960" w:type="dxa"/>
            <w:tcBorders>
              <w:top w:val="nil"/>
              <w:left w:val="nil"/>
              <w:bottom w:val="nil"/>
              <w:right w:val="nil"/>
            </w:tcBorders>
            <w:tcMar>
              <w:top w:w="112" w:type="dxa"/>
              <w:left w:w="43" w:type="dxa"/>
              <w:bottom w:w="43" w:type="dxa"/>
              <w:right w:w="43" w:type="dxa"/>
            </w:tcMar>
            <w:vAlign w:val="bottom"/>
          </w:tcPr>
          <w:p w14:paraId="6F204C8F" w14:textId="77777777" w:rsidR="00EA26EC" w:rsidRPr="0092571F" w:rsidRDefault="00EA26EC" w:rsidP="0092571F">
            <w:pPr>
              <w:jc w:val="right"/>
              <w:rPr>
                <w:sz w:val="20"/>
                <w:szCs w:val="20"/>
              </w:rPr>
            </w:pPr>
          </w:p>
        </w:tc>
        <w:tc>
          <w:tcPr>
            <w:tcW w:w="1120" w:type="dxa"/>
            <w:tcBorders>
              <w:top w:val="nil"/>
              <w:left w:val="nil"/>
              <w:bottom w:val="nil"/>
              <w:right w:val="nil"/>
            </w:tcBorders>
            <w:tcMar>
              <w:top w:w="112" w:type="dxa"/>
              <w:left w:w="43" w:type="dxa"/>
              <w:bottom w:w="43" w:type="dxa"/>
              <w:right w:w="43" w:type="dxa"/>
            </w:tcMar>
            <w:vAlign w:val="bottom"/>
          </w:tcPr>
          <w:p w14:paraId="452606DB" w14:textId="77777777" w:rsidR="00EA26EC" w:rsidRPr="0092571F" w:rsidRDefault="00EA26EC" w:rsidP="0092571F">
            <w:pPr>
              <w:jc w:val="right"/>
              <w:rPr>
                <w:sz w:val="20"/>
                <w:szCs w:val="20"/>
              </w:rPr>
            </w:pPr>
          </w:p>
        </w:tc>
        <w:tc>
          <w:tcPr>
            <w:tcW w:w="900" w:type="dxa"/>
            <w:tcBorders>
              <w:top w:val="nil"/>
              <w:left w:val="nil"/>
              <w:bottom w:val="nil"/>
              <w:right w:val="nil"/>
            </w:tcBorders>
            <w:tcMar>
              <w:top w:w="112" w:type="dxa"/>
              <w:left w:w="43" w:type="dxa"/>
              <w:bottom w:w="43" w:type="dxa"/>
              <w:right w:w="43" w:type="dxa"/>
            </w:tcMar>
            <w:vAlign w:val="bottom"/>
          </w:tcPr>
          <w:p w14:paraId="5EE1D19A" w14:textId="77777777" w:rsidR="00EA26EC" w:rsidRPr="0092571F" w:rsidRDefault="00EA26EC" w:rsidP="0092571F">
            <w:pPr>
              <w:jc w:val="right"/>
              <w:rPr>
                <w:sz w:val="20"/>
                <w:szCs w:val="20"/>
              </w:rPr>
            </w:pPr>
          </w:p>
        </w:tc>
        <w:tc>
          <w:tcPr>
            <w:tcW w:w="960" w:type="dxa"/>
            <w:tcBorders>
              <w:top w:val="nil"/>
              <w:left w:val="nil"/>
              <w:bottom w:val="nil"/>
              <w:right w:val="nil"/>
            </w:tcBorders>
            <w:tcMar>
              <w:top w:w="112" w:type="dxa"/>
              <w:left w:w="43" w:type="dxa"/>
              <w:bottom w:w="43" w:type="dxa"/>
              <w:right w:w="43" w:type="dxa"/>
            </w:tcMar>
            <w:vAlign w:val="bottom"/>
          </w:tcPr>
          <w:p w14:paraId="1832FD2E" w14:textId="77777777" w:rsidR="00EA26EC" w:rsidRPr="0092571F" w:rsidRDefault="00EA26EC" w:rsidP="0092571F">
            <w:pPr>
              <w:jc w:val="right"/>
              <w:rPr>
                <w:sz w:val="20"/>
                <w:szCs w:val="20"/>
              </w:rPr>
            </w:pPr>
          </w:p>
        </w:tc>
        <w:tc>
          <w:tcPr>
            <w:tcW w:w="1240" w:type="dxa"/>
            <w:tcBorders>
              <w:top w:val="nil"/>
              <w:left w:val="nil"/>
              <w:bottom w:val="nil"/>
              <w:right w:val="nil"/>
            </w:tcBorders>
            <w:tcMar>
              <w:top w:w="112" w:type="dxa"/>
              <w:left w:w="43" w:type="dxa"/>
              <w:bottom w:w="43" w:type="dxa"/>
              <w:right w:w="43" w:type="dxa"/>
            </w:tcMar>
            <w:vAlign w:val="bottom"/>
          </w:tcPr>
          <w:p w14:paraId="77278754" w14:textId="77777777" w:rsidR="00EA26EC" w:rsidRPr="0092571F" w:rsidRDefault="00EA26EC" w:rsidP="0092571F">
            <w:pPr>
              <w:jc w:val="right"/>
              <w:rPr>
                <w:sz w:val="20"/>
                <w:szCs w:val="20"/>
              </w:rPr>
            </w:pPr>
          </w:p>
        </w:tc>
        <w:tc>
          <w:tcPr>
            <w:tcW w:w="1180" w:type="dxa"/>
            <w:tcBorders>
              <w:top w:val="nil"/>
              <w:left w:val="nil"/>
              <w:bottom w:val="nil"/>
              <w:right w:val="nil"/>
            </w:tcBorders>
            <w:tcMar>
              <w:top w:w="112" w:type="dxa"/>
              <w:left w:w="43" w:type="dxa"/>
              <w:bottom w:w="43" w:type="dxa"/>
              <w:right w:w="43" w:type="dxa"/>
            </w:tcMar>
            <w:vAlign w:val="bottom"/>
          </w:tcPr>
          <w:p w14:paraId="427F9581" w14:textId="77777777" w:rsidR="00EA26EC" w:rsidRPr="0092571F" w:rsidRDefault="00EA26EC" w:rsidP="0092571F">
            <w:pPr>
              <w:jc w:val="right"/>
              <w:rPr>
                <w:sz w:val="20"/>
                <w:szCs w:val="20"/>
              </w:rPr>
            </w:pPr>
          </w:p>
        </w:tc>
      </w:tr>
      <w:tr w:rsidR="00235728" w:rsidRPr="0092571F" w14:paraId="4E6A5A07" w14:textId="77777777" w:rsidTr="008A1D82">
        <w:trPr>
          <w:trHeight w:val="360"/>
        </w:trPr>
        <w:tc>
          <w:tcPr>
            <w:tcW w:w="3220" w:type="dxa"/>
            <w:tcBorders>
              <w:top w:val="nil"/>
              <w:left w:val="nil"/>
              <w:bottom w:val="single" w:sz="4" w:space="0" w:color="000000"/>
              <w:right w:val="nil"/>
            </w:tcBorders>
            <w:tcMar>
              <w:top w:w="112" w:type="dxa"/>
              <w:left w:w="43" w:type="dxa"/>
              <w:bottom w:w="43" w:type="dxa"/>
              <w:right w:w="43" w:type="dxa"/>
            </w:tcMar>
          </w:tcPr>
          <w:p w14:paraId="4FE1F22A" w14:textId="77777777" w:rsidR="00EA26EC" w:rsidRPr="0092571F" w:rsidRDefault="00EA26EC" w:rsidP="001B5032">
            <w:pPr>
              <w:rPr>
                <w:sz w:val="20"/>
                <w:szCs w:val="20"/>
              </w:rPr>
            </w:pPr>
            <w:r w:rsidRPr="0092571F">
              <w:rPr>
                <w:sz w:val="20"/>
                <w:szCs w:val="20"/>
              </w:rPr>
              <w:t>Fastsatt skatt</w:t>
            </w:r>
            <w:r w:rsidRPr="0092571F">
              <w:rPr>
                <w:rStyle w:val="skrift-hevet"/>
                <w:sz w:val="20"/>
                <w:szCs w:val="20"/>
              </w:rPr>
              <w:t>5</w:t>
            </w:r>
            <w:r w:rsidRPr="0092571F">
              <w:rPr>
                <w:sz w:val="20"/>
                <w:szCs w:val="20"/>
              </w:rPr>
              <w:tab/>
            </w:r>
          </w:p>
        </w:tc>
        <w:tc>
          <w:tcPr>
            <w:tcW w:w="960" w:type="dxa"/>
            <w:tcBorders>
              <w:top w:val="nil"/>
              <w:left w:val="nil"/>
              <w:bottom w:val="single" w:sz="4" w:space="0" w:color="000000"/>
              <w:right w:val="nil"/>
            </w:tcBorders>
            <w:tcMar>
              <w:top w:w="112" w:type="dxa"/>
              <w:left w:w="43" w:type="dxa"/>
              <w:bottom w:w="43" w:type="dxa"/>
              <w:right w:w="43" w:type="dxa"/>
            </w:tcMar>
            <w:vAlign w:val="bottom"/>
          </w:tcPr>
          <w:p w14:paraId="2A141325" w14:textId="77777777" w:rsidR="00EA26EC" w:rsidRPr="0092571F" w:rsidRDefault="00EA26EC" w:rsidP="0092571F">
            <w:pPr>
              <w:jc w:val="right"/>
              <w:rPr>
                <w:sz w:val="20"/>
                <w:szCs w:val="20"/>
              </w:rPr>
            </w:pPr>
            <w:r w:rsidRPr="0092571F">
              <w:rPr>
                <w:sz w:val="20"/>
                <w:szCs w:val="20"/>
              </w:rPr>
              <w:t>35 898</w:t>
            </w:r>
          </w:p>
        </w:tc>
        <w:tc>
          <w:tcPr>
            <w:tcW w:w="1120" w:type="dxa"/>
            <w:tcBorders>
              <w:top w:val="nil"/>
              <w:left w:val="nil"/>
              <w:bottom w:val="single" w:sz="4" w:space="0" w:color="000000"/>
              <w:right w:val="nil"/>
            </w:tcBorders>
            <w:tcMar>
              <w:top w:w="112" w:type="dxa"/>
              <w:left w:w="43" w:type="dxa"/>
              <w:bottom w:w="43" w:type="dxa"/>
              <w:right w:w="43" w:type="dxa"/>
            </w:tcMar>
            <w:vAlign w:val="bottom"/>
          </w:tcPr>
          <w:p w14:paraId="5F2F3CC5" w14:textId="77777777" w:rsidR="00EA26EC" w:rsidRPr="0092571F" w:rsidRDefault="00EA26EC" w:rsidP="0092571F">
            <w:pPr>
              <w:jc w:val="right"/>
              <w:rPr>
                <w:sz w:val="20"/>
                <w:szCs w:val="20"/>
              </w:rPr>
            </w:pPr>
            <w:r w:rsidRPr="0092571F">
              <w:rPr>
                <w:sz w:val="20"/>
                <w:szCs w:val="20"/>
              </w:rPr>
              <w:t>45 099</w:t>
            </w:r>
          </w:p>
        </w:tc>
        <w:tc>
          <w:tcPr>
            <w:tcW w:w="900" w:type="dxa"/>
            <w:tcBorders>
              <w:top w:val="nil"/>
              <w:left w:val="nil"/>
              <w:bottom w:val="single" w:sz="4" w:space="0" w:color="000000"/>
              <w:right w:val="nil"/>
            </w:tcBorders>
            <w:tcMar>
              <w:top w:w="112" w:type="dxa"/>
              <w:left w:w="43" w:type="dxa"/>
              <w:bottom w:w="43" w:type="dxa"/>
              <w:right w:w="43" w:type="dxa"/>
            </w:tcMar>
            <w:vAlign w:val="bottom"/>
          </w:tcPr>
          <w:p w14:paraId="323B329A" w14:textId="77777777" w:rsidR="00EA26EC" w:rsidRPr="0092571F" w:rsidRDefault="00EA26EC" w:rsidP="0092571F">
            <w:pPr>
              <w:jc w:val="right"/>
              <w:rPr>
                <w:sz w:val="20"/>
                <w:szCs w:val="20"/>
              </w:rPr>
            </w:pPr>
            <w:r w:rsidRPr="0092571F">
              <w:rPr>
                <w:sz w:val="20"/>
                <w:szCs w:val="20"/>
              </w:rPr>
              <w:t>30 860</w:t>
            </w:r>
          </w:p>
        </w:tc>
        <w:tc>
          <w:tcPr>
            <w:tcW w:w="960" w:type="dxa"/>
            <w:tcBorders>
              <w:top w:val="nil"/>
              <w:left w:val="nil"/>
              <w:bottom w:val="single" w:sz="4" w:space="0" w:color="000000"/>
              <w:right w:val="nil"/>
            </w:tcBorders>
            <w:tcMar>
              <w:top w:w="112" w:type="dxa"/>
              <w:left w:w="43" w:type="dxa"/>
              <w:bottom w:w="43" w:type="dxa"/>
              <w:right w:w="43" w:type="dxa"/>
            </w:tcMar>
            <w:vAlign w:val="bottom"/>
          </w:tcPr>
          <w:p w14:paraId="2410FA0A" w14:textId="77777777" w:rsidR="00EA26EC" w:rsidRPr="0092571F" w:rsidRDefault="00EA26EC" w:rsidP="0092571F">
            <w:pPr>
              <w:jc w:val="right"/>
              <w:rPr>
                <w:sz w:val="20"/>
                <w:szCs w:val="20"/>
              </w:rPr>
            </w:pPr>
            <w:r w:rsidRPr="0092571F">
              <w:rPr>
                <w:sz w:val="20"/>
                <w:szCs w:val="20"/>
              </w:rPr>
              <w:t>72 992</w:t>
            </w:r>
          </w:p>
        </w:tc>
        <w:tc>
          <w:tcPr>
            <w:tcW w:w="1240" w:type="dxa"/>
            <w:tcBorders>
              <w:top w:val="nil"/>
              <w:left w:val="nil"/>
              <w:bottom w:val="single" w:sz="4" w:space="0" w:color="000000"/>
              <w:right w:val="nil"/>
            </w:tcBorders>
            <w:tcMar>
              <w:top w:w="112" w:type="dxa"/>
              <w:left w:w="43" w:type="dxa"/>
              <w:bottom w:w="43" w:type="dxa"/>
              <w:right w:w="43" w:type="dxa"/>
            </w:tcMar>
            <w:vAlign w:val="bottom"/>
          </w:tcPr>
          <w:p w14:paraId="3A551F09" w14:textId="77777777" w:rsidR="00EA26EC" w:rsidRPr="0092571F" w:rsidRDefault="00EA26EC" w:rsidP="0092571F">
            <w:pPr>
              <w:jc w:val="right"/>
              <w:rPr>
                <w:sz w:val="20"/>
                <w:szCs w:val="20"/>
              </w:rPr>
            </w:pPr>
            <w:r w:rsidRPr="0092571F">
              <w:rPr>
                <w:sz w:val="20"/>
                <w:szCs w:val="20"/>
              </w:rPr>
              <w:t>51 361</w:t>
            </w:r>
          </w:p>
        </w:tc>
        <w:tc>
          <w:tcPr>
            <w:tcW w:w="1180" w:type="dxa"/>
            <w:tcBorders>
              <w:top w:val="nil"/>
              <w:left w:val="nil"/>
              <w:bottom w:val="single" w:sz="4" w:space="0" w:color="000000"/>
              <w:right w:val="nil"/>
            </w:tcBorders>
            <w:tcMar>
              <w:top w:w="112" w:type="dxa"/>
              <w:left w:w="43" w:type="dxa"/>
              <w:bottom w:w="43" w:type="dxa"/>
              <w:right w:w="43" w:type="dxa"/>
            </w:tcMar>
            <w:vAlign w:val="bottom"/>
          </w:tcPr>
          <w:p w14:paraId="6E946818" w14:textId="77777777" w:rsidR="00EA26EC" w:rsidRPr="0092571F" w:rsidRDefault="00EA26EC" w:rsidP="0092571F">
            <w:pPr>
              <w:jc w:val="right"/>
              <w:rPr>
                <w:sz w:val="20"/>
                <w:szCs w:val="20"/>
              </w:rPr>
            </w:pPr>
            <w:r w:rsidRPr="0092571F">
              <w:rPr>
                <w:sz w:val="20"/>
                <w:szCs w:val="20"/>
              </w:rPr>
              <w:t>24 733</w:t>
            </w:r>
          </w:p>
        </w:tc>
      </w:tr>
    </w:tbl>
    <w:p w14:paraId="3BB1B41A" w14:textId="77777777" w:rsidR="00EA26EC" w:rsidRPr="004D1AE4" w:rsidRDefault="00EA26EC" w:rsidP="001B5032">
      <w:pPr>
        <w:pStyle w:val="tabell-noter"/>
        <w:rPr>
          <w:rStyle w:val="skrift-hevet"/>
        </w:rPr>
      </w:pPr>
      <w:r w:rsidRPr="004D1AE4">
        <w:rPr>
          <w:rStyle w:val="skrift-hevet"/>
        </w:rPr>
        <w:t>1</w:t>
      </w:r>
      <w:r w:rsidRPr="004D1AE4">
        <w:tab/>
        <w:t>Fra og med 2015 skattlegges uføretrygd fra folketrygden (tidligere uførepensjon) og andre uføreytelser som lønn i stedet for pensjon.</w:t>
      </w:r>
    </w:p>
    <w:p w14:paraId="2B571772" w14:textId="77777777" w:rsidR="00EA26EC" w:rsidRPr="004D1AE4" w:rsidRDefault="00EA26EC" w:rsidP="001B5032">
      <w:pPr>
        <w:pStyle w:val="tabell-noter"/>
        <w:rPr>
          <w:rStyle w:val="skrift-hevet"/>
        </w:rPr>
      </w:pPr>
      <w:r w:rsidRPr="004D1AE4">
        <w:rPr>
          <w:rStyle w:val="skrift-hevet"/>
        </w:rPr>
        <w:t>2</w:t>
      </w:r>
      <w:r w:rsidRPr="004D1AE4">
        <w:tab/>
        <w:t>Fra og med 2012 er personinntekt fra jord og skogbruk inkludert i personinntekt annen næring. Fra og med 2017 inngår personinntekt fra familiebarnehage i eget hjem i fiske og fangst i stedet for annen næring.</w:t>
      </w:r>
    </w:p>
    <w:p w14:paraId="472B4DA0" w14:textId="77777777" w:rsidR="00EA26EC" w:rsidRPr="004D1AE4" w:rsidRDefault="00EA26EC" w:rsidP="001B5032">
      <w:pPr>
        <w:pStyle w:val="tabell-noter"/>
        <w:rPr>
          <w:rStyle w:val="skrift-hevet"/>
        </w:rPr>
      </w:pPr>
      <w:r w:rsidRPr="004D1AE4">
        <w:rPr>
          <w:rStyle w:val="skrift-hevet"/>
        </w:rPr>
        <w:t>3</w:t>
      </w:r>
      <w:r w:rsidRPr="004D1AE4">
        <w:tab/>
        <w:t>Inkludert skattetillegg for brutt sparekontrakt BSU.</w:t>
      </w:r>
    </w:p>
    <w:p w14:paraId="634DCB77" w14:textId="77777777" w:rsidR="00EA26EC" w:rsidRPr="004D1AE4" w:rsidRDefault="00EA26EC" w:rsidP="001B5032">
      <w:pPr>
        <w:pStyle w:val="tabell-noter"/>
        <w:rPr>
          <w:rStyle w:val="skrift-hevet"/>
        </w:rPr>
      </w:pPr>
      <w:r w:rsidRPr="004D1AE4">
        <w:rPr>
          <w:rStyle w:val="skrift-hevet"/>
        </w:rPr>
        <w:t>4</w:t>
      </w:r>
      <w:r w:rsidRPr="004D1AE4">
        <w:tab/>
        <w:t>Fra og med 2011 har alderspensjonister ikke krav på skattebegrensning.</w:t>
      </w:r>
    </w:p>
    <w:p w14:paraId="3A8373FD" w14:textId="77777777" w:rsidR="00EA26EC" w:rsidRPr="004D1AE4" w:rsidRDefault="00EA26EC" w:rsidP="001B5032">
      <w:pPr>
        <w:pStyle w:val="tabell-noter"/>
        <w:rPr>
          <w:rStyle w:val="skrift-hevet"/>
        </w:rPr>
      </w:pPr>
      <w:r w:rsidRPr="004D1AE4">
        <w:rPr>
          <w:rStyle w:val="skrift-hevet"/>
        </w:rPr>
        <w:t>5</w:t>
      </w:r>
      <w:r w:rsidRPr="004D1AE4">
        <w:tab/>
        <w:t>Sum skatter og avgifter fratrukket sum fradrag og nedsettelser. De enkelte delskatter er derimot oppgitt med bruttobeløp, dvs. før fradrag og nedsettelser er trukket fra.</w:t>
      </w:r>
    </w:p>
    <w:p w14:paraId="60058FFE" w14:textId="77777777" w:rsidR="00EA26EC" w:rsidRDefault="00EA26EC" w:rsidP="001B5032">
      <w:pPr>
        <w:pStyle w:val="Kilde"/>
      </w:pPr>
      <w:r w:rsidRPr="004D1AE4">
        <w:t>Kilde: Statistisk sentralbyrå, skatt for personer 2024.</w:t>
      </w:r>
    </w:p>
    <w:p w14:paraId="2C312EFD" w14:textId="75E45F72" w:rsidR="008A1D82" w:rsidRPr="008A1D82" w:rsidRDefault="008A1D82" w:rsidP="008A1D82">
      <w:pPr>
        <w:pStyle w:val="tabell-tittel"/>
      </w:pPr>
      <w:r w:rsidRPr="004D1AE4">
        <w:t>Gjennomsnittstall for alle bosatte, etter fylke. 2022</w:t>
      </w:r>
    </w:p>
    <w:p w14:paraId="5071F05E" w14:textId="77777777" w:rsidR="00EA26EC" w:rsidRPr="004D1AE4" w:rsidRDefault="00EA26EC" w:rsidP="004D1AE4">
      <w:pPr>
        <w:pStyle w:val="Tabellnavn"/>
      </w:pPr>
      <w:r w:rsidRPr="004D1AE4">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235728" w:rsidRPr="0092571F" w14:paraId="6F8EFDB4" w14:textId="77777777">
        <w:trPr>
          <w:trHeight w:val="860"/>
        </w:trPr>
        <w:tc>
          <w:tcPr>
            <w:tcW w:w="3900" w:type="dxa"/>
            <w:tcBorders>
              <w:top w:val="single" w:sz="4" w:space="0" w:color="000000"/>
              <w:left w:val="nil"/>
              <w:bottom w:val="nil"/>
              <w:right w:val="nil"/>
            </w:tcBorders>
            <w:tcMar>
              <w:top w:w="128" w:type="dxa"/>
              <w:left w:w="43" w:type="dxa"/>
              <w:bottom w:w="43" w:type="dxa"/>
              <w:right w:w="43" w:type="dxa"/>
            </w:tcMar>
            <w:vAlign w:val="bottom"/>
          </w:tcPr>
          <w:p w14:paraId="47A8B947" w14:textId="77777777" w:rsidR="00EA26EC" w:rsidRPr="0092571F" w:rsidRDefault="00EA26EC" w:rsidP="001B5032">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D8B435" w14:textId="77777777" w:rsidR="00EA26EC" w:rsidRPr="0092571F" w:rsidRDefault="00EA26EC" w:rsidP="0092571F">
            <w:pPr>
              <w:jc w:val="right"/>
              <w:rPr>
                <w:sz w:val="20"/>
                <w:szCs w:val="20"/>
              </w:rPr>
            </w:pPr>
            <w:r w:rsidRPr="0092571F">
              <w:rPr>
                <w:sz w:val="20"/>
                <w:szCs w:val="20"/>
              </w:rPr>
              <w:t>Bruttoinntekt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861FCF" w14:textId="77777777" w:rsidR="00EA26EC" w:rsidRPr="0092571F" w:rsidRDefault="00EA26EC" w:rsidP="0092571F">
            <w:pPr>
              <w:jc w:val="right"/>
              <w:rPr>
                <w:sz w:val="20"/>
                <w:szCs w:val="20"/>
              </w:rPr>
            </w:pPr>
            <w:r w:rsidRPr="0092571F">
              <w:rPr>
                <w:sz w:val="20"/>
                <w:szCs w:val="20"/>
              </w:rPr>
              <w:t xml:space="preserve">Alminnelig </w:t>
            </w:r>
            <w:r w:rsidRPr="0092571F">
              <w:rPr>
                <w:sz w:val="20"/>
                <w:szCs w:val="20"/>
              </w:rPr>
              <w:br/>
              <w:t>inntekt etter særfradrag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7F17C7" w14:textId="77777777" w:rsidR="00EA26EC" w:rsidRPr="0092571F" w:rsidRDefault="00EA26EC" w:rsidP="0092571F">
            <w:pPr>
              <w:jc w:val="right"/>
              <w:rPr>
                <w:sz w:val="20"/>
                <w:szCs w:val="20"/>
              </w:rPr>
            </w:pPr>
            <w:r w:rsidRPr="0092571F">
              <w:rPr>
                <w:sz w:val="20"/>
                <w:szCs w:val="20"/>
              </w:rPr>
              <w:t>Skattepliktig nettoformue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BFDD06" w14:textId="77777777" w:rsidR="00EA26EC" w:rsidRPr="0092571F" w:rsidRDefault="00EA26EC" w:rsidP="0092571F">
            <w:pPr>
              <w:jc w:val="right"/>
              <w:rPr>
                <w:sz w:val="20"/>
                <w:szCs w:val="20"/>
              </w:rPr>
            </w:pPr>
            <w:r w:rsidRPr="0092571F">
              <w:rPr>
                <w:sz w:val="20"/>
                <w:szCs w:val="20"/>
              </w:rPr>
              <w:t xml:space="preserve">Sum </w:t>
            </w:r>
            <w:r w:rsidRPr="0092571F">
              <w:rPr>
                <w:sz w:val="20"/>
                <w:szCs w:val="20"/>
              </w:rPr>
              <w:br/>
              <w:t>fastsatt skatt</w:t>
            </w:r>
          </w:p>
        </w:tc>
      </w:tr>
      <w:tr w:rsidR="00235728" w:rsidRPr="0092571F" w14:paraId="611E59A6"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5BA7CA04" w14:textId="77777777" w:rsidR="00EA26EC" w:rsidRPr="0092571F" w:rsidRDefault="00EA26EC" w:rsidP="001B5032">
            <w:pPr>
              <w:rPr>
                <w:sz w:val="20"/>
                <w:szCs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EFDDD62" w14:textId="77777777" w:rsidR="00EA26EC" w:rsidRPr="0092571F" w:rsidRDefault="00EA26EC" w:rsidP="0092571F">
            <w:pPr>
              <w:jc w:val="right"/>
              <w:rPr>
                <w:sz w:val="20"/>
                <w:szCs w:val="20"/>
              </w:rPr>
            </w:pPr>
            <w:r w:rsidRPr="0092571F">
              <w:rPr>
                <w:sz w:val="20"/>
                <w:szCs w:val="20"/>
              </w:rPr>
              <w:t>Gjennomsnitt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C22E1F3" w14:textId="77777777" w:rsidR="00EA26EC" w:rsidRPr="0092571F" w:rsidRDefault="00EA26EC" w:rsidP="0092571F">
            <w:pPr>
              <w:jc w:val="right"/>
              <w:rPr>
                <w:sz w:val="20"/>
                <w:szCs w:val="20"/>
              </w:rPr>
            </w:pPr>
            <w:r w:rsidRPr="0092571F">
              <w:rPr>
                <w:sz w:val="20"/>
                <w:szCs w:val="20"/>
              </w:rPr>
              <w:t>Gjennomsnitt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1430FF3" w14:textId="77777777" w:rsidR="00EA26EC" w:rsidRPr="0092571F" w:rsidRDefault="00EA26EC" w:rsidP="0092571F">
            <w:pPr>
              <w:jc w:val="right"/>
              <w:rPr>
                <w:sz w:val="20"/>
                <w:szCs w:val="20"/>
              </w:rPr>
            </w:pPr>
            <w:r w:rsidRPr="0092571F">
              <w:rPr>
                <w:sz w:val="20"/>
                <w:szCs w:val="20"/>
              </w:rPr>
              <w:t>Gjennomsnitt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4C7D409" w14:textId="77777777" w:rsidR="00EA26EC" w:rsidRPr="0092571F" w:rsidRDefault="00EA26EC" w:rsidP="0092571F">
            <w:pPr>
              <w:jc w:val="right"/>
              <w:rPr>
                <w:sz w:val="20"/>
                <w:szCs w:val="20"/>
              </w:rPr>
            </w:pPr>
            <w:r w:rsidRPr="0092571F">
              <w:rPr>
                <w:sz w:val="20"/>
                <w:szCs w:val="20"/>
              </w:rPr>
              <w:t>Gjennomsnitt</w:t>
            </w:r>
          </w:p>
        </w:tc>
      </w:tr>
      <w:tr w:rsidR="00235728" w:rsidRPr="0092571F" w14:paraId="4A774830"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64622339" w14:textId="77777777" w:rsidR="00EA26EC" w:rsidRPr="0092571F" w:rsidRDefault="00EA26EC" w:rsidP="001B5032">
            <w:pPr>
              <w:rPr>
                <w:sz w:val="20"/>
                <w:szCs w:val="20"/>
              </w:rPr>
            </w:pPr>
            <w:r w:rsidRPr="0092571F">
              <w:rPr>
                <w:sz w:val="20"/>
                <w:szCs w:val="20"/>
              </w:rPr>
              <w:t>Hele landet</w:t>
            </w:r>
            <w:r w:rsidRPr="0092571F">
              <w:rPr>
                <w:sz w:val="20"/>
                <w:szCs w:val="20"/>
              </w:rPr>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3EE2D75" w14:textId="77777777" w:rsidR="00EA26EC" w:rsidRPr="0092571F" w:rsidRDefault="00EA26EC" w:rsidP="0092571F">
            <w:pPr>
              <w:jc w:val="right"/>
              <w:rPr>
                <w:sz w:val="20"/>
                <w:szCs w:val="20"/>
              </w:rPr>
            </w:pPr>
            <w:r w:rsidRPr="0092571F">
              <w:rPr>
                <w:sz w:val="20"/>
                <w:szCs w:val="20"/>
              </w:rPr>
              <w:t>446 000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3529CA0" w14:textId="77777777" w:rsidR="00EA26EC" w:rsidRPr="0092571F" w:rsidRDefault="00EA26EC" w:rsidP="0092571F">
            <w:pPr>
              <w:jc w:val="right"/>
              <w:rPr>
                <w:sz w:val="20"/>
                <w:szCs w:val="20"/>
              </w:rPr>
            </w:pPr>
            <w:r w:rsidRPr="0092571F">
              <w:rPr>
                <w:sz w:val="20"/>
                <w:szCs w:val="20"/>
              </w:rPr>
              <w:t>342 700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34F65AB" w14:textId="77777777" w:rsidR="00EA26EC" w:rsidRPr="0092571F" w:rsidRDefault="00EA26EC" w:rsidP="0092571F">
            <w:pPr>
              <w:jc w:val="right"/>
              <w:rPr>
                <w:sz w:val="20"/>
                <w:szCs w:val="20"/>
              </w:rPr>
            </w:pPr>
            <w:r w:rsidRPr="0092571F">
              <w:rPr>
                <w:sz w:val="20"/>
                <w:szCs w:val="20"/>
              </w:rPr>
              <w:t>573 700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7FC05CC" w14:textId="77777777" w:rsidR="00EA26EC" w:rsidRPr="0092571F" w:rsidRDefault="00EA26EC" w:rsidP="0092571F">
            <w:pPr>
              <w:jc w:val="right"/>
              <w:rPr>
                <w:sz w:val="20"/>
                <w:szCs w:val="20"/>
              </w:rPr>
            </w:pPr>
            <w:r w:rsidRPr="0092571F">
              <w:rPr>
                <w:sz w:val="20"/>
                <w:szCs w:val="20"/>
              </w:rPr>
              <w:t>116 400</w:t>
            </w:r>
          </w:p>
        </w:tc>
      </w:tr>
      <w:tr w:rsidR="00235728" w:rsidRPr="0092571F" w14:paraId="3F650EA5" w14:textId="77777777">
        <w:trPr>
          <w:trHeight w:val="380"/>
        </w:trPr>
        <w:tc>
          <w:tcPr>
            <w:tcW w:w="3900" w:type="dxa"/>
            <w:tcBorders>
              <w:top w:val="nil"/>
              <w:left w:val="nil"/>
              <w:bottom w:val="nil"/>
              <w:right w:val="nil"/>
            </w:tcBorders>
            <w:tcMar>
              <w:top w:w="128" w:type="dxa"/>
              <w:left w:w="43" w:type="dxa"/>
              <w:bottom w:w="43" w:type="dxa"/>
              <w:right w:w="43" w:type="dxa"/>
            </w:tcMar>
          </w:tcPr>
          <w:p w14:paraId="5D19348D" w14:textId="77777777" w:rsidR="00EA26EC" w:rsidRPr="0092571F" w:rsidRDefault="00EA26EC" w:rsidP="001B5032">
            <w:pPr>
              <w:rPr>
                <w:sz w:val="20"/>
                <w:szCs w:val="20"/>
              </w:rPr>
            </w:pPr>
            <w:r w:rsidRPr="0092571F">
              <w:rPr>
                <w:sz w:val="20"/>
                <w:szCs w:val="20"/>
              </w:rPr>
              <w:t>Oslo</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B01DA45" w14:textId="77777777" w:rsidR="00EA26EC" w:rsidRPr="0092571F" w:rsidRDefault="00EA26EC" w:rsidP="0092571F">
            <w:pPr>
              <w:jc w:val="right"/>
              <w:rPr>
                <w:sz w:val="20"/>
                <w:szCs w:val="20"/>
              </w:rPr>
            </w:pPr>
            <w:r w:rsidRPr="0092571F">
              <w:rPr>
                <w:sz w:val="20"/>
                <w:szCs w:val="20"/>
              </w:rPr>
              <w:t>522 300</w:t>
            </w:r>
          </w:p>
        </w:tc>
        <w:tc>
          <w:tcPr>
            <w:tcW w:w="1400" w:type="dxa"/>
            <w:tcBorders>
              <w:top w:val="nil"/>
              <w:left w:val="nil"/>
              <w:bottom w:val="nil"/>
              <w:right w:val="nil"/>
            </w:tcBorders>
            <w:tcMar>
              <w:top w:w="128" w:type="dxa"/>
              <w:left w:w="43" w:type="dxa"/>
              <w:bottom w:w="43" w:type="dxa"/>
              <w:right w:w="43" w:type="dxa"/>
            </w:tcMar>
            <w:vAlign w:val="bottom"/>
          </w:tcPr>
          <w:p w14:paraId="011F42C4" w14:textId="77777777" w:rsidR="00EA26EC" w:rsidRPr="0092571F" w:rsidRDefault="00EA26EC" w:rsidP="0092571F">
            <w:pPr>
              <w:jc w:val="right"/>
              <w:rPr>
                <w:sz w:val="20"/>
                <w:szCs w:val="20"/>
              </w:rPr>
            </w:pPr>
            <w:r w:rsidRPr="0092571F">
              <w:rPr>
                <w:sz w:val="20"/>
                <w:szCs w:val="20"/>
              </w:rPr>
              <w:t>425 900</w:t>
            </w:r>
          </w:p>
        </w:tc>
        <w:tc>
          <w:tcPr>
            <w:tcW w:w="1400" w:type="dxa"/>
            <w:tcBorders>
              <w:top w:val="nil"/>
              <w:left w:val="nil"/>
              <w:bottom w:val="nil"/>
              <w:right w:val="nil"/>
            </w:tcBorders>
            <w:tcMar>
              <w:top w:w="128" w:type="dxa"/>
              <w:left w:w="43" w:type="dxa"/>
              <w:bottom w:w="43" w:type="dxa"/>
              <w:right w:w="43" w:type="dxa"/>
            </w:tcMar>
            <w:vAlign w:val="bottom"/>
          </w:tcPr>
          <w:p w14:paraId="27510770" w14:textId="77777777" w:rsidR="00EA26EC" w:rsidRPr="0092571F" w:rsidRDefault="00EA26EC" w:rsidP="0092571F">
            <w:pPr>
              <w:jc w:val="right"/>
              <w:rPr>
                <w:sz w:val="20"/>
                <w:szCs w:val="20"/>
              </w:rPr>
            </w:pPr>
            <w:r w:rsidRPr="0092571F">
              <w:rPr>
                <w:sz w:val="20"/>
                <w:szCs w:val="20"/>
              </w:rPr>
              <w:t>1 131 600</w:t>
            </w:r>
          </w:p>
        </w:tc>
        <w:tc>
          <w:tcPr>
            <w:tcW w:w="1400" w:type="dxa"/>
            <w:tcBorders>
              <w:top w:val="nil"/>
              <w:left w:val="nil"/>
              <w:bottom w:val="nil"/>
              <w:right w:val="nil"/>
            </w:tcBorders>
            <w:tcMar>
              <w:top w:w="128" w:type="dxa"/>
              <w:left w:w="43" w:type="dxa"/>
              <w:bottom w:w="43" w:type="dxa"/>
              <w:right w:w="43" w:type="dxa"/>
            </w:tcMar>
            <w:vAlign w:val="bottom"/>
          </w:tcPr>
          <w:p w14:paraId="6A9709EF" w14:textId="77777777" w:rsidR="00EA26EC" w:rsidRPr="0092571F" w:rsidRDefault="00EA26EC" w:rsidP="0092571F">
            <w:pPr>
              <w:jc w:val="right"/>
              <w:rPr>
                <w:sz w:val="20"/>
                <w:szCs w:val="20"/>
              </w:rPr>
            </w:pPr>
            <w:r w:rsidRPr="0092571F">
              <w:rPr>
                <w:sz w:val="20"/>
                <w:szCs w:val="20"/>
              </w:rPr>
              <w:t>153 100</w:t>
            </w:r>
          </w:p>
        </w:tc>
      </w:tr>
      <w:tr w:rsidR="00235728" w:rsidRPr="0092571F" w14:paraId="4CF2112B" w14:textId="77777777">
        <w:trPr>
          <w:trHeight w:val="380"/>
        </w:trPr>
        <w:tc>
          <w:tcPr>
            <w:tcW w:w="3900" w:type="dxa"/>
            <w:tcBorders>
              <w:top w:val="nil"/>
              <w:left w:val="nil"/>
              <w:bottom w:val="nil"/>
              <w:right w:val="nil"/>
            </w:tcBorders>
            <w:tcMar>
              <w:top w:w="128" w:type="dxa"/>
              <w:left w:w="43" w:type="dxa"/>
              <w:bottom w:w="43" w:type="dxa"/>
              <w:right w:w="43" w:type="dxa"/>
            </w:tcMar>
          </w:tcPr>
          <w:p w14:paraId="22EFB8FE" w14:textId="77777777" w:rsidR="00EA26EC" w:rsidRPr="0092571F" w:rsidRDefault="00EA26EC" w:rsidP="001B5032">
            <w:pPr>
              <w:rPr>
                <w:sz w:val="20"/>
                <w:szCs w:val="20"/>
              </w:rPr>
            </w:pPr>
            <w:r w:rsidRPr="0092571F">
              <w:rPr>
                <w:sz w:val="20"/>
                <w:szCs w:val="20"/>
              </w:rPr>
              <w:t>Rogaland</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198B513" w14:textId="77777777" w:rsidR="00EA26EC" w:rsidRPr="0092571F" w:rsidRDefault="00EA26EC" w:rsidP="0092571F">
            <w:pPr>
              <w:jc w:val="right"/>
              <w:rPr>
                <w:sz w:val="20"/>
                <w:szCs w:val="20"/>
              </w:rPr>
            </w:pPr>
            <w:r w:rsidRPr="0092571F">
              <w:rPr>
                <w:sz w:val="20"/>
                <w:szCs w:val="20"/>
              </w:rPr>
              <w:t>459 200</w:t>
            </w:r>
          </w:p>
        </w:tc>
        <w:tc>
          <w:tcPr>
            <w:tcW w:w="1400" w:type="dxa"/>
            <w:tcBorders>
              <w:top w:val="nil"/>
              <w:left w:val="nil"/>
              <w:bottom w:val="nil"/>
              <w:right w:val="nil"/>
            </w:tcBorders>
            <w:tcMar>
              <w:top w:w="128" w:type="dxa"/>
              <w:left w:w="43" w:type="dxa"/>
              <w:bottom w:w="43" w:type="dxa"/>
              <w:right w:w="43" w:type="dxa"/>
            </w:tcMar>
            <w:vAlign w:val="bottom"/>
          </w:tcPr>
          <w:p w14:paraId="3A677AB6" w14:textId="77777777" w:rsidR="00EA26EC" w:rsidRPr="0092571F" w:rsidRDefault="00EA26EC" w:rsidP="0092571F">
            <w:pPr>
              <w:jc w:val="right"/>
              <w:rPr>
                <w:sz w:val="20"/>
                <w:szCs w:val="20"/>
              </w:rPr>
            </w:pPr>
            <w:r w:rsidRPr="0092571F">
              <w:rPr>
                <w:sz w:val="20"/>
                <w:szCs w:val="20"/>
              </w:rPr>
              <w:t>358 200</w:t>
            </w:r>
          </w:p>
        </w:tc>
        <w:tc>
          <w:tcPr>
            <w:tcW w:w="1400" w:type="dxa"/>
            <w:tcBorders>
              <w:top w:val="nil"/>
              <w:left w:val="nil"/>
              <w:bottom w:val="nil"/>
              <w:right w:val="nil"/>
            </w:tcBorders>
            <w:tcMar>
              <w:top w:w="128" w:type="dxa"/>
              <w:left w:w="43" w:type="dxa"/>
              <w:bottom w:w="43" w:type="dxa"/>
              <w:right w:w="43" w:type="dxa"/>
            </w:tcMar>
            <w:vAlign w:val="bottom"/>
          </w:tcPr>
          <w:p w14:paraId="2EDB65AB" w14:textId="77777777" w:rsidR="00EA26EC" w:rsidRPr="0092571F" w:rsidRDefault="00EA26EC" w:rsidP="0092571F">
            <w:pPr>
              <w:jc w:val="right"/>
              <w:rPr>
                <w:sz w:val="20"/>
                <w:szCs w:val="20"/>
              </w:rPr>
            </w:pPr>
            <w:r w:rsidRPr="0092571F">
              <w:rPr>
                <w:sz w:val="20"/>
                <w:szCs w:val="20"/>
              </w:rPr>
              <w:t>532 600</w:t>
            </w:r>
          </w:p>
        </w:tc>
        <w:tc>
          <w:tcPr>
            <w:tcW w:w="1400" w:type="dxa"/>
            <w:tcBorders>
              <w:top w:val="nil"/>
              <w:left w:val="nil"/>
              <w:bottom w:val="nil"/>
              <w:right w:val="nil"/>
            </w:tcBorders>
            <w:tcMar>
              <w:top w:w="128" w:type="dxa"/>
              <w:left w:w="43" w:type="dxa"/>
              <w:bottom w:w="43" w:type="dxa"/>
              <w:right w:w="43" w:type="dxa"/>
            </w:tcMar>
            <w:vAlign w:val="bottom"/>
          </w:tcPr>
          <w:p w14:paraId="31D82AE3" w14:textId="77777777" w:rsidR="00EA26EC" w:rsidRPr="0092571F" w:rsidRDefault="00EA26EC" w:rsidP="0092571F">
            <w:pPr>
              <w:jc w:val="right"/>
              <w:rPr>
                <w:sz w:val="20"/>
                <w:szCs w:val="20"/>
              </w:rPr>
            </w:pPr>
            <w:r w:rsidRPr="0092571F">
              <w:rPr>
                <w:sz w:val="20"/>
                <w:szCs w:val="20"/>
              </w:rPr>
              <w:t>124 100</w:t>
            </w:r>
          </w:p>
        </w:tc>
      </w:tr>
      <w:tr w:rsidR="00235728" w:rsidRPr="0092571F" w14:paraId="3F2A40DE" w14:textId="77777777">
        <w:trPr>
          <w:trHeight w:val="380"/>
        </w:trPr>
        <w:tc>
          <w:tcPr>
            <w:tcW w:w="3900" w:type="dxa"/>
            <w:tcBorders>
              <w:top w:val="nil"/>
              <w:left w:val="nil"/>
              <w:bottom w:val="nil"/>
              <w:right w:val="nil"/>
            </w:tcBorders>
            <w:tcMar>
              <w:top w:w="128" w:type="dxa"/>
              <w:left w:w="43" w:type="dxa"/>
              <w:bottom w:w="43" w:type="dxa"/>
              <w:right w:w="43" w:type="dxa"/>
            </w:tcMar>
          </w:tcPr>
          <w:p w14:paraId="7D897C21" w14:textId="77777777" w:rsidR="00EA26EC" w:rsidRPr="0092571F" w:rsidRDefault="00EA26EC" w:rsidP="001B5032">
            <w:pPr>
              <w:rPr>
                <w:sz w:val="20"/>
                <w:szCs w:val="20"/>
              </w:rPr>
            </w:pPr>
            <w:r w:rsidRPr="0092571F">
              <w:rPr>
                <w:sz w:val="20"/>
                <w:szCs w:val="20"/>
              </w:rPr>
              <w:t>Møre og Romsdal</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E6BF234" w14:textId="77777777" w:rsidR="00EA26EC" w:rsidRPr="0092571F" w:rsidRDefault="00EA26EC" w:rsidP="0092571F">
            <w:pPr>
              <w:jc w:val="right"/>
              <w:rPr>
                <w:sz w:val="20"/>
                <w:szCs w:val="20"/>
              </w:rPr>
            </w:pPr>
            <w:r w:rsidRPr="0092571F">
              <w:rPr>
                <w:sz w:val="20"/>
                <w:szCs w:val="20"/>
              </w:rPr>
              <w:t>423 600</w:t>
            </w:r>
          </w:p>
        </w:tc>
        <w:tc>
          <w:tcPr>
            <w:tcW w:w="1400" w:type="dxa"/>
            <w:tcBorders>
              <w:top w:val="nil"/>
              <w:left w:val="nil"/>
              <w:bottom w:val="nil"/>
              <w:right w:val="nil"/>
            </w:tcBorders>
            <w:tcMar>
              <w:top w:w="128" w:type="dxa"/>
              <w:left w:w="43" w:type="dxa"/>
              <w:bottom w:w="43" w:type="dxa"/>
              <w:right w:w="43" w:type="dxa"/>
            </w:tcMar>
            <w:vAlign w:val="bottom"/>
          </w:tcPr>
          <w:p w14:paraId="2E37843E" w14:textId="77777777" w:rsidR="00EA26EC" w:rsidRPr="0092571F" w:rsidRDefault="00EA26EC" w:rsidP="0092571F">
            <w:pPr>
              <w:jc w:val="right"/>
              <w:rPr>
                <w:sz w:val="20"/>
                <w:szCs w:val="20"/>
              </w:rPr>
            </w:pPr>
            <w:r w:rsidRPr="0092571F">
              <w:rPr>
                <w:sz w:val="20"/>
                <w:szCs w:val="20"/>
              </w:rPr>
              <w:t>318 000</w:t>
            </w:r>
          </w:p>
        </w:tc>
        <w:tc>
          <w:tcPr>
            <w:tcW w:w="1400" w:type="dxa"/>
            <w:tcBorders>
              <w:top w:val="nil"/>
              <w:left w:val="nil"/>
              <w:bottom w:val="nil"/>
              <w:right w:val="nil"/>
            </w:tcBorders>
            <w:tcMar>
              <w:top w:w="128" w:type="dxa"/>
              <w:left w:w="43" w:type="dxa"/>
              <w:bottom w:w="43" w:type="dxa"/>
              <w:right w:w="43" w:type="dxa"/>
            </w:tcMar>
            <w:vAlign w:val="bottom"/>
          </w:tcPr>
          <w:p w14:paraId="22D8FFB7" w14:textId="77777777" w:rsidR="00EA26EC" w:rsidRPr="0092571F" w:rsidRDefault="00EA26EC" w:rsidP="0092571F">
            <w:pPr>
              <w:jc w:val="right"/>
              <w:rPr>
                <w:sz w:val="20"/>
                <w:szCs w:val="20"/>
              </w:rPr>
            </w:pPr>
            <w:r w:rsidRPr="0092571F">
              <w:rPr>
                <w:sz w:val="20"/>
                <w:szCs w:val="20"/>
              </w:rPr>
              <w:t>433 300</w:t>
            </w:r>
          </w:p>
        </w:tc>
        <w:tc>
          <w:tcPr>
            <w:tcW w:w="1400" w:type="dxa"/>
            <w:tcBorders>
              <w:top w:val="nil"/>
              <w:left w:val="nil"/>
              <w:bottom w:val="nil"/>
              <w:right w:val="nil"/>
            </w:tcBorders>
            <w:tcMar>
              <w:top w:w="128" w:type="dxa"/>
              <w:left w:w="43" w:type="dxa"/>
              <w:bottom w:w="43" w:type="dxa"/>
              <w:right w:w="43" w:type="dxa"/>
            </w:tcMar>
            <w:vAlign w:val="bottom"/>
          </w:tcPr>
          <w:p w14:paraId="79D6C401" w14:textId="77777777" w:rsidR="00EA26EC" w:rsidRPr="0092571F" w:rsidRDefault="00EA26EC" w:rsidP="0092571F">
            <w:pPr>
              <w:jc w:val="right"/>
              <w:rPr>
                <w:sz w:val="20"/>
                <w:szCs w:val="20"/>
              </w:rPr>
            </w:pPr>
            <w:r w:rsidRPr="0092571F">
              <w:rPr>
                <w:sz w:val="20"/>
                <w:szCs w:val="20"/>
              </w:rPr>
              <w:t>105 800</w:t>
            </w:r>
          </w:p>
        </w:tc>
      </w:tr>
      <w:tr w:rsidR="00235728" w:rsidRPr="0092571F" w14:paraId="71133B6D" w14:textId="77777777">
        <w:trPr>
          <w:trHeight w:val="380"/>
        </w:trPr>
        <w:tc>
          <w:tcPr>
            <w:tcW w:w="3900" w:type="dxa"/>
            <w:tcBorders>
              <w:top w:val="nil"/>
              <w:left w:val="nil"/>
              <w:bottom w:val="nil"/>
              <w:right w:val="nil"/>
            </w:tcBorders>
            <w:tcMar>
              <w:top w:w="128" w:type="dxa"/>
              <w:left w:w="43" w:type="dxa"/>
              <w:bottom w:w="43" w:type="dxa"/>
              <w:right w:w="43" w:type="dxa"/>
            </w:tcMar>
          </w:tcPr>
          <w:p w14:paraId="53074AB5" w14:textId="77777777" w:rsidR="00EA26EC" w:rsidRPr="0092571F" w:rsidRDefault="00EA26EC" w:rsidP="001B5032">
            <w:pPr>
              <w:rPr>
                <w:sz w:val="20"/>
                <w:szCs w:val="20"/>
              </w:rPr>
            </w:pPr>
            <w:r w:rsidRPr="0092571F">
              <w:rPr>
                <w:sz w:val="20"/>
                <w:szCs w:val="20"/>
              </w:rPr>
              <w:t xml:space="preserve">Nordland – </w:t>
            </w:r>
            <w:proofErr w:type="spellStart"/>
            <w:r w:rsidRPr="0092571F">
              <w:rPr>
                <w:sz w:val="20"/>
                <w:szCs w:val="20"/>
              </w:rPr>
              <w:t>Nordlánnda</w:t>
            </w:r>
            <w:proofErr w:type="spellEnd"/>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9C9D539" w14:textId="77777777" w:rsidR="00EA26EC" w:rsidRPr="0092571F" w:rsidRDefault="00EA26EC" w:rsidP="0092571F">
            <w:pPr>
              <w:jc w:val="right"/>
              <w:rPr>
                <w:sz w:val="20"/>
                <w:szCs w:val="20"/>
              </w:rPr>
            </w:pPr>
            <w:r w:rsidRPr="0092571F">
              <w:rPr>
                <w:sz w:val="20"/>
                <w:szCs w:val="20"/>
              </w:rPr>
              <w:t>420 700</w:t>
            </w:r>
          </w:p>
        </w:tc>
        <w:tc>
          <w:tcPr>
            <w:tcW w:w="1400" w:type="dxa"/>
            <w:tcBorders>
              <w:top w:val="nil"/>
              <w:left w:val="nil"/>
              <w:bottom w:val="nil"/>
              <w:right w:val="nil"/>
            </w:tcBorders>
            <w:tcMar>
              <w:top w:w="128" w:type="dxa"/>
              <w:left w:w="43" w:type="dxa"/>
              <w:bottom w:w="43" w:type="dxa"/>
              <w:right w:w="43" w:type="dxa"/>
            </w:tcMar>
            <w:vAlign w:val="bottom"/>
          </w:tcPr>
          <w:p w14:paraId="2F05D2E2" w14:textId="77777777" w:rsidR="00EA26EC" w:rsidRPr="0092571F" w:rsidRDefault="00EA26EC" w:rsidP="0092571F">
            <w:pPr>
              <w:jc w:val="right"/>
              <w:rPr>
                <w:sz w:val="20"/>
                <w:szCs w:val="20"/>
              </w:rPr>
            </w:pPr>
            <w:r w:rsidRPr="0092571F">
              <w:rPr>
                <w:sz w:val="20"/>
                <w:szCs w:val="20"/>
              </w:rPr>
              <w:t>311 500</w:t>
            </w:r>
          </w:p>
        </w:tc>
        <w:tc>
          <w:tcPr>
            <w:tcW w:w="1400" w:type="dxa"/>
            <w:tcBorders>
              <w:top w:val="nil"/>
              <w:left w:val="nil"/>
              <w:bottom w:val="nil"/>
              <w:right w:val="nil"/>
            </w:tcBorders>
            <w:tcMar>
              <w:top w:w="128" w:type="dxa"/>
              <w:left w:w="43" w:type="dxa"/>
              <w:bottom w:w="43" w:type="dxa"/>
              <w:right w:w="43" w:type="dxa"/>
            </w:tcMar>
            <w:vAlign w:val="bottom"/>
          </w:tcPr>
          <w:p w14:paraId="0D780684" w14:textId="77777777" w:rsidR="00EA26EC" w:rsidRPr="0092571F" w:rsidRDefault="00EA26EC" w:rsidP="0092571F">
            <w:pPr>
              <w:jc w:val="right"/>
              <w:rPr>
                <w:sz w:val="20"/>
                <w:szCs w:val="20"/>
              </w:rPr>
            </w:pPr>
            <w:r w:rsidRPr="0092571F">
              <w:rPr>
                <w:sz w:val="20"/>
                <w:szCs w:val="20"/>
              </w:rPr>
              <w:t>442 800</w:t>
            </w:r>
          </w:p>
        </w:tc>
        <w:tc>
          <w:tcPr>
            <w:tcW w:w="1400" w:type="dxa"/>
            <w:tcBorders>
              <w:top w:val="nil"/>
              <w:left w:val="nil"/>
              <w:bottom w:val="nil"/>
              <w:right w:val="nil"/>
            </w:tcBorders>
            <w:tcMar>
              <w:top w:w="128" w:type="dxa"/>
              <w:left w:w="43" w:type="dxa"/>
              <w:bottom w:w="43" w:type="dxa"/>
              <w:right w:w="43" w:type="dxa"/>
            </w:tcMar>
            <w:vAlign w:val="bottom"/>
          </w:tcPr>
          <w:p w14:paraId="509EA455" w14:textId="77777777" w:rsidR="00EA26EC" w:rsidRPr="0092571F" w:rsidRDefault="00EA26EC" w:rsidP="0092571F">
            <w:pPr>
              <w:jc w:val="right"/>
              <w:rPr>
                <w:sz w:val="20"/>
                <w:szCs w:val="20"/>
              </w:rPr>
            </w:pPr>
            <w:r w:rsidRPr="0092571F">
              <w:rPr>
                <w:sz w:val="20"/>
                <w:szCs w:val="20"/>
              </w:rPr>
              <w:t>102 600</w:t>
            </w:r>
          </w:p>
        </w:tc>
      </w:tr>
      <w:tr w:rsidR="00235728" w:rsidRPr="0092571F" w14:paraId="58B3EE07" w14:textId="77777777">
        <w:trPr>
          <w:trHeight w:val="380"/>
        </w:trPr>
        <w:tc>
          <w:tcPr>
            <w:tcW w:w="3900" w:type="dxa"/>
            <w:tcBorders>
              <w:top w:val="nil"/>
              <w:left w:val="nil"/>
              <w:bottom w:val="nil"/>
              <w:right w:val="nil"/>
            </w:tcBorders>
            <w:tcMar>
              <w:top w:w="128" w:type="dxa"/>
              <w:left w:w="43" w:type="dxa"/>
              <w:bottom w:w="43" w:type="dxa"/>
              <w:right w:w="43" w:type="dxa"/>
            </w:tcMar>
          </w:tcPr>
          <w:p w14:paraId="09DBA9AE" w14:textId="77777777" w:rsidR="00EA26EC" w:rsidRPr="0092571F" w:rsidRDefault="00EA26EC" w:rsidP="001B5032">
            <w:pPr>
              <w:rPr>
                <w:sz w:val="20"/>
                <w:szCs w:val="20"/>
              </w:rPr>
            </w:pPr>
            <w:r w:rsidRPr="0092571F">
              <w:rPr>
                <w:sz w:val="20"/>
                <w:szCs w:val="20"/>
              </w:rPr>
              <w:t>Viken</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B092D09" w14:textId="77777777" w:rsidR="00EA26EC" w:rsidRPr="0092571F" w:rsidRDefault="00EA26EC" w:rsidP="0092571F">
            <w:pPr>
              <w:jc w:val="right"/>
              <w:rPr>
                <w:sz w:val="20"/>
                <w:szCs w:val="20"/>
              </w:rPr>
            </w:pPr>
            <w:r w:rsidRPr="0092571F">
              <w:rPr>
                <w:sz w:val="20"/>
                <w:szCs w:val="20"/>
              </w:rPr>
              <w:t>453 800</w:t>
            </w:r>
          </w:p>
        </w:tc>
        <w:tc>
          <w:tcPr>
            <w:tcW w:w="1400" w:type="dxa"/>
            <w:tcBorders>
              <w:top w:val="nil"/>
              <w:left w:val="nil"/>
              <w:bottom w:val="nil"/>
              <w:right w:val="nil"/>
            </w:tcBorders>
            <w:tcMar>
              <w:top w:w="128" w:type="dxa"/>
              <w:left w:w="43" w:type="dxa"/>
              <w:bottom w:w="43" w:type="dxa"/>
              <w:right w:w="43" w:type="dxa"/>
            </w:tcMar>
            <w:vAlign w:val="bottom"/>
          </w:tcPr>
          <w:p w14:paraId="3A118E48" w14:textId="77777777" w:rsidR="00EA26EC" w:rsidRPr="0092571F" w:rsidRDefault="00EA26EC" w:rsidP="0092571F">
            <w:pPr>
              <w:jc w:val="right"/>
              <w:rPr>
                <w:sz w:val="20"/>
                <w:szCs w:val="20"/>
              </w:rPr>
            </w:pPr>
            <w:r w:rsidRPr="0092571F">
              <w:rPr>
                <w:sz w:val="20"/>
                <w:szCs w:val="20"/>
              </w:rPr>
              <w:t>351 000</w:t>
            </w:r>
          </w:p>
        </w:tc>
        <w:tc>
          <w:tcPr>
            <w:tcW w:w="1400" w:type="dxa"/>
            <w:tcBorders>
              <w:top w:val="nil"/>
              <w:left w:val="nil"/>
              <w:bottom w:val="nil"/>
              <w:right w:val="nil"/>
            </w:tcBorders>
            <w:tcMar>
              <w:top w:w="128" w:type="dxa"/>
              <w:left w:w="43" w:type="dxa"/>
              <w:bottom w:w="43" w:type="dxa"/>
              <w:right w:w="43" w:type="dxa"/>
            </w:tcMar>
            <w:vAlign w:val="bottom"/>
          </w:tcPr>
          <w:p w14:paraId="4E8C3C18" w14:textId="77777777" w:rsidR="00EA26EC" w:rsidRPr="0092571F" w:rsidRDefault="00EA26EC" w:rsidP="0092571F">
            <w:pPr>
              <w:jc w:val="right"/>
              <w:rPr>
                <w:sz w:val="20"/>
                <w:szCs w:val="20"/>
              </w:rPr>
            </w:pPr>
            <w:r w:rsidRPr="0092571F">
              <w:rPr>
                <w:sz w:val="20"/>
                <w:szCs w:val="20"/>
              </w:rPr>
              <w:t>590 300</w:t>
            </w:r>
          </w:p>
        </w:tc>
        <w:tc>
          <w:tcPr>
            <w:tcW w:w="1400" w:type="dxa"/>
            <w:tcBorders>
              <w:top w:val="nil"/>
              <w:left w:val="nil"/>
              <w:bottom w:val="nil"/>
              <w:right w:val="nil"/>
            </w:tcBorders>
            <w:tcMar>
              <w:top w:w="128" w:type="dxa"/>
              <w:left w:w="43" w:type="dxa"/>
              <w:bottom w:w="43" w:type="dxa"/>
              <w:right w:w="43" w:type="dxa"/>
            </w:tcMar>
            <w:vAlign w:val="bottom"/>
          </w:tcPr>
          <w:p w14:paraId="74EA39AF" w14:textId="77777777" w:rsidR="00EA26EC" w:rsidRPr="0092571F" w:rsidRDefault="00EA26EC" w:rsidP="0092571F">
            <w:pPr>
              <w:jc w:val="right"/>
              <w:rPr>
                <w:sz w:val="20"/>
                <w:szCs w:val="20"/>
              </w:rPr>
            </w:pPr>
            <w:r w:rsidRPr="0092571F">
              <w:rPr>
                <w:sz w:val="20"/>
                <w:szCs w:val="20"/>
              </w:rPr>
              <w:t>120 400</w:t>
            </w:r>
          </w:p>
        </w:tc>
      </w:tr>
      <w:tr w:rsidR="00235728" w:rsidRPr="0092571F" w14:paraId="2260CB0B" w14:textId="77777777">
        <w:trPr>
          <w:trHeight w:val="380"/>
        </w:trPr>
        <w:tc>
          <w:tcPr>
            <w:tcW w:w="3900" w:type="dxa"/>
            <w:tcBorders>
              <w:top w:val="nil"/>
              <w:left w:val="nil"/>
              <w:bottom w:val="nil"/>
              <w:right w:val="nil"/>
            </w:tcBorders>
            <w:tcMar>
              <w:top w:w="128" w:type="dxa"/>
              <w:left w:w="43" w:type="dxa"/>
              <w:bottom w:w="43" w:type="dxa"/>
              <w:right w:w="43" w:type="dxa"/>
            </w:tcMar>
          </w:tcPr>
          <w:p w14:paraId="09BF5B56" w14:textId="77777777" w:rsidR="00EA26EC" w:rsidRPr="0092571F" w:rsidRDefault="00EA26EC" w:rsidP="001B5032">
            <w:pPr>
              <w:rPr>
                <w:sz w:val="20"/>
                <w:szCs w:val="20"/>
              </w:rPr>
            </w:pPr>
            <w:r w:rsidRPr="0092571F">
              <w:rPr>
                <w:sz w:val="20"/>
                <w:szCs w:val="20"/>
              </w:rPr>
              <w:t>Innlandet</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D1FAF16" w14:textId="77777777" w:rsidR="00EA26EC" w:rsidRPr="0092571F" w:rsidRDefault="00EA26EC" w:rsidP="0092571F">
            <w:pPr>
              <w:jc w:val="right"/>
              <w:rPr>
                <w:sz w:val="20"/>
                <w:szCs w:val="20"/>
              </w:rPr>
            </w:pPr>
            <w:r w:rsidRPr="0092571F">
              <w:rPr>
                <w:sz w:val="20"/>
                <w:szCs w:val="20"/>
              </w:rPr>
              <w:t>406 700</w:t>
            </w:r>
          </w:p>
        </w:tc>
        <w:tc>
          <w:tcPr>
            <w:tcW w:w="1400" w:type="dxa"/>
            <w:tcBorders>
              <w:top w:val="nil"/>
              <w:left w:val="nil"/>
              <w:bottom w:val="nil"/>
              <w:right w:val="nil"/>
            </w:tcBorders>
            <w:tcMar>
              <w:top w:w="128" w:type="dxa"/>
              <w:left w:w="43" w:type="dxa"/>
              <w:bottom w:w="43" w:type="dxa"/>
              <w:right w:w="43" w:type="dxa"/>
            </w:tcMar>
            <w:vAlign w:val="bottom"/>
          </w:tcPr>
          <w:p w14:paraId="138CA55A" w14:textId="77777777" w:rsidR="00EA26EC" w:rsidRPr="0092571F" w:rsidRDefault="00EA26EC" w:rsidP="0092571F">
            <w:pPr>
              <w:jc w:val="right"/>
              <w:rPr>
                <w:sz w:val="20"/>
                <w:szCs w:val="20"/>
              </w:rPr>
            </w:pPr>
            <w:r w:rsidRPr="0092571F">
              <w:rPr>
                <w:sz w:val="20"/>
                <w:szCs w:val="20"/>
              </w:rPr>
              <w:t>298 300</w:t>
            </w:r>
          </w:p>
        </w:tc>
        <w:tc>
          <w:tcPr>
            <w:tcW w:w="1400" w:type="dxa"/>
            <w:tcBorders>
              <w:top w:val="nil"/>
              <w:left w:val="nil"/>
              <w:bottom w:val="nil"/>
              <w:right w:val="nil"/>
            </w:tcBorders>
            <w:tcMar>
              <w:top w:w="128" w:type="dxa"/>
              <w:left w:w="43" w:type="dxa"/>
              <w:bottom w:w="43" w:type="dxa"/>
              <w:right w:w="43" w:type="dxa"/>
            </w:tcMar>
            <w:vAlign w:val="bottom"/>
          </w:tcPr>
          <w:p w14:paraId="15B036AE" w14:textId="77777777" w:rsidR="00EA26EC" w:rsidRPr="0092571F" w:rsidRDefault="00EA26EC" w:rsidP="0092571F">
            <w:pPr>
              <w:jc w:val="right"/>
              <w:rPr>
                <w:sz w:val="20"/>
                <w:szCs w:val="20"/>
              </w:rPr>
            </w:pPr>
            <w:r w:rsidRPr="0092571F">
              <w:rPr>
                <w:sz w:val="20"/>
                <w:szCs w:val="20"/>
              </w:rPr>
              <w:t>422 100</w:t>
            </w:r>
          </w:p>
        </w:tc>
        <w:tc>
          <w:tcPr>
            <w:tcW w:w="1400" w:type="dxa"/>
            <w:tcBorders>
              <w:top w:val="nil"/>
              <w:left w:val="nil"/>
              <w:bottom w:val="nil"/>
              <w:right w:val="nil"/>
            </w:tcBorders>
            <w:tcMar>
              <w:top w:w="128" w:type="dxa"/>
              <w:left w:w="43" w:type="dxa"/>
              <w:bottom w:w="43" w:type="dxa"/>
              <w:right w:w="43" w:type="dxa"/>
            </w:tcMar>
            <w:vAlign w:val="bottom"/>
          </w:tcPr>
          <w:p w14:paraId="242E618B" w14:textId="77777777" w:rsidR="00EA26EC" w:rsidRPr="0092571F" w:rsidRDefault="00EA26EC" w:rsidP="0092571F">
            <w:pPr>
              <w:jc w:val="right"/>
              <w:rPr>
                <w:sz w:val="20"/>
                <w:szCs w:val="20"/>
              </w:rPr>
            </w:pPr>
            <w:r w:rsidRPr="0092571F">
              <w:rPr>
                <w:sz w:val="20"/>
                <w:szCs w:val="20"/>
              </w:rPr>
              <w:t>96 000</w:t>
            </w:r>
          </w:p>
        </w:tc>
      </w:tr>
      <w:tr w:rsidR="00235728" w:rsidRPr="0092571F" w14:paraId="4F1D6B5E" w14:textId="77777777">
        <w:trPr>
          <w:trHeight w:val="380"/>
        </w:trPr>
        <w:tc>
          <w:tcPr>
            <w:tcW w:w="3900" w:type="dxa"/>
            <w:tcBorders>
              <w:top w:val="nil"/>
              <w:left w:val="nil"/>
              <w:bottom w:val="nil"/>
              <w:right w:val="nil"/>
            </w:tcBorders>
            <w:tcMar>
              <w:top w:w="128" w:type="dxa"/>
              <w:left w:w="43" w:type="dxa"/>
              <w:bottom w:w="43" w:type="dxa"/>
              <w:right w:w="43" w:type="dxa"/>
            </w:tcMar>
          </w:tcPr>
          <w:p w14:paraId="765A2BA7" w14:textId="77777777" w:rsidR="00EA26EC" w:rsidRPr="0092571F" w:rsidRDefault="00EA26EC" w:rsidP="001B5032">
            <w:pPr>
              <w:rPr>
                <w:sz w:val="20"/>
                <w:szCs w:val="20"/>
              </w:rPr>
            </w:pPr>
            <w:r w:rsidRPr="0092571F">
              <w:rPr>
                <w:sz w:val="20"/>
                <w:szCs w:val="20"/>
              </w:rPr>
              <w:t>Vestfold og Telemark</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C498A85" w14:textId="77777777" w:rsidR="00EA26EC" w:rsidRPr="0092571F" w:rsidRDefault="00EA26EC" w:rsidP="0092571F">
            <w:pPr>
              <w:jc w:val="right"/>
              <w:rPr>
                <w:sz w:val="20"/>
                <w:szCs w:val="20"/>
              </w:rPr>
            </w:pPr>
            <w:r w:rsidRPr="0092571F">
              <w:rPr>
                <w:sz w:val="20"/>
                <w:szCs w:val="20"/>
              </w:rPr>
              <w:t>423 900</w:t>
            </w:r>
          </w:p>
        </w:tc>
        <w:tc>
          <w:tcPr>
            <w:tcW w:w="1400" w:type="dxa"/>
            <w:tcBorders>
              <w:top w:val="nil"/>
              <w:left w:val="nil"/>
              <w:bottom w:val="nil"/>
              <w:right w:val="nil"/>
            </w:tcBorders>
            <w:tcMar>
              <w:top w:w="128" w:type="dxa"/>
              <w:left w:w="43" w:type="dxa"/>
              <w:bottom w:w="43" w:type="dxa"/>
              <w:right w:w="43" w:type="dxa"/>
            </w:tcMar>
            <w:vAlign w:val="bottom"/>
          </w:tcPr>
          <w:p w14:paraId="2C53FD0A" w14:textId="77777777" w:rsidR="00EA26EC" w:rsidRPr="0092571F" w:rsidRDefault="00EA26EC" w:rsidP="0092571F">
            <w:pPr>
              <w:jc w:val="right"/>
              <w:rPr>
                <w:sz w:val="20"/>
                <w:szCs w:val="20"/>
              </w:rPr>
            </w:pPr>
            <w:r w:rsidRPr="0092571F">
              <w:rPr>
                <w:sz w:val="20"/>
                <w:szCs w:val="20"/>
              </w:rPr>
              <w:t>321 500</w:t>
            </w:r>
          </w:p>
        </w:tc>
        <w:tc>
          <w:tcPr>
            <w:tcW w:w="1400" w:type="dxa"/>
            <w:tcBorders>
              <w:top w:val="nil"/>
              <w:left w:val="nil"/>
              <w:bottom w:val="nil"/>
              <w:right w:val="nil"/>
            </w:tcBorders>
            <w:tcMar>
              <w:top w:w="128" w:type="dxa"/>
              <w:left w:w="43" w:type="dxa"/>
              <w:bottom w:w="43" w:type="dxa"/>
              <w:right w:w="43" w:type="dxa"/>
            </w:tcMar>
            <w:vAlign w:val="bottom"/>
          </w:tcPr>
          <w:p w14:paraId="2D1F31B0" w14:textId="77777777" w:rsidR="00EA26EC" w:rsidRPr="0092571F" w:rsidRDefault="00EA26EC" w:rsidP="0092571F">
            <w:pPr>
              <w:jc w:val="right"/>
              <w:rPr>
                <w:sz w:val="20"/>
                <w:szCs w:val="20"/>
              </w:rPr>
            </w:pPr>
            <w:r w:rsidRPr="0092571F">
              <w:rPr>
                <w:sz w:val="20"/>
                <w:szCs w:val="20"/>
              </w:rPr>
              <w:t>439 600</w:t>
            </w:r>
          </w:p>
        </w:tc>
        <w:tc>
          <w:tcPr>
            <w:tcW w:w="1400" w:type="dxa"/>
            <w:tcBorders>
              <w:top w:val="nil"/>
              <w:left w:val="nil"/>
              <w:bottom w:val="nil"/>
              <w:right w:val="nil"/>
            </w:tcBorders>
            <w:tcMar>
              <w:top w:w="128" w:type="dxa"/>
              <w:left w:w="43" w:type="dxa"/>
              <w:bottom w:w="43" w:type="dxa"/>
              <w:right w:w="43" w:type="dxa"/>
            </w:tcMar>
            <w:vAlign w:val="bottom"/>
          </w:tcPr>
          <w:p w14:paraId="20C20A9A" w14:textId="77777777" w:rsidR="00EA26EC" w:rsidRPr="0092571F" w:rsidRDefault="00EA26EC" w:rsidP="0092571F">
            <w:pPr>
              <w:jc w:val="right"/>
              <w:rPr>
                <w:sz w:val="20"/>
                <w:szCs w:val="20"/>
              </w:rPr>
            </w:pPr>
            <w:r w:rsidRPr="0092571F">
              <w:rPr>
                <w:sz w:val="20"/>
                <w:szCs w:val="20"/>
              </w:rPr>
              <w:t>105 400</w:t>
            </w:r>
          </w:p>
        </w:tc>
      </w:tr>
      <w:tr w:rsidR="00235728" w:rsidRPr="0092571F" w14:paraId="209197D0" w14:textId="77777777">
        <w:trPr>
          <w:trHeight w:val="380"/>
        </w:trPr>
        <w:tc>
          <w:tcPr>
            <w:tcW w:w="3900" w:type="dxa"/>
            <w:tcBorders>
              <w:top w:val="nil"/>
              <w:left w:val="nil"/>
              <w:bottom w:val="nil"/>
              <w:right w:val="nil"/>
            </w:tcBorders>
            <w:tcMar>
              <w:top w:w="128" w:type="dxa"/>
              <w:left w:w="43" w:type="dxa"/>
              <w:bottom w:w="43" w:type="dxa"/>
              <w:right w:w="43" w:type="dxa"/>
            </w:tcMar>
          </w:tcPr>
          <w:p w14:paraId="36ACE28B" w14:textId="77777777" w:rsidR="00EA26EC" w:rsidRPr="0092571F" w:rsidRDefault="00EA26EC" w:rsidP="001B5032">
            <w:pPr>
              <w:rPr>
                <w:sz w:val="20"/>
                <w:szCs w:val="20"/>
              </w:rPr>
            </w:pPr>
            <w:r w:rsidRPr="0092571F">
              <w:rPr>
                <w:sz w:val="20"/>
                <w:szCs w:val="20"/>
              </w:rPr>
              <w:t>Agder</w:t>
            </w:r>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17BCFD5" w14:textId="77777777" w:rsidR="00EA26EC" w:rsidRPr="0092571F" w:rsidRDefault="00EA26EC" w:rsidP="0092571F">
            <w:pPr>
              <w:jc w:val="right"/>
              <w:rPr>
                <w:sz w:val="20"/>
                <w:szCs w:val="20"/>
              </w:rPr>
            </w:pPr>
            <w:r w:rsidRPr="0092571F">
              <w:rPr>
                <w:sz w:val="20"/>
                <w:szCs w:val="20"/>
              </w:rPr>
              <w:t>399 800</w:t>
            </w:r>
          </w:p>
        </w:tc>
        <w:tc>
          <w:tcPr>
            <w:tcW w:w="1400" w:type="dxa"/>
            <w:tcBorders>
              <w:top w:val="nil"/>
              <w:left w:val="nil"/>
              <w:bottom w:val="nil"/>
              <w:right w:val="nil"/>
            </w:tcBorders>
            <w:tcMar>
              <w:top w:w="128" w:type="dxa"/>
              <w:left w:w="43" w:type="dxa"/>
              <w:bottom w:w="43" w:type="dxa"/>
              <w:right w:w="43" w:type="dxa"/>
            </w:tcMar>
            <w:vAlign w:val="bottom"/>
          </w:tcPr>
          <w:p w14:paraId="25E0CFFC" w14:textId="77777777" w:rsidR="00EA26EC" w:rsidRPr="0092571F" w:rsidRDefault="00EA26EC" w:rsidP="0092571F">
            <w:pPr>
              <w:jc w:val="right"/>
              <w:rPr>
                <w:sz w:val="20"/>
                <w:szCs w:val="20"/>
              </w:rPr>
            </w:pPr>
            <w:r w:rsidRPr="0092571F">
              <w:rPr>
                <w:sz w:val="20"/>
                <w:szCs w:val="20"/>
              </w:rPr>
              <w:t>298 200</w:t>
            </w:r>
          </w:p>
        </w:tc>
        <w:tc>
          <w:tcPr>
            <w:tcW w:w="1400" w:type="dxa"/>
            <w:tcBorders>
              <w:top w:val="nil"/>
              <w:left w:val="nil"/>
              <w:bottom w:val="nil"/>
              <w:right w:val="nil"/>
            </w:tcBorders>
            <w:tcMar>
              <w:top w:w="128" w:type="dxa"/>
              <w:left w:w="43" w:type="dxa"/>
              <w:bottom w:w="43" w:type="dxa"/>
              <w:right w:w="43" w:type="dxa"/>
            </w:tcMar>
            <w:vAlign w:val="bottom"/>
          </w:tcPr>
          <w:p w14:paraId="3C97B377" w14:textId="77777777" w:rsidR="00EA26EC" w:rsidRPr="0092571F" w:rsidRDefault="00EA26EC" w:rsidP="0092571F">
            <w:pPr>
              <w:jc w:val="right"/>
              <w:rPr>
                <w:sz w:val="20"/>
                <w:szCs w:val="20"/>
              </w:rPr>
            </w:pPr>
            <w:r w:rsidRPr="0092571F">
              <w:rPr>
                <w:sz w:val="20"/>
                <w:szCs w:val="20"/>
              </w:rPr>
              <w:t>388 100</w:t>
            </w:r>
          </w:p>
        </w:tc>
        <w:tc>
          <w:tcPr>
            <w:tcW w:w="1400" w:type="dxa"/>
            <w:tcBorders>
              <w:top w:val="nil"/>
              <w:left w:val="nil"/>
              <w:bottom w:val="nil"/>
              <w:right w:val="nil"/>
            </w:tcBorders>
            <w:tcMar>
              <w:top w:w="128" w:type="dxa"/>
              <w:left w:w="43" w:type="dxa"/>
              <w:bottom w:w="43" w:type="dxa"/>
              <w:right w:w="43" w:type="dxa"/>
            </w:tcMar>
            <w:vAlign w:val="bottom"/>
          </w:tcPr>
          <w:p w14:paraId="22CCA98F" w14:textId="77777777" w:rsidR="00EA26EC" w:rsidRPr="0092571F" w:rsidRDefault="00EA26EC" w:rsidP="0092571F">
            <w:pPr>
              <w:jc w:val="right"/>
              <w:rPr>
                <w:sz w:val="20"/>
                <w:szCs w:val="20"/>
              </w:rPr>
            </w:pPr>
            <w:r w:rsidRPr="0092571F">
              <w:rPr>
                <w:sz w:val="20"/>
                <w:szCs w:val="20"/>
              </w:rPr>
              <w:t>97 900</w:t>
            </w:r>
          </w:p>
        </w:tc>
      </w:tr>
      <w:tr w:rsidR="00235728" w:rsidRPr="0092571F" w14:paraId="54B0DCBA" w14:textId="77777777">
        <w:trPr>
          <w:trHeight w:val="380"/>
        </w:trPr>
        <w:tc>
          <w:tcPr>
            <w:tcW w:w="3900" w:type="dxa"/>
            <w:tcBorders>
              <w:top w:val="nil"/>
              <w:left w:val="nil"/>
              <w:bottom w:val="nil"/>
              <w:right w:val="nil"/>
            </w:tcBorders>
            <w:tcMar>
              <w:top w:w="128" w:type="dxa"/>
              <w:left w:w="43" w:type="dxa"/>
              <w:bottom w:w="43" w:type="dxa"/>
              <w:right w:w="43" w:type="dxa"/>
            </w:tcMar>
          </w:tcPr>
          <w:p w14:paraId="0C79B745" w14:textId="77777777" w:rsidR="00EA26EC" w:rsidRPr="0092571F" w:rsidRDefault="00EA26EC" w:rsidP="001B5032">
            <w:pPr>
              <w:rPr>
                <w:sz w:val="20"/>
                <w:szCs w:val="20"/>
              </w:rPr>
            </w:pPr>
            <w:proofErr w:type="spellStart"/>
            <w:r w:rsidRPr="0092571F">
              <w:rPr>
                <w:sz w:val="20"/>
                <w:szCs w:val="20"/>
              </w:rPr>
              <w:t>Vestland</w:t>
            </w:r>
            <w:proofErr w:type="spellEnd"/>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4788817" w14:textId="77777777" w:rsidR="00EA26EC" w:rsidRPr="0092571F" w:rsidRDefault="00EA26EC" w:rsidP="0092571F">
            <w:pPr>
              <w:jc w:val="right"/>
              <w:rPr>
                <w:sz w:val="20"/>
                <w:szCs w:val="20"/>
              </w:rPr>
            </w:pPr>
            <w:r w:rsidRPr="0092571F">
              <w:rPr>
                <w:sz w:val="20"/>
                <w:szCs w:val="20"/>
              </w:rPr>
              <w:t>436 800</w:t>
            </w:r>
          </w:p>
        </w:tc>
        <w:tc>
          <w:tcPr>
            <w:tcW w:w="1400" w:type="dxa"/>
            <w:tcBorders>
              <w:top w:val="nil"/>
              <w:left w:val="nil"/>
              <w:bottom w:val="nil"/>
              <w:right w:val="nil"/>
            </w:tcBorders>
            <w:tcMar>
              <w:top w:w="128" w:type="dxa"/>
              <w:left w:w="43" w:type="dxa"/>
              <w:bottom w:w="43" w:type="dxa"/>
              <w:right w:w="43" w:type="dxa"/>
            </w:tcMar>
            <w:vAlign w:val="bottom"/>
          </w:tcPr>
          <w:p w14:paraId="0F09B2C6" w14:textId="77777777" w:rsidR="00EA26EC" w:rsidRPr="0092571F" w:rsidRDefault="00EA26EC" w:rsidP="0092571F">
            <w:pPr>
              <w:jc w:val="right"/>
              <w:rPr>
                <w:sz w:val="20"/>
                <w:szCs w:val="20"/>
              </w:rPr>
            </w:pPr>
            <w:r w:rsidRPr="0092571F">
              <w:rPr>
                <w:sz w:val="20"/>
                <w:szCs w:val="20"/>
              </w:rPr>
              <w:t>333 600</w:t>
            </w:r>
          </w:p>
        </w:tc>
        <w:tc>
          <w:tcPr>
            <w:tcW w:w="1400" w:type="dxa"/>
            <w:tcBorders>
              <w:top w:val="nil"/>
              <w:left w:val="nil"/>
              <w:bottom w:val="nil"/>
              <w:right w:val="nil"/>
            </w:tcBorders>
            <w:tcMar>
              <w:top w:w="128" w:type="dxa"/>
              <w:left w:w="43" w:type="dxa"/>
              <w:bottom w:w="43" w:type="dxa"/>
              <w:right w:w="43" w:type="dxa"/>
            </w:tcMar>
            <w:vAlign w:val="bottom"/>
          </w:tcPr>
          <w:p w14:paraId="021C164C" w14:textId="77777777" w:rsidR="00EA26EC" w:rsidRPr="0092571F" w:rsidRDefault="00EA26EC" w:rsidP="0092571F">
            <w:pPr>
              <w:jc w:val="right"/>
              <w:rPr>
                <w:sz w:val="20"/>
                <w:szCs w:val="20"/>
              </w:rPr>
            </w:pPr>
            <w:r w:rsidRPr="0092571F">
              <w:rPr>
                <w:sz w:val="20"/>
                <w:szCs w:val="20"/>
              </w:rPr>
              <w:t>503 000</w:t>
            </w:r>
          </w:p>
        </w:tc>
        <w:tc>
          <w:tcPr>
            <w:tcW w:w="1400" w:type="dxa"/>
            <w:tcBorders>
              <w:top w:val="nil"/>
              <w:left w:val="nil"/>
              <w:bottom w:val="nil"/>
              <w:right w:val="nil"/>
            </w:tcBorders>
            <w:tcMar>
              <w:top w:w="128" w:type="dxa"/>
              <w:left w:w="43" w:type="dxa"/>
              <w:bottom w:w="43" w:type="dxa"/>
              <w:right w:w="43" w:type="dxa"/>
            </w:tcMar>
            <w:vAlign w:val="bottom"/>
          </w:tcPr>
          <w:p w14:paraId="0A901636" w14:textId="77777777" w:rsidR="00EA26EC" w:rsidRPr="0092571F" w:rsidRDefault="00EA26EC" w:rsidP="0092571F">
            <w:pPr>
              <w:jc w:val="right"/>
              <w:rPr>
                <w:sz w:val="20"/>
                <w:szCs w:val="20"/>
              </w:rPr>
            </w:pPr>
            <w:r w:rsidRPr="0092571F">
              <w:rPr>
                <w:sz w:val="20"/>
                <w:szCs w:val="20"/>
              </w:rPr>
              <w:t>112 700</w:t>
            </w:r>
          </w:p>
        </w:tc>
      </w:tr>
      <w:tr w:rsidR="00235728" w:rsidRPr="0092571F" w14:paraId="2C47F736" w14:textId="77777777">
        <w:trPr>
          <w:trHeight w:val="380"/>
        </w:trPr>
        <w:tc>
          <w:tcPr>
            <w:tcW w:w="3900" w:type="dxa"/>
            <w:tcBorders>
              <w:top w:val="nil"/>
              <w:left w:val="nil"/>
              <w:bottom w:val="nil"/>
              <w:right w:val="nil"/>
            </w:tcBorders>
            <w:tcMar>
              <w:top w:w="128" w:type="dxa"/>
              <w:left w:w="43" w:type="dxa"/>
              <w:bottom w:w="43" w:type="dxa"/>
              <w:right w:w="43" w:type="dxa"/>
            </w:tcMar>
          </w:tcPr>
          <w:p w14:paraId="2010A481" w14:textId="77777777" w:rsidR="00EA26EC" w:rsidRPr="0092571F" w:rsidRDefault="00EA26EC" w:rsidP="001B5032">
            <w:pPr>
              <w:rPr>
                <w:sz w:val="20"/>
                <w:szCs w:val="20"/>
              </w:rPr>
            </w:pPr>
            <w:r w:rsidRPr="0092571F">
              <w:rPr>
                <w:sz w:val="20"/>
                <w:szCs w:val="20"/>
              </w:rPr>
              <w:t xml:space="preserve">Trøndelag – </w:t>
            </w:r>
            <w:proofErr w:type="spellStart"/>
            <w:r w:rsidRPr="0092571F">
              <w:rPr>
                <w:sz w:val="20"/>
                <w:szCs w:val="20"/>
              </w:rPr>
              <w:t>Trööndelage</w:t>
            </w:r>
            <w:proofErr w:type="spellEnd"/>
            <w:r w:rsidRPr="0092571F">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983A45B" w14:textId="77777777" w:rsidR="00EA26EC" w:rsidRPr="0092571F" w:rsidRDefault="00EA26EC" w:rsidP="0092571F">
            <w:pPr>
              <w:jc w:val="right"/>
              <w:rPr>
                <w:sz w:val="20"/>
                <w:szCs w:val="20"/>
              </w:rPr>
            </w:pPr>
            <w:r w:rsidRPr="0092571F">
              <w:rPr>
                <w:sz w:val="20"/>
                <w:szCs w:val="20"/>
              </w:rPr>
              <w:t>425 100</w:t>
            </w:r>
          </w:p>
        </w:tc>
        <w:tc>
          <w:tcPr>
            <w:tcW w:w="1400" w:type="dxa"/>
            <w:tcBorders>
              <w:top w:val="nil"/>
              <w:left w:val="nil"/>
              <w:bottom w:val="nil"/>
              <w:right w:val="nil"/>
            </w:tcBorders>
            <w:tcMar>
              <w:top w:w="128" w:type="dxa"/>
              <w:left w:w="43" w:type="dxa"/>
              <w:bottom w:w="43" w:type="dxa"/>
              <w:right w:w="43" w:type="dxa"/>
            </w:tcMar>
            <w:vAlign w:val="bottom"/>
          </w:tcPr>
          <w:p w14:paraId="0A451971" w14:textId="77777777" w:rsidR="00EA26EC" w:rsidRPr="0092571F" w:rsidRDefault="00EA26EC" w:rsidP="0092571F">
            <w:pPr>
              <w:jc w:val="right"/>
              <w:rPr>
                <w:sz w:val="20"/>
                <w:szCs w:val="20"/>
              </w:rPr>
            </w:pPr>
            <w:r w:rsidRPr="0092571F">
              <w:rPr>
                <w:sz w:val="20"/>
                <w:szCs w:val="20"/>
              </w:rPr>
              <w:t>318 200</w:t>
            </w:r>
          </w:p>
        </w:tc>
        <w:tc>
          <w:tcPr>
            <w:tcW w:w="1400" w:type="dxa"/>
            <w:tcBorders>
              <w:top w:val="nil"/>
              <w:left w:val="nil"/>
              <w:bottom w:val="nil"/>
              <w:right w:val="nil"/>
            </w:tcBorders>
            <w:tcMar>
              <w:top w:w="128" w:type="dxa"/>
              <w:left w:w="43" w:type="dxa"/>
              <w:bottom w:w="43" w:type="dxa"/>
              <w:right w:w="43" w:type="dxa"/>
            </w:tcMar>
            <w:vAlign w:val="bottom"/>
          </w:tcPr>
          <w:p w14:paraId="17EDCA7C" w14:textId="77777777" w:rsidR="00EA26EC" w:rsidRPr="0092571F" w:rsidRDefault="00EA26EC" w:rsidP="0092571F">
            <w:pPr>
              <w:jc w:val="right"/>
              <w:rPr>
                <w:sz w:val="20"/>
                <w:szCs w:val="20"/>
              </w:rPr>
            </w:pPr>
            <w:r w:rsidRPr="0092571F">
              <w:rPr>
                <w:sz w:val="20"/>
                <w:szCs w:val="20"/>
              </w:rPr>
              <w:t>451 600</w:t>
            </w:r>
          </w:p>
        </w:tc>
        <w:tc>
          <w:tcPr>
            <w:tcW w:w="1400" w:type="dxa"/>
            <w:tcBorders>
              <w:top w:val="nil"/>
              <w:left w:val="nil"/>
              <w:bottom w:val="nil"/>
              <w:right w:val="nil"/>
            </w:tcBorders>
            <w:tcMar>
              <w:top w:w="128" w:type="dxa"/>
              <w:left w:w="43" w:type="dxa"/>
              <w:bottom w:w="43" w:type="dxa"/>
              <w:right w:w="43" w:type="dxa"/>
            </w:tcMar>
            <w:vAlign w:val="bottom"/>
          </w:tcPr>
          <w:p w14:paraId="187DC700" w14:textId="77777777" w:rsidR="00EA26EC" w:rsidRPr="0092571F" w:rsidRDefault="00EA26EC" w:rsidP="0092571F">
            <w:pPr>
              <w:jc w:val="right"/>
              <w:rPr>
                <w:sz w:val="20"/>
                <w:szCs w:val="20"/>
              </w:rPr>
            </w:pPr>
            <w:r w:rsidRPr="0092571F">
              <w:rPr>
                <w:sz w:val="20"/>
                <w:szCs w:val="20"/>
              </w:rPr>
              <w:t>107 100</w:t>
            </w:r>
          </w:p>
        </w:tc>
      </w:tr>
      <w:tr w:rsidR="00235728" w:rsidRPr="0092571F" w14:paraId="4823332D" w14:textId="77777777">
        <w:trPr>
          <w:trHeight w:val="640"/>
        </w:trPr>
        <w:tc>
          <w:tcPr>
            <w:tcW w:w="3900" w:type="dxa"/>
            <w:tcBorders>
              <w:top w:val="nil"/>
              <w:left w:val="nil"/>
              <w:bottom w:val="single" w:sz="4" w:space="0" w:color="000000"/>
              <w:right w:val="nil"/>
            </w:tcBorders>
            <w:tcMar>
              <w:top w:w="128" w:type="dxa"/>
              <w:left w:w="43" w:type="dxa"/>
              <w:bottom w:w="43" w:type="dxa"/>
              <w:right w:w="43" w:type="dxa"/>
            </w:tcMar>
          </w:tcPr>
          <w:p w14:paraId="5FE38C89" w14:textId="77777777" w:rsidR="00EA26EC" w:rsidRPr="0092571F" w:rsidRDefault="00EA26EC" w:rsidP="001B5032">
            <w:pPr>
              <w:rPr>
                <w:sz w:val="20"/>
                <w:szCs w:val="20"/>
              </w:rPr>
            </w:pPr>
            <w:r w:rsidRPr="0092571F">
              <w:rPr>
                <w:sz w:val="20"/>
                <w:szCs w:val="20"/>
              </w:rPr>
              <w:t xml:space="preserve">Troms og Finnmark – </w:t>
            </w:r>
            <w:proofErr w:type="spellStart"/>
            <w:r w:rsidRPr="0092571F">
              <w:rPr>
                <w:sz w:val="20"/>
                <w:szCs w:val="20"/>
              </w:rPr>
              <w:t>Romsa</w:t>
            </w:r>
            <w:proofErr w:type="spellEnd"/>
            <w:r w:rsidRPr="0092571F">
              <w:rPr>
                <w:sz w:val="20"/>
                <w:szCs w:val="20"/>
              </w:rPr>
              <w:t xml:space="preserve"> ja </w:t>
            </w:r>
            <w:proofErr w:type="spellStart"/>
            <w:r w:rsidRPr="0092571F">
              <w:rPr>
                <w:sz w:val="20"/>
                <w:szCs w:val="20"/>
              </w:rPr>
              <w:t>Finnmárku</w:t>
            </w:r>
            <w:proofErr w:type="spellEnd"/>
            <w:r w:rsidRPr="0092571F">
              <w:rPr>
                <w:sz w:val="20"/>
                <w:szCs w:val="20"/>
              </w:rPr>
              <w:t xml:space="preserve"> – </w:t>
            </w:r>
            <w:proofErr w:type="spellStart"/>
            <w:r w:rsidRPr="0092571F">
              <w:rPr>
                <w:sz w:val="20"/>
                <w:szCs w:val="20"/>
              </w:rPr>
              <w:t>Tromssa</w:t>
            </w:r>
            <w:proofErr w:type="spellEnd"/>
            <w:r w:rsidRPr="0092571F">
              <w:rPr>
                <w:sz w:val="20"/>
                <w:szCs w:val="20"/>
              </w:rPr>
              <w:t xml:space="preserve"> ja </w:t>
            </w:r>
            <w:proofErr w:type="spellStart"/>
            <w:r w:rsidRPr="0092571F">
              <w:rPr>
                <w:sz w:val="20"/>
                <w:szCs w:val="20"/>
              </w:rPr>
              <w:t>Finmarkku</w:t>
            </w:r>
            <w:proofErr w:type="spellEnd"/>
            <w:r w:rsidRPr="0092571F">
              <w:rPr>
                <w:sz w:val="20"/>
                <w:szCs w:val="20"/>
              </w:rPr>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7934D45" w14:textId="77777777" w:rsidR="00EA26EC" w:rsidRPr="0092571F" w:rsidRDefault="00EA26EC" w:rsidP="0092571F">
            <w:pPr>
              <w:jc w:val="right"/>
              <w:rPr>
                <w:sz w:val="20"/>
                <w:szCs w:val="20"/>
              </w:rPr>
            </w:pPr>
            <w:r w:rsidRPr="0092571F">
              <w:rPr>
                <w:sz w:val="20"/>
                <w:szCs w:val="20"/>
              </w:rPr>
              <w:t>428 600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9082051" w14:textId="77777777" w:rsidR="00EA26EC" w:rsidRPr="0092571F" w:rsidRDefault="00EA26EC" w:rsidP="0092571F">
            <w:pPr>
              <w:jc w:val="right"/>
              <w:rPr>
                <w:sz w:val="20"/>
                <w:szCs w:val="20"/>
              </w:rPr>
            </w:pPr>
            <w:r w:rsidRPr="0092571F">
              <w:rPr>
                <w:sz w:val="20"/>
                <w:szCs w:val="20"/>
              </w:rPr>
              <w:t>318 400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7CC8B82" w14:textId="77777777" w:rsidR="00EA26EC" w:rsidRPr="0092571F" w:rsidRDefault="00EA26EC" w:rsidP="0092571F">
            <w:pPr>
              <w:jc w:val="right"/>
              <w:rPr>
                <w:sz w:val="20"/>
                <w:szCs w:val="20"/>
              </w:rPr>
            </w:pPr>
            <w:r w:rsidRPr="0092571F">
              <w:rPr>
                <w:sz w:val="20"/>
                <w:szCs w:val="20"/>
              </w:rPr>
              <w:t>363 200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D10CA07" w14:textId="77777777" w:rsidR="00EA26EC" w:rsidRPr="0092571F" w:rsidRDefault="00EA26EC" w:rsidP="0092571F">
            <w:pPr>
              <w:jc w:val="right"/>
              <w:rPr>
                <w:sz w:val="20"/>
                <w:szCs w:val="20"/>
              </w:rPr>
            </w:pPr>
            <w:r w:rsidRPr="0092571F">
              <w:rPr>
                <w:sz w:val="20"/>
                <w:szCs w:val="20"/>
              </w:rPr>
              <w:t>101 200</w:t>
            </w:r>
          </w:p>
        </w:tc>
      </w:tr>
    </w:tbl>
    <w:p w14:paraId="093FACC4" w14:textId="77777777" w:rsidR="00EA26EC" w:rsidRDefault="00EA26EC" w:rsidP="001B5032">
      <w:pPr>
        <w:pStyle w:val="Kilde"/>
      </w:pPr>
      <w:r w:rsidRPr="004D1AE4">
        <w:t>Kilde: Statistisk sentralbyrå, skatt for personer 2024.</w:t>
      </w:r>
    </w:p>
    <w:p w14:paraId="5155E168" w14:textId="66B54352" w:rsidR="008A1D82" w:rsidRPr="008A1D82" w:rsidRDefault="008A1D82" w:rsidP="008A1D82">
      <w:pPr>
        <w:pStyle w:val="tabell-tittel"/>
      </w:pPr>
      <w:r w:rsidRPr="004D1AE4">
        <w:t>Antall bosatte personer over 17 år og eldre, etter størrelse på skattepliktig nettoformue og alminnelig inntekt etter særfradrag. 2022</w:t>
      </w:r>
    </w:p>
    <w:p w14:paraId="6AD38C21" w14:textId="77777777" w:rsidR="00EA26EC" w:rsidRPr="004D1AE4" w:rsidRDefault="00EA26EC" w:rsidP="004D1AE4">
      <w:pPr>
        <w:pStyle w:val="Tabellnavn"/>
      </w:pPr>
      <w:r w:rsidRPr="004D1AE4">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1120"/>
        <w:gridCol w:w="1120"/>
        <w:gridCol w:w="1120"/>
        <w:gridCol w:w="1120"/>
        <w:gridCol w:w="1120"/>
        <w:gridCol w:w="1120"/>
      </w:tblGrid>
      <w:tr w:rsidR="00235728" w:rsidRPr="0092571F" w14:paraId="6E0DD1FC" w14:textId="77777777">
        <w:trPr>
          <w:trHeight w:val="360"/>
        </w:trPr>
        <w:tc>
          <w:tcPr>
            <w:tcW w:w="2760" w:type="dxa"/>
            <w:tcBorders>
              <w:top w:val="single" w:sz="4" w:space="0" w:color="000000"/>
              <w:left w:val="nil"/>
              <w:bottom w:val="nil"/>
              <w:right w:val="nil"/>
            </w:tcBorders>
            <w:tcMar>
              <w:top w:w="128" w:type="dxa"/>
              <w:left w:w="43" w:type="dxa"/>
              <w:bottom w:w="43" w:type="dxa"/>
              <w:right w:w="43" w:type="dxa"/>
            </w:tcMar>
            <w:vAlign w:val="bottom"/>
          </w:tcPr>
          <w:p w14:paraId="050E4E1C" w14:textId="77777777" w:rsidR="00EA26EC" w:rsidRPr="0092571F" w:rsidRDefault="00EA26EC" w:rsidP="001B5032">
            <w:pPr>
              <w:rPr>
                <w:sz w:val="20"/>
                <w:szCs w:val="20"/>
              </w:rPr>
            </w:pP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D73236" w14:textId="77777777" w:rsidR="00EA26EC" w:rsidRPr="0092571F" w:rsidRDefault="00EA26EC" w:rsidP="0092571F">
            <w:pPr>
              <w:jc w:val="right"/>
              <w:rPr>
                <w:sz w:val="20"/>
                <w:szCs w:val="20"/>
              </w:rPr>
            </w:pPr>
            <w:r w:rsidRPr="0092571F">
              <w:rPr>
                <w:sz w:val="20"/>
                <w:szCs w:val="20"/>
              </w:rPr>
              <w:t xml:space="preserve"> </w:t>
            </w:r>
          </w:p>
        </w:tc>
        <w:tc>
          <w:tcPr>
            <w:tcW w:w="5600"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2AADF146" w14:textId="77777777" w:rsidR="00EA26EC" w:rsidRPr="0092571F" w:rsidRDefault="00EA26EC" w:rsidP="0092571F">
            <w:pPr>
              <w:jc w:val="right"/>
              <w:rPr>
                <w:sz w:val="20"/>
                <w:szCs w:val="20"/>
              </w:rPr>
            </w:pPr>
            <w:r w:rsidRPr="0092571F">
              <w:rPr>
                <w:sz w:val="20"/>
                <w:szCs w:val="20"/>
              </w:rPr>
              <w:t>Skattepliktig nettoformue. Kroner</w:t>
            </w:r>
          </w:p>
        </w:tc>
      </w:tr>
      <w:tr w:rsidR="00235728" w:rsidRPr="0092571F" w14:paraId="51FD0575" w14:textId="77777777">
        <w:trPr>
          <w:trHeight w:val="600"/>
        </w:trPr>
        <w:tc>
          <w:tcPr>
            <w:tcW w:w="2760" w:type="dxa"/>
            <w:tcBorders>
              <w:top w:val="nil"/>
              <w:left w:val="nil"/>
              <w:bottom w:val="single" w:sz="4" w:space="0" w:color="000000"/>
              <w:right w:val="nil"/>
            </w:tcBorders>
            <w:tcMar>
              <w:top w:w="128" w:type="dxa"/>
              <w:left w:w="43" w:type="dxa"/>
              <w:bottom w:w="43" w:type="dxa"/>
              <w:right w:w="43" w:type="dxa"/>
            </w:tcMar>
            <w:vAlign w:val="bottom"/>
          </w:tcPr>
          <w:p w14:paraId="233D9C4C" w14:textId="77777777" w:rsidR="00EA26EC" w:rsidRPr="0092571F" w:rsidRDefault="00EA26EC" w:rsidP="001B5032">
            <w:pPr>
              <w:rPr>
                <w:sz w:val="20"/>
                <w:szCs w:val="20"/>
              </w:rPr>
            </w:pPr>
            <w:r w:rsidRPr="0092571F">
              <w:rPr>
                <w:sz w:val="20"/>
                <w:szCs w:val="20"/>
              </w:rPr>
              <w:t xml:space="preserve"> </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DA1CAE2" w14:textId="77777777" w:rsidR="00EA26EC" w:rsidRPr="0092571F" w:rsidRDefault="00EA26EC" w:rsidP="0092571F">
            <w:pPr>
              <w:jc w:val="right"/>
              <w:rPr>
                <w:sz w:val="20"/>
                <w:szCs w:val="20"/>
              </w:rPr>
            </w:pPr>
            <w:r w:rsidRPr="0092571F">
              <w:rPr>
                <w:sz w:val="20"/>
                <w:szCs w:val="20"/>
              </w:rPr>
              <w:t xml:space="preserve"> </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2F0E738" w14:textId="77777777" w:rsidR="00EA26EC" w:rsidRPr="0092571F" w:rsidRDefault="00EA26EC" w:rsidP="0092571F">
            <w:pPr>
              <w:jc w:val="right"/>
              <w:rPr>
                <w:sz w:val="20"/>
                <w:szCs w:val="20"/>
              </w:rPr>
            </w:pPr>
            <w:r w:rsidRPr="0092571F">
              <w:rPr>
                <w:sz w:val="20"/>
                <w:szCs w:val="20"/>
              </w:rPr>
              <w:t xml:space="preserve">0 kr eller </w:t>
            </w:r>
            <w:r w:rsidRPr="0092571F">
              <w:rPr>
                <w:sz w:val="20"/>
                <w:szCs w:val="20"/>
              </w:rPr>
              <w:br/>
              <w:t>negativ</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EE2FBC7" w14:textId="77777777" w:rsidR="00EA26EC" w:rsidRPr="0092571F" w:rsidRDefault="00EA26EC" w:rsidP="0092571F">
            <w:pPr>
              <w:jc w:val="right"/>
              <w:rPr>
                <w:sz w:val="20"/>
                <w:szCs w:val="20"/>
              </w:rPr>
            </w:pPr>
            <w:r w:rsidRPr="0092571F">
              <w:rPr>
                <w:sz w:val="20"/>
                <w:szCs w:val="20"/>
              </w:rPr>
              <w:t xml:space="preserve">1 – </w:t>
            </w:r>
            <w:r w:rsidRPr="0092571F">
              <w:rPr>
                <w:sz w:val="20"/>
                <w:szCs w:val="20"/>
              </w:rPr>
              <w:br/>
              <w:t>499 999 kr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4E1D01F" w14:textId="77777777" w:rsidR="00EA26EC" w:rsidRPr="0092571F" w:rsidRDefault="00EA26EC" w:rsidP="0092571F">
            <w:pPr>
              <w:jc w:val="right"/>
              <w:rPr>
                <w:sz w:val="20"/>
                <w:szCs w:val="20"/>
              </w:rPr>
            </w:pPr>
            <w:r w:rsidRPr="0092571F">
              <w:rPr>
                <w:sz w:val="20"/>
                <w:szCs w:val="20"/>
              </w:rPr>
              <w:t>500 000 – 999 999 kr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5F9EC0A" w14:textId="77777777" w:rsidR="00EA26EC" w:rsidRPr="0092571F" w:rsidRDefault="00EA26EC" w:rsidP="0092571F">
            <w:pPr>
              <w:jc w:val="right"/>
              <w:rPr>
                <w:sz w:val="20"/>
                <w:szCs w:val="20"/>
              </w:rPr>
            </w:pPr>
            <w:r w:rsidRPr="0092571F">
              <w:rPr>
                <w:sz w:val="20"/>
                <w:szCs w:val="20"/>
              </w:rPr>
              <w:t>1 000 000 – 2 999 999 kr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FE0E6A4" w14:textId="77777777" w:rsidR="00EA26EC" w:rsidRPr="0092571F" w:rsidRDefault="00EA26EC" w:rsidP="0092571F">
            <w:pPr>
              <w:jc w:val="right"/>
              <w:rPr>
                <w:sz w:val="20"/>
                <w:szCs w:val="20"/>
              </w:rPr>
            </w:pPr>
            <w:r w:rsidRPr="0092571F">
              <w:rPr>
                <w:sz w:val="20"/>
                <w:szCs w:val="20"/>
              </w:rPr>
              <w:t xml:space="preserve">3 mill. </w:t>
            </w:r>
            <w:r w:rsidRPr="0092571F">
              <w:rPr>
                <w:sz w:val="20"/>
                <w:szCs w:val="20"/>
              </w:rPr>
              <w:br/>
              <w:t>og over</w:t>
            </w:r>
          </w:p>
        </w:tc>
      </w:tr>
      <w:tr w:rsidR="00235728" w:rsidRPr="0092571F" w14:paraId="46CA004B" w14:textId="77777777">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72C73836" w14:textId="77777777" w:rsidR="00EA26EC" w:rsidRPr="0092571F" w:rsidRDefault="00EA26EC" w:rsidP="001B5032">
            <w:pPr>
              <w:rPr>
                <w:sz w:val="20"/>
                <w:szCs w:val="20"/>
              </w:rPr>
            </w:pPr>
            <w:r w:rsidRPr="0092571F">
              <w:rPr>
                <w:sz w:val="20"/>
                <w:szCs w:val="20"/>
              </w:rPr>
              <w:t>I alt</w:t>
            </w:r>
            <w:r w:rsidRPr="0092571F">
              <w:rPr>
                <w:sz w:val="20"/>
                <w:szCs w:val="20"/>
              </w:rPr>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FC4603C" w14:textId="77777777" w:rsidR="00EA26EC" w:rsidRPr="0092571F" w:rsidRDefault="00EA26EC" w:rsidP="0092571F">
            <w:pPr>
              <w:jc w:val="right"/>
              <w:rPr>
                <w:sz w:val="20"/>
                <w:szCs w:val="20"/>
              </w:rPr>
            </w:pPr>
            <w:r w:rsidRPr="0092571F">
              <w:rPr>
                <w:sz w:val="20"/>
                <w:szCs w:val="20"/>
              </w:rPr>
              <w:t>4 441 278</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BACB7F0" w14:textId="77777777" w:rsidR="00EA26EC" w:rsidRPr="0092571F" w:rsidRDefault="00EA26EC" w:rsidP="0092571F">
            <w:pPr>
              <w:jc w:val="right"/>
              <w:rPr>
                <w:sz w:val="20"/>
                <w:szCs w:val="20"/>
              </w:rPr>
            </w:pPr>
            <w:r w:rsidRPr="0092571F">
              <w:rPr>
                <w:sz w:val="20"/>
                <w:szCs w:val="20"/>
              </w:rPr>
              <w:t>1 738 418</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C19395E" w14:textId="77777777" w:rsidR="00EA26EC" w:rsidRPr="0092571F" w:rsidRDefault="00EA26EC" w:rsidP="0092571F">
            <w:pPr>
              <w:jc w:val="right"/>
              <w:rPr>
                <w:sz w:val="20"/>
                <w:szCs w:val="20"/>
              </w:rPr>
            </w:pPr>
            <w:r w:rsidRPr="0092571F">
              <w:rPr>
                <w:sz w:val="20"/>
                <w:szCs w:val="20"/>
              </w:rPr>
              <w:t>1 170 424</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EBABA6A" w14:textId="77777777" w:rsidR="00EA26EC" w:rsidRPr="0092571F" w:rsidRDefault="00EA26EC" w:rsidP="0092571F">
            <w:pPr>
              <w:jc w:val="right"/>
              <w:rPr>
                <w:sz w:val="20"/>
                <w:szCs w:val="20"/>
              </w:rPr>
            </w:pPr>
            <w:r w:rsidRPr="0092571F">
              <w:rPr>
                <w:sz w:val="20"/>
                <w:szCs w:val="20"/>
              </w:rPr>
              <w:t>492 006</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C8E6AAC" w14:textId="77777777" w:rsidR="00EA26EC" w:rsidRPr="0092571F" w:rsidRDefault="00EA26EC" w:rsidP="0092571F">
            <w:pPr>
              <w:jc w:val="right"/>
              <w:rPr>
                <w:sz w:val="20"/>
                <w:szCs w:val="20"/>
              </w:rPr>
            </w:pPr>
            <w:r w:rsidRPr="0092571F">
              <w:rPr>
                <w:sz w:val="20"/>
                <w:szCs w:val="20"/>
              </w:rPr>
              <w:t>722 189</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E9F0D31" w14:textId="77777777" w:rsidR="00EA26EC" w:rsidRPr="0092571F" w:rsidRDefault="00EA26EC" w:rsidP="0092571F">
            <w:pPr>
              <w:jc w:val="right"/>
              <w:rPr>
                <w:sz w:val="20"/>
                <w:szCs w:val="20"/>
              </w:rPr>
            </w:pPr>
            <w:r w:rsidRPr="0092571F">
              <w:rPr>
                <w:sz w:val="20"/>
                <w:szCs w:val="20"/>
              </w:rPr>
              <w:t>318 241</w:t>
            </w:r>
          </w:p>
        </w:tc>
      </w:tr>
      <w:tr w:rsidR="00235728" w:rsidRPr="0092571F" w14:paraId="40E52123" w14:textId="77777777">
        <w:trPr>
          <w:trHeight w:val="380"/>
        </w:trPr>
        <w:tc>
          <w:tcPr>
            <w:tcW w:w="2760" w:type="dxa"/>
            <w:tcBorders>
              <w:top w:val="nil"/>
              <w:left w:val="nil"/>
              <w:bottom w:val="nil"/>
              <w:right w:val="nil"/>
            </w:tcBorders>
            <w:tcMar>
              <w:top w:w="128" w:type="dxa"/>
              <w:left w:w="43" w:type="dxa"/>
              <w:bottom w:w="43" w:type="dxa"/>
              <w:right w:w="43" w:type="dxa"/>
            </w:tcMar>
          </w:tcPr>
          <w:p w14:paraId="4E7A21E0" w14:textId="77777777" w:rsidR="00EA26EC" w:rsidRPr="0092571F" w:rsidRDefault="00EA26EC" w:rsidP="001B5032">
            <w:pPr>
              <w:rPr>
                <w:sz w:val="20"/>
                <w:szCs w:val="20"/>
              </w:rPr>
            </w:pPr>
          </w:p>
        </w:tc>
        <w:tc>
          <w:tcPr>
            <w:tcW w:w="1120" w:type="dxa"/>
            <w:tcBorders>
              <w:top w:val="nil"/>
              <w:left w:val="nil"/>
              <w:bottom w:val="nil"/>
              <w:right w:val="nil"/>
            </w:tcBorders>
            <w:tcMar>
              <w:top w:w="128" w:type="dxa"/>
              <w:left w:w="43" w:type="dxa"/>
              <w:bottom w:w="43" w:type="dxa"/>
              <w:right w:w="43" w:type="dxa"/>
            </w:tcMar>
            <w:vAlign w:val="bottom"/>
          </w:tcPr>
          <w:p w14:paraId="3E72660B" w14:textId="77777777" w:rsidR="00EA26EC" w:rsidRPr="0092571F" w:rsidRDefault="00EA26EC" w:rsidP="0092571F">
            <w:pPr>
              <w:jc w:val="right"/>
              <w:rPr>
                <w:sz w:val="20"/>
                <w:szCs w:val="20"/>
              </w:rPr>
            </w:pPr>
          </w:p>
        </w:tc>
        <w:tc>
          <w:tcPr>
            <w:tcW w:w="1120" w:type="dxa"/>
            <w:tcBorders>
              <w:top w:val="nil"/>
              <w:left w:val="nil"/>
              <w:bottom w:val="nil"/>
              <w:right w:val="nil"/>
            </w:tcBorders>
            <w:tcMar>
              <w:top w:w="128" w:type="dxa"/>
              <w:left w:w="43" w:type="dxa"/>
              <w:bottom w:w="43" w:type="dxa"/>
              <w:right w:w="43" w:type="dxa"/>
            </w:tcMar>
            <w:vAlign w:val="bottom"/>
          </w:tcPr>
          <w:p w14:paraId="45C17B67" w14:textId="77777777" w:rsidR="00EA26EC" w:rsidRPr="0092571F" w:rsidRDefault="00EA26EC" w:rsidP="0092571F">
            <w:pPr>
              <w:jc w:val="right"/>
              <w:rPr>
                <w:sz w:val="20"/>
                <w:szCs w:val="20"/>
              </w:rPr>
            </w:pPr>
          </w:p>
        </w:tc>
        <w:tc>
          <w:tcPr>
            <w:tcW w:w="1120" w:type="dxa"/>
            <w:tcBorders>
              <w:top w:val="nil"/>
              <w:left w:val="nil"/>
              <w:bottom w:val="nil"/>
              <w:right w:val="nil"/>
            </w:tcBorders>
            <w:tcMar>
              <w:top w:w="128" w:type="dxa"/>
              <w:left w:w="43" w:type="dxa"/>
              <w:bottom w:w="43" w:type="dxa"/>
              <w:right w:w="43" w:type="dxa"/>
            </w:tcMar>
            <w:vAlign w:val="bottom"/>
          </w:tcPr>
          <w:p w14:paraId="2AA7FC3B" w14:textId="77777777" w:rsidR="00EA26EC" w:rsidRPr="0092571F" w:rsidRDefault="00EA26EC" w:rsidP="0092571F">
            <w:pPr>
              <w:jc w:val="right"/>
              <w:rPr>
                <w:sz w:val="20"/>
                <w:szCs w:val="20"/>
              </w:rPr>
            </w:pPr>
          </w:p>
        </w:tc>
        <w:tc>
          <w:tcPr>
            <w:tcW w:w="1120" w:type="dxa"/>
            <w:tcBorders>
              <w:top w:val="nil"/>
              <w:left w:val="nil"/>
              <w:bottom w:val="nil"/>
              <w:right w:val="nil"/>
            </w:tcBorders>
            <w:tcMar>
              <w:top w:w="128" w:type="dxa"/>
              <w:left w:w="43" w:type="dxa"/>
              <w:bottom w:w="43" w:type="dxa"/>
              <w:right w:w="43" w:type="dxa"/>
            </w:tcMar>
            <w:vAlign w:val="bottom"/>
          </w:tcPr>
          <w:p w14:paraId="098426CC" w14:textId="77777777" w:rsidR="00EA26EC" w:rsidRPr="0092571F" w:rsidRDefault="00EA26EC" w:rsidP="0092571F">
            <w:pPr>
              <w:jc w:val="right"/>
              <w:rPr>
                <w:sz w:val="20"/>
                <w:szCs w:val="20"/>
              </w:rPr>
            </w:pPr>
          </w:p>
        </w:tc>
        <w:tc>
          <w:tcPr>
            <w:tcW w:w="1120" w:type="dxa"/>
            <w:tcBorders>
              <w:top w:val="nil"/>
              <w:left w:val="nil"/>
              <w:bottom w:val="nil"/>
              <w:right w:val="nil"/>
            </w:tcBorders>
            <w:tcMar>
              <w:top w:w="128" w:type="dxa"/>
              <w:left w:w="43" w:type="dxa"/>
              <w:bottom w:w="43" w:type="dxa"/>
              <w:right w:w="43" w:type="dxa"/>
            </w:tcMar>
            <w:vAlign w:val="bottom"/>
          </w:tcPr>
          <w:p w14:paraId="2DD11EE7" w14:textId="77777777" w:rsidR="00EA26EC" w:rsidRPr="0092571F" w:rsidRDefault="00EA26EC" w:rsidP="0092571F">
            <w:pPr>
              <w:jc w:val="right"/>
              <w:rPr>
                <w:sz w:val="20"/>
                <w:szCs w:val="20"/>
              </w:rPr>
            </w:pPr>
          </w:p>
        </w:tc>
        <w:tc>
          <w:tcPr>
            <w:tcW w:w="1120" w:type="dxa"/>
            <w:tcBorders>
              <w:top w:val="nil"/>
              <w:left w:val="nil"/>
              <w:bottom w:val="nil"/>
              <w:right w:val="nil"/>
            </w:tcBorders>
            <w:tcMar>
              <w:top w:w="128" w:type="dxa"/>
              <w:left w:w="43" w:type="dxa"/>
              <w:bottom w:w="43" w:type="dxa"/>
              <w:right w:w="43" w:type="dxa"/>
            </w:tcMar>
            <w:vAlign w:val="bottom"/>
          </w:tcPr>
          <w:p w14:paraId="4A9B3FA3" w14:textId="77777777" w:rsidR="00EA26EC" w:rsidRPr="0092571F" w:rsidRDefault="00EA26EC" w:rsidP="0092571F">
            <w:pPr>
              <w:jc w:val="right"/>
              <w:rPr>
                <w:sz w:val="20"/>
                <w:szCs w:val="20"/>
              </w:rPr>
            </w:pPr>
          </w:p>
        </w:tc>
      </w:tr>
      <w:tr w:rsidR="00235728" w:rsidRPr="0092571F" w14:paraId="1755355D" w14:textId="77777777">
        <w:trPr>
          <w:trHeight w:val="380"/>
        </w:trPr>
        <w:tc>
          <w:tcPr>
            <w:tcW w:w="2760" w:type="dxa"/>
            <w:tcBorders>
              <w:top w:val="nil"/>
              <w:left w:val="nil"/>
              <w:bottom w:val="nil"/>
              <w:right w:val="nil"/>
            </w:tcBorders>
            <w:tcMar>
              <w:top w:w="128" w:type="dxa"/>
              <w:left w:w="43" w:type="dxa"/>
              <w:bottom w:w="43" w:type="dxa"/>
              <w:right w:w="43" w:type="dxa"/>
            </w:tcMar>
          </w:tcPr>
          <w:p w14:paraId="31351C26" w14:textId="77777777" w:rsidR="00EA26EC" w:rsidRPr="0092571F" w:rsidRDefault="00EA26EC" w:rsidP="001B5032">
            <w:pPr>
              <w:rPr>
                <w:sz w:val="20"/>
                <w:szCs w:val="20"/>
              </w:rPr>
            </w:pPr>
            <w:r w:rsidRPr="0092571F">
              <w:rPr>
                <w:sz w:val="20"/>
                <w:szCs w:val="20"/>
              </w:rPr>
              <w:t>0 eller negativ</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5D85AEE0" w14:textId="77777777" w:rsidR="00EA26EC" w:rsidRPr="0092571F" w:rsidRDefault="00EA26EC" w:rsidP="0092571F">
            <w:pPr>
              <w:jc w:val="right"/>
              <w:rPr>
                <w:sz w:val="20"/>
                <w:szCs w:val="20"/>
              </w:rPr>
            </w:pPr>
            <w:r w:rsidRPr="0092571F">
              <w:rPr>
                <w:sz w:val="20"/>
                <w:szCs w:val="20"/>
              </w:rPr>
              <w:t>192 704</w:t>
            </w:r>
          </w:p>
        </w:tc>
        <w:tc>
          <w:tcPr>
            <w:tcW w:w="1120" w:type="dxa"/>
            <w:tcBorders>
              <w:top w:val="nil"/>
              <w:left w:val="nil"/>
              <w:bottom w:val="nil"/>
              <w:right w:val="nil"/>
            </w:tcBorders>
            <w:tcMar>
              <w:top w:w="128" w:type="dxa"/>
              <w:left w:w="43" w:type="dxa"/>
              <w:bottom w:w="43" w:type="dxa"/>
              <w:right w:w="43" w:type="dxa"/>
            </w:tcMar>
            <w:vAlign w:val="bottom"/>
          </w:tcPr>
          <w:p w14:paraId="6C92B5BE" w14:textId="77777777" w:rsidR="00EA26EC" w:rsidRPr="0092571F" w:rsidRDefault="00EA26EC" w:rsidP="0092571F">
            <w:pPr>
              <w:jc w:val="right"/>
              <w:rPr>
                <w:sz w:val="20"/>
                <w:szCs w:val="20"/>
              </w:rPr>
            </w:pPr>
            <w:r w:rsidRPr="0092571F">
              <w:rPr>
                <w:sz w:val="20"/>
                <w:szCs w:val="20"/>
              </w:rPr>
              <w:t>114 331</w:t>
            </w:r>
          </w:p>
        </w:tc>
        <w:tc>
          <w:tcPr>
            <w:tcW w:w="1120" w:type="dxa"/>
            <w:tcBorders>
              <w:top w:val="nil"/>
              <w:left w:val="nil"/>
              <w:bottom w:val="nil"/>
              <w:right w:val="nil"/>
            </w:tcBorders>
            <w:tcMar>
              <w:top w:w="128" w:type="dxa"/>
              <w:left w:w="43" w:type="dxa"/>
              <w:bottom w:w="43" w:type="dxa"/>
              <w:right w:w="43" w:type="dxa"/>
            </w:tcMar>
            <w:vAlign w:val="bottom"/>
          </w:tcPr>
          <w:p w14:paraId="53532937" w14:textId="77777777" w:rsidR="00EA26EC" w:rsidRPr="0092571F" w:rsidRDefault="00EA26EC" w:rsidP="0092571F">
            <w:pPr>
              <w:jc w:val="right"/>
              <w:rPr>
                <w:sz w:val="20"/>
                <w:szCs w:val="20"/>
              </w:rPr>
            </w:pPr>
            <w:r w:rsidRPr="0092571F">
              <w:rPr>
                <w:sz w:val="20"/>
                <w:szCs w:val="20"/>
              </w:rPr>
              <w:t>60 052</w:t>
            </w:r>
          </w:p>
        </w:tc>
        <w:tc>
          <w:tcPr>
            <w:tcW w:w="1120" w:type="dxa"/>
            <w:tcBorders>
              <w:top w:val="nil"/>
              <w:left w:val="nil"/>
              <w:bottom w:val="nil"/>
              <w:right w:val="nil"/>
            </w:tcBorders>
            <w:tcMar>
              <w:top w:w="128" w:type="dxa"/>
              <w:left w:w="43" w:type="dxa"/>
              <w:bottom w:w="43" w:type="dxa"/>
              <w:right w:w="43" w:type="dxa"/>
            </w:tcMar>
            <w:vAlign w:val="bottom"/>
          </w:tcPr>
          <w:p w14:paraId="3861121A" w14:textId="77777777" w:rsidR="00EA26EC" w:rsidRPr="0092571F" w:rsidRDefault="00EA26EC" w:rsidP="0092571F">
            <w:pPr>
              <w:jc w:val="right"/>
              <w:rPr>
                <w:sz w:val="20"/>
                <w:szCs w:val="20"/>
              </w:rPr>
            </w:pPr>
            <w:r w:rsidRPr="0092571F">
              <w:rPr>
                <w:sz w:val="20"/>
                <w:szCs w:val="20"/>
              </w:rPr>
              <w:t>5 384</w:t>
            </w:r>
          </w:p>
        </w:tc>
        <w:tc>
          <w:tcPr>
            <w:tcW w:w="1120" w:type="dxa"/>
            <w:tcBorders>
              <w:top w:val="nil"/>
              <w:left w:val="nil"/>
              <w:bottom w:val="nil"/>
              <w:right w:val="nil"/>
            </w:tcBorders>
            <w:tcMar>
              <w:top w:w="128" w:type="dxa"/>
              <w:left w:w="43" w:type="dxa"/>
              <w:bottom w:w="43" w:type="dxa"/>
              <w:right w:w="43" w:type="dxa"/>
            </w:tcMar>
            <w:vAlign w:val="bottom"/>
          </w:tcPr>
          <w:p w14:paraId="7F00313B" w14:textId="77777777" w:rsidR="00EA26EC" w:rsidRPr="0092571F" w:rsidRDefault="00EA26EC" w:rsidP="0092571F">
            <w:pPr>
              <w:jc w:val="right"/>
              <w:rPr>
                <w:sz w:val="20"/>
                <w:szCs w:val="20"/>
              </w:rPr>
            </w:pPr>
            <w:r w:rsidRPr="0092571F">
              <w:rPr>
                <w:sz w:val="20"/>
                <w:szCs w:val="20"/>
              </w:rPr>
              <w:t>7 071</w:t>
            </w:r>
          </w:p>
        </w:tc>
        <w:tc>
          <w:tcPr>
            <w:tcW w:w="1120" w:type="dxa"/>
            <w:tcBorders>
              <w:top w:val="nil"/>
              <w:left w:val="nil"/>
              <w:bottom w:val="nil"/>
              <w:right w:val="nil"/>
            </w:tcBorders>
            <w:tcMar>
              <w:top w:w="128" w:type="dxa"/>
              <w:left w:w="43" w:type="dxa"/>
              <w:bottom w:w="43" w:type="dxa"/>
              <w:right w:w="43" w:type="dxa"/>
            </w:tcMar>
            <w:vAlign w:val="bottom"/>
          </w:tcPr>
          <w:p w14:paraId="456D90B4" w14:textId="77777777" w:rsidR="00EA26EC" w:rsidRPr="0092571F" w:rsidRDefault="00EA26EC" w:rsidP="0092571F">
            <w:pPr>
              <w:jc w:val="right"/>
              <w:rPr>
                <w:sz w:val="20"/>
                <w:szCs w:val="20"/>
              </w:rPr>
            </w:pPr>
            <w:r w:rsidRPr="0092571F">
              <w:rPr>
                <w:sz w:val="20"/>
                <w:szCs w:val="20"/>
              </w:rPr>
              <w:t>5 866</w:t>
            </w:r>
          </w:p>
        </w:tc>
      </w:tr>
      <w:tr w:rsidR="00235728" w:rsidRPr="0092571F" w14:paraId="5CA3EF9A" w14:textId="77777777">
        <w:trPr>
          <w:trHeight w:val="380"/>
        </w:trPr>
        <w:tc>
          <w:tcPr>
            <w:tcW w:w="2760" w:type="dxa"/>
            <w:tcBorders>
              <w:top w:val="nil"/>
              <w:left w:val="nil"/>
              <w:bottom w:val="nil"/>
              <w:right w:val="nil"/>
            </w:tcBorders>
            <w:tcMar>
              <w:top w:w="128" w:type="dxa"/>
              <w:left w:w="43" w:type="dxa"/>
              <w:bottom w:w="43" w:type="dxa"/>
              <w:right w:w="43" w:type="dxa"/>
            </w:tcMar>
          </w:tcPr>
          <w:p w14:paraId="3AED00CF" w14:textId="77777777" w:rsidR="00EA26EC" w:rsidRPr="0092571F" w:rsidRDefault="00EA26EC" w:rsidP="001B5032">
            <w:pPr>
              <w:rPr>
                <w:sz w:val="20"/>
                <w:szCs w:val="20"/>
              </w:rPr>
            </w:pPr>
            <w:r w:rsidRPr="0092571F">
              <w:rPr>
                <w:sz w:val="20"/>
                <w:szCs w:val="20"/>
              </w:rPr>
              <w:t>1 – 24 999</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3144DEBD" w14:textId="77777777" w:rsidR="00EA26EC" w:rsidRPr="0092571F" w:rsidRDefault="00EA26EC" w:rsidP="0092571F">
            <w:pPr>
              <w:jc w:val="right"/>
              <w:rPr>
                <w:sz w:val="20"/>
                <w:szCs w:val="20"/>
              </w:rPr>
            </w:pPr>
            <w:r w:rsidRPr="0092571F">
              <w:rPr>
                <w:sz w:val="20"/>
                <w:szCs w:val="20"/>
              </w:rPr>
              <w:t>172 746</w:t>
            </w:r>
          </w:p>
        </w:tc>
        <w:tc>
          <w:tcPr>
            <w:tcW w:w="1120" w:type="dxa"/>
            <w:tcBorders>
              <w:top w:val="nil"/>
              <w:left w:val="nil"/>
              <w:bottom w:val="nil"/>
              <w:right w:val="nil"/>
            </w:tcBorders>
            <w:tcMar>
              <w:top w:w="128" w:type="dxa"/>
              <w:left w:w="43" w:type="dxa"/>
              <w:bottom w:w="43" w:type="dxa"/>
              <w:right w:w="43" w:type="dxa"/>
            </w:tcMar>
            <w:vAlign w:val="bottom"/>
          </w:tcPr>
          <w:p w14:paraId="3A21D4D3" w14:textId="77777777" w:rsidR="00EA26EC" w:rsidRPr="0092571F" w:rsidRDefault="00EA26EC" w:rsidP="0092571F">
            <w:pPr>
              <w:jc w:val="right"/>
              <w:rPr>
                <w:sz w:val="20"/>
                <w:szCs w:val="20"/>
              </w:rPr>
            </w:pPr>
            <w:r w:rsidRPr="0092571F">
              <w:rPr>
                <w:sz w:val="20"/>
                <w:szCs w:val="20"/>
              </w:rPr>
              <w:t>48 449</w:t>
            </w:r>
          </w:p>
        </w:tc>
        <w:tc>
          <w:tcPr>
            <w:tcW w:w="1120" w:type="dxa"/>
            <w:tcBorders>
              <w:top w:val="nil"/>
              <w:left w:val="nil"/>
              <w:bottom w:val="nil"/>
              <w:right w:val="nil"/>
            </w:tcBorders>
            <w:tcMar>
              <w:top w:w="128" w:type="dxa"/>
              <w:left w:w="43" w:type="dxa"/>
              <w:bottom w:w="43" w:type="dxa"/>
              <w:right w:w="43" w:type="dxa"/>
            </w:tcMar>
            <w:vAlign w:val="bottom"/>
          </w:tcPr>
          <w:p w14:paraId="3EEE662A" w14:textId="77777777" w:rsidR="00EA26EC" w:rsidRPr="0092571F" w:rsidRDefault="00EA26EC" w:rsidP="0092571F">
            <w:pPr>
              <w:jc w:val="right"/>
              <w:rPr>
                <w:sz w:val="20"/>
                <w:szCs w:val="20"/>
              </w:rPr>
            </w:pPr>
            <w:r w:rsidRPr="0092571F">
              <w:rPr>
                <w:sz w:val="20"/>
                <w:szCs w:val="20"/>
              </w:rPr>
              <w:t>114 037</w:t>
            </w:r>
          </w:p>
        </w:tc>
        <w:tc>
          <w:tcPr>
            <w:tcW w:w="1120" w:type="dxa"/>
            <w:tcBorders>
              <w:top w:val="nil"/>
              <w:left w:val="nil"/>
              <w:bottom w:val="nil"/>
              <w:right w:val="nil"/>
            </w:tcBorders>
            <w:tcMar>
              <w:top w:w="128" w:type="dxa"/>
              <w:left w:w="43" w:type="dxa"/>
              <w:bottom w:w="43" w:type="dxa"/>
              <w:right w:w="43" w:type="dxa"/>
            </w:tcMar>
            <w:vAlign w:val="bottom"/>
          </w:tcPr>
          <w:p w14:paraId="5AD225FC" w14:textId="77777777" w:rsidR="00EA26EC" w:rsidRPr="0092571F" w:rsidRDefault="00EA26EC" w:rsidP="0092571F">
            <w:pPr>
              <w:jc w:val="right"/>
              <w:rPr>
                <w:sz w:val="20"/>
                <w:szCs w:val="20"/>
              </w:rPr>
            </w:pPr>
            <w:r w:rsidRPr="0092571F">
              <w:rPr>
                <w:sz w:val="20"/>
                <w:szCs w:val="20"/>
              </w:rPr>
              <w:t>4 361</w:t>
            </w:r>
          </w:p>
        </w:tc>
        <w:tc>
          <w:tcPr>
            <w:tcW w:w="1120" w:type="dxa"/>
            <w:tcBorders>
              <w:top w:val="nil"/>
              <w:left w:val="nil"/>
              <w:bottom w:val="nil"/>
              <w:right w:val="nil"/>
            </w:tcBorders>
            <w:tcMar>
              <w:top w:w="128" w:type="dxa"/>
              <w:left w:w="43" w:type="dxa"/>
              <w:bottom w:w="43" w:type="dxa"/>
              <w:right w:w="43" w:type="dxa"/>
            </w:tcMar>
            <w:vAlign w:val="bottom"/>
          </w:tcPr>
          <w:p w14:paraId="4B080E63" w14:textId="77777777" w:rsidR="00EA26EC" w:rsidRPr="0092571F" w:rsidRDefault="00EA26EC" w:rsidP="0092571F">
            <w:pPr>
              <w:jc w:val="right"/>
              <w:rPr>
                <w:sz w:val="20"/>
                <w:szCs w:val="20"/>
              </w:rPr>
            </w:pPr>
            <w:r w:rsidRPr="0092571F">
              <w:rPr>
                <w:sz w:val="20"/>
                <w:szCs w:val="20"/>
              </w:rPr>
              <w:t>4 150</w:t>
            </w:r>
          </w:p>
        </w:tc>
        <w:tc>
          <w:tcPr>
            <w:tcW w:w="1120" w:type="dxa"/>
            <w:tcBorders>
              <w:top w:val="nil"/>
              <w:left w:val="nil"/>
              <w:bottom w:val="nil"/>
              <w:right w:val="nil"/>
            </w:tcBorders>
            <w:tcMar>
              <w:top w:w="128" w:type="dxa"/>
              <w:left w:w="43" w:type="dxa"/>
              <w:bottom w:w="43" w:type="dxa"/>
              <w:right w:w="43" w:type="dxa"/>
            </w:tcMar>
            <w:vAlign w:val="bottom"/>
          </w:tcPr>
          <w:p w14:paraId="0F1CBDA4" w14:textId="77777777" w:rsidR="00EA26EC" w:rsidRPr="0092571F" w:rsidRDefault="00EA26EC" w:rsidP="0092571F">
            <w:pPr>
              <w:jc w:val="right"/>
              <w:rPr>
                <w:sz w:val="20"/>
                <w:szCs w:val="20"/>
              </w:rPr>
            </w:pPr>
            <w:r w:rsidRPr="0092571F">
              <w:rPr>
                <w:sz w:val="20"/>
                <w:szCs w:val="20"/>
              </w:rPr>
              <w:t>1 749</w:t>
            </w:r>
          </w:p>
        </w:tc>
      </w:tr>
      <w:tr w:rsidR="00235728" w:rsidRPr="0092571F" w14:paraId="18612A72" w14:textId="77777777">
        <w:trPr>
          <w:trHeight w:val="380"/>
        </w:trPr>
        <w:tc>
          <w:tcPr>
            <w:tcW w:w="2760" w:type="dxa"/>
            <w:tcBorders>
              <w:top w:val="nil"/>
              <w:left w:val="nil"/>
              <w:bottom w:val="nil"/>
              <w:right w:val="nil"/>
            </w:tcBorders>
            <w:tcMar>
              <w:top w:w="128" w:type="dxa"/>
              <w:left w:w="43" w:type="dxa"/>
              <w:bottom w:w="43" w:type="dxa"/>
              <w:right w:w="43" w:type="dxa"/>
            </w:tcMar>
          </w:tcPr>
          <w:p w14:paraId="182BDB89" w14:textId="77777777" w:rsidR="00EA26EC" w:rsidRPr="0092571F" w:rsidRDefault="00EA26EC" w:rsidP="001B5032">
            <w:pPr>
              <w:rPr>
                <w:sz w:val="20"/>
                <w:szCs w:val="20"/>
              </w:rPr>
            </w:pPr>
            <w:r w:rsidRPr="0092571F">
              <w:rPr>
                <w:sz w:val="20"/>
                <w:szCs w:val="20"/>
              </w:rPr>
              <w:t>25 000 – 49 999</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6591E285" w14:textId="77777777" w:rsidR="00EA26EC" w:rsidRPr="0092571F" w:rsidRDefault="00EA26EC" w:rsidP="0092571F">
            <w:pPr>
              <w:jc w:val="right"/>
              <w:rPr>
                <w:sz w:val="20"/>
                <w:szCs w:val="20"/>
              </w:rPr>
            </w:pPr>
            <w:r w:rsidRPr="0092571F">
              <w:rPr>
                <w:sz w:val="20"/>
                <w:szCs w:val="20"/>
              </w:rPr>
              <w:t>98 762</w:t>
            </w:r>
          </w:p>
        </w:tc>
        <w:tc>
          <w:tcPr>
            <w:tcW w:w="1120" w:type="dxa"/>
            <w:tcBorders>
              <w:top w:val="nil"/>
              <w:left w:val="nil"/>
              <w:bottom w:val="nil"/>
              <w:right w:val="nil"/>
            </w:tcBorders>
            <w:tcMar>
              <w:top w:w="128" w:type="dxa"/>
              <w:left w:w="43" w:type="dxa"/>
              <w:bottom w:w="43" w:type="dxa"/>
              <w:right w:w="43" w:type="dxa"/>
            </w:tcMar>
            <w:vAlign w:val="bottom"/>
          </w:tcPr>
          <w:p w14:paraId="28ABFAA9" w14:textId="77777777" w:rsidR="00EA26EC" w:rsidRPr="0092571F" w:rsidRDefault="00EA26EC" w:rsidP="0092571F">
            <w:pPr>
              <w:jc w:val="right"/>
              <w:rPr>
                <w:sz w:val="20"/>
                <w:szCs w:val="20"/>
              </w:rPr>
            </w:pPr>
            <w:r w:rsidRPr="0092571F">
              <w:rPr>
                <w:sz w:val="20"/>
                <w:szCs w:val="20"/>
              </w:rPr>
              <w:t>39 141</w:t>
            </w:r>
          </w:p>
        </w:tc>
        <w:tc>
          <w:tcPr>
            <w:tcW w:w="1120" w:type="dxa"/>
            <w:tcBorders>
              <w:top w:val="nil"/>
              <w:left w:val="nil"/>
              <w:bottom w:val="nil"/>
              <w:right w:val="nil"/>
            </w:tcBorders>
            <w:tcMar>
              <w:top w:w="128" w:type="dxa"/>
              <w:left w:w="43" w:type="dxa"/>
              <w:bottom w:w="43" w:type="dxa"/>
              <w:right w:w="43" w:type="dxa"/>
            </w:tcMar>
            <w:vAlign w:val="bottom"/>
          </w:tcPr>
          <w:p w14:paraId="68BBDFE9" w14:textId="77777777" w:rsidR="00EA26EC" w:rsidRPr="0092571F" w:rsidRDefault="00EA26EC" w:rsidP="0092571F">
            <w:pPr>
              <w:jc w:val="right"/>
              <w:rPr>
                <w:sz w:val="20"/>
                <w:szCs w:val="20"/>
              </w:rPr>
            </w:pPr>
            <w:r w:rsidRPr="0092571F">
              <w:rPr>
                <w:sz w:val="20"/>
                <w:szCs w:val="20"/>
              </w:rPr>
              <w:t>53 565</w:t>
            </w:r>
          </w:p>
        </w:tc>
        <w:tc>
          <w:tcPr>
            <w:tcW w:w="1120" w:type="dxa"/>
            <w:tcBorders>
              <w:top w:val="nil"/>
              <w:left w:val="nil"/>
              <w:bottom w:val="nil"/>
              <w:right w:val="nil"/>
            </w:tcBorders>
            <w:tcMar>
              <w:top w:w="128" w:type="dxa"/>
              <w:left w:w="43" w:type="dxa"/>
              <w:bottom w:w="43" w:type="dxa"/>
              <w:right w:w="43" w:type="dxa"/>
            </w:tcMar>
            <w:vAlign w:val="bottom"/>
          </w:tcPr>
          <w:p w14:paraId="0A89E888" w14:textId="77777777" w:rsidR="00EA26EC" w:rsidRPr="0092571F" w:rsidRDefault="00EA26EC" w:rsidP="0092571F">
            <w:pPr>
              <w:jc w:val="right"/>
              <w:rPr>
                <w:sz w:val="20"/>
                <w:szCs w:val="20"/>
              </w:rPr>
            </w:pPr>
            <w:r w:rsidRPr="0092571F">
              <w:rPr>
                <w:sz w:val="20"/>
                <w:szCs w:val="20"/>
              </w:rPr>
              <w:t>2 595</w:t>
            </w:r>
          </w:p>
        </w:tc>
        <w:tc>
          <w:tcPr>
            <w:tcW w:w="1120" w:type="dxa"/>
            <w:tcBorders>
              <w:top w:val="nil"/>
              <w:left w:val="nil"/>
              <w:bottom w:val="nil"/>
              <w:right w:val="nil"/>
            </w:tcBorders>
            <w:tcMar>
              <w:top w:w="128" w:type="dxa"/>
              <w:left w:w="43" w:type="dxa"/>
              <w:bottom w:w="43" w:type="dxa"/>
              <w:right w:w="43" w:type="dxa"/>
            </w:tcMar>
            <w:vAlign w:val="bottom"/>
          </w:tcPr>
          <w:p w14:paraId="67AA58AF" w14:textId="77777777" w:rsidR="00EA26EC" w:rsidRPr="0092571F" w:rsidRDefault="00EA26EC" w:rsidP="0092571F">
            <w:pPr>
              <w:jc w:val="right"/>
              <w:rPr>
                <w:sz w:val="20"/>
                <w:szCs w:val="20"/>
              </w:rPr>
            </w:pPr>
            <w:r w:rsidRPr="0092571F">
              <w:rPr>
                <w:sz w:val="20"/>
                <w:szCs w:val="20"/>
              </w:rPr>
              <w:t>2 272</w:t>
            </w:r>
          </w:p>
        </w:tc>
        <w:tc>
          <w:tcPr>
            <w:tcW w:w="1120" w:type="dxa"/>
            <w:tcBorders>
              <w:top w:val="nil"/>
              <w:left w:val="nil"/>
              <w:bottom w:val="nil"/>
              <w:right w:val="nil"/>
            </w:tcBorders>
            <w:tcMar>
              <w:top w:w="128" w:type="dxa"/>
              <w:left w:w="43" w:type="dxa"/>
              <w:bottom w:w="43" w:type="dxa"/>
              <w:right w:w="43" w:type="dxa"/>
            </w:tcMar>
            <w:vAlign w:val="bottom"/>
          </w:tcPr>
          <w:p w14:paraId="0D192305" w14:textId="77777777" w:rsidR="00EA26EC" w:rsidRPr="0092571F" w:rsidRDefault="00EA26EC" w:rsidP="0092571F">
            <w:pPr>
              <w:jc w:val="right"/>
              <w:rPr>
                <w:sz w:val="20"/>
                <w:szCs w:val="20"/>
              </w:rPr>
            </w:pPr>
            <w:r w:rsidRPr="0092571F">
              <w:rPr>
                <w:sz w:val="20"/>
                <w:szCs w:val="20"/>
              </w:rPr>
              <w:t>1 189</w:t>
            </w:r>
          </w:p>
        </w:tc>
      </w:tr>
      <w:tr w:rsidR="00235728" w:rsidRPr="0092571F" w14:paraId="38A27130" w14:textId="77777777">
        <w:trPr>
          <w:trHeight w:val="380"/>
        </w:trPr>
        <w:tc>
          <w:tcPr>
            <w:tcW w:w="2760" w:type="dxa"/>
            <w:tcBorders>
              <w:top w:val="nil"/>
              <w:left w:val="nil"/>
              <w:bottom w:val="nil"/>
              <w:right w:val="nil"/>
            </w:tcBorders>
            <w:tcMar>
              <w:top w:w="128" w:type="dxa"/>
              <w:left w:w="43" w:type="dxa"/>
              <w:bottom w:w="43" w:type="dxa"/>
              <w:right w:w="43" w:type="dxa"/>
            </w:tcMar>
          </w:tcPr>
          <w:p w14:paraId="62A610A8" w14:textId="77777777" w:rsidR="00EA26EC" w:rsidRPr="0092571F" w:rsidRDefault="00EA26EC" w:rsidP="001B5032">
            <w:pPr>
              <w:rPr>
                <w:sz w:val="20"/>
                <w:szCs w:val="20"/>
              </w:rPr>
            </w:pPr>
            <w:r w:rsidRPr="0092571F">
              <w:rPr>
                <w:sz w:val="20"/>
                <w:szCs w:val="20"/>
              </w:rPr>
              <w:t>50 000 – 74 999</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17D9F48B" w14:textId="77777777" w:rsidR="00EA26EC" w:rsidRPr="0092571F" w:rsidRDefault="00EA26EC" w:rsidP="0092571F">
            <w:pPr>
              <w:jc w:val="right"/>
              <w:rPr>
                <w:sz w:val="20"/>
                <w:szCs w:val="20"/>
              </w:rPr>
            </w:pPr>
            <w:r w:rsidRPr="0092571F">
              <w:rPr>
                <w:sz w:val="20"/>
                <w:szCs w:val="20"/>
              </w:rPr>
              <w:t>106 485</w:t>
            </w:r>
          </w:p>
        </w:tc>
        <w:tc>
          <w:tcPr>
            <w:tcW w:w="1120" w:type="dxa"/>
            <w:tcBorders>
              <w:top w:val="nil"/>
              <w:left w:val="nil"/>
              <w:bottom w:val="nil"/>
              <w:right w:val="nil"/>
            </w:tcBorders>
            <w:tcMar>
              <w:top w:w="128" w:type="dxa"/>
              <w:left w:w="43" w:type="dxa"/>
              <w:bottom w:w="43" w:type="dxa"/>
              <w:right w:w="43" w:type="dxa"/>
            </w:tcMar>
            <w:vAlign w:val="bottom"/>
          </w:tcPr>
          <w:p w14:paraId="1F874779" w14:textId="77777777" w:rsidR="00EA26EC" w:rsidRPr="0092571F" w:rsidRDefault="00EA26EC" w:rsidP="0092571F">
            <w:pPr>
              <w:jc w:val="right"/>
              <w:rPr>
                <w:sz w:val="20"/>
                <w:szCs w:val="20"/>
              </w:rPr>
            </w:pPr>
            <w:r w:rsidRPr="0092571F">
              <w:rPr>
                <w:sz w:val="20"/>
                <w:szCs w:val="20"/>
              </w:rPr>
              <w:t>47 569</w:t>
            </w:r>
          </w:p>
        </w:tc>
        <w:tc>
          <w:tcPr>
            <w:tcW w:w="1120" w:type="dxa"/>
            <w:tcBorders>
              <w:top w:val="nil"/>
              <w:left w:val="nil"/>
              <w:bottom w:val="nil"/>
              <w:right w:val="nil"/>
            </w:tcBorders>
            <w:tcMar>
              <w:top w:w="128" w:type="dxa"/>
              <w:left w:w="43" w:type="dxa"/>
              <w:bottom w:w="43" w:type="dxa"/>
              <w:right w:w="43" w:type="dxa"/>
            </w:tcMar>
            <w:vAlign w:val="bottom"/>
          </w:tcPr>
          <w:p w14:paraId="23CDB1AB" w14:textId="77777777" w:rsidR="00EA26EC" w:rsidRPr="0092571F" w:rsidRDefault="00EA26EC" w:rsidP="0092571F">
            <w:pPr>
              <w:jc w:val="right"/>
              <w:rPr>
                <w:sz w:val="20"/>
                <w:szCs w:val="20"/>
              </w:rPr>
            </w:pPr>
            <w:r w:rsidRPr="0092571F">
              <w:rPr>
                <w:sz w:val="20"/>
                <w:szCs w:val="20"/>
              </w:rPr>
              <w:t>50 958</w:t>
            </w:r>
          </w:p>
        </w:tc>
        <w:tc>
          <w:tcPr>
            <w:tcW w:w="1120" w:type="dxa"/>
            <w:tcBorders>
              <w:top w:val="nil"/>
              <w:left w:val="nil"/>
              <w:bottom w:val="nil"/>
              <w:right w:val="nil"/>
            </w:tcBorders>
            <w:tcMar>
              <w:top w:w="128" w:type="dxa"/>
              <w:left w:w="43" w:type="dxa"/>
              <w:bottom w:w="43" w:type="dxa"/>
              <w:right w:w="43" w:type="dxa"/>
            </w:tcMar>
            <w:vAlign w:val="bottom"/>
          </w:tcPr>
          <w:p w14:paraId="2525B641" w14:textId="77777777" w:rsidR="00EA26EC" w:rsidRPr="0092571F" w:rsidRDefault="00EA26EC" w:rsidP="0092571F">
            <w:pPr>
              <w:jc w:val="right"/>
              <w:rPr>
                <w:sz w:val="20"/>
                <w:szCs w:val="20"/>
              </w:rPr>
            </w:pPr>
            <w:r w:rsidRPr="0092571F">
              <w:rPr>
                <w:sz w:val="20"/>
                <w:szCs w:val="20"/>
              </w:rPr>
              <w:t>3 465</w:t>
            </w:r>
          </w:p>
        </w:tc>
        <w:tc>
          <w:tcPr>
            <w:tcW w:w="1120" w:type="dxa"/>
            <w:tcBorders>
              <w:top w:val="nil"/>
              <w:left w:val="nil"/>
              <w:bottom w:val="nil"/>
              <w:right w:val="nil"/>
            </w:tcBorders>
            <w:tcMar>
              <w:top w:w="128" w:type="dxa"/>
              <w:left w:w="43" w:type="dxa"/>
              <w:bottom w:w="43" w:type="dxa"/>
              <w:right w:w="43" w:type="dxa"/>
            </w:tcMar>
            <w:vAlign w:val="bottom"/>
          </w:tcPr>
          <w:p w14:paraId="32CD99E1" w14:textId="77777777" w:rsidR="00EA26EC" w:rsidRPr="0092571F" w:rsidRDefault="00EA26EC" w:rsidP="0092571F">
            <w:pPr>
              <w:jc w:val="right"/>
              <w:rPr>
                <w:sz w:val="20"/>
                <w:szCs w:val="20"/>
              </w:rPr>
            </w:pPr>
            <w:r w:rsidRPr="0092571F">
              <w:rPr>
                <w:sz w:val="20"/>
                <w:szCs w:val="20"/>
              </w:rPr>
              <w:t>3 108</w:t>
            </w:r>
          </w:p>
        </w:tc>
        <w:tc>
          <w:tcPr>
            <w:tcW w:w="1120" w:type="dxa"/>
            <w:tcBorders>
              <w:top w:val="nil"/>
              <w:left w:val="nil"/>
              <w:bottom w:val="nil"/>
              <w:right w:val="nil"/>
            </w:tcBorders>
            <w:tcMar>
              <w:top w:w="128" w:type="dxa"/>
              <w:left w:w="43" w:type="dxa"/>
              <w:bottom w:w="43" w:type="dxa"/>
              <w:right w:w="43" w:type="dxa"/>
            </w:tcMar>
            <w:vAlign w:val="bottom"/>
          </w:tcPr>
          <w:p w14:paraId="14952468" w14:textId="77777777" w:rsidR="00EA26EC" w:rsidRPr="0092571F" w:rsidRDefault="00EA26EC" w:rsidP="0092571F">
            <w:pPr>
              <w:jc w:val="right"/>
              <w:rPr>
                <w:sz w:val="20"/>
                <w:szCs w:val="20"/>
              </w:rPr>
            </w:pPr>
            <w:r w:rsidRPr="0092571F">
              <w:rPr>
                <w:sz w:val="20"/>
                <w:szCs w:val="20"/>
              </w:rPr>
              <w:t>1 385</w:t>
            </w:r>
          </w:p>
        </w:tc>
      </w:tr>
      <w:tr w:rsidR="00235728" w:rsidRPr="0092571F" w14:paraId="454FE128" w14:textId="77777777">
        <w:trPr>
          <w:trHeight w:val="380"/>
        </w:trPr>
        <w:tc>
          <w:tcPr>
            <w:tcW w:w="2760" w:type="dxa"/>
            <w:tcBorders>
              <w:top w:val="nil"/>
              <w:left w:val="nil"/>
              <w:bottom w:val="nil"/>
              <w:right w:val="nil"/>
            </w:tcBorders>
            <w:tcMar>
              <w:top w:w="128" w:type="dxa"/>
              <w:left w:w="43" w:type="dxa"/>
              <w:bottom w:w="43" w:type="dxa"/>
              <w:right w:w="43" w:type="dxa"/>
            </w:tcMar>
          </w:tcPr>
          <w:p w14:paraId="4ADD1C3F" w14:textId="77777777" w:rsidR="00EA26EC" w:rsidRPr="0092571F" w:rsidRDefault="00EA26EC" w:rsidP="001B5032">
            <w:pPr>
              <w:rPr>
                <w:sz w:val="20"/>
                <w:szCs w:val="20"/>
              </w:rPr>
            </w:pPr>
            <w:r w:rsidRPr="0092571F">
              <w:rPr>
                <w:sz w:val="20"/>
                <w:szCs w:val="20"/>
              </w:rPr>
              <w:t>75 000 – 99 999</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1F91869D" w14:textId="77777777" w:rsidR="00EA26EC" w:rsidRPr="0092571F" w:rsidRDefault="00EA26EC" w:rsidP="0092571F">
            <w:pPr>
              <w:jc w:val="right"/>
              <w:rPr>
                <w:sz w:val="20"/>
                <w:szCs w:val="20"/>
              </w:rPr>
            </w:pPr>
            <w:r w:rsidRPr="0092571F">
              <w:rPr>
                <w:sz w:val="20"/>
                <w:szCs w:val="20"/>
              </w:rPr>
              <w:t>107 761</w:t>
            </w:r>
          </w:p>
        </w:tc>
        <w:tc>
          <w:tcPr>
            <w:tcW w:w="1120" w:type="dxa"/>
            <w:tcBorders>
              <w:top w:val="nil"/>
              <w:left w:val="nil"/>
              <w:bottom w:val="nil"/>
              <w:right w:val="nil"/>
            </w:tcBorders>
            <w:tcMar>
              <w:top w:w="128" w:type="dxa"/>
              <w:left w:w="43" w:type="dxa"/>
              <w:bottom w:w="43" w:type="dxa"/>
              <w:right w:w="43" w:type="dxa"/>
            </w:tcMar>
            <w:vAlign w:val="bottom"/>
          </w:tcPr>
          <w:p w14:paraId="2CE5F3D4" w14:textId="77777777" w:rsidR="00EA26EC" w:rsidRPr="0092571F" w:rsidRDefault="00EA26EC" w:rsidP="0092571F">
            <w:pPr>
              <w:jc w:val="right"/>
              <w:rPr>
                <w:sz w:val="20"/>
                <w:szCs w:val="20"/>
              </w:rPr>
            </w:pPr>
            <w:r w:rsidRPr="0092571F">
              <w:rPr>
                <w:sz w:val="20"/>
                <w:szCs w:val="20"/>
              </w:rPr>
              <w:t>47 742</w:t>
            </w:r>
          </w:p>
        </w:tc>
        <w:tc>
          <w:tcPr>
            <w:tcW w:w="1120" w:type="dxa"/>
            <w:tcBorders>
              <w:top w:val="nil"/>
              <w:left w:val="nil"/>
              <w:bottom w:val="nil"/>
              <w:right w:val="nil"/>
            </w:tcBorders>
            <w:tcMar>
              <w:top w:w="128" w:type="dxa"/>
              <w:left w:w="43" w:type="dxa"/>
              <w:bottom w:w="43" w:type="dxa"/>
              <w:right w:w="43" w:type="dxa"/>
            </w:tcMar>
            <w:vAlign w:val="bottom"/>
          </w:tcPr>
          <w:p w14:paraId="0CC7C7BD" w14:textId="77777777" w:rsidR="00EA26EC" w:rsidRPr="0092571F" w:rsidRDefault="00EA26EC" w:rsidP="0092571F">
            <w:pPr>
              <w:jc w:val="right"/>
              <w:rPr>
                <w:sz w:val="20"/>
                <w:szCs w:val="20"/>
              </w:rPr>
            </w:pPr>
            <w:r w:rsidRPr="0092571F">
              <w:rPr>
                <w:sz w:val="20"/>
                <w:szCs w:val="20"/>
              </w:rPr>
              <w:t>48 753</w:t>
            </w:r>
          </w:p>
        </w:tc>
        <w:tc>
          <w:tcPr>
            <w:tcW w:w="1120" w:type="dxa"/>
            <w:tcBorders>
              <w:top w:val="nil"/>
              <w:left w:val="nil"/>
              <w:bottom w:val="nil"/>
              <w:right w:val="nil"/>
            </w:tcBorders>
            <w:tcMar>
              <w:top w:w="128" w:type="dxa"/>
              <w:left w:w="43" w:type="dxa"/>
              <w:bottom w:w="43" w:type="dxa"/>
              <w:right w:w="43" w:type="dxa"/>
            </w:tcMar>
            <w:vAlign w:val="bottom"/>
          </w:tcPr>
          <w:p w14:paraId="67464838" w14:textId="77777777" w:rsidR="00EA26EC" w:rsidRPr="0092571F" w:rsidRDefault="00EA26EC" w:rsidP="0092571F">
            <w:pPr>
              <w:jc w:val="right"/>
              <w:rPr>
                <w:sz w:val="20"/>
                <w:szCs w:val="20"/>
              </w:rPr>
            </w:pPr>
            <w:r w:rsidRPr="0092571F">
              <w:rPr>
                <w:sz w:val="20"/>
                <w:szCs w:val="20"/>
              </w:rPr>
              <w:t>5 338</w:t>
            </w:r>
          </w:p>
        </w:tc>
        <w:tc>
          <w:tcPr>
            <w:tcW w:w="1120" w:type="dxa"/>
            <w:tcBorders>
              <w:top w:val="nil"/>
              <w:left w:val="nil"/>
              <w:bottom w:val="nil"/>
              <w:right w:val="nil"/>
            </w:tcBorders>
            <w:tcMar>
              <w:top w:w="128" w:type="dxa"/>
              <w:left w:w="43" w:type="dxa"/>
              <w:bottom w:w="43" w:type="dxa"/>
              <w:right w:w="43" w:type="dxa"/>
            </w:tcMar>
            <w:vAlign w:val="bottom"/>
          </w:tcPr>
          <w:p w14:paraId="0E4D6CC8" w14:textId="77777777" w:rsidR="00EA26EC" w:rsidRPr="0092571F" w:rsidRDefault="00EA26EC" w:rsidP="0092571F">
            <w:pPr>
              <w:jc w:val="right"/>
              <w:rPr>
                <w:sz w:val="20"/>
                <w:szCs w:val="20"/>
              </w:rPr>
            </w:pPr>
            <w:r w:rsidRPr="0092571F">
              <w:rPr>
                <w:sz w:val="20"/>
                <w:szCs w:val="20"/>
              </w:rPr>
              <w:t>4 393</w:t>
            </w:r>
          </w:p>
        </w:tc>
        <w:tc>
          <w:tcPr>
            <w:tcW w:w="1120" w:type="dxa"/>
            <w:tcBorders>
              <w:top w:val="nil"/>
              <w:left w:val="nil"/>
              <w:bottom w:val="nil"/>
              <w:right w:val="nil"/>
            </w:tcBorders>
            <w:tcMar>
              <w:top w:w="128" w:type="dxa"/>
              <w:left w:w="43" w:type="dxa"/>
              <w:bottom w:w="43" w:type="dxa"/>
              <w:right w:w="43" w:type="dxa"/>
            </w:tcMar>
            <w:vAlign w:val="bottom"/>
          </w:tcPr>
          <w:p w14:paraId="4B52DF5D" w14:textId="77777777" w:rsidR="00EA26EC" w:rsidRPr="0092571F" w:rsidRDefault="00EA26EC" w:rsidP="0092571F">
            <w:pPr>
              <w:jc w:val="right"/>
              <w:rPr>
                <w:sz w:val="20"/>
                <w:szCs w:val="20"/>
              </w:rPr>
            </w:pPr>
            <w:r w:rsidRPr="0092571F">
              <w:rPr>
                <w:sz w:val="20"/>
                <w:szCs w:val="20"/>
              </w:rPr>
              <w:t>1 535</w:t>
            </w:r>
          </w:p>
        </w:tc>
      </w:tr>
      <w:tr w:rsidR="00235728" w:rsidRPr="0092571F" w14:paraId="7E311864" w14:textId="77777777">
        <w:trPr>
          <w:trHeight w:val="380"/>
        </w:trPr>
        <w:tc>
          <w:tcPr>
            <w:tcW w:w="2760" w:type="dxa"/>
            <w:tcBorders>
              <w:top w:val="nil"/>
              <w:left w:val="nil"/>
              <w:bottom w:val="nil"/>
              <w:right w:val="nil"/>
            </w:tcBorders>
            <w:tcMar>
              <w:top w:w="128" w:type="dxa"/>
              <w:left w:w="43" w:type="dxa"/>
              <w:bottom w:w="43" w:type="dxa"/>
              <w:right w:w="43" w:type="dxa"/>
            </w:tcMar>
          </w:tcPr>
          <w:p w14:paraId="247D845D" w14:textId="77777777" w:rsidR="00EA26EC" w:rsidRPr="0092571F" w:rsidRDefault="00EA26EC" w:rsidP="001B5032">
            <w:pPr>
              <w:rPr>
                <w:sz w:val="20"/>
                <w:szCs w:val="20"/>
              </w:rPr>
            </w:pPr>
            <w:r w:rsidRPr="0092571F">
              <w:rPr>
                <w:sz w:val="20"/>
                <w:szCs w:val="20"/>
              </w:rPr>
              <w:t>100 000 – 149 999</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7E4BAC89" w14:textId="77777777" w:rsidR="00EA26EC" w:rsidRPr="0092571F" w:rsidRDefault="00EA26EC" w:rsidP="0092571F">
            <w:pPr>
              <w:jc w:val="right"/>
              <w:rPr>
                <w:sz w:val="20"/>
                <w:szCs w:val="20"/>
              </w:rPr>
            </w:pPr>
            <w:r w:rsidRPr="0092571F">
              <w:rPr>
                <w:sz w:val="20"/>
                <w:szCs w:val="20"/>
              </w:rPr>
              <w:t>320 853</w:t>
            </w:r>
          </w:p>
        </w:tc>
        <w:tc>
          <w:tcPr>
            <w:tcW w:w="1120" w:type="dxa"/>
            <w:tcBorders>
              <w:top w:val="nil"/>
              <w:left w:val="nil"/>
              <w:bottom w:val="nil"/>
              <w:right w:val="nil"/>
            </w:tcBorders>
            <w:tcMar>
              <w:top w:w="128" w:type="dxa"/>
              <w:left w:w="43" w:type="dxa"/>
              <w:bottom w:w="43" w:type="dxa"/>
              <w:right w:w="43" w:type="dxa"/>
            </w:tcMar>
            <w:vAlign w:val="bottom"/>
          </w:tcPr>
          <w:p w14:paraId="38271249" w14:textId="77777777" w:rsidR="00EA26EC" w:rsidRPr="0092571F" w:rsidRDefault="00EA26EC" w:rsidP="0092571F">
            <w:pPr>
              <w:jc w:val="right"/>
              <w:rPr>
                <w:sz w:val="20"/>
                <w:szCs w:val="20"/>
              </w:rPr>
            </w:pPr>
            <w:r w:rsidRPr="0092571F">
              <w:rPr>
                <w:sz w:val="20"/>
                <w:szCs w:val="20"/>
              </w:rPr>
              <w:t>103 914</w:t>
            </w:r>
          </w:p>
        </w:tc>
        <w:tc>
          <w:tcPr>
            <w:tcW w:w="1120" w:type="dxa"/>
            <w:tcBorders>
              <w:top w:val="nil"/>
              <w:left w:val="nil"/>
              <w:bottom w:val="nil"/>
              <w:right w:val="nil"/>
            </w:tcBorders>
            <w:tcMar>
              <w:top w:w="128" w:type="dxa"/>
              <w:left w:w="43" w:type="dxa"/>
              <w:bottom w:w="43" w:type="dxa"/>
              <w:right w:w="43" w:type="dxa"/>
            </w:tcMar>
            <w:vAlign w:val="bottom"/>
          </w:tcPr>
          <w:p w14:paraId="4DF54094" w14:textId="77777777" w:rsidR="00EA26EC" w:rsidRPr="0092571F" w:rsidRDefault="00EA26EC" w:rsidP="0092571F">
            <w:pPr>
              <w:jc w:val="right"/>
              <w:rPr>
                <w:sz w:val="20"/>
                <w:szCs w:val="20"/>
              </w:rPr>
            </w:pPr>
            <w:r w:rsidRPr="0092571F">
              <w:rPr>
                <w:sz w:val="20"/>
                <w:szCs w:val="20"/>
              </w:rPr>
              <w:t>133 404</w:t>
            </w:r>
          </w:p>
        </w:tc>
        <w:tc>
          <w:tcPr>
            <w:tcW w:w="1120" w:type="dxa"/>
            <w:tcBorders>
              <w:top w:val="nil"/>
              <w:left w:val="nil"/>
              <w:bottom w:val="nil"/>
              <w:right w:val="nil"/>
            </w:tcBorders>
            <w:tcMar>
              <w:top w:w="128" w:type="dxa"/>
              <w:left w:w="43" w:type="dxa"/>
              <w:bottom w:w="43" w:type="dxa"/>
              <w:right w:w="43" w:type="dxa"/>
            </w:tcMar>
            <w:vAlign w:val="bottom"/>
          </w:tcPr>
          <w:p w14:paraId="54BB413C" w14:textId="77777777" w:rsidR="00EA26EC" w:rsidRPr="0092571F" w:rsidRDefault="00EA26EC" w:rsidP="0092571F">
            <w:pPr>
              <w:jc w:val="right"/>
              <w:rPr>
                <w:sz w:val="20"/>
                <w:szCs w:val="20"/>
              </w:rPr>
            </w:pPr>
            <w:r w:rsidRPr="0092571F">
              <w:rPr>
                <w:sz w:val="20"/>
                <w:szCs w:val="20"/>
              </w:rPr>
              <w:t>40 665</w:t>
            </w:r>
          </w:p>
        </w:tc>
        <w:tc>
          <w:tcPr>
            <w:tcW w:w="1120" w:type="dxa"/>
            <w:tcBorders>
              <w:top w:val="nil"/>
              <w:left w:val="nil"/>
              <w:bottom w:val="nil"/>
              <w:right w:val="nil"/>
            </w:tcBorders>
            <w:tcMar>
              <w:top w:w="128" w:type="dxa"/>
              <w:left w:w="43" w:type="dxa"/>
              <w:bottom w:w="43" w:type="dxa"/>
              <w:right w:w="43" w:type="dxa"/>
            </w:tcMar>
            <w:vAlign w:val="bottom"/>
          </w:tcPr>
          <w:p w14:paraId="2EC281F9" w14:textId="77777777" w:rsidR="00EA26EC" w:rsidRPr="0092571F" w:rsidRDefault="00EA26EC" w:rsidP="0092571F">
            <w:pPr>
              <w:jc w:val="right"/>
              <w:rPr>
                <w:sz w:val="20"/>
                <w:szCs w:val="20"/>
              </w:rPr>
            </w:pPr>
            <w:r w:rsidRPr="0092571F">
              <w:rPr>
                <w:sz w:val="20"/>
                <w:szCs w:val="20"/>
              </w:rPr>
              <w:t>36 961</w:t>
            </w:r>
          </w:p>
        </w:tc>
        <w:tc>
          <w:tcPr>
            <w:tcW w:w="1120" w:type="dxa"/>
            <w:tcBorders>
              <w:top w:val="nil"/>
              <w:left w:val="nil"/>
              <w:bottom w:val="nil"/>
              <w:right w:val="nil"/>
            </w:tcBorders>
            <w:tcMar>
              <w:top w:w="128" w:type="dxa"/>
              <w:left w:w="43" w:type="dxa"/>
              <w:bottom w:w="43" w:type="dxa"/>
              <w:right w:w="43" w:type="dxa"/>
            </w:tcMar>
            <w:vAlign w:val="bottom"/>
          </w:tcPr>
          <w:p w14:paraId="77010BDD" w14:textId="77777777" w:rsidR="00EA26EC" w:rsidRPr="0092571F" w:rsidRDefault="00EA26EC" w:rsidP="0092571F">
            <w:pPr>
              <w:jc w:val="right"/>
              <w:rPr>
                <w:sz w:val="20"/>
                <w:szCs w:val="20"/>
              </w:rPr>
            </w:pPr>
            <w:r w:rsidRPr="0092571F">
              <w:rPr>
                <w:sz w:val="20"/>
                <w:szCs w:val="20"/>
              </w:rPr>
              <w:t>5 909</w:t>
            </w:r>
          </w:p>
        </w:tc>
      </w:tr>
      <w:tr w:rsidR="00235728" w:rsidRPr="0092571F" w14:paraId="6CBC2B03" w14:textId="77777777">
        <w:trPr>
          <w:trHeight w:val="380"/>
        </w:trPr>
        <w:tc>
          <w:tcPr>
            <w:tcW w:w="2760" w:type="dxa"/>
            <w:tcBorders>
              <w:top w:val="nil"/>
              <w:left w:val="nil"/>
              <w:bottom w:val="nil"/>
              <w:right w:val="nil"/>
            </w:tcBorders>
            <w:tcMar>
              <w:top w:w="128" w:type="dxa"/>
              <w:left w:w="43" w:type="dxa"/>
              <w:bottom w:w="43" w:type="dxa"/>
              <w:right w:w="43" w:type="dxa"/>
            </w:tcMar>
          </w:tcPr>
          <w:p w14:paraId="3C819EF4" w14:textId="77777777" w:rsidR="00EA26EC" w:rsidRPr="0092571F" w:rsidRDefault="00EA26EC" w:rsidP="001B5032">
            <w:pPr>
              <w:rPr>
                <w:sz w:val="20"/>
                <w:szCs w:val="20"/>
              </w:rPr>
            </w:pPr>
            <w:r w:rsidRPr="0092571F">
              <w:rPr>
                <w:sz w:val="20"/>
                <w:szCs w:val="20"/>
              </w:rPr>
              <w:t>150 000 – 199 999</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53BBBC66" w14:textId="77777777" w:rsidR="00EA26EC" w:rsidRPr="0092571F" w:rsidRDefault="00EA26EC" w:rsidP="0092571F">
            <w:pPr>
              <w:jc w:val="right"/>
              <w:rPr>
                <w:sz w:val="20"/>
                <w:szCs w:val="20"/>
              </w:rPr>
            </w:pPr>
            <w:r w:rsidRPr="0092571F">
              <w:rPr>
                <w:sz w:val="20"/>
                <w:szCs w:val="20"/>
              </w:rPr>
              <w:t>320 163</w:t>
            </w:r>
          </w:p>
        </w:tc>
        <w:tc>
          <w:tcPr>
            <w:tcW w:w="1120" w:type="dxa"/>
            <w:tcBorders>
              <w:top w:val="nil"/>
              <w:left w:val="nil"/>
              <w:bottom w:val="nil"/>
              <w:right w:val="nil"/>
            </w:tcBorders>
            <w:tcMar>
              <w:top w:w="128" w:type="dxa"/>
              <w:left w:w="43" w:type="dxa"/>
              <w:bottom w:w="43" w:type="dxa"/>
              <w:right w:w="43" w:type="dxa"/>
            </w:tcMar>
            <w:vAlign w:val="bottom"/>
          </w:tcPr>
          <w:p w14:paraId="64377303" w14:textId="77777777" w:rsidR="00EA26EC" w:rsidRPr="0092571F" w:rsidRDefault="00EA26EC" w:rsidP="0092571F">
            <w:pPr>
              <w:jc w:val="right"/>
              <w:rPr>
                <w:sz w:val="20"/>
                <w:szCs w:val="20"/>
              </w:rPr>
            </w:pPr>
            <w:r w:rsidRPr="0092571F">
              <w:rPr>
                <w:sz w:val="20"/>
                <w:szCs w:val="20"/>
              </w:rPr>
              <w:t>106 373</w:t>
            </w:r>
          </w:p>
        </w:tc>
        <w:tc>
          <w:tcPr>
            <w:tcW w:w="1120" w:type="dxa"/>
            <w:tcBorders>
              <w:top w:val="nil"/>
              <w:left w:val="nil"/>
              <w:bottom w:val="nil"/>
              <w:right w:val="nil"/>
            </w:tcBorders>
            <w:tcMar>
              <w:top w:w="128" w:type="dxa"/>
              <w:left w:w="43" w:type="dxa"/>
              <w:bottom w:w="43" w:type="dxa"/>
              <w:right w:w="43" w:type="dxa"/>
            </w:tcMar>
            <w:vAlign w:val="bottom"/>
          </w:tcPr>
          <w:p w14:paraId="3E4431C0" w14:textId="77777777" w:rsidR="00EA26EC" w:rsidRPr="0092571F" w:rsidRDefault="00EA26EC" w:rsidP="0092571F">
            <w:pPr>
              <w:jc w:val="right"/>
              <w:rPr>
                <w:sz w:val="20"/>
                <w:szCs w:val="20"/>
              </w:rPr>
            </w:pPr>
            <w:r w:rsidRPr="0092571F">
              <w:rPr>
                <w:sz w:val="20"/>
                <w:szCs w:val="20"/>
              </w:rPr>
              <w:t>106 638</w:t>
            </w:r>
          </w:p>
        </w:tc>
        <w:tc>
          <w:tcPr>
            <w:tcW w:w="1120" w:type="dxa"/>
            <w:tcBorders>
              <w:top w:val="nil"/>
              <w:left w:val="nil"/>
              <w:bottom w:val="nil"/>
              <w:right w:val="nil"/>
            </w:tcBorders>
            <w:tcMar>
              <w:top w:w="128" w:type="dxa"/>
              <w:left w:w="43" w:type="dxa"/>
              <w:bottom w:w="43" w:type="dxa"/>
              <w:right w:w="43" w:type="dxa"/>
            </w:tcMar>
            <w:vAlign w:val="bottom"/>
          </w:tcPr>
          <w:p w14:paraId="59356FA9" w14:textId="77777777" w:rsidR="00EA26EC" w:rsidRPr="0092571F" w:rsidRDefault="00EA26EC" w:rsidP="0092571F">
            <w:pPr>
              <w:jc w:val="right"/>
              <w:rPr>
                <w:sz w:val="20"/>
                <w:szCs w:val="20"/>
              </w:rPr>
            </w:pPr>
            <w:r w:rsidRPr="0092571F">
              <w:rPr>
                <w:sz w:val="20"/>
                <w:szCs w:val="20"/>
              </w:rPr>
              <w:t>44 875</w:t>
            </w:r>
          </w:p>
        </w:tc>
        <w:tc>
          <w:tcPr>
            <w:tcW w:w="1120" w:type="dxa"/>
            <w:tcBorders>
              <w:top w:val="nil"/>
              <w:left w:val="nil"/>
              <w:bottom w:val="nil"/>
              <w:right w:val="nil"/>
            </w:tcBorders>
            <w:tcMar>
              <w:top w:w="128" w:type="dxa"/>
              <w:left w:w="43" w:type="dxa"/>
              <w:bottom w:w="43" w:type="dxa"/>
              <w:right w:w="43" w:type="dxa"/>
            </w:tcMar>
            <w:vAlign w:val="bottom"/>
          </w:tcPr>
          <w:p w14:paraId="72098939" w14:textId="77777777" w:rsidR="00EA26EC" w:rsidRPr="0092571F" w:rsidRDefault="00EA26EC" w:rsidP="0092571F">
            <w:pPr>
              <w:jc w:val="right"/>
              <w:rPr>
                <w:sz w:val="20"/>
                <w:szCs w:val="20"/>
              </w:rPr>
            </w:pPr>
            <w:r w:rsidRPr="0092571F">
              <w:rPr>
                <w:sz w:val="20"/>
                <w:szCs w:val="20"/>
              </w:rPr>
              <w:t>52 272</w:t>
            </w:r>
          </w:p>
        </w:tc>
        <w:tc>
          <w:tcPr>
            <w:tcW w:w="1120" w:type="dxa"/>
            <w:tcBorders>
              <w:top w:val="nil"/>
              <w:left w:val="nil"/>
              <w:bottom w:val="nil"/>
              <w:right w:val="nil"/>
            </w:tcBorders>
            <w:tcMar>
              <w:top w:w="128" w:type="dxa"/>
              <w:left w:w="43" w:type="dxa"/>
              <w:bottom w:w="43" w:type="dxa"/>
              <w:right w:w="43" w:type="dxa"/>
            </w:tcMar>
            <w:vAlign w:val="bottom"/>
          </w:tcPr>
          <w:p w14:paraId="72E23FF2" w14:textId="77777777" w:rsidR="00EA26EC" w:rsidRPr="0092571F" w:rsidRDefault="00EA26EC" w:rsidP="0092571F">
            <w:pPr>
              <w:jc w:val="right"/>
              <w:rPr>
                <w:sz w:val="20"/>
                <w:szCs w:val="20"/>
              </w:rPr>
            </w:pPr>
            <w:r w:rsidRPr="0092571F">
              <w:rPr>
                <w:sz w:val="20"/>
                <w:szCs w:val="20"/>
              </w:rPr>
              <w:t>10 005</w:t>
            </w:r>
          </w:p>
        </w:tc>
      </w:tr>
      <w:tr w:rsidR="00235728" w:rsidRPr="0092571F" w14:paraId="05D1C8DC" w14:textId="77777777">
        <w:trPr>
          <w:trHeight w:val="380"/>
        </w:trPr>
        <w:tc>
          <w:tcPr>
            <w:tcW w:w="2760" w:type="dxa"/>
            <w:tcBorders>
              <w:top w:val="nil"/>
              <w:left w:val="nil"/>
              <w:bottom w:val="nil"/>
              <w:right w:val="nil"/>
            </w:tcBorders>
            <w:tcMar>
              <w:top w:w="128" w:type="dxa"/>
              <w:left w:w="43" w:type="dxa"/>
              <w:bottom w:w="43" w:type="dxa"/>
              <w:right w:w="43" w:type="dxa"/>
            </w:tcMar>
          </w:tcPr>
          <w:p w14:paraId="09CAF4ED" w14:textId="77777777" w:rsidR="00EA26EC" w:rsidRPr="0092571F" w:rsidRDefault="00EA26EC" w:rsidP="001B5032">
            <w:pPr>
              <w:rPr>
                <w:sz w:val="20"/>
                <w:szCs w:val="20"/>
              </w:rPr>
            </w:pPr>
            <w:r w:rsidRPr="0092571F">
              <w:rPr>
                <w:sz w:val="20"/>
                <w:szCs w:val="20"/>
              </w:rPr>
              <w:t>200 000 – 249 999</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4A22CBB0" w14:textId="77777777" w:rsidR="00EA26EC" w:rsidRPr="0092571F" w:rsidRDefault="00EA26EC" w:rsidP="0092571F">
            <w:pPr>
              <w:jc w:val="right"/>
              <w:rPr>
                <w:sz w:val="20"/>
                <w:szCs w:val="20"/>
              </w:rPr>
            </w:pPr>
            <w:r w:rsidRPr="0092571F">
              <w:rPr>
                <w:sz w:val="20"/>
                <w:szCs w:val="20"/>
              </w:rPr>
              <w:t>370 835</w:t>
            </w:r>
          </w:p>
        </w:tc>
        <w:tc>
          <w:tcPr>
            <w:tcW w:w="1120" w:type="dxa"/>
            <w:tcBorders>
              <w:top w:val="nil"/>
              <w:left w:val="nil"/>
              <w:bottom w:val="nil"/>
              <w:right w:val="nil"/>
            </w:tcBorders>
            <w:tcMar>
              <w:top w:w="128" w:type="dxa"/>
              <w:left w:w="43" w:type="dxa"/>
              <w:bottom w:w="43" w:type="dxa"/>
              <w:right w:w="43" w:type="dxa"/>
            </w:tcMar>
            <w:vAlign w:val="bottom"/>
          </w:tcPr>
          <w:p w14:paraId="33ED037E" w14:textId="77777777" w:rsidR="00EA26EC" w:rsidRPr="0092571F" w:rsidRDefault="00EA26EC" w:rsidP="0092571F">
            <w:pPr>
              <w:jc w:val="right"/>
              <w:rPr>
                <w:sz w:val="20"/>
                <w:szCs w:val="20"/>
              </w:rPr>
            </w:pPr>
            <w:r w:rsidRPr="0092571F">
              <w:rPr>
                <w:sz w:val="20"/>
                <w:szCs w:val="20"/>
              </w:rPr>
              <w:t>116 079</w:t>
            </w:r>
          </w:p>
        </w:tc>
        <w:tc>
          <w:tcPr>
            <w:tcW w:w="1120" w:type="dxa"/>
            <w:tcBorders>
              <w:top w:val="nil"/>
              <w:left w:val="nil"/>
              <w:bottom w:val="nil"/>
              <w:right w:val="nil"/>
            </w:tcBorders>
            <w:tcMar>
              <w:top w:w="128" w:type="dxa"/>
              <w:left w:w="43" w:type="dxa"/>
              <w:bottom w:w="43" w:type="dxa"/>
              <w:right w:w="43" w:type="dxa"/>
            </w:tcMar>
            <w:vAlign w:val="bottom"/>
          </w:tcPr>
          <w:p w14:paraId="26ABC979" w14:textId="77777777" w:rsidR="00EA26EC" w:rsidRPr="0092571F" w:rsidRDefault="00EA26EC" w:rsidP="0092571F">
            <w:pPr>
              <w:jc w:val="right"/>
              <w:rPr>
                <w:sz w:val="20"/>
                <w:szCs w:val="20"/>
              </w:rPr>
            </w:pPr>
            <w:r w:rsidRPr="0092571F">
              <w:rPr>
                <w:sz w:val="20"/>
                <w:szCs w:val="20"/>
              </w:rPr>
              <w:t>115 325</w:t>
            </w:r>
          </w:p>
        </w:tc>
        <w:tc>
          <w:tcPr>
            <w:tcW w:w="1120" w:type="dxa"/>
            <w:tcBorders>
              <w:top w:val="nil"/>
              <w:left w:val="nil"/>
              <w:bottom w:val="nil"/>
              <w:right w:val="nil"/>
            </w:tcBorders>
            <w:tcMar>
              <w:top w:w="128" w:type="dxa"/>
              <w:left w:w="43" w:type="dxa"/>
              <w:bottom w:w="43" w:type="dxa"/>
              <w:right w:w="43" w:type="dxa"/>
            </w:tcMar>
            <w:vAlign w:val="bottom"/>
          </w:tcPr>
          <w:p w14:paraId="275CF27D" w14:textId="77777777" w:rsidR="00EA26EC" w:rsidRPr="0092571F" w:rsidRDefault="00EA26EC" w:rsidP="0092571F">
            <w:pPr>
              <w:jc w:val="right"/>
              <w:rPr>
                <w:sz w:val="20"/>
                <w:szCs w:val="20"/>
              </w:rPr>
            </w:pPr>
            <w:r w:rsidRPr="0092571F">
              <w:rPr>
                <w:sz w:val="20"/>
                <w:szCs w:val="20"/>
              </w:rPr>
              <w:t>55 245</w:t>
            </w:r>
          </w:p>
        </w:tc>
        <w:tc>
          <w:tcPr>
            <w:tcW w:w="1120" w:type="dxa"/>
            <w:tcBorders>
              <w:top w:val="nil"/>
              <w:left w:val="nil"/>
              <w:bottom w:val="nil"/>
              <w:right w:val="nil"/>
            </w:tcBorders>
            <w:tcMar>
              <w:top w:w="128" w:type="dxa"/>
              <w:left w:w="43" w:type="dxa"/>
              <w:bottom w:w="43" w:type="dxa"/>
              <w:right w:w="43" w:type="dxa"/>
            </w:tcMar>
            <w:vAlign w:val="bottom"/>
          </w:tcPr>
          <w:p w14:paraId="33CF5C7C" w14:textId="77777777" w:rsidR="00EA26EC" w:rsidRPr="0092571F" w:rsidRDefault="00EA26EC" w:rsidP="0092571F">
            <w:pPr>
              <w:jc w:val="right"/>
              <w:rPr>
                <w:sz w:val="20"/>
                <w:szCs w:val="20"/>
              </w:rPr>
            </w:pPr>
            <w:r w:rsidRPr="0092571F">
              <w:rPr>
                <w:sz w:val="20"/>
                <w:szCs w:val="20"/>
              </w:rPr>
              <w:t>70 024</w:t>
            </w:r>
          </w:p>
        </w:tc>
        <w:tc>
          <w:tcPr>
            <w:tcW w:w="1120" w:type="dxa"/>
            <w:tcBorders>
              <w:top w:val="nil"/>
              <w:left w:val="nil"/>
              <w:bottom w:val="nil"/>
              <w:right w:val="nil"/>
            </w:tcBorders>
            <w:tcMar>
              <w:top w:w="128" w:type="dxa"/>
              <w:left w:w="43" w:type="dxa"/>
              <w:bottom w:w="43" w:type="dxa"/>
              <w:right w:w="43" w:type="dxa"/>
            </w:tcMar>
            <w:vAlign w:val="bottom"/>
          </w:tcPr>
          <w:p w14:paraId="351BC7EE" w14:textId="77777777" w:rsidR="00EA26EC" w:rsidRPr="0092571F" w:rsidRDefault="00EA26EC" w:rsidP="0092571F">
            <w:pPr>
              <w:jc w:val="right"/>
              <w:rPr>
                <w:sz w:val="20"/>
                <w:szCs w:val="20"/>
              </w:rPr>
            </w:pPr>
            <w:r w:rsidRPr="0092571F">
              <w:rPr>
                <w:sz w:val="20"/>
                <w:szCs w:val="20"/>
              </w:rPr>
              <w:t>14 162</w:t>
            </w:r>
          </w:p>
        </w:tc>
      </w:tr>
      <w:tr w:rsidR="00235728" w:rsidRPr="0092571F" w14:paraId="60BB77D8" w14:textId="77777777">
        <w:trPr>
          <w:trHeight w:val="380"/>
        </w:trPr>
        <w:tc>
          <w:tcPr>
            <w:tcW w:w="2760" w:type="dxa"/>
            <w:tcBorders>
              <w:top w:val="nil"/>
              <w:left w:val="nil"/>
              <w:bottom w:val="nil"/>
              <w:right w:val="nil"/>
            </w:tcBorders>
            <w:tcMar>
              <w:top w:w="128" w:type="dxa"/>
              <w:left w:w="43" w:type="dxa"/>
              <w:bottom w:w="43" w:type="dxa"/>
              <w:right w:w="43" w:type="dxa"/>
            </w:tcMar>
          </w:tcPr>
          <w:p w14:paraId="5C1359C4" w14:textId="77777777" w:rsidR="00EA26EC" w:rsidRPr="0092571F" w:rsidRDefault="00EA26EC" w:rsidP="001B5032">
            <w:pPr>
              <w:rPr>
                <w:sz w:val="20"/>
                <w:szCs w:val="20"/>
              </w:rPr>
            </w:pPr>
            <w:r w:rsidRPr="0092571F">
              <w:rPr>
                <w:sz w:val="20"/>
                <w:szCs w:val="20"/>
              </w:rPr>
              <w:t>250 000 – 299 999</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6D6796BB" w14:textId="77777777" w:rsidR="00EA26EC" w:rsidRPr="0092571F" w:rsidRDefault="00EA26EC" w:rsidP="0092571F">
            <w:pPr>
              <w:jc w:val="right"/>
              <w:rPr>
                <w:sz w:val="20"/>
                <w:szCs w:val="20"/>
              </w:rPr>
            </w:pPr>
            <w:r w:rsidRPr="0092571F">
              <w:rPr>
                <w:sz w:val="20"/>
                <w:szCs w:val="20"/>
              </w:rPr>
              <w:t>360 682</w:t>
            </w:r>
          </w:p>
        </w:tc>
        <w:tc>
          <w:tcPr>
            <w:tcW w:w="1120" w:type="dxa"/>
            <w:tcBorders>
              <w:top w:val="nil"/>
              <w:left w:val="nil"/>
              <w:bottom w:val="nil"/>
              <w:right w:val="nil"/>
            </w:tcBorders>
            <w:tcMar>
              <w:top w:w="128" w:type="dxa"/>
              <w:left w:w="43" w:type="dxa"/>
              <w:bottom w:w="43" w:type="dxa"/>
              <w:right w:w="43" w:type="dxa"/>
            </w:tcMar>
            <w:vAlign w:val="bottom"/>
          </w:tcPr>
          <w:p w14:paraId="3A0E7EAB" w14:textId="77777777" w:rsidR="00EA26EC" w:rsidRPr="0092571F" w:rsidRDefault="00EA26EC" w:rsidP="0092571F">
            <w:pPr>
              <w:jc w:val="right"/>
              <w:rPr>
                <w:sz w:val="20"/>
                <w:szCs w:val="20"/>
              </w:rPr>
            </w:pPr>
            <w:r w:rsidRPr="0092571F">
              <w:rPr>
                <w:sz w:val="20"/>
                <w:szCs w:val="20"/>
              </w:rPr>
              <w:t>126 822</w:t>
            </w:r>
          </w:p>
        </w:tc>
        <w:tc>
          <w:tcPr>
            <w:tcW w:w="1120" w:type="dxa"/>
            <w:tcBorders>
              <w:top w:val="nil"/>
              <w:left w:val="nil"/>
              <w:bottom w:val="nil"/>
              <w:right w:val="nil"/>
            </w:tcBorders>
            <w:tcMar>
              <w:top w:w="128" w:type="dxa"/>
              <w:left w:w="43" w:type="dxa"/>
              <w:bottom w:w="43" w:type="dxa"/>
              <w:right w:w="43" w:type="dxa"/>
            </w:tcMar>
            <w:vAlign w:val="bottom"/>
          </w:tcPr>
          <w:p w14:paraId="591E2DFA" w14:textId="77777777" w:rsidR="00EA26EC" w:rsidRPr="0092571F" w:rsidRDefault="00EA26EC" w:rsidP="0092571F">
            <w:pPr>
              <w:jc w:val="right"/>
              <w:rPr>
                <w:sz w:val="20"/>
                <w:szCs w:val="20"/>
              </w:rPr>
            </w:pPr>
            <w:r w:rsidRPr="0092571F">
              <w:rPr>
                <w:sz w:val="20"/>
                <w:szCs w:val="20"/>
              </w:rPr>
              <w:t>91 440</w:t>
            </w:r>
          </w:p>
        </w:tc>
        <w:tc>
          <w:tcPr>
            <w:tcW w:w="1120" w:type="dxa"/>
            <w:tcBorders>
              <w:top w:val="nil"/>
              <w:left w:val="nil"/>
              <w:bottom w:val="nil"/>
              <w:right w:val="nil"/>
            </w:tcBorders>
            <w:tcMar>
              <w:top w:w="128" w:type="dxa"/>
              <w:left w:w="43" w:type="dxa"/>
              <w:bottom w:w="43" w:type="dxa"/>
              <w:right w:w="43" w:type="dxa"/>
            </w:tcMar>
            <w:vAlign w:val="bottom"/>
          </w:tcPr>
          <w:p w14:paraId="75D6B113" w14:textId="77777777" w:rsidR="00EA26EC" w:rsidRPr="0092571F" w:rsidRDefault="00EA26EC" w:rsidP="0092571F">
            <w:pPr>
              <w:jc w:val="right"/>
              <w:rPr>
                <w:sz w:val="20"/>
                <w:szCs w:val="20"/>
              </w:rPr>
            </w:pPr>
            <w:r w:rsidRPr="0092571F">
              <w:rPr>
                <w:sz w:val="20"/>
                <w:szCs w:val="20"/>
              </w:rPr>
              <w:t>50 900</w:t>
            </w:r>
          </w:p>
        </w:tc>
        <w:tc>
          <w:tcPr>
            <w:tcW w:w="1120" w:type="dxa"/>
            <w:tcBorders>
              <w:top w:val="nil"/>
              <w:left w:val="nil"/>
              <w:bottom w:val="nil"/>
              <w:right w:val="nil"/>
            </w:tcBorders>
            <w:tcMar>
              <w:top w:w="128" w:type="dxa"/>
              <w:left w:w="43" w:type="dxa"/>
              <w:bottom w:w="43" w:type="dxa"/>
              <w:right w:w="43" w:type="dxa"/>
            </w:tcMar>
            <w:vAlign w:val="bottom"/>
          </w:tcPr>
          <w:p w14:paraId="48541D43" w14:textId="77777777" w:rsidR="00EA26EC" w:rsidRPr="0092571F" w:rsidRDefault="00EA26EC" w:rsidP="0092571F">
            <w:pPr>
              <w:jc w:val="right"/>
              <w:rPr>
                <w:sz w:val="20"/>
                <w:szCs w:val="20"/>
              </w:rPr>
            </w:pPr>
            <w:r w:rsidRPr="0092571F">
              <w:rPr>
                <w:sz w:val="20"/>
                <w:szCs w:val="20"/>
              </w:rPr>
              <w:t>73 789</w:t>
            </w:r>
          </w:p>
        </w:tc>
        <w:tc>
          <w:tcPr>
            <w:tcW w:w="1120" w:type="dxa"/>
            <w:tcBorders>
              <w:top w:val="nil"/>
              <w:left w:val="nil"/>
              <w:bottom w:val="nil"/>
              <w:right w:val="nil"/>
            </w:tcBorders>
            <w:tcMar>
              <w:top w:w="128" w:type="dxa"/>
              <w:left w:w="43" w:type="dxa"/>
              <w:bottom w:w="43" w:type="dxa"/>
              <w:right w:w="43" w:type="dxa"/>
            </w:tcMar>
            <w:vAlign w:val="bottom"/>
          </w:tcPr>
          <w:p w14:paraId="5DF37AD0" w14:textId="77777777" w:rsidR="00EA26EC" w:rsidRPr="0092571F" w:rsidRDefault="00EA26EC" w:rsidP="0092571F">
            <w:pPr>
              <w:jc w:val="right"/>
              <w:rPr>
                <w:sz w:val="20"/>
                <w:szCs w:val="20"/>
              </w:rPr>
            </w:pPr>
            <w:r w:rsidRPr="0092571F">
              <w:rPr>
                <w:sz w:val="20"/>
                <w:szCs w:val="20"/>
              </w:rPr>
              <w:t>17 731</w:t>
            </w:r>
          </w:p>
        </w:tc>
      </w:tr>
      <w:tr w:rsidR="00235728" w:rsidRPr="0092571F" w14:paraId="54D1D3A1" w14:textId="77777777">
        <w:trPr>
          <w:trHeight w:val="380"/>
        </w:trPr>
        <w:tc>
          <w:tcPr>
            <w:tcW w:w="2760" w:type="dxa"/>
            <w:tcBorders>
              <w:top w:val="nil"/>
              <w:left w:val="nil"/>
              <w:bottom w:val="nil"/>
              <w:right w:val="nil"/>
            </w:tcBorders>
            <w:tcMar>
              <w:top w:w="128" w:type="dxa"/>
              <w:left w:w="43" w:type="dxa"/>
              <w:bottom w:w="43" w:type="dxa"/>
              <w:right w:w="43" w:type="dxa"/>
            </w:tcMar>
          </w:tcPr>
          <w:p w14:paraId="12F18418" w14:textId="77777777" w:rsidR="00EA26EC" w:rsidRPr="0092571F" w:rsidRDefault="00EA26EC" w:rsidP="001B5032">
            <w:pPr>
              <w:rPr>
                <w:sz w:val="20"/>
                <w:szCs w:val="20"/>
              </w:rPr>
            </w:pPr>
            <w:r w:rsidRPr="0092571F">
              <w:rPr>
                <w:sz w:val="20"/>
                <w:szCs w:val="20"/>
              </w:rPr>
              <w:t>300 000 – 349 999</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56655267" w14:textId="77777777" w:rsidR="00EA26EC" w:rsidRPr="0092571F" w:rsidRDefault="00EA26EC" w:rsidP="0092571F">
            <w:pPr>
              <w:jc w:val="right"/>
              <w:rPr>
                <w:sz w:val="20"/>
                <w:szCs w:val="20"/>
              </w:rPr>
            </w:pPr>
            <w:r w:rsidRPr="0092571F">
              <w:rPr>
                <w:sz w:val="20"/>
                <w:szCs w:val="20"/>
              </w:rPr>
              <w:t>367 002</w:t>
            </w:r>
          </w:p>
        </w:tc>
        <w:tc>
          <w:tcPr>
            <w:tcW w:w="1120" w:type="dxa"/>
            <w:tcBorders>
              <w:top w:val="nil"/>
              <w:left w:val="nil"/>
              <w:bottom w:val="nil"/>
              <w:right w:val="nil"/>
            </w:tcBorders>
            <w:tcMar>
              <w:top w:w="128" w:type="dxa"/>
              <w:left w:w="43" w:type="dxa"/>
              <w:bottom w:w="43" w:type="dxa"/>
              <w:right w:w="43" w:type="dxa"/>
            </w:tcMar>
            <w:vAlign w:val="bottom"/>
          </w:tcPr>
          <w:p w14:paraId="0817106A" w14:textId="77777777" w:rsidR="00EA26EC" w:rsidRPr="0092571F" w:rsidRDefault="00EA26EC" w:rsidP="0092571F">
            <w:pPr>
              <w:jc w:val="right"/>
              <w:rPr>
                <w:sz w:val="20"/>
                <w:szCs w:val="20"/>
              </w:rPr>
            </w:pPr>
            <w:r w:rsidRPr="0092571F">
              <w:rPr>
                <w:sz w:val="20"/>
                <w:szCs w:val="20"/>
              </w:rPr>
              <w:t>140 368</w:t>
            </w:r>
          </w:p>
        </w:tc>
        <w:tc>
          <w:tcPr>
            <w:tcW w:w="1120" w:type="dxa"/>
            <w:tcBorders>
              <w:top w:val="nil"/>
              <w:left w:val="nil"/>
              <w:bottom w:val="nil"/>
              <w:right w:val="nil"/>
            </w:tcBorders>
            <w:tcMar>
              <w:top w:w="128" w:type="dxa"/>
              <w:left w:w="43" w:type="dxa"/>
              <w:bottom w:w="43" w:type="dxa"/>
              <w:right w:w="43" w:type="dxa"/>
            </w:tcMar>
            <w:vAlign w:val="bottom"/>
          </w:tcPr>
          <w:p w14:paraId="77DD618F" w14:textId="77777777" w:rsidR="00EA26EC" w:rsidRPr="0092571F" w:rsidRDefault="00EA26EC" w:rsidP="0092571F">
            <w:pPr>
              <w:jc w:val="right"/>
              <w:rPr>
                <w:sz w:val="20"/>
                <w:szCs w:val="20"/>
              </w:rPr>
            </w:pPr>
            <w:r w:rsidRPr="0092571F">
              <w:rPr>
                <w:sz w:val="20"/>
                <w:szCs w:val="20"/>
              </w:rPr>
              <w:t>85 654</w:t>
            </w:r>
          </w:p>
        </w:tc>
        <w:tc>
          <w:tcPr>
            <w:tcW w:w="1120" w:type="dxa"/>
            <w:tcBorders>
              <w:top w:val="nil"/>
              <w:left w:val="nil"/>
              <w:bottom w:val="nil"/>
              <w:right w:val="nil"/>
            </w:tcBorders>
            <w:tcMar>
              <w:top w:w="128" w:type="dxa"/>
              <w:left w:w="43" w:type="dxa"/>
              <w:bottom w:w="43" w:type="dxa"/>
              <w:right w:w="43" w:type="dxa"/>
            </w:tcMar>
            <w:vAlign w:val="bottom"/>
          </w:tcPr>
          <w:p w14:paraId="02F4ADDA" w14:textId="77777777" w:rsidR="00EA26EC" w:rsidRPr="0092571F" w:rsidRDefault="00EA26EC" w:rsidP="0092571F">
            <w:pPr>
              <w:jc w:val="right"/>
              <w:rPr>
                <w:sz w:val="20"/>
                <w:szCs w:val="20"/>
              </w:rPr>
            </w:pPr>
            <w:r w:rsidRPr="0092571F">
              <w:rPr>
                <w:sz w:val="20"/>
                <w:szCs w:val="20"/>
              </w:rPr>
              <w:t>49 284</w:t>
            </w:r>
          </w:p>
        </w:tc>
        <w:tc>
          <w:tcPr>
            <w:tcW w:w="1120" w:type="dxa"/>
            <w:tcBorders>
              <w:top w:val="nil"/>
              <w:left w:val="nil"/>
              <w:bottom w:val="nil"/>
              <w:right w:val="nil"/>
            </w:tcBorders>
            <w:tcMar>
              <w:top w:w="128" w:type="dxa"/>
              <w:left w:w="43" w:type="dxa"/>
              <w:bottom w:w="43" w:type="dxa"/>
              <w:right w:w="43" w:type="dxa"/>
            </w:tcMar>
            <w:vAlign w:val="bottom"/>
          </w:tcPr>
          <w:p w14:paraId="7FBE4441" w14:textId="77777777" w:rsidR="00EA26EC" w:rsidRPr="0092571F" w:rsidRDefault="00EA26EC" w:rsidP="0092571F">
            <w:pPr>
              <w:jc w:val="right"/>
              <w:rPr>
                <w:sz w:val="20"/>
                <w:szCs w:val="20"/>
              </w:rPr>
            </w:pPr>
            <w:r w:rsidRPr="0092571F">
              <w:rPr>
                <w:sz w:val="20"/>
                <w:szCs w:val="20"/>
              </w:rPr>
              <w:t>71 322</w:t>
            </w:r>
          </w:p>
        </w:tc>
        <w:tc>
          <w:tcPr>
            <w:tcW w:w="1120" w:type="dxa"/>
            <w:tcBorders>
              <w:top w:val="nil"/>
              <w:left w:val="nil"/>
              <w:bottom w:val="nil"/>
              <w:right w:val="nil"/>
            </w:tcBorders>
            <w:tcMar>
              <w:top w:w="128" w:type="dxa"/>
              <w:left w:w="43" w:type="dxa"/>
              <w:bottom w:w="43" w:type="dxa"/>
              <w:right w:w="43" w:type="dxa"/>
            </w:tcMar>
            <w:vAlign w:val="bottom"/>
          </w:tcPr>
          <w:p w14:paraId="414D7D6F" w14:textId="77777777" w:rsidR="00EA26EC" w:rsidRPr="0092571F" w:rsidRDefault="00EA26EC" w:rsidP="0092571F">
            <w:pPr>
              <w:jc w:val="right"/>
              <w:rPr>
                <w:sz w:val="20"/>
                <w:szCs w:val="20"/>
              </w:rPr>
            </w:pPr>
            <w:r w:rsidRPr="0092571F">
              <w:rPr>
                <w:sz w:val="20"/>
                <w:szCs w:val="20"/>
              </w:rPr>
              <w:t>20 374</w:t>
            </w:r>
          </w:p>
        </w:tc>
      </w:tr>
      <w:tr w:rsidR="00235728" w:rsidRPr="0092571F" w14:paraId="5C174725" w14:textId="77777777">
        <w:trPr>
          <w:trHeight w:val="380"/>
        </w:trPr>
        <w:tc>
          <w:tcPr>
            <w:tcW w:w="2760" w:type="dxa"/>
            <w:tcBorders>
              <w:top w:val="nil"/>
              <w:left w:val="nil"/>
              <w:bottom w:val="nil"/>
              <w:right w:val="nil"/>
            </w:tcBorders>
            <w:tcMar>
              <w:top w:w="128" w:type="dxa"/>
              <w:left w:w="43" w:type="dxa"/>
              <w:bottom w:w="43" w:type="dxa"/>
              <w:right w:w="43" w:type="dxa"/>
            </w:tcMar>
          </w:tcPr>
          <w:p w14:paraId="10B0AC32" w14:textId="77777777" w:rsidR="00EA26EC" w:rsidRPr="0092571F" w:rsidRDefault="00EA26EC" w:rsidP="001B5032">
            <w:pPr>
              <w:rPr>
                <w:sz w:val="20"/>
                <w:szCs w:val="20"/>
              </w:rPr>
            </w:pPr>
            <w:r w:rsidRPr="0092571F">
              <w:rPr>
                <w:sz w:val="20"/>
                <w:szCs w:val="20"/>
              </w:rPr>
              <w:t>350 000 – 399 999</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64CAB26F" w14:textId="77777777" w:rsidR="00EA26EC" w:rsidRPr="0092571F" w:rsidRDefault="00EA26EC" w:rsidP="0092571F">
            <w:pPr>
              <w:jc w:val="right"/>
              <w:rPr>
                <w:sz w:val="20"/>
                <w:szCs w:val="20"/>
              </w:rPr>
            </w:pPr>
            <w:r w:rsidRPr="0092571F">
              <w:rPr>
                <w:sz w:val="20"/>
                <w:szCs w:val="20"/>
              </w:rPr>
              <w:t>339 540</w:t>
            </w:r>
          </w:p>
        </w:tc>
        <w:tc>
          <w:tcPr>
            <w:tcW w:w="1120" w:type="dxa"/>
            <w:tcBorders>
              <w:top w:val="nil"/>
              <w:left w:val="nil"/>
              <w:bottom w:val="nil"/>
              <w:right w:val="nil"/>
            </w:tcBorders>
            <w:tcMar>
              <w:top w:w="128" w:type="dxa"/>
              <w:left w:w="43" w:type="dxa"/>
              <w:bottom w:w="43" w:type="dxa"/>
              <w:right w:w="43" w:type="dxa"/>
            </w:tcMar>
            <w:vAlign w:val="bottom"/>
          </w:tcPr>
          <w:p w14:paraId="4F2C35F9" w14:textId="77777777" w:rsidR="00EA26EC" w:rsidRPr="0092571F" w:rsidRDefault="00EA26EC" w:rsidP="0092571F">
            <w:pPr>
              <w:jc w:val="right"/>
              <w:rPr>
                <w:sz w:val="20"/>
                <w:szCs w:val="20"/>
              </w:rPr>
            </w:pPr>
            <w:r w:rsidRPr="0092571F">
              <w:rPr>
                <w:sz w:val="20"/>
                <w:szCs w:val="20"/>
              </w:rPr>
              <w:t>143 009</w:t>
            </w:r>
          </w:p>
        </w:tc>
        <w:tc>
          <w:tcPr>
            <w:tcW w:w="1120" w:type="dxa"/>
            <w:tcBorders>
              <w:top w:val="nil"/>
              <w:left w:val="nil"/>
              <w:bottom w:val="nil"/>
              <w:right w:val="nil"/>
            </w:tcBorders>
            <w:tcMar>
              <w:top w:w="128" w:type="dxa"/>
              <w:left w:w="43" w:type="dxa"/>
              <w:bottom w:w="43" w:type="dxa"/>
              <w:right w:w="43" w:type="dxa"/>
            </w:tcMar>
            <w:vAlign w:val="bottom"/>
          </w:tcPr>
          <w:p w14:paraId="6E1F6FA4" w14:textId="77777777" w:rsidR="00EA26EC" w:rsidRPr="0092571F" w:rsidRDefault="00EA26EC" w:rsidP="0092571F">
            <w:pPr>
              <w:jc w:val="right"/>
              <w:rPr>
                <w:sz w:val="20"/>
                <w:szCs w:val="20"/>
              </w:rPr>
            </w:pPr>
            <w:r w:rsidRPr="0092571F">
              <w:rPr>
                <w:sz w:val="20"/>
                <w:szCs w:val="20"/>
              </w:rPr>
              <w:t>72 056</w:t>
            </w:r>
          </w:p>
        </w:tc>
        <w:tc>
          <w:tcPr>
            <w:tcW w:w="1120" w:type="dxa"/>
            <w:tcBorders>
              <w:top w:val="nil"/>
              <w:left w:val="nil"/>
              <w:bottom w:val="nil"/>
              <w:right w:val="nil"/>
            </w:tcBorders>
            <w:tcMar>
              <w:top w:w="128" w:type="dxa"/>
              <w:left w:w="43" w:type="dxa"/>
              <w:bottom w:w="43" w:type="dxa"/>
              <w:right w:w="43" w:type="dxa"/>
            </w:tcMar>
            <w:vAlign w:val="bottom"/>
          </w:tcPr>
          <w:p w14:paraId="470ACCC8" w14:textId="77777777" w:rsidR="00EA26EC" w:rsidRPr="0092571F" w:rsidRDefault="00EA26EC" w:rsidP="0092571F">
            <w:pPr>
              <w:jc w:val="right"/>
              <w:rPr>
                <w:sz w:val="20"/>
                <w:szCs w:val="20"/>
              </w:rPr>
            </w:pPr>
            <w:r w:rsidRPr="0092571F">
              <w:rPr>
                <w:sz w:val="20"/>
                <w:szCs w:val="20"/>
              </w:rPr>
              <w:t>42 594</w:t>
            </w:r>
          </w:p>
        </w:tc>
        <w:tc>
          <w:tcPr>
            <w:tcW w:w="1120" w:type="dxa"/>
            <w:tcBorders>
              <w:top w:val="nil"/>
              <w:left w:val="nil"/>
              <w:bottom w:val="nil"/>
              <w:right w:val="nil"/>
            </w:tcBorders>
            <w:tcMar>
              <w:top w:w="128" w:type="dxa"/>
              <w:left w:w="43" w:type="dxa"/>
              <w:bottom w:w="43" w:type="dxa"/>
              <w:right w:w="43" w:type="dxa"/>
            </w:tcMar>
            <w:vAlign w:val="bottom"/>
          </w:tcPr>
          <w:p w14:paraId="045EE535" w14:textId="77777777" w:rsidR="00EA26EC" w:rsidRPr="0092571F" w:rsidRDefault="00EA26EC" w:rsidP="0092571F">
            <w:pPr>
              <w:jc w:val="right"/>
              <w:rPr>
                <w:sz w:val="20"/>
                <w:szCs w:val="20"/>
              </w:rPr>
            </w:pPr>
            <w:r w:rsidRPr="0092571F">
              <w:rPr>
                <w:sz w:val="20"/>
                <w:szCs w:val="20"/>
              </w:rPr>
              <w:t>61 267</w:t>
            </w:r>
          </w:p>
        </w:tc>
        <w:tc>
          <w:tcPr>
            <w:tcW w:w="1120" w:type="dxa"/>
            <w:tcBorders>
              <w:top w:val="nil"/>
              <w:left w:val="nil"/>
              <w:bottom w:val="nil"/>
              <w:right w:val="nil"/>
            </w:tcBorders>
            <w:tcMar>
              <w:top w:w="128" w:type="dxa"/>
              <w:left w:w="43" w:type="dxa"/>
              <w:bottom w:w="43" w:type="dxa"/>
              <w:right w:w="43" w:type="dxa"/>
            </w:tcMar>
            <w:vAlign w:val="bottom"/>
          </w:tcPr>
          <w:p w14:paraId="478BDFD8" w14:textId="77777777" w:rsidR="00EA26EC" w:rsidRPr="0092571F" w:rsidRDefault="00EA26EC" w:rsidP="0092571F">
            <w:pPr>
              <w:jc w:val="right"/>
              <w:rPr>
                <w:sz w:val="20"/>
                <w:szCs w:val="20"/>
              </w:rPr>
            </w:pPr>
            <w:r w:rsidRPr="0092571F">
              <w:rPr>
                <w:sz w:val="20"/>
                <w:szCs w:val="20"/>
              </w:rPr>
              <w:t>20 614</w:t>
            </w:r>
          </w:p>
        </w:tc>
      </w:tr>
      <w:tr w:rsidR="00235728" w:rsidRPr="0092571F" w14:paraId="2B7E8D2B" w14:textId="77777777">
        <w:trPr>
          <w:trHeight w:val="380"/>
        </w:trPr>
        <w:tc>
          <w:tcPr>
            <w:tcW w:w="2760" w:type="dxa"/>
            <w:tcBorders>
              <w:top w:val="nil"/>
              <w:left w:val="nil"/>
              <w:bottom w:val="nil"/>
              <w:right w:val="nil"/>
            </w:tcBorders>
            <w:tcMar>
              <w:top w:w="128" w:type="dxa"/>
              <w:left w:w="43" w:type="dxa"/>
              <w:bottom w:w="43" w:type="dxa"/>
              <w:right w:w="43" w:type="dxa"/>
            </w:tcMar>
          </w:tcPr>
          <w:p w14:paraId="041142F1" w14:textId="77777777" w:rsidR="00EA26EC" w:rsidRPr="0092571F" w:rsidRDefault="00EA26EC" w:rsidP="001B5032">
            <w:pPr>
              <w:rPr>
                <w:sz w:val="20"/>
                <w:szCs w:val="20"/>
              </w:rPr>
            </w:pPr>
            <w:r w:rsidRPr="0092571F">
              <w:rPr>
                <w:sz w:val="20"/>
                <w:szCs w:val="20"/>
              </w:rPr>
              <w:t>400 000 – 449 999</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2541CBA1" w14:textId="77777777" w:rsidR="00EA26EC" w:rsidRPr="0092571F" w:rsidRDefault="00EA26EC" w:rsidP="0092571F">
            <w:pPr>
              <w:jc w:val="right"/>
              <w:rPr>
                <w:sz w:val="20"/>
                <w:szCs w:val="20"/>
              </w:rPr>
            </w:pPr>
            <w:r w:rsidRPr="0092571F">
              <w:rPr>
                <w:sz w:val="20"/>
                <w:szCs w:val="20"/>
              </w:rPr>
              <w:t>302 407</w:t>
            </w:r>
          </w:p>
        </w:tc>
        <w:tc>
          <w:tcPr>
            <w:tcW w:w="1120" w:type="dxa"/>
            <w:tcBorders>
              <w:top w:val="nil"/>
              <w:left w:val="nil"/>
              <w:bottom w:val="nil"/>
              <w:right w:val="nil"/>
            </w:tcBorders>
            <w:tcMar>
              <w:top w:w="128" w:type="dxa"/>
              <w:left w:w="43" w:type="dxa"/>
              <w:bottom w:w="43" w:type="dxa"/>
              <w:right w:w="43" w:type="dxa"/>
            </w:tcMar>
            <w:vAlign w:val="bottom"/>
          </w:tcPr>
          <w:p w14:paraId="682D9C2E" w14:textId="77777777" w:rsidR="00EA26EC" w:rsidRPr="0092571F" w:rsidRDefault="00EA26EC" w:rsidP="0092571F">
            <w:pPr>
              <w:jc w:val="right"/>
              <w:rPr>
                <w:sz w:val="20"/>
                <w:szCs w:val="20"/>
              </w:rPr>
            </w:pPr>
            <w:r w:rsidRPr="0092571F">
              <w:rPr>
                <w:sz w:val="20"/>
                <w:szCs w:val="20"/>
              </w:rPr>
              <w:t>132 705</w:t>
            </w:r>
          </w:p>
        </w:tc>
        <w:tc>
          <w:tcPr>
            <w:tcW w:w="1120" w:type="dxa"/>
            <w:tcBorders>
              <w:top w:val="nil"/>
              <w:left w:val="nil"/>
              <w:bottom w:val="nil"/>
              <w:right w:val="nil"/>
            </w:tcBorders>
            <w:tcMar>
              <w:top w:w="128" w:type="dxa"/>
              <w:left w:w="43" w:type="dxa"/>
              <w:bottom w:w="43" w:type="dxa"/>
              <w:right w:w="43" w:type="dxa"/>
            </w:tcMar>
            <w:vAlign w:val="bottom"/>
          </w:tcPr>
          <w:p w14:paraId="38CD6F7F" w14:textId="77777777" w:rsidR="00EA26EC" w:rsidRPr="0092571F" w:rsidRDefault="00EA26EC" w:rsidP="0092571F">
            <w:pPr>
              <w:jc w:val="right"/>
              <w:rPr>
                <w:sz w:val="20"/>
                <w:szCs w:val="20"/>
              </w:rPr>
            </w:pPr>
            <w:r w:rsidRPr="0092571F">
              <w:rPr>
                <w:sz w:val="20"/>
                <w:szCs w:val="20"/>
              </w:rPr>
              <w:t>60 369</w:t>
            </w:r>
          </w:p>
        </w:tc>
        <w:tc>
          <w:tcPr>
            <w:tcW w:w="1120" w:type="dxa"/>
            <w:tcBorders>
              <w:top w:val="nil"/>
              <w:left w:val="nil"/>
              <w:bottom w:val="nil"/>
              <w:right w:val="nil"/>
            </w:tcBorders>
            <w:tcMar>
              <w:top w:w="128" w:type="dxa"/>
              <w:left w:w="43" w:type="dxa"/>
              <w:bottom w:w="43" w:type="dxa"/>
              <w:right w:w="43" w:type="dxa"/>
            </w:tcMar>
            <w:vAlign w:val="bottom"/>
          </w:tcPr>
          <w:p w14:paraId="3C3B2C5C" w14:textId="77777777" w:rsidR="00EA26EC" w:rsidRPr="0092571F" w:rsidRDefault="00EA26EC" w:rsidP="0092571F">
            <w:pPr>
              <w:jc w:val="right"/>
              <w:rPr>
                <w:sz w:val="20"/>
                <w:szCs w:val="20"/>
              </w:rPr>
            </w:pPr>
            <w:r w:rsidRPr="0092571F">
              <w:rPr>
                <w:sz w:val="20"/>
                <w:szCs w:val="20"/>
              </w:rPr>
              <w:t>38 733</w:t>
            </w:r>
          </w:p>
        </w:tc>
        <w:tc>
          <w:tcPr>
            <w:tcW w:w="1120" w:type="dxa"/>
            <w:tcBorders>
              <w:top w:val="nil"/>
              <w:left w:val="nil"/>
              <w:bottom w:val="nil"/>
              <w:right w:val="nil"/>
            </w:tcBorders>
            <w:tcMar>
              <w:top w:w="128" w:type="dxa"/>
              <w:left w:w="43" w:type="dxa"/>
              <w:bottom w:w="43" w:type="dxa"/>
              <w:right w:w="43" w:type="dxa"/>
            </w:tcMar>
            <w:vAlign w:val="bottom"/>
          </w:tcPr>
          <w:p w14:paraId="45219B5D" w14:textId="77777777" w:rsidR="00EA26EC" w:rsidRPr="0092571F" w:rsidRDefault="00EA26EC" w:rsidP="0092571F">
            <w:pPr>
              <w:jc w:val="right"/>
              <w:rPr>
                <w:sz w:val="20"/>
                <w:szCs w:val="20"/>
              </w:rPr>
            </w:pPr>
            <w:r w:rsidRPr="0092571F">
              <w:rPr>
                <w:sz w:val="20"/>
                <w:szCs w:val="20"/>
              </w:rPr>
              <w:t>51 782</w:t>
            </w:r>
          </w:p>
        </w:tc>
        <w:tc>
          <w:tcPr>
            <w:tcW w:w="1120" w:type="dxa"/>
            <w:tcBorders>
              <w:top w:val="nil"/>
              <w:left w:val="nil"/>
              <w:bottom w:val="nil"/>
              <w:right w:val="nil"/>
            </w:tcBorders>
            <w:tcMar>
              <w:top w:w="128" w:type="dxa"/>
              <w:left w:w="43" w:type="dxa"/>
              <w:bottom w:w="43" w:type="dxa"/>
              <w:right w:w="43" w:type="dxa"/>
            </w:tcMar>
            <w:vAlign w:val="bottom"/>
          </w:tcPr>
          <w:p w14:paraId="355225BD" w14:textId="77777777" w:rsidR="00EA26EC" w:rsidRPr="0092571F" w:rsidRDefault="00EA26EC" w:rsidP="0092571F">
            <w:pPr>
              <w:jc w:val="right"/>
              <w:rPr>
                <w:sz w:val="20"/>
                <w:szCs w:val="20"/>
              </w:rPr>
            </w:pPr>
            <w:r w:rsidRPr="0092571F">
              <w:rPr>
                <w:sz w:val="20"/>
                <w:szCs w:val="20"/>
              </w:rPr>
              <w:t>18 818</w:t>
            </w:r>
          </w:p>
        </w:tc>
      </w:tr>
      <w:tr w:rsidR="00235728" w:rsidRPr="0092571F" w14:paraId="1FF43901" w14:textId="77777777">
        <w:trPr>
          <w:trHeight w:val="380"/>
        </w:trPr>
        <w:tc>
          <w:tcPr>
            <w:tcW w:w="2760" w:type="dxa"/>
            <w:tcBorders>
              <w:top w:val="nil"/>
              <w:left w:val="nil"/>
              <w:bottom w:val="nil"/>
              <w:right w:val="nil"/>
            </w:tcBorders>
            <w:tcMar>
              <w:top w:w="128" w:type="dxa"/>
              <w:left w:w="43" w:type="dxa"/>
              <w:bottom w:w="43" w:type="dxa"/>
              <w:right w:w="43" w:type="dxa"/>
            </w:tcMar>
          </w:tcPr>
          <w:p w14:paraId="30FA655E" w14:textId="77777777" w:rsidR="00EA26EC" w:rsidRPr="0092571F" w:rsidRDefault="00EA26EC" w:rsidP="001B5032">
            <w:pPr>
              <w:rPr>
                <w:sz w:val="20"/>
                <w:szCs w:val="20"/>
              </w:rPr>
            </w:pPr>
            <w:r w:rsidRPr="0092571F">
              <w:rPr>
                <w:sz w:val="20"/>
                <w:szCs w:val="20"/>
              </w:rPr>
              <w:t>450 000 – 499 999</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110F8A36" w14:textId="77777777" w:rsidR="00EA26EC" w:rsidRPr="0092571F" w:rsidRDefault="00EA26EC" w:rsidP="0092571F">
            <w:pPr>
              <w:jc w:val="right"/>
              <w:rPr>
                <w:sz w:val="20"/>
                <w:szCs w:val="20"/>
              </w:rPr>
            </w:pPr>
            <w:r w:rsidRPr="0092571F">
              <w:rPr>
                <w:sz w:val="20"/>
                <w:szCs w:val="20"/>
              </w:rPr>
              <w:t>250 902</w:t>
            </w:r>
          </w:p>
        </w:tc>
        <w:tc>
          <w:tcPr>
            <w:tcW w:w="1120" w:type="dxa"/>
            <w:tcBorders>
              <w:top w:val="nil"/>
              <w:left w:val="nil"/>
              <w:bottom w:val="nil"/>
              <w:right w:val="nil"/>
            </w:tcBorders>
            <w:tcMar>
              <w:top w:w="128" w:type="dxa"/>
              <w:left w:w="43" w:type="dxa"/>
              <w:bottom w:w="43" w:type="dxa"/>
              <w:right w:w="43" w:type="dxa"/>
            </w:tcMar>
            <w:vAlign w:val="bottom"/>
          </w:tcPr>
          <w:p w14:paraId="1C3602E6" w14:textId="77777777" w:rsidR="00EA26EC" w:rsidRPr="0092571F" w:rsidRDefault="00EA26EC" w:rsidP="0092571F">
            <w:pPr>
              <w:jc w:val="right"/>
              <w:rPr>
                <w:sz w:val="20"/>
                <w:szCs w:val="20"/>
              </w:rPr>
            </w:pPr>
            <w:r w:rsidRPr="0092571F">
              <w:rPr>
                <w:sz w:val="20"/>
                <w:szCs w:val="20"/>
              </w:rPr>
              <w:t>110 566</w:t>
            </w:r>
          </w:p>
        </w:tc>
        <w:tc>
          <w:tcPr>
            <w:tcW w:w="1120" w:type="dxa"/>
            <w:tcBorders>
              <w:top w:val="nil"/>
              <w:left w:val="nil"/>
              <w:bottom w:val="nil"/>
              <w:right w:val="nil"/>
            </w:tcBorders>
            <w:tcMar>
              <w:top w:w="128" w:type="dxa"/>
              <w:left w:w="43" w:type="dxa"/>
              <w:bottom w:w="43" w:type="dxa"/>
              <w:right w:w="43" w:type="dxa"/>
            </w:tcMar>
            <w:vAlign w:val="bottom"/>
          </w:tcPr>
          <w:p w14:paraId="5F19FDC1" w14:textId="77777777" w:rsidR="00EA26EC" w:rsidRPr="0092571F" w:rsidRDefault="00EA26EC" w:rsidP="0092571F">
            <w:pPr>
              <w:jc w:val="right"/>
              <w:rPr>
                <w:sz w:val="20"/>
                <w:szCs w:val="20"/>
              </w:rPr>
            </w:pPr>
            <w:r w:rsidRPr="0092571F">
              <w:rPr>
                <w:sz w:val="20"/>
                <w:szCs w:val="20"/>
              </w:rPr>
              <w:t>45 951</w:t>
            </w:r>
          </w:p>
        </w:tc>
        <w:tc>
          <w:tcPr>
            <w:tcW w:w="1120" w:type="dxa"/>
            <w:tcBorders>
              <w:top w:val="nil"/>
              <w:left w:val="nil"/>
              <w:bottom w:val="nil"/>
              <w:right w:val="nil"/>
            </w:tcBorders>
            <w:tcMar>
              <w:top w:w="128" w:type="dxa"/>
              <w:left w:w="43" w:type="dxa"/>
              <w:bottom w:w="43" w:type="dxa"/>
              <w:right w:w="43" w:type="dxa"/>
            </w:tcMar>
            <w:vAlign w:val="bottom"/>
          </w:tcPr>
          <w:p w14:paraId="0328CAE8" w14:textId="77777777" w:rsidR="00EA26EC" w:rsidRPr="0092571F" w:rsidRDefault="00EA26EC" w:rsidP="0092571F">
            <w:pPr>
              <w:jc w:val="right"/>
              <w:rPr>
                <w:sz w:val="20"/>
                <w:szCs w:val="20"/>
              </w:rPr>
            </w:pPr>
            <w:r w:rsidRPr="0092571F">
              <w:rPr>
                <w:sz w:val="20"/>
                <w:szCs w:val="20"/>
              </w:rPr>
              <w:t>32 509</w:t>
            </w:r>
          </w:p>
        </w:tc>
        <w:tc>
          <w:tcPr>
            <w:tcW w:w="1120" w:type="dxa"/>
            <w:tcBorders>
              <w:top w:val="nil"/>
              <w:left w:val="nil"/>
              <w:bottom w:val="nil"/>
              <w:right w:val="nil"/>
            </w:tcBorders>
            <w:tcMar>
              <w:top w:w="128" w:type="dxa"/>
              <w:left w:w="43" w:type="dxa"/>
              <w:bottom w:w="43" w:type="dxa"/>
              <w:right w:w="43" w:type="dxa"/>
            </w:tcMar>
            <w:vAlign w:val="bottom"/>
          </w:tcPr>
          <w:p w14:paraId="4EFCC813" w14:textId="77777777" w:rsidR="00EA26EC" w:rsidRPr="0092571F" w:rsidRDefault="00EA26EC" w:rsidP="0092571F">
            <w:pPr>
              <w:jc w:val="right"/>
              <w:rPr>
                <w:sz w:val="20"/>
                <w:szCs w:val="20"/>
              </w:rPr>
            </w:pPr>
            <w:r w:rsidRPr="0092571F">
              <w:rPr>
                <w:sz w:val="20"/>
                <w:szCs w:val="20"/>
              </w:rPr>
              <w:t>44 932</w:t>
            </w:r>
          </w:p>
        </w:tc>
        <w:tc>
          <w:tcPr>
            <w:tcW w:w="1120" w:type="dxa"/>
            <w:tcBorders>
              <w:top w:val="nil"/>
              <w:left w:val="nil"/>
              <w:bottom w:val="nil"/>
              <w:right w:val="nil"/>
            </w:tcBorders>
            <w:tcMar>
              <w:top w:w="128" w:type="dxa"/>
              <w:left w:w="43" w:type="dxa"/>
              <w:bottom w:w="43" w:type="dxa"/>
              <w:right w:w="43" w:type="dxa"/>
            </w:tcMar>
            <w:vAlign w:val="bottom"/>
          </w:tcPr>
          <w:p w14:paraId="529457AC" w14:textId="77777777" w:rsidR="00EA26EC" w:rsidRPr="0092571F" w:rsidRDefault="00EA26EC" w:rsidP="0092571F">
            <w:pPr>
              <w:jc w:val="right"/>
              <w:rPr>
                <w:sz w:val="20"/>
                <w:szCs w:val="20"/>
              </w:rPr>
            </w:pPr>
            <w:r w:rsidRPr="0092571F">
              <w:rPr>
                <w:sz w:val="20"/>
                <w:szCs w:val="20"/>
              </w:rPr>
              <w:t>16 944</w:t>
            </w:r>
          </w:p>
        </w:tc>
      </w:tr>
      <w:tr w:rsidR="00235728" w:rsidRPr="0092571F" w14:paraId="6319CDB4" w14:textId="77777777">
        <w:trPr>
          <w:trHeight w:val="380"/>
        </w:trPr>
        <w:tc>
          <w:tcPr>
            <w:tcW w:w="2760" w:type="dxa"/>
            <w:tcBorders>
              <w:top w:val="nil"/>
              <w:left w:val="nil"/>
              <w:bottom w:val="nil"/>
              <w:right w:val="nil"/>
            </w:tcBorders>
            <w:tcMar>
              <w:top w:w="128" w:type="dxa"/>
              <w:left w:w="43" w:type="dxa"/>
              <w:bottom w:w="43" w:type="dxa"/>
              <w:right w:w="43" w:type="dxa"/>
            </w:tcMar>
          </w:tcPr>
          <w:p w14:paraId="773B94D5" w14:textId="77777777" w:rsidR="00EA26EC" w:rsidRPr="0092571F" w:rsidRDefault="00EA26EC" w:rsidP="001B5032">
            <w:pPr>
              <w:rPr>
                <w:sz w:val="20"/>
                <w:szCs w:val="20"/>
              </w:rPr>
            </w:pPr>
            <w:r w:rsidRPr="0092571F">
              <w:rPr>
                <w:sz w:val="20"/>
                <w:szCs w:val="20"/>
              </w:rPr>
              <w:t>500 000 – 999 999</w:t>
            </w:r>
            <w:r w:rsidRPr="0092571F">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43C9956E" w14:textId="77777777" w:rsidR="00EA26EC" w:rsidRPr="0092571F" w:rsidRDefault="00EA26EC" w:rsidP="0092571F">
            <w:pPr>
              <w:jc w:val="right"/>
              <w:rPr>
                <w:sz w:val="20"/>
                <w:szCs w:val="20"/>
              </w:rPr>
            </w:pPr>
            <w:r w:rsidRPr="0092571F">
              <w:rPr>
                <w:sz w:val="20"/>
                <w:szCs w:val="20"/>
              </w:rPr>
              <w:t>894 027</w:t>
            </w:r>
          </w:p>
        </w:tc>
        <w:tc>
          <w:tcPr>
            <w:tcW w:w="1120" w:type="dxa"/>
            <w:tcBorders>
              <w:top w:val="nil"/>
              <w:left w:val="nil"/>
              <w:bottom w:val="nil"/>
              <w:right w:val="nil"/>
            </w:tcBorders>
            <w:tcMar>
              <w:top w:w="128" w:type="dxa"/>
              <w:left w:w="43" w:type="dxa"/>
              <w:bottom w:w="43" w:type="dxa"/>
              <w:right w:w="43" w:type="dxa"/>
            </w:tcMar>
            <w:vAlign w:val="bottom"/>
          </w:tcPr>
          <w:p w14:paraId="27768616" w14:textId="77777777" w:rsidR="00EA26EC" w:rsidRPr="0092571F" w:rsidRDefault="00EA26EC" w:rsidP="0092571F">
            <w:pPr>
              <w:jc w:val="right"/>
              <w:rPr>
                <w:sz w:val="20"/>
                <w:szCs w:val="20"/>
              </w:rPr>
            </w:pPr>
            <w:r w:rsidRPr="0092571F">
              <w:rPr>
                <w:sz w:val="20"/>
                <w:szCs w:val="20"/>
              </w:rPr>
              <w:t>384 105</w:t>
            </w:r>
          </w:p>
        </w:tc>
        <w:tc>
          <w:tcPr>
            <w:tcW w:w="1120" w:type="dxa"/>
            <w:tcBorders>
              <w:top w:val="nil"/>
              <w:left w:val="nil"/>
              <w:bottom w:val="nil"/>
              <w:right w:val="nil"/>
            </w:tcBorders>
            <w:tcMar>
              <w:top w:w="128" w:type="dxa"/>
              <w:left w:w="43" w:type="dxa"/>
              <w:bottom w:w="43" w:type="dxa"/>
              <w:right w:w="43" w:type="dxa"/>
            </w:tcMar>
            <w:vAlign w:val="bottom"/>
          </w:tcPr>
          <w:p w14:paraId="0902CDC4" w14:textId="77777777" w:rsidR="00EA26EC" w:rsidRPr="0092571F" w:rsidRDefault="00EA26EC" w:rsidP="0092571F">
            <w:pPr>
              <w:jc w:val="right"/>
              <w:rPr>
                <w:sz w:val="20"/>
                <w:szCs w:val="20"/>
              </w:rPr>
            </w:pPr>
            <w:r w:rsidRPr="0092571F">
              <w:rPr>
                <w:sz w:val="20"/>
                <w:szCs w:val="20"/>
              </w:rPr>
              <w:t>118 053</w:t>
            </w:r>
          </w:p>
        </w:tc>
        <w:tc>
          <w:tcPr>
            <w:tcW w:w="1120" w:type="dxa"/>
            <w:tcBorders>
              <w:top w:val="nil"/>
              <w:left w:val="nil"/>
              <w:bottom w:val="nil"/>
              <w:right w:val="nil"/>
            </w:tcBorders>
            <w:tcMar>
              <w:top w:w="128" w:type="dxa"/>
              <w:left w:w="43" w:type="dxa"/>
              <w:bottom w:w="43" w:type="dxa"/>
              <w:right w:w="43" w:type="dxa"/>
            </w:tcMar>
            <w:vAlign w:val="bottom"/>
          </w:tcPr>
          <w:p w14:paraId="4B9C8E87" w14:textId="77777777" w:rsidR="00EA26EC" w:rsidRPr="0092571F" w:rsidRDefault="00EA26EC" w:rsidP="0092571F">
            <w:pPr>
              <w:jc w:val="right"/>
              <w:rPr>
                <w:sz w:val="20"/>
                <w:szCs w:val="20"/>
              </w:rPr>
            </w:pPr>
            <w:r w:rsidRPr="0092571F">
              <w:rPr>
                <w:sz w:val="20"/>
                <w:szCs w:val="20"/>
              </w:rPr>
              <w:t>101 625</w:t>
            </w:r>
          </w:p>
        </w:tc>
        <w:tc>
          <w:tcPr>
            <w:tcW w:w="1120" w:type="dxa"/>
            <w:tcBorders>
              <w:top w:val="nil"/>
              <w:left w:val="nil"/>
              <w:bottom w:val="nil"/>
              <w:right w:val="nil"/>
            </w:tcBorders>
            <w:tcMar>
              <w:top w:w="128" w:type="dxa"/>
              <w:left w:w="43" w:type="dxa"/>
              <w:bottom w:w="43" w:type="dxa"/>
              <w:right w:w="43" w:type="dxa"/>
            </w:tcMar>
            <w:vAlign w:val="bottom"/>
          </w:tcPr>
          <w:p w14:paraId="50149EF8" w14:textId="77777777" w:rsidR="00EA26EC" w:rsidRPr="0092571F" w:rsidRDefault="00EA26EC" w:rsidP="0092571F">
            <w:pPr>
              <w:jc w:val="right"/>
              <w:rPr>
                <w:sz w:val="20"/>
                <w:szCs w:val="20"/>
              </w:rPr>
            </w:pPr>
            <w:r w:rsidRPr="0092571F">
              <w:rPr>
                <w:sz w:val="20"/>
                <w:szCs w:val="20"/>
              </w:rPr>
              <w:t>189 393</w:t>
            </w:r>
          </w:p>
        </w:tc>
        <w:tc>
          <w:tcPr>
            <w:tcW w:w="1120" w:type="dxa"/>
            <w:tcBorders>
              <w:top w:val="nil"/>
              <w:left w:val="nil"/>
              <w:bottom w:val="nil"/>
              <w:right w:val="nil"/>
            </w:tcBorders>
            <w:tcMar>
              <w:top w:w="128" w:type="dxa"/>
              <w:left w:w="43" w:type="dxa"/>
              <w:bottom w:w="43" w:type="dxa"/>
              <w:right w:w="43" w:type="dxa"/>
            </w:tcMar>
            <w:vAlign w:val="bottom"/>
          </w:tcPr>
          <w:p w14:paraId="42236656" w14:textId="77777777" w:rsidR="00EA26EC" w:rsidRPr="0092571F" w:rsidRDefault="00EA26EC" w:rsidP="0092571F">
            <w:pPr>
              <w:jc w:val="right"/>
              <w:rPr>
                <w:sz w:val="20"/>
                <w:szCs w:val="20"/>
              </w:rPr>
            </w:pPr>
            <w:r w:rsidRPr="0092571F">
              <w:rPr>
                <w:sz w:val="20"/>
                <w:szCs w:val="20"/>
              </w:rPr>
              <w:t>100 851</w:t>
            </w:r>
          </w:p>
        </w:tc>
      </w:tr>
      <w:tr w:rsidR="00235728" w:rsidRPr="0092571F" w14:paraId="7E9D9F8D" w14:textId="77777777">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6FF551C6" w14:textId="77777777" w:rsidR="00EA26EC" w:rsidRPr="0092571F" w:rsidRDefault="00EA26EC" w:rsidP="001B5032">
            <w:pPr>
              <w:rPr>
                <w:sz w:val="20"/>
                <w:szCs w:val="20"/>
              </w:rPr>
            </w:pPr>
            <w:r w:rsidRPr="0092571F">
              <w:rPr>
                <w:sz w:val="20"/>
                <w:szCs w:val="20"/>
              </w:rPr>
              <w:t>1 000 000 og over</w:t>
            </w:r>
            <w:r w:rsidRPr="0092571F">
              <w:rPr>
                <w:sz w:val="20"/>
                <w:szCs w:val="20"/>
              </w:rPr>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14EFB89" w14:textId="77777777" w:rsidR="00EA26EC" w:rsidRPr="0092571F" w:rsidRDefault="00EA26EC" w:rsidP="0092571F">
            <w:pPr>
              <w:jc w:val="right"/>
              <w:rPr>
                <w:sz w:val="20"/>
                <w:szCs w:val="20"/>
              </w:rPr>
            </w:pPr>
            <w:r w:rsidRPr="0092571F">
              <w:rPr>
                <w:sz w:val="20"/>
                <w:szCs w:val="20"/>
              </w:rPr>
              <w:t>236 409</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E14921C" w14:textId="77777777" w:rsidR="00EA26EC" w:rsidRPr="0092571F" w:rsidRDefault="00EA26EC" w:rsidP="0092571F">
            <w:pPr>
              <w:jc w:val="right"/>
              <w:rPr>
                <w:sz w:val="20"/>
                <w:szCs w:val="20"/>
              </w:rPr>
            </w:pPr>
            <w:r w:rsidRPr="0092571F">
              <w:rPr>
                <w:sz w:val="20"/>
                <w:szCs w:val="20"/>
              </w:rPr>
              <w:t>77 245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635FFC2" w14:textId="77777777" w:rsidR="00EA26EC" w:rsidRPr="0092571F" w:rsidRDefault="00EA26EC" w:rsidP="0092571F">
            <w:pPr>
              <w:jc w:val="right"/>
              <w:rPr>
                <w:sz w:val="20"/>
                <w:szCs w:val="20"/>
              </w:rPr>
            </w:pPr>
            <w:r w:rsidRPr="0092571F">
              <w:rPr>
                <w:sz w:val="20"/>
                <w:szCs w:val="20"/>
              </w:rPr>
              <w:t>14 169</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0A1892C" w14:textId="77777777" w:rsidR="00EA26EC" w:rsidRPr="0092571F" w:rsidRDefault="00EA26EC" w:rsidP="0092571F">
            <w:pPr>
              <w:jc w:val="right"/>
              <w:rPr>
                <w:sz w:val="20"/>
                <w:szCs w:val="20"/>
              </w:rPr>
            </w:pPr>
            <w:r w:rsidRPr="0092571F">
              <w:rPr>
                <w:sz w:val="20"/>
                <w:szCs w:val="20"/>
              </w:rPr>
              <w:t>14 433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01832B3" w14:textId="77777777" w:rsidR="00EA26EC" w:rsidRPr="0092571F" w:rsidRDefault="00EA26EC" w:rsidP="0092571F">
            <w:pPr>
              <w:jc w:val="right"/>
              <w:rPr>
                <w:sz w:val="20"/>
                <w:szCs w:val="20"/>
              </w:rPr>
            </w:pPr>
            <w:r w:rsidRPr="0092571F">
              <w:rPr>
                <w:sz w:val="20"/>
                <w:szCs w:val="20"/>
              </w:rPr>
              <w:t>49 453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B5DF571" w14:textId="77777777" w:rsidR="00EA26EC" w:rsidRPr="0092571F" w:rsidRDefault="00EA26EC" w:rsidP="0092571F">
            <w:pPr>
              <w:jc w:val="right"/>
              <w:rPr>
                <w:sz w:val="20"/>
                <w:szCs w:val="20"/>
              </w:rPr>
            </w:pPr>
            <w:r w:rsidRPr="0092571F">
              <w:rPr>
                <w:sz w:val="20"/>
                <w:szCs w:val="20"/>
              </w:rPr>
              <w:t>81 109</w:t>
            </w:r>
          </w:p>
        </w:tc>
      </w:tr>
    </w:tbl>
    <w:p w14:paraId="7FFEEA91" w14:textId="77777777" w:rsidR="00EA26EC" w:rsidRPr="004D1AE4" w:rsidRDefault="00EA26EC" w:rsidP="004D1AE4">
      <w:pPr>
        <w:pStyle w:val="Tabellnavn"/>
      </w:pPr>
    </w:p>
    <w:p w14:paraId="7179B0BD" w14:textId="77777777" w:rsidR="00EA26EC" w:rsidRDefault="00EA26EC" w:rsidP="001B5032">
      <w:pPr>
        <w:pStyle w:val="Kilde"/>
      </w:pPr>
      <w:r w:rsidRPr="004D1AE4">
        <w:t>Kilde: Statistisk sentralbyrå, skatt for personer 2024.</w:t>
      </w:r>
    </w:p>
    <w:p w14:paraId="000B65FD" w14:textId="505442B2" w:rsidR="008A1D82" w:rsidRPr="008A1D82" w:rsidRDefault="008A1D82" w:rsidP="008A1D82">
      <w:pPr>
        <w:pStyle w:val="tabell-tittel"/>
      </w:pPr>
      <w:r w:rsidRPr="004D1AE4">
        <w:t>Hovedposter fra skatteoppgjøret for bosatte personer 17 år og eldre, etter sosioøkonomisk status</w:t>
      </w:r>
      <w:r w:rsidRPr="004D1AE4">
        <w:rPr>
          <w:rStyle w:val="skrift-hevet"/>
        </w:rPr>
        <w:t>1</w:t>
      </w:r>
      <w:r w:rsidRPr="004D1AE4">
        <w:t>. 2022. Gjennomsnitt i kroner</w:t>
      </w:r>
    </w:p>
    <w:p w14:paraId="647E2A6F" w14:textId="77777777" w:rsidR="00EA26EC" w:rsidRPr="004D1AE4" w:rsidRDefault="00EA26EC" w:rsidP="004D1AE4">
      <w:pPr>
        <w:pStyle w:val="Tabellnavn"/>
      </w:pPr>
      <w:r w:rsidRPr="004D1AE4">
        <w:t>04J1xt2</w:t>
      </w:r>
    </w:p>
    <w:tbl>
      <w:tblPr>
        <w:tblW w:w="9540" w:type="dxa"/>
        <w:tblInd w:w="43" w:type="dxa"/>
        <w:tblLayout w:type="fixed"/>
        <w:tblCellMar>
          <w:top w:w="124" w:type="dxa"/>
          <w:left w:w="43" w:type="dxa"/>
          <w:bottom w:w="43" w:type="dxa"/>
          <w:right w:w="43" w:type="dxa"/>
        </w:tblCellMar>
        <w:tblLook w:val="0000" w:firstRow="0" w:lastRow="0" w:firstColumn="0" w:lastColumn="0" w:noHBand="0" w:noVBand="0"/>
      </w:tblPr>
      <w:tblGrid>
        <w:gridCol w:w="5040"/>
        <w:gridCol w:w="1400"/>
        <w:gridCol w:w="1520"/>
        <w:gridCol w:w="1580"/>
      </w:tblGrid>
      <w:tr w:rsidR="00235728" w:rsidRPr="0092571F" w14:paraId="478C67C2" w14:textId="77777777" w:rsidTr="008A1D82">
        <w:trPr>
          <w:trHeight w:val="600"/>
        </w:trPr>
        <w:tc>
          <w:tcPr>
            <w:tcW w:w="504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242079B5" w14:textId="77777777" w:rsidR="00EA26EC" w:rsidRPr="0092571F" w:rsidRDefault="00EA26EC" w:rsidP="001B5032">
            <w:pPr>
              <w:rPr>
                <w:sz w:val="20"/>
                <w:szCs w:val="20"/>
              </w:rPr>
            </w:pPr>
          </w:p>
        </w:tc>
        <w:tc>
          <w:tcPr>
            <w:tcW w:w="140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0CE9DE0A" w14:textId="77777777" w:rsidR="00EA26EC" w:rsidRPr="0092571F" w:rsidRDefault="00EA26EC" w:rsidP="0092571F">
            <w:pPr>
              <w:jc w:val="right"/>
              <w:rPr>
                <w:sz w:val="20"/>
                <w:szCs w:val="20"/>
              </w:rPr>
            </w:pPr>
            <w:r w:rsidRPr="0092571F">
              <w:rPr>
                <w:sz w:val="20"/>
                <w:szCs w:val="20"/>
              </w:rPr>
              <w:t>Lønnstakere</w:t>
            </w:r>
          </w:p>
        </w:tc>
        <w:tc>
          <w:tcPr>
            <w:tcW w:w="152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02F7CB7A" w14:textId="77777777" w:rsidR="00EA26EC" w:rsidRPr="0092571F" w:rsidRDefault="00EA26EC" w:rsidP="0092571F">
            <w:pPr>
              <w:jc w:val="right"/>
              <w:rPr>
                <w:sz w:val="20"/>
                <w:szCs w:val="20"/>
              </w:rPr>
            </w:pPr>
            <w:r w:rsidRPr="0092571F">
              <w:rPr>
                <w:sz w:val="20"/>
                <w:szCs w:val="20"/>
              </w:rPr>
              <w:t>Pensjonister og trygdede</w:t>
            </w:r>
          </w:p>
        </w:tc>
        <w:tc>
          <w:tcPr>
            <w:tcW w:w="158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7745B061" w14:textId="77777777" w:rsidR="00EA26EC" w:rsidRPr="0092571F" w:rsidRDefault="00EA26EC" w:rsidP="0092571F">
            <w:pPr>
              <w:jc w:val="right"/>
              <w:rPr>
                <w:sz w:val="20"/>
                <w:szCs w:val="20"/>
              </w:rPr>
            </w:pPr>
            <w:r w:rsidRPr="0092571F">
              <w:rPr>
                <w:sz w:val="20"/>
                <w:szCs w:val="20"/>
              </w:rPr>
              <w:t>Selvstendig næringsdrivende</w:t>
            </w:r>
          </w:p>
        </w:tc>
      </w:tr>
      <w:tr w:rsidR="00235728" w:rsidRPr="0092571F" w14:paraId="3401F6FB" w14:textId="77777777" w:rsidTr="008A1D82">
        <w:trPr>
          <w:trHeight w:val="380"/>
        </w:trPr>
        <w:tc>
          <w:tcPr>
            <w:tcW w:w="5040" w:type="dxa"/>
            <w:tcBorders>
              <w:top w:val="single" w:sz="4" w:space="0" w:color="000000"/>
              <w:left w:val="nil"/>
              <w:bottom w:val="nil"/>
              <w:right w:val="nil"/>
            </w:tcBorders>
            <w:tcMar>
              <w:top w:w="124" w:type="dxa"/>
              <w:left w:w="43" w:type="dxa"/>
              <w:bottom w:w="43" w:type="dxa"/>
              <w:right w:w="43" w:type="dxa"/>
            </w:tcMar>
          </w:tcPr>
          <w:p w14:paraId="70756B3E" w14:textId="77777777" w:rsidR="00EA26EC" w:rsidRPr="0092571F" w:rsidRDefault="00EA26EC" w:rsidP="001B5032">
            <w:pPr>
              <w:rPr>
                <w:sz w:val="20"/>
                <w:szCs w:val="20"/>
              </w:rPr>
            </w:pPr>
            <w:r w:rsidRPr="0092571F">
              <w:rPr>
                <w:sz w:val="20"/>
                <w:szCs w:val="20"/>
              </w:rPr>
              <w:t>Bruttoinntekt</w:t>
            </w:r>
            <w:r w:rsidRPr="0092571F">
              <w:rPr>
                <w:rStyle w:val="skrift-hevet"/>
                <w:sz w:val="20"/>
                <w:szCs w:val="20"/>
              </w:rPr>
              <w:t>2</w:t>
            </w:r>
            <w:r w:rsidRPr="0092571F">
              <w:rPr>
                <w:rStyle w:val="skrift-hevet"/>
                <w:sz w:val="20"/>
                <w:szCs w:val="20"/>
              </w:rPr>
              <w:tab/>
            </w:r>
            <w:r w:rsidRPr="0092571F">
              <w:rPr>
                <w:rStyle w:val="skrift-hevet"/>
                <w:sz w:val="20"/>
                <w:szCs w:val="20"/>
              </w:rPr>
              <w:tab/>
            </w:r>
            <w:r w:rsidRPr="0092571F">
              <w:rPr>
                <w:sz w:val="20"/>
                <w:szCs w:val="20"/>
              </w:rPr>
              <w:tab/>
            </w:r>
          </w:p>
        </w:tc>
        <w:tc>
          <w:tcPr>
            <w:tcW w:w="1400" w:type="dxa"/>
            <w:tcBorders>
              <w:top w:val="single" w:sz="4" w:space="0" w:color="000000"/>
              <w:left w:val="nil"/>
              <w:bottom w:val="nil"/>
              <w:right w:val="nil"/>
            </w:tcBorders>
            <w:tcMar>
              <w:top w:w="124" w:type="dxa"/>
              <w:left w:w="43" w:type="dxa"/>
              <w:bottom w:w="43" w:type="dxa"/>
              <w:right w:w="43" w:type="dxa"/>
            </w:tcMar>
            <w:vAlign w:val="bottom"/>
          </w:tcPr>
          <w:p w14:paraId="63A02DB2" w14:textId="77777777" w:rsidR="00EA26EC" w:rsidRPr="0092571F" w:rsidRDefault="00EA26EC" w:rsidP="0092571F">
            <w:pPr>
              <w:jc w:val="right"/>
              <w:rPr>
                <w:sz w:val="20"/>
                <w:szCs w:val="20"/>
              </w:rPr>
            </w:pPr>
            <w:r w:rsidRPr="0092571F">
              <w:rPr>
                <w:sz w:val="20"/>
                <w:szCs w:val="20"/>
              </w:rPr>
              <w:t>736 400</w:t>
            </w:r>
          </w:p>
        </w:tc>
        <w:tc>
          <w:tcPr>
            <w:tcW w:w="1520" w:type="dxa"/>
            <w:tcBorders>
              <w:top w:val="single" w:sz="4" w:space="0" w:color="000000"/>
              <w:left w:val="nil"/>
              <w:bottom w:val="nil"/>
              <w:right w:val="nil"/>
            </w:tcBorders>
            <w:tcMar>
              <w:top w:w="124" w:type="dxa"/>
              <w:left w:w="43" w:type="dxa"/>
              <w:bottom w:w="43" w:type="dxa"/>
              <w:right w:w="43" w:type="dxa"/>
            </w:tcMar>
            <w:vAlign w:val="bottom"/>
          </w:tcPr>
          <w:p w14:paraId="1305EF64" w14:textId="77777777" w:rsidR="00EA26EC" w:rsidRPr="0092571F" w:rsidRDefault="00EA26EC" w:rsidP="0092571F">
            <w:pPr>
              <w:jc w:val="right"/>
              <w:rPr>
                <w:sz w:val="20"/>
                <w:szCs w:val="20"/>
              </w:rPr>
            </w:pPr>
            <w:r w:rsidRPr="0092571F">
              <w:rPr>
                <w:sz w:val="20"/>
                <w:szCs w:val="20"/>
              </w:rPr>
              <w:t>394 400</w:t>
            </w:r>
          </w:p>
        </w:tc>
        <w:tc>
          <w:tcPr>
            <w:tcW w:w="1580" w:type="dxa"/>
            <w:tcBorders>
              <w:top w:val="single" w:sz="4" w:space="0" w:color="000000"/>
              <w:left w:val="nil"/>
              <w:bottom w:val="nil"/>
              <w:right w:val="nil"/>
            </w:tcBorders>
            <w:tcMar>
              <w:top w:w="124" w:type="dxa"/>
              <w:left w:w="43" w:type="dxa"/>
              <w:bottom w:w="43" w:type="dxa"/>
              <w:right w:w="43" w:type="dxa"/>
            </w:tcMar>
            <w:vAlign w:val="bottom"/>
          </w:tcPr>
          <w:p w14:paraId="65BD8E1E" w14:textId="77777777" w:rsidR="00EA26EC" w:rsidRPr="0092571F" w:rsidRDefault="00EA26EC" w:rsidP="0092571F">
            <w:pPr>
              <w:jc w:val="right"/>
              <w:rPr>
                <w:sz w:val="20"/>
                <w:szCs w:val="20"/>
              </w:rPr>
            </w:pPr>
            <w:r w:rsidRPr="0092571F">
              <w:rPr>
                <w:sz w:val="20"/>
                <w:szCs w:val="20"/>
              </w:rPr>
              <w:t>1 127 100</w:t>
            </w:r>
          </w:p>
        </w:tc>
      </w:tr>
      <w:tr w:rsidR="00235728" w:rsidRPr="0092571F" w14:paraId="4BDF85AF" w14:textId="77777777" w:rsidTr="008A1D82">
        <w:trPr>
          <w:trHeight w:val="380"/>
        </w:trPr>
        <w:tc>
          <w:tcPr>
            <w:tcW w:w="5040" w:type="dxa"/>
            <w:tcBorders>
              <w:top w:val="nil"/>
              <w:left w:val="nil"/>
              <w:bottom w:val="nil"/>
              <w:right w:val="nil"/>
            </w:tcBorders>
            <w:tcMar>
              <w:top w:w="124" w:type="dxa"/>
              <w:left w:w="43" w:type="dxa"/>
              <w:bottom w:w="43" w:type="dxa"/>
              <w:right w:w="43" w:type="dxa"/>
            </w:tcMar>
          </w:tcPr>
          <w:p w14:paraId="4A6CCC1B" w14:textId="77777777" w:rsidR="00EA26EC" w:rsidRPr="0092571F" w:rsidRDefault="00EA26EC" w:rsidP="001B5032">
            <w:pPr>
              <w:rPr>
                <w:sz w:val="20"/>
                <w:szCs w:val="20"/>
              </w:rPr>
            </w:pPr>
            <w:r w:rsidRPr="0092571F">
              <w:rPr>
                <w:sz w:val="20"/>
                <w:szCs w:val="20"/>
              </w:rPr>
              <w:t>Av dette:</w:t>
            </w:r>
          </w:p>
        </w:tc>
        <w:tc>
          <w:tcPr>
            <w:tcW w:w="1400" w:type="dxa"/>
            <w:tcBorders>
              <w:top w:val="nil"/>
              <w:left w:val="nil"/>
              <w:bottom w:val="nil"/>
              <w:right w:val="nil"/>
            </w:tcBorders>
            <w:tcMar>
              <w:top w:w="124" w:type="dxa"/>
              <w:left w:w="43" w:type="dxa"/>
              <w:bottom w:w="43" w:type="dxa"/>
              <w:right w:w="43" w:type="dxa"/>
            </w:tcMar>
            <w:vAlign w:val="bottom"/>
          </w:tcPr>
          <w:p w14:paraId="4ADF083E" w14:textId="77777777" w:rsidR="00EA26EC" w:rsidRPr="0092571F" w:rsidRDefault="00EA26EC" w:rsidP="0092571F">
            <w:pPr>
              <w:jc w:val="right"/>
              <w:rPr>
                <w:sz w:val="20"/>
                <w:szCs w:val="20"/>
              </w:rPr>
            </w:pPr>
          </w:p>
        </w:tc>
        <w:tc>
          <w:tcPr>
            <w:tcW w:w="1520" w:type="dxa"/>
            <w:tcBorders>
              <w:top w:val="nil"/>
              <w:left w:val="nil"/>
              <w:bottom w:val="nil"/>
              <w:right w:val="nil"/>
            </w:tcBorders>
            <w:tcMar>
              <w:top w:w="124" w:type="dxa"/>
              <w:left w:w="43" w:type="dxa"/>
              <w:bottom w:w="43" w:type="dxa"/>
              <w:right w:w="43" w:type="dxa"/>
            </w:tcMar>
            <w:vAlign w:val="bottom"/>
          </w:tcPr>
          <w:p w14:paraId="694C0398" w14:textId="77777777" w:rsidR="00EA26EC" w:rsidRPr="0092571F" w:rsidRDefault="00EA26EC" w:rsidP="0092571F">
            <w:pPr>
              <w:jc w:val="right"/>
              <w:rPr>
                <w:sz w:val="20"/>
                <w:szCs w:val="20"/>
              </w:rPr>
            </w:pPr>
          </w:p>
        </w:tc>
        <w:tc>
          <w:tcPr>
            <w:tcW w:w="1580" w:type="dxa"/>
            <w:tcBorders>
              <w:top w:val="nil"/>
              <w:left w:val="nil"/>
              <w:bottom w:val="nil"/>
              <w:right w:val="nil"/>
            </w:tcBorders>
            <w:tcMar>
              <w:top w:w="124" w:type="dxa"/>
              <w:left w:w="43" w:type="dxa"/>
              <w:bottom w:w="43" w:type="dxa"/>
              <w:right w:w="43" w:type="dxa"/>
            </w:tcMar>
            <w:vAlign w:val="bottom"/>
          </w:tcPr>
          <w:p w14:paraId="2432CC97" w14:textId="77777777" w:rsidR="00EA26EC" w:rsidRPr="0092571F" w:rsidRDefault="00EA26EC" w:rsidP="0092571F">
            <w:pPr>
              <w:jc w:val="right"/>
              <w:rPr>
                <w:sz w:val="20"/>
                <w:szCs w:val="20"/>
              </w:rPr>
            </w:pPr>
          </w:p>
        </w:tc>
      </w:tr>
      <w:tr w:rsidR="00235728" w:rsidRPr="0092571F" w14:paraId="3A53DC08" w14:textId="77777777" w:rsidTr="008A1D82">
        <w:trPr>
          <w:trHeight w:val="380"/>
        </w:trPr>
        <w:tc>
          <w:tcPr>
            <w:tcW w:w="5040" w:type="dxa"/>
            <w:tcBorders>
              <w:top w:val="nil"/>
              <w:left w:val="nil"/>
              <w:bottom w:val="nil"/>
              <w:right w:val="nil"/>
            </w:tcBorders>
            <w:tcMar>
              <w:top w:w="124" w:type="dxa"/>
              <w:left w:w="43" w:type="dxa"/>
              <w:bottom w:w="43" w:type="dxa"/>
              <w:right w:w="43" w:type="dxa"/>
            </w:tcMar>
          </w:tcPr>
          <w:p w14:paraId="591879B1" w14:textId="77777777" w:rsidR="00EA26EC" w:rsidRPr="0092571F" w:rsidRDefault="00EA26EC" w:rsidP="001B5032">
            <w:pPr>
              <w:rPr>
                <w:sz w:val="20"/>
                <w:szCs w:val="20"/>
              </w:rPr>
            </w:pPr>
            <w:r w:rsidRPr="0092571F">
              <w:rPr>
                <w:sz w:val="20"/>
                <w:szCs w:val="20"/>
              </w:rPr>
              <w:t>Personinntekt lønn</w:t>
            </w:r>
            <w:r w:rsidRPr="0092571F">
              <w:rPr>
                <w:sz w:val="20"/>
                <w:szCs w:val="20"/>
              </w:rPr>
              <w:tab/>
            </w:r>
            <w:r w:rsidRPr="0092571F">
              <w:rPr>
                <w:sz w:val="20"/>
                <w:szCs w:val="20"/>
              </w:rPr>
              <w:tab/>
            </w:r>
            <w:r w:rsidRPr="0092571F">
              <w:rPr>
                <w:sz w:val="20"/>
                <w:szCs w:val="20"/>
              </w:rPr>
              <w:tab/>
            </w:r>
          </w:p>
        </w:tc>
        <w:tc>
          <w:tcPr>
            <w:tcW w:w="1400" w:type="dxa"/>
            <w:tcBorders>
              <w:top w:val="nil"/>
              <w:left w:val="nil"/>
              <w:bottom w:val="nil"/>
              <w:right w:val="nil"/>
            </w:tcBorders>
            <w:tcMar>
              <w:top w:w="124" w:type="dxa"/>
              <w:left w:w="43" w:type="dxa"/>
              <w:bottom w:w="43" w:type="dxa"/>
              <w:right w:w="43" w:type="dxa"/>
            </w:tcMar>
            <w:vAlign w:val="bottom"/>
          </w:tcPr>
          <w:p w14:paraId="1B016374" w14:textId="77777777" w:rsidR="00EA26EC" w:rsidRPr="0092571F" w:rsidRDefault="00EA26EC" w:rsidP="0092571F">
            <w:pPr>
              <w:jc w:val="right"/>
              <w:rPr>
                <w:sz w:val="20"/>
                <w:szCs w:val="20"/>
              </w:rPr>
            </w:pPr>
            <w:r w:rsidRPr="0092571F">
              <w:rPr>
                <w:sz w:val="20"/>
                <w:szCs w:val="20"/>
              </w:rPr>
              <w:t>673 600</w:t>
            </w:r>
          </w:p>
        </w:tc>
        <w:tc>
          <w:tcPr>
            <w:tcW w:w="1520" w:type="dxa"/>
            <w:tcBorders>
              <w:top w:val="nil"/>
              <w:left w:val="nil"/>
              <w:bottom w:val="nil"/>
              <w:right w:val="nil"/>
            </w:tcBorders>
            <w:tcMar>
              <w:top w:w="124" w:type="dxa"/>
              <w:left w:w="43" w:type="dxa"/>
              <w:bottom w:w="43" w:type="dxa"/>
              <w:right w:w="43" w:type="dxa"/>
            </w:tcMar>
            <w:vAlign w:val="bottom"/>
          </w:tcPr>
          <w:p w14:paraId="1F511F0D" w14:textId="77777777" w:rsidR="00EA26EC" w:rsidRPr="0092571F" w:rsidRDefault="00EA26EC" w:rsidP="0092571F">
            <w:pPr>
              <w:jc w:val="right"/>
              <w:rPr>
                <w:sz w:val="20"/>
                <w:szCs w:val="20"/>
              </w:rPr>
            </w:pPr>
            <w:r w:rsidRPr="0092571F">
              <w:rPr>
                <w:sz w:val="20"/>
                <w:szCs w:val="20"/>
              </w:rPr>
              <w:t>43 400</w:t>
            </w:r>
          </w:p>
        </w:tc>
        <w:tc>
          <w:tcPr>
            <w:tcW w:w="1580" w:type="dxa"/>
            <w:tcBorders>
              <w:top w:val="nil"/>
              <w:left w:val="nil"/>
              <w:bottom w:val="nil"/>
              <w:right w:val="nil"/>
            </w:tcBorders>
            <w:tcMar>
              <w:top w:w="124" w:type="dxa"/>
              <w:left w:w="43" w:type="dxa"/>
              <w:bottom w:w="43" w:type="dxa"/>
              <w:right w:w="43" w:type="dxa"/>
            </w:tcMar>
            <w:vAlign w:val="bottom"/>
          </w:tcPr>
          <w:p w14:paraId="0620FB43" w14:textId="77777777" w:rsidR="00EA26EC" w:rsidRPr="0092571F" w:rsidRDefault="00EA26EC" w:rsidP="0092571F">
            <w:pPr>
              <w:jc w:val="right"/>
              <w:rPr>
                <w:sz w:val="20"/>
                <w:szCs w:val="20"/>
              </w:rPr>
            </w:pPr>
            <w:r w:rsidRPr="0092571F">
              <w:rPr>
                <w:sz w:val="20"/>
                <w:szCs w:val="20"/>
              </w:rPr>
              <w:t>83 500</w:t>
            </w:r>
          </w:p>
        </w:tc>
      </w:tr>
      <w:tr w:rsidR="00235728" w:rsidRPr="0092571F" w14:paraId="2C8B2374" w14:textId="77777777" w:rsidTr="008A1D82">
        <w:trPr>
          <w:trHeight w:val="380"/>
        </w:trPr>
        <w:tc>
          <w:tcPr>
            <w:tcW w:w="5040" w:type="dxa"/>
            <w:tcBorders>
              <w:top w:val="nil"/>
              <w:left w:val="nil"/>
              <w:bottom w:val="nil"/>
              <w:right w:val="nil"/>
            </w:tcBorders>
            <w:tcMar>
              <w:top w:w="124" w:type="dxa"/>
              <w:left w:w="43" w:type="dxa"/>
              <w:bottom w:w="43" w:type="dxa"/>
              <w:right w:w="43" w:type="dxa"/>
            </w:tcMar>
          </w:tcPr>
          <w:p w14:paraId="3E2CFC91" w14:textId="77777777" w:rsidR="00EA26EC" w:rsidRPr="0092571F" w:rsidRDefault="00EA26EC" w:rsidP="001B5032">
            <w:pPr>
              <w:rPr>
                <w:sz w:val="20"/>
                <w:szCs w:val="20"/>
              </w:rPr>
            </w:pPr>
            <w:r w:rsidRPr="0092571F">
              <w:rPr>
                <w:sz w:val="20"/>
                <w:szCs w:val="20"/>
              </w:rPr>
              <w:tab/>
              <w:t>Ytelser fra folketrygden</w:t>
            </w:r>
            <w:r w:rsidRPr="0092571F">
              <w:rPr>
                <w:sz w:val="20"/>
                <w:szCs w:val="20"/>
              </w:rPr>
              <w:tab/>
            </w:r>
            <w:r w:rsidRPr="0092571F">
              <w:rPr>
                <w:sz w:val="20"/>
                <w:szCs w:val="20"/>
              </w:rPr>
              <w:tab/>
            </w:r>
          </w:p>
        </w:tc>
        <w:tc>
          <w:tcPr>
            <w:tcW w:w="1400" w:type="dxa"/>
            <w:tcBorders>
              <w:top w:val="nil"/>
              <w:left w:val="nil"/>
              <w:bottom w:val="nil"/>
              <w:right w:val="nil"/>
            </w:tcBorders>
            <w:tcMar>
              <w:top w:w="124" w:type="dxa"/>
              <w:left w:w="43" w:type="dxa"/>
              <w:bottom w:w="43" w:type="dxa"/>
              <w:right w:w="43" w:type="dxa"/>
            </w:tcMar>
            <w:vAlign w:val="bottom"/>
          </w:tcPr>
          <w:p w14:paraId="5EE22276" w14:textId="77777777" w:rsidR="00EA26EC" w:rsidRPr="0092571F" w:rsidRDefault="00EA26EC" w:rsidP="0092571F">
            <w:pPr>
              <w:jc w:val="right"/>
              <w:rPr>
                <w:sz w:val="20"/>
                <w:szCs w:val="20"/>
              </w:rPr>
            </w:pPr>
            <w:r w:rsidRPr="0092571F">
              <w:rPr>
                <w:sz w:val="20"/>
                <w:szCs w:val="20"/>
              </w:rPr>
              <w:t>9 100</w:t>
            </w:r>
          </w:p>
        </w:tc>
        <w:tc>
          <w:tcPr>
            <w:tcW w:w="1520" w:type="dxa"/>
            <w:tcBorders>
              <w:top w:val="nil"/>
              <w:left w:val="nil"/>
              <w:bottom w:val="nil"/>
              <w:right w:val="nil"/>
            </w:tcBorders>
            <w:tcMar>
              <w:top w:w="124" w:type="dxa"/>
              <w:left w:w="43" w:type="dxa"/>
              <w:bottom w:w="43" w:type="dxa"/>
              <w:right w:w="43" w:type="dxa"/>
            </w:tcMar>
            <w:vAlign w:val="bottom"/>
          </w:tcPr>
          <w:p w14:paraId="2450F644" w14:textId="77777777" w:rsidR="00EA26EC" w:rsidRPr="0092571F" w:rsidRDefault="00EA26EC" w:rsidP="0092571F">
            <w:pPr>
              <w:jc w:val="right"/>
              <w:rPr>
                <w:sz w:val="20"/>
                <w:szCs w:val="20"/>
              </w:rPr>
            </w:pPr>
            <w:r w:rsidRPr="0092571F">
              <w:rPr>
                <w:sz w:val="20"/>
                <w:szCs w:val="20"/>
              </w:rPr>
              <w:t>250 400</w:t>
            </w:r>
          </w:p>
        </w:tc>
        <w:tc>
          <w:tcPr>
            <w:tcW w:w="1580" w:type="dxa"/>
            <w:tcBorders>
              <w:top w:val="nil"/>
              <w:left w:val="nil"/>
              <w:bottom w:val="nil"/>
              <w:right w:val="nil"/>
            </w:tcBorders>
            <w:tcMar>
              <w:top w:w="124" w:type="dxa"/>
              <w:left w:w="43" w:type="dxa"/>
              <w:bottom w:w="43" w:type="dxa"/>
              <w:right w:w="43" w:type="dxa"/>
            </w:tcMar>
            <w:vAlign w:val="bottom"/>
          </w:tcPr>
          <w:p w14:paraId="510449AC" w14:textId="77777777" w:rsidR="00EA26EC" w:rsidRPr="0092571F" w:rsidRDefault="00EA26EC" w:rsidP="0092571F">
            <w:pPr>
              <w:jc w:val="right"/>
              <w:rPr>
                <w:sz w:val="20"/>
                <w:szCs w:val="20"/>
              </w:rPr>
            </w:pPr>
            <w:r w:rsidRPr="0092571F">
              <w:rPr>
                <w:sz w:val="20"/>
                <w:szCs w:val="20"/>
              </w:rPr>
              <w:t>29 500</w:t>
            </w:r>
          </w:p>
        </w:tc>
      </w:tr>
      <w:tr w:rsidR="00235728" w:rsidRPr="0092571F" w14:paraId="2903EE2F" w14:textId="77777777" w:rsidTr="008A1D82">
        <w:trPr>
          <w:trHeight w:val="380"/>
        </w:trPr>
        <w:tc>
          <w:tcPr>
            <w:tcW w:w="5040" w:type="dxa"/>
            <w:tcBorders>
              <w:top w:val="nil"/>
              <w:left w:val="nil"/>
              <w:bottom w:val="nil"/>
              <w:right w:val="nil"/>
            </w:tcBorders>
            <w:tcMar>
              <w:top w:w="124" w:type="dxa"/>
              <w:left w:w="43" w:type="dxa"/>
              <w:bottom w:w="43" w:type="dxa"/>
              <w:right w:w="43" w:type="dxa"/>
            </w:tcMar>
          </w:tcPr>
          <w:p w14:paraId="70DBD60E" w14:textId="77777777" w:rsidR="00EA26EC" w:rsidRPr="0092571F" w:rsidRDefault="00EA26EC" w:rsidP="001B5032">
            <w:pPr>
              <w:rPr>
                <w:sz w:val="20"/>
                <w:szCs w:val="20"/>
              </w:rPr>
            </w:pPr>
            <w:r w:rsidRPr="0092571F">
              <w:rPr>
                <w:sz w:val="20"/>
                <w:szCs w:val="20"/>
              </w:rPr>
              <w:tab/>
              <w:t>Tjenestepensjon</w:t>
            </w:r>
            <w:r w:rsidRPr="0092571F">
              <w:rPr>
                <w:sz w:val="20"/>
                <w:szCs w:val="20"/>
              </w:rPr>
              <w:tab/>
            </w:r>
            <w:r w:rsidRPr="0092571F">
              <w:rPr>
                <w:sz w:val="20"/>
                <w:szCs w:val="20"/>
              </w:rPr>
              <w:tab/>
            </w:r>
          </w:p>
        </w:tc>
        <w:tc>
          <w:tcPr>
            <w:tcW w:w="1400" w:type="dxa"/>
            <w:tcBorders>
              <w:top w:val="nil"/>
              <w:left w:val="nil"/>
              <w:bottom w:val="nil"/>
              <w:right w:val="nil"/>
            </w:tcBorders>
            <w:tcMar>
              <w:top w:w="124" w:type="dxa"/>
              <w:left w:w="43" w:type="dxa"/>
              <w:bottom w:w="43" w:type="dxa"/>
              <w:right w:w="43" w:type="dxa"/>
            </w:tcMar>
            <w:vAlign w:val="bottom"/>
          </w:tcPr>
          <w:p w14:paraId="3CAFCAC7" w14:textId="77777777" w:rsidR="00EA26EC" w:rsidRPr="0092571F" w:rsidRDefault="00EA26EC" w:rsidP="0092571F">
            <w:pPr>
              <w:jc w:val="right"/>
              <w:rPr>
                <w:sz w:val="20"/>
                <w:szCs w:val="20"/>
              </w:rPr>
            </w:pPr>
            <w:r w:rsidRPr="0092571F">
              <w:rPr>
                <w:sz w:val="20"/>
                <w:szCs w:val="20"/>
              </w:rPr>
              <w:t>4 500</w:t>
            </w:r>
          </w:p>
        </w:tc>
        <w:tc>
          <w:tcPr>
            <w:tcW w:w="1520" w:type="dxa"/>
            <w:tcBorders>
              <w:top w:val="nil"/>
              <w:left w:val="nil"/>
              <w:bottom w:val="nil"/>
              <w:right w:val="nil"/>
            </w:tcBorders>
            <w:tcMar>
              <w:top w:w="124" w:type="dxa"/>
              <w:left w:w="43" w:type="dxa"/>
              <w:bottom w:w="43" w:type="dxa"/>
              <w:right w:w="43" w:type="dxa"/>
            </w:tcMar>
            <w:vAlign w:val="bottom"/>
          </w:tcPr>
          <w:p w14:paraId="3F02F927" w14:textId="77777777" w:rsidR="00EA26EC" w:rsidRPr="0092571F" w:rsidRDefault="00EA26EC" w:rsidP="0092571F">
            <w:pPr>
              <w:jc w:val="right"/>
              <w:rPr>
                <w:sz w:val="20"/>
                <w:szCs w:val="20"/>
              </w:rPr>
            </w:pPr>
            <w:r w:rsidRPr="0092571F">
              <w:rPr>
                <w:sz w:val="20"/>
                <w:szCs w:val="20"/>
              </w:rPr>
              <w:t>69 700</w:t>
            </w:r>
          </w:p>
        </w:tc>
        <w:tc>
          <w:tcPr>
            <w:tcW w:w="1580" w:type="dxa"/>
            <w:tcBorders>
              <w:top w:val="nil"/>
              <w:left w:val="nil"/>
              <w:bottom w:val="nil"/>
              <w:right w:val="nil"/>
            </w:tcBorders>
            <w:tcMar>
              <w:top w:w="124" w:type="dxa"/>
              <w:left w:w="43" w:type="dxa"/>
              <w:bottom w:w="43" w:type="dxa"/>
              <w:right w:w="43" w:type="dxa"/>
            </w:tcMar>
            <w:vAlign w:val="bottom"/>
          </w:tcPr>
          <w:p w14:paraId="701D243B" w14:textId="77777777" w:rsidR="00EA26EC" w:rsidRPr="0092571F" w:rsidRDefault="00EA26EC" w:rsidP="0092571F">
            <w:pPr>
              <w:jc w:val="right"/>
              <w:rPr>
                <w:sz w:val="20"/>
                <w:szCs w:val="20"/>
              </w:rPr>
            </w:pPr>
            <w:r w:rsidRPr="0092571F">
              <w:rPr>
                <w:sz w:val="20"/>
                <w:szCs w:val="20"/>
              </w:rPr>
              <w:t>7 300</w:t>
            </w:r>
          </w:p>
        </w:tc>
      </w:tr>
      <w:tr w:rsidR="00235728" w:rsidRPr="0092571F" w14:paraId="6708893E" w14:textId="77777777" w:rsidTr="008A1D82">
        <w:trPr>
          <w:trHeight w:val="380"/>
        </w:trPr>
        <w:tc>
          <w:tcPr>
            <w:tcW w:w="5040" w:type="dxa"/>
            <w:tcBorders>
              <w:top w:val="nil"/>
              <w:left w:val="nil"/>
              <w:bottom w:val="nil"/>
              <w:right w:val="nil"/>
            </w:tcBorders>
            <w:tcMar>
              <w:top w:w="124" w:type="dxa"/>
              <w:left w:w="43" w:type="dxa"/>
              <w:bottom w:w="43" w:type="dxa"/>
              <w:right w:w="43" w:type="dxa"/>
            </w:tcMar>
          </w:tcPr>
          <w:p w14:paraId="16D55991" w14:textId="77777777" w:rsidR="00EA26EC" w:rsidRPr="0092571F" w:rsidRDefault="00EA26EC" w:rsidP="001B5032">
            <w:pPr>
              <w:rPr>
                <w:sz w:val="20"/>
                <w:szCs w:val="20"/>
              </w:rPr>
            </w:pPr>
            <w:r w:rsidRPr="0092571F">
              <w:rPr>
                <w:sz w:val="20"/>
                <w:szCs w:val="20"/>
              </w:rPr>
              <w:tab/>
              <w:t>Næringsinntekter i alt</w:t>
            </w:r>
            <w:r w:rsidRPr="0092571F">
              <w:rPr>
                <w:sz w:val="20"/>
                <w:szCs w:val="20"/>
              </w:rPr>
              <w:tab/>
            </w:r>
            <w:r w:rsidRPr="0092571F">
              <w:rPr>
                <w:sz w:val="20"/>
                <w:szCs w:val="20"/>
              </w:rPr>
              <w:tab/>
            </w:r>
          </w:p>
        </w:tc>
        <w:tc>
          <w:tcPr>
            <w:tcW w:w="1400" w:type="dxa"/>
            <w:tcBorders>
              <w:top w:val="nil"/>
              <w:left w:val="nil"/>
              <w:bottom w:val="nil"/>
              <w:right w:val="nil"/>
            </w:tcBorders>
            <w:tcMar>
              <w:top w:w="124" w:type="dxa"/>
              <w:left w:w="43" w:type="dxa"/>
              <w:bottom w:w="43" w:type="dxa"/>
              <w:right w:w="43" w:type="dxa"/>
            </w:tcMar>
            <w:vAlign w:val="bottom"/>
          </w:tcPr>
          <w:p w14:paraId="11D9D703" w14:textId="77777777" w:rsidR="00EA26EC" w:rsidRPr="0092571F" w:rsidRDefault="00EA26EC" w:rsidP="0092571F">
            <w:pPr>
              <w:jc w:val="right"/>
              <w:rPr>
                <w:sz w:val="20"/>
                <w:szCs w:val="20"/>
              </w:rPr>
            </w:pPr>
            <w:r w:rsidRPr="0092571F">
              <w:rPr>
                <w:sz w:val="20"/>
                <w:szCs w:val="20"/>
              </w:rPr>
              <w:t>4 500</w:t>
            </w:r>
          </w:p>
        </w:tc>
        <w:tc>
          <w:tcPr>
            <w:tcW w:w="1520" w:type="dxa"/>
            <w:tcBorders>
              <w:top w:val="nil"/>
              <w:left w:val="nil"/>
              <w:bottom w:val="nil"/>
              <w:right w:val="nil"/>
            </w:tcBorders>
            <w:tcMar>
              <w:top w:w="124" w:type="dxa"/>
              <w:left w:w="43" w:type="dxa"/>
              <w:bottom w:w="43" w:type="dxa"/>
              <w:right w:w="43" w:type="dxa"/>
            </w:tcMar>
            <w:vAlign w:val="bottom"/>
          </w:tcPr>
          <w:p w14:paraId="6D1A3E91" w14:textId="77777777" w:rsidR="00EA26EC" w:rsidRPr="0092571F" w:rsidRDefault="00EA26EC" w:rsidP="0092571F">
            <w:pPr>
              <w:jc w:val="right"/>
              <w:rPr>
                <w:sz w:val="20"/>
                <w:szCs w:val="20"/>
              </w:rPr>
            </w:pPr>
            <w:r w:rsidRPr="0092571F">
              <w:rPr>
                <w:sz w:val="20"/>
                <w:szCs w:val="20"/>
              </w:rPr>
              <w:t>2 800</w:t>
            </w:r>
          </w:p>
        </w:tc>
        <w:tc>
          <w:tcPr>
            <w:tcW w:w="1580" w:type="dxa"/>
            <w:tcBorders>
              <w:top w:val="nil"/>
              <w:left w:val="nil"/>
              <w:bottom w:val="nil"/>
              <w:right w:val="nil"/>
            </w:tcBorders>
            <w:tcMar>
              <w:top w:w="124" w:type="dxa"/>
              <w:left w:w="43" w:type="dxa"/>
              <w:bottom w:w="43" w:type="dxa"/>
              <w:right w:w="43" w:type="dxa"/>
            </w:tcMar>
            <w:vAlign w:val="bottom"/>
          </w:tcPr>
          <w:p w14:paraId="22DF2E86" w14:textId="77777777" w:rsidR="00EA26EC" w:rsidRPr="0092571F" w:rsidRDefault="00EA26EC" w:rsidP="0092571F">
            <w:pPr>
              <w:jc w:val="right"/>
              <w:rPr>
                <w:sz w:val="20"/>
                <w:szCs w:val="20"/>
              </w:rPr>
            </w:pPr>
            <w:r w:rsidRPr="0092571F">
              <w:rPr>
                <w:sz w:val="20"/>
                <w:szCs w:val="20"/>
              </w:rPr>
              <w:t>919 700</w:t>
            </w:r>
          </w:p>
        </w:tc>
      </w:tr>
      <w:tr w:rsidR="00235728" w:rsidRPr="0092571F" w14:paraId="3F2CCE31" w14:textId="77777777" w:rsidTr="008A1D82">
        <w:trPr>
          <w:trHeight w:val="380"/>
        </w:trPr>
        <w:tc>
          <w:tcPr>
            <w:tcW w:w="5040" w:type="dxa"/>
            <w:tcBorders>
              <w:top w:val="nil"/>
              <w:left w:val="nil"/>
              <w:bottom w:val="nil"/>
              <w:right w:val="nil"/>
            </w:tcBorders>
            <w:tcMar>
              <w:top w:w="124" w:type="dxa"/>
              <w:left w:w="43" w:type="dxa"/>
              <w:bottom w:w="43" w:type="dxa"/>
              <w:right w:w="43" w:type="dxa"/>
            </w:tcMar>
          </w:tcPr>
          <w:p w14:paraId="4D860310" w14:textId="77777777" w:rsidR="00EA26EC" w:rsidRPr="0092571F" w:rsidRDefault="00EA26EC" w:rsidP="001B5032">
            <w:pPr>
              <w:rPr>
                <w:sz w:val="20"/>
                <w:szCs w:val="20"/>
              </w:rPr>
            </w:pPr>
            <w:r w:rsidRPr="0092571F">
              <w:rPr>
                <w:sz w:val="20"/>
                <w:szCs w:val="20"/>
              </w:rPr>
              <w:tab/>
              <w:t>Kapitalinntekter</w:t>
            </w:r>
            <w:r w:rsidRPr="0092571F">
              <w:rPr>
                <w:sz w:val="20"/>
                <w:szCs w:val="20"/>
              </w:rPr>
              <w:tab/>
            </w:r>
            <w:r w:rsidRPr="0092571F">
              <w:rPr>
                <w:sz w:val="20"/>
                <w:szCs w:val="20"/>
              </w:rPr>
              <w:tab/>
            </w:r>
          </w:p>
        </w:tc>
        <w:tc>
          <w:tcPr>
            <w:tcW w:w="1400" w:type="dxa"/>
            <w:tcBorders>
              <w:top w:val="nil"/>
              <w:left w:val="nil"/>
              <w:bottom w:val="nil"/>
              <w:right w:val="nil"/>
            </w:tcBorders>
            <w:tcMar>
              <w:top w:w="124" w:type="dxa"/>
              <w:left w:w="43" w:type="dxa"/>
              <w:bottom w:w="43" w:type="dxa"/>
              <w:right w:w="43" w:type="dxa"/>
            </w:tcMar>
            <w:vAlign w:val="bottom"/>
          </w:tcPr>
          <w:p w14:paraId="29305A1A" w14:textId="77777777" w:rsidR="00EA26EC" w:rsidRPr="0092571F" w:rsidRDefault="00EA26EC" w:rsidP="0092571F">
            <w:pPr>
              <w:jc w:val="right"/>
              <w:rPr>
                <w:sz w:val="20"/>
                <w:szCs w:val="20"/>
              </w:rPr>
            </w:pPr>
            <w:r w:rsidRPr="0092571F">
              <w:rPr>
                <w:sz w:val="20"/>
                <w:szCs w:val="20"/>
              </w:rPr>
              <w:t>43 100</w:t>
            </w:r>
          </w:p>
        </w:tc>
        <w:tc>
          <w:tcPr>
            <w:tcW w:w="1520" w:type="dxa"/>
            <w:tcBorders>
              <w:top w:val="nil"/>
              <w:left w:val="nil"/>
              <w:bottom w:val="nil"/>
              <w:right w:val="nil"/>
            </w:tcBorders>
            <w:tcMar>
              <w:top w:w="124" w:type="dxa"/>
              <w:left w:w="43" w:type="dxa"/>
              <w:bottom w:w="43" w:type="dxa"/>
              <w:right w:w="43" w:type="dxa"/>
            </w:tcMar>
            <w:vAlign w:val="bottom"/>
          </w:tcPr>
          <w:p w14:paraId="3EFD5064" w14:textId="77777777" w:rsidR="00EA26EC" w:rsidRPr="0092571F" w:rsidRDefault="00EA26EC" w:rsidP="0092571F">
            <w:pPr>
              <w:jc w:val="right"/>
              <w:rPr>
                <w:sz w:val="20"/>
                <w:szCs w:val="20"/>
              </w:rPr>
            </w:pPr>
            <w:r w:rsidRPr="0092571F">
              <w:rPr>
                <w:sz w:val="20"/>
                <w:szCs w:val="20"/>
              </w:rPr>
              <w:t>27 500</w:t>
            </w:r>
          </w:p>
        </w:tc>
        <w:tc>
          <w:tcPr>
            <w:tcW w:w="1580" w:type="dxa"/>
            <w:tcBorders>
              <w:top w:val="nil"/>
              <w:left w:val="nil"/>
              <w:bottom w:val="nil"/>
              <w:right w:val="nil"/>
            </w:tcBorders>
            <w:tcMar>
              <w:top w:w="124" w:type="dxa"/>
              <w:left w:w="43" w:type="dxa"/>
              <w:bottom w:w="43" w:type="dxa"/>
              <w:right w:w="43" w:type="dxa"/>
            </w:tcMar>
            <w:vAlign w:val="bottom"/>
          </w:tcPr>
          <w:p w14:paraId="1701E7F8" w14:textId="77777777" w:rsidR="00EA26EC" w:rsidRPr="0092571F" w:rsidRDefault="00EA26EC" w:rsidP="0092571F">
            <w:pPr>
              <w:jc w:val="right"/>
              <w:rPr>
                <w:sz w:val="20"/>
                <w:szCs w:val="20"/>
              </w:rPr>
            </w:pPr>
            <w:r w:rsidRPr="0092571F">
              <w:rPr>
                <w:sz w:val="20"/>
                <w:szCs w:val="20"/>
              </w:rPr>
              <w:t>86 500</w:t>
            </w:r>
          </w:p>
        </w:tc>
      </w:tr>
      <w:tr w:rsidR="00235728" w:rsidRPr="0092571F" w14:paraId="584E7627" w14:textId="77777777" w:rsidTr="008A1D82">
        <w:trPr>
          <w:trHeight w:val="380"/>
        </w:trPr>
        <w:tc>
          <w:tcPr>
            <w:tcW w:w="5040" w:type="dxa"/>
            <w:tcBorders>
              <w:top w:val="nil"/>
              <w:left w:val="nil"/>
              <w:bottom w:val="nil"/>
              <w:right w:val="nil"/>
            </w:tcBorders>
            <w:tcMar>
              <w:top w:w="124" w:type="dxa"/>
              <w:left w:w="43" w:type="dxa"/>
              <w:bottom w:w="43" w:type="dxa"/>
              <w:right w:w="43" w:type="dxa"/>
            </w:tcMar>
          </w:tcPr>
          <w:p w14:paraId="34EEF103" w14:textId="77777777" w:rsidR="00EA26EC" w:rsidRPr="0092571F" w:rsidRDefault="00EA26EC" w:rsidP="001B5032">
            <w:pPr>
              <w:rPr>
                <w:sz w:val="20"/>
                <w:szCs w:val="20"/>
              </w:rPr>
            </w:pPr>
            <w:r w:rsidRPr="0092571F">
              <w:rPr>
                <w:sz w:val="20"/>
                <w:szCs w:val="20"/>
              </w:rPr>
              <w:tab/>
              <w:t>Av dette:</w:t>
            </w:r>
          </w:p>
        </w:tc>
        <w:tc>
          <w:tcPr>
            <w:tcW w:w="1400" w:type="dxa"/>
            <w:tcBorders>
              <w:top w:val="nil"/>
              <w:left w:val="nil"/>
              <w:bottom w:val="nil"/>
              <w:right w:val="nil"/>
            </w:tcBorders>
            <w:tcMar>
              <w:top w:w="124" w:type="dxa"/>
              <w:left w:w="43" w:type="dxa"/>
              <w:bottom w:w="43" w:type="dxa"/>
              <w:right w:w="43" w:type="dxa"/>
            </w:tcMar>
            <w:vAlign w:val="bottom"/>
          </w:tcPr>
          <w:p w14:paraId="4DA0D74E" w14:textId="77777777" w:rsidR="00EA26EC" w:rsidRPr="0092571F" w:rsidRDefault="00EA26EC" w:rsidP="0092571F">
            <w:pPr>
              <w:jc w:val="right"/>
              <w:rPr>
                <w:sz w:val="20"/>
                <w:szCs w:val="20"/>
              </w:rPr>
            </w:pPr>
          </w:p>
        </w:tc>
        <w:tc>
          <w:tcPr>
            <w:tcW w:w="1520" w:type="dxa"/>
            <w:tcBorders>
              <w:top w:val="nil"/>
              <w:left w:val="nil"/>
              <w:bottom w:val="nil"/>
              <w:right w:val="nil"/>
            </w:tcBorders>
            <w:tcMar>
              <w:top w:w="124" w:type="dxa"/>
              <w:left w:w="43" w:type="dxa"/>
              <w:bottom w:w="43" w:type="dxa"/>
              <w:right w:w="43" w:type="dxa"/>
            </w:tcMar>
            <w:vAlign w:val="bottom"/>
          </w:tcPr>
          <w:p w14:paraId="2E70B5A9" w14:textId="77777777" w:rsidR="00EA26EC" w:rsidRPr="0092571F" w:rsidRDefault="00EA26EC" w:rsidP="0092571F">
            <w:pPr>
              <w:jc w:val="right"/>
              <w:rPr>
                <w:sz w:val="20"/>
                <w:szCs w:val="20"/>
              </w:rPr>
            </w:pPr>
          </w:p>
        </w:tc>
        <w:tc>
          <w:tcPr>
            <w:tcW w:w="1580" w:type="dxa"/>
            <w:tcBorders>
              <w:top w:val="nil"/>
              <w:left w:val="nil"/>
              <w:bottom w:val="nil"/>
              <w:right w:val="nil"/>
            </w:tcBorders>
            <w:tcMar>
              <w:top w:w="124" w:type="dxa"/>
              <w:left w:w="43" w:type="dxa"/>
              <w:bottom w:w="43" w:type="dxa"/>
              <w:right w:w="43" w:type="dxa"/>
            </w:tcMar>
            <w:vAlign w:val="bottom"/>
          </w:tcPr>
          <w:p w14:paraId="34F5E492" w14:textId="77777777" w:rsidR="00EA26EC" w:rsidRPr="0092571F" w:rsidRDefault="00EA26EC" w:rsidP="0092571F">
            <w:pPr>
              <w:jc w:val="right"/>
              <w:rPr>
                <w:sz w:val="20"/>
                <w:szCs w:val="20"/>
              </w:rPr>
            </w:pPr>
          </w:p>
        </w:tc>
      </w:tr>
      <w:tr w:rsidR="00235728" w:rsidRPr="0092571F" w14:paraId="391F4F2F" w14:textId="77777777" w:rsidTr="008A1D82">
        <w:trPr>
          <w:trHeight w:val="380"/>
        </w:trPr>
        <w:tc>
          <w:tcPr>
            <w:tcW w:w="5040" w:type="dxa"/>
            <w:tcBorders>
              <w:top w:val="nil"/>
              <w:left w:val="nil"/>
              <w:bottom w:val="nil"/>
              <w:right w:val="nil"/>
            </w:tcBorders>
            <w:tcMar>
              <w:top w:w="124" w:type="dxa"/>
              <w:left w:w="43" w:type="dxa"/>
              <w:bottom w:w="43" w:type="dxa"/>
              <w:right w:w="43" w:type="dxa"/>
            </w:tcMar>
          </w:tcPr>
          <w:p w14:paraId="55178A16" w14:textId="77777777" w:rsidR="00EA26EC" w:rsidRPr="0092571F" w:rsidRDefault="00EA26EC" w:rsidP="001B5032">
            <w:pPr>
              <w:rPr>
                <w:sz w:val="20"/>
                <w:szCs w:val="20"/>
              </w:rPr>
            </w:pPr>
            <w:r w:rsidRPr="0092571F">
              <w:rPr>
                <w:sz w:val="20"/>
                <w:szCs w:val="20"/>
              </w:rPr>
              <w:tab/>
            </w:r>
            <w:r w:rsidRPr="0092571F">
              <w:rPr>
                <w:sz w:val="20"/>
                <w:szCs w:val="20"/>
              </w:rPr>
              <w:tab/>
              <w:t>Renteinntekter</w:t>
            </w:r>
            <w:r w:rsidRPr="0092571F">
              <w:rPr>
                <w:sz w:val="20"/>
                <w:szCs w:val="20"/>
              </w:rPr>
              <w:tab/>
            </w:r>
          </w:p>
        </w:tc>
        <w:tc>
          <w:tcPr>
            <w:tcW w:w="1400" w:type="dxa"/>
            <w:tcBorders>
              <w:top w:val="nil"/>
              <w:left w:val="nil"/>
              <w:bottom w:val="nil"/>
              <w:right w:val="nil"/>
            </w:tcBorders>
            <w:tcMar>
              <w:top w:w="124" w:type="dxa"/>
              <w:left w:w="43" w:type="dxa"/>
              <w:bottom w:w="43" w:type="dxa"/>
              <w:right w:w="43" w:type="dxa"/>
            </w:tcMar>
            <w:vAlign w:val="bottom"/>
          </w:tcPr>
          <w:p w14:paraId="0319589F" w14:textId="77777777" w:rsidR="00EA26EC" w:rsidRPr="0092571F" w:rsidRDefault="00EA26EC" w:rsidP="0092571F">
            <w:pPr>
              <w:jc w:val="right"/>
              <w:rPr>
                <w:sz w:val="20"/>
                <w:szCs w:val="20"/>
              </w:rPr>
            </w:pPr>
            <w:r w:rsidRPr="0092571F">
              <w:rPr>
                <w:sz w:val="20"/>
                <w:szCs w:val="20"/>
              </w:rPr>
              <w:t>3 100</w:t>
            </w:r>
          </w:p>
        </w:tc>
        <w:tc>
          <w:tcPr>
            <w:tcW w:w="1520" w:type="dxa"/>
            <w:tcBorders>
              <w:top w:val="nil"/>
              <w:left w:val="nil"/>
              <w:bottom w:val="nil"/>
              <w:right w:val="nil"/>
            </w:tcBorders>
            <w:tcMar>
              <w:top w:w="124" w:type="dxa"/>
              <w:left w:w="43" w:type="dxa"/>
              <w:bottom w:w="43" w:type="dxa"/>
              <w:right w:w="43" w:type="dxa"/>
            </w:tcMar>
            <w:vAlign w:val="bottom"/>
          </w:tcPr>
          <w:p w14:paraId="7E696B14" w14:textId="77777777" w:rsidR="00EA26EC" w:rsidRPr="0092571F" w:rsidRDefault="00EA26EC" w:rsidP="0092571F">
            <w:pPr>
              <w:jc w:val="right"/>
              <w:rPr>
                <w:sz w:val="20"/>
                <w:szCs w:val="20"/>
              </w:rPr>
            </w:pPr>
            <w:r w:rsidRPr="0092571F">
              <w:rPr>
                <w:sz w:val="20"/>
                <w:szCs w:val="20"/>
              </w:rPr>
              <w:t>4 900</w:t>
            </w:r>
          </w:p>
        </w:tc>
        <w:tc>
          <w:tcPr>
            <w:tcW w:w="1580" w:type="dxa"/>
            <w:tcBorders>
              <w:top w:val="nil"/>
              <w:left w:val="nil"/>
              <w:bottom w:val="nil"/>
              <w:right w:val="nil"/>
            </w:tcBorders>
            <w:tcMar>
              <w:top w:w="124" w:type="dxa"/>
              <w:left w:w="43" w:type="dxa"/>
              <w:bottom w:w="43" w:type="dxa"/>
              <w:right w:w="43" w:type="dxa"/>
            </w:tcMar>
            <w:vAlign w:val="bottom"/>
          </w:tcPr>
          <w:p w14:paraId="2D3DDBA0" w14:textId="77777777" w:rsidR="00EA26EC" w:rsidRPr="0092571F" w:rsidRDefault="00EA26EC" w:rsidP="0092571F">
            <w:pPr>
              <w:jc w:val="right"/>
              <w:rPr>
                <w:sz w:val="20"/>
                <w:szCs w:val="20"/>
              </w:rPr>
            </w:pPr>
            <w:r w:rsidRPr="0092571F">
              <w:rPr>
                <w:sz w:val="20"/>
                <w:szCs w:val="20"/>
              </w:rPr>
              <w:t>6 500</w:t>
            </w:r>
          </w:p>
        </w:tc>
      </w:tr>
      <w:tr w:rsidR="00235728" w:rsidRPr="0092571F" w14:paraId="1F3CC496" w14:textId="77777777" w:rsidTr="008A1D82">
        <w:trPr>
          <w:trHeight w:val="380"/>
        </w:trPr>
        <w:tc>
          <w:tcPr>
            <w:tcW w:w="5040" w:type="dxa"/>
            <w:tcBorders>
              <w:top w:val="nil"/>
              <w:left w:val="nil"/>
              <w:bottom w:val="nil"/>
              <w:right w:val="nil"/>
            </w:tcBorders>
            <w:tcMar>
              <w:top w:w="124" w:type="dxa"/>
              <w:left w:w="43" w:type="dxa"/>
              <w:bottom w:w="43" w:type="dxa"/>
              <w:right w:w="43" w:type="dxa"/>
            </w:tcMar>
          </w:tcPr>
          <w:p w14:paraId="012D918C" w14:textId="77777777" w:rsidR="00EA26EC" w:rsidRPr="0092571F" w:rsidRDefault="00EA26EC" w:rsidP="001B5032">
            <w:pPr>
              <w:rPr>
                <w:sz w:val="20"/>
                <w:szCs w:val="20"/>
              </w:rPr>
            </w:pPr>
            <w:r w:rsidRPr="0092571F">
              <w:rPr>
                <w:sz w:val="20"/>
                <w:szCs w:val="20"/>
              </w:rPr>
              <w:tab/>
            </w:r>
            <w:r w:rsidRPr="0092571F">
              <w:rPr>
                <w:sz w:val="20"/>
                <w:szCs w:val="20"/>
              </w:rPr>
              <w:tab/>
              <w:t>Skattepliktig og skattefritt aksjeutbytte</w:t>
            </w:r>
            <w:r w:rsidRPr="0092571F">
              <w:rPr>
                <w:sz w:val="20"/>
                <w:szCs w:val="20"/>
              </w:rPr>
              <w:tab/>
            </w:r>
          </w:p>
        </w:tc>
        <w:tc>
          <w:tcPr>
            <w:tcW w:w="1400" w:type="dxa"/>
            <w:tcBorders>
              <w:top w:val="nil"/>
              <w:left w:val="nil"/>
              <w:bottom w:val="nil"/>
              <w:right w:val="nil"/>
            </w:tcBorders>
            <w:tcMar>
              <w:top w:w="124" w:type="dxa"/>
              <w:left w:w="43" w:type="dxa"/>
              <w:bottom w:w="43" w:type="dxa"/>
              <w:right w:w="43" w:type="dxa"/>
            </w:tcMar>
            <w:vAlign w:val="bottom"/>
          </w:tcPr>
          <w:p w14:paraId="4C3568AC" w14:textId="77777777" w:rsidR="00EA26EC" w:rsidRPr="0092571F" w:rsidRDefault="00EA26EC" w:rsidP="0092571F">
            <w:pPr>
              <w:jc w:val="right"/>
              <w:rPr>
                <w:sz w:val="20"/>
                <w:szCs w:val="20"/>
              </w:rPr>
            </w:pPr>
            <w:r w:rsidRPr="0092571F">
              <w:rPr>
                <w:sz w:val="20"/>
                <w:szCs w:val="20"/>
              </w:rPr>
              <w:t>22 900</w:t>
            </w:r>
          </w:p>
        </w:tc>
        <w:tc>
          <w:tcPr>
            <w:tcW w:w="1520" w:type="dxa"/>
            <w:tcBorders>
              <w:top w:val="nil"/>
              <w:left w:val="nil"/>
              <w:bottom w:val="nil"/>
              <w:right w:val="nil"/>
            </w:tcBorders>
            <w:tcMar>
              <w:top w:w="124" w:type="dxa"/>
              <w:left w:w="43" w:type="dxa"/>
              <w:bottom w:w="43" w:type="dxa"/>
              <w:right w:w="43" w:type="dxa"/>
            </w:tcMar>
            <w:vAlign w:val="bottom"/>
          </w:tcPr>
          <w:p w14:paraId="37FD6CE5" w14:textId="77777777" w:rsidR="00EA26EC" w:rsidRPr="0092571F" w:rsidRDefault="00EA26EC" w:rsidP="0092571F">
            <w:pPr>
              <w:jc w:val="right"/>
              <w:rPr>
                <w:sz w:val="20"/>
                <w:szCs w:val="20"/>
              </w:rPr>
            </w:pPr>
            <w:r w:rsidRPr="0092571F">
              <w:rPr>
                <w:sz w:val="20"/>
                <w:szCs w:val="20"/>
              </w:rPr>
              <w:t>8 400</w:t>
            </w:r>
          </w:p>
        </w:tc>
        <w:tc>
          <w:tcPr>
            <w:tcW w:w="1580" w:type="dxa"/>
            <w:tcBorders>
              <w:top w:val="nil"/>
              <w:left w:val="nil"/>
              <w:bottom w:val="nil"/>
              <w:right w:val="nil"/>
            </w:tcBorders>
            <w:tcMar>
              <w:top w:w="124" w:type="dxa"/>
              <w:left w:w="43" w:type="dxa"/>
              <w:bottom w:w="43" w:type="dxa"/>
              <w:right w:w="43" w:type="dxa"/>
            </w:tcMar>
            <w:vAlign w:val="bottom"/>
          </w:tcPr>
          <w:p w14:paraId="10476D67" w14:textId="77777777" w:rsidR="00EA26EC" w:rsidRPr="0092571F" w:rsidRDefault="00EA26EC" w:rsidP="0092571F">
            <w:pPr>
              <w:jc w:val="right"/>
              <w:rPr>
                <w:sz w:val="20"/>
                <w:szCs w:val="20"/>
              </w:rPr>
            </w:pPr>
            <w:r w:rsidRPr="0092571F">
              <w:rPr>
                <w:sz w:val="20"/>
                <w:szCs w:val="20"/>
              </w:rPr>
              <w:t>39 200</w:t>
            </w:r>
          </w:p>
        </w:tc>
      </w:tr>
      <w:tr w:rsidR="00235728" w:rsidRPr="0092571F" w14:paraId="79D4CF0B" w14:textId="77777777" w:rsidTr="008A1D82">
        <w:trPr>
          <w:trHeight w:val="380"/>
        </w:trPr>
        <w:tc>
          <w:tcPr>
            <w:tcW w:w="5040" w:type="dxa"/>
            <w:tcBorders>
              <w:top w:val="nil"/>
              <w:left w:val="nil"/>
              <w:bottom w:val="nil"/>
              <w:right w:val="nil"/>
            </w:tcBorders>
            <w:tcMar>
              <w:top w:w="124" w:type="dxa"/>
              <w:left w:w="43" w:type="dxa"/>
              <w:bottom w:w="43" w:type="dxa"/>
              <w:right w:w="43" w:type="dxa"/>
            </w:tcMar>
          </w:tcPr>
          <w:p w14:paraId="794E82DC" w14:textId="77777777" w:rsidR="00EA26EC" w:rsidRPr="0092571F" w:rsidRDefault="00EA26EC" w:rsidP="001B5032">
            <w:pPr>
              <w:rPr>
                <w:sz w:val="20"/>
                <w:szCs w:val="20"/>
              </w:rPr>
            </w:pPr>
            <w:r w:rsidRPr="0092571F">
              <w:rPr>
                <w:sz w:val="20"/>
                <w:szCs w:val="20"/>
              </w:rPr>
              <w:tab/>
            </w:r>
            <w:r w:rsidRPr="0092571F">
              <w:rPr>
                <w:sz w:val="20"/>
                <w:szCs w:val="20"/>
              </w:rPr>
              <w:tab/>
              <w:t>Gevinst ved salg av verdipapir</w:t>
            </w:r>
            <w:r w:rsidRPr="0092571F">
              <w:rPr>
                <w:sz w:val="20"/>
                <w:szCs w:val="20"/>
              </w:rPr>
              <w:tab/>
            </w:r>
          </w:p>
        </w:tc>
        <w:tc>
          <w:tcPr>
            <w:tcW w:w="1400" w:type="dxa"/>
            <w:tcBorders>
              <w:top w:val="nil"/>
              <w:left w:val="nil"/>
              <w:bottom w:val="nil"/>
              <w:right w:val="nil"/>
            </w:tcBorders>
            <w:tcMar>
              <w:top w:w="124" w:type="dxa"/>
              <w:left w:w="43" w:type="dxa"/>
              <w:bottom w:w="43" w:type="dxa"/>
              <w:right w:w="43" w:type="dxa"/>
            </w:tcMar>
            <w:vAlign w:val="bottom"/>
          </w:tcPr>
          <w:p w14:paraId="53FF1FFE" w14:textId="77777777" w:rsidR="00EA26EC" w:rsidRPr="0092571F" w:rsidRDefault="00EA26EC" w:rsidP="0092571F">
            <w:pPr>
              <w:jc w:val="right"/>
              <w:rPr>
                <w:sz w:val="20"/>
                <w:szCs w:val="20"/>
              </w:rPr>
            </w:pPr>
            <w:r w:rsidRPr="0092571F">
              <w:rPr>
                <w:sz w:val="20"/>
                <w:szCs w:val="20"/>
              </w:rPr>
              <w:t>8 900</w:t>
            </w:r>
          </w:p>
        </w:tc>
        <w:tc>
          <w:tcPr>
            <w:tcW w:w="1520" w:type="dxa"/>
            <w:tcBorders>
              <w:top w:val="nil"/>
              <w:left w:val="nil"/>
              <w:bottom w:val="nil"/>
              <w:right w:val="nil"/>
            </w:tcBorders>
            <w:tcMar>
              <w:top w:w="124" w:type="dxa"/>
              <w:left w:w="43" w:type="dxa"/>
              <w:bottom w:w="43" w:type="dxa"/>
              <w:right w:w="43" w:type="dxa"/>
            </w:tcMar>
            <w:vAlign w:val="bottom"/>
          </w:tcPr>
          <w:p w14:paraId="7D7B26AA" w14:textId="77777777" w:rsidR="00EA26EC" w:rsidRPr="0092571F" w:rsidRDefault="00EA26EC" w:rsidP="0092571F">
            <w:pPr>
              <w:jc w:val="right"/>
              <w:rPr>
                <w:sz w:val="20"/>
                <w:szCs w:val="20"/>
              </w:rPr>
            </w:pPr>
            <w:r w:rsidRPr="0092571F">
              <w:rPr>
                <w:sz w:val="20"/>
                <w:szCs w:val="20"/>
              </w:rPr>
              <w:t>6 600</w:t>
            </w:r>
          </w:p>
        </w:tc>
        <w:tc>
          <w:tcPr>
            <w:tcW w:w="1580" w:type="dxa"/>
            <w:tcBorders>
              <w:top w:val="nil"/>
              <w:left w:val="nil"/>
              <w:bottom w:val="nil"/>
              <w:right w:val="nil"/>
            </w:tcBorders>
            <w:tcMar>
              <w:top w:w="124" w:type="dxa"/>
              <w:left w:w="43" w:type="dxa"/>
              <w:bottom w:w="43" w:type="dxa"/>
              <w:right w:w="43" w:type="dxa"/>
            </w:tcMar>
            <w:vAlign w:val="bottom"/>
          </w:tcPr>
          <w:p w14:paraId="78874E53" w14:textId="77777777" w:rsidR="00EA26EC" w:rsidRPr="0092571F" w:rsidRDefault="00EA26EC" w:rsidP="0092571F">
            <w:pPr>
              <w:jc w:val="right"/>
              <w:rPr>
                <w:sz w:val="20"/>
                <w:szCs w:val="20"/>
              </w:rPr>
            </w:pPr>
            <w:r w:rsidRPr="0092571F">
              <w:rPr>
                <w:sz w:val="20"/>
                <w:szCs w:val="20"/>
              </w:rPr>
              <w:t>15 000</w:t>
            </w:r>
          </w:p>
        </w:tc>
      </w:tr>
      <w:tr w:rsidR="00235728" w:rsidRPr="0092571F" w14:paraId="1C664DDD" w14:textId="77777777" w:rsidTr="008A1D82">
        <w:trPr>
          <w:trHeight w:val="380"/>
        </w:trPr>
        <w:tc>
          <w:tcPr>
            <w:tcW w:w="5040" w:type="dxa"/>
            <w:tcBorders>
              <w:top w:val="nil"/>
              <w:left w:val="nil"/>
              <w:bottom w:val="nil"/>
              <w:right w:val="nil"/>
            </w:tcBorders>
            <w:tcMar>
              <w:top w:w="124" w:type="dxa"/>
              <w:left w:w="43" w:type="dxa"/>
              <w:bottom w:w="43" w:type="dxa"/>
              <w:right w:w="43" w:type="dxa"/>
            </w:tcMar>
          </w:tcPr>
          <w:p w14:paraId="7417D3CD" w14:textId="77777777" w:rsidR="00EA26EC" w:rsidRPr="0092571F" w:rsidRDefault="00EA26EC" w:rsidP="001B5032">
            <w:pPr>
              <w:rPr>
                <w:sz w:val="20"/>
                <w:szCs w:val="20"/>
              </w:rPr>
            </w:pPr>
          </w:p>
        </w:tc>
        <w:tc>
          <w:tcPr>
            <w:tcW w:w="1400" w:type="dxa"/>
            <w:tcBorders>
              <w:top w:val="nil"/>
              <w:left w:val="nil"/>
              <w:bottom w:val="nil"/>
              <w:right w:val="nil"/>
            </w:tcBorders>
            <w:tcMar>
              <w:top w:w="124" w:type="dxa"/>
              <w:left w:w="43" w:type="dxa"/>
              <w:bottom w:w="43" w:type="dxa"/>
              <w:right w:w="43" w:type="dxa"/>
            </w:tcMar>
            <w:vAlign w:val="bottom"/>
          </w:tcPr>
          <w:p w14:paraId="51255496" w14:textId="77777777" w:rsidR="00EA26EC" w:rsidRPr="0092571F" w:rsidRDefault="00EA26EC" w:rsidP="0092571F">
            <w:pPr>
              <w:jc w:val="right"/>
              <w:rPr>
                <w:sz w:val="20"/>
                <w:szCs w:val="20"/>
              </w:rPr>
            </w:pPr>
          </w:p>
        </w:tc>
        <w:tc>
          <w:tcPr>
            <w:tcW w:w="1520" w:type="dxa"/>
            <w:tcBorders>
              <w:top w:val="nil"/>
              <w:left w:val="nil"/>
              <w:bottom w:val="nil"/>
              <w:right w:val="nil"/>
            </w:tcBorders>
            <w:tcMar>
              <w:top w:w="124" w:type="dxa"/>
              <w:left w:w="43" w:type="dxa"/>
              <w:bottom w:w="43" w:type="dxa"/>
              <w:right w:w="43" w:type="dxa"/>
            </w:tcMar>
            <w:vAlign w:val="bottom"/>
          </w:tcPr>
          <w:p w14:paraId="202AD4BD" w14:textId="77777777" w:rsidR="00EA26EC" w:rsidRPr="0092571F" w:rsidRDefault="00EA26EC" w:rsidP="0092571F">
            <w:pPr>
              <w:jc w:val="right"/>
              <w:rPr>
                <w:sz w:val="20"/>
                <w:szCs w:val="20"/>
              </w:rPr>
            </w:pPr>
          </w:p>
        </w:tc>
        <w:tc>
          <w:tcPr>
            <w:tcW w:w="1580" w:type="dxa"/>
            <w:tcBorders>
              <w:top w:val="nil"/>
              <w:left w:val="nil"/>
              <w:bottom w:val="nil"/>
              <w:right w:val="nil"/>
            </w:tcBorders>
            <w:tcMar>
              <w:top w:w="124" w:type="dxa"/>
              <w:left w:w="43" w:type="dxa"/>
              <w:bottom w:w="43" w:type="dxa"/>
              <w:right w:w="43" w:type="dxa"/>
            </w:tcMar>
            <w:vAlign w:val="bottom"/>
          </w:tcPr>
          <w:p w14:paraId="26300CC3" w14:textId="77777777" w:rsidR="00EA26EC" w:rsidRPr="0092571F" w:rsidRDefault="00EA26EC" w:rsidP="0092571F">
            <w:pPr>
              <w:jc w:val="right"/>
              <w:rPr>
                <w:sz w:val="20"/>
                <w:szCs w:val="20"/>
              </w:rPr>
            </w:pPr>
          </w:p>
        </w:tc>
      </w:tr>
      <w:tr w:rsidR="00235728" w:rsidRPr="0092571F" w14:paraId="6AC5BB11" w14:textId="77777777" w:rsidTr="008A1D82">
        <w:trPr>
          <w:trHeight w:val="380"/>
        </w:trPr>
        <w:tc>
          <w:tcPr>
            <w:tcW w:w="5040" w:type="dxa"/>
            <w:tcBorders>
              <w:top w:val="nil"/>
              <w:left w:val="nil"/>
              <w:bottom w:val="nil"/>
              <w:right w:val="nil"/>
            </w:tcBorders>
            <w:tcMar>
              <w:top w:w="124" w:type="dxa"/>
              <w:left w:w="43" w:type="dxa"/>
              <w:bottom w:w="43" w:type="dxa"/>
              <w:right w:w="43" w:type="dxa"/>
            </w:tcMar>
          </w:tcPr>
          <w:p w14:paraId="1BC5D388" w14:textId="77777777" w:rsidR="00EA26EC" w:rsidRPr="0092571F" w:rsidRDefault="00EA26EC" w:rsidP="001B5032">
            <w:pPr>
              <w:rPr>
                <w:sz w:val="20"/>
                <w:szCs w:val="20"/>
              </w:rPr>
            </w:pPr>
            <w:r w:rsidRPr="0092571F">
              <w:rPr>
                <w:sz w:val="20"/>
                <w:szCs w:val="20"/>
              </w:rPr>
              <w:t>Inntektsfradrag</w:t>
            </w:r>
            <w:r w:rsidRPr="0092571F">
              <w:rPr>
                <w:sz w:val="20"/>
                <w:szCs w:val="20"/>
              </w:rPr>
              <w:tab/>
            </w:r>
            <w:r w:rsidRPr="0092571F">
              <w:rPr>
                <w:sz w:val="20"/>
                <w:szCs w:val="20"/>
              </w:rPr>
              <w:tab/>
            </w:r>
            <w:r w:rsidRPr="0092571F">
              <w:rPr>
                <w:sz w:val="20"/>
                <w:szCs w:val="20"/>
              </w:rPr>
              <w:tab/>
            </w:r>
          </w:p>
        </w:tc>
        <w:tc>
          <w:tcPr>
            <w:tcW w:w="1400" w:type="dxa"/>
            <w:tcBorders>
              <w:top w:val="nil"/>
              <w:left w:val="nil"/>
              <w:bottom w:val="nil"/>
              <w:right w:val="nil"/>
            </w:tcBorders>
            <w:tcMar>
              <w:top w:w="124" w:type="dxa"/>
              <w:left w:w="43" w:type="dxa"/>
              <w:bottom w:w="43" w:type="dxa"/>
              <w:right w:w="43" w:type="dxa"/>
            </w:tcMar>
            <w:vAlign w:val="bottom"/>
          </w:tcPr>
          <w:p w14:paraId="0F50BD62" w14:textId="77777777" w:rsidR="00EA26EC" w:rsidRPr="0092571F" w:rsidRDefault="00EA26EC" w:rsidP="0092571F">
            <w:pPr>
              <w:jc w:val="right"/>
              <w:rPr>
                <w:sz w:val="20"/>
                <w:szCs w:val="20"/>
              </w:rPr>
            </w:pPr>
            <w:r w:rsidRPr="0092571F">
              <w:rPr>
                <w:sz w:val="20"/>
                <w:szCs w:val="20"/>
              </w:rPr>
              <w:t>175 300</w:t>
            </w:r>
          </w:p>
        </w:tc>
        <w:tc>
          <w:tcPr>
            <w:tcW w:w="1520" w:type="dxa"/>
            <w:tcBorders>
              <w:top w:val="nil"/>
              <w:left w:val="nil"/>
              <w:bottom w:val="nil"/>
              <w:right w:val="nil"/>
            </w:tcBorders>
            <w:tcMar>
              <w:top w:w="124" w:type="dxa"/>
              <w:left w:w="43" w:type="dxa"/>
              <w:bottom w:w="43" w:type="dxa"/>
              <w:right w:w="43" w:type="dxa"/>
            </w:tcMar>
            <w:vAlign w:val="bottom"/>
          </w:tcPr>
          <w:p w14:paraId="277E1C30" w14:textId="77777777" w:rsidR="00EA26EC" w:rsidRPr="0092571F" w:rsidRDefault="00EA26EC" w:rsidP="0092571F">
            <w:pPr>
              <w:jc w:val="right"/>
              <w:rPr>
                <w:sz w:val="20"/>
                <w:szCs w:val="20"/>
              </w:rPr>
            </w:pPr>
            <w:r w:rsidRPr="0092571F">
              <w:rPr>
                <w:sz w:val="20"/>
                <w:szCs w:val="20"/>
              </w:rPr>
              <w:t>120 700</w:t>
            </w:r>
          </w:p>
        </w:tc>
        <w:tc>
          <w:tcPr>
            <w:tcW w:w="1580" w:type="dxa"/>
            <w:tcBorders>
              <w:top w:val="nil"/>
              <w:left w:val="nil"/>
              <w:bottom w:val="nil"/>
              <w:right w:val="nil"/>
            </w:tcBorders>
            <w:tcMar>
              <w:top w:w="124" w:type="dxa"/>
              <w:left w:w="43" w:type="dxa"/>
              <w:bottom w:w="43" w:type="dxa"/>
              <w:right w:w="43" w:type="dxa"/>
            </w:tcMar>
            <w:vAlign w:val="bottom"/>
          </w:tcPr>
          <w:p w14:paraId="2C0C3122" w14:textId="77777777" w:rsidR="00EA26EC" w:rsidRPr="0092571F" w:rsidRDefault="00EA26EC" w:rsidP="0092571F">
            <w:pPr>
              <w:jc w:val="right"/>
              <w:rPr>
                <w:sz w:val="20"/>
                <w:szCs w:val="20"/>
              </w:rPr>
            </w:pPr>
            <w:r w:rsidRPr="0092571F">
              <w:rPr>
                <w:sz w:val="20"/>
                <w:szCs w:val="20"/>
              </w:rPr>
              <w:t>203 100</w:t>
            </w:r>
          </w:p>
        </w:tc>
      </w:tr>
      <w:tr w:rsidR="00235728" w:rsidRPr="0092571F" w14:paraId="4877E1B7" w14:textId="77777777" w:rsidTr="008A1D82">
        <w:trPr>
          <w:trHeight w:val="380"/>
        </w:trPr>
        <w:tc>
          <w:tcPr>
            <w:tcW w:w="5040" w:type="dxa"/>
            <w:tcBorders>
              <w:top w:val="nil"/>
              <w:left w:val="nil"/>
              <w:bottom w:val="nil"/>
              <w:right w:val="nil"/>
            </w:tcBorders>
            <w:tcMar>
              <w:top w:w="124" w:type="dxa"/>
              <w:left w:w="43" w:type="dxa"/>
              <w:bottom w:w="43" w:type="dxa"/>
              <w:right w:w="43" w:type="dxa"/>
            </w:tcMar>
          </w:tcPr>
          <w:p w14:paraId="3EA67396" w14:textId="77777777" w:rsidR="00EA26EC" w:rsidRPr="0092571F" w:rsidRDefault="00EA26EC" w:rsidP="001B5032">
            <w:pPr>
              <w:rPr>
                <w:sz w:val="20"/>
                <w:szCs w:val="20"/>
              </w:rPr>
            </w:pPr>
            <w:r w:rsidRPr="0092571F">
              <w:rPr>
                <w:sz w:val="20"/>
                <w:szCs w:val="20"/>
              </w:rPr>
              <w:t>Av dette:</w:t>
            </w:r>
          </w:p>
        </w:tc>
        <w:tc>
          <w:tcPr>
            <w:tcW w:w="1400" w:type="dxa"/>
            <w:tcBorders>
              <w:top w:val="nil"/>
              <w:left w:val="nil"/>
              <w:bottom w:val="nil"/>
              <w:right w:val="nil"/>
            </w:tcBorders>
            <w:tcMar>
              <w:top w:w="124" w:type="dxa"/>
              <w:left w:w="43" w:type="dxa"/>
              <w:bottom w:w="43" w:type="dxa"/>
              <w:right w:w="43" w:type="dxa"/>
            </w:tcMar>
            <w:vAlign w:val="bottom"/>
          </w:tcPr>
          <w:p w14:paraId="12AD1770" w14:textId="77777777" w:rsidR="00EA26EC" w:rsidRPr="0092571F" w:rsidRDefault="00EA26EC" w:rsidP="0092571F">
            <w:pPr>
              <w:jc w:val="right"/>
              <w:rPr>
                <w:sz w:val="20"/>
                <w:szCs w:val="20"/>
              </w:rPr>
            </w:pPr>
          </w:p>
        </w:tc>
        <w:tc>
          <w:tcPr>
            <w:tcW w:w="1520" w:type="dxa"/>
            <w:tcBorders>
              <w:top w:val="nil"/>
              <w:left w:val="nil"/>
              <w:bottom w:val="nil"/>
              <w:right w:val="nil"/>
            </w:tcBorders>
            <w:tcMar>
              <w:top w:w="124" w:type="dxa"/>
              <w:left w:w="43" w:type="dxa"/>
              <w:bottom w:w="43" w:type="dxa"/>
              <w:right w:w="43" w:type="dxa"/>
            </w:tcMar>
            <w:vAlign w:val="bottom"/>
          </w:tcPr>
          <w:p w14:paraId="1568E447" w14:textId="77777777" w:rsidR="00EA26EC" w:rsidRPr="0092571F" w:rsidRDefault="00EA26EC" w:rsidP="0092571F">
            <w:pPr>
              <w:jc w:val="right"/>
              <w:rPr>
                <w:sz w:val="20"/>
                <w:szCs w:val="20"/>
              </w:rPr>
            </w:pPr>
          </w:p>
        </w:tc>
        <w:tc>
          <w:tcPr>
            <w:tcW w:w="1580" w:type="dxa"/>
            <w:tcBorders>
              <w:top w:val="nil"/>
              <w:left w:val="nil"/>
              <w:bottom w:val="nil"/>
              <w:right w:val="nil"/>
            </w:tcBorders>
            <w:tcMar>
              <w:top w:w="124" w:type="dxa"/>
              <w:left w:w="43" w:type="dxa"/>
              <w:bottom w:w="43" w:type="dxa"/>
              <w:right w:w="43" w:type="dxa"/>
            </w:tcMar>
            <w:vAlign w:val="bottom"/>
          </w:tcPr>
          <w:p w14:paraId="740A414B" w14:textId="77777777" w:rsidR="00EA26EC" w:rsidRPr="0092571F" w:rsidRDefault="00EA26EC" w:rsidP="0092571F">
            <w:pPr>
              <w:jc w:val="right"/>
              <w:rPr>
                <w:sz w:val="20"/>
                <w:szCs w:val="20"/>
              </w:rPr>
            </w:pPr>
          </w:p>
        </w:tc>
      </w:tr>
      <w:tr w:rsidR="00235728" w:rsidRPr="0092571F" w14:paraId="14A6FF66" w14:textId="77777777" w:rsidTr="008A1D82">
        <w:trPr>
          <w:trHeight w:val="380"/>
        </w:trPr>
        <w:tc>
          <w:tcPr>
            <w:tcW w:w="5040" w:type="dxa"/>
            <w:tcBorders>
              <w:top w:val="nil"/>
              <w:left w:val="nil"/>
              <w:bottom w:val="nil"/>
              <w:right w:val="nil"/>
            </w:tcBorders>
            <w:tcMar>
              <w:top w:w="124" w:type="dxa"/>
              <w:left w:w="43" w:type="dxa"/>
              <w:bottom w:w="43" w:type="dxa"/>
              <w:right w:w="43" w:type="dxa"/>
            </w:tcMar>
          </w:tcPr>
          <w:p w14:paraId="3A1B12E8" w14:textId="77777777" w:rsidR="00EA26EC" w:rsidRPr="0092571F" w:rsidRDefault="00EA26EC" w:rsidP="001B5032">
            <w:pPr>
              <w:rPr>
                <w:sz w:val="20"/>
                <w:szCs w:val="20"/>
              </w:rPr>
            </w:pPr>
            <w:r w:rsidRPr="0092571F">
              <w:rPr>
                <w:sz w:val="20"/>
                <w:szCs w:val="20"/>
              </w:rPr>
              <w:tab/>
              <w:t>Minstefradrag</w:t>
            </w:r>
            <w:r w:rsidRPr="0092571F">
              <w:rPr>
                <w:sz w:val="20"/>
                <w:szCs w:val="20"/>
              </w:rPr>
              <w:tab/>
            </w:r>
            <w:r w:rsidRPr="0092571F">
              <w:rPr>
                <w:sz w:val="20"/>
                <w:szCs w:val="20"/>
              </w:rPr>
              <w:tab/>
            </w:r>
          </w:p>
        </w:tc>
        <w:tc>
          <w:tcPr>
            <w:tcW w:w="1400" w:type="dxa"/>
            <w:tcBorders>
              <w:top w:val="nil"/>
              <w:left w:val="nil"/>
              <w:bottom w:val="nil"/>
              <w:right w:val="nil"/>
            </w:tcBorders>
            <w:tcMar>
              <w:top w:w="124" w:type="dxa"/>
              <w:left w:w="43" w:type="dxa"/>
              <w:bottom w:w="43" w:type="dxa"/>
              <w:right w:w="43" w:type="dxa"/>
            </w:tcMar>
            <w:vAlign w:val="bottom"/>
          </w:tcPr>
          <w:p w14:paraId="3BB11790" w14:textId="77777777" w:rsidR="00EA26EC" w:rsidRPr="0092571F" w:rsidRDefault="00EA26EC" w:rsidP="0092571F">
            <w:pPr>
              <w:jc w:val="right"/>
              <w:rPr>
                <w:sz w:val="20"/>
                <w:szCs w:val="20"/>
              </w:rPr>
            </w:pPr>
            <w:r w:rsidRPr="0092571F">
              <w:rPr>
                <w:sz w:val="20"/>
                <w:szCs w:val="20"/>
              </w:rPr>
              <w:t>109 600</w:t>
            </w:r>
          </w:p>
        </w:tc>
        <w:tc>
          <w:tcPr>
            <w:tcW w:w="1520" w:type="dxa"/>
            <w:tcBorders>
              <w:top w:val="nil"/>
              <w:left w:val="nil"/>
              <w:bottom w:val="nil"/>
              <w:right w:val="nil"/>
            </w:tcBorders>
            <w:tcMar>
              <w:top w:w="124" w:type="dxa"/>
              <w:left w:w="43" w:type="dxa"/>
              <w:bottom w:w="43" w:type="dxa"/>
              <w:right w:w="43" w:type="dxa"/>
            </w:tcMar>
            <w:vAlign w:val="bottom"/>
          </w:tcPr>
          <w:p w14:paraId="13E1BB85" w14:textId="77777777" w:rsidR="00EA26EC" w:rsidRPr="0092571F" w:rsidRDefault="00EA26EC" w:rsidP="0092571F">
            <w:pPr>
              <w:jc w:val="right"/>
              <w:rPr>
                <w:sz w:val="20"/>
                <w:szCs w:val="20"/>
              </w:rPr>
            </w:pPr>
            <w:r w:rsidRPr="0092571F">
              <w:rPr>
                <w:sz w:val="20"/>
                <w:szCs w:val="20"/>
              </w:rPr>
              <w:t>95 600</w:t>
            </w:r>
          </w:p>
        </w:tc>
        <w:tc>
          <w:tcPr>
            <w:tcW w:w="1580" w:type="dxa"/>
            <w:tcBorders>
              <w:top w:val="nil"/>
              <w:left w:val="nil"/>
              <w:bottom w:val="nil"/>
              <w:right w:val="nil"/>
            </w:tcBorders>
            <w:tcMar>
              <w:top w:w="124" w:type="dxa"/>
              <w:left w:w="43" w:type="dxa"/>
              <w:bottom w:w="43" w:type="dxa"/>
              <w:right w:w="43" w:type="dxa"/>
            </w:tcMar>
            <w:vAlign w:val="bottom"/>
          </w:tcPr>
          <w:p w14:paraId="55E38660" w14:textId="77777777" w:rsidR="00EA26EC" w:rsidRPr="0092571F" w:rsidRDefault="00EA26EC" w:rsidP="0092571F">
            <w:pPr>
              <w:jc w:val="right"/>
              <w:rPr>
                <w:sz w:val="20"/>
                <w:szCs w:val="20"/>
              </w:rPr>
            </w:pPr>
            <w:r w:rsidRPr="0092571F">
              <w:rPr>
                <w:sz w:val="20"/>
                <w:szCs w:val="20"/>
              </w:rPr>
              <w:t>37 000</w:t>
            </w:r>
          </w:p>
        </w:tc>
      </w:tr>
      <w:tr w:rsidR="00235728" w:rsidRPr="0092571F" w14:paraId="1DE3C69A" w14:textId="77777777" w:rsidTr="008A1D82">
        <w:trPr>
          <w:trHeight w:val="380"/>
        </w:trPr>
        <w:tc>
          <w:tcPr>
            <w:tcW w:w="5040" w:type="dxa"/>
            <w:tcBorders>
              <w:top w:val="nil"/>
              <w:left w:val="nil"/>
              <w:bottom w:val="nil"/>
              <w:right w:val="nil"/>
            </w:tcBorders>
            <w:tcMar>
              <w:top w:w="124" w:type="dxa"/>
              <w:left w:w="43" w:type="dxa"/>
              <w:bottom w:w="43" w:type="dxa"/>
              <w:right w:w="43" w:type="dxa"/>
            </w:tcMar>
          </w:tcPr>
          <w:p w14:paraId="65A09C75" w14:textId="77777777" w:rsidR="00EA26EC" w:rsidRPr="0092571F" w:rsidRDefault="00EA26EC" w:rsidP="001B5032">
            <w:pPr>
              <w:rPr>
                <w:sz w:val="20"/>
                <w:szCs w:val="20"/>
              </w:rPr>
            </w:pPr>
            <w:r w:rsidRPr="0092571F">
              <w:rPr>
                <w:sz w:val="20"/>
                <w:szCs w:val="20"/>
              </w:rPr>
              <w:tab/>
              <w:t>Netto reiseutgifter</w:t>
            </w:r>
            <w:r w:rsidRPr="0092571F">
              <w:rPr>
                <w:sz w:val="20"/>
                <w:szCs w:val="20"/>
              </w:rPr>
              <w:tab/>
            </w:r>
            <w:r w:rsidRPr="0092571F">
              <w:rPr>
                <w:sz w:val="20"/>
                <w:szCs w:val="20"/>
              </w:rPr>
              <w:tab/>
            </w:r>
          </w:p>
        </w:tc>
        <w:tc>
          <w:tcPr>
            <w:tcW w:w="1400" w:type="dxa"/>
            <w:tcBorders>
              <w:top w:val="nil"/>
              <w:left w:val="nil"/>
              <w:bottom w:val="nil"/>
              <w:right w:val="nil"/>
            </w:tcBorders>
            <w:tcMar>
              <w:top w:w="124" w:type="dxa"/>
              <w:left w:w="43" w:type="dxa"/>
              <w:bottom w:w="43" w:type="dxa"/>
              <w:right w:w="43" w:type="dxa"/>
            </w:tcMar>
            <w:vAlign w:val="bottom"/>
          </w:tcPr>
          <w:p w14:paraId="5D9F1B61" w14:textId="77777777" w:rsidR="00EA26EC" w:rsidRPr="0092571F" w:rsidRDefault="00EA26EC" w:rsidP="0092571F">
            <w:pPr>
              <w:jc w:val="right"/>
              <w:rPr>
                <w:sz w:val="20"/>
                <w:szCs w:val="20"/>
              </w:rPr>
            </w:pPr>
            <w:r w:rsidRPr="0092571F">
              <w:rPr>
                <w:sz w:val="20"/>
                <w:szCs w:val="20"/>
              </w:rPr>
              <w:t>2 200</w:t>
            </w:r>
          </w:p>
        </w:tc>
        <w:tc>
          <w:tcPr>
            <w:tcW w:w="1520" w:type="dxa"/>
            <w:tcBorders>
              <w:top w:val="nil"/>
              <w:left w:val="nil"/>
              <w:bottom w:val="nil"/>
              <w:right w:val="nil"/>
            </w:tcBorders>
            <w:tcMar>
              <w:top w:w="124" w:type="dxa"/>
              <w:left w:w="43" w:type="dxa"/>
              <w:bottom w:w="43" w:type="dxa"/>
              <w:right w:w="43" w:type="dxa"/>
            </w:tcMar>
            <w:vAlign w:val="bottom"/>
          </w:tcPr>
          <w:p w14:paraId="3BEA4123" w14:textId="77777777" w:rsidR="00EA26EC" w:rsidRPr="0092571F" w:rsidRDefault="00EA26EC" w:rsidP="0092571F">
            <w:pPr>
              <w:jc w:val="right"/>
              <w:rPr>
                <w:sz w:val="20"/>
                <w:szCs w:val="20"/>
              </w:rPr>
            </w:pPr>
            <w:r w:rsidRPr="0092571F">
              <w:rPr>
                <w:sz w:val="20"/>
                <w:szCs w:val="20"/>
              </w:rPr>
              <w:t>0</w:t>
            </w:r>
          </w:p>
        </w:tc>
        <w:tc>
          <w:tcPr>
            <w:tcW w:w="1580" w:type="dxa"/>
            <w:tcBorders>
              <w:top w:val="nil"/>
              <w:left w:val="nil"/>
              <w:bottom w:val="nil"/>
              <w:right w:val="nil"/>
            </w:tcBorders>
            <w:tcMar>
              <w:top w:w="124" w:type="dxa"/>
              <w:left w:w="43" w:type="dxa"/>
              <w:bottom w:w="43" w:type="dxa"/>
              <w:right w:w="43" w:type="dxa"/>
            </w:tcMar>
            <w:vAlign w:val="bottom"/>
          </w:tcPr>
          <w:p w14:paraId="24D1C0F2" w14:textId="77777777" w:rsidR="00EA26EC" w:rsidRPr="0092571F" w:rsidRDefault="00EA26EC" w:rsidP="0092571F">
            <w:pPr>
              <w:jc w:val="right"/>
              <w:rPr>
                <w:sz w:val="20"/>
                <w:szCs w:val="20"/>
              </w:rPr>
            </w:pPr>
            <w:r w:rsidRPr="0092571F">
              <w:rPr>
                <w:sz w:val="20"/>
                <w:szCs w:val="20"/>
              </w:rPr>
              <w:t>500</w:t>
            </w:r>
          </w:p>
        </w:tc>
      </w:tr>
      <w:tr w:rsidR="00235728" w:rsidRPr="0092571F" w14:paraId="36E93A97" w14:textId="77777777" w:rsidTr="008A1D82">
        <w:trPr>
          <w:trHeight w:val="380"/>
        </w:trPr>
        <w:tc>
          <w:tcPr>
            <w:tcW w:w="5040" w:type="dxa"/>
            <w:tcBorders>
              <w:top w:val="nil"/>
              <w:left w:val="nil"/>
              <w:bottom w:val="nil"/>
              <w:right w:val="nil"/>
            </w:tcBorders>
            <w:tcMar>
              <w:top w:w="124" w:type="dxa"/>
              <w:left w:w="43" w:type="dxa"/>
              <w:bottom w:w="43" w:type="dxa"/>
              <w:right w:w="43" w:type="dxa"/>
            </w:tcMar>
          </w:tcPr>
          <w:p w14:paraId="4646CEBF" w14:textId="77777777" w:rsidR="00EA26EC" w:rsidRPr="0092571F" w:rsidRDefault="00EA26EC" w:rsidP="001B5032">
            <w:pPr>
              <w:rPr>
                <w:sz w:val="20"/>
                <w:szCs w:val="20"/>
              </w:rPr>
            </w:pPr>
            <w:r w:rsidRPr="0092571F">
              <w:rPr>
                <w:sz w:val="20"/>
                <w:szCs w:val="20"/>
              </w:rPr>
              <w:tab/>
              <w:t>Pensjonspremie</w:t>
            </w:r>
            <w:r w:rsidRPr="0092571F">
              <w:rPr>
                <w:sz w:val="20"/>
                <w:szCs w:val="20"/>
              </w:rPr>
              <w:tab/>
            </w:r>
            <w:r w:rsidRPr="0092571F">
              <w:rPr>
                <w:sz w:val="20"/>
                <w:szCs w:val="20"/>
              </w:rPr>
              <w:tab/>
            </w:r>
          </w:p>
        </w:tc>
        <w:tc>
          <w:tcPr>
            <w:tcW w:w="1400" w:type="dxa"/>
            <w:tcBorders>
              <w:top w:val="nil"/>
              <w:left w:val="nil"/>
              <w:bottom w:val="nil"/>
              <w:right w:val="nil"/>
            </w:tcBorders>
            <w:tcMar>
              <w:top w:w="124" w:type="dxa"/>
              <w:left w:w="43" w:type="dxa"/>
              <w:bottom w:w="43" w:type="dxa"/>
              <w:right w:w="43" w:type="dxa"/>
            </w:tcMar>
            <w:vAlign w:val="bottom"/>
          </w:tcPr>
          <w:p w14:paraId="25765632" w14:textId="77777777" w:rsidR="00EA26EC" w:rsidRPr="0092571F" w:rsidRDefault="00EA26EC" w:rsidP="0092571F">
            <w:pPr>
              <w:jc w:val="right"/>
              <w:rPr>
                <w:sz w:val="20"/>
                <w:szCs w:val="20"/>
              </w:rPr>
            </w:pPr>
            <w:r w:rsidRPr="0092571F">
              <w:rPr>
                <w:sz w:val="20"/>
                <w:szCs w:val="20"/>
              </w:rPr>
              <w:t>4 700</w:t>
            </w:r>
          </w:p>
        </w:tc>
        <w:tc>
          <w:tcPr>
            <w:tcW w:w="1520" w:type="dxa"/>
            <w:tcBorders>
              <w:top w:val="nil"/>
              <w:left w:val="nil"/>
              <w:bottom w:val="nil"/>
              <w:right w:val="nil"/>
            </w:tcBorders>
            <w:tcMar>
              <w:top w:w="124" w:type="dxa"/>
              <w:left w:w="43" w:type="dxa"/>
              <w:bottom w:w="43" w:type="dxa"/>
              <w:right w:w="43" w:type="dxa"/>
            </w:tcMar>
            <w:vAlign w:val="bottom"/>
          </w:tcPr>
          <w:p w14:paraId="47D589B7" w14:textId="77777777" w:rsidR="00EA26EC" w:rsidRPr="0092571F" w:rsidRDefault="00EA26EC" w:rsidP="0092571F">
            <w:pPr>
              <w:jc w:val="right"/>
              <w:rPr>
                <w:sz w:val="20"/>
                <w:szCs w:val="20"/>
              </w:rPr>
            </w:pPr>
            <w:r w:rsidRPr="0092571F">
              <w:rPr>
                <w:sz w:val="20"/>
                <w:szCs w:val="20"/>
              </w:rPr>
              <w:t>100</w:t>
            </w:r>
          </w:p>
        </w:tc>
        <w:tc>
          <w:tcPr>
            <w:tcW w:w="1580" w:type="dxa"/>
            <w:tcBorders>
              <w:top w:val="nil"/>
              <w:left w:val="nil"/>
              <w:bottom w:val="nil"/>
              <w:right w:val="nil"/>
            </w:tcBorders>
            <w:tcMar>
              <w:top w:w="124" w:type="dxa"/>
              <w:left w:w="43" w:type="dxa"/>
              <w:bottom w:w="43" w:type="dxa"/>
              <w:right w:w="43" w:type="dxa"/>
            </w:tcMar>
            <w:vAlign w:val="bottom"/>
          </w:tcPr>
          <w:p w14:paraId="66110B3E" w14:textId="77777777" w:rsidR="00EA26EC" w:rsidRPr="0092571F" w:rsidRDefault="00EA26EC" w:rsidP="0092571F">
            <w:pPr>
              <w:jc w:val="right"/>
              <w:rPr>
                <w:sz w:val="20"/>
                <w:szCs w:val="20"/>
              </w:rPr>
            </w:pPr>
            <w:r w:rsidRPr="0092571F">
              <w:rPr>
                <w:sz w:val="20"/>
                <w:szCs w:val="20"/>
              </w:rPr>
              <w:t>1 300</w:t>
            </w:r>
          </w:p>
        </w:tc>
      </w:tr>
      <w:tr w:rsidR="00235728" w:rsidRPr="0092571F" w14:paraId="3B350319" w14:textId="77777777" w:rsidTr="008A1D82">
        <w:trPr>
          <w:trHeight w:val="380"/>
        </w:trPr>
        <w:tc>
          <w:tcPr>
            <w:tcW w:w="5040" w:type="dxa"/>
            <w:tcBorders>
              <w:top w:val="nil"/>
              <w:left w:val="nil"/>
              <w:bottom w:val="nil"/>
              <w:right w:val="nil"/>
            </w:tcBorders>
            <w:tcMar>
              <w:top w:w="124" w:type="dxa"/>
              <w:left w:w="43" w:type="dxa"/>
              <w:bottom w:w="43" w:type="dxa"/>
              <w:right w:w="43" w:type="dxa"/>
            </w:tcMar>
          </w:tcPr>
          <w:p w14:paraId="2C79905E" w14:textId="77777777" w:rsidR="00EA26EC" w:rsidRPr="0092571F" w:rsidRDefault="00EA26EC" w:rsidP="001B5032">
            <w:pPr>
              <w:rPr>
                <w:sz w:val="20"/>
                <w:szCs w:val="20"/>
              </w:rPr>
            </w:pPr>
            <w:r w:rsidRPr="0092571F">
              <w:rPr>
                <w:sz w:val="20"/>
                <w:szCs w:val="20"/>
              </w:rPr>
              <w:tab/>
              <w:t>Foreldrefradrag</w:t>
            </w:r>
            <w:r w:rsidRPr="0092571F">
              <w:rPr>
                <w:sz w:val="20"/>
                <w:szCs w:val="20"/>
              </w:rPr>
              <w:tab/>
            </w:r>
            <w:r w:rsidRPr="0092571F">
              <w:rPr>
                <w:sz w:val="20"/>
                <w:szCs w:val="20"/>
              </w:rPr>
              <w:tab/>
            </w:r>
          </w:p>
        </w:tc>
        <w:tc>
          <w:tcPr>
            <w:tcW w:w="1400" w:type="dxa"/>
            <w:tcBorders>
              <w:top w:val="nil"/>
              <w:left w:val="nil"/>
              <w:bottom w:val="nil"/>
              <w:right w:val="nil"/>
            </w:tcBorders>
            <w:tcMar>
              <w:top w:w="124" w:type="dxa"/>
              <w:left w:w="43" w:type="dxa"/>
              <w:bottom w:w="43" w:type="dxa"/>
              <w:right w:w="43" w:type="dxa"/>
            </w:tcMar>
            <w:vAlign w:val="bottom"/>
          </w:tcPr>
          <w:p w14:paraId="4EA43400" w14:textId="77777777" w:rsidR="00EA26EC" w:rsidRPr="0092571F" w:rsidRDefault="00EA26EC" w:rsidP="0092571F">
            <w:pPr>
              <w:jc w:val="right"/>
              <w:rPr>
                <w:sz w:val="20"/>
                <w:szCs w:val="20"/>
              </w:rPr>
            </w:pPr>
            <w:r w:rsidRPr="0092571F">
              <w:rPr>
                <w:sz w:val="20"/>
                <w:szCs w:val="20"/>
              </w:rPr>
              <w:t>3 500</w:t>
            </w:r>
          </w:p>
        </w:tc>
        <w:tc>
          <w:tcPr>
            <w:tcW w:w="1520" w:type="dxa"/>
            <w:tcBorders>
              <w:top w:val="nil"/>
              <w:left w:val="nil"/>
              <w:bottom w:val="nil"/>
              <w:right w:val="nil"/>
            </w:tcBorders>
            <w:tcMar>
              <w:top w:w="124" w:type="dxa"/>
              <w:left w:w="43" w:type="dxa"/>
              <w:bottom w:w="43" w:type="dxa"/>
              <w:right w:w="43" w:type="dxa"/>
            </w:tcMar>
            <w:vAlign w:val="bottom"/>
          </w:tcPr>
          <w:p w14:paraId="0C6BB347" w14:textId="77777777" w:rsidR="00EA26EC" w:rsidRPr="0092571F" w:rsidRDefault="00EA26EC" w:rsidP="0092571F">
            <w:pPr>
              <w:jc w:val="right"/>
              <w:rPr>
                <w:sz w:val="20"/>
                <w:szCs w:val="20"/>
              </w:rPr>
            </w:pPr>
            <w:r w:rsidRPr="0092571F">
              <w:rPr>
                <w:sz w:val="20"/>
                <w:szCs w:val="20"/>
              </w:rPr>
              <w:t>400</w:t>
            </w:r>
          </w:p>
        </w:tc>
        <w:tc>
          <w:tcPr>
            <w:tcW w:w="1580" w:type="dxa"/>
            <w:tcBorders>
              <w:top w:val="nil"/>
              <w:left w:val="nil"/>
              <w:bottom w:val="nil"/>
              <w:right w:val="nil"/>
            </w:tcBorders>
            <w:tcMar>
              <w:top w:w="124" w:type="dxa"/>
              <w:left w:w="43" w:type="dxa"/>
              <w:bottom w:w="43" w:type="dxa"/>
              <w:right w:w="43" w:type="dxa"/>
            </w:tcMar>
            <w:vAlign w:val="bottom"/>
          </w:tcPr>
          <w:p w14:paraId="1AC96504" w14:textId="77777777" w:rsidR="00EA26EC" w:rsidRPr="0092571F" w:rsidRDefault="00EA26EC" w:rsidP="0092571F">
            <w:pPr>
              <w:jc w:val="right"/>
              <w:rPr>
                <w:sz w:val="20"/>
                <w:szCs w:val="20"/>
              </w:rPr>
            </w:pPr>
            <w:r w:rsidRPr="0092571F">
              <w:rPr>
                <w:sz w:val="20"/>
                <w:szCs w:val="20"/>
              </w:rPr>
              <w:t>2 900</w:t>
            </w:r>
          </w:p>
        </w:tc>
      </w:tr>
      <w:tr w:rsidR="00235728" w:rsidRPr="0092571F" w14:paraId="7DC6AEAA" w14:textId="77777777" w:rsidTr="008A1D82">
        <w:trPr>
          <w:trHeight w:val="380"/>
        </w:trPr>
        <w:tc>
          <w:tcPr>
            <w:tcW w:w="5040" w:type="dxa"/>
            <w:tcBorders>
              <w:top w:val="nil"/>
              <w:left w:val="nil"/>
              <w:bottom w:val="nil"/>
              <w:right w:val="nil"/>
            </w:tcBorders>
            <w:tcMar>
              <w:top w:w="124" w:type="dxa"/>
              <w:left w:w="43" w:type="dxa"/>
              <w:bottom w:w="43" w:type="dxa"/>
              <w:right w:w="43" w:type="dxa"/>
            </w:tcMar>
          </w:tcPr>
          <w:p w14:paraId="7BC4BC35" w14:textId="77777777" w:rsidR="00EA26EC" w:rsidRPr="0092571F" w:rsidRDefault="00EA26EC" w:rsidP="001B5032">
            <w:pPr>
              <w:rPr>
                <w:sz w:val="20"/>
                <w:szCs w:val="20"/>
              </w:rPr>
            </w:pPr>
            <w:r w:rsidRPr="0092571F">
              <w:rPr>
                <w:sz w:val="20"/>
                <w:szCs w:val="20"/>
              </w:rPr>
              <w:tab/>
              <w:t>Fagforeningskontingent</w:t>
            </w:r>
            <w:r w:rsidRPr="0092571F">
              <w:rPr>
                <w:sz w:val="20"/>
                <w:szCs w:val="20"/>
              </w:rPr>
              <w:tab/>
            </w:r>
            <w:r w:rsidRPr="0092571F">
              <w:rPr>
                <w:sz w:val="20"/>
                <w:szCs w:val="20"/>
              </w:rPr>
              <w:tab/>
            </w:r>
          </w:p>
        </w:tc>
        <w:tc>
          <w:tcPr>
            <w:tcW w:w="1400" w:type="dxa"/>
            <w:tcBorders>
              <w:top w:val="nil"/>
              <w:left w:val="nil"/>
              <w:bottom w:val="nil"/>
              <w:right w:val="nil"/>
            </w:tcBorders>
            <w:tcMar>
              <w:top w:w="124" w:type="dxa"/>
              <w:left w:w="43" w:type="dxa"/>
              <w:bottom w:w="43" w:type="dxa"/>
              <w:right w:w="43" w:type="dxa"/>
            </w:tcMar>
            <w:vAlign w:val="bottom"/>
          </w:tcPr>
          <w:p w14:paraId="45752D32" w14:textId="77777777" w:rsidR="00EA26EC" w:rsidRPr="0092571F" w:rsidRDefault="00EA26EC" w:rsidP="0092571F">
            <w:pPr>
              <w:jc w:val="right"/>
              <w:rPr>
                <w:sz w:val="20"/>
                <w:szCs w:val="20"/>
              </w:rPr>
            </w:pPr>
            <w:r w:rsidRPr="0092571F">
              <w:rPr>
                <w:sz w:val="20"/>
                <w:szCs w:val="20"/>
              </w:rPr>
              <w:t>2 900</w:t>
            </w:r>
          </w:p>
        </w:tc>
        <w:tc>
          <w:tcPr>
            <w:tcW w:w="1520" w:type="dxa"/>
            <w:tcBorders>
              <w:top w:val="nil"/>
              <w:left w:val="nil"/>
              <w:bottom w:val="nil"/>
              <w:right w:val="nil"/>
            </w:tcBorders>
            <w:tcMar>
              <w:top w:w="124" w:type="dxa"/>
              <w:left w:w="43" w:type="dxa"/>
              <w:bottom w:w="43" w:type="dxa"/>
              <w:right w:w="43" w:type="dxa"/>
            </w:tcMar>
            <w:vAlign w:val="bottom"/>
          </w:tcPr>
          <w:p w14:paraId="3B53BF64" w14:textId="77777777" w:rsidR="00EA26EC" w:rsidRPr="0092571F" w:rsidRDefault="00EA26EC" w:rsidP="0092571F">
            <w:pPr>
              <w:jc w:val="right"/>
              <w:rPr>
                <w:sz w:val="20"/>
                <w:szCs w:val="20"/>
              </w:rPr>
            </w:pPr>
            <w:r w:rsidRPr="0092571F">
              <w:rPr>
                <w:sz w:val="20"/>
                <w:szCs w:val="20"/>
              </w:rPr>
              <w:t>100</w:t>
            </w:r>
          </w:p>
        </w:tc>
        <w:tc>
          <w:tcPr>
            <w:tcW w:w="1580" w:type="dxa"/>
            <w:tcBorders>
              <w:top w:val="nil"/>
              <w:left w:val="nil"/>
              <w:bottom w:val="nil"/>
              <w:right w:val="nil"/>
            </w:tcBorders>
            <w:tcMar>
              <w:top w:w="124" w:type="dxa"/>
              <w:left w:w="43" w:type="dxa"/>
              <w:bottom w:w="43" w:type="dxa"/>
              <w:right w:w="43" w:type="dxa"/>
            </w:tcMar>
            <w:vAlign w:val="bottom"/>
          </w:tcPr>
          <w:p w14:paraId="16E22C35" w14:textId="77777777" w:rsidR="00EA26EC" w:rsidRPr="0092571F" w:rsidRDefault="00EA26EC" w:rsidP="0092571F">
            <w:pPr>
              <w:jc w:val="right"/>
              <w:rPr>
                <w:sz w:val="20"/>
                <w:szCs w:val="20"/>
              </w:rPr>
            </w:pPr>
            <w:r w:rsidRPr="0092571F">
              <w:rPr>
                <w:sz w:val="20"/>
                <w:szCs w:val="20"/>
              </w:rPr>
              <w:t>900</w:t>
            </w:r>
          </w:p>
        </w:tc>
      </w:tr>
      <w:tr w:rsidR="00235728" w:rsidRPr="0092571F" w14:paraId="00B47278" w14:textId="77777777" w:rsidTr="008A1D82">
        <w:trPr>
          <w:trHeight w:val="380"/>
        </w:trPr>
        <w:tc>
          <w:tcPr>
            <w:tcW w:w="5040" w:type="dxa"/>
            <w:tcBorders>
              <w:top w:val="nil"/>
              <w:left w:val="nil"/>
              <w:bottom w:val="nil"/>
              <w:right w:val="nil"/>
            </w:tcBorders>
            <w:tcMar>
              <w:top w:w="124" w:type="dxa"/>
              <w:left w:w="43" w:type="dxa"/>
              <w:bottom w:w="43" w:type="dxa"/>
              <w:right w:w="43" w:type="dxa"/>
            </w:tcMar>
          </w:tcPr>
          <w:p w14:paraId="4A279F8D" w14:textId="77777777" w:rsidR="00EA26EC" w:rsidRPr="0092571F" w:rsidRDefault="00EA26EC" w:rsidP="001B5032">
            <w:pPr>
              <w:rPr>
                <w:sz w:val="20"/>
                <w:szCs w:val="20"/>
              </w:rPr>
            </w:pPr>
            <w:r w:rsidRPr="0092571F">
              <w:rPr>
                <w:sz w:val="20"/>
                <w:szCs w:val="20"/>
              </w:rPr>
              <w:tab/>
              <w:t>Årets underskudd i næring</w:t>
            </w:r>
            <w:r w:rsidRPr="0092571F">
              <w:rPr>
                <w:sz w:val="20"/>
                <w:szCs w:val="20"/>
              </w:rPr>
              <w:tab/>
            </w:r>
            <w:r w:rsidRPr="0092571F">
              <w:rPr>
                <w:sz w:val="20"/>
                <w:szCs w:val="20"/>
              </w:rPr>
              <w:tab/>
            </w:r>
          </w:p>
        </w:tc>
        <w:tc>
          <w:tcPr>
            <w:tcW w:w="1400" w:type="dxa"/>
            <w:tcBorders>
              <w:top w:val="nil"/>
              <w:left w:val="nil"/>
              <w:bottom w:val="nil"/>
              <w:right w:val="nil"/>
            </w:tcBorders>
            <w:tcMar>
              <w:top w:w="124" w:type="dxa"/>
              <w:left w:w="43" w:type="dxa"/>
              <w:bottom w:w="43" w:type="dxa"/>
              <w:right w:w="43" w:type="dxa"/>
            </w:tcMar>
            <w:vAlign w:val="bottom"/>
          </w:tcPr>
          <w:p w14:paraId="6D20BE5C" w14:textId="77777777" w:rsidR="00EA26EC" w:rsidRPr="0092571F" w:rsidRDefault="00EA26EC" w:rsidP="0092571F">
            <w:pPr>
              <w:jc w:val="right"/>
              <w:rPr>
                <w:sz w:val="20"/>
                <w:szCs w:val="20"/>
              </w:rPr>
            </w:pPr>
            <w:r w:rsidRPr="0092571F">
              <w:rPr>
                <w:sz w:val="20"/>
                <w:szCs w:val="20"/>
              </w:rPr>
              <w:t>1 000</w:t>
            </w:r>
          </w:p>
        </w:tc>
        <w:tc>
          <w:tcPr>
            <w:tcW w:w="1520" w:type="dxa"/>
            <w:tcBorders>
              <w:top w:val="nil"/>
              <w:left w:val="nil"/>
              <w:bottom w:val="nil"/>
              <w:right w:val="nil"/>
            </w:tcBorders>
            <w:tcMar>
              <w:top w:w="124" w:type="dxa"/>
              <w:left w:w="43" w:type="dxa"/>
              <w:bottom w:w="43" w:type="dxa"/>
              <w:right w:w="43" w:type="dxa"/>
            </w:tcMar>
            <w:vAlign w:val="bottom"/>
          </w:tcPr>
          <w:p w14:paraId="1C33BCF8" w14:textId="77777777" w:rsidR="00EA26EC" w:rsidRPr="0092571F" w:rsidRDefault="00EA26EC" w:rsidP="0092571F">
            <w:pPr>
              <w:jc w:val="right"/>
              <w:rPr>
                <w:sz w:val="20"/>
                <w:szCs w:val="20"/>
              </w:rPr>
            </w:pPr>
            <w:r w:rsidRPr="0092571F">
              <w:rPr>
                <w:sz w:val="20"/>
                <w:szCs w:val="20"/>
              </w:rPr>
              <w:t>600</w:t>
            </w:r>
          </w:p>
        </w:tc>
        <w:tc>
          <w:tcPr>
            <w:tcW w:w="1580" w:type="dxa"/>
            <w:tcBorders>
              <w:top w:val="nil"/>
              <w:left w:val="nil"/>
              <w:bottom w:val="nil"/>
              <w:right w:val="nil"/>
            </w:tcBorders>
            <w:tcMar>
              <w:top w:w="124" w:type="dxa"/>
              <w:left w:w="43" w:type="dxa"/>
              <w:bottom w:w="43" w:type="dxa"/>
              <w:right w:w="43" w:type="dxa"/>
            </w:tcMar>
            <w:vAlign w:val="bottom"/>
          </w:tcPr>
          <w:p w14:paraId="07E53F27" w14:textId="77777777" w:rsidR="00EA26EC" w:rsidRPr="0092571F" w:rsidRDefault="00EA26EC" w:rsidP="0092571F">
            <w:pPr>
              <w:jc w:val="right"/>
              <w:rPr>
                <w:sz w:val="20"/>
                <w:szCs w:val="20"/>
              </w:rPr>
            </w:pPr>
            <w:r w:rsidRPr="0092571F">
              <w:rPr>
                <w:sz w:val="20"/>
                <w:szCs w:val="20"/>
              </w:rPr>
              <w:t>16 200</w:t>
            </w:r>
          </w:p>
        </w:tc>
      </w:tr>
      <w:tr w:rsidR="00235728" w:rsidRPr="0092571F" w14:paraId="2A66D224" w14:textId="77777777" w:rsidTr="008A1D82">
        <w:trPr>
          <w:trHeight w:val="380"/>
        </w:trPr>
        <w:tc>
          <w:tcPr>
            <w:tcW w:w="5040" w:type="dxa"/>
            <w:tcBorders>
              <w:top w:val="nil"/>
              <w:left w:val="nil"/>
              <w:bottom w:val="nil"/>
              <w:right w:val="nil"/>
            </w:tcBorders>
            <w:tcMar>
              <w:top w:w="124" w:type="dxa"/>
              <w:left w:w="43" w:type="dxa"/>
              <w:bottom w:w="43" w:type="dxa"/>
              <w:right w:w="43" w:type="dxa"/>
            </w:tcMar>
          </w:tcPr>
          <w:p w14:paraId="25981B05" w14:textId="77777777" w:rsidR="00EA26EC" w:rsidRPr="0092571F" w:rsidRDefault="00EA26EC" w:rsidP="001B5032">
            <w:pPr>
              <w:rPr>
                <w:sz w:val="20"/>
                <w:szCs w:val="20"/>
              </w:rPr>
            </w:pPr>
            <w:r w:rsidRPr="0092571F">
              <w:rPr>
                <w:sz w:val="20"/>
                <w:szCs w:val="20"/>
              </w:rPr>
              <w:tab/>
              <w:t>Tidligere års underskudd</w:t>
            </w:r>
            <w:r w:rsidRPr="0092571F">
              <w:rPr>
                <w:sz w:val="20"/>
                <w:szCs w:val="20"/>
              </w:rPr>
              <w:tab/>
            </w:r>
            <w:r w:rsidRPr="0092571F">
              <w:rPr>
                <w:sz w:val="20"/>
                <w:szCs w:val="20"/>
              </w:rPr>
              <w:tab/>
            </w:r>
          </w:p>
        </w:tc>
        <w:tc>
          <w:tcPr>
            <w:tcW w:w="1400" w:type="dxa"/>
            <w:tcBorders>
              <w:top w:val="nil"/>
              <w:left w:val="nil"/>
              <w:bottom w:val="nil"/>
              <w:right w:val="nil"/>
            </w:tcBorders>
            <w:tcMar>
              <w:top w:w="124" w:type="dxa"/>
              <w:left w:w="43" w:type="dxa"/>
              <w:bottom w:w="43" w:type="dxa"/>
              <w:right w:w="43" w:type="dxa"/>
            </w:tcMar>
            <w:vAlign w:val="bottom"/>
          </w:tcPr>
          <w:p w14:paraId="575155D9" w14:textId="77777777" w:rsidR="00EA26EC" w:rsidRPr="0092571F" w:rsidRDefault="00EA26EC" w:rsidP="0092571F">
            <w:pPr>
              <w:jc w:val="right"/>
              <w:rPr>
                <w:sz w:val="20"/>
                <w:szCs w:val="20"/>
              </w:rPr>
            </w:pPr>
            <w:r w:rsidRPr="0092571F">
              <w:rPr>
                <w:sz w:val="20"/>
                <w:szCs w:val="20"/>
              </w:rPr>
              <w:t>2 700</w:t>
            </w:r>
          </w:p>
        </w:tc>
        <w:tc>
          <w:tcPr>
            <w:tcW w:w="1520" w:type="dxa"/>
            <w:tcBorders>
              <w:top w:val="nil"/>
              <w:left w:val="nil"/>
              <w:bottom w:val="nil"/>
              <w:right w:val="nil"/>
            </w:tcBorders>
            <w:tcMar>
              <w:top w:w="124" w:type="dxa"/>
              <w:left w:w="43" w:type="dxa"/>
              <w:bottom w:w="43" w:type="dxa"/>
              <w:right w:w="43" w:type="dxa"/>
            </w:tcMar>
            <w:vAlign w:val="bottom"/>
          </w:tcPr>
          <w:p w14:paraId="665752AA" w14:textId="77777777" w:rsidR="00EA26EC" w:rsidRPr="0092571F" w:rsidRDefault="00EA26EC" w:rsidP="0092571F">
            <w:pPr>
              <w:jc w:val="right"/>
              <w:rPr>
                <w:sz w:val="20"/>
                <w:szCs w:val="20"/>
              </w:rPr>
            </w:pPr>
            <w:r w:rsidRPr="0092571F">
              <w:rPr>
                <w:sz w:val="20"/>
                <w:szCs w:val="20"/>
              </w:rPr>
              <w:t>4 900</w:t>
            </w:r>
          </w:p>
        </w:tc>
        <w:tc>
          <w:tcPr>
            <w:tcW w:w="1580" w:type="dxa"/>
            <w:tcBorders>
              <w:top w:val="nil"/>
              <w:left w:val="nil"/>
              <w:bottom w:val="nil"/>
              <w:right w:val="nil"/>
            </w:tcBorders>
            <w:tcMar>
              <w:top w:w="124" w:type="dxa"/>
              <w:left w:w="43" w:type="dxa"/>
              <w:bottom w:w="43" w:type="dxa"/>
              <w:right w:w="43" w:type="dxa"/>
            </w:tcMar>
            <w:vAlign w:val="bottom"/>
          </w:tcPr>
          <w:p w14:paraId="3F0B2A69" w14:textId="77777777" w:rsidR="00EA26EC" w:rsidRPr="0092571F" w:rsidRDefault="00EA26EC" w:rsidP="0092571F">
            <w:pPr>
              <w:jc w:val="right"/>
              <w:rPr>
                <w:sz w:val="20"/>
                <w:szCs w:val="20"/>
              </w:rPr>
            </w:pPr>
            <w:r w:rsidRPr="0092571F">
              <w:rPr>
                <w:sz w:val="20"/>
                <w:szCs w:val="20"/>
              </w:rPr>
              <w:t>20 400</w:t>
            </w:r>
          </w:p>
        </w:tc>
      </w:tr>
      <w:tr w:rsidR="00235728" w:rsidRPr="0092571F" w14:paraId="5F4E9699" w14:textId="77777777" w:rsidTr="008A1D82">
        <w:trPr>
          <w:trHeight w:val="380"/>
        </w:trPr>
        <w:tc>
          <w:tcPr>
            <w:tcW w:w="5040" w:type="dxa"/>
            <w:tcBorders>
              <w:top w:val="nil"/>
              <w:left w:val="nil"/>
              <w:bottom w:val="nil"/>
              <w:right w:val="nil"/>
            </w:tcBorders>
            <w:tcMar>
              <w:top w:w="124" w:type="dxa"/>
              <w:left w:w="43" w:type="dxa"/>
              <w:bottom w:w="43" w:type="dxa"/>
              <w:right w:w="43" w:type="dxa"/>
            </w:tcMar>
          </w:tcPr>
          <w:p w14:paraId="45987A4E" w14:textId="77777777" w:rsidR="00EA26EC" w:rsidRPr="0092571F" w:rsidRDefault="00EA26EC" w:rsidP="001B5032">
            <w:pPr>
              <w:rPr>
                <w:sz w:val="20"/>
                <w:szCs w:val="20"/>
              </w:rPr>
            </w:pPr>
            <w:r w:rsidRPr="0092571F">
              <w:rPr>
                <w:sz w:val="20"/>
                <w:szCs w:val="20"/>
              </w:rPr>
              <w:tab/>
              <w:t>Renteutgifter</w:t>
            </w:r>
            <w:r w:rsidRPr="0092571F">
              <w:rPr>
                <w:sz w:val="20"/>
                <w:szCs w:val="20"/>
              </w:rPr>
              <w:tab/>
            </w:r>
            <w:r w:rsidRPr="0092571F">
              <w:rPr>
                <w:sz w:val="20"/>
                <w:szCs w:val="20"/>
              </w:rPr>
              <w:tab/>
            </w:r>
          </w:p>
        </w:tc>
        <w:tc>
          <w:tcPr>
            <w:tcW w:w="1400" w:type="dxa"/>
            <w:tcBorders>
              <w:top w:val="nil"/>
              <w:left w:val="nil"/>
              <w:bottom w:val="nil"/>
              <w:right w:val="nil"/>
            </w:tcBorders>
            <w:tcMar>
              <w:top w:w="124" w:type="dxa"/>
              <w:left w:w="43" w:type="dxa"/>
              <w:bottom w:w="43" w:type="dxa"/>
              <w:right w:w="43" w:type="dxa"/>
            </w:tcMar>
            <w:vAlign w:val="bottom"/>
          </w:tcPr>
          <w:p w14:paraId="0598EA44" w14:textId="77777777" w:rsidR="00EA26EC" w:rsidRPr="0092571F" w:rsidRDefault="00EA26EC" w:rsidP="0092571F">
            <w:pPr>
              <w:jc w:val="right"/>
              <w:rPr>
                <w:sz w:val="20"/>
                <w:szCs w:val="20"/>
              </w:rPr>
            </w:pPr>
            <w:r w:rsidRPr="0092571F">
              <w:rPr>
                <w:sz w:val="20"/>
                <w:szCs w:val="20"/>
              </w:rPr>
              <w:t>40 300</w:t>
            </w:r>
          </w:p>
        </w:tc>
        <w:tc>
          <w:tcPr>
            <w:tcW w:w="1520" w:type="dxa"/>
            <w:tcBorders>
              <w:top w:val="nil"/>
              <w:left w:val="nil"/>
              <w:bottom w:val="nil"/>
              <w:right w:val="nil"/>
            </w:tcBorders>
            <w:tcMar>
              <w:top w:w="124" w:type="dxa"/>
              <w:left w:w="43" w:type="dxa"/>
              <w:bottom w:w="43" w:type="dxa"/>
              <w:right w:w="43" w:type="dxa"/>
            </w:tcMar>
            <w:vAlign w:val="bottom"/>
          </w:tcPr>
          <w:p w14:paraId="565FE3B5" w14:textId="77777777" w:rsidR="00EA26EC" w:rsidRPr="0092571F" w:rsidRDefault="00EA26EC" w:rsidP="0092571F">
            <w:pPr>
              <w:jc w:val="right"/>
              <w:rPr>
                <w:sz w:val="20"/>
                <w:szCs w:val="20"/>
              </w:rPr>
            </w:pPr>
            <w:r w:rsidRPr="0092571F">
              <w:rPr>
                <w:sz w:val="20"/>
                <w:szCs w:val="20"/>
              </w:rPr>
              <w:t>13 400</w:t>
            </w:r>
          </w:p>
        </w:tc>
        <w:tc>
          <w:tcPr>
            <w:tcW w:w="1580" w:type="dxa"/>
            <w:tcBorders>
              <w:top w:val="nil"/>
              <w:left w:val="nil"/>
              <w:bottom w:val="nil"/>
              <w:right w:val="nil"/>
            </w:tcBorders>
            <w:tcMar>
              <w:top w:w="124" w:type="dxa"/>
              <w:left w:w="43" w:type="dxa"/>
              <w:bottom w:w="43" w:type="dxa"/>
              <w:right w:w="43" w:type="dxa"/>
            </w:tcMar>
            <w:vAlign w:val="bottom"/>
          </w:tcPr>
          <w:p w14:paraId="37AF68A7" w14:textId="77777777" w:rsidR="00EA26EC" w:rsidRPr="0092571F" w:rsidRDefault="00EA26EC" w:rsidP="0092571F">
            <w:pPr>
              <w:jc w:val="right"/>
              <w:rPr>
                <w:sz w:val="20"/>
                <w:szCs w:val="20"/>
              </w:rPr>
            </w:pPr>
            <w:r w:rsidRPr="0092571F">
              <w:rPr>
                <w:sz w:val="20"/>
                <w:szCs w:val="20"/>
              </w:rPr>
              <w:t>69 700</w:t>
            </w:r>
          </w:p>
        </w:tc>
      </w:tr>
      <w:tr w:rsidR="00235728" w:rsidRPr="0092571F" w14:paraId="4FD0F6B7" w14:textId="77777777" w:rsidTr="008A1D82">
        <w:trPr>
          <w:trHeight w:val="380"/>
        </w:trPr>
        <w:tc>
          <w:tcPr>
            <w:tcW w:w="5040" w:type="dxa"/>
            <w:tcBorders>
              <w:top w:val="nil"/>
              <w:left w:val="nil"/>
              <w:bottom w:val="nil"/>
              <w:right w:val="nil"/>
            </w:tcBorders>
            <w:tcMar>
              <w:top w:w="124" w:type="dxa"/>
              <w:left w:w="43" w:type="dxa"/>
              <w:bottom w:w="43" w:type="dxa"/>
              <w:right w:w="43" w:type="dxa"/>
            </w:tcMar>
          </w:tcPr>
          <w:p w14:paraId="64F453CE" w14:textId="77777777" w:rsidR="00EA26EC" w:rsidRPr="0092571F" w:rsidRDefault="00EA26EC" w:rsidP="001B5032">
            <w:pPr>
              <w:rPr>
                <w:sz w:val="20"/>
                <w:szCs w:val="20"/>
              </w:rPr>
            </w:pPr>
            <w:r w:rsidRPr="0092571F">
              <w:rPr>
                <w:sz w:val="20"/>
                <w:szCs w:val="20"/>
              </w:rPr>
              <w:tab/>
              <w:t>Tap ved salg av verdipapirer</w:t>
            </w:r>
            <w:r w:rsidRPr="0092571F">
              <w:rPr>
                <w:sz w:val="20"/>
                <w:szCs w:val="20"/>
              </w:rPr>
              <w:tab/>
            </w:r>
            <w:r w:rsidRPr="0092571F">
              <w:rPr>
                <w:sz w:val="20"/>
                <w:szCs w:val="20"/>
              </w:rPr>
              <w:tab/>
            </w:r>
          </w:p>
        </w:tc>
        <w:tc>
          <w:tcPr>
            <w:tcW w:w="1400" w:type="dxa"/>
            <w:tcBorders>
              <w:top w:val="nil"/>
              <w:left w:val="nil"/>
              <w:bottom w:val="nil"/>
              <w:right w:val="nil"/>
            </w:tcBorders>
            <w:tcMar>
              <w:top w:w="124" w:type="dxa"/>
              <w:left w:w="43" w:type="dxa"/>
              <w:bottom w:w="43" w:type="dxa"/>
              <w:right w:w="43" w:type="dxa"/>
            </w:tcMar>
            <w:vAlign w:val="bottom"/>
          </w:tcPr>
          <w:p w14:paraId="0C3FF914" w14:textId="77777777" w:rsidR="00EA26EC" w:rsidRPr="0092571F" w:rsidRDefault="00EA26EC" w:rsidP="0092571F">
            <w:pPr>
              <w:jc w:val="right"/>
              <w:rPr>
                <w:sz w:val="20"/>
                <w:szCs w:val="20"/>
              </w:rPr>
            </w:pPr>
            <w:r w:rsidRPr="0092571F">
              <w:rPr>
                <w:sz w:val="20"/>
                <w:szCs w:val="20"/>
              </w:rPr>
              <w:t>4 100</w:t>
            </w:r>
          </w:p>
        </w:tc>
        <w:tc>
          <w:tcPr>
            <w:tcW w:w="1520" w:type="dxa"/>
            <w:tcBorders>
              <w:top w:val="nil"/>
              <w:left w:val="nil"/>
              <w:bottom w:val="nil"/>
              <w:right w:val="nil"/>
            </w:tcBorders>
            <w:tcMar>
              <w:top w:w="124" w:type="dxa"/>
              <w:left w:w="43" w:type="dxa"/>
              <w:bottom w:w="43" w:type="dxa"/>
              <w:right w:w="43" w:type="dxa"/>
            </w:tcMar>
            <w:vAlign w:val="bottom"/>
          </w:tcPr>
          <w:p w14:paraId="0D4335AE" w14:textId="77777777" w:rsidR="00EA26EC" w:rsidRPr="0092571F" w:rsidRDefault="00EA26EC" w:rsidP="0092571F">
            <w:pPr>
              <w:jc w:val="right"/>
              <w:rPr>
                <w:sz w:val="20"/>
                <w:szCs w:val="20"/>
              </w:rPr>
            </w:pPr>
            <w:r w:rsidRPr="0092571F">
              <w:rPr>
                <w:sz w:val="20"/>
                <w:szCs w:val="20"/>
              </w:rPr>
              <w:t>2 700</w:t>
            </w:r>
          </w:p>
        </w:tc>
        <w:tc>
          <w:tcPr>
            <w:tcW w:w="1580" w:type="dxa"/>
            <w:tcBorders>
              <w:top w:val="nil"/>
              <w:left w:val="nil"/>
              <w:bottom w:val="nil"/>
              <w:right w:val="nil"/>
            </w:tcBorders>
            <w:tcMar>
              <w:top w:w="124" w:type="dxa"/>
              <w:left w:w="43" w:type="dxa"/>
              <w:bottom w:w="43" w:type="dxa"/>
              <w:right w:w="43" w:type="dxa"/>
            </w:tcMar>
            <w:vAlign w:val="bottom"/>
          </w:tcPr>
          <w:p w14:paraId="666F1DA3" w14:textId="77777777" w:rsidR="00EA26EC" w:rsidRPr="0092571F" w:rsidRDefault="00EA26EC" w:rsidP="0092571F">
            <w:pPr>
              <w:jc w:val="right"/>
              <w:rPr>
                <w:sz w:val="20"/>
                <w:szCs w:val="20"/>
              </w:rPr>
            </w:pPr>
            <w:r w:rsidRPr="0092571F">
              <w:rPr>
                <w:sz w:val="20"/>
                <w:szCs w:val="20"/>
              </w:rPr>
              <w:t>10 500</w:t>
            </w:r>
          </w:p>
        </w:tc>
      </w:tr>
      <w:tr w:rsidR="00235728" w:rsidRPr="0092571F" w14:paraId="0019B5B1" w14:textId="77777777" w:rsidTr="008A1D82">
        <w:trPr>
          <w:trHeight w:val="380"/>
        </w:trPr>
        <w:tc>
          <w:tcPr>
            <w:tcW w:w="5040" w:type="dxa"/>
            <w:tcBorders>
              <w:top w:val="nil"/>
              <w:left w:val="nil"/>
              <w:bottom w:val="nil"/>
              <w:right w:val="nil"/>
            </w:tcBorders>
            <w:tcMar>
              <w:top w:w="124" w:type="dxa"/>
              <w:left w:w="43" w:type="dxa"/>
              <w:bottom w:w="43" w:type="dxa"/>
              <w:right w:w="43" w:type="dxa"/>
            </w:tcMar>
          </w:tcPr>
          <w:p w14:paraId="1E95B807" w14:textId="77777777" w:rsidR="00EA26EC" w:rsidRPr="0092571F" w:rsidRDefault="00EA26EC" w:rsidP="001B5032">
            <w:pPr>
              <w:rPr>
                <w:sz w:val="20"/>
                <w:szCs w:val="20"/>
              </w:rPr>
            </w:pPr>
          </w:p>
        </w:tc>
        <w:tc>
          <w:tcPr>
            <w:tcW w:w="1400" w:type="dxa"/>
            <w:tcBorders>
              <w:top w:val="nil"/>
              <w:left w:val="nil"/>
              <w:bottom w:val="nil"/>
              <w:right w:val="nil"/>
            </w:tcBorders>
            <w:tcMar>
              <w:top w:w="124" w:type="dxa"/>
              <w:left w:w="43" w:type="dxa"/>
              <w:bottom w:w="43" w:type="dxa"/>
              <w:right w:w="43" w:type="dxa"/>
            </w:tcMar>
            <w:vAlign w:val="bottom"/>
          </w:tcPr>
          <w:p w14:paraId="70C1AD72" w14:textId="77777777" w:rsidR="00EA26EC" w:rsidRPr="0092571F" w:rsidRDefault="00EA26EC" w:rsidP="0092571F">
            <w:pPr>
              <w:jc w:val="right"/>
              <w:rPr>
                <w:sz w:val="20"/>
                <w:szCs w:val="20"/>
              </w:rPr>
            </w:pPr>
          </w:p>
        </w:tc>
        <w:tc>
          <w:tcPr>
            <w:tcW w:w="1520" w:type="dxa"/>
            <w:tcBorders>
              <w:top w:val="nil"/>
              <w:left w:val="nil"/>
              <w:bottom w:val="nil"/>
              <w:right w:val="nil"/>
            </w:tcBorders>
            <w:tcMar>
              <w:top w:w="124" w:type="dxa"/>
              <w:left w:w="43" w:type="dxa"/>
              <w:bottom w:w="43" w:type="dxa"/>
              <w:right w:w="43" w:type="dxa"/>
            </w:tcMar>
            <w:vAlign w:val="bottom"/>
          </w:tcPr>
          <w:p w14:paraId="5127E480" w14:textId="77777777" w:rsidR="00EA26EC" w:rsidRPr="0092571F" w:rsidRDefault="00EA26EC" w:rsidP="0092571F">
            <w:pPr>
              <w:jc w:val="right"/>
              <w:rPr>
                <w:sz w:val="20"/>
                <w:szCs w:val="20"/>
              </w:rPr>
            </w:pPr>
          </w:p>
        </w:tc>
        <w:tc>
          <w:tcPr>
            <w:tcW w:w="1580" w:type="dxa"/>
            <w:tcBorders>
              <w:top w:val="nil"/>
              <w:left w:val="nil"/>
              <w:bottom w:val="nil"/>
              <w:right w:val="nil"/>
            </w:tcBorders>
            <w:tcMar>
              <w:top w:w="124" w:type="dxa"/>
              <w:left w:w="43" w:type="dxa"/>
              <w:bottom w:w="43" w:type="dxa"/>
              <w:right w:w="43" w:type="dxa"/>
            </w:tcMar>
            <w:vAlign w:val="bottom"/>
          </w:tcPr>
          <w:p w14:paraId="0275E689" w14:textId="77777777" w:rsidR="00EA26EC" w:rsidRPr="0092571F" w:rsidRDefault="00EA26EC" w:rsidP="0092571F">
            <w:pPr>
              <w:jc w:val="right"/>
              <w:rPr>
                <w:sz w:val="20"/>
                <w:szCs w:val="20"/>
              </w:rPr>
            </w:pPr>
          </w:p>
        </w:tc>
      </w:tr>
      <w:tr w:rsidR="00235728" w:rsidRPr="0092571F" w14:paraId="5862A694" w14:textId="77777777" w:rsidTr="008A1D82">
        <w:trPr>
          <w:trHeight w:val="380"/>
        </w:trPr>
        <w:tc>
          <w:tcPr>
            <w:tcW w:w="5040" w:type="dxa"/>
            <w:tcBorders>
              <w:top w:val="nil"/>
              <w:left w:val="nil"/>
              <w:bottom w:val="nil"/>
              <w:right w:val="nil"/>
            </w:tcBorders>
            <w:tcMar>
              <w:top w:w="124" w:type="dxa"/>
              <w:left w:w="43" w:type="dxa"/>
              <w:bottom w:w="43" w:type="dxa"/>
              <w:right w:w="43" w:type="dxa"/>
            </w:tcMar>
          </w:tcPr>
          <w:p w14:paraId="755C0950" w14:textId="77777777" w:rsidR="00EA26EC" w:rsidRPr="0092571F" w:rsidRDefault="00EA26EC" w:rsidP="001B5032">
            <w:pPr>
              <w:rPr>
                <w:sz w:val="20"/>
                <w:szCs w:val="20"/>
              </w:rPr>
            </w:pPr>
            <w:r w:rsidRPr="0092571F">
              <w:rPr>
                <w:sz w:val="20"/>
                <w:szCs w:val="20"/>
              </w:rPr>
              <w:t>Alminnelig inntekt etter særfradrag, egen kommune</w:t>
            </w:r>
            <w:r w:rsidRPr="0092571F">
              <w:rPr>
                <w:sz w:val="20"/>
                <w:szCs w:val="20"/>
              </w:rPr>
              <w:tab/>
            </w:r>
            <w:r w:rsidRPr="0092571F">
              <w:rPr>
                <w:sz w:val="20"/>
                <w:szCs w:val="20"/>
              </w:rPr>
              <w:tab/>
            </w:r>
            <w:r w:rsidRPr="0092571F">
              <w:rPr>
                <w:sz w:val="20"/>
                <w:szCs w:val="20"/>
              </w:rPr>
              <w:tab/>
            </w:r>
          </w:p>
        </w:tc>
        <w:tc>
          <w:tcPr>
            <w:tcW w:w="1400" w:type="dxa"/>
            <w:tcBorders>
              <w:top w:val="nil"/>
              <w:left w:val="nil"/>
              <w:bottom w:val="nil"/>
              <w:right w:val="nil"/>
            </w:tcBorders>
            <w:tcMar>
              <w:top w:w="124" w:type="dxa"/>
              <w:left w:w="43" w:type="dxa"/>
              <w:bottom w:w="43" w:type="dxa"/>
              <w:right w:w="43" w:type="dxa"/>
            </w:tcMar>
            <w:vAlign w:val="bottom"/>
          </w:tcPr>
          <w:p w14:paraId="66DE33DF" w14:textId="77777777" w:rsidR="00EA26EC" w:rsidRPr="0092571F" w:rsidRDefault="00EA26EC" w:rsidP="0092571F">
            <w:pPr>
              <w:jc w:val="right"/>
              <w:rPr>
                <w:sz w:val="20"/>
                <w:szCs w:val="20"/>
              </w:rPr>
            </w:pPr>
            <w:r w:rsidRPr="0092571F">
              <w:rPr>
                <w:sz w:val="20"/>
                <w:szCs w:val="20"/>
              </w:rPr>
              <w:t>574 300</w:t>
            </w:r>
          </w:p>
        </w:tc>
        <w:tc>
          <w:tcPr>
            <w:tcW w:w="1520" w:type="dxa"/>
            <w:tcBorders>
              <w:top w:val="nil"/>
              <w:left w:val="nil"/>
              <w:bottom w:val="nil"/>
              <w:right w:val="nil"/>
            </w:tcBorders>
            <w:tcMar>
              <w:top w:w="124" w:type="dxa"/>
              <w:left w:w="43" w:type="dxa"/>
              <w:bottom w:w="43" w:type="dxa"/>
              <w:right w:w="43" w:type="dxa"/>
            </w:tcMar>
            <w:vAlign w:val="bottom"/>
          </w:tcPr>
          <w:p w14:paraId="7578DDFB" w14:textId="77777777" w:rsidR="00EA26EC" w:rsidRPr="0092571F" w:rsidRDefault="00EA26EC" w:rsidP="0092571F">
            <w:pPr>
              <w:jc w:val="right"/>
              <w:rPr>
                <w:sz w:val="20"/>
                <w:szCs w:val="20"/>
              </w:rPr>
            </w:pPr>
            <w:r w:rsidRPr="0092571F">
              <w:rPr>
                <w:sz w:val="20"/>
                <w:szCs w:val="20"/>
              </w:rPr>
              <w:t>283 000</w:t>
            </w:r>
          </w:p>
        </w:tc>
        <w:tc>
          <w:tcPr>
            <w:tcW w:w="1580" w:type="dxa"/>
            <w:tcBorders>
              <w:top w:val="nil"/>
              <w:left w:val="nil"/>
              <w:bottom w:val="nil"/>
              <w:right w:val="nil"/>
            </w:tcBorders>
            <w:tcMar>
              <w:top w:w="124" w:type="dxa"/>
              <w:left w:w="43" w:type="dxa"/>
              <w:bottom w:w="43" w:type="dxa"/>
              <w:right w:w="43" w:type="dxa"/>
            </w:tcMar>
            <w:vAlign w:val="bottom"/>
          </w:tcPr>
          <w:p w14:paraId="38E8DC92" w14:textId="77777777" w:rsidR="00EA26EC" w:rsidRPr="0092571F" w:rsidRDefault="00EA26EC" w:rsidP="0092571F">
            <w:pPr>
              <w:jc w:val="right"/>
              <w:rPr>
                <w:sz w:val="20"/>
                <w:szCs w:val="20"/>
              </w:rPr>
            </w:pPr>
            <w:r w:rsidRPr="0092571F">
              <w:rPr>
                <w:sz w:val="20"/>
                <w:szCs w:val="20"/>
              </w:rPr>
              <w:t>1 046 900</w:t>
            </w:r>
          </w:p>
        </w:tc>
      </w:tr>
      <w:tr w:rsidR="00235728" w:rsidRPr="0092571F" w14:paraId="0F92A3AF" w14:textId="77777777" w:rsidTr="008A1D82">
        <w:trPr>
          <w:trHeight w:val="380"/>
        </w:trPr>
        <w:tc>
          <w:tcPr>
            <w:tcW w:w="5040" w:type="dxa"/>
            <w:tcBorders>
              <w:top w:val="nil"/>
              <w:left w:val="nil"/>
              <w:bottom w:val="nil"/>
              <w:right w:val="nil"/>
            </w:tcBorders>
            <w:tcMar>
              <w:top w:w="124" w:type="dxa"/>
              <w:left w:w="43" w:type="dxa"/>
              <w:bottom w:w="43" w:type="dxa"/>
              <w:right w:w="43" w:type="dxa"/>
            </w:tcMar>
          </w:tcPr>
          <w:p w14:paraId="5B9D57ED" w14:textId="77777777" w:rsidR="00EA26EC" w:rsidRPr="0092571F" w:rsidRDefault="00EA26EC" w:rsidP="001B5032">
            <w:pPr>
              <w:rPr>
                <w:sz w:val="20"/>
                <w:szCs w:val="20"/>
              </w:rPr>
            </w:pPr>
          </w:p>
        </w:tc>
        <w:tc>
          <w:tcPr>
            <w:tcW w:w="1400" w:type="dxa"/>
            <w:tcBorders>
              <w:top w:val="nil"/>
              <w:left w:val="nil"/>
              <w:bottom w:val="nil"/>
              <w:right w:val="nil"/>
            </w:tcBorders>
            <w:tcMar>
              <w:top w:w="124" w:type="dxa"/>
              <w:left w:w="43" w:type="dxa"/>
              <w:bottom w:w="43" w:type="dxa"/>
              <w:right w:w="43" w:type="dxa"/>
            </w:tcMar>
            <w:vAlign w:val="bottom"/>
          </w:tcPr>
          <w:p w14:paraId="3E4308F9" w14:textId="77777777" w:rsidR="00EA26EC" w:rsidRPr="0092571F" w:rsidRDefault="00EA26EC" w:rsidP="0092571F">
            <w:pPr>
              <w:jc w:val="right"/>
              <w:rPr>
                <w:sz w:val="20"/>
                <w:szCs w:val="20"/>
              </w:rPr>
            </w:pPr>
          </w:p>
        </w:tc>
        <w:tc>
          <w:tcPr>
            <w:tcW w:w="1520" w:type="dxa"/>
            <w:tcBorders>
              <w:top w:val="nil"/>
              <w:left w:val="nil"/>
              <w:bottom w:val="nil"/>
              <w:right w:val="nil"/>
            </w:tcBorders>
            <w:tcMar>
              <w:top w:w="124" w:type="dxa"/>
              <w:left w:w="43" w:type="dxa"/>
              <w:bottom w:w="43" w:type="dxa"/>
              <w:right w:w="43" w:type="dxa"/>
            </w:tcMar>
            <w:vAlign w:val="bottom"/>
          </w:tcPr>
          <w:p w14:paraId="2CBC052F" w14:textId="77777777" w:rsidR="00EA26EC" w:rsidRPr="0092571F" w:rsidRDefault="00EA26EC" w:rsidP="0092571F">
            <w:pPr>
              <w:jc w:val="right"/>
              <w:rPr>
                <w:sz w:val="20"/>
                <w:szCs w:val="20"/>
              </w:rPr>
            </w:pPr>
          </w:p>
        </w:tc>
        <w:tc>
          <w:tcPr>
            <w:tcW w:w="1580" w:type="dxa"/>
            <w:tcBorders>
              <w:top w:val="nil"/>
              <w:left w:val="nil"/>
              <w:bottom w:val="nil"/>
              <w:right w:val="nil"/>
            </w:tcBorders>
            <w:tcMar>
              <w:top w:w="124" w:type="dxa"/>
              <w:left w:w="43" w:type="dxa"/>
              <w:bottom w:w="43" w:type="dxa"/>
              <w:right w:w="43" w:type="dxa"/>
            </w:tcMar>
            <w:vAlign w:val="bottom"/>
          </w:tcPr>
          <w:p w14:paraId="441FB5EA" w14:textId="77777777" w:rsidR="00EA26EC" w:rsidRPr="0092571F" w:rsidRDefault="00EA26EC" w:rsidP="0092571F">
            <w:pPr>
              <w:jc w:val="right"/>
              <w:rPr>
                <w:sz w:val="20"/>
                <w:szCs w:val="20"/>
              </w:rPr>
            </w:pPr>
          </w:p>
        </w:tc>
      </w:tr>
      <w:tr w:rsidR="00235728" w:rsidRPr="0092571F" w14:paraId="114BEC1A" w14:textId="77777777" w:rsidTr="008A1D82">
        <w:trPr>
          <w:trHeight w:val="380"/>
        </w:trPr>
        <w:tc>
          <w:tcPr>
            <w:tcW w:w="5040" w:type="dxa"/>
            <w:tcBorders>
              <w:top w:val="nil"/>
              <w:left w:val="nil"/>
              <w:bottom w:val="nil"/>
              <w:right w:val="nil"/>
            </w:tcBorders>
            <w:tcMar>
              <w:top w:w="124" w:type="dxa"/>
              <w:left w:w="43" w:type="dxa"/>
              <w:bottom w:w="43" w:type="dxa"/>
              <w:right w:w="43" w:type="dxa"/>
            </w:tcMar>
          </w:tcPr>
          <w:p w14:paraId="079E239B" w14:textId="77777777" w:rsidR="00EA26EC" w:rsidRPr="0092571F" w:rsidRDefault="00EA26EC" w:rsidP="001B5032">
            <w:pPr>
              <w:rPr>
                <w:sz w:val="20"/>
                <w:szCs w:val="20"/>
              </w:rPr>
            </w:pPr>
            <w:r w:rsidRPr="0092571F">
              <w:rPr>
                <w:sz w:val="20"/>
                <w:szCs w:val="20"/>
              </w:rPr>
              <w:t>Bruttoskatt</w:t>
            </w:r>
            <w:r w:rsidRPr="0092571F">
              <w:rPr>
                <w:sz w:val="20"/>
                <w:szCs w:val="20"/>
              </w:rPr>
              <w:tab/>
            </w:r>
            <w:r w:rsidRPr="0092571F">
              <w:rPr>
                <w:sz w:val="20"/>
                <w:szCs w:val="20"/>
              </w:rPr>
              <w:tab/>
            </w:r>
            <w:r w:rsidRPr="0092571F">
              <w:rPr>
                <w:sz w:val="20"/>
                <w:szCs w:val="20"/>
              </w:rPr>
              <w:tab/>
            </w:r>
          </w:p>
        </w:tc>
        <w:tc>
          <w:tcPr>
            <w:tcW w:w="1400" w:type="dxa"/>
            <w:tcBorders>
              <w:top w:val="nil"/>
              <w:left w:val="nil"/>
              <w:bottom w:val="nil"/>
              <w:right w:val="nil"/>
            </w:tcBorders>
            <w:tcMar>
              <w:top w:w="124" w:type="dxa"/>
              <w:left w:w="43" w:type="dxa"/>
              <w:bottom w:w="43" w:type="dxa"/>
              <w:right w:w="43" w:type="dxa"/>
            </w:tcMar>
            <w:vAlign w:val="bottom"/>
          </w:tcPr>
          <w:p w14:paraId="58C8992B" w14:textId="77777777" w:rsidR="00EA26EC" w:rsidRPr="0092571F" w:rsidRDefault="00EA26EC" w:rsidP="0092571F">
            <w:pPr>
              <w:jc w:val="right"/>
              <w:rPr>
                <w:sz w:val="20"/>
                <w:szCs w:val="20"/>
              </w:rPr>
            </w:pPr>
            <w:r w:rsidRPr="0092571F">
              <w:rPr>
                <w:sz w:val="20"/>
                <w:szCs w:val="20"/>
              </w:rPr>
              <w:t>209 100</w:t>
            </w:r>
          </w:p>
        </w:tc>
        <w:tc>
          <w:tcPr>
            <w:tcW w:w="1520" w:type="dxa"/>
            <w:tcBorders>
              <w:top w:val="nil"/>
              <w:left w:val="nil"/>
              <w:bottom w:val="nil"/>
              <w:right w:val="nil"/>
            </w:tcBorders>
            <w:tcMar>
              <w:top w:w="124" w:type="dxa"/>
              <w:left w:w="43" w:type="dxa"/>
              <w:bottom w:w="43" w:type="dxa"/>
              <w:right w:w="43" w:type="dxa"/>
            </w:tcMar>
            <w:vAlign w:val="bottom"/>
          </w:tcPr>
          <w:p w14:paraId="22A8F8BD" w14:textId="77777777" w:rsidR="00EA26EC" w:rsidRPr="0092571F" w:rsidRDefault="00EA26EC" w:rsidP="0092571F">
            <w:pPr>
              <w:jc w:val="right"/>
              <w:rPr>
                <w:sz w:val="20"/>
                <w:szCs w:val="20"/>
              </w:rPr>
            </w:pPr>
            <w:r w:rsidRPr="0092571F">
              <w:rPr>
                <w:sz w:val="20"/>
                <w:szCs w:val="20"/>
              </w:rPr>
              <w:t>84 100</w:t>
            </w:r>
          </w:p>
        </w:tc>
        <w:tc>
          <w:tcPr>
            <w:tcW w:w="1580" w:type="dxa"/>
            <w:tcBorders>
              <w:top w:val="nil"/>
              <w:left w:val="nil"/>
              <w:bottom w:val="nil"/>
              <w:right w:val="nil"/>
            </w:tcBorders>
            <w:tcMar>
              <w:top w:w="124" w:type="dxa"/>
              <w:left w:w="43" w:type="dxa"/>
              <w:bottom w:w="43" w:type="dxa"/>
              <w:right w:w="43" w:type="dxa"/>
            </w:tcMar>
            <w:vAlign w:val="bottom"/>
          </w:tcPr>
          <w:p w14:paraId="475B36A3" w14:textId="77777777" w:rsidR="00EA26EC" w:rsidRPr="0092571F" w:rsidRDefault="00EA26EC" w:rsidP="0092571F">
            <w:pPr>
              <w:jc w:val="right"/>
              <w:rPr>
                <w:sz w:val="20"/>
                <w:szCs w:val="20"/>
              </w:rPr>
            </w:pPr>
            <w:r w:rsidRPr="0092571F">
              <w:rPr>
                <w:sz w:val="20"/>
                <w:szCs w:val="20"/>
              </w:rPr>
              <w:t>395 000</w:t>
            </w:r>
          </w:p>
        </w:tc>
      </w:tr>
      <w:tr w:rsidR="00235728" w:rsidRPr="0092571F" w14:paraId="6FE5DC2B" w14:textId="77777777" w:rsidTr="008A1D82">
        <w:trPr>
          <w:trHeight w:val="380"/>
        </w:trPr>
        <w:tc>
          <w:tcPr>
            <w:tcW w:w="5040" w:type="dxa"/>
            <w:tcBorders>
              <w:top w:val="nil"/>
              <w:left w:val="nil"/>
              <w:bottom w:val="nil"/>
              <w:right w:val="nil"/>
            </w:tcBorders>
            <w:tcMar>
              <w:top w:w="124" w:type="dxa"/>
              <w:left w:w="43" w:type="dxa"/>
              <w:bottom w:w="43" w:type="dxa"/>
              <w:right w:w="43" w:type="dxa"/>
            </w:tcMar>
          </w:tcPr>
          <w:p w14:paraId="28AD4F9A" w14:textId="77777777" w:rsidR="00EA26EC" w:rsidRPr="0092571F" w:rsidRDefault="00EA26EC" w:rsidP="001B5032">
            <w:pPr>
              <w:rPr>
                <w:sz w:val="20"/>
                <w:szCs w:val="20"/>
              </w:rPr>
            </w:pPr>
            <w:r w:rsidRPr="0092571F">
              <w:rPr>
                <w:sz w:val="20"/>
                <w:szCs w:val="20"/>
              </w:rPr>
              <w:t>Fradrag i skatt</w:t>
            </w:r>
            <w:r w:rsidRPr="0092571F">
              <w:rPr>
                <w:sz w:val="20"/>
                <w:szCs w:val="20"/>
              </w:rPr>
              <w:tab/>
            </w:r>
            <w:r w:rsidRPr="0092571F">
              <w:rPr>
                <w:sz w:val="20"/>
                <w:szCs w:val="20"/>
              </w:rPr>
              <w:tab/>
            </w:r>
            <w:r w:rsidRPr="0092571F">
              <w:rPr>
                <w:sz w:val="20"/>
                <w:szCs w:val="20"/>
              </w:rPr>
              <w:tab/>
            </w:r>
          </w:p>
        </w:tc>
        <w:tc>
          <w:tcPr>
            <w:tcW w:w="1400" w:type="dxa"/>
            <w:tcBorders>
              <w:top w:val="nil"/>
              <w:left w:val="nil"/>
              <w:bottom w:val="nil"/>
              <w:right w:val="nil"/>
            </w:tcBorders>
            <w:tcMar>
              <w:top w:w="124" w:type="dxa"/>
              <w:left w:w="43" w:type="dxa"/>
              <w:bottom w:w="43" w:type="dxa"/>
              <w:right w:w="43" w:type="dxa"/>
            </w:tcMar>
            <w:vAlign w:val="bottom"/>
          </w:tcPr>
          <w:p w14:paraId="1BD39C97" w14:textId="77777777" w:rsidR="00EA26EC" w:rsidRPr="0092571F" w:rsidRDefault="00EA26EC" w:rsidP="0092571F">
            <w:pPr>
              <w:jc w:val="right"/>
              <w:rPr>
                <w:sz w:val="20"/>
                <w:szCs w:val="20"/>
              </w:rPr>
            </w:pPr>
            <w:r w:rsidRPr="0092571F">
              <w:rPr>
                <w:sz w:val="20"/>
                <w:szCs w:val="20"/>
              </w:rPr>
              <w:t>1 700</w:t>
            </w:r>
          </w:p>
        </w:tc>
        <w:tc>
          <w:tcPr>
            <w:tcW w:w="1520" w:type="dxa"/>
            <w:tcBorders>
              <w:top w:val="nil"/>
              <w:left w:val="nil"/>
              <w:bottom w:val="nil"/>
              <w:right w:val="nil"/>
            </w:tcBorders>
            <w:tcMar>
              <w:top w:w="124" w:type="dxa"/>
              <w:left w:w="43" w:type="dxa"/>
              <w:bottom w:w="43" w:type="dxa"/>
              <w:right w:w="43" w:type="dxa"/>
            </w:tcMar>
            <w:vAlign w:val="bottom"/>
          </w:tcPr>
          <w:p w14:paraId="202B17F0" w14:textId="77777777" w:rsidR="00EA26EC" w:rsidRPr="0092571F" w:rsidRDefault="00EA26EC" w:rsidP="0092571F">
            <w:pPr>
              <w:jc w:val="right"/>
              <w:rPr>
                <w:sz w:val="20"/>
                <w:szCs w:val="20"/>
              </w:rPr>
            </w:pPr>
            <w:r w:rsidRPr="0092571F">
              <w:rPr>
                <w:sz w:val="20"/>
                <w:szCs w:val="20"/>
              </w:rPr>
              <w:t>9 800</w:t>
            </w:r>
          </w:p>
        </w:tc>
        <w:tc>
          <w:tcPr>
            <w:tcW w:w="1580" w:type="dxa"/>
            <w:tcBorders>
              <w:top w:val="nil"/>
              <w:left w:val="nil"/>
              <w:bottom w:val="nil"/>
              <w:right w:val="nil"/>
            </w:tcBorders>
            <w:tcMar>
              <w:top w:w="124" w:type="dxa"/>
              <w:left w:w="43" w:type="dxa"/>
              <w:bottom w:w="43" w:type="dxa"/>
              <w:right w:w="43" w:type="dxa"/>
            </w:tcMar>
            <w:vAlign w:val="bottom"/>
          </w:tcPr>
          <w:p w14:paraId="304205D0" w14:textId="77777777" w:rsidR="00EA26EC" w:rsidRPr="0092571F" w:rsidRDefault="00EA26EC" w:rsidP="0092571F">
            <w:pPr>
              <w:jc w:val="right"/>
              <w:rPr>
                <w:sz w:val="20"/>
                <w:szCs w:val="20"/>
              </w:rPr>
            </w:pPr>
            <w:r w:rsidRPr="0092571F">
              <w:rPr>
                <w:sz w:val="20"/>
                <w:szCs w:val="20"/>
              </w:rPr>
              <w:t>4 500</w:t>
            </w:r>
          </w:p>
        </w:tc>
      </w:tr>
      <w:tr w:rsidR="00235728" w:rsidRPr="0092571F" w14:paraId="69A7865B" w14:textId="77777777" w:rsidTr="008A1D82">
        <w:trPr>
          <w:trHeight w:val="380"/>
        </w:trPr>
        <w:tc>
          <w:tcPr>
            <w:tcW w:w="5040" w:type="dxa"/>
            <w:tcBorders>
              <w:top w:val="nil"/>
              <w:left w:val="nil"/>
              <w:bottom w:val="nil"/>
              <w:right w:val="nil"/>
            </w:tcBorders>
            <w:tcMar>
              <w:top w:w="124" w:type="dxa"/>
              <w:left w:w="43" w:type="dxa"/>
              <w:bottom w:w="43" w:type="dxa"/>
              <w:right w:w="43" w:type="dxa"/>
            </w:tcMar>
          </w:tcPr>
          <w:p w14:paraId="603C5521" w14:textId="77777777" w:rsidR="00EA26EC" w:rsidRPr="0092571F" w:rsidRDefault="00EA26EC" w:rsidP="001B5032">
            <w:pPr>
              <w:rPr>
                <w:sz w:val="20"/>
                <w:szCs w:val="20"/>
              </w:rPr>
            </w:pPr>
            <w:r w:rsidRPr="0092571F">
              <w:rPr>
                <w:sz w:val="20"/>
                <w:szCs w:val="20"/>
              </w:rPr>
              <w:t>Fastsatt skatt</w:t>
            </w:r>
            <w:r w:rsidRPr="0092571F">
              <w:rPr>
                <w:sz w:val="20"/>
                <w:szCs w:val="20"/>
              </w:rPr>
              <w:tab/>
            </w:r>
            <w:r w:rsidRPr="0092571F">
              <w:rPr>
                <w:sz w:val="20"/>
                <w:szCs w:val="20"/>
              </w:rPr>
              <w:tab/>
            </w:r>
            <w:r w:rsidRPr="0092571F">
              <w:rPr>
                <w:sz w:val="20"/>
                <w:szCs w:val="20"/>
              </w:rPr>
              <w:tab/>
            </w:r>
          </w:p>
        </w:tc>
        <w:tc>
          <w:tcPr>
            <w:tcW w:w="1400" w:type="dxa"/>
            <w:tcBorders>
              <w:top w:val="nil"/>
              <w:left w:val="nil"/>
              <w:bottom w:val="nil"/>
              <w:right w:val="nil"/>
            </w:tcBorders>
            <w:tcMar>
              <w:top w:w="124" w:type="dxa"/>
              <w:left w:w="43" w:type="dxa"/>
              <w:bottom w:w="43" w:type="dxa"/>
              <w:right w:w="43" w:type="dxa"/>
            </w:tcMar>
            <w:vAlign w:val="bottom"/>
          </w:tcPr>
          <w:p w14:paraId="059AC868" w14:textId="77777777" w:rsidR="00EA26EC" w:rsidRPr="0092571F" w:rsidRDefault="00EA26EC" w:rsidP="0092571F">
            <w:pPr>
              <w:jc w:val="right"/>
              <w:rPr>
                <w:sz w:val="20"/>
                <w:szCs w:val="20"/>
              </w:rPr>
            </w:pPr>
            <w:r w:rsidRPr="0092571F">
              <w:rPr>
                <w:sz w:val="20"/>
                <w:szCs w:val="20"/>
              </w:rPr>
              <w:t>207 400</w:t>
            </w:r>
          </w:p>
        </w:tc>
        <w:tc>
          <w:tcPr>
            <w:tcW w:w="1520" w:type="dxa"/>
            <w:tcBorders>
              <w:top w:val="nil"/>
              <w:left w:val="nil"/>
              <w:bottom w:val="nil"/>
              <w:right w:val="nil"/>
            </w:tcBorders>
            <w:tcMar>
              <w:top w:w="124" w:type="dxa"/>
              <w:left w:w="43" w:type="dxa"/>
              <w:bottom w:w="43" w:type="dxa"/>
              <w:right w:w="43" w:type="dxa"/>
            </w:tcMar>
            <w:vAlign w:val="bottom"/>
          </w:tcPr>
          <w:p w14:paraId="1E06E319" w14:textId="77777777" w:rsidR="00EA26EC" w:rsidRPr="0092571F" w:rsidRDefault="00EA26EC" w:rsidP="0092571F">
            <w:pPr>
              <w:jc w:val="right"/>
              <w:rPr>
                <w:sz w:val="20"/>
                <w:szCs w:val="20"/>
              </w:rPr>
            </w:pPr>
            <w:r w:rsidRPr="0092571F">
              <w:rPr>
                <w:sz w:val="20"/>
                <w:szCs w:val="20"/>
              </w:rPr>
              <w:t>74 300</w:t>
            </w:r>
          </w:p>
        </w:tc>
        <w:tc>
          <w:tcPr>
            <w:tcW w:w="1580" w:type="dxa"/>
            <w:tcBorders>
              <w:top w:val="nil"/>
              <w:left w:val="nil"/>
              <w:bottom w:val="nil"/>
              <w:right w:val="nil"/>
            </w:tcBorders>
            <w:tcMar>
              <w:top w:w="124" w:type="dxa"/>
              <w:left w:w="43" w:type="dxa"/>
              <w:bottom w:w="43" w:type="dxa"/>
              <w:right w:w="43" w:type="dxa"/>
            </w:tcMar>
            <w:vAlign w:val="bottom"/>
          </w:tcPr>
          <w:p w14:paraId="0942FB18" w14:textId="77777777" w:rsidR="00EA26EC" w:rsidRPr="0092571F" w:rsidRDefault="00EA26EC" w:rsidP="0092571F">
            <w:pPr>
              <w:jc w:val="right"/>
              <w:rPr>
                <w:sz w:val="20"/>
                <w:szCs w:val="20"/>
              </w:rPr>
            </w:pPr>
            <w:r w:rsidRPr="0092571F">
              <w:rPr>
                <w:sz w:val="20"/>
                <w:szCs w:val="20"/>
              </w:rPr>
              <w:t>390 500</w:t>
            </w:r>
          </w:p>
        </w:tc>
      </w:tr>
      <w:tr w:rsidR="00235728" w:rsidRPr="0092571F" w14:paraId="3D62AB5B" w14:textId="77777777" w:rsidTr="008A1D82">
        <w:trPr>
          <w:trHeight w:val="380"/>
        </w:trPr>
        <w:tc>
          <w:tcPr>
            <w:tcW w:w="5040" w:type="dxa"/>
            <w:tcBorders>
              <w:top w:val="nil"/>
              <w:left w:val="nil"/>
              <w:bottom w:val="nil"/>
              <w:right w:val="nil"/>
            </w:tcBorders>
            <w:tcMar>
              <w:top w:w="124" w:type="dxa"/>
              <w:left w:w="43" w:type="dxa"/>
              <w:bottom w:w="43" w:type="dxa"/>
              <w:right w:w="43" w:type="dxa"/>
            </w:tcMar>
          </w:tcPr>
          <w:p w14:paraId="5ADA4B91" w14:textId="77777777" w:rsidR="00EA26EC" w:rsidRPr="0092571F" w:rsidRDefault="00EA26EC" w:rsidP="001B5032">
            <w:pPr>
              <w:rPr>
                <w:sz w:val="20"/>
                <w:szCs w:val="20"/>
              </w:rPr>
            </w:pPr>
          </w:p>
        </w:tc>
        <w:tc>
          <w:tcPr>
            <w:tcW w:w="1400" w:type="dxa"/>
            <w:tcBorders>
              <w:top w:val="nil"/>
              <w:left w:val="nil"/>
              <w:bottom w:val="nil"/>
              <w:right w:val="nil"/>
            </w:tcBorders>
            <w:tcMar>
              <w:top w:w="124" w:type="dxa"/>
              <w:left w:w="43" w:type="dxa"/>
              <w:bottom w:w="43" w:type="dxa"/>
              <w:right w:w="43" w:type="dxa"/>
            </w:tcMar>
            <w:vAlign w:val="bottom"/>
          </w:tcPr>
          <w:p w14:paraId="0391D2D8" w14:textId="77777777" w:rsidR="00EA26EC" w:rsidRPr="0092571F" w:rsidRDefault="00EA26EC" w:rsidP="0092571F">
            <w:pPr>
              <w:jc w:val="right"/>
              <w:rPr>
                <w:sz w:val="20"/>
                <w:szCs w:val="20"/>
              </w:rPr>
            </w:pPr>
          </w:p>
        </w:tc>
        <w:tc>
          <w:tcPr>
            <w:tcW w:w="1520" w:type="dxa"/>
            <w:tcBorders>
              <w:top w:val="nil"/>
              <w:left w:val="nil"/>
              <w:bottom w:val="nil"/>
              <w:right w:val="nil"/>
            </w:tcBorders>
            <w:tcMar>
              <w:top w:w="124" w:type="dxa"/>
              <w:left w:w="43" w:type="dxa"/>
              <w:bottom w:w="43" w:type="dxa"/>
              <w:right w:w="43" w:type="dxa"/>
            </w:tcMar>
            <w:vAlign w:val="bottom"/>
          </w:tcPr>
          <w:p w14:paraId="0C5261CB" w14:textId="77777777" w:rsidR="00EA26EC" w:rsidRPr="0092571F" w:rsidRDefault="00EA26EC" w:rsidP="0092571F">
            <w:pPr>
              <w:jc w:val="right"/>
              <w:rPr>
                <w:sz w:val="20"/>
                <w:szCs w:val="20"/>
              </w:rPr>
            </w:pPr>
          </w:p>
        </w:tc>
        <w:tc>
          <w:tcPr>
            <w:tcW w:w="1580" w:type="dxa"/>
            <w:tcBorders>
              <w:top w:val="nil"/>
              <w:left w:val="nil"/>
              <w:bottom w:val="nil"/>
              <w:right w:val="nil"/>
            </w:tcBorders>
            <w:tcMar>
              <w:top w:w="124" w:type="dxa"/>
              <w:left w:w="43" w:type="dxa"/>
              <w:bottom w:w="43" w:type="dxa"/>
              <w:right w:w="43" w:type="dxa"/>
            </w:tcMar>
            <w:vAlign w:val="bottom"/>
          </w:tcPr>
          <w:p w14:paraId="4F7E5A7F" w14:textId="77777777" w:rsidR="00EA26EC" w:rsidRPr="0092571F" w:rsidRDefault="00EA26EC" w:rsidP="0092571F">
            <w:pPr>
              <w:jc w:val="right"/>
              <w:rPr>
                <w:sz w:val="20"/>
                <w:szCs w:val="20"/>
              </w:rPr>
            </w:pPr>
          </w:p>
        </w:tc>
      </w:tr>
      <w:tr w:rsidR="00235728" w:rsidRPr="0092571F" w14:paraId="60D81642" w14:textId="77777777" w:rsidTr="008A1D82">
        <w:trPr>
          <w:trHeight w:val="380"/>
        </w:trPr>
        <w:tc>
          <w:tcPr>
            <w:tcW w:w="5040" w:type="dxa"/>
            <w:tcBorders>
              <w:top w:val="nil"/>
              <w:left w:val="nil"/>
              <w:bottom w:val="single" w:sz="4" w:space="0" w:color="000000"/>
              <w:right w:val="nil"/>
            </w:tcBorders>
            <w:tcMar>
              <w:top w:w="124" w:type="dxa"/>
              <w:left w:w="43" w:type="dxa"/>
              <w:bottom w:w="43" w:type="dxa"/>
              <w:right w:w="43" w:type="dxa"/>
            </w:tcMar>
          </w:tcPr>
          <w:p w14:paraId="0D548725" w14:textId="77777777" w:rsidR="00EA26EC" w:rsidRPr="0092571F" w:rsidRDefault="00EA26EC" w:rsidP="001B5032">
            <w:pPr>
              <w:rPr>
                <w:sz w:val="20"/>
                <w:szCs w:val="20"/>
              </w:rPr>
            </w:pPr>
            <w:r w:rsidRPr="0092571F">
              <w:rPr>
                <w:sz w:val="20"/>
                <w:szCs w:val="20"/>
              </w:rPr>
              <w:t>Antall bosatte personer 17 år og eldre</w:t>
            </w:r>
            <w:r w:rsidRPr="0092571F">
              <w:rPr>
                <w:sz w:val="20"/>
                <w:szCs w:val="20"/>
              </w:rPr>
              <w:tab/>
            </w:r>
            <w:r w:rsidRPr="0092571F">
              <w:rPr>
                <w:sz w:val="20"/>
                <w:szCs w:val="20"/>
              </w:rPr>
              <w:tab/>
            </w:r>
            <w:r w:rsidRPr="0092571F">
              <w:rPr>
                <w:sz w:val="20"/>
                <w:szCs w:val="20"/>
              </w:rPr>
              <w:tab/>
            </w:r>
          </w:p>
        </w:tc>
        <w:tc>
          <w:tcPr>
            <w:tcW w:w="1400" w:type="dxa"/>
            <w:tcBorders>
              <w:top w:val="nil"/>
              <w:left w:val="nil"/>
              <w:bottom w:val="single" w:sz="4" w:space="0" w:color="000000"/>
              <w:right w:val="nil"/>
            </w:tcBorders>
            <w:tcMar>
              <w:top w:w="124" w:type="dxa"/>
              <w:left w:w="43" w:type="dxa"/>
              <w:bottom w:w="43" w:type="dxa"/>
              <w:right w:w="43" w:type="dxa"/>
            </w:tcMar>
            <w:vAlign w:val="bottom"/>
          </w:tcPr>
          <w:p w14:paraId="7ED15C0C" w14:textId="77777777" w:rsidR="00EA26EC" w:rsidRPr="0092571F" w:rsidRDefault="00EA26EC" w:rsidP="0092571F">
            <w:pPr>
              <w:jc w:val="right"/>
              <w:rPr>
                <w:sz w:val="20"/>
                <w:szCs w:val="20"/>
              </w:rPr>
            </w:pPr>
            <w:r w:rsidRPr="0092571F">
              <w:rPr>
                <w:sz w:val="20"/>
                <w:szCs w:val="20"/>
              </w:rPr>
              <w:t>2 365 578</w:t>
            </w:r>
          </w:p>
        </w:tc>
        <w:tc>
          <w:tcPr>
            <w:tcW w:w="1520" w:type="dxa"/>
            <w:tcBorders>
              <w:top w:val="nil"/>
              <w:left w:val="nil"/>
              <w:bottom w:val="single" w:sz="4" w:space="0" w:color="000000"/>
              <w:right w:val="nil"/>
            </w:tcBorders>
            <w:tcMar>
              <w:top w:w="124" w:type="dxa"/>
              <w:left w:w="43" w:type="dxa"/>
              <w:bottom w:w="43" w:type="dxa"/>
              <w:right w:w="43" w:type="dxa"/>
            </w:tcMar>
            <w:vAlign w:val="bottom"/>
          </w:tcPr>
          <w:p w14:paraId="40C52EBF" w14:textId="77777777" w:rsidR="00EA26EC" w:rsidRPr="0092571F" w:rsidRDefault="00EA26EC" w:rsidP="0092571F">
            <w:pPr>
              <w:jc w:val="right"/>
              <w:rPr>
                <w:sz w:val="20"/>
                <w:szCs w:val="20"/>
              </w:rPr>
            </w:pPr>
            <w:r w:rsidRPr="0092571F">
              <w:rPr>
                <w:sz w:val="20"/>
                <w:szCs w:val="20"/>
              </w:rPr>
              <w:t>1 379 214</w:t>
            </w:r>
          </w:p>
        </w:tc>
        <w:tc>
          <w:tcPr>
            <w:tcW w:w="1580" w:type="dxa"/>
            <w:tcBorders>
              <w:top w:val="nil"/>
              <w:left w:val="nil"/>
              <w:bottom w:val="single" w:sz="4" w:space="0" w:color="000000"/>
              <w:right w:val="nil"/>
            </w:tcBorders>
            <w:tcMar>
              <w:top w:w="124" w:type="dxa"/>
              <w:left w:w="43" w:type="dxa"/>
              <w:bottom w:w="43" w:type="dxa"/>
              <w:right w:w="43" w:type="dxa"/>
            </w:tcMar>
            <w:vAlign w:val="bottom"/>
          </w:tcPr>
          <w:p w14:paraId="679F2EED" w14:textId="77777777" w:rsidR="00EA26EC" w:rsidRPr="0092571F" w:rsidRDefault="00EA26EC" w:rsidP="0092571F">
            <w:pPr>
              <w:jc w:val="right"/>
              <w:rPr>
                <w:sz w:val="20"/>
                <w:szCs w:val="20"/>
              </w:rPr>
            </w:pPr>
            <w:r w:rsidRPr="0092571F">
              <w:rPr>
                <w:sz w:val="20"/>
                <w:szCs w:val="20"/>
              </w:rPr>
              <w:t>97 596</w:t>
            </w:r>
          </w:p>
        </w:tc>
      </w:tr>
    </w:tbl>
    <w:p w14:paraId="50CB36EC" w14:textId="77777777" w:rsidR="00EA26EC" w:rsidRPr="004D1AE4" w:rsidRDefault="00EA26EC" w:rsidP="001B5032">
      <w:pPr>
        <w:pStyle w:val="tabell-noter"/>
        <w:rPr>
          <w:rStyle w:val="skrift-hevet"/>
        </w:rPr>
      </w:pPr>
      <w:r w:rsidRPr="004D1AE4">
        <w:rPr>
          <w:rStyle w:val="skrift-hevet"/>
        </w:rPr>
        <w:t>1</w:t>
      </w:r>
      <w:r w:rsidRPr="004D1AE4">
        <w:tab/>
        <w:t>I grupperingen av sosioøkonomisk status er arbeidsavklaringspenger regnet som folketrygd.</w:t>
      </w:r>
    </w:p>
    <w:p w14:paraId="1F06D593" w14:textId="77777777" w:rsidR="00EA26EC" w:rsidRPr="004D1AE4" w:rsidRDefault="00EA26EC" w:rsidP="001B5032">
      <w:pPr>
        <w:pStyle w:val="tabell-noter"/>
        <w:rPr>
          <w:rStyle w:val="skrift-hevet"/>
        </w:rPr>
      </w:pPr>
      <w:r w:rsidRPr="004D1AE4">
        <w:rPr>
          <w:rStyle w:val="skrift-hevet"/>
        </w:rPr>
        <w:t>2</w:t>
      </w:r>
      <w:r w:rsidRPr="004D1AE4">
        <w:tab/>
        <w:t xml:space="preserve">Fra 2006 er skattefritt aksjeutbytte lagt til bruttoinntekten. Renteinntekter som </w:t>
      </w:r>
      <w:proofErr w:type="spellStart"/>
      <w:r w:rsidRPr="004D1AE4">
        <w:t>ekstrabeskattes</w:t>
      </w:r>
      <w:proofErr w:type="spellEnd"/>
      <w:r w:rsidRPr="004D1AE4">
        <w:t xml:space="preserve"> og uttak fra deltakerlignet selskap er fratrukket bruttoinntekten.</w:t>
      </w:r>
    </w:p>
    <w:p w14:paraId="643C3A13" w14:textId="77777777" w:rsidR="00EA26EC" w:rsidRDefault="00EA26EC" w:rsidP="001B5032">
      <w:pPr>
        <w:pStyle w:val="Kilde"/>
      </w:pPr>
      <w:r w:rsidRPr="004D1AE4">
        <w:t>Kilde: Statistisk sentralbyrå, skatt for personer 2024.</w:t>
      </w:r>
    </w:p>
    <w:p w14:paraId="7E9CDBFE" w14:textId="62B0A817" w:rsidR="008A1D82" w:rsidRPr="008A1D82" w:rsidRDefault="008A1D82" w:rsidP="008A1D82">
      <w:pPr>
        <w:pStyle w:val="tabell-tittel"/>
      </w:pPr>
      <w:r w:rsidRPr="004D1AE4">
        <w:t>Hovedposter fra ligningen for bosatte personer 17 år og eldre, etter størrelsen på bruttoinntekt. 2022. Gjennomsnitt i kroner</w:t>
      </w:r>
    </w:p>
    <w:p w14:paraId="758CC44A" w14:textId="77777777" w:rsidR="00EA26EC" w:rsidRPr="004D1AE4" w:rsidRDefault="00EA26EC" w:rsidP="004D1AE4">
      <w:pPr>
        <w:pStyle w:val="Tabellnavn"/>
      </w:pPr>
      <w:r w:rsidRPr="004D1AE4">
        <w:t>10J2xt2</w:t>
      </w:r>
    </w:p>
    <w:tbl>
      <w:tblPr>
        <w:tblW w:w="9600" w:type="dxa"/>
        <w:tblInd w:w="43" w:type="dxa"/>
        <w:tblLayout w:type="fixed"/>
        <w:tblCellMar>
          <w:top w:w="96" w:type="dxa"/>
          <w:left w:w="43" w:type="dxa"/>
          <w:bottom w:w="43" w:type="dxa"/>
          <w:right w:w="43" w:type="dxa"/>
        </w:tblCellMar>
        <w:tblLook w:val="0000" w:firstRow="0" w:lastRow="0" w:firstColumn="0" w:lastColumn="0" w:noHBand="0" w:noVBand="0"/>
      </w:tblPr>
      <w:tblGrid>
        <w:gridCol w:w="2040"/>
        <w:gridCol w:w="840"/>
        <w:gridCol w:w="840"/>
        <w:gridCol w:w="840"/>
        <w:gridCol w:w="840"/>
        <w:gridCol w:w="840"/>
        <w:gridCol w:w="840"/>
        <w:gridCol w:w="840"/>
        <w:gridCol w:w="840"/>
        <w:gridCol w:w="840"/>
      </w:tblGrid>
      <w:tr w:rsidR="00235728" w:rsidRPr="004D1AE4" w14:paraId="55EDCF34" w14:textId="77777777" w:rsidTr="008A1D82">
        <w:trPr>
          <w:trHeight w:val="320"/>
        </w:trPr>
        <w:tc>
          <w:tcPr>
            <w:tcW w:w="2040" w:type="dxa"/>
            <w:tcBorders>
              <w:top w:val="single" w:sz="4" w:space="0" w:color="000000"/>
              <w:left w:val="nil"/>
              <w:bottom w:val="nil"/>
              <w:right w:val="nil"/>
            </w:tcBorders>
            <w:tcMar>
              <w:top w:w="96" w:type="dxa"/>
              <w:left w:w="43" w:type="dxa"/>
              <w:bottom w:w="43" w:type="dxa"/>
              <w:right w:w="43" w:type="dxa"/>
            </w:tcMar>
            <w:vAlign w:val="bottom"/>
          </w:tcPr>
          <w:p w14:paraId="1871A219" w14:textId="77777777" w:rsidR="00EA26EC" w:rsidRPr="0092571F" w:rsidRDefault="00EA26EC" w:rsidP="001B5032">
            <w:pPr>
              <w:rPr>
                <w:sz w:val="20"/>
                <w:szCs w:val="20"/>
              </w:rPr>
            </w:pPr>
          </w:p>
        </w:tc>
        <w:tc>
          <w:tcPr>
            <w:tcW w:w="7560" w:type="dxa"/>
            <w:gridSpan w:val="9"/>
            <w:tcBorders>
              <w:top w:val="single" w:sz="4" w:space="0" w:color="000000"/>
              <w:left w:val="nil"/>
              <w:bottom w:val="single" w:sz="4" w:space="0" w:color="000000"/>
              <w:right w:val="nil"/>
            </w:tcBorders>
            <w:tcMar>
              <w:top w:w="96" w:type="dxa"/>
              <w:left w:w="43" w:type="dxa"/>
              <w:bottom w:w="43" w:type="dxa"/>
              <w:right w:w="43" w:type="dxa"/>
            </w:tcMar>
            <w:vAlign w:val="bottom"/>
          </w:tcPr>
          <w:p w14:paraId="5A6453C0" w14:textId="77777777" w:rsidR="00EA26EC" w:rsidRPr="0092571F" w:rsidRDefault="00EA26EC" w:rsidP="0092571F">
            <w:pPr>
              <w:jc w:val="right"/>
              <w:rPr>
                <w:sz w:val="20"/>
                <w:szCs w:val="20"/>
              </w:rPr>
            </w:pPr>
            <w:r w:rsidRPr="0092571F">
              <w:rPr>
                <w:sz w:val="20"/>
                <w:szCs w:val="20"/>
              </w:rPr>
              <w:t>Bruttoinntekt</w:t>
            </w:r>
          </w:p>
        </w:tc>
      </w:tr>
      <w:tr w:rsidR="00235728" w:rsidRPr="004D1AE4" w14:paraId="4F0EE721" w14:textId="77777777" w:rsidTr="008A1D82">
        <w:trPr>
          <w:trHeight w:val="840"/>
        </w:trPr>
        <w:tc>
          <w:tcPr>
            <w:tcW w:w="2040" w:type="dxa"/>
            <w:tcBorders>
              <w:top w:val="nil"/>
              <w:left w:val="nil"/>
              <w:bottom w:val="single" w:sz="4" w:space="0" w:color="000000"/>
              <w:right w:val="nil"/>
            </w:tcBorders>
            <w:tcMar>
              <w:top w:w="96" w:type="dxa"/>
              <w:left w:w="43" w:type="dxa"/>
              <w:bottom w:w="43" w:type="dxa"/>
              <w:right w:w="43" w:type="dxa"/>
            </w:tcMar>
            <w:vAlign w:val="bottom"/>
          </w:tcPr>
          <w:p w14:paraId="1F32F1A8" w14:textId="77777777" w:rsidR="00EA26EC" w:rsidRPr="0092571F" w:rsidRDefault="00EA26EC" w:rsidP="001B5032">
            <w:pPr>
              <w:rPr>
                <w:sz w:val="20"/>
                <w:szCs w:val="20"/>
              </w:rPr>
            </w:pPr>
          </w:p>
        </w:tc>
        <w:tc>
          <w:tcPr>
            <w:tcW w:w="840" w:type="dxa"/>
            <w:tcBorders>
              <w:top w:val="nil"/>
              <w:left w:val="nil"/>
              <w:bottom w:val="single" w:sz="4" w:space="0" w:color="000000"/>
              <w:right w:val="nil"/>
            </w:tcBorders>
            <w:tcMar>
              <w:top w:w="96" w:type="dxa"/>
              <w:left w:w="43" w:type="dxa"/>
              <w:bottom w:w="43" w:type="dxa"/>
              <w:right w:w="43" w:type="dxa"/>
            </w:tcMar>
            <w:vAlign w:val="bottom"/>
          </w:tcPr>
          <w:p w14:paraId="006D85DD" w14:textId="77777777" w:rsidR="00EA26EC" w:rsidRPr="0092571F" w:rsidRDefault="00EA26EC" w:rsidP="0092571F">
            <w:pPr>
              <w:jc w:val="right"/>
              <w:rPr>
                <w:sz w:val="20"/>
                <w:szCs w:val="20"/>
              </w:rPr>
            </w:pPr>
            <w:r w:rsidRPr="0092571F">
              <w:rPr>
                <w:sz w:val="20"/>
                <w:szCs w:val="20"/>
              </w:rPr>
              <w:t>I alt</w:t>
            </w:r>
          </w:p>
        </w:tc>
        <w:tc>
          <w:tcPr>
            <w:tcW w:w="840" w:type="dxa"/>
            <w:tcBorders>
              <w:top w:val="nil"/>
              <w:left w:val="nil"/>
              <w:bottom w:val="single" w:sz="4" w:space="0" w:color="000000"/>
              <w:right w:val="nil"/>
            </w:tcBorders>
            <w:tcMar>
              <w:top w:w="96" w:type="dxa"/>
              <w:left w:w="43" w:type="dxa"/>
              <w:bottom w:w="43" w:type="dxa"/>
              <w:right w:w="43" w:type="dxa"/>
            </w:tcMar>
            <w:vAlign w:val="bottom"/>
          </w:tcPr>
          <w:p w14:paraId="04B51BDF" w14:textId="77777777" w:rsidR="00EA26EC" w:rsidRPr="0092571F" w:rsidRDefault="00EA26EC" w:rsidP="0092571F">
            <w:pPr>
              <w:jc w:val="right"/>
              <w:rPr>
                <w:sz w:val="20"/>
                <w:szCs w:val="20"/>
              </w:rPr>
            </w:pPr>
            <w:r w:rsidRPr="0092571F">
              <w:rPr>
                <w:sz w:val="20"/>
                <w:szCs w:val="20"/>
              </w:rPr>
              <w:t xml:space="preserve">0 – </w:t>
            </w:r>
            <w:r w:rsidRPr="0092571F">
              <w:rPr>
                <w:sz w:val="20"/>
                <w:szCs w:val="20"/>
              </w:rPr>
              <w:br/>
              <w:t>99 999 kr</w:t>
            </w:r>
          </w:p>
        </w:tc>
        <w:tc>
          <w:tcPr>
            <w:tcW w:w="840" w:type="dxa"/>
            <w:tcBorders>
              <w:top w:val="nil"/>
              <w:left w:val="nil"/>
              <w:bottom w:val="single" w:sz="4" w:space="0" w:color="000000"/>
              <w:right w:val="nil"/>
            </w:tcBorders>
            <w:tcMar>
              <w:top w:w="96" w:type="dxa"/>
              <w:left w:w="43" w:type="dxa"/>
              <w:bottom w:w="43" w:type="dxa"/>
              <w:right w:w="43" w:type="dxa"/>
            </w:tcMar>
            <w:vAlign w:val="bottom"/>
          </w:tcPr>
          <w:p w14:paraId="32FAF069" w14:textId="77777777" w:rsidR="00EA26EC" w:rsidRPr="0092571F" w:rsidRDefault="00EA26EC" w:rsidP="0092571F">
            <w:pPr>
              <w:jc w:val="right"/>
              <w:rPr>
                <w:sz w:val="20"/>
                <w:szCs w:val="20"/>
              </w:rPr>
            </w:pPr>
            <w:r w:rsidRPr="0092571F">
              <w:rPr>
                <w:sz w:val="20"/>
                <w:szCs w:val="20"/>
              </w:rPr>
              <w:t>100 000 – 199 999 kr</w:t>
            </w:r>
          </w:p>
        </w:tc>
        <w:tc>
          <w:tcPr>
            <w:tcW w:w="840" w:type="dxa"/>
            <w:tcBorders>
              <w:top w:val="nil"/>
              <w:left w:val="nil"/>
              <w:bottom w:val="single" w:sz="4" w:space="0" w:color="000000"/>
              <w:right w:val="nil"/>
            </w:tcBorders>
            <w:tcMar>
              <w:top w:w="96" w:type="dxa"/>
              <w:left w:w="43" w:type="dxa"/>
              <w:bottom w:w="43" w:type="dxa"/>
              <w:right w:w="43" w:type="dxa"/>
            </w:tcMar>
            <w:vAlign w:val="bottom"/>
          </w:tcPr>
          <w:p w14:paraId="5FE5CC89" w14:textId="77777777" w:rsidR="00EA26EC" w:rsidRPr="0092571F" w:rsidRDefault="00EA26EC" w:rsidP="0092571F">
            <w:pPr>
              <w:jc w:val="right"/>
              <w:rPr>
                <w:sz w:val="20"/>
                <w:szCs w:val="20"/>
              </w:rPr>
            </w:pPr>
            <w:r w:rsidRPr="0092571F">
              <w:rPr>
                <w:sz w:val="20"/>
                <w:szCs w:val="20"/>
              </w:rPr>
              <w:t>200 000 – 299 999 kr</w:t>
            </w:r>
          </w:p>
        </w:tc>
        <w:tc>
          <w:tcPr>
            <w:tcW w:w="840" w:type="dxa"/>
            <w:tcBorders>
              <w:top w:val="nil"/>
              <w:left w:val="nil"/>
              <w:bottom w:val="single" w:sz="4" w:space="0" w:color="000000"/>
              <w:right w:val="nil"/>
            </w:tcBorders>
            <w:tcMar>
              <w:top w:w="96" w:type="dxa"/>
              <w:left w:w="43" w:type="dxa"/>
              <w:bottom w:w="43" w:type="dxa"/>
              <w:right w:w="43" w:type="dxa"/>
            </w:tcMar>
            <w:vAlign w:val="bottom"/>
          </w:tcPr>
          <w:p w14:paraId="0DE47CE6" w14:textId="77777777" w:rsidR="00EA26EC" w:rsidRPr="0092571F" w:rsidRDefault="00EA26EC" w:rsidP="0092571F">
            <w:pPr>
              <w:jc w:val="right"/>
              <w:rPr>
                <w:sz w:val="20"/>
                <w:szCs w:val="20"/>
              </w:rPr>
            </w:pPr>
            <w:r w:rsidRPr="0092571F">
              <w:rPr>
                <w:sz w:val="20"/>
                <w:szCs w:val="20"/>
              </w:rPr>
              <w:t>300 000 – 399 999 kr</w:t>
            </w:r>
          </w:p>
        </w:tc>
        <w:tc>
          <w:tcPr>
            <w:tcW w:w="840" w:type="dxa"/>
            <w:tcBorders>
              <w:top w:val="nil"/>
              <w:left w:val="nil"/>
              <w:bottom w:val="single" w:sz="4" w:space="0" w:color="000000"/>
              <w:right w:val="nil"/>
            </w:tcBorders>
            <w:tcMar>
              <w:top w:w="96" w:type="dxa"/>
              <w:left w:w="43" w:type="dxa"/>
              <w:bottom w:w="43" w:type="dxa"/>
              <w:right w:w="43" w:type="dxa"/>
            </w:tcMar>
            <w:vAlign w:val="bottom"/>
          </w:tcPr>
          <w:p w14:paraId="11984C8A" w14:textId="77777777" w:rsidR="00EA26EC" w:rsidRPr="0092571F" w:rsidRDefault="00EA26EC" w:rsidP="0092571F">
            <w:pPr>
              <w:jc w:val="right"/>
              <w:rPr>
                <w:sz w:val="20"/>
                <w:szCs w:val="20"/>
              </w:rPr>
            </w:pPr>
            <w:r w:rsidRPr="0092571F">
              <w:rPr>
                <w:sz w:val="20"/>
                <w:szCs w:val="20"/>
              </w:rPr>
              <w:t>400 000 – 499 999 kr</w:t>
            </w:r>
          </w:p>
        </w:tc>
        <w:tc>
          <w:tcPr>
            <w:tcW w:w="840" w:type="dxa"/>
            <w:tcBorders>
              <w:top w:val="nil"/>
              <w:left w:val="nil"/>
              <w:bottom w:val="single" w:sz="4" w:space="0" w:color="000000"/>
              <w:right w:val="nil"/>
            </w:tcBorders>
            <w:tcMar>
              <w:top w:w="96" w:type="dxa"/>
              <w:left w:w="43" w:type="dxa"/>
              <w:bottom w:w="43" w:type="dxa"/>
              <w:right w:w="43" w:type="dxa"/>
            </w:tcMar>
            <w:vAlign w:val="bottom"/>
          </w:tcPr>
          <w:p w14:paraId="1ABCFA77" w14:textId="77777777" w:rsidR="00EA26EC" w:rsidRPr="0092571F" w:rsidRDefault="00EA26EC" w:rsidP="0092571F">
            <w:pPr>
              <w:jc w:val="right"/>
              <w:rPr>
                <w:sz w:val="20"/>
                <w:szCs w:val="20"/>
              </w:rPr>
            </w:pPr>
            <w:r w:rsidRPr="0092571F">
              <w:rPr>
                <w:sz w:val="20"/>
                <w:szCs w:val="20"/>
              </w:rPr>
              <w:t>500 000 – 749 999 kr</w:t>
            </w:r>
          </w:p>
        </w:tc>
        <w:tc>
          <w:tcPr>
            <w:tcW w:w="840" w:type="dxa"/>
            <w:tcBorders>
              <w:top w:val="nil"/>
              <w:left w:val="nil"/>
              <w:bottom w:val="single" w:sz="4" w:space="0" w:color="000000"/>
              <w:right w:val="nil"/>
            </w:tcBorders>
            <w:tcMar>
              <w:top w:w="96" w:type="dxa"/>
              <w:left w:w="43" w:type="dxa"/>
              <w:bottom w:w="43" w:type="dxa"/>
              <w:right w:w="43" w:type="dxa"/>
            </w:tcMar>
            <w:vAlign w:val="bottom"/>
          </w:tcPr>
          <w:p w14:paraId="5EE160C6" w14:textId="77777777" w:rsidR="00EA26EC" w:rsidRPr="0092571F" w:rsidRDefault="00EA26EC" w:rsidP="0092571F">
            <w:pPr>
              <w:jc w:val="right"/>
              <w:rPr>
                <w:sz w:val="20"/>
                <w:szCs w:val="20"/>
              </w:rPr>
            </w:pPr>
            <w:r w:rsidRPr="0092571F">
              <w:rPr>
                <w:sz w:val="20"/>
                <w:szCs w:val="20"/>
              </w:rPr>
              <w:t>750 000 – 999 999 kr</w:t>
            </w:r>
          </w:p>
        </w:tc>
        <w:tc>
          <w:tcPr>
            <w:tcW w:w="840" w:type="dxa"/>
            <w:tcBorders>
              <w:top w:val="nil"/>
              <w:left w:val="nil"/>
              <w:bottom w:val="single" w:sz="4" w:space="0" w:color="000000"/>
              <w:right w:val="nil"/>
            </w:tcBorders>
            <w:tcMar>
              <w:top w:w="96" w:type="dxa"/>
              <w:left w:w="43" w:type="dxa"/>
              <w:bottom w:w="43" w:type="dxa"/>
              <w:right w:w="43" w:type="dxa"/>
            </w:tcMar>
            <w:vAlign w:val="bottom"/>
          </w:tcPr>
          <w:p w14:paraId="074A78F4" w14:textId="77777777" w:rsidR="00EA26EC" w:rsidRPr="0092571F" w:rsidRDefault="00EA26EC" w:rsidP="0092571F">
            <w:pPr>
              <w:jc w:val="right"/>
              <w:rPr>
                <w:sz w:val="20"/>
                <w:szCs w:val="20"/>
              </w:rPr>
            </w:pPr>
            <w:r w:rsidRPr="0092571F">
              <w:rPr>
                <w:sz w:val="20"/>
                <w:szCs w:val="20"/>
              </w:rPr>
              <w:t>1 mill. kr og over</w:t>
            </w:r>
          </w:p>
        </w:tc>
      </w:tr>
      <w:tr w:rsidR="00235728" w:rsidRPr="004D1AE4" w14:paraId="6D4B6F53" w14:textId="77777777" w:rsidTr="008A1D82">
        <w:trPr>
          <w:trHeight w:val="600"/>
        </w:trPr>
        <w:tc>
          <w:tcPr>
            <w:tcW w:w="2040" w:type="dxa"/>
            <w:tcBorders>
              <w:top w:val="single" w:sz="4" w:space="0" w:color="000000"/>
              <w:left w:val="nil"/>
              <w:bottom w:val="nil"/>
              <w:right w:val="nil"/>
            </w:tcBorders>
            <w:tcMar>
              <w:top w:w="96" w:type="dxa"/>
              <w:left w:w="43" w:type="dxa"/>
              <w:bottom w:w="43" w:type="dxa"/>
              <w:right w:w="43" w:type="dxa"/>
            </w:tcMar>
          </w:tcPr>
          <w:p w14:paraId="09C5C990" w14:textId="77777777" w:rsidR="00EA26EC" w:rsidRPr="0092571F" w:rsidRDefault="00EA26EC" w:rsidP="001B5032">
            <w:pPr>
              <w:rPr>
                <w:sz w:val="20"/>
                <w:szCs w:val="20"/>
              </w:rPr>
            </w:pPr>
            <w:r w:rsidRPr="0092571F">
              <w:rPr>
                <w:sz w:val="20"/>
                <w:szCs w:val="20"/>
              </w:rPr>
              <w:t>Bruttoinntekt</w:t>
            </w:r>
            <w:r w:rsidRPr="0092571F">
              <w:rPr>
                <w:rStyle w:val="skrift-hevet"/>
                <w:sz w:val="20"/>
                <w:szCs w:val="20"/>
              </w:rPr>
              <w:t>1</w:t>
            </w:r>
            <w:r w:rsidRPr="0092571F">
              <w:rPr>
                <w:rStyle w:val="skrift-hevet"/>
                <w:sz w:val="20"/>
                <w:szCs w:val="20"/>
              </w:rPr>
              <w:tab/>
            </w:r>
            <w:r w:rsidRPr="0092571F">
              <w:rPr>
                <w:rStyle w:val="skrift-hevet"/>
                <w:sz w:val="20"/>
                <w:szCs w:val="20"/>
              </w:rPr>
              <w:tab/>
            </w:r>
            <w:r w:rsidRPr="0092571F">
              <w:rPr>
                <w:sz w:val="20"/>
                <w:szCs w:val="20"/>
              </w:rPr>
              <w:tab/>
            </w:r>
          </w:p>
        </w:tc>
        <w:tc>
          <w:tcPr>
            <w:tcW w:w="840" w:type="dxa"/>
            <w:tcBorders>
              <w:top w:val="single" w:sz="4" w:space="0" w:color="000000"/>
              <w:left w:val="nil"/>
              <w:bottom w:val="nil"/>
              <w:right w:val="nil"/>
            </w:tcBorders>
            <w:tcMar>
              <w:top w:w="96" w:type="dxa"/>
              <w:left w:w="43" w:type="dxa"/>
              <w:bottom w:w="43" w:type="dxa"/>
              <w:right w:w="43" w:type="dxa"/>
            </w:tcMar>
            <w:vAlign w:val="bottom"/>
          </w:tcPr>
          <w:p w14:paraId="03D2545C" w14:textId="77777777" w:rsidR="00EA26EC" w:rsidRPr="0092571F" w:rsidRDefault="00EA26EC" w:rsidP="0092571F">
            <w:pPr>
              <w:jc w:val="right"/>
              <w:rPr>
                <w:sz w:val="20"/>
                <w:szCs w:val="20"/>
              </w:rPr>
            </w:pPr>
            <w:r w:rsidRPr="0092571F">
              <w:rPr>
                <w:sz w:val="20"/>
                <w:szCs w:val="20"/>
              </w:rPr>
              <w:t>550 900</w:t>
            </w:r>
          </w:p>
        </w:tc>
        <w:tc>
          <w:tcPr>
            <w:tcW w:w="840" w:type="dxa"/>
            <w:tcBorders>
              <w:top w:val="single" w:sz="4" w:space="0" w:color="000000"/>
              <w:left w:val="nil"/>
              <w:bottom w:val="nil"/>
              <w:right w:val="nil"/>
            </w:tcBorders>
            <w:tcMar>
              <w:top w:w="96" w:type="dxa"/>
              <w:left w:w="43" w:type="dxa"/>
              <w:bottom w:w="43" w:type="dxa"/>
              <w:right w:w="43" w:type="dxa"/>
            </w:tcMar>
            <w:vAlign w:val="bottom"/>
          </w:tcPr>
          <w:p w14:paraId="36FB05FE" w14:textId="77777777" w:rsidR="00EA26EC" w:rsidRPr="0092571F" w:rsidRDefault="00EA26EC" w:rsidP="0092571F">
            <w:pPr>
              <w:jc w:val="right"/>
              <w:rPr>
                <w:sz w:val="20"/>
                <w:szCs w:val="20"/>
              </w:rPr>
            </w:pPr>
            <w:r w:rsidRPr="0092571F">
              <w:rPr>
                <w:sz w:val="20"/>
                <w:szCs w:val="20"/>
              </w:rPr>
              <w:t>30 000</w:t>
            </w:r>
          </w:p>
        </w:tc>
        <w:tc>
          <w:tcPr>
            <w:tcW w:w="840" w:type="dxa"/>
            <w:tcBorders>
              <w:top w:val="single" w:sz="4" w:space="0" w:color="000000"/>
              <w:left w:val="nil"/>
              <w:bottom w:val="nil"/>
              <w:right w:val="nil"/>
            </w:tcBorders>
            <w:tcMar>
              <w:top w:w="96" w:type="dxa"/>
              <w:left w:w="43" w:type="dxa"/>
              <w:bottom w:w="43" w:type="dxa"/>
              <w:right w:w="43" w:type="dxa"/>
            </w:tcMar>
            <w:vAlign w:val="bottom"/>
          </w:tcPr>
          <w:p w14:paraId="5721C06E" w14:textId="77777777" w:rsidR="00EA26EC" w:rsidRPr="0092571F" w:rsidRDefault="00EA26EC" w:rsidP="0092571F">
            <w:pPr>
              <w:jc w:val="right"/>
              <w:rPr>
                <w:sz w:val="20"/>
                <w:szCs w:val="20"/>
              </w:rPr>
            </w:pPr>
            <w:r w:rsidRPr="0092571F">
              <w:rPr>
                <w:sz w:val="20"/>
                <w:szCs w:val="20"/>
              </w:rPr>
              <w:t>154 000</w:t>
            </w:r>
          </w:p>
        </w:tc>
        <w:tc>
          <w:tcPr>
            <w:tcW w:w="840" w:type="dxa"/>
            <w:tcBorders>
              <w:top w:val="single" w:sz="4" w:space="0" w:color="000000"/>
              <w:left w:val="nil"/>
              <w:bottom w:val="nil"/>
              <w:right w:val="nil"/>
            </w:tcBorders>
            <w:tcMar>
              <w:top w:w="96" w:type="dxa"/>
              <w:left w:w="43" w:type="dxa"/>
              <w:bottom w:w="43" w:type="dxa"/>
              <w:right w:w="43" w:type="dxa"/>
            </w:tcMar>
            <w:vAlign w:val="bottom"/>
          </w:tcPr>
          <w:p w14:paraId="44E03006" w14:textId="77777777" w:rsidR="00EA26EC" w:rsidRPr="0092571F" w:rsidRDefault="00EA26EC" w:rsidP="0092571F">
            <w:pPr>
              <w:jc w:val="right"/>
              <w:rPr>
                <w:sz w:val="20"/>
                <w:szCs w:val="20"/>
              </w:rPr>
            </w:pPr>
            <w:r w:rsidRPr="0092571F">
              <w:rPr>
                <w:sz w:val="20"/>
                <w:szCs w:val="20"/>
              </w:rPr>
              <w:t>254 400</w:t>
            </w:r>
          </w:p>
        </w:tc>
        <w:tc>
          <w:tcPr>
            <w:tcW w:w="840" w:type="dxa"/>
            <w:tcBorders>
              <w:top w:val="single" w:sz="4" w:space="0" w:color="000000"/>
              <w:left w:val="nil"/>
              <w:bottom w:val="nil"/>
              <w:right w:val="nil"/>
            </w:tcBorders>
            <w:tcMar>
              <w:top w:w="96" w:type="dxa"/>
              <w:left w:w="43" w:type="dxa"/>
              <w:bottom w:w="43" w:type="dxa"/>
              <w:right w:w="43" w:type="dxa"/>
            </w:tcMar>
            <w:vAlign w:val="bottom"/>
          </w:tcPr>
          <w:p w14:paraId="679F3DE1" w14:textId="77777777" w:rsidR="00EA26EC" w:rsidRPr="0092571F" w:rsidRDefault="00EA26EC" w:rsidP="0092571F">
            <w:pPr>
              <w:jc w:val="right"/>
              <w:rPr>
                <w:sz w:val="20"/>
                <w:szCs w:val="20"/>
              </w:rPr>
            </w:pPr>
            <w:r w:rsidRPr="0092571F">
              <w:rPr>
                <w:sz w:val="20"/>
                <w:szCs w:val="20"/>
              </w:rPr>
              <w:t>349 200</w:t>
            </w:r>
          </w:p>
        </w:tc>
        <w:tc>
          <w:tcPr>
            <w:tcW w:w="840" w:type="dxa"/>
            <w:tcBorders>
              <w:top w:val="single" w:sz="4" w:space="0" w:color="000000"/>
              <w:left w:val="nil"/>
              <w:bottom w:val="nil"/>
              <w:right w:val="nil"/>
            </w:tcBorders>
            <w:tcMar>
              <w:top w:w="96" w:type="dxa"/>
              <w:left w:w="43" w:type="dxa"/>
              <w:bottom w:w="43" w:type="dxa"/>
              <w:right w:w="43" w:type="dxa"/>
            </w:tcMar>
            <w:vAlign w:val="bottom"/>
          </w:tcPr>
          <w:p w14:paraId="6315C990" w14:textId="77777777" w:rsidR="00EA26EC" w:rsidRPr="0092571F" w:rsidRDefault="00EA26EC" w:rsidP="0092571F">
            <w:pPr>
              <w:jc w:val="right"/>
              <w:rPr>
                <w:sz w:val="20"/>
                <w:szCs w:val="20"/>
              </w:rPr>
            </w:pPr>
            <w:r w:rsidRPr="0092571F">
              <w:rPr>
                <w:sz w:val="20"/>
                <w:szCs w:val="20"/>
              </w:rPr>
              <w:t>450 100</w:t>
            </w:r>
          </w:p>
        </w:tc>
        <w:tc>
          <w:tcPr>
            <w:tcW w:w="840" w:type="dxa"/>
            <w:tcBorders>
              <w:top w:val="single" w:sz="4" w:space="0" w:color="000000"/>
              <w:left w:val="nil"/>
              <w:bottom w:val="nil"/>
              <w:right w:val="nil"/>
            </w:tcBorders>
            <w:tcMar>
              <w:top w:w="96" w:type="dxa"/>
              <w:left w:w="43" w:type="dxa"/>
              <w:bottom w:w="43" w:type="dxa"/>
              <w:right w:w="43" w:type="dxa"/>
            </w:tcMar>
            <w:vAlign w:val="bottom"/>
          </w:tcPr>
          <w:p w14:paraId="55E27792" w14:textId="77777777" w:rsidR="00EA26EC" w:rsidRPr="0092571F" w:rsidRDefault="00EA26EC" w:rsidP="0092571F">
            <w:pPr>
              <w:jc w:val="right"/>
              <w:rPr>
                <w:sz w:val="20"/>
                <w:szCs w:val="20"/>
              </w:rPr>
            </w:pPr>
            <w:r w:rsidRPr="0092571F">
              <w:rPr>
                <w:sz w:val="20"/>
                <w:szCs w:val="20"/>
              </w:rPr>
              <w:t>610 500</w:t>
            </w:r>
          </w:p>
        </w:tc>
        <w:tc>
          <w:tcPr>
            <w:tcW w:w="840" w:type="dxa"/>
            <w:tcBorders>
              <w:top w:val="single" w:sz="4" w:space="0" w:color="000000"/>
              <w:left w:val="nil"/>
              <w:bottom w:val="nil"/>
              <w:right w:val="nil"/>
            </w:tcBorders>
            <w:tcMar>
              <w:top w:w="96" w:type="dxa"/>
              <w:left w:w="43" w:type="dxa"/>
              <w:bottom w:w="43" w:type="dxa"/>
              <w:right w:w="43" w:type="dxa"/>
            </w:tcMar>
            <w:vAlign w:val="bottom"/>
          </w:tcPr>
          <w:p w14:paraId="6C120935" w14:textId="77777777" w:rsidR="00EA26EC" w:rsidRPr="0092571F" w:rsidRDefault="00EA26EC" w:rsidP="0092571F">
            <w:pPr>
              <w:jc w:val="right"/>
              <w:rPr>
                <w:sz w:val="20"/>
                <w:szCs w:val="20"/>
              </w:rPr>
            </w:pPr>
            <w:r w:rsidRPr="0092571F">
              <w:rPr>
                <w:sz w:val="20"/>
                <w:szCs w:val="20"/>
              </w:rPr>
              <w:t>854 800</w:t>
            </w:r>
          </w:p>
        </w:tc>
        <w:tc>
          <w:tcPr>
            <w:tcW w:w="840" w:type="dxa"/>
            <w:tcBorders>
              <w:top w:val="single" w:sz="4" w:space="0" w:color="000000"/>
              <w:left w:val="nil"/>
              <w:bottom w:val="nil"/>
              <w:right w:val="nil"/>
            </w:tcBorders>
            <w:tcMar>
              <w:top w:w="96" w:type="dxa"/>
              <w:left w:w="43" w:type="dxa"/>
              <w:bottom w:w="43" w:type="dxa"/>
              <w:right w:w="43" w:type="dxa"/>
            </w:tcMar>
            <w:vAlign w:val="bottom"/>
          </w:tcPr>
          <w:p w14:paraId="0AF8290C" w14:textId="77777777" w:rsidR="00EA26EC" w:rsidRPr="0092571F" w:rsidRDefault="00EA26EC" w:rsidP="0092571F">
            <w:pPr>
              <w:jc w:val="right"/>
              <w:rPr>
                <w:sz w:val="20"/>
                <w:szCs w:val="20"/>
              </w:rPr>
            </w:pPr>
            <w:r w:rsidRPr="0092571F">
              <w:rPr>
                <w:sz w:val="20"/>
                <w:szCs w:val="20"/>
              </w:rPr>
              <w:t>1 688 900</w:t>
            </w:r>
          </w:p>
        </w:tc>
      </w:tr>
      <w:tr w:rsidR="00235728" w:rsidRPr="004D1AE4" w14:paraId="48C24A1B" w14:textId="77777777" w:rsidTr="008A1D82">
        <w:trPr>
          <w:trHeight w:val="340"/>
        </w:trPr>
        <w:tc>
          <w:tcPr>
            <w:tcW w:w="2040" w:type="dxa"/>
            <w:tcBorders>
              <w:top w:val="nil"/>
              <w:left w:val="nil"/>
              <w:bottom w:val="nil"/>
              <w:right w:val="nil"/>
            </w:tcBorders>
            <w:tcMar>
              <w:top w:w="96" w:type="dxa"/>
              <w:left w:w="43" w:type="dxa"/>
              <w:bottom w:w="43" w:type="dxa"/>
              <w:right w:w="43" w:type="dxa"/>
            </w:tcMar>
          </w:tcPr>
          <w:p w14:paraId="01FAA550" w14:textId="77777777" w:rsidR="00EA26EC" w:rsidRPr="0092571F" w:rsidRDefault="00EA26EC" w:rsidP="001B5032">
            <w:pPr>
              <w:rPr>
                <w:sz w:val="20"/>
                <w:szCs w:val="20"/>
              </w:rPr>
            </w:pPr>
            <w:r w:rsidRPr="0092571F">
              <w:rPr>
                <w:sz w:val="20"/>
                <w:szCs w:val="20"/>
              </w:rPr>
              <w:t>Av dette:</w:t>
            </w:r>
          </w:p>
        </w:tc>
        <w:tc>
          <w:tcPr>
            <w:tcW w:w="840" w:type="dxa"/>
            <w:tcBorders>
              <w:top w:val="nil"/>
              <w:left w:val="nil"/>
              <w:bottom w:val="nil"/>
              <w:right w:val="nil"/>
            </w:tcBorders>
            <w:tcMar>
              <w:top w:w="96" w:type="dxa"/>
              <w:left w:w="43" w:type="dxa"/>
              <w:bottom w:w="43" w:type="dxa"/>
              <w:right w:w="43" w:type="dxa"/>
            </w:tcMar>
            <w:vAlign w:val="bottom"/>
          </w:tcPr>
          <w:p w14:paraId="07A49FBE"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5190FFE9"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42B66DD8"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6BA0CAB6"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128DA0C1"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5E5CD0AC"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29BE380B"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0178C482"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11175FC9" w14:textId="77777777" w:rsidR="00EA26EC" w:rsidRPr="0092571F" w:rsidRDefault="00EA26EC" w:rsidP="0092571F">
            <w:pPr>
              <w:jc w:val="right"/>
              <w:rPr>
                <w:sz w:val="20"/>
                <w:szCs w:val="20"/>
              </w:rPr>
            </w:pPr>
          </w:p>
        </w:tc>
      </w:tr>
      <w:tr w:rsidR="00235728" w:rsidRPr="004D1AE4" w14:paraId="3F3A2F78" w14:textId="77777777" w:rsidTr="008A1D82">
        <w:trPr>
          <w:trHeight w:val="600"/>
        </w:trPr>
        <w:tc>
          <w:tcPr>
            <w:tcW w:w="2040" w:type="dxa"/>
            <w:tcBorders>
              <w:top w:val="nil"/>
              <w:left w:val="nil"/>
              <w:bottom w:val="nil"/>
              <w:right w:val="nil"/>
            </w:tcBorders>
            <w:tcMar>
              <w:top w:w="96" w:type="dxa"/>
              <w:left w:w="43" w:type="dxa"/>
              <w:bottom w:w="43" w:type="dxa"/>
              <w:right w:w="43" w:type="dxa"/>
            </w:tcMar>
          </w:tcPr>
          <w:p w14:paraId="60A1D9F7" w14:textId="77777777" w:rsidR="00EA26EC" w:rsidRPr="0092571F" w:rsidRDefault="00EA26EC" w:rsidP="001B5032">
            <w:pPr>
              <w:rPr>
                <w:sz w:val="20"/>
                <w:szCs w:val="20"/>
              </w:rPr>
            </w:pPr>
            <w:r w:rsidRPr="0092571F">
              <w:rPr>
                <w:sz w:val="20"/>
                <w:szCs w:val="20"/>
              </w:rPr>
              <w:tab/>
              <w:t>Personinntekt lønn</w:t>
            </w:r>
            <w:r w:rsidRPr="0092571F">
              <w:rPr>
                <w:sz w:val="20"/>
                <w:szCs w:val="20"/>
              </w:rPr>
              <w:tab/>
            </w:r>
            <w:r w:rsidRPr="0092571F">
              <w:rPr>
                <w:sz w:val="20"/>
                <w:szCs w:val="20"/>
              </w:rPr>
              <w:tab/>
            </w:r>
          </w:p>
        </w:tc>
        <w:tc>
          <w:tcPr>
            <w:tcW w:w="840" w:type="dxa"/>
            <w:tcBorders>
              <w:top w:val="nil"/>
              <w:left w:val="nil"/>
              <w:bottom w:val="nil"/>
              <w:right w:val="nil"/>
            </w:tcBorders>
            <w:tcMar>
              <w:top w:w="96" w:type="dxa"/>
              <w:left w:w="43" w:type="dxa"/>
              <w:bottom w:w="43" w:type="dxa"/>
              <w:right w:w="43" w:type="dxa"/>
            </w:tcMar>
            <w:vAlign w:val="bottom"/>
          </w:tcPr>
          <w:p w14:paraId="3C33CD52" w14:textId="77777777" w:rsidR="00EA26EC" w:rsidRPr="0092571F" w:rsidRDefault="00EA26EC" w:rsidP="0092571F">
            <w:pPr>
              <w:jc w:val="right"/>
              <w:rPr>
                <w:sz w:val="20"/>
                <w:szCs w:val="20"/>
              </w:rPr>
            </w:pPr>
            <w:r w:rsidRPr="0092571F">
              <w:rPr>
                <w:sz w:val="20"/>
                <w:szCs w:val="20"/>
              </w:rPr>
              <w:t>383 000</w:t>
            </w:r>
          </w:p>
        </w:tc>
        <w:tc>
          <w:tcPr>
            <w:tcW w:w="840" w:type="dxa"/>
            <w:tcBorders>
              <w:top w:val="nil"/>
              <w:left w:val="nil"/>
              <w:bottom w:val="nil"/>
              <w:right w:val="nil"/>
            </w:tcBorders>
            <w:tcMar>
              <w:top w:w="96" w:type="dxa"/>
              <w:left w:w="43" w:type="dxa"/>
              <w:bottom w:w="43" w:type="dxa"/>
              <w:right w:w="43" w:type="dxa"/>
            </w:tcMar>
            <w:vAlign w:val="bottom"/>
          </w:tcPr>
          <w:p w14:paraId="2A588E8B" w14:textId="77777777" w:rsidR="00EA26EC" w:rsidRPr="0092571F" w:rsidRDefault="00EA26EC" w:rsidP="0092571F">
            <w:pPr>
              <w:jc w:val="right"/>
              <w:rPr>
                <w:sz w:val="20"/>
                <w:szCs w:val="20"/>
              </w:rPr>
            </w:pPr>
            <w:r w:rsidRPr="0092571F">
              <w:rPr>
                <w:sz w:val="20"/>
                <w:szCs w:val="20"/>
              </w:rPr>
              <w:t>25 900</w:t>
            </w:r>
          </w:p>
        </w:tc>
        <w:tc>
          <w:tcPr>
            <w:tcW w:w="840" w:type="dxa"/>
            <w:tcBorders>
              <w:top w:val="nil"/>
              <w:left w:val="nil"/>
              <w:bottom w:val="nil"/>
              <w:right w:val="nil"/>
            </w:tcBorders>
            <w:tcMar>
              <w:top w:w="96" w:type="dxa"/>
              <w:left w:w="43" w:type="dxa"/>
              <w:bottom w:w="43" w:type="dxa"/>
              <w:right w:w="43" w:type="dxa"/>
            </w:tcMar>
            <w:vAlign w:val="bottom"/>
          </w:tcPr>
          <w:p w14:paraId="2261367A" w14:textId="77777777" w:rsidR="00EA26EC" w:rsidRPr="0092571F" w:rsidRDefault="00EA26EC" w:rsidP="0092571F">
            <w:pPr>
              <w:jc w:val="right"/>
              <w:rPr>
                <w:sz w:val="20"/>
                <w:szCs w:val="20"/>
              </w:rPr>
            </w:pPr>
            <w:r w:rsidRPr="0092571F">
              <w:rPr>
                <w:sz w:val="20"/>
                <w:szCs w:val="20"/>
              </w:rPr>
              <w:t>106 000</w:t>
            </w:r>
          </w:p>
        </w:tc>
        <w:tc>
          <w:tcPr>
            <w:tcW w:w="840" w:type="dxa"/>
            <w:tcBorders>
              <w:top w:val="nil"/>
              <w:left w:val="nil"/>
              <w:bottom w:val="nil"/>
              <w:right w:val="nil"/>
            </w:tcBorders>
            <w:tcMar>
              <w:top w:w="96" w:type="dxa"/>
              <w:left w:w="43" w:type="dxa"/>
              <w:bottom w:w="43" w:type="dxa"/>
              <w:right w:w="43" w:type="dxa"/>
            </w:tcMar>
            <w:vAlign w:val="bottom"/>
          </w:tcPr>
          <w:p w14:paraId="0673A0D8" w14:textId="77777777" w:rsidR="00EA26EC" w:rsidRPr="0092571F" w:rsidRDefault="00EA26EC" w:rsidP="0092571F">
            <w:pPr>
              <w:jc w:val="right"/>
              <w:rPr>
                <w:sz w:val="20"/>
                <w:szCs w:val="20"/>
              </w:rPr>
            </w:pPr>
            <w:r w:rsidRPr="0092571F">
              <w:rPr>
                <w:sz w:val="20"/>
                <w:szCs w:val="20"/>
              </w:rPr>
              <w:t>97 800</w:t>
            </w:r>
          </w:p>
        </w:tc>
        <w:tc>
          <w:tcPr>
            <w:tcW w:w="840" w:type="dxa"/>
            <w:tcBorders>
              <w:top w:val="nil"/>
              <w:left w:val="nil"/>
              <w:bottom w:val="nil"/>
              <w:right w:val="nil"/>
            </w:tcBorders>
            <w:tcMar>
              <w:top w:w="96" w:type="dxa"/>
              <w:left w:w="43" w:type="dxa"/>
              <w:bottom w:w="43" w:type="dxa"/>
              <w:right w:w="43" w:type="dxa"/>
            </w:tcMar>
            <w:vAlign w:val="bottom"/>
          </w:tcPr>
          <w:p w14:paraId="1CEE2CA1" w14:textId="77777777" w:rsidR="00EA26EC" w:rsidRPr="0092571F" w:rsidRDefault="00EA26EC" w:rsidP="0092571F">
            <w:pPr>
              <w:jc w:val="right"/>
              <w:rPr>
                <w:sz w:val="20"/>
                <w:szCs w:val="20"/>
              </w:rPr>
            </w:pPr>
            <w:r w:rsidRPr="0092571F">
              <w:rPr>
                <w:sz w:val="20"/>
                <w:szCs w:val="20"/>
              </w:rPr>
              <w:t>121 600</w:t>
            </w:r>
          </w:p>
        </w:tc>
        <w:tc>
          <w:tcPr>
            <w:tcW w:w="840" w:type="dxa"/>
            <w:tcBorders>
              <w:top w:val="nil"/>
              <w:left w:val="nil"/>
              <w:bottom w:val="nil"/>
              <w:right w:val="nil"/>
            </w:tcBorders>
            <w:tcMar>
              <w:top w:w="96" w:type="dxa"/>
              <w:left w:w="43" w:type="dxa"/>
              <w:bottom w:w="43" w:type="dxa"/>
              <w:right w:w="43" w:type="dxa"/>
            </w:tcMar>
            <w:vAlign w:val="bottom"/>
          </w:tcPr>
          <w:p w14:paraId="7832CBC4" w14:textId="77777777" w:rsidR="00EA26EC" w:rsidRPr="0092571F" w:rsidRDefault="00EA26EC" w:rsidP="0092571F">
            <w:pPr>
              <w:jc w:val="right"/>
              <w:rPr>
                <w:sz w:val="20"/>
                <w:szCs w:val="20"/>
              </w:rPr>
            </w:pPr>
            <w:r w:rsidRPr="0092571F">
              <w:rPr>
                <w:sz w:val="20"/>
                <w:szCs w:val="20"/>
              </w:rPr>
              <w:t>269 000</w:t>
            </w:r>
          </w:p>
        </w:tc>
        <w:tc>
          <w:tcPr>
            <w:tcW w:w="840" w:type="dxa"/>
            <w:tcBorders>
              <w:top w:val="nil"/>
              <w:left w:val="nil"/>
              <w:bottom w:val="nil"/>
              <w:right w:val="nil"/>
            </w:tcBorders>
            <w:tcMar>
              <w:top w:w="96" w:type="dxa"/>
              <w:left w:w="43" w:type="dxa"/>
              <w:bottom w:w="43" w:type="dxa"/>
              <w:right w:w="43" w:type="dxa"/>
            </w:tcMar>
            <w:vAlign w:val="bottom"/>
          </w:tcPr>
          <w:p w14:paraId="4FC00FA5" w14:textId="77777777" w:rsidR="00EA26EC" w:rsidRPr="0092571F" w:rsidRDefault="00EA26EC" w:rsidP="0092571F">
            <w:pPr>
              <w:jc w:val="right"/>
              <w:rPr>
                <w:sz w:val="20"/>
                <w:szCs w:val="20"/>
              </w:rPr>
            </w:pPr>
            <w:r w:rsidRPr="0092571F">
              <w:rPr>
                <w:sz w:val="20"/>
                <w:szCs w:val="20"/>
              </w:rPr>
              <w:t>508 700</w:t>
            </w:r>
          </w:p>
        </w:tc>
        <w:tc>
          <w:tcPr>
            <w:tcW w:w="840" w:type="dxa"/>
            <w:tcBorders>
              <w:top w:val="nil"/>
              <w:left w:val="nil"/>
              <w:bottom w:val="nil"/>
              <w:right w:val="nil"/>
            </w:tcBorders>
            <w:tcMar>
              <w:top w:w="96" w:type="dxa"/>
              <w:left w:w="43" w:type="dxa"/>
              <w:bottom w:w="43" w:type="dxa"/>
              <w:right w:w="43" w:type="dxa"/>
            </w:tcMar>
            <w:vAlign w:val="bottom"/>
          </w:tcPr>
          <w:p w14:paraId="16250715" w14:textId="77777777" w:rsidR="00EA26EC" w:rsidRPr="0092571F" w:rsidRDefault="00EA26EC" w:rsidP="0092571F">
            <w:pPr>
              <w:jc w:val="right"/>
              <w:rPr>
                <w:sz w:val="20"/>
                <w:szCs w:val="20"/>
              </w:rPr>
            </w:pPr>
            <w:r w:rsidRPr="0092571F">
              <w:rPr>
                <w:sz w:val="20"/>
                <w:szCs w:val="20"/>
              </w:rPr>
              <w:t>727 200</w:t>
            </w:r>
          </w:p>
        </w:tc>
        <w:tc>
          <w:tcPr>
            <w:tcW w:w="840" w:type="dxa"/>
            <w:tcBorders>
              <w:top w:val="nil"/>
              <w:left w:val="nil"/>
              <w:bottom w:val="nil"/>
              <w:right w:val="nil"/>
            </w:tcBorders>
            <w:tcMar>
              <w:top w:w="96" w:type="dxa"/>
              <w:left w:w="43" w:type="dxa"/>
              <w:bottom w:w="43" w:type="dxa"/>
              <w:right w:w="43" w:type="dxa"/>
            </w:tcMar>
            <w:vAlign w:val="bottom"/>
          </w:tcPr>
          <w:p w14:paraId="258D77D0" w14:textId="77777777" w:rsidR="00EA26EC" w:rsidRPr="0092571F" w:rsidRDefault="00EA26EC" w:rsidP="0092571F">
            <w:pPr>
              <w:jc w:val="right"/>
              <w:rPr>
                <w:sz w:val="20"/>
                <w:szCs w:val="20"/>
              </w:rPr>
            </w:pPr>
            <w:r w:rsidRPr="0092571F">
              <w:rPr>
                <w:sz w:val="20"/>
                <w:szCs w:val="20"/>
              </w:rPr>
              <w:t>1 131 400</w:t>
            </w:r>
          </w:p>
        </w:tc>
      </w:tr>
      <w:tr w:rsidR="00235728" w:rsidRPr="004D1AE4" w14:paraId="15F1776E" w14:textId="77777777" w:rsidTr="008A1D82">
        <w:trPr>
          <w:trHeight w:val="600"/>
        </w:trPr>
        <w:tc>
          <w:tcPr>
            <w:tcW w:w="2040" w:type="dxa"/>
            <w:tcBorders>
              <w:top w:val="nil"/>
              <w:left w:val="nil"/>
              <w:bottom w:val="nil"/>
              <w:right w:val="nil"/>
            </w:tcBorders>
            <w:tcMar>
              <w:top w:w="96" w:type="dxa"/>
              <w:left w:w="43" w:type="dxa"/>
              <w:bottom w:w="43" w:type="dxa"/>
              <w:right w:w="43" w:type="dxa"/>
            </w:tcMar>
          </w:tcPr>
          <w:p w14:paraId="363BDE52" w14:textId="77777777" w:rsidR="00EA26EC" w:rsidRPr="0092571F" w:rsidRDefault="00EA26EC" w:rsidP="001B5032">
            <w:pPr>
              <w:rPr>
                <w:sz w:val="20"/>
                <w:szCs w:val="20"/>
              </w:rPr>
            </w:pPr>
            <w:r w:rsidRPr="0092571F">
              <w:rPr>
                <w:sz w:val="20"/>
                <w:szCs w:val="20"/>
              </w:rPr>
              <w:tab/>
              <w:t>Ytelser fra folketrygden</w:t>
            </w:r>
            <w:r w:rsidRPr="0092571F">
              <w:rPr>
                <w:sz w:val="20"/>
                <w:szCs w:val="20"/>
              </w:rPr>
              <w:tab/>
            </w:r>
            <w:r w:rsidRPr="0092571F">
              <w:rPr>
                <w:sz w:val="20"/>
                <w:szCs w:val="20"/>
              </w:rPr>
              <w:tab/>
            </w:r>
          </w:p>
        </w:tc>
        <w:tc>
          <w:tcPr>
            <w:tcW w:w="840" w:type="dxa"/>
            <w:tcBorders>
              <w:top w:val="nil"/>
              <w:left w:val="nil"/>
              <w:bottom w:val="nil"/>
              <w:right w:val="nil"/>
            </w:tcBorders>
            <w:tcMar>
              <w:top w:w="96" w:type="dxa"/>
              <w:left w:w="43" w:type="dxa"/>
              <w:bottom w:w="43" w:type="dxa"/>
              <w:right w:w="43" w:type="dxa"/>
            </w:tcMar>
            <w:vAlign w:val="bottom"/>
          </w:tcPr>
          <w:p w14:paraId="31CCAD75" w14:textId="77777777" w:rsidR="00EA26EC" w:rsidRPr="0092571F" w:rsidRDefault="00EA26EC" w:rsidP="0092571F">
            <w:pPr>
              <w:jc w:val="right"/>
              <w:rPr>
                <w:sz w:val="20"/>
                <w:szCs w:val="20"/>
              </w:rPr>
            </w:pPr>
            <w:r w:rsidRPr="0092571F">
              <w:rPr>
                <w:sz w:val="20"/>
                <w:szCs w:val="20"/>
              </w:rPr>
              <w:t>83 300</w:t>
            </w:r>
          </w:p>
        </w:tc>
        <w:tc>
          <w:tcPr>
            <w:tcW w:w="840" w:type="dxa"/>
            <w:tcBorders>
              <w:top w:val="nil"/>
              <w:left w:val="nil"/>
              <w:bottom w:val="nil"/>
              <w:right w:val="nil"/>
            </w:tcBorders>
            <w:tcMar>
              <w:top w:w="96" w:type="dxa"/>
              <w:left w:w="43" w:type="dxa"/>
              <w:bottom w:w="43" w:type="dxa"/>
              <w:right w:w="43" w:type="dxa"/>
            </w:tcMar>
            <w:vAlign w:val="bottom"/>
          </w:tcPr>
          <w:p w14:paraId="142727CA" w14:textId="77777777" w:rsidR="00EA26EC" w:rsidRPr="0092571F" w:rsidRDefault="00EA26EC" w:rsidP="0092571F">
            <w:pPr>
              <w:jc w:val="right"/>
              <w:rPr>
                <w:sz w:val="20"/>
                <w:szCs w:val="20"/>
              </w:rPr>
            </w:pPr>
            <w:r w:rsidRPr="0092571F">
              <w:rPr>
                <w:sz w:val="20"/>
                <w:szCs w:val="20"/>
              </w:rPr>
              <w:t>700</w:t>
            </w:r>
          </w:p>
        </w:tc>
        <w:tc>
          <w:tcPr>
            <w:tcW w:w="840" w:type="dxa"/>
            <w:tcBorders>
              <w:top w:val="nil"/>
              <w:left w:val="nil"/>
              <w:bottom w:val="nil"/>
              <w:right w:val="nil"/>
            </w:tcBorders>
            <w:tcMar>
              <w:top w:w="96" w:type="dxa"/>
              <w:left w:w="43" w:type="dxa"/>
              <w:bottom w:w="43" w:type="dxa"/>
              <w:right w:w="43" w:type="dxa"/>
            </w:tcMar>
            <w:vAlign w:val="bottom"/>
          </w:tcPr>
          <w:p w14:paraId="3D2E3265" w14:textId="77777777" w:rsidR="00EA26EC" w:rsidRPr="0092571F" w:rsidRDefault="00EA26EC" w:rsidP="0092571F">
            <w:pPr>
              <w:jc w:val="right"/>
              <w:rPr>
                <w:sz w:val="20"/>
                <w:szCs w:val="20"/>
              </w:rPr>
            </w:pPr>
            <w:r w:rsidRPr="0092571F">
              <w:rPr>
                <w:sz w:val="20"/>
                <w:szCs w:val="20"/>
              </w:rPr>
              <w:t>35 900</w:t>
            </w:r>
          </w:p>
        </w:tc>
        <w:tc>
          <w:tcPr>
            <w:tcW w:w="840" w:type="dxa"/>
            <w:tcBorders>
              <w:top w:val="nil"/>
              <w:left w:val="nil"/>
              <w:bottom w:val="nil"/>
              <w:right w:val="nil"/>
            </w:tcBorders>
            <w:tcMar>
              <w:top w:w="96" w:type="dxa"/>
              <w:left w:w="43" w:type="dxa"/>
              <w:bottom w:w="43" w:type="dxa"/>
              <w:right w:w="43" w:type="dxa"/>
            </w:tcMar>
            <w:vAlign w:val="bottom"/>
          </w:tcPr>
          <w:p w14:paraId="30502781" w14:textId="77777777" w:rsidR="00EA26EC" w:rsidRPr="0092571F" w:rsidRDefault="00EA26EC" w:rsidP="0092571F">
            <w:pPr>
              <w:jc w:val="right"/>
              <w:rPr>
                <w:sz w:val="20"/>
                <w:szCs w:val="20"/>
              </w:rPr>
            </w:pPr>
            <w:r w:rsidRPr="0092571F">
              <w:rPr>
                <w:sz w:val="20"/>
                <w:szCs w:val="20"/>
              </w:rPr>
              <w:t>135 400</w:t>
            </w:r>
          </w:p>
        </w:tc>
        <w:tc>
          <w:tcPr>
            <w:tcW w:w="840" w:type="dxa"/>
            <w:tcBorders>
              <w:top w:val="nil"/>
              <w:left w:val="nil"/>
              <w:bottom w:val="nil"/>
              <w:right w:val="nil"/>
            </w:tcBorders>
            <w:tcMar>
              <w:top w:w="96" w:type="dxa"/>
              <w:left w:w="43" w:type="dxa"/>
              <w:bottom w:w="43" w:type="dxa"/>
              <w:right w:w="43" w:type="dxa"/>
            </w:tcMar>
            <w:vAlign w:val="bottom"/>
          </w:tcPr>
          <w:p w14:paraId="0E085F66" w14:textId="77777777" w:rsidR="00EA26EC" w:rsidRPr="0092571F" w:rsidRDefault="00EA26EC" w:rsidP="0092571F">
            <w:pPr>
              <w:jc w:val="right"/>
              <w:rPr>
                <w:sz w:val="20"/>
                <w:szCs w:val="20"/>
              </w:rPr>
            </w:pPr>
            <w:r w:rsidRPr="0092571F">
              <w:rPr>
                <w:sz w:val="20"/>
                <w:szCs w:val="20"/>
              </w:rPr>
              <w:t>186 400</w:t>
            </w:r>
          </w:p>
        </w:tc>
        <w:tc>
          <w:tcPr>
            <w:tcW w:w="840" w:type="dxa"/>
            <w:tcBorders>
              <w:top w:val="nil"/>
              <w:left w:val="nil"/>
              <w:bottom w:val="nil"/>
              <w:right w:val="nil"/>
            </w:tcBorders>
            <w:tcMar>
              <w:top w:w="96" w:type="dxa"/>
              <w:left w:w="43" w:type="dxa"/>
              <w:bottom w:w="43" w:type="dxa"/>
              <w:right w:w="43" w:type="dxa"/>
            </w:tcMar>
            <w:vAlign w:val="bottom"/>
          </w:tcPr>
          <w:p w14:paraId="7240963B" w14:textId="77777777" w:rsidR="00EA26EC" w:rsidRPr="0092571F" w:rsidRDefault="00EA26EC" w:rsidP="0092571F">
            <w:pPr>
              <w:jc w:val="right"/>
              <w:rPr>
                <w:sz w:val="20"/>
                <w:szCs w:val="20"/>
              </w:rPr>
            </w:pPr>
            <w:r w:rsidRPr="0092571F">
              <w:rPr>
                <w:sz w:val="20"/>
                <w:szCs w:val="20"/>
              </w:rPr>
              <w:t>129 000</w:t>
            </w:r>
          </w:p>
        </w:tc>
        <w:tc>
          <w:tcPr>
            <w:tcW w:w="840" w:type="dxa"/>
            <w:tcBorders>
              <w:top w:val="nil"/>
              <w:left w:val="nil"/>
              <w:bottom w:val="nil"/>
              <w:right w:val="nil"/>
            </w:tcBorders>
            <w:tcMar>
              <w:top w:w="96" w:type="dxa"/>
              <w:left w:w="43" w:type="dxa"/>
              <w:bottom w:w="43" w:type="dxa"/>
              <w:right w:w="43" w:type="dxa"/>
            </w:tcMar>
            <w:vAlign w:val="bottom"/>
          </w:tcPr>
          <w:p w14:paraId="32D04EE5" w14:textId="77777777" w:rsidR="00EA26EC" w:rsidRPr="0092571F" w:rsidRDefault="00EA26EC" w:rsidP="0092571F">
            <w:pPr>
              <w:jc w:val="right"/>
              <w:rPr>
                <w:sz w:val="20"/>
                <w:szCs w:val="20"/>
              </w:rPr>
            </w:pPr>
            <w:r w:rsidRPr="0092571F">
              <w:rPr>
                <w:sz w:val="20"/>
                <w:szCs w:val="20"/>
              </w:rPr>
              <w:t>51 000</w:t>
            </w:r>
          </w:p>
        </w:tc>
        <w:tc>
          <w:tcPr>
            <w:tcW w:w="840" w:type="dxa"/>
            <w:tcBorders>
              <w:top w:val="nil"/>
              <w:left w:val="nil"/>
              <w:bottom w:val="nil"/>
              <w:right w:val="nil"/>
            </w:tcBorders>
            <w:tcMar>
              <w:top w:w="96" w:type="dxa"/>
              <w:left w:w="43" w:type="dxa"/>
              <w:bottom w:w="43" w:type="dxa"/>
              <w:right w:w="43" w:type="dxa"/>
            </w:tcMar>
            <w:vAlign w:val="bottom"/>
          </w:tcPr>
          <w:p w14:paraId="7C6F6B99" w14:textId="77777777" w:rsidR="00EA26EC" w:rsidRPr="0092571F" w:rsidRDefault="00EA26EC" w:rsidP="0092571F">
            <w:pPr>
              <w:jc w:val="right"/>
              <w:rPr>
                <w:sz w:val="20"/>
                <w:szCs w:val="20"/>
              </w:rPr>
            </w:pPr>
            <w:r w:rsidRPr="0092571F">
              <w:rPr>
                <w:sz w:val="20"/>
                <w:szCs w:val="20"/>
              </w:rPr>
              <w:t>39 400</w:t>
            </w:r>
          </w:p>
        </w:tc>
        <w:tc>
          <w:tcPr>
            <w:tcW w:w="840" w:type="dxa"/>
            <w:tcBorders>
              <w:top w:val="nil"/>
              <w:left w:val="nil"/>
              <w:bottom w:val="nil"/>
              <w:right w:val="nil"/>
            </w:tcBorders>
            <w:tcMar>
              <w:top w:w="96" w:type="dxa"/>
              <w:left w:w="43" w:type="dxa"/>
              <w:bottom w:w="43" w:type="dxa"/>
              <w:right w:w="43" w:type="dxa"/>
            </w:tcMar>
            <w:vAlign w:val="bottom"/>
          </w:tcPr>
          <w:p w14:paraId="597FC690" w14:textId="77777777" w:rsidR="00EA26EC" w:rsidRPr="0092571F" w:rsidRDefault="00EA26EC" w:rsidP="0092571F">
            <w:pPr>
              <w:jc w:val="right"/>
              <w:rPr>
                <w:sz w:val="20"/>
                <w:szCs w:val="20"/>
              </w:rPr>
            </w:pPr>
            <w:r w:rsidRPr="0092571F">
              <w:rPr>
                <w:sz w:val="20"/>
                <w:szCs w:val="20"/>
              </w:rPr>
              <w:t>41 800</w:t>
            </w:r>
          </w:p>
        </w:tc>
      </w:tr>
      <w:tr w:rsidR="00235728" w:rsidRPr="004D1AE4" w14:paraId="3FF71F6C" w14:textId="77777777" w:rsidTr="008A1D82">
        <w:trPr>
          <w:trHeight w:val="340"/>
        </w:trPr>
        <w:tc>
          <w:tcPr>
            <w:tcW w:w="2040" w:type="dxa"/>
            <w:tcBorders>
              <w:top w:val="nil"/>
              <w:left w:val="nil"/>
              <w:bottom w:val="nil"/>
              <w:right w:val="nil"/>
            </w:tcBorders>
            <w:tcMar>
              <w:top w:w="96" w:type="dxa"/>
              <w:left w:w="43" w:type="dxa"/>
              <w:bottom w:w="43" w:type="dxa"/>
              <w:right w:w="43" w:type="dxa"/>
            </w:tcMar>
          </w:tcPr>
          <w:p w14:paraId="6B7F66C3" w14:textId="77777777" w:rsidR="00EA26EC" w:rsidRPr="0092571F" w:rsidRDefault="00EA26EC" w:rsidP="001B5032">
            <w:pPr>
              <w:rPr>
                <w:sz w:val="20"/>
                <w:szCs w:val="20"/>
              </w:rPr>
            </w:pPr>
            <w:r w:rsidRPr="0092571F">
              <w:rPr>
                <w:sz w:val="20"/>
                <w:szCs w:val="20"/>
              </w:rPr>
              <w:tab/>
              <w:t>Tjenestepensjon</w:t>
            </w:r>
            <w:r w:rsidRPr="0092571F">
              <w:rPr>
                <w:sz w:val="20"/>
                <w:szCs w:val="20"/>
              </w:rPr>
              <w:tab/>
            </w:r>
            <w:r w:rsidRPr="0092571F">
              <w:rPr>
                <w:sz w:val="20"/>
                <w:szCs w:val="20"/>
              </w:rPr>
              <w:tab/>
            </w:r>
          </w:p>
        </w:tc>
        <w:tc>
          <w:tcPr>
            <w:tcW w:w="840" w:type="dxa"/>
            <w:tcBorders>
              <w:top w:val="nil"/>
              <w:left w:val="nil"/>
              <w:bottom w:val="nil"/>
              <w:right w:val="nil"/>
            </w:tcBorders>
            <w:tcMar>
              <w:top w:w="96" w:type="dxa"/>
              <w:left w:w="43" w:type="dxa"/>
              <w:bottom w:w="43" w:type="dxa"/>
              <w:right w:w="43" w:type="dxa"/>
            </w:tcMar>
            <w:vAlign w:val="bottom"/>
          </w:tcPr>
          <w:p w14:paraId="119642B3" w14:textId="77777777" w:rsidR="00EA26EC" w:rsidRPr="0092571F" w:rsidRDefault="00EA26EC" w:rsidP="0092571F">
            <w:pPr>
              <w:jc w:val="right"/>
              <w:rPr>
                <w:sz w:val="20"/>
                <w:szCs w:val="20"/>
              </w:rPr>
            </w:pPr>
            <w:r w:rsidRPr="0092571F">
              <w:rPr>
                <w:sz w:val="20"/>
                <w:szCs w:val="20"/>
              </w:rPr>
              <w:t>24 200</w:t>
            </w:r>
          </w:p>
        </w:tc>
        <w:tc>
          <w:tcPr>
            <w:tcW w:w="840" w:type="dxa"/>
            <w:tcBorders>
              <w:top w:val="nil"/>
              <w:left w:val="nil"/>
              <w:bottom w:val="nil"/>
              <w:right w:val="nil"/>
            </w:tcBorders>
            <w:tcMar>
              <w:top w:w="96" w:type="dxa"/>
              <w:left w:w="43" w:type="dxa"/>
              <w:bottom w:w="43" w:type="dxa"/>
              <w:right w:w="43" w:type="dxa"/>
            </w:tcMar>
            <w:vAlign w:val="bottom"/>
          </w:tcPr>
          <w:p w14:paraId="4C898A3E" w14:textId="77777777" w:rsidR="00EA26EC" w:rsidRPr="0092571F" w:rsidRDefault="00EA26EC" w:rsidP="0092571F">
            <w:pPr>
              <w:jc w:val="right"/>
              <w:rPr>
                <w:sz w:val="20"/>
                <w:szCs w:val="20"/>
              </w:rPr>
            </w:pPr>
            <w:r w:rsidRPr="0092571F">
              <w:rPr>
                <w:sz w:val="20"/>
                <w:szCs w:val="20"/>
              </w:rPr>
              <w:t>1 200</w:t>
            </w:r>
          </w:p>
        </w:tc>
        <w:tc>
          <w:tcPr>
            <w:tcW w:w="840" w:type="dxa"/>
            <w:tcBorders>
              <w:top w:val="nil"/>
              <w:left w:val="nil"/>
              <w:bottom w:val="nil"/>
              <w:right w:val="nil"/>
            </w:tcBorders>
            <w:tcMar>
              <w:top w:w="96" w:type="dxa"/>
              <w:left w:w="43" w:type="dxa"/>
              <w:bottom w:w="43" w:type="dxa"/>
              <w:right w:w="43" w:type="dxa"/>
            </w:tcMar>
            <w:vAlign w:val="bottom"/>
          </w:tcPr>
          <w:p w14:paraId="538955B9" w14:textId="77777777" w:rsidR="00EA26EC" w:rsidRPr="0092571F" w:rsidRDefault="00EA26EC" w:rsidP="0092571F">
            <w:pPr>
              <w:jc w:val="right"/>
              <w:rPr>
                <w:sz w:val="20"/>
                <w:szCs w:val="20"/>
              </w:rPr>
            </w:pPr>
            <w:r w:rsidRPr="0092571F">
              <w:rPr>
                <w:sz w:val="20"/>
                <w:szCs w:val="20"/>
              </w:rPr>
              <w:t>4 600</w:t>
            </w:r>
          </w:p>
        </w:tc>
        <w:tc>
          <w:tcPr>
            <w:tcW w:w="840" w:type="dxa"/>
            <w:tcBorders>
              <w:top w:val="nil"/>
              <w:left w:val="nil"/>
              <w:bottom w:val="nil"/>
              <w:right w:val="nil"/>
            </w:tcBorders>
            <w:tcMar>
              <w:top w:w="96" w:type="dxa"/>
              <w:left w:w="43" w:type="dxa"/>
              <w:bottom w:w="43" w:type="dxa"/>
              <w:right w:w="43" w:type="dxa"/>
            </w:tcMar>
            <w:vAlign w:val="bottom"/>
          </w:tcPr>
          <w:p w14:paraId="56AA74F2" w14:textId="77777777" w:rsidR="00EA26EC" w:rsidRPr="0092571F" w:rsidRDefault="00EA26EC" w:rsidP="0092571F">
            <w:pPr>
              <w:jc w:val="right"/>
              <w:rPr>
                <w:sz w:val="20"/>
                <w:szCs w:val="20"/>
              </w:rPr>
            </w:pPr>
            <w:r w:rsidRPr="0092571F">
              <w:rPr>
                <w:sz w:val="20"/>
                <w:szCs w:val="20"/>
              </w:rPr>
              <w:t>13 500</w:t>
            </w:r>
          </w:p>
        </w:tc>
        <w:tc>
          <w:tcPr>
            <w:tcW w:w="840" w:type="dxa"/>
            <w:tcBorders>
              <w:top w:val="nil"/>
              <w:left w:val="nil"/>
              <w:bottom w:val="nil"/>
              <w:right w:val="nil"/>
            </w:tcBorders>
            <w:tcMar>
              <w:top w:w="96" w:type="dxa"/>
              <w:left w:w="43" w:type="dxa"/>
              <w:bottom w:w="43" w:type="dxa"/>
              <w:right w:w="43" w:type="dxa"/>
            </w:tcMar>
            <w:vAlign w:val="bottom"/>
          </w:tcPr>
          <w:p w14:paraId="6455407A" w14:textId="77777777" w:rsidR="00EA26EC" w:rsidRPr="0092571F" w:rsidRDefault="00EA26EC" w:rsidP="0092571F">
            <w:pPr>
              <w:jc w:val="right"/>
              <w:rPr>
                <w:sz w:val="20"/>
                <w:szCs w:val="20"/>
              </w:rPr>
            </w:pPr>
            <w:r w:rsidRPr="0092571F">
              <w:rPr>
                <w:sz w:val="20"/>
                <w:szCs w:val="20"/>
              </w:rPr>
              <w:t>30 700</w:t>
            </w:r>
          </w:p>
        </w:tc>
        <w:tc>
          <w:tcPr>
            <w:tcW w:w="840" w:type="dxa"/>
            <w:tcBorders>
              <w:top w:val="nil"/>
              <w:left w:val="nil"/>
              <w:bottom w:val="nil"/>
              <w:right w:val="nil"/>
            </w:tcBorders>
            <w:tcMar>
              <w:top w:w="96" w:type="dxa"/>
              <w:left w:w="43" w:type="dxa"/>
              <w:bottom w:w="43" w:type="dxa"/>
              <w:right w:w="43" w:type="dxa"/>
            </w:tcMar>
            <w:vAlign w:val="bottom"/>
          </w:tcPr>
          <w:p w14:paraId="35977CFC" w14:textId="77777777" w:rsidR="00EA26EC" w:rsidRPr="0092571F" w:rsidRDefault="00EA26EC" w:rsidP="0092571F">
            <w:pPr>
              <w:jc w:val="right"/>
              <w:rPr>
                <w:sz w:val="20"/>
                <w:szCs w:val="20"/>
              </w:rPr>
            </w:pPr>
            <w:r w:rsidRPr="0092571F">
              <w:rPr>
                <w:sz w:val="20"/>
                <w:szCs w:val="20"/>
              </w:rPr>
              <w:t>37 500</w:t>
            </w:r>
          </w:p>
        </w:tc>
        <w:tc>
          <w:tcPr>
            <w:tcW w:w="840" w:type="dxa"/>
            <w:tcBorders>
              <w:top w:val="nil"/>
              <w:left w:val="nil"/>
              <w:bottom w:val="nil"/>
              <w:right w:val="nil"/>
            </w:tcBorders>
            <w:tcMar>
              <w:top w:w="96" w:type="dxa"/>
              <w:left w:w="43" w:type="dxa"/>
              <w:bottom w:w="43" w:type="dxa"/>
              <w:right w:w="43" w:type="dxa"/>
            </w:tcMar>
            <w:vAlign w:val="bottom"/>
          </w:tcPr>
          <w:p w14:paraId="0FA2A245" w14:textId="77777777" w:rsidR="00EA26EC" w:rsidRPr="0092571F" w:rsidRDefault="00EA26EC" w:rsidP="0092571F">
            <w:pPr>
              <w:jc w:val="right"/>
              <w:rPr>
                <w:sz w:val="20"/>
                <w:szCs w:val="20"/>
              </w:rPr>
            </w:pPr>
            <w:r w:rsidRPr="0092571F">
              <w:rPr>
                <w:sz w:val="20"/>
                <w:szCs w:val="20"/>
              </w:rPr>
              <w:t>26 200</w:t>
            </w:r>
          </w:p>
        </w:tc>
        <w:tc>
          <w:tcPr>
            <w:tcW w:w="840" w:type="dxa"/>
            <w:tcBorders>
              <w:top w:val="nil"/>
              <w:left w:val="nil"/>
              <w:bottom w:val="nil"/>
              <w:right w:val="nil"/>
            </w:tcBorders>
            <w:tcMar>
              <w:top w:w="96" w:type="dxa"/>
              <w:left w:w="43" w:type="dxa"/>
              <w:bottom w:w="43" w:type="dxa"/>
              <w:right w:w="43" w:type="dxa"/>
            </w:tcMar>
            <w:vAlign w:val="bottom"/>
          </w:tcPr>
          <w:p w14:paraId="6D37F8EC" w14:textId="77777777" w:rsidR="00EA26EC" w:rsidRPr="0092571F" w:rsidRDefault="00EA26EC" w:rsidP="0092571F">
            <w:pPr>
              <w:jc w:val="right"/>
              <w:rPr>
                <w:sz w:val="20"/>
                <w:szCs w:val="20"/>
              </w:rPr>
            </w:pPr>
            <w:r w:rsidRPr="0092571F">
              <w:rPr>
                <w:sz w:val="20"/>
                <w:szCs w:val="20"/>
              </w:rPr>
              <w:t>27 300</w:t>
            </w:r>
          </w:p>
        </w:tc>
        <w:tc>
          <w:tcPr>
            <w:tcW w:w="840" w:type="dxa"/>
            <w:tcBorders>
              <w:top w:val="nil"/>
              <w:left w:val="nil"/>
              <w:bottom w:val="nil"/>
              <w:right w:val="nil"/>
            </w:tcBorders>
            <w:tcMar>
              <w:top w:w="96" w:type="dxa"/>
              <w:left w:w="43" w:type="dxa"/>
              <w:bottom w:w="43" w:type="dxa"/>
              <w:right w:w="43" w:type="dxa"/>
            </w:tcMar>
            <w:vAlign w:val="bottom"/>
          </w:tcPr>
          <w:p w14:paraId="175556FE" w14:textId="77777777" w:rsidR="00EA26EC" w:rsidRPr="0092571F" w:rsidRDefault="00EA26EC" w:rsidP="0092571F">
            <w:pPr>
              <w:jc w:val="right"/>
              <w:rPr>
                <w:sz w:val="20"/>
                <w:szCs w:val="20"/>
              </w:rPr>
            </w:pPr>
            <w:r w:rsidRPr="0092571F">
              <w:rPr>
                <w:sz w:val="20"/>
                <w:szCs w:val="20"/>
              </w:rPr>
              <w:t>33 500</w:t>
            </w:r>
          </w:p>
        </w:tc>
      </w:tr>
      <w:tr w:rsidR="00235728" w:rsidRPr="004D1AE4" w14:paraId="01701DBE" w14:textId="77777777" w:rsidTr="008A1D82">
        <w:trPr>
          <w:trHeight w:val="340"/>
        </w:trPr>
        <w:tc>
          <w:tcPr>
            <w:tcW w:w="2040" w:type="dxa"/>
            <w:tcBorders>
              <w:top w:val="nil"/>
              <w:left w:val="nil"/>
              <w:bottom w:val="nil"/>
              <w:right w:val="nil"/>
            </w:tcBorders>
            <w:tcMar>
              <w:top w:w="96" w:type="dxa"/>
              <w:left w:w="43" w:type="dxa"/>
              <w:bottom w:w="43" w:type="dxa"/>
              <w:right w:w="43" w:type="dxa"/>
            </w:tcMar>
          </w:tcPr>
          <w:p w14:paraId="067D4136" w14:textId="77777777" w:rsidR="00EA26EC" w:rsidRPr="0092571F" w:rsidRDefault="00EA26EC" w:rsidP="001B5032">
            <w:pPr>
              <w:rPr>
                <w:sz w:val="20"/>
                <w:szCs w:val="20"/>
              </w:rPr>
            </w:pPr>
            <w:r w:rsidRPr="0092571F">
              <w:rPr>
                <w:sz w:val="20"/>
                <w:szCs w:val="20"/>
              </w:rPr>
              <w:tab/>
              <w:t>Næringsinntekt i alt</w:t>
            </w:r>
            <w:r w:rsidRPr="0092571F">
              <w:rPr>
                <w:sz w:val="20"/>
                <w:szCs w:val="20"/>
              </w:rPr>
              <w:tab/>
            </w:r>
            <w:r w:rsidRPr="0092571F">
              <w:rPr>
                <w:sz w:val="20"/>
                <w:szCs w:val="20"/>
              </w:rPr>
              <w:tab/>
            </w:r>
          </w:p>
        </w:tc>
        <w:tc>
          <w:tcPr>
            <w:tcW w:w="840" w:type="dxa"/>
            <w:tcBorders>
              <w:top w:val="nil"/>
              <w:left w:val="nil"/>
              <w:bottom w:val="nil"/>
              <w:right w:val="nil"/>
            </w:tcBorders>
            <w:tcMar>
              <w:top w:w="96" w:type="dxa"/>
              <w:left w:w="43" w:type="dxa"/>
              <w:bottom w:w="43" w:type="dxa"/>
              <w:right w:w="43" w:type="dxa"/>
            </w:tcMar>
            <w:vAlign w:val="bottom"/>
          </w:tcPr>
          <w:p w14:paraId="0E3B7954" w14:textId="77777777" w:rsidR="00EA26EC" w:rsidRPr="0092571F" w:rsidRDefault="00EA26EC" w:rsidP="0092571F">
            <w:pPr>
              <w:jc w:val="right"/>
              <w:rPr>
                <w:sz w:val="20"/>
                <w:szCs w:val="20"/>
              </w:rPr>
            </w:pPr>
            <w:r w:rsidRPr="0092571F">
              <w:rPr>
                <w:sz w:val="20"/>
                <w:szCs w:val="20"/>
              </w:rPr>
              <w:t>23 800</w:t>
            </w:r>
          </w:p>
        </w:tc>
        <w:tc>
          <w:tcPr>
            <w:tcW w:w="840" w:type="dxa"/>
            <w:tcBorders>
              <w:top w:val="nil"/>
              <w:left w:val="nil"/>
              <w:bottom w:val="nil"/>
              <w:right w:val="nil"/>
            </w:tcBorders>
            <w:tcMar>
              <w:top w:w="96" w:type="dxa"/>
              <w:left w:w="43" w:type="dxa"/>
              <w:bottom w:w="43" w:type="dxa"/>
              <w:right w:w="43" w:type="dxa"/>
            </w:tcMar>
            <w:vAlign w:val="bottom"/>
          </w:tcPr>
          <w:p w14:paraId="1AAA54A6" w14:textId="77777777" w:rsidR="00EA26EC" w:rsidRPr="0092571F" w:rsidRDefault="00EA26EC" w:rsidP="0092571F">
            <w:pPr>
              <w:jc w:val="right"/>
              <w:rPr>
                <w:sz w:val="20"/>
                <w:szCs w:val="20"/>
              </w:rPr>
            </w:pPr>
            <w:r w:rsidRPr="0092571F">
              <w:rPr>
                <w:sz w:val="20"/>
                <w:szCs w:val="20"/>
              </w:rPr>
              <w:t>700</w:t>
            </w:r>
          </w:p>
        </w:tc>
        <w:tc>
          <w:tcPr>
            <w:tcW w:w="840" w:type="dxa"/>
            <w:tcBorders>
              <w:top w:val="nil"/>
              <w:left w:val="nil"/>
              <w:bottom w:val="nil"/>
              <w:right w:val="nil"/>
            </w:tcBorders>
            <w:tcMar>
              <w:top w:w="96" w:type="dxa"/>
              <w:left w:w="43" w:type="dxa"/>
              <w:bottom w:w="43" w:type="dxa"/>
              <w:right w:w="43" w:type="dxa"/>
            </w:tcMar>
            <w:vAlign w:val="bottom"/>
          </w:tcPr>
          <w:p w14:paraId="137E2293" w14:textId="77777777" w:rsidR="00EA26EC" w:rsidRPr="0092571F" w:rsidRDefault="00EA26EC" w:rsidP="0092571F">
            <w:pPr>
              <w:jc w:val="right"/>
              <w:rPr>
                <w:sz w:val="20"/>
                <w:szCs w:val="20"/>
              </w:rPr>
            </w:pPr>
            <w:r w:rsidRPr="0092571F">
              <w:rPr>
                <w:sz w:val="20"/>
                <w:szCs w:val="20"/>
              </w:rPr>
              <w:t>3 800</w:t>
            </w:r>
          </w:p>
        </w:tc>
        <w:tc>
          <w:tcPr>
            <w:tcW w:w="840" w:type="dxa"/>
            <w:tcBorders>
              <w:top w:val="nil"/>
              <w:left w:val="nil"/>
              <w:bottom w:val="nil"/>
              <w:right w:val="nil"/>
            </w:tcBorders>
            <w:tcMar>
              <w:top w:w="96" w:type="dxa"/>
              <w:left w:w="43" w:type="dxa"/>
              <w:bottom w:w="43" w:type="dxa"/>
              <w:right w:w="43" w:type="dxa"/>
            </w:tcMar>
            <w:vAlign w:val="bottom"/>
          </w:tcPr>
          <w:p w14:paraId="690112B4" w14:textId="77777777" w:rsidR="00EA26EC" w:rsidRPr="0092571F" w:rsidRDefault="00EA26EC" w:rsidP="0092571F">
            <w:pPr>
              <w:jc w:val="right"/>
              <w:rPr>
                <w:sz w:val="20"/>
                <w:szCs w:val="20"/>
              </w:rPr>
            </w:pPr>
            <w:r w:rsidRPr="0092571F">
              <w:rPr>
                <w:sz w:val="20"/>
                <w:szCs w:val="20"/>
              </w:rPr>
              <w:t>3 800</w:t>
            </w:r>
          </w:p>
        </w:tc>
        <w:tc>
          <w:tcPr>
            <w:tcW w:w="840" w:type="dxa"/>
            <w:tcBorders>
              <w:top w:val="nil"/>
              <w:left w:val="nil"/>
              <w:bottom w:val="nil"/>
              <w:right w:val="nil"/>
            </w:tcBorders>
            <w:tcMar>
              <w:top w:w="96" w:type="dxa"/>
              <w:left w:w="43" w:type="dxa"/>
              <w:bottom w:w="43" w:type="dxa"/>
              <w:right w:w="43" w:type="dxa"/>
            </w:tcMar>
            <w:vAlign w:val="bottom"/>
          </w:tcPr>
          <w:p w14:paraId="69377129" w14:textId="77777777" w:rsidR="00EA26EC" w:rsidRPr="0092571F" w:rsidRDefault="00EA26EC" w:rsidP="0092571F">
            <w:pPr>
              <w:jc w:val="right"/>
              <w:rPr>
                <w:sz w:val="20"/>
                <w:szCs w:val="20"/>
              </w:rPr>
            </w:pPr>
            <w:r w:rsidRPr="0092571F">
              <w:rPr>
                <w:sz w:val="20"/>
                <w:szCs w:val="20"/>
              </w:rPr>
              <w:t>5 100</w:t>
            </w:r>
          </w:p>
        </w:tc>
        <w:tc>
          <w:tcPr>
            <w:tcW w:w="840" w:type="dxa"/>
            <w:tcBorders>
              <w:top w:val="nil"/>
              <w:left w:val="nil"/>
              <w:bottom w:val="nil"/>
              <w:right w:val="nil"/>
            </w:tcBorders>
            <w:tcMar>
              <w:top w:w="96" w:type="dxa"/>
              <w:left w:w="43" w:type="dxa"/>
              <w:bottom w:w="43" w:type="dxa"/>
              <w:right w:w="43" w:type="dxa"/>
            </w:tcMar>
            <w:vAlign w:val="bottom"/>
          </w:tcPr>
          <w:p w14:paraId="0EFD0FB5" w14:textId="77777777" w:rsidR="00EA26EC" w:rsidRPr="0092571F" w:rsidRDefault="00EA26EC" w:rsidP="0092571F">
            <w:pPr>
              <w:jc w:val="right"/>
              <w:rPr>
                <w:sz w:val="20"/>
                <w:szCs w:val="20"/>
              </w:rPr>
            </w:pPr>
            <w:r w:rsidRPr="0092571F">
              <w:rPr>
                <w:sz w:val="20"/>
                <w:szCs w:val="20"/>
              </w:rPr>
              <w:t>7 400</w:t>
            </w:r>
          </w:p>
        </w:tc>
        <w:tc>
          <w:tcPr>
            <w:tcW w:w="840" w:type="dxa"/>
            <w:tcBorders>
              <w:top w:val="nil"/>
              <w:left w:val="nil"/>
              <w:bottom w:val="nil"/>
              <w:right w:val="nil"/>
            </w:tcBorders>
            <w:tcMar>
              <w:top w:w="96" w:type="dxa"/>
              <w:left w:w="43" w:type="dxa"/>
              <w:bottom w:w="43" w:type="dxa"/>
              <w:right w:w="43" w:type="dxa"/>
            </w:tcMar>
            <w:vAlign w:val="bottom"/>
          </w:tcPr>
          <w:p w14:paraId="1D50561E" w14:textId="77777777" w:rsidR="00EA26EC" w:rsidRPr="0092571F" w:rsidRDefault="00EA26EC" w:rsidP="0092571F">
            <w:pPr>
              <w:jc w:val="right"/>
              <w:rPr>
                <w:sz w:val="20"/>
                <w:szCs w:val="20"/>
              </w:rPr>
            </w:pPr>
            <w:r w:rsidRPr="0092571F">
              <w:rPr>
                <w:sz w:val="20"/>
                <w:szCs w:val="20"/>
              </w:rPr>
              <w:t>13 700</w:t>
            </w:r>
          </w:p>
        </w:tc>
        <w:tc>
          <w:tcPr>
            <w:tcW w:w="840" w:type="dxa"/>
            <w:tcBorders>
              <w:top w:val="nil"/>
              <w:left w:val="nil"/>
              <w:bottom w:val="nil"/>
              <w:right w:val="nil"/>
            </w:tcBorders>
            <w:tcMar>
              <w:top w:w="96" w:type="dxa"/>
              <w:left w:w="43" w:type="dxa"/>
              <w:bottom w:w="43" w:type="dxa"/>
              <w:right w:w="43" w:type="dxa"/>
            </w:tcMar>
            <w:vAlign w:val="bottom"/>
          </w:tcPr>
          <w:p w14:paraId="2E047BB1" w14:textId="77777777" w:rsidR="00EA26EC" w:rsidRPr="0092571F" w:rsidRDefault="00EA26EC" w:rsidP="0092571F">
            <w:pPr>
              <w:jc w:val="right"/>
              <w:rPr>
                <w:sz w:val="20"/>
                <w:szCs w:val="20"/>
              </w:rPr>
            </w:pPr>
            <w:r w:rsidRPr="0092571F">
              <w:rPr>
                <w:sz w:val="20"/>
                <w:szCs w:val="20"/>
              </w:rPr>
              <w:t>34 600</w:t>
            </w:r>
          </w:p>
        </w:tc>
        <w:tc>
          <w:tcPr>
            <w:tcW w:w="840" w:type="dxa"/>
            <w:tcBorders>
              <w:top w:val="nil"/>
              <w:left w:val="nil"/>
              <w:bottom w:val="nil"/>
              <w:right w:val="nil"/>
            </w:tcBorders>
            <w:tcMar>
              <w:top w:w="96" w:type="dxa"/>
              <w:left w:w="43" w:type="dxa"/>
              <w:bottom w:w="43" w:type="dxa"/>
              <w:right w:w="43" w:type="dxa"/>
            </w:tcMar>
            <w:vAlign w:val="bottom"/>
          </w:tcPr>
          <w:p w14:paraId="7D09F104" w14:textId="77777777" w:rsidR="00EA26EC" w:rsidRPr="0092571F" w:rsidRDefault="00EA26EC" w:rsidP="0092571F">
            <w:pPr>
              <w:jc w:val="right"/>
              <w:rPr>
                <w:sz w:val="20"/>
                <w:szCs w:val="20"/>
              </w:rPr>
            </w:pPr>
            <w:r w:rsidRPr="0092571F">
              <w:rPr>
                <w:sz w:val="20"/>
                <w:szCs w:val="20"/>
              </w:rPr>
              <w:t>160 400</w:t>
            </w:r>
          </w:p>
        </w:tc>
      </w:tr>
      <w:tr w:rsidR="00235728" w:rsidRPr="004D1AE4" w14:paraId="3A7B2C05" w14:textId="77777777" w:rsidTr="008A1D82">
        <w:trPr>
          <w:trHeight w:val="340"/>
        </w:trPr>
        <w:tc>
          <w:tcPr>
            <w:tcW w:w="2040" w:type="dxa"/>
            <w:tcBorders>
              <w:top w:val="nil"/>
              <w:left w:val="nil"/>
              <w:bottom w:val="nil"/>
              <w:right w:val="nil"/>
            </w:tcBorders>
            <w:tcMar>
              <w:top w:w="96" w:type="dxa"/>
              <w:left w:w="43" w:type="dxa"/>
              <w:bottom w:w="43" w:type="dxa"/>
              <w:right w:w="43" w:type="dxa"/>
            </w:tcMar>
          </w:tcPr>
          <w:p w14:paraId="4531BC18" w14:textId="77777777" w:rsidR="00EA26EC" w:rsidRPr="0092571F" w:rsidRDefault="00EA26EC" w:rsidP="001B5032">
            <w:pPr>
              <w:rPr>
                <w:sz w:val="20"/>
                <w:szCs w:val="20"/>
              </w:rPr>
            </w:pPr>
            <w:r w:rsidRPr="0092571F">
              <w:rPr>
                <w:sz w:val="20"/>
                <w:szCs w:val="20"/>
              </w:rPr>
              <w:tab/>
              <w:t>Kapitalinntekter</w:t>
            </w:r>
            <w:r w:rsidRPr="0092571F">
              <w:rPr>
                <w:sz w:val="20"/>
                <w:szCs w:val="20"/>
              </w:rPr>
              <w:tab/>
            </w:r>
            <w:r w:rsidRPr="0092571F">
              <w:rPr>
                <w:sz w:val="20"/>
                <w:szCs w:val="20"/>
              </w:rPr>
              <w:tab/>
            </w:r>
          </w:p>
        </w:tc>
        <w:tc>
          <w:tcPr>
            <w:tcW w:w="840" w:type="dxa"/>
            <w:tcBorders>
              <w:top w:val="nil"/>
              <w:left w:val="nil"/>
              <w:bottom w:val="nil"/>
              <w:right w:val="nil"/>
            </w:tcBorders>
            <w:tcMar>
              <w:top w:w="96" w:type="dxa"/>
              <w:left w:w="43" w:type="dxa"/>
              <w:bottom w:w="43" w:type="dxa"/>
              <w:right w:w="43" w:type="dxa"/>
            </w:tcMar>
            <w:vAlign w:val="bottom"/>
          </w:tcPr>
          <w:p w14:paraId="2009B5CB" w14:textId="77777777" w:rsidR="00EA26EC" w:rsidRPr="0092571F" w:rsidRDefault="00EA26EC" w:rsidP="0092571F">
            <w:pPr>
              <w:jc w:val="right"/>
              <w:rPr>
                <w:sz w:val="20"/>
                <w:szCs w:val="20"/>
              </w:rPr>
            </w:pPr>
            <w:r w:rsidRPr="0092571F">
              <w:rPr>
                <w:sz w:val="20"/>
                <w:szCs w:val="20"/>
              </w:rPr>
              <w:t>35 500</w:t>
            </w:r>
          </w:p>
        </w:tc>
        <w:tc>
          <w:tcPr>
            <w:tcW w:w="840" w:type="dxa"/>
            <w:tcBorders>
              <w:top w:val="nil"/>
              <w:left w:val="nil"/>
              <w:bottom w:val="nil"/>
              <w:right w:val="nil"/>
            </w:tcBorders>
            <w:tcMar>
              <w:top w:w="96" w:type="dxa"/>
              <w:left w:w="43" w:type="dxa"/>
              <w:bottom w:w="43" w:type="dxa"/>
              <w:right w:w="43" w:type="dxa"/>
            </w:tcMar>
            <w:vAlign w:val="bottom"/>
          </w:tcPr>
          <w:p w14:paraId="2F900038" w14:textId="77777777" w:rsidR="00EA26EC" w:rsidRPr="0092571F" w:rsidRDefault="00EA26EC" w:rsidP="0092571F">
            <w:pPr>
              <w:jc w:val="right"/>
              <w:rPr>
                <w:sz w:val="20"/>
                <w:szCs w:val="20"/>
              </w:rPr>
            </w:pPr>
            <w:r w:rsidRPr="0092571F">
              <w:rPr>
                <w:sz w:val="20"/>
                <w:szCs w:val="20"/>
              </w:rPr>
              <w:t>1 400</w:t>
            </w:r>
          </w:p>
        </w:tc>
        <w:tc>
          <w:tcPr>
            <w:tcW w:w="840" w:type="dxa"/>
            <w:tcBorders>
              <w:top w:val="nil"/>
              <w:left w:val="nil"/>
              <w:bottom w:val="nil"/>
              <w:right w:val="nil"/>
            </w:tcBorders>
            <w:tcMar>
              <w:top w:w="96" w:type="dxa"/>
              <w:left w:w="43" w:type="dxa"/>
              <w:bottom w:w="43" w:type="dxa"/>
              <w:right w:w="43" w:type="dxa"/>
            </w:tcMar>
            <w:vAlign w:val="bottom"/>
          </w:tcPr>
          <w:p w14:paraId="42652528" w14:textId="77777777" w:rsidR="00EA26EC" w:rsidRPr="0092571F" w:rsidRDefault="00EA26EC" w:rsidP="0092571F">
            <w:pPr>
              <w:jc w:val="right"/>
              <w:rPr>
                <w:sz w:val="20"/>
                <w:szCs w:val="20"/>
              </w:rPr>
            </w:pPr>
            <w:r w:rsidRPr="0092571F">
              <w:rPr>
                <w:sz w:val="20"/>
                <w:szCs w:val="20"/>
              </w:rPr>
              <w:t>3 400</w:t>
            </w:r>
          </w:p>
        </w:tc>
        <w:tc>
          <w:tcPr>
            <w:tcW w:w="840" w:type="dxa"/>
            <w:tcBorders>
              <w:top w:val="nil"/>
              <w:left w:val="nil"/>
              <w:bottom w:val="nil"/>
              <w:right w:val="nil"/>
            </w:tcBorders>
            <w:tcMar>
              <w:top w:w="96" w:type="dxa"/>
              <w:left w:w="43" w:type="dxa"/>
              <w:bottom w:w="43" w:type="dxa"/>
              <w:right w:w="43" w:type="dxa"/>
            </w:tcMar>
            <w:vAlign w:val="bottom"/>
          </w:tcPr>
          <w:p w14:paraId="3D4F4DF1" w14:textId="77777777" w:rsidR="00EA26EC" w:rsidRPr="0092571F" w:rsidRDefault="00EA26EC" w:rsidP="0092571F">
            <w:pPr>
              <w:jc w:val="right"/>
              <w:rPr>
                <w:sz w:val="20"/>
                <w:szCs w:val="20"/>
              </w:rPr>
            </w:pPr>
            <w:r w:rsidRPr="0092571F">
              <w:rPr>
                <w:sz w:val="20"/>
                <w:szCs w:val="20"/>
              </w:rPr>
              <w:t>3 600</w:t>
            </w:r>
          </w:p>
        </w:tc>
        <w:tc>
          <w:tcPr>
            <w:tcW w:w="840" w:type="dxa"/>
            <w:tcBorders>
              <w:top w:val="nil"/>
              <w:left w:val="nil"/>
              <w:bottom w:val="nil"/>
              <w:right w:val="nil"/>
            </w:tcBorders>
            <w:tcMar>
              <w:top w:w="96" w:type="dxa"/>
              <w:left w:w="43" w:type="dxa"/>
              <w:bottom w:w="43" w:type="dxa"/>
              <w:right w:w="43" w:type="dxa"/>
            </w:tcMar>
            <w:vAlign w:val="bottom"/>
          </w:tcPr>
          <w:p w14:paraId="266DEB4C" w14:textId="77777777" w:rsidR="00EA26EC" w:rsidRPr="0092571F" w:rsidRDefault="00EA26EC" w:rsidP="0092571F">
            <w:pPr>
              <w:jc w:val="right"/>
              <w:rPr>
                <w:sz w:val="20"/>
                <w:szCs w:val="20"/>
              </w:rPr>
            </w:pPr>
            <w:r w:rsidRPr="0092571F">
              <w:rPr>
                <w:sz w:val="20"/>
                <w:szCs w:val="20"/>
              </w:rPr>
              <w:t>5 100</w:t>
            </w:r>
          </w:p>
        </w:tc>
        <w:tc>
          <w:tcPr>
            <w:tcW w:w="840" w:type="dxa"/>
            <w:tcBorders>
              <w:top w:val="nil"/>
              <w:left w:val="nil"/>
              <w:bottom w:val="nil"/>
              <w:right w:val="nil"/>
            </w:tcBorders>
            <w:tcMar>
              <w:top w:w="96" w:type="dxa"/>
              <w:left w:w="43" w:type="dxa"/>
              <w:bottom w:w="43" w:type="dxa"/>
              <w:right w:w="43" w:type="dxa"/>
            </w:tcMar>
            <w:vAlign w:val="bottom"/>
          </w:tcPr>
          <w:p w14:paraId="61E886CB" w14:textId="77777777" w:rsidR="00EA26EC" w:rsidRPr="0092571F" w:rsidRDefault="00EA26EC" w:rsidP="0092571F">
            <w:pPr>
              <w:jc w:val="right"/>
              <w:rPr>
                <w:sz w:val="20"/>
                <w:szCs w:val="20"/>
              </w:rPr>
            </w:pPr>
            <w:r w:rsidRPr="0092571F">
              <w:rPr>
                <w:sz w:val="20"/>
                <w:szCs w:val="20"/>
              </w:rPr>
              <w:t>6 800</w:t>
            </w:r>
          </w:p>
        </w:tc>
        <w:tc>
          <w:tcPr>
            <w:tcW w:w="840" w:type="dxa"/>
            <w:tcBorders>
              <w:top w:val="nil"/>
              <w:left w:val="nil"/>
              <w:bottom w:val="nil"/>
              <w:right w:val="nil"/>
            </w:tcBorders>
            <w:tcMar>
              <w:top w:w="96" w:type="dxa"/>
              <w:left w:w="43" w:type="dxa"/>
              <w:bottom w:w="43" w:type="dxa"/>
              <w:right w:w="43" w:type="dxa"/>
            </w:tcMar>
            <w:vAlign w:val="bottom"/>
          </w:tcPr>
          <w:p w14:paraId="3087FED3" w14:textId="77777777" w:rsidR="00EA26EC" w:rsidRPr="0092571F" w:rsidRDefault="00EA26EC" w:rsidP="0092571F">
            <w:pPr>
              <w:jc w:val="right"/>
              <w:rPr>
                <w:sz w:val="20"/>
                <w:szCs w:val="20"/>
              </w:rPr>
            </w:pPr>
            <w:r w:rsidRPr="0092571F">
              <w:rPr>
                <w:sz w:val="20"/>
                <w:szCs w:val="20"/>
              </w:rPr>
              <w:t>10 300</w:t>
            </w:r>
          </w:p>
        </w:tc>
        <w:tc>
          <w:tcPr>
            <w:tcW w:w="840" w:type="dxa"/>
            <w:tcBorders>
              <w:top w:val="nil"/>
              <w:left w:val="nil"/>
              <w:bottom w:val="nil"/>
              <w:right w:val="nil"/>
            </w:tcBorders>
            <w:tcMar>
              <w:top w:w="96" w:type="dxa"/>
              <w:left w:w="43" w:type="dxa"/>
              <w:bottom w:w="43" w:type="dxa"/>
              <w:right w:w="43" w:type="dxa"/>
            </w:tcMar>
            <w:vAlign w:val="bottom"/>
          </w:tcPr>
          <w:p w14:paraId="6C47BFC3" w14:textId="77777777" w:rsidR="00EA26EC" w:rsidRPr="0092571F" w:rsidRDefault="00EA26EC" w:rsidP="0092571F">
            <w:pPr>
              <w:jc w:val="right"/>
              <w:rPr>
                <w:sz w:val="20"/>
                <w:szCs w:val="20"/>
              </w:rPr>
            </w:pPr>
            <w:r w:rsidRPr="0092571F">
              <w:rPr>
                <w:sz w:val="20"/>
                <w:szCs w:val="20"/>
              </w:rPr>
              <w:t>24 900</w:t>
            </w:r>
          </w:p>
        </w:tc>
        <w:tc>
          <w:tcPr>
            <w:tcW w:w="840" w:type="dxa"/>
            <w:tcBorders>
              <w:top w:val="nil"/>
              <w:left w:val="nil"/>
              <w:bottom w:val="nil"/>
              <w:right w:val="nil"/>
            </w:tcBorders>
            <w:tcMar>
              <w:top w:w="96" w:type="dxa"/>
              <w:left w:w="43" w:type="dxa"/>
              <w:bottom w:w="43" w:type="dxa"/>
              <w:right w:w="43" w:type="dxa"/>
            </w:tcMar>
            <w:vAlign w:val="bottom"/>
          </w:tcPr>
          <w:p w14:paraId="17949740" w14:textId="77777777" w:rsidR="00EA26EC" w:rsidRPr="0092571F" w:rsidRDefault="00EA26EC" w:rsidP="0092571F">
            <w:pPr>
              <w:jc w:val="right"/>
              <w:rPr>
                <w:sz w:val="20"/>
                <w:szCs w:val="20"/>
              </w:rPr>
            </w:pPr>
            <w:r w:rsidRPr="0092571F">
              <w:rPr>
                <w:sz w:val="20"/>
                <w:szCs w:val="20"/>
              </w:rPr>
              <w:t>315 000</w:t>
            </w:r>
          </w:p>
        </w:tc>
      </w:tr>
      <w:tr w:rsidR="00235728" w:rsidRPr="004D1AE4" w14:paraId="23068DED" w14:textId="77777777" w:rsidTr="008A1D82">
        <w:trPr>
          <w:trHeight w:val="340"/>
        </w:trPr>
        <w:tc>
          <w:tcPr>
            <w:tcW w:w="2040" w:type="dxa"/>
            <w:tcBorders>
              <w:top w:val="nil"/>
              <w:left w:val="nil"/>
              <w:bottom w:val="nil"/>
              <w:right w:val="nil"/>
            </w:tcBorders>
            <w:tcMar>
              <w:top w:w="96" w:type="dxa"/>
              <w:left w:w="43" w:type="dxa"/>
              <w:bottom w:w="43" w:type="dxa"/>
              <w:right w:w="43" w:type="dxa"/>
            </w:tcMar>
          </w:tcPr>
          <w:p w14:paraId="22549762" w14:textId="77777777" w:rsidR="00EA26EC" w:rsidRPr="0092571F" w:rsidRDefault="00EA26EC" w:rsidP="001B5032">
            <w:pPr>
              <w:rPr>
                <w:sz w:val="20"/>
                <w:szCs w:val="20"/>
              </w:rPr>
            </w:pPr>
            <w:r w:rsidRPr="0092571F">
              <w:rPr>
                <w:sz w:val="20"/>
                <w:szCs w:val="20"/>
              </w:rPr>
              <w:tab/>
              <w:t>Av dette:</w:t>
            </w:r>
          </w:p>
        </w:tc>
        <w:tc>
          <w:tcPr>
            <w:tcW w:w="840" w:type="dxa"/>
            <w:tcBorders>
              <w:top w:val="nil"/>
              <w:left w:val="nil"/>
              <w:bottom w:val="nil"/>
              <w:right w:val="nil"/>
            </w:tcBorders>
            <w:tcMar>
              <w:top w:w="96" w:type="dxa"/>
              <w:left w:w="43" w:type="dxa"/>
              <w:bottom w:w="43" w:type="dxa"/>
              <w:right w:w="43" w:type="dxa"/>
            </w:tcMar>
            <w:vAlign w:val="bottom"/>
          </w:tcPr>
          <w:p w14:paraId="22403CBB"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15669945"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1C129C8C"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110C6E58"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24F1E463"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6ED36934"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3F77D56B"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73434881"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77416682" w14:textId="77777777" w:rsidR="00EA26EC" w:rsidRPr="0092571F" w:rsidRDefault="00EA26EC" w:rsidP="0092571F">
            <w:pPr>
              <w:jc w:val="right"/>
              <w:rPr>
                <w:sz w:val="20"/>
                <w:szCs w:val="20"/>
              </w:rPr>
            </w:pPr>
          </w:p>
        </w:tc>
      </w:tr>
      <w:tr w:rsidR="00235728" w:rsidRPr="004D1AE4" w14:paraId="7DE81107" w14:textId="77777777" w:rsidTr="008A1D82">
        <w:trPr>
          <w:trHeight w:val="340"/>
        </w:trPr>
        <w:tc>
          <w:tcPr>
            <w:tcW w:w="2040" w:type="dxa"/>
            <w:tcBorders>
              <w:top w:val="nil"/>
              <w:left w:val="nil"/>
              <w:bottom w:val="nil"/>
              <w:right w:val="nil"/>
            </w:tcBorders>
            <w:tcMar>
              <w:top w:w="96" w:type="dxa"/>
              <w:left w:w="43" w:type="dxa"/>
              <w:bottom w:w="43" w:type="dxa"/>
              <w:right w:w="43" w:type="dxa"/>
            </w:tcMar>
          </w:tcPr>
          <w:p w14:paraId="4D7F8AF3" w14:textId="77777777" w:rsidR="00EA26EC" w:rsidRPr="0092571F" w:rsidRDefault="00EA26EC" w:rsidP="001B5032">
            <w:pPr>
              <w:rPr>
                <w:sz w:val="20"/>
                <w:szCs w:val="20"/>
              </w:rPr>
            </w:pPr>
            <w:r w:rsidRPr="0092571F">
              <w:rPr>
                <w:sz w:val="20"/>
                <w:szCs w:val="20"/>
              </w:rPr>
              <w:tab/>
            </w:r>
            <w:r w:rsidRPr="0092571F">
              <w:rPr>
                <w:sz w:val="20"/>
                <w:szCs w:val="20"/>
              </w:rPr>
              <w:tab/>
              <w:t>Renteinntekter</w:t>
            </w:r>
            <w:r w:rsidRPr="0092571F">
              <w:rPr>
                <w:sz w:val="20"/>
                <w:szCs w:val="20"/>
              </w:rPr>
              <w:tab/>
            </w:r>
          </w:p>
        </w:tc>
        <w:tc>
          <w:tcPr>
            <w:tcW w:w="840" w:type="dxa"/>
            <w:tcBorders>
              <w:top w:val="nil"/>
              <w:left w:val="nil"/>
              <w:bottom w:val="nil"/>
              <w:right w:val="nil"/>
            </w:tcBorders>
            <w:tcMar>
              <w:top w:w="96" w:type="dxa"/>
              <w:left w:w="43" w:type="dxa"/>
              <w:bottom w:w="43" w:type="dxa"/>
              <w:right w:w="43" w:type="dxa"/>
            </w:tcMar>
            <w:vAlign w:val="bottom"/>
          </w:tcPr>
          <w:p w14:paraId="31025B8D" w14:textId="77777777" w:rsidR="00EA26EC" w:rsidRPr="0092571F" w:rsidRDefault="00EA26EC" w:rsidP="0092571F">
            <w:pPr>
              <w:jc w:val="right"/>
              <w:rPr>
                <w:sz w:val="20"/>
                <w:szCs w:val="20"/>
              </w:rPr>
            </w:pPr>
            <w:r w:rsidRPr="0092571F">
              <w:rPr>
                <w:sz w:val="20"/>
                <w:szCs w:val="20"/>
              </w:rPr>
              <w:t>3 500</w:t>
            </w:r>
          </w:p>
        </w:tc>
        <w:tc>
          <w:tcPr>
            <w:tcW w:w="840" w:type="dxa"/>
            <w:tcBorders>
              <w:top w:val="nil"/>
              <w:left w:val="nil"/>
              <w:bottom w:val="nil"/>
              <w:right w:val="nil"/>
            </w:tcBorders>
            <w:tcMar>
              <w:top w:w="96" w:type="dxa"/>
              <w:left w:w="43" w:type="dxa"/>
              <w:bottom w:w="43" w:type="dxa"/>
              <w:right w:w="43" w:type="dxa"/>
            </w:tcMar>
            <w:vAlign w:val="bottom"/>
          </w:tcPr>
          <w:p w14:paraId="427F10CE" w14:textId="77777777" w:rsidR="00EA26EC" w:rsidRPr="0092571F" w:rsidRDefault="00EA26EC" w:rsidP="0092571F">
            <w:pPr>
              <w:jc w:val="right"/>
              <w:rPr>
                <w:sz w:val="20"/>
                <w:szCs w:val="20"/>
              </w:rPr>
            </w:pPr>
            <w:r w:rsidRPr="0092571F">
              <w:rPr>
                <w:sz w:val="20"/>
                <w:szCs w:val="20"/>
              </w:rPr>
              <w:t>900</w:t>
            </w:r>
          </w:p>
        </w:tc>
        <w:tc>
          <w:tcPr>
            <w:tcW w:w="840" w:type="dxa"/>
            <w:tcBorders>
              <w:top w:val="nil"/>
              <w:left w:val="nil"/>
              <w:bottom w:val="nil"/>
              <w:right w:val="nil"/>
            </w:tcBorders>
            <w:tcMar>
              <w:top w:w="96" w:type="dxa"/>
              <w:left w:w="43" w:type="dxa"/>
              <w:bottom w:w="43" w:type="dxa"/>
              <w:right w:w="43" w:type="dxa"/>
            </w:tcMar>
            <w:vAlign w:val="bottom"/>
          </w:tcPr>
          <w:p w14:paraId="1FB48DD9" w14:textId="77777777" w:rsidR="00EA26EC" w:rsidRPr="0092571F" w:rsidRDefault="00EA26EC" w:rsidP="0092571F">
            <w:pPr>
              <w:jc w:val="right"/>
              <w:rPr>
                <w:sz w:val="20"/>
                <w:szCs w:val="20"/>
              </w:rPr>
            </w:pPr>
            <w:r w:rsidRPr="0092571F">
              <w:rPr>
                <w:sz w:val="20"/>
                <w:szCs w:val="20"/>
              </w:rPr>
              <w:t>1 600</w:t>
            </w:r>
          </w:p>
        </w:tc>
        <w:tc>
          <w:tcPr>
            <w:tcW w:w="840" w:type="dxa"/>
            <w:tcBorders>
              <w:top w:val="nil"/>
              <w:left w:val="nil"/>
              <w:bottom w:val="nil"/>
              <w:right w:val="nil"/>
            </w:tcBorders>
            <w:tcMar>
              <w:top w:w="96" w:type="dxa"/>
              <w:left w:w="43" w:type="dxa"/>
              <w:bottom w:w="43" w:type="dxa"/>
              <w:right w:w="43" w:type="dxa"/>
            </w:tcMar>
            <w:vAlign w:val="bottom"/>
          </w:tcPr>
          <w:p w14:paraId="6CB27D98" w14:textId="77777777" w:rsidR="00EA26EC" w:rsidRPr="0092571F" w:rsidRDefault="00EA26EC" w:rsidP="0092571F">
            <w:pPr>
              <w:jc w:val="right"/>
              <w:rPr>
                <w:sz w:val="20"/>
                <w:szCs w:val="20"/>
              </w:rPr>
            </w:pPr>
            <w:r w:rsidRPr="0092571F">
              <w:rPr>
                <w:sz w:val="20"/>
                <w:szCs w:val="20"/>
              </w:rPr>
              <w:t>2 100</w:t>
            </w:r>
          </w:p>
        </w:tc>
        <w:tc>
          <w:tcPr>
            <w:tcW w:w="840" w:type="dxa"/>
            <w:tcBorders>
              <w:top w:val="nil"/>
              <w:left w:val="nil"/>
              <w:bottom w:val="nil"/>
              <w:right w:val="nil"/>
            </w:tcBorders>
            <w:tcMar>
              <w:top w:w="96" w:type="dxa"/>
              <w:left w:w="43" w:type="dxa"/>
              <w:bottom w:w="43" w:type="dxa"/>
              <w:right w:w="43" w:type="dxa"/>
            </w:tcMar>
            <w:vAlign w:val="bottom"/>
          </w:tcPr>
          <w:p w14:paraId="1689202A" w14:textId="77777777" w:rsidR="00EA26EC" w:rsidRPr="0092571F" w:rsidRDefault="00EA26EC" w:rsidP="0092571F">
            <w:pPr>
              <w:jc w:val="right"/>
              <w:rPr>
                <w:sz w:val="20"/>
                <w:szCs w:val="20"/>
              </w:rPr>
            </w:pPr>
            <w:r w:rsidRPr="0092571F">
              <w:rPr>
                <w:sz w:val="20"/>
                <w:szCs w:val="20"/>
              </w:rPr>
              <w:t>2 800</w:t>
            </w:r>
          </w:p>
        </w:tc>
        <w:tc>
          <w:tcPr>
            <w:tcW w:w="840" w:type="dxa"/>
            <w:tcBorders>
              <w:top w:val="nil"/>
              <w:left w:val="nil"/>
              <w:bottom w:val="nil"/>
              <w:right w:val="nil"/>
            </w:tcBorders>
            <w:tcMar>
              <w:top w:w="96" w:type="dxa"/>
              <w:left w:w="43" w:type="dxa"/>
              <w:bottom w:w="43" w:type="dxa"/>
              <w:right w:w="43" w:type="dxa"/>
            </w:tcMar>
            <w:vAlign w:val="bottom"/>
          </w:tcPr>
          <w:p w14:paraId="25A3AD1F" w14:textId="77777777" w:rsidR="00EA26EC" w:rsidRPr="0092571F" w:rsidRDefault="00EA26EC" w:rsidP="0092571F">
            <w:pPr>
              <w:jc w:val="right"/>
              <w:rPr>
                <w:sz w:val="20"/>
                <w:szCs w:val="20"/>
              </w:rPr>
            </w:pPr>
            <w:r w:rsidRPr="0092571F">
              <w:rPr>
                <w:sz w:val="20"/>
                <w:szCs w:val="20"/>
              </w:rPr>
              <w:t>3 200</w:t>
            </w:r>
          </w:p>
        </w:tc>
        <w:tc>
          <w:tcPr>
            <w:tcW w:w="840" w:type="dxa"/>
            <w:tcBorders>
              <w:top w:val="nil"/>
              <w:left w:val="nil"/>
              <w:bottom w:val="nil"/>
              <w:right w:val="nil"/>
            </w:tcBorders>
            <w:tcMar>
              <w:top w:w="96" w:type="dxa"/>
              <w:left w:w="43" w:type="dxa"/>
              <w:bottom w:w="43" w:type="dxa"/>
              <w:right w:w="43" w:type="dxa"/>
            </w:tcMar>
            <w:vAlign w:val="bottom"/>
          </w:tcPr>
          <w:p w14:paraId="13354B24" w14:textId="77777777" w:rsidR="00EA26EC" w:rsidRPr="0092571F" w:rsidRDefault="00EA26EC" w:rsidP="0092571F">
            <w:pPr>
              <w:jc w:val="right"/>
              <w:rPr>
                <w:sz w:val="20"/>
                <w:szCs w:val="20"/>
              </w:rPr>
            </w:pPr>
            <w:r w:rsidRPr="0092571F">
              <w:rPr>
                <w:sz w:val="20"/>
                <w:szCs w:val="20"/>
              </w:rPr>
              <w:t>3 300</w:t>
            </w:r>
          </w:p>
        </w:tc>
        <w:tc>
          <w:tcPr>
            <w:tcW w:w="840" w:type="dxa"/>
            <w:tcBorders>
              <w:top w:val="nil"/>
              <w:left w:val="nil"/>
              <w:bottom w:val="nil"/>
              <w:right w:val="nil"/>
            </w:tcBorders>
            <w:tcMar>
              <w:top w:w="96" w:type="dxa"/>
              <w:left w:w="43" w:type="dxa"/>
              <w:bottom w:w="43" w:type="dxa"/>
              <w:right w:w="43" w:type="dxa"/>
            </w:tcMar>
            <w:vAlign w:val="bottom"/>
          </w:tcPr>
          <w:p w14:paraId="7E90657D" w14:textId="77777777" w:rsidR="00EA26EC" w:rsidRPr="0092571F" w:rsidRDefault="00EA26EC" w:rsidP="0092571F">
            <w:pPr>
              <w:jc w:val="right"/>
              <w:rPr>
                <w:sz w:val="20"/>
                <w:szCs w:val="20"/>
              </w:rPr>
            </w:pPr>
            <w:r w:rsidRPr="0092571F">
              <w:rPr>
                <w:sz w:val="20"/>
                <w:szCs w:val="20"/>
              </w:rPr>
              <w:t>4 400</w:t>
            </w:r>
          </w:p>
        </w:tc>
        <w:tc>
          <w:tcPr>
            <w:tcW w:w="840" w:type="dxa"/>
            <w:tcBorders>
              <w:top w:val="nil"/>
              <w:left w:val="nil"/>
              <w:bottom w:val="nil"/>
              <w:right w:val="nil"/>
            </w:tcBorders>
            <w:tcMar>
              <w:top w:w="96" w:type="dxa"/>
              <w:left w:w="43" w:type="dxa"/>
              <w:bottom w:w="43" w:type="dxa"/>
              <w:right w:w="43" w:type="dxa"/>
            </w:tcMar>
            <w:vAlign w:val="bottom"/>
          </w:tcPr>
          <w:p w14:paraId="04925C35" w14:textId="77777777" w:rsidR="00EA26EC" w:rsidRPr="0092571F" w:rsidRDefault="00EA26EC" w:rsidP="0092571F">
            <w:pPr>
              <w:jc w:val="right"/>
              <w:rPr>
                <w:sz w:val="20"/>
                <w:szCs w:val="20"/>
              </w:rPr>
            </w:pPr>
            <w:r w:rsidRPr="0092571F">
              <w:rPr>
                <w:sz w:val="20"/>
                <w:szCs w:val="20"/>
              </w:rPr>
              <w:t>10 600</w:t>
            </w:r>
          </w:p>
        </w:tc>
      </w:tr>
      <w:tr w:rsidR="00235728" w:rsidRPr="004D1AE4" w14:paraId="496B4DAC" w14:textId="77777777" w:rsidTr="008A1D82">
        <w:trPr>
          <w:trHeight w:val="860"/>
        </w:trPr>
        <w:tc>
          <w:tcPr>
            <w:tcW w:w="2040" w:type="dxa"/>
            <w:tcBorders>
              <w:top w:val="nil"/>
              <w:left w:val="nil"/>
              <w:bottom w:val="nil"/>
              <w:right w:val="nil"/>
            </w:tcBorders>
            <w:tcMar>
              <w:top w:w="96" w:type="dxa"/>
              <w:left w:w="43" w:type="dxa"/>
              <w:bottom w:w="43" w:type="dxa"/>
              <w:right w:w="43" w:type="dxa"/>
            </w:tcMar>
          </w:tcPr>
          <w:p w14:paraId="4AE22716" w14:textId="77777777" w:rsidR="00EA26EC" w:rsidRPr="0092571F" w:rsidRDefault="00EA26EC" w:rsidP="001B5032">
            <w:pPr>
              <w:rPr>
                <w:sz w:val="20"/>
                <w:szCs w:val="20"/>
              </w:rPr>
            </w:pPr>
            <w:r w:rsidRPr="0092571F">
              <w:rPr>
                <w:sz w:val="20"/>
                <w:szCs w:val="20"/>
              </w:rPr>
              <w:tab/>
            </w:r>
            <w:r w:rsidRPr="0092571F">
              <w:rPr>
                <w:sz w:val="20"/>
                <w:szCs w:val="20"/>
              </w:rPr>
              <w:tab/>
              <w:t xml:space="preserve">Skattepliktig og </w:t>
            </w:r>
            <w:r w:rsidRPr="0092571F">
              <w:rPr>
                <w:sz w:val="20"/>
                <w:szCs w:val="20"/>
              </w:rPr>
              <w:br/>
            </w:r>
            <w:r w:rsidRPr="0092571F">
              <w:rPr>
                <w:sz w:val="20"/>
                <w:szCs w:val="20"/>
              </w:rPr>
              <w:tab/>
            </w:r>
            <w:r w:rsidRPr="0092571F">
              <w:rPr>
                <w:sz w:val="20"/>
                <w:szCs w:val="20"/>
              </w:rPr>
              <w:tab/>
            </w:r>
            <w:proofErr w:type="gramStart"/>
            <w:r w:rsidRPr="0092571F">
              <w:rPr>
                <w:sz w:val="20"/>
                <w:szCs w:val="20"/>
              </w:rPr>
              <w:t>skattefritt aksje</w:t>
            </w:r>
            <w:proofErr w:type="gramEnd"/>
            <w:r w:rsidRPr="0092571F">
              <w:rPr>
                <w:sz w:val="20"/>
                <w:szCs w:val="20"/>
              </w:rPr>
              <w:t xml:space="preserve"> </w:t>
            </w:r>
            <w:r w:rsidRPr="0092571F">
              <w:rPr>
                <w:sz w:val="20"/>
                <w:szCs w:val="20"/>
              </w:rPr>
              <w:br/>
            </w:r>
            <w:r w:rsidRPr="0092571F">
              <w:rPr>
                <w:sz w:val="20"/>
                <w:szCs w:val="20"/>
              </w:rPr>
              <w:tab/>
            </w:r>
            <w:r w:rsidRPr="0092571F">
              <w:rPr>
                <w:sz w:val="20"/>
                <w:szCs w:val="20"/>
              </w:rPr>
              <w:tab/>
              <w:t>utbytte</w:t>
            </w:r>
            <w:r w:rsidRPr="0092571F">
              <w:rPr>
                <w:sz w:val="20"/>
                <w:szCs w:val="20"/>
              </w:rPr>
              <w:tab/>
            </w:r>
          </w:p>
        </w:tc>
        <w:tc>
          <w:tcPr>
            <w:tcW w:w="840" w:type="dxa"/>
            <w:tcBorders>
              <w:top w:val="nil"/>
              <w:left w:val="nil"/>
              <w:bottom w:val="nil"/>
              <w:right w:val="nil"/>
            </w:tcBorders>
            <w:tcMar>
              <w:top w:w="96" w:type="dxa"/>
              <w:left w:w="43" w:type="dxa"/>
              <w:bottom w:w="43" w:type="dxa"/>
              <w:right w:w="43" w:type="dxa"/>
            </w:tcMar>
            <w:vAlign w:val="bottom"/>
          </w:tcPr>
          <w:p w14:paraId="61026669" w14:textId="77777777" w:rsidR="00EA26EC" w:rsidRPr="0092571F" w:rsidRDefault="00EA26EC" w:rsidP="0092571F">
            <w:pPr>
              <w:jc w:val="right"/>
              <w:rPr>
                <w:sz w:val="20"/>
                <w:szCs w:val="20"/>
              </w:rPr>
            </w:pPr>
            <w:r w:rsidRPr="0092571F">
              <w:rPr>
                <w:sz w:val="20"/>
                <w:szCs w:val="20"/>
              </w:rPr>
              <w:t>16 600</w:t>
            </w:r>
          </w:p>
        </w:tc>
        <w:tc>
          <w:tcPr>
            <w:tcW w:w="840" w:type="dxa"/>
            <w:tcBorders>
              <w:top w:val="nil"/>
              <w:left w:val="nil"/>
              <w:bottom w:val="nil"/>
              <w:right w:val="nil"/>
            </w:tcBorders>
            <w:tcMar>
              <w:top w:w="96" w:type="dxa"/>
              <w:left w:w="43" w:type="dxa"/>
              <w:bottom w:w="43" w:type="dxa"/>
              <w:right w:w="43" w:type="dxa"/>
            </w:tcMar>
            <w:vAlign w:val="bottom"/>
          </w:tcPr>
          <w:p w14:paraId="341FA7CE" w14:textId="77777777" w:rsidR="00EA26EC" w:rsidRPr="0092571F" w:rsidRDefault="00EA26EC" w:rsidP="0092571F">
            <w:pPr>
              <w:jc w:val="right"/>
              <w:rPr>
                <w:sz w:val="20"/>
                <w:szCs w:val="20"/>
              </w:rPr>
            </w:pPr>
            <w:r w:rsidRPr="0092571F">
              <w:rPr>
                <w:sz w:val="20"/>
                <w:szCs w:val="20"/>
              </w:rPr>
              <w:t>100</w:t>
            </w:r>
          </w:p>
        </w:tc>
        <w:tc>
          <w:tcPr>
            <w:tcW w:w="840" w:type="dxa"/>
            <w:tcBorders>
              <w:top w:val="nil"/>
              <w:left w:val="nil"/>
              <w:bottom w:val="nil"/>
              <w:right w:val="nil"/>
            </w:tcBorders>
            <w:tcMar>
              <w:top w:w="96" w:type="dxa"/>
              <w:left w:w="43" w:type="dxa"/>
              <w:bottom w:w="43" w:type="dxa"/>
              <w:right w:w="43" w:type="dxa"/>
            </w:tcMar>
            <w:vAlign w:val="bottom"/>
          </w:tcPr>
          <w:p w14:paraId="3D7565A0" w14:textId="77777777" w:rsidR="00EA26EC" w:rsidRPr="0092571F" w:rsidRDefault="00EA26EC" w:rsidP="0092571F">
            <w:pPr>
              <w:jc w:val="right"/>
              <w:rPr>
                <w:sz w:val="20"/>
                <w:szCs w:val="20"/>
              </w:rPr>
            </w:pPr>
            <w:r w:rsidRPr="0092571F">
              <w:rPr>
                <w:sz w:val="20"/>
                <w:szCs w:val="20"/>
              </w:rPr>
              <w:t>200</w:t>
            </w:r>
          </w:p>
        </w:tc>
        <w:tc>
          <w:tcPr>
            <w:tcW w:w="840" w:type="dxa"/>
            <w:tcBorders>
              <w:top w:val="nil"/>
              <w:left w:val="nil"/>
              <w:bottom w:val="nil"/>
              <w:right w:val="nil"/>
            </w:tcBorders>
            <w:tcMar>
              <w:top w:w="96" w:type="dxa"/>
              <w:left w:w="43" w:type="dxa"/>
              <w:bottom w:w="43" w:type="dxa"/>
              <w:right w:w="43" w:type="dxa"/>
            </w:tcMar>
            <w:vAlign w:val="bottom"/>
          </w:tcPr>
          <w:p w14:paraId="5BC87228" w14:textId="77777777" w:rsidR="00EA26EC" w:rsidRPr="0092571F" w:rsidRDefault="00EA26EC" w:rsidP="0092571F">
            <w:pPr>
              <w:jc w:val="right"/>
              <w:rPr>
                <w:sz w:val="20"/>
                <w:szCs w:val="20"/>
              </w:rPr>
            </w:pPr>
            <w:r w:rsidRPr="0092571F">
              <w:rPr>
                <w:sz w:val="20"/>
                <w:szCs w:val="20"/>
              </w:rPr>
              <w:t>300</w:t>
            </w:r>
          </w:p>
        </w:tc>
        <w:tc>
          <w:tcPr>
            <w:tcW w:w="840" w:type="dxa"/>
            <w:tcBorders>
              <w:top w:val="nil"/>
              <w:left w:val="nil"/>
              <w:bottom w:val="nil"/>
              <w:right w:val="nil"/>
            </w:tcBorders>
            <w:tcMar>
              <w:top w:w="96" w:type="dxa"/>
              <w:left w:w="43" w:type="dxa"/>
              <w:bottom w:w="43" w:type="dxa"/>
              <w:right w:w="43" w:type="dxa"/>
            </w:tcMar>
            <w:vAlign w:val="bottom"/>
          </w:tcPr>
          <w:p w14:paraId="33D049DD" w14:textId="77777777" w:rsidR="00EA26EC" w:rsidRPr="0092571F" w:rsidRDefault="00EA26EC" w:rsidP="0092571F">
            <w:pPr>
              <w:jc w:val="right"/>
              <w:rPr>
                <w:sz w:val="20"/>
                <w:szCs w:val="20"/>
              </w:rPr>
            </w:pPr>
            <w:r w:rsidRPr="0092571F">
              <w:rPr>
                <w:sz w:val="20"/>
                <w:szCs w:val="20"/>
              </w:rPr>
              <w:t>400</w:t>
            </w:r>
          </w:p>
        </w:tc>
        <w:tc>
          <w:tcPr>
            <w:tcW w:w="840" w:type="dxa"/>
            <w:tcBorders>
              <w:top w:val="nil"/>
              <w:left w:val="nil"/>
              <w:bottom w:val="nil"/>
              <w:right w:val="nil"/>
            </w:tcBorders>
            <w:tcMar>
              <w:top w:w="96" w:type="dxa"/>
              <w:left w:w="43" w:type="dxa"/>
              <w:bottom w:w="43" w:type="dxa"/>
              <w:right w:w="43" w:type="dxa"/>
            </w:tcMar>
            <w:vAlign w:val="bottom"/>
          </w:tcPr>
          <w:p w14:paraId="58AE7B40" w14:textId="77777777" w:rsidR="00EA26EC" w:rsidRPr="0092571F" w:rsidRDefault="00EA26EC" w:rsidP="0092571F">
            <w:pPr>
              <w:jc w:val="right"/>
              <w:rPr>
                <w:sz w:val="20"/>
                <w:szCs w:val="20"/>
              </w:rPr>
            </w:pPr>
            <w:r w:rsidRPr="0092571F">
              <w:rPr>
                <w:sz w:val="20"/>
                <w:szCs w:val="20"/>
              </w:rPr>
              <w:t>700</w:t>
            </w:r>
          </w:p>
        </w:tc>
        <w:tc>
          <w:tcPr>
            <w:tcW w:w="840" w:type="dxa"/>
            <w:tcBorders>
              <w:top w:val="nil"/>
              <w:left w:val="nil"/>
              <w:bottom w:val="nil"/>
              <w:right w:val="nil"/>
            </w:tcBorders>
            <w:tcMar>
              <w:top w:w="96" w:type="dxa"/>
              <w:left w:w="43" w:type="dxa"/>
              <w:bottom w:w="43" w:type="dxa"/>
              <w:right w:w="43" w:type="dxa"/>
            </w:tcMar>
            <w:vAlign w:val="bottom"/>
          </w:tcPr>
          <w:p w14:paraId="38BB2988" w14:textId="77777777" w:rsidR="00EA26EC" w:rsidRPr="0092571F" w:rsidRDefault="00EA26EC" w:rsidP="0092571F">
            <w:pPr>
              <w:jc w:val="right"/>
              <w:rPr>
                <w:sz w:val="20"/>
                <w:szCs w:val="20"/>
              </w:rPr>
            </w:pPr>
            <w:r w:rsidRPr="0092571F">
              <w:rPr>
                <w:sz w:val="20"/>
                <w:szCs w:val="20"/>
              </w:rPr>
              <w:t>1 500</w:t>
            </w:r>
          </w:p>
        </w:tc>
        <w:tc>
          <w:tcPr>
            <w:tcW w:w="840" w:type="dxa"/>
            <w:tcBorders>
              <w:top w:val="nil"/>
              <w:left w:val="nil"/>
              <w:bottom w:val="nil"/>
              <w:right w:val="nil"/>
            </w:tcBorders>
            <w:tcMar>
              <w:top w:w="96" w:type="dxa"/>
              <w:left w:w="43" w:type="dxa"/>
              <w:bottom w:w="43" w:type="dxa"/>
              <w:right w:w="43" w:type="dxa"/>
            </w:tcMar>
            <w:vAlign w:val="bottom"/>
          </w:tcPr>
          <w:p w14:paraId="7F3513BB" w14:textId="77777777" w:rsidR="00EA26EC" w:rsidRPr="0092571F" w:rsidRDefault="00EA26EC" w:rsidP="0092571F">
            <w:pPr>
              <w:jc w:val="right"/>
              <w:rPr>
                <w:sz w:val="20"/>
                <w:szCs w:val="20"/>
              </w:rPr>
            </w:pPr>
            <w:r w:rsidRPr="0092571F">
              <w:rPr>
                <w:sz w:val="20"/>
                <w:szCs w:val="20"/>
              </w:rPr>
              <w:t>5 800</w:t>
            </w:r>
          </w:p>
        </w:tc>
        <w:tc>
          <w:tcPr>
            <w:tcW w:w="840" w:type="dxa"/>
            <w:tcBorders>
              <w:top w:val="nil"/>
              <w:left w:val="nil"/>
              <w:bottom w:val="nil"/>
              <w:right w:val="nil"/>
            </w:tcBorders>
            <w:tcMar>
              <w:top w:w="96" w:type="dxa"/>
              <w:left w:w="43" w:type="dxa"/>
              <w:bottom w:w="43" w:type="dxa"/>
              <w:right w:w="43" w:type="dxa"/>
            </w:tcMar>
            <w:vAlign w:val="bottom"/>
          </w:tcPr>
          <w:p w14:paraId="3242D828" w14:textId="77777777" w:rsidR="00EA26EC" w:rsidRPr="0092571F" w:rsidRDefault="00EA26EC" w:rsidP="0092571F">
            <w:pPr>
              <w:jc w:val="right"/>
              <w:rPr>
                <w:sz w:val="20"/>
                <w:szCs w:val="20"/>
              </w:rPr>
            </w:pPr>
            <w:r w:rsidRPr="0092571F">
              <w:rPr>
                <w:sz w:val="20"/>
                <w:szCs w:val="20"/>
              </w:rPr>
              <w:t>174 300</w:t>
            </w:r>
          </w:p>
        </w:tc>
      </w:tr>
      <w:tr w:rsidR="00235728" w:rsidRPr="004D1AE4" w14:paraId="1BA0A47A" w14:textId="77777777" w:rsidTr="008A1D82">
        <w:trPr>
          <w:trHeight w:val="600"/>
        </w:trPr>
        <w:tc>
          <w:tcPr>
            <w:tcW w:w="2040" w:type="dxa"/>
            <w:tcBorders>
              <w:top w:val="nil"/>
              <w:left w:val="nil"/>
              <w:bottom w:val="nil"/>
              <w:right w:val="nil"/>
            </w:tcBorders>
            <w:tcMar>
              <w:top w:w="96" w:type="dxa"/>
              <w:left w:w="43" w:type="dxa"/>
              <w:bottom w:w="43" w:type="dxa"/>
              <w:right w:w="43" w:type="dxa"/>
            </w:tcMar>
          </w:tcPr>
          <w:p w14:paraId="348FA2D7" w14:textId="77777777" w:rsidR="00EA26EC" w:rsidRPr="0092571F" w:rsidRDefault="00EA26EC" w:rsidP="001B5032">
            <w:pPr>
              <w:rPr>
                <w:sz w:val="20"/>
                <w:szCs w:val="20"/>
              </w:rPr>
            </w:pPr>
            <w:r w:rsidRPr="0092571F">
              <w:rPr>
                <w:sz w:val="20"/>
                <w:szCs w:val="20"/>
              </w:rPr>
              <w:tab/>
            </w:r>
            <w:r w:rsidRPr="0092571F">
              <w:rPr>
                <w:sz w:val="20"/>
                <w:szCs w:val="20"/>
              </w:rPr>
              <w:tab/>
              <w:t xml:space="preserve">Gevinst ved salg av </w:t>
            </w:r>
            <w:r w:rsidRPr="0092571F">
              <w:rPr>
                <w:sz w:val="20"/>
                <w:szCs w:val="20"/>
              </w:rPr>
              <w:br/>
            </w:r>
            <w:r w:rsidRPr="0092571F">
              <w:rPr>
                <w:sz w:val="20"/>
                <w:szCs w:val="20"/>
              </w:rPr>
              <w:tab/>
            </w:r>
            <w:r w:rsidRPr="0092571F">
              <w:rPr>
                <w:sz w:val="20"/>
                <w:szCs w:val="20"/>
              </w:rPr>
              <w:tab/>
              <w:t>verdi papirer</w:t>
            </w:r>
            <w:r w:rsidRPr="0092571F">
              <w:rPr>
                <w:sz w:val="20"/>
                <w:szCs w:val="20"/>
              </w:rPr>
              <w:tab/>
            </w:r>
          </w:p>
        </w:tc>
        <w:tc>
          <w:tcPr>
            <w:tcW w:w="840" w:type="dxa"/>
            <w:tcBorders>
              <w:top w:val="nil"/>
              <w:left w:val="nil"/>
              <w:bottom w:val="nil"/>
              <w:right w:val="nil"/>
            </w:tcBorders>
            <w:tcMar>
              <w:top w:w="96" w:type="dxa"/>
              <w:left w:w="43" w:type="dxa"/>
              <w:bottom w:w="43" w:type="dxa"/>
              <w:right w:w="43" w:type="dxa"/>
            </w:tcMar>
            <w:vAlign w:val="bottom"/>
          </w:tcPr>
          <w:p w14:paraId="0566E667" w14:textId="77777777" w:rsidR="00EA26EC" w:rsidRPr="0092571F" w:rsidRDefault="00EA26EC" w:rsidP="0092571F">
            <w:pPr>
              <w:jc w:val="right"/>
              <w:rPr>
                <w:sz w:val="20"/>
                <w:szCs w:val="20"/>
              </w:rPr>
            </w:pPr>
            <w:r w:rsidRPr="0092571F">
              <w:rPr>
                <w:sz w:val="20"/>
                <w:szCs w:val="20"/>
              </w:rPr>
              <w:t>7 700</w:t>
            </w:r>
          </w:p>
        </w:tc>
        <w:tc>
          <w:tcPr>
            <w:tcW w:w="840" w:type="dxa"/>
            <w:tcBorders>
              <w:top w:val="nil"/>
              <w:left w:val="nil"/>
              <w:bottom w:val="nil"/>
              <w:right w:val="nil"/>
            </w:tcBorders>
            <w:tcMar>
              <w:top w:w="96" w:type="dxa"/>
              <w:left w:w="43" w:type="dxa"/>
              <w:bottom w:w="43" w:type="dxa"/>
              <w:right w:w="43" w:type="dxa"/>
            </w:tcMar>
            <w:vAlign w:val="bottom"/>
          </w:tcPr>
          <w:p w14:paraId="57A1BE28" w14:textId="77777777" w:rsidR="00EA26EC" w:rsidRPr="0092571F" w:rsidRDefault="00EA26EC" w:rsidP="0092571F">
            <w:pPr>
              <w:jc w:val="right"/>
              <w:rPr>
                <w:sz w:val="20"/>
                <w:szCs w:val="20"/>
              </w:rPr>
            </w:pPr>
            <w:r w:rsidRPr="0092571F">
              <w:rPr>
                <w:sz w:val="20"/>
                <w:szCs w:val="20"/>
              </w:rPr>
              <w:t>200</w:t>
            </w:r>
          </w:p>
        </w:tc>
        <w:tc>
          <w:tcPr>
            <w:tcW w:w="840" w:type="dxa"/>
            <w:tcBorders>
              <w:top w:val="nil"/>
              <w:left w:val="nil"/>
              <w:bottom w:val="nil"/>
              <w:right w:val="nil"/>
            </w:tcBorders>
            <w:tcMar>
              <w:top w:w="96" w:type="dxa"/>
              <w:left w:w="43" w:type="dxa"/>
              <w:bottom w:w="43" w:type="dxa"/>
              <w:right w:w="43" w:type="dxa"/>
            </w:tcMar>
            <w:vAlign w:val="bottom"/>
          </w:tcPr>
          <w:p w14:paraId="7308DBF8" w14:textId="77777777" w:rsidR="00EA26EC" w:rsidRPr="0092571F" w:rsidRDefault="00EA26EC" w:rsidP="0092571F">
            <w:pPr>
              <w:jc w:val="right"/>
              <w:rPr>
                <w:sz w:val="20"/>
                <w:szCs w:val="20"/>
              </w:rPr>
            </w:pPr>
            <w:r w:rsidRPr="0092571F">
              <w:rPr>
                <w:sz w:val="20"/>
                <w:szCs w:val="20"/>
              </w:rPr>
              <w:t>500</w:t>
            </w:r>
          </w:p>
        </w:tc>
        <w:tc>
          <w:tcPr>
            <w:tcW w:w="840" w:type="dxa"/>
            <w:tcBorders>
              <w:top w:val="nil"/>
              <w:left w:val="nil"/>
              <w:bottom w:val="nil"/>
              <w:right w:val="nil"/>
            </w:tcBorders>
            <w:tcMar>
              <w:top w:w="96" w:type="dxa"/>
              <w:left w:w="43" w:type="dxa"/>
              <w:bottom w:w="43" w:type="dxa"/>
              <w:right w:w="43" w:type="dxa"/>
            </w:tcMar>
            <w:vAlign w:val="bottom"/>
          </w:tcPr>
          <w:p w14:paraId="35EBB853" w14:textId="77777777" w:rsidR="00EA26EC" w:rsidRPr="0092571F" w:rsidRDefault="00EA26EC" w:rsidP="0092571F">
            <w:pPr>
              <w:jc w:val="right"/>
              <w:rPr>
                <w:sz w:val="20"/>
                <w:szCs w:val="20"/>
              </w:rPr>
            </w:pPr>
            <w:r w:rsidRPr="0092571F">
              <w:rPr>
                <w:sz w:val="20"/>
                <w:szCs w:val="20"/>
              </w:rPr>
              <w:t>400</w:t>
            </w:r>
          </w:p>
        </w:tc>
        <w:tc>
          <w:tcPr>
            <w:tcW w:w="840" w:type="dxa"/>
            <w:tcBorders>
              <w:top w:val="nil"/>
              <w:left w:val="nil"/>
              <w:bottom w:val="nil"/>
              <w:right w:val="nil"/>
            </w:tcBorders>
            <w:tcMar>
              <w:top w:w="96" w:type="dxa"/>
              <w:left w:w="43" w:type="dxa"/>
              <w:bottom w:w="43" w:type="dxa"/>
              <w:right w:w="43" w:type="dxa"/>
            </w:tcMar>
            <w:vAlign w:val="bottom"/>
          </w:tcPr>
          <w:p w14:paraId="2F0B0C1D" w14:textId="77777777" w:rsidR="00EA26EC" w:rsidRPr="0092571F" w:rsidRDefault="00EA26EC" w:rsidP="0092571F">
            <w:pPr>
              <w:jc w:val="right"/>
              <w:rPr>
                <w:sz w:val="20"/>
                <w:szCs w:val="20"/>
              </w:rPr>
            </w:pPr>
            <w:r w:rsidRPr="0092571F">
              <w:rPr>
                <w:sz w:val="20"/>
                <w:szCs w:val="20"/>
              </w:rPr>
              <w:t>500</w:t>
            </w:r>
          </w:p>
        </w:tc>
        <w:tc>
          <w:tcPr>
            <w:tcW w:w="840" w:type="dxa"/>
            <w:tcBorders>
              <w:top w:val="nil"/>
              <w:left w:val="nil"/>
              <w:bottom w:val="nil"/>
              <w:right w:val="nil"/>
            </w:tcBorders>
            <w:tcMar>
              <w:top w:w="96" w:type="dxa"/>
              <w:left w:w="43" w:type="dxa"/>
              <w:bottom w:w="43" w:type="dxa"/>
              <w:right w:w="43" w:type="dxa"/>
            </w:tcMar>
            <w:vAlign w:val="bottom"/>
          </w:tcPr>
          <w:p w14:paraId="55DC84B5" w14:textId="77777777" w:rsidR="00EA26EC" w:rsidRPr="0092571F" w:rsidRDefault="00EA26EC" w:rsidP="0092571F">
            <w:pPr>
              <w:jc w:val="right"/>
              <w:rPr>
                <w:sz w:val="20"/>
                <w:szCs w:val="20"/>
              </w:rPr>
            </w:pPr>
            <w:r w:rsidRPr="0092571F">
              <w:rPr>
                <w:sz w:val="20"/>
                <w:szCs w:val="20"/>
              </w:rPr>
              <w:t>900</w:t>
            </w:r>
          </w:p>
        </w:tc>
        <w:tc>
          <w:tcPr>
            <w:tcW w:w="840" w:type="dxa"/>
            <w:tcBorders>
              <w:top w:val="nil"/>
              <w:left w:val="nil"/>
              <w:bottom w:val="nil"/>
              <w:right w:val="nil"/>
            </w:tcBorders>
            <w:tcMar>
              <w:top w:w="96" w:type="dxa"/>
              <w:left w:w="43" w:type="dxa"/>
              <w:bottom w:w="43" w:type="dxa"/>
              <w:right w:w="43" w:type="dxa"/>
            </w:tcMar>
            <w:vAlign w:val="bottom"/>
          </w:tcPr>
          <w:p w14:paraId="07DBFB3C" w14:textId="77777777" w:rsidR="00EA26EC" w:rsidRPr="0092571F" w:rsidRDefault="00EA26EC" w:rsidP="0092571F">
            <w:pPr>
              <w:jc w:val="right"/>
              <w:rPr>
                <w:sz w:val="20"/>
                <w:szCs w:val="20"/>
              </w:rPr>
            </w:pPr>
            <w:r w:rsidRPr="0092571F">
              <w:rPr>
                <w:sz w:val="20"/>
                <w:szCs w:val="20"/>
              </w:rPr>
              <w:t>1 700</w:t>
            </w:r>
          </w:p>
        </w:tc>
        <w:tc>
          <w:tcPr>
            <w:tcW w:w="840" w:type="dxa"/>
            <w:tcBorders>
              <w:top w:val="nil"/>
              <w:left w:val="nil"/>
              <w:bottom w:val="nil"/>
              <w:right w:val="nil"/>
            </w:tcBorders>
            <w:tcMar>
              <w:top w:w="96" w:type="dxa"/>
              <w:left w:w="43" w:type="dxa"/>
              <w:bottom w:w="43" w:type="dxa"/>
              <w:right w:w="43" w:type="dxa"/>
            </w:tcMar>
            <w:vAlign w:val="bottom"/>
          </w:tcPr>
          <w:p w14:paraId="1D41DA5B" w14:textId="77777777" w:rsidR="00EA26EC" w:rsidRPr="0092571F" w:rsidRDefault="00EA26EC" w:rsidP="0092571F">
            <w:pPr>
              <w:jc w:val="right"/>
              <w:rPr>
                <w:sz w:val="20"/>
                <w:szCs w:val="20"/>
              </w:rPr>
            </w:pPr>
            <w:r w:rsidRPr="0092571F">
              <w:rPr>
                <w:sz w:val="20"/>
                <w:szCs w:val="20"/>
              </w:rPr>
              <w:t>4 900</w:t>
            </w:r>
          </w:p>
        </w:tc>
        <w:tc>
          <w:tcPr>
            <w:tcW w:w="840" w:type="dxa"/>
            <w:tcBorders>
              <w:top w:val="nil"/>
              <w:left w:val="nil"/>
              <w:bottom w:val="nil"/>
              <w:right w:val="nil"/>
            </w:tcBorders>
            <w:tcMar>
              <w:top w:w="96" w:type="dxa"/>
              <w:left w:w="43" w:type="dxa"/>
              <w:bottom w:w="43" w:type="dxa"/>
              <w:right w:w="43" w:type="dxa"/>
            </w:tcMar>
            <w:vAlign w:val="bottom"/>
          </w:tcPr>
          <w:p w14:paraId="02629953" w14:textId="77777777" w:rsidR="00EA26EC" w:rsidRPr="0092571F" w:rsidRDefault="00EA26EC" w:rsidP="0092571F">
            <w:pPr>
              <w:jc w:val="right"/>
              <w:rPr>
                <w:sz w:val="20"/>
                <w:szCs w:val="20"/>
              </w:rPr>
            </w:pPr>
            <w:r w:rsidRPr="0092571F">
              <w:rPr>
                <w:sz w:val="20"/>
                <w:szCs w:val="20"/>
              </w:rPr>
              <w:t>72 700</w:t>
            </w:r>
          </w:p>
        </w:tc>
      </w:tr>
      <w:tr w:rsidR="00235728" w:rsidRPr="004D1AE4" w14:paraId="69F2CF06" w14:textId="77777777" w:rsidTr="008A1D82">
        <w:trPr>
          <w:trHeight w:val="340"/>
        </w:trPr>
        <w:tc>
          <w:tcPr>
            <w:tcW w:w="2040" w:type="dxa"/>
            <w:tcBorders>
              <w:top w:val="nil"/>
              <w:left w:val="nil"/>
              <w:bottom w:val="nil"/>
              <w:right w:val="nil"/>
            </w:tcBorders>
            <w:tcMar>
              <w:top w:w="96" w:type="dxa"/>
              <w:left w:w="43" w:type="dxa"/>
              <w:bottom w:w="43" w:type="dxa"/>
              <w:right w:w="43" w:type="dxa"/>
            </w:tcMar>
          </w:tcPr>
          <w:p w14:paraId="7CD28CF3" w14:textId="77777777" w:rsidR="00EA26EC" w:rsidRPr="0092571F" w:rsidRDefault="00EA26EC" w:rsidP="001B5032">
            <w:pPr>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347632B3"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3583D093"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1CE55F30"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2681685D"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4D8D8CE7"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4A6360F2"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618AF463"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2ACE56F4"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48EA9213" w14:textId="77777777" w:rsidR="00EA26EC" w:rsidRPr="0092571F" w:rsidRDefault="00EA26EC" w:rsidP="0092571F">
            <w:pPr>
              <w:jc w:val="right"/>
              <w:rPr>
                <w:sz w:val="20"/>
                <w:szCs w:val="20"/>
              </w:rPr>
            </w:pPr>
          </w:p>
        </w:tc>
      </w:tr>
      <w:tr w:rsidR="00235728" w:rsidRPr="004D1AE4" w14:paraId="1B10D63A" w14:textId="77777777" w:rsidTr="008A1D82">
        <w:trPr>
          <w:trHeight w:val="340"/>
        </w:trPr>
        <w:tc>
          <w:tcPr>
            <w:tcW w:w="2040" w:type="dxa"/>
            <w:tcBorders>
              <w:top w:val="nil"/>
              <w:left w:val="nil"/>
              <w:bottom w:val="nil"/>
              <w:right w:val="nil"/>
            </w:tcBorders>
            <w:tcMar>
              <w:top w:w="96" w:type="dxa"/>
              <w:left w:w="43" w:type="dxa"/>
              <w:bottom w:w="43" w:type="dxa"/>
              <w:right w:w="43" w:type="dxa"/>
            </w:tcMar>
          </w:tcPr>
          <w:p w14:paraId="22FCF724" w14:textId="77777777" w:rsidR="00EA26EC" w:rsidRPr="0092571F" w:rsidRDefault="00EA26EC" w:rsidP="001B5032">
            <w:pPr>
              <w:rPr>
                <w:sz w:val="20"/>
                <w:szCs w:val="20"/>
              </w:rPr>
            </w:pPr>
            <w:r w:rsidRPr="0092571F">
              <w:rPr>
                <w:sz w:val="20"/>
                <w:szCs w:val="20"/>
              </w:rPr>
              <w:t>Inntektsfradrag</w:t>
            </w:r>
            <w:r w:rsidRPr="0092571F">
              <w:rPr>
                <w:sz w:val="20"/>
                <w:szCs w:val="20"/>
              </w:rPr>
              <w:tab/>
            </w:r>
            <w:r w:rsidRPr="0092571F">
              <w:rPr>
                <w:sz w:val="20"/>
                <w:szCs w:val="20"/>
              </w:rPr>
              <w:tab/>
            </w:r>
            <w:r w:rsidRPr="0092571F">
              <w:rPr>
                <w:sz w:val="20"/>
                <w:szCs w:val="20"/>
              </w:rPr>
              <w:tab/>
            </w:r>
          </w:p>
        </w:tc>
        <w:tc>
          <w:tcPr>
            <w:tcW w:w="840" w:type="dxa"/>
            <w:tcBorders>
              <w:top w:val="nil"/>
              <w:left w:val="nil"/>
              <w:bottom w:val="nil"/>
              <w:right w:val="nil"/>
            </w:tcBorders>
            <w:tcMar>
              <w:top w:w="96" w:type="dxa"/>
              <w:left w:w="43" w:type="dxa"/>
              <w:bottom w:w="43" w:type="dxa"/>
              <w:right w:w="43" w:type="dxa"/>
            </w:tcMar>
            <w:vAlign w:val="bottom"/>
          </w:tcPr>
          <w:p w14:paraId="5DA1F160" w14:textId="77777777" w:rsidR="00EA26EC" w:rsidRPr="0092571F" w:rsidRDefault="00EA26EC" w:rsidP="0092571F">
            <w:pPr>
              <w:jc w:val="right"/>
              <w:rPr>
                <w:sz w:val="20"/>
                <w:szCs w:val="20"/>
              </w:rPr>
            </w:pPr>
            <w:r w:rsidRPr="0092571F">
              <w:rPr>
                <w:sz w:val="20"/>
                <w:szCs w:val="20"/>
              </w:rPr>
              <w:t>141 500</w:t>
            </w:r>
          </w:p>
        </w:tc>
        <w:tc>
          <w:tcPr>
            <w:tcW w:w="840" w:type="dxa"/>
            <w:tcBorders>
              <w:top w:val="nil"/>
              <w:left w:val="nil"/>
              <w:bottom w:val="nil"/>
              <w:right w:val="nil"/>
            </w:tcBorders>
            <w:tcMar>
              <w:top w:w="96" w:type="dxa"/>
              <w:left w:w="43" w:type="dxa"/>
              <w:bottom w:w="43" w:type="dxa"/>
              <w:right w:w="43" w:type="dxa"/>
            </w:tcMar>
            <w:vAlign w:val="bottom"/>
          </w:tcPr>
          <w:p w14:paraId="28B5CCCA" w14:textId="77777777" w:rsidR="00EA26EC" w:rsidRPr="0092571F" w:rsidRDefault="00EA26EC" w:rsidP="0092571F">
            <w:pPr>
              <w:jc w:val="right"/>
              <w:rPr>
                <w:sz w:val="20"/>
                <w:szCs w:val="20"/>
              </w:rPr>
            </w:pPr>
            <w:r w:rsidRPr="0092571F">
              <w:rPr>
                <w:sz w:val="20"/>
                <w:szCs w:val="20"/>
              </w:rPr>
              <w:t>24 700</w:t>
            </w:r>
          </w:p>
        </w:tc>
        <w:tc>
          <w:tcPr>
            <w:tcW w:w="840" w:type="dxa"/>
            <w:tcBorders>
              <w:top w:val="nil"/>
              <w:left w:val="nil"/>
              <w:bottom w:val="nil"/>
              <w:right w:val="nil"/>
            </w:tcBorders>
            <w:tcMar>
              <w:top w:w="96" w:type="dxa"/>
              <w:left w:w="43" w:type="dxa"/>
              <w:bottom w:w="43" w:type="dxa"/>
              <w:right w:w="43" w:type="dxa"/>
            </w:tcMar>
            <w:vAlign w:val="bottom"/>
          </w:tcPr>
          <w:p w14:paraId="617E1DD9" w14:textId="77777777" w:rsidR="00EA26EC" w:rsidRPr="0092571F" w:rsidRDefault="00EA26EC" w:rsidP="0092571F">
            <w:pPr>
              <w:jc w:val="right"/>
              <w:rPr>
                <w:sz w:val="20"/>
                <w:szCs w:val="20"/>
              </w:rPr>
            </w:pPr>
            <w:r w:rsidRPr="0092571F">
              <w:rPr>
                <w:sz w:val="20"/>
                <w:szCs w:val="20"/>
              </w:rPr>
              <w:t>75 500</w:t>
            </w:r>
          </w:p>
        </w:tc>
        <w:tc>
          <w:tcPr>
            <w:tcW w:w="840" w:type="dxa"/>
            <w:tcBorders>
              <w:top w:val="nil"/>
              <w:left w:val="nil"/>
              <w:bottom w:val="nil"/>
              <w:right w:val="nil"/>
            </w:tcBorders>
            <w:tcMar>
              <w:top w:w="96" w:type="dxa"/>
              <w:left w:w="43" w:type="dxa"/>
              <w:bottom w:w="43" w:type="dxa"/>
              <w:right w:w="43" w:type="dxa"/>
            </w:tcMar>
            <w:vAlign w:val="bottom"/>
          </w:tcPr>
          <w:p w14:paraId="3E4BFE13" w14:textId="77777777" w:rsidR="00EA26EC" w:rsidRPr="0092571F" w:rsidRDefault="00EA26EC" w:rsidP="0092571F">
            <w:pPr>
              <w:jc w:val="right"/>
              <w:rPr>
                <w:sz w:val="20"/>
                <w:szCs w:val="20"/>
              </w:rPr>
            </w:pPr>
            <w:r w:rsidRPr="0092571F">
              <w:rPr>
                <w:sz w:val="20"/>
                <w:szCs w:val="20"/>
              </w:rPr>
              <w:t>112 000</w:t>
            </w:r>
          </w:p>
        </w:tc>
        <w:tc>
          <w:tcPr>
            <w:tcW w:w="840" w:type="dxa"/>
            <w:tcBorders>
              <w:top w:val="nil"/>
              <w:left w:val="nil"/>
              <w:bottom w:val="nil"/>
              <w:right w:val="nil"/>
            </w:tcBorders>
            <w:tcMar>
              <w:top w:w="96" w:type="dxa"/>
              <w:left w:w="43" w:type="dxa"/>
              <w:bottom w:w="43" w:type="dxa"/>
              <w:right w:w="43" w:type="dxa"/>
            </w:tcMar>
            <w:vAlign w:val="bottom"/>
          </w:tcPr>
          <w:p w14:paraId="045EFC7E" w14:textId="77777777" w:rsidR="00EA26EC" w:rsidRPr="0092571F" w:rsidRDefault="00EA26EC" w:rsidP="0092571F">
            <w:pPr>
              <w:jc w:val="right"/>
              <w:rPr>
                <w:sz w:val="20"/>
                <w:szCs w:val="20"/>
              </w:rPr>
            </w:pPr>
            <w:r w:rsidRPr="0092571F">
              <w:rPr>
                <w:sz w:val="20"/>
                <w:szCs w:val="20"/>
              </w:rPr>
              <w:t>123 200</w:t>
            </w:r>
          </w:p>
        </w:tc>
        <w:tc>
          <w:tcPr>
            <w:tcW w:w="840" w:type="dxa"/>
            <w:tcBorders>
              <w:top w:val="nil"/>
              <w:left w:val="nil"/>
              <w:bottom w:val="nil"/>
              <w:right w:val="nil"/>
            </w:tcBorders>
            <w:tcMar>
              <w:top w:w="96" w:type="dxa"/>
              <w:left w:w="43" w:type="dxa"/>
              <w:bottom w:w="43" w:type="dxa"/>
              <w:right w:w="43" w:type="dxa"/>
            </w:tcMar>
            <w:vAlign w:val="bottom"/>
          </w:tcPr>
          <w:p w14:paraId="4B091C3B" w14:textId="77777777" w:rsidR="00EA26EC" w:rsidRPr="0092571F" w:rsidRDefault="00EA26EC" w:rsidP="0092571F">
            <w:pPr>
              <w:jc w:val="right"/>
              <w:rPr>
                <w:sz w:val="20"/>
                <w:szCs w:val="20"/>
              </w:rPr>
            </w:pPr>
            <w:r w:rsidRPr="0092571F">
              <w:rPr>
                <w:sz w:val="20"/>
                <w:szCs w:val="20"/>
              </w:rPr>
              <w:t>138 100</w:t>
            </w:r>
          </w:p>
        </w:tc>
        <w:tc>
          <w:tcPr>
            <w:tcW w:w="840" w:type="dxa"/>
            <w:tcBorders>
              <w:top w:val="nil"/>
              <w:left w:val="nil"/>
              <w:bottom w:val="nil"/>
              <w:right w:val="nil"/>
            </w:tcBorders>
            <w:tcMar>
              <w:top w:w="96" w:type="dxa"/>
              <w:left w:w="43" w:type="dxa"/>
              <w:bottom w:w="43" w:type="dxa"/>
              <w:right w:w="43" w:type="dxa"/>
            </w:tcMar>
            <w:vAlign w:val="bottom"/>
          </w:tcPr>
          <w:p w14:paraId="378CCE96" w14:textId="77777777" w:rsidR="00EA26EC" w:rsidRPr="0092571F" w:rsidRDefault="00EA26EC" w:rsidP="0092571F">
            <w:pPr>
              <w:jc w:val="right"/>
              <w:rPr>
                <w:sz w:val="20"/>
                <w:szCs w:val="20"/>
              </w:rPr>
            </w:pPr>
            <w:r w:rsidRPr="0092571F">
              <w:rPr>
                <w:sz w:val="20"/>
                <w:szCs w:val="20"/>
              </w:rPr>
              <w:t>163 200</w:t>
            </w:r>
          </w:p>
        </w:tc>
        <w:tc>
          <w:tcPr>
            <w:tcW w:w="840" w:type="dxa"/>
            <w:tcBorders>
              <w:top w:val="nil"/>
              <w:left w:val="nil"/>
              <w:bottom w:val="nil"/>
              <w:right w:val="nil"/>
            </w:tcBorders>
            <w:tcMar>
              <w:top w:w="96" w:type="dxa"/>
              <w:left w:w="43" w:type="dxa"/>
              <w:bottom w:w="43" w:type="dxa"/>
              <w:right w:w="43" w:type="dxa"/>
            </w:tcMar>
            <w:vAlign w:val="bottom"/>
          </w:tcPr>
          <w:p w14:paraId="2FDE3173" w14:textId="77777777" w:rsidR="00EA26EC" w:rsidRPr="0092571F" w:rsidRDefault="00EA26EC" w:rsidP="0092571F">
            <w:pPr>
              <w:jc w:val="right"/>
              <w:rPr>
                <w:sz w:val="20"/>
                <w:szCs w:val="20"/>
              </w:rPr>
            </w:pPr>
            <w:r w:rsidRPr="0092571F">
              <w:rPr>
                <w:sz w:val="20"/>
                <w:szCs w:val="20"/>
              </w:rPr>
              <w:t>189 700</w:t>
            </w:r>
          </w:p>
        </w:tc>
        <w:tc>
          <w:tcPr>
            <w:tcW w:w="840" w:type="dxa"/>
            <w:tcBorders>
              <w:top w:val="nil"/>
              <w:left w:val="nil"/>
              <w:bottom w:val="nil"/>
              <w:right w:val="nil"/>
            </w:tcBorders>
            <w:tcMar>
              <w:top w:w="96" w:type="dxa"/>
              <w:left w:w="43" w:type="dxa"/>
              <w:bottom w:w="43" w:type="dxa"/>
              <w:right w:w="43" w:type="dxa"/>
            </w:tcMar>
            <w:vAlign w:val="bottom"/>
          </w:tcPr>
          <w:p w14:paraId="7A1BE443" w14:textId="77777777" w:rsidR="00EA26EC" w:rsidRPr="0092571F" w:rsidRDefault="00EA26EC" w:rsidP="0092571F">
            <w:pPr>
              <w:jc w:val="right"/>
              <w:rPr>
                <w:sz w:val="20"/>
                <w:szCs w:val="20"/>
              </w:rPr>
            </w:pPr>
            <w:r w:rsidRPr="0092571F">
              <w:rPr>
                <w:sz w:val="20"/>
                <w:szCs w:val="20"/>
              </w:rPr>
              <w:t>259 100</w:t>
            </w:r>
          </w:p>
        </w:tc>
      </w:tr>
      <w:tr w:rsidR="00235728" w:rsidRPr="004D1AE4" w14:paraId="71E414BD" w14:textId="77777777" w:rsidTr="008A1D82">
        <w:trPr>
          <w:trHeight w:val="340"/>
        </w:trPr>
        <w:tc>
          <w:tcPr>
            <w:tcW w:w="2040" w:type="dxa"/>
            <w:tcBorders>
              <w:top w:val="nil"/>
              <w:left w:val="nil"/>
              <w:bottom w:val="nil"/>
              <w:right w:val="nil"/>
            </w:tcBorders>
            <w:tcMar>
              <w:top w:w="96" w:type="dxa"/>
              <w:left w:w="43" w:type="dxa"/>
              <w:bottom w:w="43" w:type="dxa"/>
              <w:right w:w="43" w:type="dxa"/>
            </w:tcMar>
          </w:tcPr>
          <w:p w14:paraId="6FF73A85" w14:textId="77777777" w:rsidR="00EA26EC" w:rsidRPr="0092571F" w:rsidRDefault="00EA26EC" w:rsidP="001B5032">
            <w:pPr>
              <w:rPr>
                <w:sz w:val="20"/>
                <w:szCs w:val="20"/>
              </w:rPr>
            </w:pPr>
            <w:r w:rsidRPr="0092571F">
              <w:rPr>
                <w:sz w:val="20"/>
                <w:szCs w:val="20"/>
              </w:rPr>
              <w:t>Av dette:</w:t>
            </w:r>
          </w:p>
        </w:tc>
        <w:tc>
          <w:tcPr>
            <w:tcW w:w="840" w:type="dxa"/>
            <w:tcBorders>
              <w:top w:val="nil"/>
              <w:left w:val="nil"/>
              <w:bottom w:val="nil"/>
              <w:right w:val="nil"/>
            </w:tcBorders>
            <w:tcMar>
              <w:top w:w="96" w:type="dxa"/>
              <w:left w:w="43" w:type="dxa"/>
              <w:bottom w:w="43" w:type="dxa"/>
              <w:right w:w="43" w:type="dxa"/>
            </w:tcMar>
            <w:vAlign w:val="bottom"/>
          </w:tcPr>
          <w:p w14:paraId="7A8CFD25"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0DD865F6"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41CC4909"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551AC0B9"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7E606CF8"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54415849"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69E4BB77"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06F8A0FF"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0B45052C" w14:textId="77777777" w:rsidR="00EA26EC" w:rsidRPr="0092571F" w:rsidRDefault="00EA26EC" w:rsidP="0092571F">
            <w:pPr>
              <w:jc w:val="right"/>
              <w:rPr>
                <w:sz w:val="20"/>
                <w:szCs w:val="20"/>
              </w:rPr>
            </w:pPr>
          </w:p>
        </w:tc>
      </w:tr>
      <w:tr w:rsidR="00235728" w:rsidRPr="004D1AE4" w14:paraId="6A44A75C" w14:textId="77777777" w:rsidTr="008A1D82">
        <w:trPr>
          <w:trHeight w:val="340"/>
        </w:trPr>
        <w:tc>
          <w:tcPr>
            <w:tcW w:w="2040" w:type="dxa"/>
            <w:tcBorders>
              <w:top w:val="nil"/>
              <w:left w:val="nil"/>
              <w:bottom w:val="nil"/>
              <w:right w:val="nil"/>
            </w:tcBorders>
            <w:tcMar>
              <w:top w:w="96" w:type="dxa"/>
              <w:left w:w="43" w:type="dxa"/>
              <w:bottom w:w="43" w:type="dxa"/>
              <w:right w:w="43" w:type="dxa"/>
            </w:tcMar>
          </w:tcPr>
          <w:p w14:paraId="55FC99DC" w14:textId="77777777" w:rsidR="00EA26EC" w:rsidRPr="0092571F" w:rsidRDefault="00EA26EC" w:rsidP="001B5032">
            <w:pPr>
              <w:rPr>
                <w:sz w:val="20"/>
                <w:szCs w:val="20"/>
              </w:rPr>
            </w:pPr>
            <w:r w:rsidRPr="0092571F">
              <w:rPr>
                <w:sz w:val="20"/>
                <w:szCs w:val="20"/>
              </w:rPr>
              <w:tab/>
              <w:t>Minstefradrag</w:t>
            </w:r>
            <w:r w:rsidRPr="0092571F">
              <w:rPr>
                <w:sz w:val="20"/>
                <w:szCs w:val="20"/>
              </w:rPr>
              <w:tab/>
            </w:r>
            <w:r w:rsidRPr="0092571F">
              <w:rPr>
                <w:sz w:val="20"/>
                <w:szCs w:val="20"/>
              </w:rPr>
              <w:tab/>
            </w:r>
          </w:p>
        </w:tc>
        <w:tc>
          <w:tcPr>
            <w:tcW w:w="840" w:type="dxa"/>
            <w:tcBorders>
              <w:top w:val="nil"/>
              <w:left w:val="nil"/>
              <w:bottom w:val="nil"/>
              <w:right w:val="nil"/>
            </w:tcBorders>
            <w:tcMar>
              <w:top w:w="96" w:type="dxa"/>
              <w:left w:w="43" w:type="dxa"/>
              <w:bottom w:w="43" w:type="dxa"/>
              <w:right w:w="43" w:type="dxa"/>
            </w:tcMar>
            <w:vAlign w:val="bottom"/>
          </w:tcPr>
          <w:p w14:paraId="56A768DC" w14:textId="77777777" w:rsidR="00EA26EC" w:rsidRPr="0092571F" w:rsidRDefault="00EA26EC" w:rsidP="0092571F">
            <w:pPr>
              <w:jc w:val="right"/>
              <w:rPr>
                <w:sz w:val="20"/>
                <w:szCs w:val="20"/>
              </w:rPr>
            </w:pPr>
            <w:r w:rsidRPr="0092571F">
              <w:rPr>
                <w:sz w:val="20"/>
                <w:szCs w:val="20"/>
              </w:rPr>
              <w:t>93 200</w:t>
            </w:r>
          </w:p>
        </w:tc>
        <w:tc>
          <w:tcPr>
            <w:tcW w:w="840" w:type="dxa"/>
            <w:tcBorders>
              <w:top w:val="nil"/>
              <w:left w:val="nil"/>
              <w:bottom w:val="nil"/>
              <w:right w:val="nil"/>
            </w:tcBorders>
            <w:tcMar>
              <w:top w:w="96" w:type="dxa"/>
              <w:left w:w="43" w:type="dxa"/>
              <w:bottom w:w="43" w:type="dxa"/>
              <w:right w:w="43" w:type="dxa"/>
            </w:tcMar>
            <w:vAlign w:val="bottom"/>
          </w:tcPr>
          <w:p w14:paraId="6F6E94E3" w14:textId="77777777" w:rsidR="00EA26EC" w:rsidRPr="0092571F" w:rsidRDefault="00EA26EC" w:rsidP="0092571F">
            <w:pPr>
              <w:jc w:val="right"/>
              <w:rPr>
                <w:sz w:val="20"/>
                <w:szCs w:val="20"/>
              </w:rPr>
            </w:pPr>
            <w:r w:rsidRPr="0092571F">
              <w:rPr>
                <w:sz w:val="20"/>
                <w:szCs w:val="20"/>
              </w:rPr>
              <w:t>15 900</w:t>
            </w:r>
          </w:p>
        </w:tc>
        <w:tc>
          <w:tcPr>
            <w:tcW w:w="840" w:type="dxa"/>
            <w:tcBorders>
              <w:top w:val="nil"/>
              <w:left w:val="nil"/>
              <w:bottom w:val="nil"/>
              <w:right w:val="nil"/>
            </w:tcBorders>
            <w:tcMar>
              <w:top w:w="96" w:type="dxa"/>
              <w:left w:w="43" w:type="dxa"/>
              <w:bottom w:w="43" w:type="dxa"/>
              <w:right w:w="43" w:type="dxa"/>
            </w:tcMar>
            <w:vAlign w:val="bottom"/>
          </w:tcPr>
          <w:p w14:paraId="0052C7EC" w14:textId="77777777" w:rsidR="00EA26EC" w:rsidRPr="0092571F" w:rsidRDefault="00EA26EC" w:rsidP="0092571F">
            <w:pPr>
              <w:jc w:val="right"/>
              <w:rPr>
                <w:sz w:val="20"/>
                <w:szCs w:val="20"/>
              </w:rPr>
            </w:pPr>
            <w:r w:rsidRPr="0092571F">
              <w:rPr>
                <w:sz w:val="20"/>
                <w:szCs w:val="20"/>
              </w:rPr>
              <w:t>64 700</w:t>
            </w:r>
          </w:p>
        </w:tc>
        <w:tc>
          <w:tcPr>
            <w:tcW w:w="840" w:type="dxa"/>
            <w:tcBorders>
              <w:top w:val="nil"/>
              <w:left w:val="nil"/>
              <w:bottom w:val="nil"/>
              <w:right w:val="nil"/>
            </w:tcBorders>
            <w:tcMar>
              <w:top w:w="96" w:type="dxa"/>
              <w:left w:w="43" w:type="dxa"/>
              <w:bottom w:w="43" w:type="dxa"/>
              <w:right w:w="43" w:type="dxa"/>
            </w:tcMar>
            <w:vAlign w:val="bottom"/>
          </w:tcPr>
          <w:p w14:paraId="02CC5B2A" w14:textId="77777777" w:rsidR="00EA26EC" w:rsidRPr="0092571F" w:rsidRDefault="00EA26EC" w:rsidP="0092571F">
            <w:pPr>
              <w:jc w:val="right"/>
              <w:rPr>
                <w:sz w:val="20"/>
                <w:szCs w:val="20"/>
              </w:rPr>
            </w:pPr>
            <w:r w:rsidRPr="0092571F">
              <w:rPr>
                <w:sz w:val="20"/>
                <w:szCs w:val="20"/>
              </w:rPr>
              <w:t>97 300</w:t>
            </w:r>
          </w:p>
        </w:tc>
        <w:tc>
          <w:tcPr>
            <w:tcW w:w="840" w:type="dxa"/>
            <w:tcBorders>
              <w:top w:val="nil"/>
              <w:left w:val="nil"/>
              <w:bottom w:val="nil"/>
              <w:right w:val="nil"/>
            </w:tcBorders>
            <w:tcMar>
              <w:top w:w="96" w:type="dxa"/>
              <w:left w:w="43" w:type="dxa"/>
              <w:bottom w:w="43" w:type="dxa"/>
              <w:right w:w="43" w:type="dxa"/>
            </w:tcMar>
            <w:vAlign w:val="bottom"/>
          </w:tcPr>
          <w:p w14:paraId="74D21719" w14:textId="77777777" w:rsidR="00EA26EC" w:rsidRPr="0092571F" w:rsidRDefault="00EA26EC" w:rsidP="0092571F">
            <w:pPr>
              <w:jc w:val="right"/>
              <w:rPr>
                <w:sz w:val="20"/>
                <w:szCs w:val="20"/>
              </w:rPr>
            </w:pPr>
            <w:r w:rsidRPr="0092571F">
              <w:rPr>
                <w:sz w:val="20"/>
                <w:szCs w:val="20"/>
              </w:rPr>
              <w:t>101 000</w:t>
            </w:r>
          </w:p>
        </w:tc>
        <w:tc>
          <w:tcPr>
            <w:tcW w:w="840" w:type="dxa"/>
            <w:tcBorders>
              <w:top w:val="nil"/>
              <w:left w:val="nil"/>
              <w:bottom w:val="nil"/>
              <w:right w:val="nil"/>
            </w:tcBorders>
            <w:tcMar>
              <w:top w:w="96" w:type="dxa"/>
              <w:left w:w="43" w:type="dxa"/>
              <w:bottom w:w="43" w:type="dxa"/>
              <w:right w:w="43" w:type="dxa"/>
            </w:tcMar>
            <w:vAlign w:val="bottom"/>
          </w:tcPr>
          <w:p w14:paraId="3ACD152E" w14:textId="77777777" w:rsidR="00EA26EC" w:rsidRPr="0092571F" w:rsidRDefault="00EA26EC" w:rsidP="0092571F">
            <w:pPr>
              <w:jc w:val="right"/>
              <w:rPr>
                <w:sz w:val="20"/>
                <w:szCs w:val="20"/>
              </w:rPr>
            </w:pPr>
            <w:r w:rsidRPr="0092571F">
              <w:rPr>
                <w:sz w:val="20"/>
                <w:szCs w:val="20"/>
              </w:rPr>
              <w:t>103 700</w:t>
            </w:r>
          </w:p>
        </w:tc>
        <w:tc>
          <w:tcPr>
            <w:tcW w:w="840" w:type="dxa"/>
            <w:tcBorders>
              <w:top w:val="nil"/>
              <w:left w:val="nil"/>
              <w:bottom w:val="nil"/>
              <w:right w:val="nil"/>
            </w:tcBorders>
            <w:tcMar>
              <w:top w:w="96" w:type="dxa"/>
              <w:left w:w="43" w:type="dxa"/>
              <w:bottom w:w="43" w:type="dxa"/>
              <w:right w:w="43" w:type="dxa"/>
            </w:tcMar>
            <w:vAlign w:val="bottom"/>
          </w:tcPr>
          <w:p w14:paraId="68B24A1E" w14:textId="77777777" w:rsidR="00EA26EC" w:rsidRPr="0092571F" w:rsidRDefault="00EA26EC" w:rsidP="0092571F">
            <w:pPr>
              <w:jc w:val="right"/>
              <w:rPr>
                <w:sz w:val="20"/>
                <w:szCs w:val="20"/>
              </w:rPr>
            </w:pPr>
            <w:r w:rsidRPr="0092571F">
              <w:rPr>
                <w:sz w:val="20"/>
                <w:szCs w:val="20"/>
              </w:rPr>
              <w:t>106 700</w:t>
            </w:r>
          </w:p>
        </w:tc>
        <w:tc>
          <w:tcPr>
            <w:tcW w:w="840" w:type="dxa"/>
            <w:tcBorders>
              <w:top w:val="nil"/>
              <w:left w:val="nil"/>
              <w:bottom w:val="nil"/>
              <w:right w:val="nil"/>
            </w:tcBorders>
            <w:tcMar>
              <w:top w:w="96" w:type="dxa"/>
              <w:left w:w="43" w:type="dxa"/>
              <w:bottom w:w="43" w:type="dxa"/>
              <w:right w:w="43" w:type="dxa"/>
            </w:tcMar>
            <w:vAlign w:val="bottom"/>
          </w:tcPr>
          <w:p w14:paraId="1AD25AE2" w14:textId="77777777" w:rsidR="00EA26EC" w:rsidRPr="0092571F" w:rsidRDefault="00EA26EC" w:rsidP="0092571F">
            <w:pPr>
              <w:jc w:val="right"/>
              <w:rPr>
                <w:sz w:val="20"/>
                <w:szCs w:val="20"/>
              </w:rPr>
            </w:pPr>
            <w:r w:rsidRPr="0092571F">
              <w:rPr>
                <w:sz w:val="20"/>
                <w:szCs w:val="20"/>
              </w:rPr>
              <w:t>106 500</w:t>
            </w:r>
          </w:p>
        </w:tc>
        <w:tc>
          <w:tcPr>
            <w:tcW w:w="840" w:type="dxa"/>
            <w:tcBorders>
              <w:top w:val="nil"/>
              <w:left w:val="nil"/>
              <w:bottom w:val="nil"/>
              <w:right w:val="nil"/>
            </w:tcBorders>
            <w:tcMar>
              <w:top w:w="96" w:type="dxa"/>
              <w:left w:w="43" w:type="dxa"/>
              <w:bottom w:w="43" w:type="dxa"/>
              <w:right w:w="43" w:type="dxa"/>
            </w:tcMar>
            <w:vAlign w:val="bottom"/>
          </w:tcPr>
          <w:p w14:paraId="12F55EDB" w14:textId="77777777" w:rsidR="00EA26EC" w:rsidRPr="0092571F" w:rsidRDefault="00EA26EC" w:rsidP="0092571F">
            <w:pPr>
              <w:jc w:val="right"/>
              <w:rPr>
                <w:sz w:val="20"/>
                <w:szCs w:val="20"/>
              </w:rPr>
            </w:pPr>
            <w:r w:rsidRPr="0092571F">
              <w:rPr>
                <w:sz w:val="20"/>
                <w:szCs w:val="20"/>
              </w:rPr>
              <w:t>104 000</w:t>
            </w:r>
          </w:p>
        </w:tc>
      </w:tr>
      <w:tr w:rsidR="00235728" w:rsidRPr="004D1AE4" w14:paraId="2DA81903" w14:textId="77777777" w:rsidTr="008A1D82">
        <w:trPr>
          <w:trHeight w:val="340"/>
        </w:trPr>
        <w:tc>
          <w:tcPr>
            <w:tcW w:w="2040" w:type="dxa"/>
            <w:tcBorders>
              <w:top w:val="nil"/>
              <w:left w:val="nil"/>
              <w:bottom w:val="nil"/>
              <w:right w:val="nil"/>
            </w:tcBorders>
            <w:tcMar>
              <w:top w:w="96" w:type="dxa"/>
              <w:left w:w="43" w:type="dxa"/>
              <w:bottom w:w="43" w:type="dxa"/>
              <w:right w:w="43" w:type="dxa"/>
            </w:tcMar>
          </w:tcPr>
          <w:p w14:paraId="66D57047" w14:textId="77777777" w:rsidR="00EA26EC" w:rsidRPr="0092571F" w:rsidRDefault="00EA26EC" w:rsidP="001B5032">
            <w:pPr>
              <w:rPr>
                <w:sz w:val="20"/>
                <w:szCs w:val="20"/>
              </w:rPr>
            </w:pPr>
            <w:r w:rsidRPr="0092571F">
              <w:rPr>
                <w:sz w:val="20"/>
                <w:szCs w:val="20"/>
              </w:rPr>
              <w:tab/>
              <w:t>Netto reiseutgifter</w:t>
            </w:r>
            <w:r w:rsidRPr="0092571F">
              <w:rPr>
                <w:sz w:val="20"/>
                <w:szCs w:val="20"/>
              </w:rPr>
              <w:tab/>
            </w:r>
            <w:r w:rsidRPr="0092571F">
              <w:rPr>
                <w:sz w:val="20"/>
                <w:szCs w:val="20"/>
              </w:rPr>
              <w:tab/>
            </w:r>
          </w:p>
        </w:tc>
        <w:tc>
          <w:tcPr>
            <w:tcW w:w="840" w:type="dxa"/>
            <w:tcBorders>
              <w:top w:val="nil"/>
              <w:left w:val="nil"/>
              <w:bottom w:val="nil"/>
              <w:right w:val="nil"/>
            </w:tcBorders>
            <w:tcMar>
              <w:top w:w="96" w:type="dxa"/>
              <w:left w:w="43" w:type="dxa"/>
              <w:bottom w:w="43" w:type="dxa"/>
              <w:right w:w="43" w:type="dxa"/>
            </w:tcMar>
            <w:vAlign w:val="bottom"/>
          </w:tcPr>
          <w:p w14:paraId="2541374D" w14:textId="77777777" w:rsidR="00EA26EC" w:rsidRPr="0092571F" w:rsidRDefault="00EA26EC" w:rsidP="0092571F">
            <w:pPr>
              <w:jc w:val="right"/>
              <w:rPr>
                <w:sz w:val="20"/>
                <w:szCs w:val="20"/>
              </w:rPr>
            </w:pPr>
            <w:r w:rsidRPr="0092571F">
              <w:rPr>
                <w:sz w:val="20"/>
                <w:szCs w:val="20"/>
              </w:rPr>
              <w:t>1 200</w:t>
            </w:r>
          </w:p>
        </w:tc>
        <w:tc>
          <w:tcPr>
            <w:tcW w:w="840" w:type="dxa"/>
            <w:tcBorders>
              <w:top w:val="nil"/>
              <w:left w:val="nil"/>
              <w:bottom w:val="nil"/>
              <w:right w:val="nil"/>
            </w:tcBorders>
            <w:tcMar>
              <w:top w:w="96" w:type="dxa"/>
              <w:left w:w="43" w:type="dxa"/>
              <w:bottom w:w="43" w:type="dxa"/>
              <w:right w:w="43" w:type="dxa"/>
            </w:tcMar>
            <w:vAlign w:val="bottom"/>
          </w:tcPr>
          <w:p w14:paraId="51F340D7" w14:textId="77777777" w:rsidR="00EA26EC" w:rsidRPr="0092571F" w:rsidRDefault="00EA26EC" w:rsidP="0092571F">
            <w:pPr>
              <w:jc w:val="right"/>
              <w:rPr>
                <w:sz w:val="20"/>
                <w:szCs w:val="20"/>
              </w:rPr>
            </w:pPr>
            <w:r w:rsidRPr="0092571F">
              <w:rPr>
                <w:sz w:val="20"/>
                <w:szCs w:val="20"/>
              </w:rPr>
              <w:t>0</w:t>
            </w:r>
          </w:p>
        </w:tc>
        <w:tc>
          <w:tcPr>
            <w:tcW w:w="840" w:type="dxa"/>
            <w:tcBorders>
              <w:top w:val="nil"/>
              <w:left w:val="nil"/>
              <w:bottom w:val="nil"/>
              <w:right w:val="nil"/>
            </w:tcBorders>
            <w:tcMar>
              <w:top w:w="96" w:type="dxa"/>
              <w:left w:w="43" w:type="dxa"/>
              <w:bottom w:w="43" w:type="dxa"/>
              <w:right w:w="43" w:type="dxa"/>
            </w:tcMar>
            <w:vAlign w:val="bottom"/>
          </w:tcPr>
          <w:p w14:paraId="7C0B56F6" w14:textId="77777777" w:rsidR="00EA26EC" w:rsidRPr="0092571F" w:rsidRDefault="00EA26EC" w:rsidP="0092571F">
            <w:pPr>
              <w:jc w:val="right"/>
              <w:rPr>
                <w:sz w:val="20"/>
                <w:szCs w:val="20"/>
              </w:rPr>
            </w:pPr>
            <w:r w:rsidRPr="0092571F">
              <w:rPr>
                <w:sz w:val="20"/>
                <w:szCs w:val="20"/>
              </w:rPr>
              <w:t>100</w:t>
            </w:r>
          </w:p>
        </w:tc>
        <w:tc>
          <w:tcPr>
            <w:tcW w:w="840" w:type="dxa"/>
            <w:tcBorders>
              <w:top w:val="nil"/>
              <w:left w:val="nil"/>
              <w:bottom w:val="nil"/>
              <w:right w:val="nil"/>
            </w:tcBorders>
            <w:tcMar>
              <w:top w:w="96" w:type="dxa"/>
              <w:left w:w="43" w:type="dxa"/>
              <w:bottom w:w="43" w:type="dxa"/>
              <w:right w:w="43" w:type="dxa"/>
            </w:tcMar>
            <w:vAlign w:val="bottom"/>
          </w:tcPr>
          <w:p w14:paraId="5A1419EB" w14:textId="77777777" w:rsidR="00EA26EC" w:rsidRPr="0092571F" w:rsidRDefault="00EA26EC" w:rsidP="0092571F">
            <w:pPr>
              <w:jc w:val="right"/>
              <w:rPr>
                <w:sz w:val="20"/>
                <w:szCs w:val="20"/>
              </w:rPr>
            </w:pPr>
            <w:r w:rsidRPr="0092571F">
              <w:rPr>
                <w:sz w:val="20"/>
                <w:szCs w:val="20"/>
              </w:rPr>
              <w:t>200</w:t>
            </w:r>
          </w:p>
        </w:tc>
        <w:tc>
          <w:tcPr>
            <w:tcW w:w="840" w:type="dxa"/>
            <w:tcBorders>
              <w:top w:val="nil"/>
              <w:left w:val="nil"/>
              <w:bottom w:val="nil"/>
              <w:right w:val="nil"/>
            </w:tcBorders>
            <w:tcMar>
              <w:top w:w="96" w:type="dxa"/>
              <w:left w:w="43" w:type="dxa"/>
              <w:bottom w:w="43" w:type="dxa"/>
              <w:right w:w="43" w:type="dxa"/>
            </w:tcMar>
            <w:vAlign w:val="bottom"/>
          </w:tcPr>
          <w:p w14:paraId="503344A1" w14:textId="77777777" w:rsidR="00EA26EC" w:rsidRPr="0092571F" w:rsidRDefault="00EA26EC" w:rsidP="0092571F">
            <w:pPr>
              <w:jc w:val="right"/>
              <w:rPr>
                <w:sz w:val="20"/>
                <w:szCs w:val="20"/>
              </w:rPr>
            </w:pPr>
            <w:r w:rsidRPr="0092571F">
              <w:rPr>
                <w:sz w:val="20"/>
                <w:szCs w:val="20"/>
              </w:rPr>
              <w:t>300</w:t>
            </w:r>
          </w:p>
        </w:tc>
        <w:tc>
          <w:tcPr>
            <w:tcW w:w="840" w:type="dxa"/>
            <w:tcBorders>
              <w:top w:val="nil"/>
              <w:left w:val="nil"/>
              <w:bottom w:val="nil"/>
              <w:right w:val="nil"/>
            </w:tcBorders>
            <w:tcMar>
              <w:top w:w="96" w:type="dxa"/>
              <w:left w:w="43" w:type="dxa"/>
              <w:bottom w:w="43" w:type="dxa"/>
              <w:right w:w="43" w:type="dxa"/>
            </w:tcMar>
            <w:vAlign w:val="bottom"/>
          </w:tcPr>
          <w:p w14:paraId="59DCC2C8" w14:textId="77777777" w:rsidR="00EA26EC" w:rsidRPr="0092571F" w:rsidRDefault="00EA26EC" w:rsidP="0092571F">
            <w:pPr>
              <w:jc w:val="right"/>
              <w:rPr>
                <w:sz w:val="20"/>
                <w:szCs w:val="20"/>
              </w:rPr>
            </w:pPr>
            <w:r w:rsidRPr="0092571F">
              <w:rPr>
                <w:sz w:val="20"/>
                <w:szCs w:val="20"/>
              </w:rPr>
              <w:t>900</w:t>
            </w:r>
          </w:p>
        </w:tc>
        <w:tc>
          <w:tcPr>
            <w:tcW w:w="840" w:type="dxa"/>
            <w:tcBorders>
              <w:top w:val="nil"/>
              <w:left w:val="nil"/>
              <w:bottom w:val="nil"/>
              <w:right w:val="nil"/>
            </w:tcBorders>
            <w:tcMar>
              <w:top w:w="96" w:type="dxa"/>
              <w:left w:w="43" w:type="dxa"/>
              <w:bottom w:w="43" w:type="dxa"/>
              <w:right w:w="43" w:type="dxa"/>
            </w:tcMar>
            <w:vAlign w:val="bottom"/>
          </w:tcPr>
          <w:p w14:paraId="05295AE3" w14:textId="77777777" w:rsidR="00EA26EC" w:rsidRPr="0092571F" w:rsidRDefault="00EA26EC" w:rsidP="0092571F">
            <w:pPr>
              <w:jc w:val="right"/>
              <w:rPr>
                <w:sz w:val="20"/>
                <w:szCs w:val="20"/>
              </w:rPr>
            </w:pPr>
            <w:r w:rsidRPr="0092571F">
              <w:rPr>
                <w:sz w:val="20"/>
                <w:szCs w:val="20"/>
              </w:rPr>
              <w:t>1 900</w:t>
            </w:r>
          </w:p>
        </w:tc>
        <w:tc>
          <w:tcPr>
            <w:tcW w:w="840" w:type="dxa"/>
            <w:tcBorders>
              <w:top w:val="nil"/>
              <w:left w:val="nil"/>
              <w:bottom w:val="nil"/>
              <w:right w:val="nil"/>
            </w:tcBorders>
            <w:tcMar>
              <w:top w:w="96" w:type="dxa"/>
              <w:left w:w="43" w:type="dxa"/>
              <w:bottom w:w="43" w:type="dxa"/>
              <w:right w:w="43" w:type="dxa"/>
            </w:tcMar>
            <w:vAlign w:val="bottom"/>
          </w:tcPr>
          <w:p w14:paraId="1E905CFB" w14:textId="77777777" w:rsidR="00EA26EC" w:rsidRPr="0092571F" w:rsidRDefault="00EA26EC" w:rsidP="0092571F">
            <w:pPr>
              <w:jc w:val="right"/>
              <w:rPr>
                <w:sz w:val="20"/>
                <w:szCs w:val="20"/>
              </w:rPr>
            </w:pPr>
            <w:r w:rsidRPr="0092571F">
              <w:rPr>
                <w:sz w:val="20"/>
                <w:szCs w:val="20"/>
              </w:rPr>
              <w:t>2 500</w:t>
            </w:r>
          </w:p>
        </w:tc>
        <w:tc>
          <w:tcPr>
            <w:tcW w:w="840" w:type="dxa"/>
            <w:tcBorders>
              <w:top w:val="nil"/>
              <w:left w:val="nil"/>
              <w:bottom w:val="nil"/>
              <w:right w:val="nil"/>
            </w:tcBorders>
            <w:tcMar>
              <w:top w:w="96" w:type="dxa"/>
              <w:left w:w="43" w:type="dxa"/>
              <w:bottom w:w="43" w:type="dxa"/>
              <w:right w:w="43" w:type="dxa"/>
            </w:tcMar>
            <w:vAlign w:val="bottom"/>
          </w:tcPr>
          <w:p w14:paraId="234BCA99" w14:textId="77777777" w:rsidR="00EA26EC" w:rsidRPr="0092571F" w:rsidRDefault="00EA26EC" w:rsidP="0092571F">
            <w:pPr>
              <w:jc w:val="right"/>
              <w:rPr>
                <w:sz w:val="20"/>
                <w:szCs w:val="20"/>
              </w:rPr>
            </w:pPr>
            <w:r w:rsidRPr="0092571F">
              <w:rPr>
                <w:sz w:val="20"/>
                <w:szCs w:val="20"/>
              </w:rPr>
              <w:t>2 500</w:t>
            </w:r>
          </w:p>
        </w:tc>
      </w:tr>
      <w:tr w:rsidR="00235728" w:rsidRPr="004D1AE4" w14:paraId="09C8F30F" w14:textId="77777777" w:rsidTr="008A1D82">
        <w:trPr>
          <w:trHeight w:val="340"/>
        </w:trPr>
        <w:tc>
          <w:tcPr>
            <w:tcW w:w="2040" w:type="dxa"/>
            <w:tcBorders>
              <w:top w:val="nil"/>
              <w:left w:val="nil"/>
              <w:bottom w:val="nil"/>
              <w:right w:val="nil"/>
            </w:tcBorders>
            <w:tcMar>
              <w:top w:w="96" w:type="dxa"/>
              <w:left w:w="43" w:type="dxa"/>
              <w:bottom w:w="43" w:type="dxa"/>
              <w:right w:w="43" w:type="dxa"/>
            </w:tcMar>
          </w:tcPr>
          <w:p w14:paraId="24D4623B" w14:textId="77777777" w:rsidR="00EA26EC" w:rsidRPr="0092571F" w:rsidRDefault="00EA26EC" w:rsidP="001B5032">
            <w:pPr>
              <w:rPr>
                <w:sz w:val="20"/>
                <w:szCs w:val="20"/>
              </w:rPr>
            </w:pPr>
            <w:r w:rsidRPr="0092571F">
              <w:rPr>
                <w:sz w:val="20"/>
                <w:szCs w:val="20"/>
              </w:rPr>
              <w:tab/>
              <w:t>Pensjonspremie</w:t>
            </w:r>
            <w:r w:rsidRPr="0092571F">
              <w:rPr>
                <w:sz w:val="20"/>
                <w:szCs w:val="20"/>
              </w:rPr>
              <w:tab/>
            </w:r>
            <w:r w:rsidRPr="0092571F">
              <w:rPr>
                <w:sz w:val="20"/>
                <w:szCs w:val="20"/>
              </w:rPr>
              <w:tab/>
            </w:r>
          </w:p>
        </w:tc>
        <w:tc>
          <w:tcPr>
            <w:tcW w:w="840" w:type="dxa"/>
            <w:tcBorders>
              <w:top w:val="nil"/>
              <w:left w:val="nil"/>
              <w:bottom w:val="nil"/>
              <w:right w:val="nil"/>
            </w:tcBorders>
            <w:tcMar>
              <w:top w:w="96" w:type="dxa"/>
              <w:left w:w="43" w:type="dxa"/>
              <w:bottom w:w="43" w:type="dxa"/>
              <w:right w:w="43" w:type="dxa"/>
            </w:tcMar>
            <w:vAlign w:val="bottom"/>
          </w:tcPr>
          <w:p w14:paraId="02C9389F" w14:textId="77777777" w:rsidR="00EA26EC" w:rsidRPr="0092571F" w:rsidRDefault="00EA26EC" w:rsidP="0092571F">
            <w:pPr>
              <w:jc w:val="right"/>
              <w:rPr>
                <w:sz w:val="20"/>
                <w:szCs w:val="20"/>
              </w:rPr>
            </w:pPr>
            <w:r w:rsidRPr="0092571F">
              <w:rPr>
                <w:sz w:val="20"/>
                <w:szCs w:val="20"/>
              </w:rPr>
              <w:t>2 600</w:t>
            </w:r>
          </w:p>
        </w:tc>
        <w:tc>
          <w:tcPr>
            <w:tcW w:w="840" w:type="dxa"/>
            <w:tcBorders>
              <w:top w:val="nil"/>
              <w:left w:val="nil"/>
              <w:bottom w:val="nil"/>
              <w:right w:val="nil"/>
            </w:tcBorders>
            <w:tcMar>
              <w:top w:w="96" w:type="dxa"/>
              <w:left w:w="43" w:type="dxa"/>
              <w:bottom w:w="43" w:type="dxa"/>
              <w:right w:w="43" w:type="dxa"/>
            </w:tcMar>
            <w:vAlign w:val="bottom"/>
          </w:tcPr>
          <w:p w14:paraId="7C8DCE4D" w14:textId="77777777" w:rsidR="00EA26EC" w:rsidRPr="0092571F" w:rsidRDefault="00EA26EC" w:rsidP="0092571F">
            <w:pPr>
              <w:jc w:val="right"/>
              <w:rPr>
                <w:sz w:val="20"/>
                <w:szCs w:val="20"/>
              </w:rPr>
            </w:pPr>
            <w:r w:rsidRPr="0092571F">
              <w:rPr>
                <w:sz w:val="20"/>
                <w:szCs w:val="20"/>
              </w:rPr>
              <w:t>100</w:t>
            </w:r>
          </w:p>
        </w:tc>
        <w:tc>
          <w:tcPr>
            <w:tcW w:w="840" w:type="dxa"/>
            <w:tcBorders>
              <w:top w:val="nil"/>
              <w:left w:val="nil"/>
              <w:bottom w:val="nil"/>
              <w:right w:val="nil"/>
            </w:tcBorders>
            <w:tcMar>
              <w:top w:w="96" w:type="dxa"/>
              <w:left w:w="43" w:type="dxa"/>
              <w:bottom w:w="43" w:type="dxa"/>
              <w:right w:w="43" w:type="dxa"/>
            </w:tcMar>
            <w:vAlign w:val="bottom"/>
          </w:tcPr>
          <w:p w14:paraId="6730560F" w14:textId="77777777" w:rsidR="00EA26EC" w:rsidRPr="0092571F" w:rsidRDefault="00EA26EC" w:rsidP="0092571F">
            <w:pPr>
              <w:jc w:val="right"/>
              <w:rPr>
                <w:sz w:val="20"/>
                <w:szCs w:val="20"/>
              </w:rPr>
            </w:pPr>
            <w:r w:rsidRPr="0092571F">
              <w:rPr>
                <w:sz w:val="20"/>
                <w:szCs w:val="20"/>
              </w:rPr>
              <w:t>400</w:t>
            </w:r>
          </w:p>
        </w:tc>
        <w:tc>
          <w:tcPr>
            <w:tcW w:w="840" w:type="dxa"/>
            <w:tcBorders>
              <w:top w:val="nil"/>
              <w:left w:val="nil"/>
              <w:bottom w:val="nil"/>
              <w:right w:val="nil"/>
            </w:tcBorders>
            <w:tcMar>
              <w:top w:w="96" w:type="dxa"/>
              <w:left w:w="43" w:type="dxa"/>
              <w:bottom w:w="43" w:type="dxa"/>
              <w:right w:w="43" w:type="dxa"/>
            </w:tcMar>
            <w:vAlign w:val="bottom"/>
          </w:tcPr>
          <w:p w14:paraId="4462788E" w14:textId="77777777" w:rsidR="00EA26EC" w:rsidRPr="0092571F" w:rsidRDefault="00EA26EC" w:rsidP="0092571F">
            <w:pPr>
              <w:jc w:val="right"/>
              <w:rPr>
                <w:sz w:val="20"/>
                <w:szCs w:val="20"/>
              </w:rPr>
            </w:pPr>
            <w:r w:rsidRPr="0092571F">
              <w:rPr>
                <w:sz w:val="20"/>
                <w:szCs w:val="20"/>
              </w:rPr>
              <w:t>400</w:t>
            </w:r>
          </w:p>
        </w:tc>
        <w:tc>
          <w:tcPr>
            <w:tcW w:w="840" w:type="dxa"/>
            <w:tcBorders>
              <w:top w:val="nil"/>
              <w:left w:val="nil"/>
              <w:bottom w:val="nil"/>
              <w:right w:val="nil"/>
            </w:tcBorders>
            <w:tcMar>
              <w:top w:w="96" w:type="dxa"/>
              <w:left w:w="43" w:type="dxa"/>
              <w:bottom w:w="43" w:type="dxa"/>
              <w:right w:w="43" w:type="dxa"/>
            </w:tcMar>
            <w:vAlign w:val="bottom"/>
          </w:tcPr>
          <w:p w14:paraId="10B7CA23" w14:textId="77777777" w:rsidR="00EA26EC" w:rsidRPr="0092571F" w:rsidRDefault="00EA26EC" w:rsidP="0092571F">
            <w:pPr>
              <w:jc w:val="right"/>
              <w:rPr>
                <w:sz w:val="20"/>
                <w:szCs w:val="20"/>
              </w:rPr>
            </w:pPr>
            <w:r w:rsidRPr="0092571F">
              <w:rPr>
                <w:sz w:val="20"/>
                <w:szCs w:val="20"/>
              </w:rPr>
              <w:t>700</w:t>
            </w:r>
          </w:p>
        </w:tc>
        <w:tc>
          <w:tcPr>
            <w:tcW w:w="840" w:type="dxa"/>
            <w:tcBorders>
              <w:top w:val="nil"/>
              <w:left w:val="nil"/>
              <w:bottom w:val="nil"/>
              <w:right w:val="nil"/>
            </w:tcBorders>
            <w:tcMar>
              <w:top w:w="96" w:type="dxa"/>
              <w:left w:w="43" w:type="dxa"/>
              <w:bottom w:w="43" w:type="dxa"/>
              <w:right w:w="43" w:type="dxa"/>
            </w:tcMar>
            <w:vAlign w:val="bottom"/>
          </w:tcPr>
          <w:p w14:paraId="75D25F6D" w14:textId="77777777" w:rsidR="00EA26EC" w:rsidRPr="0092571F" w:rsidRDefault="00EA26EC" w:rsidP="0092571F">
            <w:pPr>
              <w:jc w:val="right"/>
              <w:rPr>
                <w:sz w:val="20"/>
                <w:szCs w:val="20"/>
              </w:rPr>
            </w:pPr>
            <w:r w:rsidRPr="0092571F">
              <w:rPr>
                <w:sz w:val="20"/>
                <w:szCs w:val="20"/>
              </w:rPr>
              <w:t>2 200</w:t>
            </w:r>
          </w:p>
        </w:tc>
        <w:tc>
          <w:tcPr>
            <w:tcW w:w="840" w:type="dxa"/>
            <w:tcBorders>
              <w:top w:val="nil"/>
              <w:left w:val="nil"/>
              <w:bottom w:val="nil"/>
              <w:right w:val="nil"/>
            </w:tcBorders>
            <w:tcMar>
              <w:top w:w="96" w:type="dxa"/>
              <w:left w:w="43" w:type="dxa"/>
              <w:bottom w:w="43" w:type="dxa"/>
              <w:right w:w="43" w:type="dxa"/>
            </w:tcMar>
            <w:vAlign w:val="bottom"/>
          </w:tcPr>
          <w:p w14:paraId="22A3DA13" w14:textId="77777777" w:rsidR="00EA26EC" w:rsidRPr="0092571F" w:rsidRDefault="00EA26EC" w:rsidP="0092571F">
            <w:pPr>
              <w:jc w:val="right"/>
              <w:rPr>
                <w:sz w:val="20"/>
                <w:szCs w:val="20"/>
              </w:rPr>
            </w:pPr>
            <w:r w:rsidRPr="0092571F">
              <w:rPr>
                <w:sz w:val="20"/>
                <w:szCs w:val="20"/>
              </w:rPr>
              <w:t>4 600</w:t>
            </w:r>
          </w:p>
        </w:tc>
        <w:tc>
          <w:tcPr>
            <w:tcW w:w="840" w:type="dxa"/>
            <w:tcBorders>
              <w:top w:val="nil"/>
              <w:left w:val="nil"/>
              <w:bottom w:val="nil"/>
              <w:right w:val="nil"/>
            </w:tcBorders>
            <w:tcMar>
              <w:top w:w="96" w:type="dxa"/>
              <w:left w:w="43" w:type="dxa"/>
              <w:bottom w:w="43" w:type="dxa"/>
              <w:right w:w="43" w:type="dxa"/>
            </w:tcMar>
            <w:vAlign w:val="bottom"/>
          </w:tcPr>
          <w:p w14:paraId="02F1DFF3" w14:textId="77777777" w:rsidR="00EA26EC" w:rsidRPr="0092571F" w:rsidRDefault="00EA26EC" w:rsidP="0092571F">
            <w:pPr>
              <w:jc w:val="right"/>
              <w:rPr>
                <w:sz w:val="20"/>
                <w:szCs w:val="20"/>
              </w:rPr>
            </w:pPr>
            <w:r w:rsidRPr="0092571F">
              <w:rPr>
                <w:sz w:val="20"/>
                <w:szCs w:val="20"/>
              </w:rPr>
              <w:t>5 000</w:t>
            </w:r>
          </w:p>
        </w:tc>
        <w:tc>
          <w:tcPr>
            <w:tcW w:w="840" w:type="dxa"/>
            <w:tcBorders>
              <w:top w:val="nil"/>
              <w:left w:val="nil"/>
              <w:bottom w:val="nil"/>
              <w:right w:val="nil"/>
            </w:tcBorders>
            <w:tcMar>
              <w:top w:w="96" w:type="dxa"/>
              <w:left w:w="43" w:type="dxa"/>
              <w:bottom w:w="43" w:type="dxa"/>
              <w:right w:w="43" w:type="dxa"/>
            </w:tcMar>
            <w:vAlign w:val="bottom"/>
          </w:tcPr>
          <w:p w14:paraId="142926FA" w14:textId="77777777" w:rsidR="00EA26EC" w:rsidRPr="0092571F" w:rsidRDefault="00EA26EC" w:rsidP="0092571F">
            <w:pPr>
              <w:jc w:val="right"/>
              <w:rPr>
                <w:sz w:val="20"/>
                <w:szCs w:val="20"/>
              </w:rPr>
            </w:pPr>
            <w:r w:rsidRPr="0092571F">
              <w:rPr>
                <w:sz w:val="20"/>
                <w:szCs w:val="20"/>
              </w:rPr>
              <w:t>4 500</w:t>
            </w:r>
          </w:p>
        </w:tc>
      </w:tr>
      <w:tr w:rsidR="00235728" w:rsidRPr="004D1AE4" w14:paraId="5BDB9958" w14:textId="77777777" w:rsidTr="008A1D82">
        <w:trPr>
          <w:trHeight w:val="340"/>
        </w:trPr>
        <w:tc>
          <w:tcPr>
            <w:tcW w:w="2040" w:type="dxa"/>
            <w:tcBorders>
              <w:top w:val="nil"/>
              <w:left w:val="nil"/>
              <w:bottom w:val="nil"/>
              <w:right w:val="nil"/>
            </w:tcBorders>
            <w:tcMar>
              <w:top w:w="96" w:type="dxa"/>
              <w:left w:w="43" w:type="dxa"/>
              <w:bottom w:w="43" w:type="dxa"/>
              <w:right w:w="43" w:type="dxa"/>
            </w:tcMar>
          </w:tcPr>
          <w:p w14:paraId="7D212D55" w14:textId="77777777" w:rsidR="00EA26EC" w:rsidRPr="0092571F" w:rsidRDefault="00EA26EC" w:rsidP="001B5032">
            <w:pPr>
              <w:rPr>
                <w:sz w:val="20"/>
                <w:szCs w:val="20"/>
              </w:rPr>
            </w:pPr>
            <w:r w:rsidRPr="0092571F">
              <w:rPr>
                <w:sz w:val="20"/>
                <w:szCs w:val="20"/>
              </w:rPr>
              <w:tab/>
              <w:t>Foreldrefradrag</w:t>
            </w:r>
            <w:r w:rsidRPr="0092571F">
              <w:rPr>
                <w:sz w:val="20"/>
                <w:szCs w:val="20"/>
              </w:rPr>
              <w:tab/>
            </w:r>
            <w:r w:rsidRPr="0092571F">
              <w:rPr>
                <w:sz w:val="20"/>
                <w:szCs w:val="20"/>
              </w:rPr>
              <w:tab/>
            </w:r>
          </w:p>
        </w:tc>
        <w:tc>
          <w:tcPr>
            <w:tcW w:w="840" w:type="dxa"/>
            <w:tcBorders>
              <w:top w:val="nil"/>
              <w:left w:val="nil"/>
              <w:bottom w:val="nil"/>
              <w:right w:val="nil"/>
            </w:tcBorders>
            <w:tcMar>
              <w:top w:w="96" w:type="dxa"/>
              <w:left w:w="43" w:type="dxa"/>
              <w:bottom w:w="43" w:type="dxa"/>
              <w:right w:w="43" w:type="dxa"/>
            </w:tcMar>
            <w:vAlign w:val="bottom"/>
          </w:tcPr>
          <w:p w14:paraId="7CD5207E" w14:textId="77777777" w:rsidR="00EA26EC" w:rsidRPr="0092571F" w:rsidRDefault="00EA26EC" w:rsidP="0092571F">
            <w:pPr>
              <w:jc w:val="right"/>
              <w:rPr>
                <w:sz w:val="20"/>
                <w:szCs w:val="20"/>
              </w:rPr>
            </w:pPr>
            <w:r w:rsidRPr="0092571F">
              <w:rPr>
                <w:sz w:val="20"/>
                <w:szCs w:val="20"/>
              </w:rPr>
              <w:t>2 100</w:t>
            </w:r>
          </w:p>
        </w:tc>
        <w:tc>
          <w:tcPr>
            <w:tcW w:w="840" w:type="dxa"/>
            <w:tcBorders>
              <w:top w:val="nil"/>
              <w:left w:val="nil"/>
              <w:bottom w:val="nil"/>
              <w:right w:val="nil"/>
            </w:tcBorders>
            <w:tcMar>
              <w:top w:w="96" w:type="dxa"/>
              <w:left w:w="43" w:type="dxa"/>
              <w:bottom w:w="43" w:type="dxa"/>
              <w:right w:w="43" w:type="dxa"/>
            </w:tcMar>
            <w:vAlign w:val="bottom"/>
          </w:tcPr>
          <w:p w14:paraId="174C837A" w14:textId="77777777" w:rsidR="00EA26EC" w:rsidRPr="0092571F" w:rsidRDefault="00EA26EC" w:rsidP="0092571F">
            <w:pPr>
              <w:jc w:val="right"/>
              <w:rPr>
                <w:sz w:val="20"/>
                <w:szCs w:val="20"/>
              </w:rPr>
            </w:pPr>
            <w:r w:rsidRPr="0092571F">
              <w:rPr>
                <w:sz w:val="20"/>
                <w:szCs w:val="20"/>
              </w:rPr>
              <w:t>500</w:t>
            </w:r>
          </w:p>
        </w:tc>
        <w:tc>
          <w:tcPr>
            <w:tcW w:w="840" w:type="dxa"/>
            <w:tcBorders>
              <w:top w:val="nil"/>
              <w:left w:val="nil"/>
              <w:bottom w:val="nil"/>
              <w:right w:val="nil"/>
            </w:tcBorders>
            <w:tcMar>
              <w:top w:w="96" w:type="dxa"/>
              <w:left w:w="43" w:type="dxa"/>
              <w:bottom w:w="43" w:type="dxa"/>
              <w:right w:w="43" w:type="dxa"/>
            </w:tcMar>
            <w:vAlign w:val="bottom"/>
          </w:tcPr>
          <w:p w14:paraId="6D5CA2FA" w14:textId="77777777" w:rsidR="00EA26EC" w:rsidRPr="0092571F" w:rsidRDefault="00EA26EC" w:rsidP="0092571F">
            <w:pPr>
              <w:jc w:val="right"/>
              <w:rPr>
                <w:sz w:val="20"/>
                <w:szCs w:val="20"/>
              </w:rPr>
            </w:pPr>
            <w:r w:rsidRPr="0092571F">
              <w:rPr>
                <w:sz w:val="20"/>
                <w:szCs w:val="20"/>
              </w:rPr>
              <w:t>700</w:t>
            </w:r>
          </w:p>
        </w:tc>
        <w:tc>
          <w:tcPr>
            <w:tcW w:w="840" w:type="dxa"/>
            <w:tcBorders>
              <w:top w:val="nil"/>
              <w:left w:val="nil"/>
              <w:bottom w:val="nil"/>
              <w:right w:val="nil"/>
            </w:tcBorders>
            <w:tcMar>
              <w:top w:w="96" w:type="dxa"/>
              <w:left w:w="43" w:type="dxa"/>
              <w:bottom w:w="43" w:type="dxa"/>
              <w:right w:w="43" w:type="dxa"/>
            </w:tcMar>
            <w:vAlign w:val="bottom"/>
          </w:tcPr>
          <w:p w14:paraId="15E551DA" w14:textId="77777777" w:rsidR="00EA26EC" w:rsidRPr="0092571F" w:rsidRDefault="00EA26EC" w:rsidP="0092571F">
            <w:pPr>
              <w:jc w:val="right"/>
              <w:rPr>
                <w:sz w:val="20"/>
                <w:szCs w:val="20"/>
              </w:rPr>
            </w:pPr>
            <w:r w:rsidRPr="0092571F">
              <w:rPr>
                <w:sz w:val="20"/>
                <w:szCs w:val="20"/>
              </w:rPr>
              <w:t>900</w:t>
            </w:r>
          </w:p>
        </w:tc>
        <w:tc>
          <w:tcPr>
            <w:tcW w:w="840" w:type="dxa"/>
            <w:tcBorders>
              <w:top w:val="nil"/>
              <w:left w:val="nil"/>
              <w:bottom w:val="nil"/>
              <w:right w:val="nil"/>
            </w:tcBorders>
            <w:tcMar>
              <w:top w:w="96" w:type="dxa"/>
              <w:left w:w="43" w:type="dxa"/>
              <w:bottom w:w="43" w:type="dxa"/>
              <w:right w:w="43" w:type="dxa"/>
            </w:tcMar>
            <w:vAlign w:val="bottom"/>
          </w:tcPr>
          <w:p w14:paraId="1981C395" w14:textId="77777777" w:rsidR="00EA26EC" w:rsidRPr="0092571F" w:rsidRDefault="00EA26EC" w:rsidP="0092571F">
            <w:pPr>
              <w:jc w:val="right"/>
              <w:rPr>
                <w:sz w:val="20"/>
                <w:szCs w:val="20"/>
              </w:rPr>
            </w:pPr>
            <w:r w:rsidRPr="0092571F">
              <w:rPr>
                <w:sz w:val="20"/>
                <w:szCs w:val="20"/>
              </w:rPr>
              <w:t>1 100</w:t>
            </w:r>
          </w:p>
        </w:tc>
        <w:tc>
          <w:tcPr>
            <w:tcW w:w="840" w:type="dxa"/>
            <w:tcBorders>
              <w:top w:val="nil"/>
              <w:left w:val="nil"/>
              <w:bottom w:val="nil"/>
              <w:right w:val="nil"/>
            </w:tcBorders>
            <w:tcMar>
              <w:top w:w="96" w:type="dxa"/>
              <w:left w:w="43" w:type="dxa"/>
              <w:bottom w:w="43" w:type="dxa"/>
              <w:right w:w="43" w:type="dxa"/>
            </w:tcMar>
            <w:vAlign w:val="bottom"/>
          </w:tcPr>
          <w:p w14:paraId="2238E520" w14:textId="77777777" w:rsidR="00EA26EC" w:rsidRPr="0092571F" w:rsidRDefault="00EA26EC" w:rsidP="0092571F">
            <w:pPr>
              <w:jc w:val="right"/>
              <w:rPr>
                <w:sz w:val="20"/>
                <w:szCs w:val="20"/>
              </w:rPr>
            </w:pPr>
            <w:r w:rsidRPr="0092571F">
              <w:rPr>
                <w:sz w:val="20"/>
                <w:szCs w:val="20"/>
              </w:rPr>
              <w:t>2 000</w:t>
            </w:r>
          </w:p>
        </w:tc>
        <w:tc>
          <w:tcPr>
            <w:tcW w:w="840" w:type="dxa"/>
            <w:tcBorders>
              <w:top w:val="nil"/>
              <w:left w:val="nil"/>
              <w:bottom w:val="nil"/>
              <w:right w:val="nil"/>
            </w:tcBorders>
            <w:tcMar>
              <w:top w:w="96" w:type="dxa"/>
              <w:left w:w="43" w:type="dxa"/>
              <w:bottom w:w="43" w:type="dxa"/>
              <w:right w:w="43" w:type="dxa"/>
            </w:tcMar>
            <w:vAlign w:val="bottom"/>
          </w:tcPr>
          <w:p w14:paraId="7BBAC6BA" w14:textId="77777777" w:rsidR="00EA26EC" w:rsidRPr="0092571F" w:rsidRDefault="00EA26EC" w:rsidP="0092571F">
            <w:pPr>
              <w:jc w:val="right"/>
              <w:rPr>
                <w:sz w:val="20"/>
                <w:szCs w:val="20"/>
              </w:rPr>
            </w:pPr>
            <w:r w:rsidRPr="0092571F">
              <w:rPr>
                <w:sz w:val="20"/>
                <w:szCs w:val="20"/>
              </w:rPr>
              <w:t>3 100</w:t>
            </w:r>
          </w:p>
        </w:tc>
        <w:tc>
          <w:tcPr>
            <w:tcW w:w="840" w:type="dxa"/>
            <w:tcBorders>
              <w:top w:val="nil"/>
              <w:left w:val="nil"/>
              <w:bottom w:val="nil"/>
              <w:right w:val="nil"/>
            </w:tcBorders>
            <w:tcMar>
              <w:top w:w="96" w:type="dxa"/>
              <w:left w:w="43" w:type="dxa"/>
              <w:bottom w:w="43" w:type="dxa"/>
              <w:right w:w="43" w:type="dxa"/>
            </w:tcMar>
            <w:vAlign w:val="bottom"/>
          </w:tcPr>
          <w:p w14:paraId="4766C010" w14:textId="77777777" w:rsidR="00EA26EC" w:rsidRPr="0092571F" w:rsidRDefault="00EA26EC" w:rsidP="0092571F">
            <w:pPr>
              <w:jc w:val="right"/>
              <w:rPr>
                <w:sz w:val="20"/>
                <w:szCs w:val="20"/>
              </w:rPr>
            </w:pPr>
            <w:r w:rsidRPr="0092571F">
              <w:rPr>
                <w:sz w:val="20"/>
                <w:szCs w:val="20"/>
              </w:rPr>
              <w:t>3 400</w:t>
            </w:r>
          </w:p>
        </w:tc>
        <w:tc>
          <w:tcPr>
            <w:tcW w:w="840" w:type="dxa"/>
            <w:tcBorders>
              <w:top w:val="nil"/>
              <w:left w:val="nil"/>
              <w:bottom w:val="nil"/>
              <w:right w:val="nil"/>
            </w:tcBorders>
            <w:tcMar>
              <w:top w:w="96" w:type="dxa"/>
              <w:left w:w="43" w:type="dxa"/>
              <w:bottom w:w="43" w:type="dxa"/>
              <w:right w:w="43" w:type="dxa"/>
            </w:tcMar>
            <w:vAlign w:val="bottom"/>
          </w:tcPr>
          <w:p w14:paraId="4BE2EE45" w14:textId="77777777" w:rsidR="00EA26EC" w:rsidRPr="0092571F" w:rsidRDefault="00EA26EC" w:rsidP="0092571F">
            <w:pPr>
              <w:jc w:val="right"/>
              <w:rPr>
                <w:sz w:val="20"/>
                <w:szCs w:val="20"/>
              </w:rPr>
            </w:pPr>
            <w:r w:rsidRPr="0092571F">
              <w:rPr>
                <w:sz w:val="20"/>
                <w:szCs w:val="20"/>
              </w:rPr>
              <w:t>3 500</w:t>
            </w:r>
          </w:p>
        </w:tc>
      </w:tr>
      <w:tr w:rsidR="00235728" w:rsidRPr="004D1AE4" w14:paraId="2DD9CC54" w14:textId="77777777" w:rsidTr="008A1D82">
        <w:trPr>
          <w:trHeight w:val="600"/>
        </w:trPr>
        <w:tc>
          <w:tcPr>
            <w:tcW w:w="2040" w:type="dxa"/>
            <w:tcBorders>
              <w:top w:val="nil"/>
              <w:left w:val="nil"/>
              <w:bottom w:val="nil"/>
              <w:right w:val="nil"/>
            </w:tcBorders>
            <w:tcMar>
              <w:top w:w="96" w:type="dxa"/>
              <w:left w:w="43" w:type="dxa"/>
              <w:bottom w:w="43" w:type="dxa"/>
              <w:right w:w="43" w:type="dxa"/>
            </w:tcMar>
          </w:tcPr>
          <w:p w14:paraId="12969B5D" w14:textId="77777777" w:rsidR="00EA26EC" w:rsidRPr="0092571F" w:rsidRDefault="00EA26EC" w:rsidP="001B5032">
            <w:pPr>
              <w:rPr>
                <w:sz w:val="20"/>
                <w:szCs w:val="20"/>
              </w:rPr>
            </w:pPr>
            <w:r w:rsidRPr="0092571F">
              <w:rPr>
                <w:sz w:val="20"/>
                <w:szCs w:val="20"/>
              </w:rPr>
              <w:tab/>
              <w:t xml:space="preserve">Fagforenings- </w:t>
            </w:r>
            <w:r w:rsidRPr="0092571F">
              <w:rPr>
                <w:sz w:val="20"/>
                <w:szCs w:val="20"/>
              </w:rPr>
              <w:br/>
            </w:r>
            <w:r w:rsidRPr="0092571F">
              <w:rPr>
                <w:sz w:val="20"/>
                <w:szCs w:val="20"/>
              </w:rPr>
              <w:tab/>
              <w:t>kontingent</w:t>
            </w:r>
            <w:r w:rsidRPr="0092571F">
              <w:rPr>
                <w:sz w:val="20"/>
                <w:szCs w:val="20"/>
              </w:rPr>
              <w:tab/>
            </w:r>
            <w:r w:rsidRPr="0092571F">
              <w:rPr>
                <w:sz w:val="20"/>
                <w:szCs w:val="20"/>
              </w:rPr>
              <w:tab/>
            </w:r>
          </w:p>
        </w:tc>
        <w:tc>
          <w:tcPr>
            <w:tcW w:w="840" w:type="dxa"/>
            <w:tcBorders>
              <w:top w:val="nil"/>
              <w:left w:val="nil"/>
              <w:bottom w:val="nil"/>
              <w:right w:val="nil"/>
            </w:tcBorders>
            <w:tcMar>
              <w:top w:w="96" w:type="dxa"/>
              <w:left w:w="43" w:type="dxa"/>
              <w:bottom w:w="43" w:type="dxa"/>
              <w:right w:w="43" w:type="dxa"/>
            </w:tcMar>
            <w:vAlign w:val="bottom"/>
          </w:tcPr>
          <w:p w14:paraId="36D302D2" w14:textId="77777777" w:rsidR="00EA26EC" w:rsidRPr="0092571F" w:rsidRDefault="00EA26EC" w:rsidP="0092571F">
            <w:pPr>
              <w:jc w:val="right"/>
              <w:rPr>
                <w:sz w:val="20"/>
                <w:szCs w:val="20"/>
              </w:rPr>
            </w:pPr>
            <w:r w:rsidRPr="0092571F">
              <w:rPr>
                <w:sz w:val="20"/>
                <w:szCs w:val="20"/>
              </w:rPr>
              <w:t>1 600</w:t>
            </w:r>
          </w:p>
        </w:tc>
        <w:tc>
          <w:tcPr>
            <w:tcW w:w="840" w:type="dxa"/>
            <w:tcBorders>
              <w:top w:val="nil"/>
              <w:left w:val="nil"/>
              <w:bottom w:val="nil"/>
              <w:right w:val="nil"/>
            </w:tcBorders>
            <w:tcMar>
              <w:top w:w="96" w:type="dxa"/>
              <w:left w:w="43" w:type="dxa"/>
              <w:bottom w:w="43" w:type="dxa"/>
              <w:right w:w="43" w:type="dxa"/>
            </w:tcMar>
            <w:vAlign w:val="bottom"/>
          </w:tcPr>
          <w:p w14:paraId="5820096E" w14:textId="77777777" w:rsidR="00EA26EC" w:rsidRPr="0092571F" w:rsidRDefault="00EA26EC" w:rsidP="0092571F">
            <w:pPr>
              <w:jc w:val="right"/>
              <w:rPr>
                <w:sz w:val="20"/>
                <w:szCs w:val="20"/>
              </w:rPr>
            </w:pPr>
            <w:r w:rsidRPr="0092571F">
              <w:rPr>
                <w:sz w:val="20"/>
                <w:szCs w:val="20"/>
              </w:rPr>
              <w:t>0</w:t>
            </w:r>
          </w:p>
        </w:tc>
        <w:tc>
          <w:tcPr>
            <w:tcW w:w="840" w:type="dxa"/>
            <w:tcBorders>
              <w:top w:val="nil"/>
              <w:left w:val="nil"/>
              <w:bottom w:val="nil"/>
              <w:right w:val="nil"/>
            </w:tcBorders>
            <w:tcMar>
              <w:top w:w="96" w:type="dxa"/>
              <w:left w:w="43" w:type="dxa"/>
              <w:bottom w:w="43" w:type="dxa"/>
              <w:right w:w="43" w:type="dxa"/>
            </w:tcMar>
            <w:vAlign w:val="bottom"/>
          </w:tcPr>
          <w:p w14:paraId="6016A450" w14:textId="77777777" w:rsidR="00EA26EC" w:rsidRPr="0092571F" w:rsidRDefault="00EA26EC" w:rsidP="0092571F">
            <w:pPr>
              <w:jc w:val="right"/>
              <w:rPr>
                <w:sz w:val="20"/>
                <w:szCs w:val="20"/>
              </w:rPr>
            </w:pPr>
            <w:r w:rsidRPr="0092571F">
              <w:rPr>
                <w:sz w:val="20"/>
                <w:szCs w:val="20"/>
              </w:rPr>
              <w:t>100</w:t>
            </w:r>
          </w:p>
        </w:tc>
        <w:tc>
          <w:tcPr>
            <w:tcW w:w="840" w:type="dxa"/>
            <w:tcBorders>
              <w:top w:val="nil"/>
              <w:left w:val="nil"/>
              <w:bottom w:val="nil"/>
              <w:right w:val="nil"/>
            </w:tcBorders>
            <w:tcMar>
              <w:top w:w="96" w:type="dxa"/>
              <w:left w:w="43" w:type="dxa"/>
              <w:bottom w:w="43" w:type="dxa"/>
              <w:right w:w="43" w:type="dxa"/>
            </w:tcMar>
            <w:vAlign w:val="bottom"/>
          </w:tcPr>
          <w:p w14:paraId="5FAA8BB8" w14:textId="77777777" w:rsidR="00EA26EC" w:rsidRPr="0092571F" w:rsidRDefault="00EA26EC" w:rsidP="0092571F">
            <w:pPr>
              <w:jc w:val="right"/>
              <w:rPr>
                <w:sz w:val="20"/>
                <w:szCs w:val="20"/>
              </w:rPr>
            </w:pPr>
            <w:r w:rsidRPr="0092571F">
              <w:rPr>
                <w:sz w:val="20"/>
                <w:szCs w:val="20"/>
              </w:rPr>
              <w:t>200</w:t>
            </w:r>
          </w:p>
        </w:tc>
        <w:tc>
          <w:tcPr>
            <w:tcW w:w="840" w:type="dxa"/>
            <w:tcBorders>
              <w:top w:val="nil"/>
              <w:left w:val="nil"/>
              <w:bottom w:val="nil"/>
              <w:right w:val="nil"/>
            </w:tcBorders>
            <w:tcMar>
              <w:top w:w="96" w:type="dxa"/>
              <w:left w:w="43" w:type="dxa"/>
              <w:bottom w:w="43" w:type="dxa"/>
              <w:right w:w="43" w:type="dxa"/>
            </w:tcMar>
            <w:vAlign w:val="bottom"/>
          </w:tcPr>
          <w:p w14:paraId="2CBEF8F2" w14:textId="77777777" w:rsidR="00EA26EC" w:rsidRPr="0092571F" w:rsidRDefault="00EA26EC" w:rsidP="0092571F">
            <w:pPr>
              <w:jc w:val="right"/>
              <w:rPr>
                <w:sz w:val="20"/>
                <w:szCs w:val="20"/>
              </w:rPr>
            </w:pPr>
            <w:r w:rsidRPr="0092571F">
              <w:rPr>
                <w:sz w:val="20"/>
                <w:szCs w:val="20"/>
              </w:rPr>
              <w:t>500</w:t>
            </w:r>
          </w:p>
        </w:tc>
        <w:tc>
          <w:tcPr>
            <w:tcW w:w="840" w:type="dxa"/>
            <w:tcBorders>
              <w:top w:val="nil"/>
              <w:left w:val="nil"/>
              <w:bottom w:val="nil"/>
              <w:right w:val="nil"/>
            </w:tcBorders>
            <w:tcMar>
              <w:top w:w="96" w:type="dxa"/>
              <w:left w:w="43" w:type="dxa"/>
              <w:bottom w:w="43" w:type="dxa"/>
              <w:right w:w="43" w:type="dxa"/>
            </w:tcMar>
            <w:vAlign w:val="bottom"/>
          </w:tcPr>
          <w:p w14:paraId="3561335B" w14:textId="77777777" w:rsidR="00EA26EC" w:rsidRPr="0092571F" w:rsidRDefault="00EA26EC" w:rsidP="0092571F">
            <w:pPr>
              <w:jc w:val="right"/>
              <w:rPr>
                <w:sz w:val="20"/>
                <w:szCs w:val="20"/>
              </w:rPr>
            </w:pPr>
            <w:r w:rsidRPr="0092571F">
              <w:rPr>
                <w:sz w:val="20"/>
                <w:szCs w:val="20"/>
              </w:rPr>
              <w:t>1 600</w:t>
            </w:r>
          </w:p>
        </w:tc>
        <w:tc>
          <w:tcPr>
            <w:tcW w:w="840" w:type="dxa"/>
            <w:tcBorders>
              <w:top w:val="nil"/>
              <w:left w:val="nil"/>
              <w:bottom w:val="nil"/>
              <w:right w:val="nil"/>
            </w:tcBorders>
            <w:tcMar>
              <w:top w:w="96" w:type="dxa"/>
              <w:left w:w="43" w:type="dxa"/>
              <w:bottom w:w="43" w:type="dxa"/>
              <w:right w:w="43" w:type="dxa"/>
            </w:tcMar>
            <w:vAlign w:val="bottom"/>
          </w:tcPr>
          <w:p w14:paraId="6CFC02EC" w14:textId="77777777" w:rsidR="00EA26EC" w:rsidRPr="0092571F" w:rsidRDefault="00EA26EC" w:rsidP="0092571F">
            <w:pPr>
              <w:jc w:val="right"/>
              <w:rPr>
                <w:sz w:val="20"/>
                <w:szCs w:val="20"/>
              </w:rPr>
            </w:pPr>
            <w:r w:rsidRPr="0092571F">
              <w:rPr>
                <w:sz w:val="20"/>
                <w:szCs w:val="20"/>
              </w:rPr>
              <w:t>2 900</w:t>
            </w:r>
          </w:p>
        </w:tc>
        <w:tc>
          <w:tcPr>
            <w:tcW w:w="840" w:type="dxa"/>
            <w:tcBorders>
              <w:top w:val="nil"/>
              <w:left w:val="nil"/>
              <w:bottom w:val="nil"/>
              <w:right w:val="nil"/>
            </w:tcBorders>
            <w:tcMar>
              <w:top w:w="96" w:type="dxa"/>
              <w:left w:w="43" w:type="dxa"/>
              <w:bottom w:w="43" w:type="dxa"/>
              <w:right w:w="43" w:type="dxa"/>
            </w:tcMar>
            <w:vAlign w:val="bottom"/>
          </w:tcPr>
          <w:p w14:paraId="1B0901E9" w14:textId="77777777" w:rsidR="00EA26EC" w:rsidRPr="0092571F" w:rsidRDefault="00EA26EC" w:rsidP="0092571F">
            <w:pPr>
              <w:jc w:val="right"/>
              <w:rPr>
                <w:sz w:val="20"/>
                <w:szCs w:val="20"/>
              </w:rPr>
            </w:pPr>
            <w:r w:rsidRPr="0092571F">
              <w:rPr>
                <w:sz w:val="20"/>
                <w:szCs w:val="20"/>
              </w:rPr>
              <w:t>2 900</w:t>
            </w:r>
          </w:p>
        </w:tc>
        <w:tc>
          <w:tcPr>
            <w:tcW w:w="840" w:type="dxa"/>
            <w:tcBorders>
              <w:top w:val="nil"/>
              <w:left w:val="nil"/>
              <w:bottom w:val="nil"/>
              <w:right w:val="nil"/>
            </w:tcBorders>
            <w:tcMar>
              <w:top w:w="96" w:type="dxa"/>
              <w:left w:w="43" w:type="dxa"/>
              <w:bottom w:w="43" w:type="dxa"/>
              <w:right w:w="43" w:type="dxa"/>
            </w:tcMar>
            <w:vAlign w:val="bottom"/>
          </w:tcPr>
          <w:p w14:paraId="439B09F5" w14:textId="77777777" w:rsidR="00EA26EC" w:rsidRPr="0092571F" w:rsidRDefault="00EA26EC" w:rsidP="0092571F">
            <w:pPr>
              <w:jc w:val="right"/>
              <w:rPr>
                <w:sz w:val="20"/>
                <w:szCs w:val="20"/>
              </w:rPr>
            </w:pPr>
            <w:r w:rsidRPr="0092571F">
              <w:rPr>
                <w:sz w:val="20"/>
                <w:szCs w:val="20"/>
              </w:rPr>
              <w:t>2 400</w:t>
            </w:r>
          </w:p>
        </w:tc>
      </w:tr>
      <w:tr w:rsidR="00235728" w:rsidRPr="004D1AE4" w14:paraId="5BC00C25" w14:textId="77777777" w:rsidTr="008A1D82">
        <w:trPr>
          <w:trHeight w:val="600"/>
        </w:trPr>
        <w:tc>
          <w:tcPr>
            <w:tcW w:w="2040" w:type="dxa"/>
            <w:tcBorders>
              <w:top w:val="nil"/>
              <w:left w:val="nil"/>
              <w:bottom w:val="nil"/>
              <w:right w:val="nil"/>
            </w:tcBorders>
            <w:tcMar>
              <w:top w:w="96" w:type="dxa"/>
              <w:left w:w="43" w:type="dxa"/>
              <w:bottom w:w="43" w:type="dxa"/>
              <w:right w:w="43" w:type="dxa"/>
            </w:tcMar>
          </w:tcPr>
          <w:p w14:paraId="17808191" w14:textId="77777777" w:rsidR="00EA26EC" w:rsidRPr="0092571F" w:rsidRDefault="00EA26EC" w:rsidP="001B5032">
            <w:pPr>
              <w:rPr>
                <w:sz w:val="20"/>
                <w:szCs w:val="20"/>
              </w:rPr>
            </w:pPr>
            <w:r w:rsidRPr="0092571F">
              <w:rPr>
                <w:sz w:val="20"/>
                <w:szCs w:val="20"/>
              </w:rPr>
              <w:tab/>
              <w:t xml:space="preserve">Årets underskudd </w:t>
            </w:r>
            <w:r w:rsidRPr="0092571F">
              <w:rPr>
                <w:sz w:val="20"/>
                <w:szCs w:val="20"/>
              </w:rPr>
              <w:br/>
            </w:r>
            <w:r w:rsidRPr="0092571F">
              <w:rPr>
                <w:sz w:val="20"/>
                <w:szCs w:val="20"/>
              </w:rPr>
              <w:tab/>
              <w:t>i næring</w:t>
            </w:r>
            <w:r w:rsidRPr="0092571F">
              <w:rPr>
                <w:sz w:val="20"/>
                <w:szCs w:val="20"/>
              </w:rPr>
              <w:tab/>
            </w:r>
            <w:r w:rsidRPr="0092571F">
              <w:rPr>
                <w:sz w:val="20"/>
                <w:szCs w:val="20"/>
              </w:rPr>
              <w:tab/>
            </w:r>
          </w:p>
        </w:tc>
        <w:tc>
          <w:tcPr>
            <w:tcW w:w="840" w:type="dxa"/>
            <w:tcBorders>
              <w:top w:val="nil"/>
              <w:left w:val="nil"/>
              <w:bottom w:val="nil"/>
              <w:right w:val="nil"/>
            </w:tcBorders>
            <w:tcMar>
              <w:top w:w="96" w:type="dxa"/>
              <w:left w:w="43" w:type="dxa"/>
              <w:bottom w:w="43" w:type="dxa"/>
              <w:right w:w="43" w:type="dxa"/>
            </w:tcMar>
            <w:vAlign w:val="bottom"/>
          </w:tcPr>
          <w:p w14:paraId="37F7635B" w14:textId="77777777" w:rsidR="00EA26EC" w:rsidRPr="0092571F" w:rsidRDefault="00EA26EC" w:rsidP="0092571F">
            <w:pPr>
              <w:jc w:val="right"/>
              <w:rPr>
                <w:sz w:val="20"/>
                <w:szCs w:val="20"/>
              </w:rPr>
            </w:pPr>
            <w:r w:rsidRPr="0092571F">
              <w:rPr>
                <w:sz w:val="20"/>
                <w:szCs w:val="20"/>
              </w:rPr>
              <w:t>1 100</w:t>
            </w:r>
          </w:p>
        </w:tc>
        <w:tc>
          <w:tcPr>
            <w:tcW w:w="840" w:type="dxa"/>
            <w:tcBorders>
              <w:top w:val="nil"/>
              <w:left w:val="nil"/>
              <w:bottom w:val="nil"/>
              <w:right w:val="nil"/>
            </w:tcBorders>
            <w:tcMar>
              <w:top w:w="96" w:type="dxa"/>
              <w:left w:w="43" w:type="dxa"/>
              <w:bottom w:w="43" w:type="dxa"/>
              <w:right w:w="43" w:type="dxa"/>
            </w:tcMar>
            <w:vAlign w:val="bottom"/>
          </w:tcPr>
          <w:p w14:paraId="28AB5F12" w14:textId="77777777" w:rsidR="00EA26EC" w:rsidRPr="0092571F" w:rsidRDefault="00EA26EC" w:rsidP="0092571F">
            <w:pPr>
              <w:jc w:val="right"/>
              <w:rPr>
                <w:sz w:val="20"/>
                <w:szCs w:val="20"/>
              </w:rPr>
            </w:pPr>
            <w:r w:rsidRPr="0092571F">
              <w:rPr>
                <w:sz w:val="20"/>
                <w:szCs w:val="20"/>
              </w:rPr>
              <w:t>500</w:t>
            </w:r>
          </w:p>
        </w:tc>
        <w:tc>
          <w:tcPr>
            <w:tcW w:w="840" w:type="dxa"/>
            <w:tcBorders>
              <w:top w:val="nil"/>
              <w:left w:val="nil"/>
              <w:bottom w:val="nil"/>
              <w:right w:val="nil"/>
            </w:tcBorders>
            <w:tcMar>
              <w:top w:w="96" w:type="dxa"/>
              <w:left w:w="43" w:type="dxa"/>
              <w:bottom w:w="43" w:type="dxa"/>
              <w:right w:w="43" w:type="dxa"/>
            </w:tcMar>
            <w:vAlign w:val="bottom"/>
          </w:tcPr>
          <w:p w14:paraId="516AF42E" w14:textId="77777777" w:rsidR="00EA26EC" w:rsidRPr="0092571F" w:rsidRDefault="00EA26EC" w:rsidP="0092571F">
            <w:pPr>
              <w:jc w:val="right"/>
              <w:rPr>
                <w:sz w:val="20"/>
                <w:szCs w:val="20"/>
              </w:rPr>
            </w:pPr>
            <w:r w:rsidRPr="0092571F">
              <w:rPr>
                <w:sz w:val="20"/>
                <w:szCs w:val="20"/>
              </w:rPr>
              <w:t>700</w:t>
            </w:r>
          </w:p>
        </w:tc>
        <w:tc>
          <w:tcPr>
            <w:tcW w:w="840" w:type="dxa"/>
            <w:tcBorders>
              <w:top w:val="nil"/>
              <w:left w:val="nil"/>
              <w:bottom w:val="nil"/>
              <w:right w:val="nil"/>
            </w:tcBorders>
            <w:tcMar>
              <w:top w:w="96" w:type="dxa"/>
              <w:left w:w="43" w:type="dxa"/>
              <w:bottom w:w="43" w:type="dxa"/>
              <w:right w:w="43" w:type="dxa"/>
            </w:tcMar>
            <w:vAlign w:val="bottom"/>
          </w:tcPr>
          <w:p w14:paraId="0F265CDC" w14:textId="77777777" w:rsidR="00EA26EC" w:rsidRPr="0092571F" w:rsidRDefault="00EA26EC" w:rsidP="0092571F">
            <w:pPr>
              <w:jc w:val="right"/>
              <w:rPr>
                <w:sz w:val="20"/>
                <w:szCs w:val="20"/>
              </w:rPr>
            </w:pPr>
            <w:r w:rsidRPr="0092571F">
              <w:rPr>
                <w:sz w:val="20"/>
                <w:szCs w:val="20"/>
              </w:rPr>
              <w:t>600</w:t>
            </w:r>
          </w:p>
        </w:tc>
        <w:tc>
          <w:tcPr>
            <w:tcW w:w="840" w:type="dxa"/>
            <w:tcBorders>
              <w:top w:val="nil"/>
              <w:left w:val="nil"/>
              <w:bottom w:val="nil"/>
              <w:right w:val="nil"/>
            </w:tcBorders>
            <w:tcMar>
              <w:top w:w="96" w:type="dxa"/>
              <w:left w:w="43" w:type="dxa"/>
              <w:bottom w:w="43" w:type="dxa"/>
              <w:right w:w="43" w:type="dxa"/>
            </w:tcMar>
            <w:vAlign w:val="bottom"/>
          </w:tcPr>
          <w:p w14:paraId="4DC516B9" w14:textId="77777777" w:rsidR="00EA26EC" w:rsidRPr="0092571F" w:rsidRDefault="00EA26EC" w:rsidP="0092571F">
            <w:pPr>
              <w:jc w:val="right"/>
              <w:rPr>
                <w:sz w:val="20"/>
                <w:szCs w:val="20"/>
              </w:rPr>
            </w:pPr>
            <w:r w:rsidRPr="0092571F">
              <w:rPr>
                <w:sz w:val="20"/>
                <w:szCs w:val="20"/>
              </w:rPr>
              <w:t>700</w:t>
            </w:r>
          </w:p>
        </w:tc>
        <w:tc>
          <w:tcPr>
            <w:tcW w:w="840" w:type="dxa"/>
            <w:tcBorders>
              <w:top w:val="nil"/>
              <w:left w:val="nil"/>
              <w:bottom w:val="nil"/>
              <w:right w:val="nil"/>
            </w:tcBorders>
            <w:tcMar>
              <w:top w:w="96" w:type="dxa"/>
              <w:left w:w="43" w:type="dxa"/>
              <w:bottom w:w="43" w:type="dxa"/>
              <w:right w:w="43" w:type="dxa"/>
            </w:tcMar>
            <w:vAlign w:val="bottom"/>
          </w:tcPr>
          <w:p w14:paraId="1D0596E5" w14:textId="77777777" w:rsidR="00EA26EC" w:rsidRPr="0092571F" w:rsidRDefault="00EA26EC" w:rsidP="0092571F">
            <w:pPr>
              <w:jc w:val="right"/>
              <w:rPr>
                <w:sz w:val="20"/>
                <w:szCs w:val="20"/>
              </w:rPr>
            </w:pPr>
            <w:r w:rsidRPr="0092571F">
              <w:rPr>
                <w:sz w:val="20"/>
                <w:szCs w:val="20"/>
              </w:rPr>
              <w:t>700</w:t>
            </w:r>
          </w:p>
        </w:tc>
        <w:tc>
          <w:tcPr>
            <w:tcW w:w="840" w:type="dxa"/>
            <w:tcBorders>
              <w:top w:val="nil"/>
              <w:left w:val="nil"/>
              <w:bottom w:val="nil"/>
              <w:right w:val="nil"/>
            </w:tcBorders>
            <w:tcMar>
              <w:top w:w="96" w:type="dxa"/>
              <w:left w:w="43" w:type="dxa"/>
              <w:bottom w:w="43" w:type="dxa"/>
              <w:right w:w="43" w:type="dxa"/>
            </w:tcMar>
            <w:vAlign w:val="bottom"/>
          </w:tcPr>
          <w:p w14:paraId="7A7A80F1" w14:textId="77777777" w:rsidR="00EA26EC" w:rsidRPr="0092571F" w:rsidRDefault="00EA26EC" w:rsidP="0092571F">
            <w:pPr>
              <w:jc w:val="right"/>
              <w:rPr>
                <w:sz w:val="20"/>
                <w:szCs w:val="20"/>
              </w:rPr>
            </w:pPr>
            <w:r w:rsidRPr="0092571F">
              <w:rPr>
                <w:sz w:val="20"/>
                <w:szCs w:val="20"/>
              </w:rPr>
              <w:t>1 000</w:t>
            </w:r>
          </w:p>
        </w:tc>
        <w:tc>
          <w:tcPr>
            <w:tcW w:w="840" w:type="dxa"/>
            <w:tcBorders>
              <w:top w:val="nil"/>
              <w:left w:val="nil"/>
              <w:bottom w:val="nil"/>
              <w:right w:val="nil"/>
            </w:tcBorders>
            <w:tcMar>
              <w:top w:w="96" w:type="dxa"/>
              <w:left w:w="43" w:type="dxa"/>
              <w:bottom w:w="43" w:type="dxa"/>
              <w:right w:w="43" w:type="dxa"/>
            </w:tcMar>
            <w:vAlign w:val="bottom"/>
          </w:tcPr>
          <w:p w14:paraId="48B18EC4" w14:textId="77777777" w:rsidR="00EA26EC" w:rsidRPr="0092571F" w:rsidRDefault="00EA26EC" w:rsidP="0092571F">
            <w:pPr>
              <w:jc w:val="right"/>
              <w:rPr>
                <w:sz w:val="20"/>
                <w:szCs w:val="20"/>
              </w:rPr>
            </w:pPr>
            <w:r w:rsidRPr="0092571F">
              <w:rPr>
                <w:sz w:val="20"/>
                <w:szCs w:val="20"/>
              </w:rPr>
              <w:t>1 600</w:t>
            </w:r>
          </w:p>
        </w:tc>
        <w:tc>
          <w:tcPr>
            <w:tcW w:w="840" w:type="dxa"/>
            <w:tcBorders>
              <w:top w:val="nil"/>
              <w:left w:val="nil"/>
              <w:bottom w:val="nil"/>
              <w:right w:val="nil"/>
            </w:tcBorders>
            <w:tcMar>
              <w:top w:w="96" w:type="dxa"/>
              <w:left w:w="43" w:type="dxa"/>
              <w:bottom w:w="43" w:type="dxa"/>
              <w:right w:w="43" w:type="dxa"/>
            </w:tcMar>
            <w:vAlign w:val="bottom"/>
          </w:tcPr>
          <w:p w14:paraId="5EBEE0B9" w14:textId="77777777" w:rsidR="00EA26EC" w:rsidRPr="0092571F" w:rsidRDefault="00EA26EC" w:rsidP="0092571F">
            <w:pPr>
              <w:jc w:val="right"/>
              <w:rPr>
                <w:sz w:val="20"/>
                <w:szCs w:val="20"/>
              </w:rPr>
            </w:pPr>
            <w:r w:rsidRPr="0092571F">
              <w:rPr>
                <w:sz w:val="20"/>
                <w:szCs w:val="20"/>
              </w:rPr>
              <w:t>3 600</w:t>
            </w:r>
          </w:p>
        </w:tc>
      </w:tr>
      <w:tr w:rsidR="00235728" w:rsidRPr="004D1AE4" w14:paraId="2A37741C" w14:textId="77777777" w:rsidTr="008A1D82">
        <w:trPr>
          <w:trHeight w:val="600"/>
        </w:trPr>
        <w:tc>
          <w:tcPr>
            <w:tcW w:w="2040" w:type="dxa"/>
            <w:tcBorders>
              <w:top w:val="nil"/>
              <w:left w:val="nil"/>
              <w:bottom w:val="nil"/>
              <w:right w:val="nil"/>
            </w:tcBorders>
            <w:tcMar>
              <w:top w:w="96" w:type="dxa"/>
              <w:left w:w="43" w:type="dxa"/>
              <w:bottom w:w="43" w:type="dxa"/>
              <w:right w:w="43" w:type="dxa"/>
            </w:tcMar>
          </w:tcPr>
          <w:p w14:paraId="719ED9B4" w14:textId="77777777" w:rsidR="00EA26EC" w:rsidRPr="0092571F" w:rsidRDefault="00EA26EC" w:rsidP="001B5032">
            <w:pPr>
              <w:rPr>
                <w:sz w:val="20"/>
                <w:szCs w:val="20"/>
              </w:rPr>
            </w:pPr>
            <w:r w:rsidRPr="0092571F">
              <w:rPr>
                <w:sz w:val="20"/>
                <w:szCs w:val="20"/>
              </w:rPr>
              <w:tab/>
              <w:t xml:space="preserve">Tidligere års </w:t>
            </w:r>
            <w:r w:rsidRPr="0092571F">
              <w:rPr>
                <w:sz w:val="20"/>
                <w:szCs w:val="20"/>
              </w:rPr>
              <w:br/>
            </w:r>
            <w:r w:rsidRPr="0092571F">
              <w:rPr>
                <w:sz w:val="20"/>
                <w:szCs w:val="20"/>
              </w:rPr>
              <w:tab/>
              <w:t>underskudd</w:t>
            </w:r>
            <w:r w:rsidRPr="0092571F">
              <w:rPr>
                <w:sz w:val="20"/>
                <w:szCs w:val="20"/>
              </w:rPr>
              <w:tab/>
            </w:r>
            <w:r w:rsidRPr="0092571F">
              <w:rPr>
                <w:sz w:val="20"/>
                <w:szCs w:val="20"/>
              </w:rPr>
              <w:tab/>
            </w:r>
          </w:p>
        </w:tc>
        <w:tc>
          <w:tcPr>
            <w:tcW w:w="840" w:type="dxa"/>
            <w:tcBorders>
              <w:top w:val="nil"/>
              <w:left w:val="nil"/>
              <w:bottom w:val="nil"/>
              <w:right w:val="nil"/>
            </w:tcBorders>
            <w:tcMar>
              <w:top w:w="96" w:type="dxa"/>
              <w:left w:w="43" w:type="dxa"/>
              <w:bottom w:w="43" w:type="dxa"/>
              <w:right w:w="43" w:type="dxa"/>
            </w:tcMar>
            <w:vAlign w:val="bottom"/>
          </w:tcPr>
          <w:p w14:paraId="7612CEAA" w14:textId="77777777" w:rsidR="00EA26EC" w:rsidRPr="0092571F" w:rsidRDefault="00EA26EC" w:rsidP="0092571F">
            <w:pPr>
              <w:jc w:val="right"/>
              <w:rPr>
                <w:sz w:val="20"/>
                <w:szCs w:val="20"/>
              </w:rPr>
            </w:pPr>
            <w:r w:rsidRPr="0092571F">
              <w:rPr>
                <w:sz w:val="20"/>
                <w:szCs w:val="20"/>
              </w:rPr>
              <w:t>4 000</w:t>
            </w:r>
          </w:p>
        </w:tc>
        <w:tc>
          <w:tcPr>
            <w:tcW w:w="840" w:type="dxa"/>
            <w:tcBorders>
              <w:top w:val="nil"/>
              <w:left w:val="nil"/>
              <w:bottom w:val="nil"/>
              <w:right w:val="nil"/>
            </w:tcBorders>
            <w:tcMar>
              <w:top w:w="96" w:type="dxa"/>
              <w:left w:w="43" w:type="dxa"/>
              <w:bottom w:w="43" w:type="dxa"/>
              <w:right w:w="43" w:type="dxa"/>
            </w:tcMar>
            <w:vAlign w:val="bottom"/>
          </w:tcPr>
          <w:p w14:paraId="4A8F4EC3" w14:textId="77777777" w:rsidR="00EA26EC" w:rsidRPr="0092571F" w:rsidRDefault="00EA26EC" w:rsidP="0092571F">
            <w:pPr>
              <w:jc w:val="right"/>
              <w:rPr>
                <w:sz w:val="20"/>
                <w:szCs w:val="20"/>
              </w:rPr>
            </w:pPr>
            <w:r w:rsidRPr="0092571F">
              <w:rPr>
                <w:sz w:val="20"/>
                <w:szCs w:val="20"/>
              </w:rPr>
              <w:t>4 800</w:t>
            </w:r>
          </w:p>
        </w:tc>
        <w:tc>
          <w:tcPr>
            <w:tcW w:w="840" w:type="dxa"/>
            <w:tcBorders>
              <w:top w:val="nil"/>
              <w:left w:val="nil"/>
              <w:bottom w:val="nil"/>
              <w:right w:val="nil"/>
            </w:tcBorders>
            <w:tcMar>
              <w:top w:w="96" w:type="dxa"/>
              <w:left w:w="43" w:type="dxa"/>
              <w:bottom w:w="43" w:type="dxa"/>
              <w:right w:w="43" w:type="dxa"/>
            </w:tcMar>
            <w:vAlign w:val="bottom"/>
          </w:tcPr>
          <w:p w14:paraId="76CD642E" w14:textId="77777777" w:rsidR="00EA26EC" w:rsidRPr="0092571F" w:rsidRDefault="00EA26EC" w:rsidP="0092571F">
            <w:pPr>
              <w:jc w:val="right"/>
              <w:rPr>
                <w:sz w:val="20"/>
                <w:szCs w:val="20"/>
              </w:rPr>
            </w:pPr>
            <w:r w:rsidRPr="0092571F">
              <w:rPr>
                <w:sz w:val="20"/>
                <w:szCs w:val="20"/>
              </w:rPr>
              <w:t>2 900</w:t>
            </w:r>
          </w:p>
        </w:tc>
        <w:tc>
          <w:tcPr>
            <w:tcW w:w="840" w:type="dxa"/>
            <w:tcBorders>
              <w:top w:val="nil"/>
              <w:left w:val="nil"/>
              <w:bottom w:val="nil"/>
              <w:right w:val="nil"/>
            </w:tcBorders>
            <w:tcMar>
              <w:top w:w="96" w:type="dxa"/>
              <w:left w:w="43" w:type="dxa"/>
              <w:bottom w:w="43" w:type="dxa"/>
              <w:right w:w="43" w:type="dxa"/>
            </w:tcMar>
            <w:vAlign w:val="bottom"/>
          </w:tcPr>
          <w:p w14:paraId="408934A5" w14:textId="77777777" w:rsidR="00EA26EC" w:rsidRPr="0092571F" w:rsidRDefault="00EA26EC" w:rsidP="0092571F">
            <w:pPr>
              <w:jc w:val="right"/>
              <w:rPr>
                <w:sz w:val="20"/>
                <w:szCs w:val="20"/>
              </w:rPr>
            </w:pPr>
            <w:r w:rsidRPr="0092571F">
              <w:rPr>
                <w:sz w:val="20"/>
                <w:szCs w:val="20"/>
              </w:rPr>
              <w:t>2 800</w:t>
            </w:r>
          </w:p>
        </w:tc>
        <w:tc>
          <w:tcPr>
            <w:tcW w:w="840" w:type="dxa"/>
            <w:tcBorders>
              <w:top w:val="nil"/>
              <w:left w:val="nil"/>
              <w:bottom w:val="nil"/>
              <w:right w:val="nil"/>
            </w:tcBorders>
            <w:tcMar>
              <w:top w:w="96" w:type="dxa"/>
              <w:left w:w="43" w:type="dxa"/>
              <w:bottom w:w="43" w:type="dxa"/>
              <w:right w:w="43" w:type="dxa"/>
            </w:tcMar>
            <w:vAlign w:val="bottom"/>
          </w:tcPr>
          <w:p w14:paraId="6AB56233" w14:textId="77777777" w:rsidR="00EA26EC" w:rsidRPr="0092571F" w:rsidRDefault="00EA26EC" w:rsidP="0092571F">
            <w:pPr>
              <w:jc w:val="right"/>
              <w:rPr>
                <w:sz w:val="20"/>
                <w:szCs w:val="20"/>
              </w:rPr>
            </w:pPr>
            <w:r w:rsidRPr="0092571F">
              <w:rPr>
                <w:sz w:val="20"/>
                <w:szCs w:val="20"/>
              </w:rPr>
              <w:t>2 300</w:t>
            </w:r>
          </w:p>
        </w:tc>
        <w:tc>
          <w:tcPr>
            <w:tcW w:w="840" w:type="dxa"/>
            <w:tcBorders>
              <w:top w:val="nil"/>
              <w:left w:val="nil"/>
              <w:bottom w:val="nil"/>
              <w:right w:val="nil"/>
            </w:tcBorders>
            <w:tcMar>
              <w:top w:w="96" w:type="dxa"/>
              <w:left w:w="43" w:type="dxa"/>
              <w:bottom w:w="43" w:type="dxa"/>
              <w:right w:w="43" w:type="dxa"/>
            </w:tcMar>
            <w:vAlign w:val="bottom"/>
          </w:tcPr>
          <w:p w14:paraId="4B852A93" w14:textId="77777777" w:rsidR="00EA26EC" w:rsidRPr="0092571F" w:rsidRDefault="00EA26EC" w:rsidP="0092571F">
            <w:pPr>
              <w:jc w:val="right"/>
              <w:rPr>
                <w:sz w:val="20"/>
                <w:szCs w:val="20"/>
              </w:rPr>
            </w:pPr>
            <w:r w:rsidRPr="0092571F">
              <w:rPr>
                <w:sz w:val="20"/>
                <w:szCs w:val="20"/>
              </w:rPr>
              <w:t>2 400</w:t>
            </w:r>
          </w:p>
        </w:tc>
        <w:tc>
          <w:tcPr>
            <w:tcW w:w="840" w:type="dxa"/>
            <w:tcBorders>
              <w:top w:val="nil"/>
              <w:left w:val="nil"/>
              <w:bottom w:val="nil"/>
              <w:right w:val="nil"/>
            </w:tcBorders>
            <w:tcMar>
              <w:top w:w="96" w:type="dxa"/>
              <w:left w:w="43" w:type="dxa"/>
              <w:bottom w:w="43" w:type="dxa"/>
              <w:right w:w="43" w:type="dxa"/>
            </w:tcMar>
            <w:vAlign w:val="bottom"/>
          </w:tcPr>
          <w:p w14:paraId="4EBF2065" w14:textId="77777777" w:rsidR="00EA26EC" w:rsidRPr="0092571F" w:rsidRDefault="00EA26EC" w:rsidP="0092571F">
            <w:pPr>
              <w:jc w:val="right"/>
              <w:rPr>
                <w:sz w:val="20"/>
                <w:szCs w:val="20"/>
              </w:rPr>
            </w:pPr>
            <w:r w:rsidRPr="0092571F">
              <w:rPr>
                <w:sz w:val="20"/>
                <w:szCs w:val="20"/>
              </w:rPr>
              <w:t>2 100</w:t>
            </w:r>
          </w:p>
        </w:tc>
        <w:tc>
          <w:tcPr>
            <w:tcW w:w="840" w:type="dxa"/>
            <w:tcBorders>
              <w:top w:val="nil"/>
              <w:left w:val="nil"/>
              <w:bottom w:val="nil"/>
              <w:right w:val="nil"/>
            </w:tcBorders>
            <w:tcMar>
              <w:top w:w="96" w:type="dxa"/>
              <w:left w:w="43" w:type="dxa"/>
              <w:bottom w:w="43" w:type="dxa"/>
              <w:right w:w="43" w:type="dxa"/>
            </w:tcMar>
            <w:vAlign w:val="bottom"/>
          </w:tcPr>
          <w:p w14:paraId="154A981D" w14:textId="77777777" w:rsidR="00EA26EC" w:rsidRPr="0092571F" w:rsidRDefault="00EA26EC" w:rsidP="0092571F">
            <w:pPr>
              <w:jc w:val="right"/>
              <w:rPr>
                <w:sz w:val="20"/>
                <w:szCs w:val="20"/>
              </w:rPr>
            </w:pPr>
            <w:r w:rsidRPr="0092571F">
              <w:rPr>
                <w:sz w:val="20"/>
                <w:szCs w:val="20"/>
              </w:rPr>
              <w:t>3 000</w:t>
            </w:r>
          </w:p>
        </w:tc>
        <w:tc>
          <w:tcPr>
            <w:tcW w:w="840" w:type="dxa"/>
            <w:tcBorders>
              <w:top w:val="nil"/>
              <w:left w:val="nil"/>
              <w:bottom w:val="nil"/>
              <w:right w:val="nil"/>
            </w:tcBorders>
            <w:tcMar>
              <w:top w:w="96" w:type="dxa"/>
              <w:left w:w="43" w:type="dxa"/>
              <w:bottom w:w="43" w:type="dxa"/>
              <w:right w:w="43" w:type="dxa"/>
            </w:tcMar>
            <w:vAlign w:val="bottom"/>
          </w:tcPr>
          <w:p w14:paraId="69BA46B5" w14:textId="77777777" w:rsidR="00EA26EC" w:rsidRPr="0092571F" w:rsidRDefault="00EA26EC" w:rsidP="0092571F">
            <w:pPr>
              <w:jc w:val="right"/>
              <w:rPr>
                <w:sz w:val="20"/>
                <w:szCs w:val="20"/>
              </w:rPr>
            </w:pPr>
            <w:r w:rsidRPr="0092571F">
              <w:rPr>
                <w:sz w:val="20"/>
                <w:szCs w:val="20"/>
              </w:rPr>
              <w:t>17 900</w:t>
            </w:r>
          </w:p>
        </w:tc>
      </w:tr>
      <w:tr w:rsidR="00235728" w:rsidRPr="004D1AE4" w14:paraId="6BED604D" w14:textId="77777777" w:rsidTr="008A1D82">
        <w:trPr>
          <w:trHeight w:val="340"/>
        </w:trPr>
        <w:tc>
          <w:tcPr>
            <w:tcW w:w="2040" w:type="dxa"/>
            <w:tcBorders>
              <w:top w:val="nil"/>
              <w:left w:val="nil"/>
              <w:bottom w:val="nil"/>
              <w:right w:val="nil"/>
            </w:tcBorders>
            <w:tcMar>
              <w:top w:w="96" w:type="dxa"/>
              <w:left w:w="43" w:type="dxa"/>
              <w:bottom w:w="43" w:type="dxa"/>
              <w:right w:w="43" w:type="dxa"/>
            </w:tcMar>
          </w:tcPr>
          <w:p w14:paraId="2C6E0E4B" w14:textId="77777777" w:rsidR="00EA26EC" w:rsidRPr="0092571F" w:rsidRDefault="00EA26EC" w:rsidP="001B5032">
            <w:pPr>
              <w:rPr>
                <w:sz w:val="20"/>
                <w:szCs w:val="20"/>
              </w:rPr>
            </w:pPr>
            <w:r w:rsidRPr="0092571F">
              <w:rPr>
                <w:sz w:val="20"/>
                <w:szCs w:val="20"/>
              </w:rPr>
              <w:tab/>
              <w:t>Renteutgifter</w:t>
            </w:r>
            <w:r w:rsidRPr="0092571F">
              <w:rPr>
                <w:sz w:val="20"/>
                <w:szCs w:val="20"/>
              </w:rPr>
              <w:tab/>
            </w:r>
            <w:r w:rsidRPr="0092571F">
              <w:rPr>
                <w:sz w:val="20"/>
                <w:szCs w:val="20"/>
              </w:rPr>
              <w:tab/>
            </w:r>
          </w:p>
        </w:tc>
        <w:tc>
          <w:tcPr>
            <w:tcW w:w="840" w:type="dxa"/>
            <w:tcBorders>
              <w:top w:val="nil"/>
              <w:left w:val="nil"/>
              <w:bottom w:val="nil"/>
              <w:right w:val="nil"/>
            </w:tcBorders>
            <w:tcMar>
              <w:top w:w="96" w:type="dxa"/>
              <w:left w:w="43" w:type="dxa"/>
              <w:bottom w:w="43" w:type="dxa"/>
              <w:right w:w="43" w:type="dxa"/>
            </w:tcMar>
            <w:vAlign w:val="bottom"/>
          </w:tcPr>
          <w:p w14:paraId="15272EF6" w14:textId="77777777" w:rsidR="00EA26EC" w:rsidRPr="0092571F" w:rsidRDefault="00EA26EC" w:rsidP="0092571F">
            <w:pPr>
              <w:jc w:val="right"/>
              <w:rPr>
                <w:sz w:val="20"/>
                <w:szCs w:val="20"/>
              </w:rPr>
            </w:pPr>
            <w:r w:rsidRPr="0092571F">
              <w:rPr>
                <w:sz w:val="20"/>
                <w:szCs w:val="20"/>
              </w:rPr>
              <w:t>27 600</w:t>
            </w:r>
          </w:p>
        </w:tc>
        <w:tc>
          <w:tcPr>
            <w:tcW w:w="840" w:type="dxa"/>
            <w:tcBorders>
              <w:top w:val="nil"/>
              <w:left w:val="nil"/>
              <w:bottom w:val="nil"/>
              <w:right w:val="nil"/>
            </w:tcBorders>
            <w:tcMar>
              <w:top w:w="96" w:type="dxa"/>
              <w:left w:w="43" w:type="dxa"/>
              <w:bottom w:w="43" w:type="dxa"/>
              <w:right w:w="43" w:type="dxa"/>
            </w:tcMar>
            <w:vAlign w:val="bottom"/>
          </w:tcPr>
          <w:p w14:paraId="1B41536F" w14:textId="77777777" w:rsidR="00EA26EC" w:rsidRPr="0092571F" w:rsidRDefault="00EA26EC" w:rsidP="0092571F">
            <w:pPr>
              <w:jc w:val="right"/>
              <w:rPr>
                <w:sz w:val="20"/>
                <w:szCs w:val="20"/>
              </w:rPr>
            </w:pPr>
            <w:r w:rsidRPr="0092571F">
              <w:rPr>
                <w:sz w:val="20"/>
                <w:szCs w:val="20"/>
              </w:rPr>
              <w:t>2 000</w:t>
            </w:r>
          </w:p>
        </w:tc>
        <w:tc>
          <w:tcPr>
            <w:tcW w:w="840" w:type="dxa"/>
            <w:tcBorders>
              <w:top w:val="nil"/>
              <w:left w:val="nil"/>
              <w:bottom w:val="nil"/>
              <w:right w:val="nil"/>
            </w:tcBorders>
            <w:tcMar>
              <w:top w:w="96" w:type="dxa"/>
              <w:left w:w="43" w:type="dxa"/>
              <w:bottom w:w="43" w:type="dxa"/>
              <w:right w:w="43" w:type="dxa"/>
            </w:tcMar>
            <w:vAlign w:val="bottom"/>
          </w:tcPr>
          <w:p w14:paraId="342A886A" w14:textId="77777777" w:rsidR="00EA26EC" w:rsidRPr="0092571F" w:rsidRDefault="00EA26EC" w:rsidP="0092571F">
            <w:pPr>
              <w:jc w:val="right"/>
              <w:rPr>
                <w:sz w:val="20"/>
                <w:szCs w:val="20"/>
              </w:rPr>
            </w:pPr>
            <w:r w:rsidRPr="0092571F">
              <w:rPr>
                <w:sz w:val="20"/>
                <w:szCs w:val="20"/>
              </w:rPr>
              <w:t>4 300</w:t>
            </w:r>
          </w:p>
        </w:tc>
        <w:tc>
          <w:tcPr>
            <w:tcW w:w="840" w:type="dxa"/>
            <w:tcBorders>
              <w:top w:val="nil"/>
              <w:left w:val="nil"/>
              <w:bottom w:val="nil"/>
              <w:right w:val="nil"/>
            </w:tcBorders>
            <w:tcMar>
              <w:top w:w="96" w:type="dxa"/>
              <w:left w:w="43" w:type="dxa"/>
              <w:bottom w:w="43" w:type="dxa"/>
              <w:right w:w="43" w:type="dxa"/>
            </w:tcMar>
            <w:vAlign w:val="bottom"/>
          </w:tcPr>
          <w:p w14:paraId="5EC02219" w14:textId="77777777" w:rsidR="00EA26EC" w:rsidRPr="0092571F" w:rsidRDefault="00EA26EC" w:rsidP="0092571F">
            <w:pPr>
              <w:jc w:val="right"/>
              <w:rPr>
                <w:sz w:val="20"/>
                <w:szCs w:val="20"/>
              </w:rPr>
            </w:pPr>
            <w:r w:rsidRPr="0092571F">
              <w:rPr>
                <w:sz w:val="20"/>
                <w:szCs w:val="20"/>
              </w:rPr>
              <w:t>7 700</w:t>
            </w:r>
          </w:p>
        </w:tc>
        <w:tc>
          <w:tcPr>
            <w:tcW w:w="840" w:type="dxa"/>
            <w:tcBorders>
              <w:top w:val="nil"/>
              <w:left w:val="nil"/>
              <w:bottom w:val="nil"/>
              <w:right w:val="nil"/>
            </w:tcBorders>
            <w:tcMar>
              <w:top w:w="96" w:type="dxa"/>
              <w:left w:w="43" w:type="dxa"/>
              <w:bottom w:w="43" w:type="dxa"/>
              <w:right w:w="43" w:type="dxa"/>
            </w:tcMar>
            <w:vAlign w:val="bottom"/>
          </w:tcPr>
          <w:p w14:paraId="0BE8FFE3" w14:textId="77777777" w:rsidR="00EA26EC" w:rsidRPr="0092571F" w:rsidRDefault="00EA26EC" w:rsidP="0092571F">
            <w:pPr>
              <w:jc w:val="right"/>
              <w:rPr>
                <w:sz w:val="20"/>
                <w:szCs w:val="20"/>
              </w:rPr>
            </w:pPr>
            <w:r w:rsidRPr="0092571F">
              <w:rPr>
                <w:sz w:val="20"/>
                <w:szCs w:val="20"/>
              </w:rPr>
              <w:t>13 100</w:t>
            </w:r>
          </w:p>
        </w:tc>
        <w:tc>
          <w:tcPr>
            <w:tcW w:w="840" w:type="dxa"/>
            <w:tcBorders>
              <w:top w:val="nil"/>
              <w:left w:val="nil"/>
              <w:bottom w:val="nil"/>
              <w:right w:val="nil"/>
            </w:tcBorders>
            <w:tcMar>
              <w:top w:w="96" w:type="dxa"/>
              <w:left w:w="43" w:type="dxa"/>
              <w:bottom w:w="43" w:type="dxa"/>
              <w:right w:w="43" w:type="dxa"/>
            </w:tcMar>
            <w:vAlign w:val="bottom"/>
          </w:tcPr>
          <w:p w14:paraId="04AD6309" w14:textId="77777777" w:rsidR="00EA26EC" w:rsidRPr="0092571F" w:rsidRDefault="00EA26EC" w:rsidP="0092571F">
            <w:pPr>
              <w:jc w:val="right"/>
              <w:rPr>
                <w:sz w:val="20"/>
                <w:szCs w:val="20"/>
              </w:rPr>
            </w:pPr>
            <w:r w:rsidRPr="0092571F">
              <w:rPr>
                <w:sz w:val="20"/>
                <w:szCs w:val="20"/>
              </w:rPr>
              <w:t>20 600</w:t>
            </w:r>
          </w:p>
        </w:tc>
        <w:tc>
          <w:tcPr>
            <w:tcW w:w="840" w:type="dxa"/>
            <w:tcBorders>
              <w:top w:val="nil"/>
              <w:left w:val="nil"/>
              <w:bottom w:val="nil"/>
              <w:right w:val="nil"/>
            </w:tcBorders>
            <w:tcMar>
              <w:top w:w="96" w:type="dxa"/>
              <w:left w:w="43" w:type="dxa"/>
              <w:bottom w:w="43" w:type="dxa"/>
              <w:right w:w="43" w:type="dxa"/>
            </w:tcMar>
            <w:vAlign w:val="bottom"/>
          </w:tcPr>
          <w:p w14:paraId="0ABD1342" w14:textId="77777777" w:rsidR="00EA26EC" w:rsidRPr="0092571F" w:rsidRDefault="00EA26EC" w:rsidP="0092571F">
            <w:pPr>
              <w:jc w:val="right"/>
              <w:rPr>
                <w:sz w:val="20"/>
                <w:szCs w:val="20"/>
              </w:rPr>
            </w:pPr>
            <w:r w:rsidRPr="0092571F">
              <w:rPr>
                <w:sz w:val="20"/>
                <w:szCs w:val="20"/>
              </w:rPr>
              <w:t>34 700</w:t>
            </w:r>
          </w:p>
        </w:tc>
        <w:tc>
          <w:tcPr>
            <w:tcW w:w="840" w:type="dxa"/>
            <w:tcBorders>
              <w:top w:val="nil"/>
              <w:left w:val="nil"/>
              <w:bottom w:val="nil"/>
              <w:right w:val="nil"/>
            </w:tcBorders>
            <w:tcMar>
              <w:top w:w="96" w:type="dxa"/>
              <w:left w:w="43" w:type="dxa"/>
              <w:bottom w:w="43" w:type="dxa"/>
              <w:right w:w="43" w:type="dxa"/>
            </w:tcMar>
            <w:vAlign w:val="bottom"/>
          </w:tcPr>
          <w:p w14:paraId="12988D4B" w14:textId="77777777" w:rsidR="00EA26EC" w:rsidRPr="0092571F" w:rsidRDefault="00EA26EC" w:rsidP="0092571F">
            <w:pPr>
              <w:jc w:val="right"/>
              <w:rPr>
                <w:sz w:val="20"/>
                <w:szCs w:val="20"/>
              </w:rPr>
            </w:pPr>
            <w:r w:rsidRPr="0092571F">
              <w:rPr>
                <w:sz w:val="20"/>
                <w:szCs w:val="20"/>
              </w:rPr>
              <w:t>52 000</w:t>
            </w:r>
          </w:p>
        </w:tc>
        <w:tc>
          <w:tcPr>
            <w:tcW w:w="840" w:type="dxa"/>
            <w:tcBorders>
              <w:top w:val="nil"/>
              <w:left w:val="nil"/>
              <w:bottom w:val="nil"/>
              <w:right w:val="nil"/>
            </w:tcBorders>
            <w:tcMar>
              <w:top w:w="96" w:type="dxa"/>
              <w:left w:w="43" w:type="dxa"/>
              <w:bottom w:w="43" w:type="dxa"/>
              <w:right w:w="43" w:type="dxa"/>
            </w:tcMar>
            <w:vAlign w:val="bottom"/>
          </w:tcPr>
          <w:p w14:paraId="01712036" w14:textId="77777777" w:rsidR="00EA26EC" w:rsidRPr="0092571F" w:rsidRDefault="00EA26EC" w:rsidP="0092571F">
            <w:pPr>
              <w:jc w:val="right"/>
              <w:rPr>
                <w:sz w:val="20"/>
                <w:szCs w:val="20"/>
              </w:rPr>
            </w:pPr>
            <w:r w:rsidRPr="0092571F">
              <w:rPr>
                <w:sz w:val="20"/>
                <w:szCs w:val="20"/>
              </w:rPr>
              <w:t>80 200</w:t>
            </w:r>
          </w:p>
        </w:tc>
      </w:tr>
      <w:tr w:rsidR="00235728" w:rsidRPr="004D1AE4" w14:paraId="38689980" w14:textId="77777777" w:rsidTr="008A1D82">
        <w:trPr>
          <w:trHeight w:val="600"/>
        </w:trPr>
        <w:tc>
          <w:tcPr>
            <w:tcW w:w="2040" w:type="dxa"/>
            <w:tcBorders>
              <w:top w:val="nil"/>
              <w:left w:val="nil"/>
              <w:bottom w:val="nil"/>
              <w:right w:val="nil"/>
            </w:tcBorders>
            <w:tcMar>
              <w:top w:w="96" w:type="dxa"/>
              <w:left w:w="43" w:type="dxa"/>
              <w:bottom w:w="43" w:type="dxa"/>
              <w:right w:w="43" w:type="dxa"/>
            </w:tcMar>
          </w:tcPr>
          <w:p w14:paraId="0C945C05" w14:textId="77777777" w:rsidR="00EA26EC" w:rsidRPr="0092571F" w:rsidRDefault="00EA26EC" w:rsidP="001B5032">
            <w:pPr>
              <w:rPr>
                <w:sz w:val="20"/>
                <w:szCs w:val="20"/>
              </w:rPr>
            </w:pPr>
            <w:r w:rsidRPr="0092571F">
              <w:rPr>
                <w:sz w:val="20"/>
                <w:szCs w:val="20"/>
              </w:rPr>
              <w:tab/>
              <w:t xml:space="preserve">Tap ved salg av </w:t>
            </w:r>
            <w:r w:rsidRPr="0092571F">
              <w:rPr>
                <w:sz w:val="20"/>
                <w:szCs w:val="20"/>
              </w:rPr>
              <w:br/>
            </w:r>
            <w:r w:rsidRPr="0092571F">
              <w:rPr>
                <w:sz w:val="20"/>
                <w:szCs w:val="20"/>
              </w:rPr>
              <w:tab/>
              <w:t>verdipapirer</w:t>
            </w:r>
            <w:r w:rsidRPr="0092571F">
              <w:rPr>
                <w:sz w:val="20"/>
                <w:szCs w:val="20"/>
              </w:rPr>
              <w:tab/>
            </w:r>
            <w:r w:rsidRPr="0092571F">
              <w:rPr>
                <w:sz w:val="20"/>
                <w:szCs w:val="20"/>
              </w:rPr>
              <w:tab/>
            </w:r>
          </w:p>
        </w:tc>
        <w:tc>
          <w:tcPr>
            <w:tcW w:w="840" w:type="dxa"/>
            <w:tcBorders>
              <w:top w:val="nil"/>
              <w:left w:val="nil"/>
              <w:bottom w:val="nil"/>
              <w:right w:val="nil"/>
            </w:tcBorders>
            <w:tcMar>
              <w:top w:w="96" w:type="dxa"/>
              <w:left w:w="43" w:type="dxa"/>
              <w:bottom w:w="43" w:type="dxa"/>
              <w:right w:w="43" w:type="dxa"/>
            </w:tcMar>
            <w:vAlign w:val="bottom"/>
          </w:tcPr>
          <w:p w14:paraId="329AD601" w14:textId="77777777" w:rsidR="00EA26EC" w:rsidRPr="0092571F" w:rsidRDefault="00EA26EC" w:rsidP="0092571F">
            <w:pPr>
              <w:jc w:val="right"/>
              <w:rPr>
                <w:sz w:val="20"/>
                <w:szCs w:val="20"/>
              </w:rPr>
            </w:pPr>
            <w:r w:rsidRPr="0092571F">
              <w:rPr>
                <w:sz w:val="20"/>
                <w:szCs w:val="20"/>
              </w:rPr>
              <w:t>3 700</w:t>
            </w:r>
          </w:p>
        </w:tc>
        <w:tc>
          <w:tcPr>
            <w:tcW w:w="840" w:type="dxa"/>
            <w:tcBorders>
              <w:top w:val="nil"/>
              <w:left w:val="nil"/>
              <w:bottom w:val="nil"/>
              <w:right w:val="nil"/>
            </w:tcBorders>
            <w:tcMar>
              <w:top w:w="96" w:type="dxa"/>
              <w:left w:w="43" w:type="dxa"/>
              <w:bottom w:w="43" w:type="dxa"/>
              <w:right w:w="43" w:type="dxa"/>
            </w:tcMar>
            <w:vAlign w:val="bottom"/>
          </w:tcPr>
          <w:p w14:paraId="7910A1F4" w14:textId="77777777" w:rsidR="00EA26EC" w:rsidRPr="0092571F" w:rsidRDefault="00EA26EC" w:rsidP="0092571F">
            <w:pPr>
              <w:jc w:val="right"/>
              <w:rPr>
                <w:sz w:val="20"/>
                <w:szCs w:val="20"/>
              </w:rPr>
            </w:pPr>
            <w:r w:rsidRPr="0092571F">
              <w:rPr>
                <w:sz w:val="20"/>
                <w:szCs w:val="20"/>
              </w:rPr>
              <w:t>500</w:t>
            </w:r>
          </w:p>
        </w:tc>
        <w:tc>
          <w:tcPr>
            <w:tcW w:w="840" w:type="dxa"/>
            <w:tcBorders>
              <w:top w:val="nil"/>
              <w:left w:val="nil"/>
              <w:bottom w:val="nil"/>
              <w:right w:val="nil"/>
            </w:tcBorders>
            <w:tcMar>
              <w:top w:w="96" w:type="dxa"/>
              <w:left w:w="43" w:type="dxa"/>
              <w:bottom w:w="43" w:type="dxa"/>
              <w:right w:w="43" w:type="dxa"/>
            </w:tcMar>
            <w:vAlign w:val="bottom"/>
          </w:tcPr>
          <w:p w14:paraId="0E21F352" w14:textId="77777777" w:rsidR="00EA26EC" w:rsidRPr="0092571F" w:rsidRDefault="00EA26EC" w:rsidP="0092571F">
            <w:pPr>
              <w:jc w:val="right"/>
              <w:rPr>
                <w:sz w:val="20"/>
                <w:szCs w:val="20"/>
              </w:rPr>
            </w:pPr>
            <w:r w:rsidRPr="0092571F">
              <w:rPr>
                <w:sz w:val="20"/>
                <w:szCs w:val="20"/>
              </w:rPr>
              <w:t>600</w:t>
            </w:r>
          </w:p>
        </w:tc>
        <w:tc>
          <w:tcPr>
            <w:tcW w:w="840" w:type="dxa"/>
            <w:tcBorders>
              <w:top w:val="nil"/>
              <w:left w:val="nil"/>
              <w:bottom w:val="nil"/>
              <w:right w:val="nil"/>
            </w:tcBorders>
            <w:tcMar>
              <w:top w:w="96" w:type="dxa"/>
              <w:left w:w="43" w:type="dxa"/>
              <w:bottom w:w="43" w:type="dxa"/>
              <w:right w:w="43" w:type="dxa"/>
            </w:tcMar>
            <w:vAlign w:val="bottom"/>
          </w:tcPr>
          <w:p w14:paraId="478056FF" w14:textId="77777777" w:rsidR="00EA26EC" w:rsidRPr="0092571F" w:rsidRDefault="00EA26EC" w:rsidP="0092571F">
            <w:pPr>
              <w:jc w:val="right"/>
              <w:rPr>
                <w:sz w:val="20"/>
                <w:szCs w:val="20"/>
              </w:rPr>
            </w:pPr>
            <w:r w:rsidRPr="0092571F">
              <w:rPr>
                <w:sz w:val="20"/>
                <w:szCs w:val="20"/>
              </w:rPr>
              <w:t>500</w:t>
            </w:r>
          </w:p>
        </w:tc>
        <w:tc>
          <w:tcPr>
            <w:tcW w:w="840" w:type="dxa"/>
            <w:tcBorders>
              <w:top w:val="nil"/>
              <w:left w:val="nil"/>
              <w:bottom w:val="nil"/>
              <w:right w:val="nil"/>
            </w:tcBorders>
            <w:tcMar>
              <w:top w:w="96" w:type="dxa"/>
              <w:left w:w="43" w:type="dxa"/>
              <w:bottom w:w="43" w:type="dxa"/>
              <w:right w:w="43" w:type="dxa"/>
            </w:tcMar>
            <w:vAlign w:val="bottom"/>
          </w:tcPr>
          <w:p w14:paraId="2196560C" w14:textId="77777777" w:rsidR="00EA26EC" w:rsidRPr="0092571F" w:rsidRDefault="00EA26EC" w:rsidP="0092571F">
            <w:pPr>
              <w:jc w:val="right"/>
              <w:rPr>
                <w:sz w:val="20"/>
                <w:szCs w:val="20"/>
              </w:rPr>
            </w:pPr>
            <w:r w:rsidRPr="0092571F">
              <w:rPr>
                <w:sz w:val="20"/>
                <w:szCs w:val="20"/>
              </w:rPr>
              <w:t>1 400</w:t>
            </w:r>
          </w:p>
        </w:tc>
        <w:tc>
          <w:tcPr>
            <w:tcW w:w="840" w:type="dxa"/>
            <w:tcBorders>
              <w:top w:val="nil"/>
              <w:left w:val="nil"/>
              <w:bottom w:val="nil"/>
              <w:right w:val="nil"/>
            </w:tcBorders>
            <w:tcMar>
              <w:top w:w="96" w:type="dxa"/>
              <w:left w:w="43" w:type="dxa"/>
              <w:bottom w:w="43" w:type="dxa"/>
              <w:right w:w="43" w:type="dxa"/>
            </w:tcMar>
            <w:vAlign w:val="bottom"/>
          </w:tcPr>
          <w:p w14:paraId="1F6FC2EF" w14:textId="77777777" w:rsidR="00EA26EC" w:rsidRPr="0092571F" w:rsidRDefault="00EA26EC" w:rsidP="0092571F">
            <w:pPr>
              <w:jc w:val="right"/>
              <w:rPr>
                <w:sz w:val="20"/>
                <w:szCs w:val="20"/>
              </w:rPr>
            </w:pPr>
            <w:r w:rsidRPr="0092571F">
              <w:rPr>
                <w:sz w:val="20"/>
                <w:szCs w:val="20"/>
              </w:rPr>
              <w:t>1 200</w:t>
            </w:r>
          </w:p>
        </w:tc>
        <w:tc>
          <w:tcPr>
            <w:tcW w:w="840" w:type="dxa"/>
            <w:tcBorders>
              <w:top w:val="nil"/>
              <w:left w:val="nil"/>
              <w:bottom w:val="nil"/>
              <w:right w:val="nil"/>
            </w:tcBorders>
            <w:tcMar>
              <w:top w:w="96" w:type="dxa"/>
              <w:left w:w="43" w:type="dxa"/>
              <w:bottom w:w="43" w:type="dxa"/>
              <w:right w:w="43" w:type="dxa"/>
            </w:tcMar>
            <w:vAlign w:val="bottom"/>
          </w:tcPr>
          <w:p w14:paraId="1D96039F" w14:textId="77777777" w:rsidR="00EA26EC" w:rsidRPr="0092571F" w:rsidRDefault="00EA26EC" w:rsidP="0092571F">
            <w:pPr>
              <w:jc w:val="right"/>
              <w:rPr>
                <w:sz w:val="20"/>
                <w:szCs w:val="20"/>
              </w:rPr>
            </w:pPr>
            <w:r w:rsidRPr="0092571F">
              <w:rPr>
                <w:sz w:val="20"/>
                <w:szCs w:val="20"/>
              </w:rPr>
              <w:t>1 900</w:t>
            </w:r>
          </w:p>
        </w:tc>
        <w:tc>
          <w:tcPr>
            <w:tcW w:w="840" w:type="dxa"/>
            <w:tcBorders>
              <w:top w:val="nil"/>
              <w:left w:val="nil"/>
              <w:bottom w:val="nil"/>
              <w:right w:val="nil"/>
            </w:tcBorders>
            <w:tcMar>
              <w:top w:w="96" w:type="dxa"/>
              <w:left w:w="43" w:type="dxa"/>
              <w:bottom w:w="43" w:type="dxa"/>
              <w:right w:w="43" w:type="dxa"/>
            </w:tcMar>
            <w:vAlign w:val="bottom"/>
          </w:tcPr>
          <w:p w14:paraId="1F15B877" w14:textId="77777777" w:rsidR="00EA26EC" w:rsidRPr="0092571F" w:rsidRDefault="00EA26EC" w:rsidP="0092571F">
            <w:pPr>
              <w:jc w:val="right"/>
              <w:rPr>
                <w:sz w:val="20"/>
                <w:szCs w:val="20"/>
              </w:rPr>
            </w:pPr>
            <w:r w:rsidRPr="0092571F">
              <w:rPr>
                <w:sz w:val="20"/>
                <w:szCs w:val="20"/>
              </w:rPr>
              <w:t>4 600</w:t>
            </w:r>
          </w:p>
        </w:tc>
        <w:tc>
          <w:tcPr>
            <w:tcW w:w="840" w:type="dxa"/>
            <w:tcBorders>
              <w:top w:val="nil"/>
              <w:left w:val="nil"/>
              <w:bottom w:val="nil"/>
              <w:right w:val="nil"/>
            </w:tcBorders>
            <w:tcMar>
              <w:top w:w="96" w:type="dxa"/>
              <w:left w:w="43" w:type="dxa"/>
              <w:bottom w:w="43" w:type="dxa"/>
              <w:right w:w="43" w:type="dxa"/>
            </w:tcMar>
            <w:vAlign w:val="bottom"/>
          </w:tcPr>
          <w:p w14:paraId="1F526E92" w14:textId="77777777" w:rsidR="00EA26EC" w:rsidRPr="0092571F" w:rsidRDefault="00EA26EC" w:rsidP="0092571F">
            <w:pPr>
              <w:jc w:val="right"/>
              <w:rPr>
                <w:sz w:val="20"/>
                <w:szCs w:val="20"/>
              </w:rPr>
            </w:pPr>
            <w:r w:rsidRPr="0092571F">
              <w:rPr>
                <w:sz w:val="20"/>
                <w:szCs w:val="20"/>
              </w:rPr>
              <w:t>24 500</w:t>
            </w:r>
          </w:p>
        </w:tc>
      </w:tr>
      <w:tr w:rsidR="00235728" w:rsidRPr="004D1AE4" w14:paraId="5517EBE2" w14:textId="77777777" w:rsidTr="008A1D82">
        <w:trPr>
          <w:trHeight w:val="340"/>
        </w:trPr>
        <w:tc>
          <w:tcPr>
            <w:tcW w:w="2040" w:type="dxa"/>
            <w:tcBorders>
              <w:top w:val="nil"/>
              <w:left w:val="nil"/>
              <w:bottom w:val="nil"/>
              <w:right w:val="nil"/>
            </w:tcBorders>
            <w:tcMar>
              <w:top w:w="96" w:type="dxa"/>
              <w:left w:w="43" w:type="dxa"/>
              <w:bottom w:w="43" w:type="dxa"/>
              <w:right w:w="43" w:type="dxa"/>
            </w:tcMar>
          </w:tcPr>
          <w:p w14:paraId="1FD5A1C3" w14:textId="77777777" w:rsidR="00EA26EC" w:rsidRPr="0092571F" w:rsidRDefault="00EA26EC" w:rsidP="001B5032">
            <w:pPr>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61AB7CA5"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0AD9B8BC"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5D90C243"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15796680"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6D5DEE06"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47815EDB"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4920C901"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09CC1637"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757CF034" w14:textId="77777777" w:rsidR="00EA26EC" w:rsidRPr="0092571F" w:rsidRDefault="00EA26EC" w:rsidP="0092571F">
            <w:pPr>
              <w:jc w:val="right"/>
              <w:rPr>
                <w:sz w:val="20"/>
                <w:szCs w:val="20"/>
              </w:rPr>
            </w:pPr>
          </w:p>
        </w:tc>
      </w:tr>
      <w:tr w:rsidR="00235728" w:rsidRPr="004D1AE4" w14:paraId="1A2D7AB2" w14:textId="77777777" w:rsidTr="008A1D82">
        <w:trPr>
          <w:trHeight w:val="860"/>
        </w:trPr>
        <w:tc>
          <w:tcPr>
            <w:tcW w:w="2040" w:type="dxa"/>
            <w:tcBorders>
              <w:top w:val="nil"/>
              <w:left w:val="nil"/>
              <w:bottom w:val="nil"/>
              <w:right w:val="nil"/>
            </w:tcBorders>
            <w:tcMar>
              <w:top w:w="96" w:type="dxa"/>
              <w:left w:w="43" w:type="dxa"/>
              <w:bottom w:w="43" w:type="dxa"/>
              <w:right w:w="43" w:type="dxa"/>
            </w:tcMar>
          </w:tcPr>
          <w:p w14:paraId="11C113A6" w14:textId="77777777" w:rsidR="00EA26EC" w:rsidRPr="0092571F" w:rsidRDefault="00EA26EC" w:rsidP="001B5032">
            <w:pPr>
              <w:rPr>
                <w:sz w:val="20"/>
                <w:szCs w:val="20"/>
              </w:rPr>
            </w:pPr>
            <w:r w:rsidRPr="0092571F">
              <w:rPr>
                <w:sz w:val="20"/>
                <w:szCs w:val="20"/>
              </w:rPr>
              <w:t xml:space="preserve">Alminnelig inntekt etter </w:t>
            </w:r>
            <w:r w:rsidRPr="0092571F">
              <w:rPr>
                <w:sz w:val="20"/>
                <w:szCs w:val="20"/>
              </w:rPr>
              <w:br/>
            </w:r>
            <w:r w:rsidRPr="0092571F">
              <w:rPr>
                <w:sz w:val="20"/>
                <w:szCs w:val="20"/>
              </w:rPr>
              <w:tab/>
              <w:t>særfradrag</w:t>
            </w:r>
            <w:r w:rsidRPr="0092571F">
              <w:rPr>
                <w:sz w:val="20"/>
                <w:szCs w:val="20"/>
              </w:rPr>
              <w:tab/>
            </w:r>
            <w:r w:rsidRPr="0092571F">
              <w:rPr>
                <w:sz w:val="20"/>
                <w:szCs w:val="20"/>
              </w:rPr>
              <w:tab/>
            </w:r>
          </w:p>
        </w:tc>
        <w:tc>
          <w:tcPr>
            <w:tcW w:w="840" w:type="dxa"/>
            <w:tcBorders>
              <w:top w:val="nil"/>
              <w:left w:val="nil"/>
              <w:bottom w:val="nil"/>
              <w:right w:val="nil"/>
            </w:tcBorders>
            <w:tcMar>
              <w:top w:w="96" w:type="dxa"/>
              <w:left w:w="43" w:type="dxa"/>
              <w:bottom w:w="43" w:type="dxa"/>
              <w:right w:w="43" w:type="dxa"/>
            </w:tcMar>
            <w:vAlign w:val="bottom"/>
          </w:tcPr>
          <w:p w14:paraId="371B72EA" w14:textId="77777777" w:rsidR="00EA26EC" w:rsidRPr="0092571F" w:rsidRDefault="00EA26EC" w:rsidP="0092571F">
            <w:pPr>
              <w:jc w:val="right"/>
              <w:rPr>
                <w:sz w:val="20"/>
                <w:szCs w:val="20"/>
              </w:rPr>
            </w:pPr>
            <w:r w:rsidRPr="0092571F">
              <w:rPr>
                <w:sz w:val="20"/>
                <w:szCs w:val="20"/>
              </w:rPr>
              <w:t>423 500</w:t>
            </w:r>
          </w:p>
        </w:tc>
        <w:tc>
          <w:tcPr>
            <w:tcW w:w="840" w:type="dxa"/>
            <w:tcBorders>
              <w:top w:val="nil"/>
              <w:left w:val="nil"/>
              <w:bottom w:val="nil"/>
              <w:right w:val="nil"/>
            </w:tcBorders>
            <w:tcMar>
              <w:top w:w="96" w:type="dxa"/>
              <w:left w:w="43" w:type="dxa"/>
              <w:bottom w:w="43" w:type="dxa"/>
              <w:right w:w="43" w:type="dxa"/>
            </w:tcMar>
            <w:vAlign w:val="bottom"/>
          </w:tcPr>
          <w:p w14:paraId="331449E9" w14:textId="77777777" w:rsidR="00EA26EC" w:rsidRPr="0092571F" w:rsidRDefault="00EA26EC" w:rsidP="0092571F">
            <w:pPr>
              <w:jc w:val="right"/>
              <w:rPr>
                <w:sz w:val="20"/>
                <w:szCs w:val="20"/>
              </w:rPr>
            </w:pPr>
            <w:r w:rsidRPr="0092571F">
              <w:rPr>
                <w:sz w:val="20"/>
                <w:szCs w:val="20"/>
              </w:rPr>
              <w:t>12 400</w:t>
            </w:r>
          </w:p>
        </w:tc>
        <w:tc>
          <w:tcPr>
            <w:tcW w:w="840" w:type="dxa"/>
            <w:tcBorders>
              <w:top w:val="nil"/>
              <w:left w:val="nil"/>
              <w:bottom w:val="nil"/>
              <w:right w:val="nil"/>
            </w:tcBorders>
            <w:tcMar>
              <w:top w:w="96" w:type="dxa"/>
              <w:left w:w="43" w:type="dxa"/>
              <w:bottom w:w="43" w:type="dxa"/>
              <w:right w:w="43" w:type="dxa"/>
            </w:tcMar>
            <w:vAlign w:val="bottom"/>
          </w:tcPr>
          <w:p w14:paraId="2C642D63" w14:textId="77777777" w:rsidR="00EA26EC" w:rsidRPr="0092571F" w:rsidRDefault="00EA26EC" w:rsidP="0092571F">
            <w:pPr>
              <w:jc w:val="right"/>
              <w:rPr>
                <w:sz w:val="20"/>
                <w:szCs w:val="20"/>
              </w:rPr>
            </w:pPr>
            <w:r w:rsidRPr="0092571F">
              <w:rPr>
                <w:sz w:val="20"/>
                <w:szCs w:val="20"/>
              </w:rPr>
              <w:t>79 800</w:t>
            </w:r>
          </w:p>
        </w:tc>
        <w:tc>
          <w:tcPr>
            <w:tcW w:w="840" w:type="dxa"/>
            <w:tcBorders>
              <w:top w:val="nil"/>
              <w:left w:val="nil"/>
              <w:bottom w:val="nil"/>
              <w:right w:val="nil"/>
            </w:tcBorders>
            <w:tcMar>
              <w:top w:w="96" w:type="dxa"/>
              <w:left w:w="43" w:type="dxa"/>
              <w:bottom w:w="43" w:type="dxa"/>
              <w:right w:w="43" w:type="dxa"/>
            </w:tcMar>
            <w:vAlign w:val="bottom"/>
          </w:tcPr>
          <w:p w14:paraId="1A2DFC38" w14:textId="77777777" w:rsidR="00EA26EC" w:rsidRPr="0092571F" w:rsidRDefault="00EA26EC" w:rsidP="0092571F">
            <w:pPr>
              <w:jc w:val="right"/>
              <w:rPr>
                <w:sz w:val="20"/>
                <w:szCs w:val="20"/>
              </w:rPr>
            </w:pPr>
            <w:r w:rsidRPr="0092571F">
              <w:rPr>
                <w:sz w:val="20"/>
                <w:szCs w:val="20"/>
              </w:rPr>
              <w:t>143 000</w:t>
            </w:r>
          </w:p>
        </w:tc>
        <w:tc>
          <w:tcPr>
            <w:tcW w:w="840" w:type="dxa"/>
            <w:tcBorders>
              <w:top w:val="nil"/>
              <w:left w:val="nil"/>
              <w:bottom w:val="nil"/>
              <w:right w:val="nil"/>
            </w:tcBorders>
            <w:tcMar>
              <w:top w:w="96" w:type="dxa"/>
              <w:left w:w="43" w:type="dxa"/>
              <w:bottom w:w="43" w:type="dxa"/>
              <w:right w:w="43" w:type="dxa"/>
            </w:tcMar>
            <w:vAlign w:val="bottom"/>
          </w:tcPr>
          <w:p w14:paraId="7131AE3B" w14:textId="77777777" w:rsidR="00EA26EC" w:rsidRPr="0092571F" w:rsidRDefault="00EA26EC" w:rsidP="0092571F">
            <w:pPr>
              <w:jc w:val="right"/>
              <w:rPr>
                <w:sz w:val="20"/>
                <w:szCs w:val="20"/>
              </w:rPr>
            </w:pPr>
            <w:r w:rsidRPr="0092571F">
              <w:rPr>
                <w:sz w:val="20"/>
                <w:szCs w:val="20"/>
              </w:rPr>
              <w:t>226 400</w:t>
            </w:r>
          </w:p>
        </w:tc>
        <w:tc>
          <w:tcPr>
            <w:tcW w:w="840" w:type="dxa"/>
            <w:tcBorders>
              <w:top w:val="nil"/>
              <w:left w:val="nil"/>
              <w:bottom w:val="nil"/>
              <w:right w:val="nil"/>
            </w:tcBorders>
            <w:tcMar>
              <w:top w:w="96" w:type="dxa"/>
              <w:left w:w="43" w:type="dxa"/>
              <w:bottom w:w="43" w:type="dxa"/>
              <w:right w:w="43" w:type="dxa"/>
            </w:tcMar>
            <w:vAlign w:val="bottom"/>
          </w:tcPr>
          <w:p w14:paraId="19F60EFD" w14:textId="77777777" w:rsidR="00EA26EC" w:rsidRPr="0092571F" w:rsidRDefault="00EA26EC" w:rsidP="0092571F">
            <w:pPr>
              <w:jc w:val="right"/>
              <w:rPr>
                <w:sz w:val="20"/>
                <w:szCs w:val="20"/>
              </w:rPr>
            </w:pPr>
            <w:r w:rsidRPr="0092571F">
              <w:rPr>
                <w:sz w:val="20"/>
                <w:szCs w:val="20"/>
              </w:rPr>
              <w:t>311 200</w:t>
            </w:r>
          </w:p>
        </w:tc>
        <w:tc>
          <w:tcPr>
            <w:tcW w:w="840" w:type="dxa"/>
            <w:tcBorders>
              <w:top w:val="nil"/>
              <w:left w:val="nil"/>
              <w:bottom w:val="nil"/>
              <w:right w:val="nil"/>
            </w:tcBorders>
            <w:tcMar>
              <w:top w:w="96" w:type="dxa"/>
              <w:left w:w="43" w:type="dxa"/>
              <w:bottom w:w="43" w:type="dxa"/>
              <w:right w:w="43" w:type="dxa"/>
            </w:tcMar>
            <w:vAlign w:val="bottom"/>
          </w:tcPr>
          <w:p w14:paraId="0FA9B5A3" w14:textId="77777777" w:rsidR="00EA26EC" w:rsidRPr="0092571F" w:rsidRDefault="00EA26EC" w:rsidP="0092571F">
            <w:pPr>
              <w:jc w:val="right"/>
              <w:rPr>
                <w:sz w:val="20"/>
                <w:szCs w:val="20"/>
              </w:rPr>
            </w:pPr>
            <w:r w:rsidRPr="0092571F">
              <w:rPr>
                <w:sz w:val="20"/>
                <w:szCs w:val="20"/>
              </w:rPr>
              <w:t>446 200</w:t>
            </w:r>
          </w:p>
        </w:tc>
        <w:tc>
          <w:tcPr>
            <w:tcW w:w="840" w:type="dxa"/>
            <w:tcBorders>
              <w:top w:val="nil"/>
              <w:left w:val="nil"/>
              <w:bottom w:val="nil"/>
              <w:right w:val="nil"/>
            </w:tcBorders>
            <w:tcMar>
              <w:top w:w="96" w:type="dxa"/>
              <w:left w:w="43" w:type="dxa"/>
              <w:bottom w:w="43" w:type="dxa"/>
              <w:right w:w="43" w:type="dxa"/>
            </w:tcMar>
            <w:vAlign w:val="bottom"/>
          </w:tcPr>
          <w:p w14:paraId="7CA9EAC1" w14:textId="77777777" w:rsidR="00EA26EC" w:rsidRPr="0092571F" w:rsidRDefault="00EA26EC" w:rsidP="0092571F">
            <w:pPr>
              <w:jc w:val="right"/>
              <w:rPr>
                <w:sz w:val="20"/>
                <w:szCs w:val="20"/>
              </w:rPr>
            </w:pPr>
            <w:r w:rsidRPr="0092571F">
              <w:rPr>
                <w:sz w:val="20"/>
                <w:szCs w:val="20"/>
              </w:rPr>
              <w:t>666 200</w:t>
            </w:r>
          </w:p>
        </w:tc>
        <w:tc>
          <w:tcPr>
            <w:tcW w:w="840" w:type="dxa"/>
            <w:tcBorders>
              <w:top w:val="nil"/>
              <w:left w:val="nil"/>
              <w:bottom w:val="nil"/>
              <w:right w:val="nil"/>
            </w:tcBorders>
            <w:tcMar>
              <w:top w:w="96" w:type="dxa"/>
              <w:left w:w="43" w:type="dxa"/>
              <w:bottom w:w="43" w:type="dxa"/>
              <w:right w:w="43" w:type="dxa"/>
            </w:tcMar>
            <w:vAlign w:val="bottom"/>
          </w:tcPr>
          <w:p w14:paraId="1D9FE554" w14:textId="77777777" w:rsidR="00EA26EC" w:rsidRPr="0092571F" w:rsidRDefault="00EA26EC" w:rsidP="0092571F">
            <w:pPr>
              <w:jc w:val="right"/>
              <w:rPr>
                <w:sz w:val="20"/>
                <w:szCs w:val="20"/>
              </w:rPr>
            </w:pPr>
            <w:r w:rsidRPr="0092571F">
              <w:rPr>
                <w:sz w:val="20"/>
                <w:szCs w:val="20"/>
              </w:rPr>
              <w:t>1 582 300</w:t>
            </w:r>
          </w:p>
        </w:tc>
      </w:tr>
      <w:tr w:rsidR="00235728" w:rsidRPr="004D1AE4" w14:paraId="1C452650" w14:textId="77777777" w:rsidTr="008A1D82">
        <w:trPr>
          <w:trHeight w:val="340"/>
        </w:trPr>
        <w:tc>
          <w:tcPr>
            <w:tcW w:w="2040" w:type="dxa"/>
            <w:tcBorders>
              <w:top w:val="nil"/>
              <w:left w:val="nil"/>
              <w:bottom w:val="nil"/>
              <w:right w:val="nil"/>
            </w:tcBorders>
            <w:tcMar>
              <w:top w:w="96" w:type="dxa"/>
              <w:left w:w="43" w:type="dxa"/>
              <w:bottom w:w="43" w:type="dxa"/>
              <w:right w:w="43" w:type="dxa"/>
            </w:tcMar>
          </w:tcPr>
          <w:p w14:paraId="5DC8B476" w14:textId="77777777" w:rsidR="00EA26EC" w:rsidRPr="0092571F" w:rsidRDefault="00EA26EC" w:rsidP="001B5032">
            <w:pPr>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77BFFCBD"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1B4FD1C1"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602E8C96"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74D44E86"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0FD56A70"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0960F2A1"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6748B6D8"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6B9B6AB0"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4458C332" w14:textId="77777777" w:rsidR="00EA26EC" w:rsidRPr="0092571F" w:rsidRDefault="00EA26EC" w:rsidP="0092571F">
            <w:pPr>
              <w:jc w:val="right"/>
              <w:rPr>
                <w:sz w:val="20"/>
                <w:szCs w:val="20"/>
              </w:rPr>
            </w:pPr>
          </w:p>
        </w:tc>
      </w:tr>
      <w:tr w:rsidR="00235728" w:rsidRPr="004D1AE4" w14:paraId="58360EF9" w14:textId="77777777" w:rsidTr="008A1D82">
        <w:trPr>
          <w:trHeight w:val="340"/>
        </w:trPr>
        <w:tc>
          <w:tcPr>
            <w:tcW w:w="2040" w:type="dxa"/>
            <w:tcBorders>
              <w:top w:val="nil"/>
              <w:left w:val="nil"/>
              <w:bottom w:val="nil"/>
              <w:right w:val="nil"/>
            </w:tcBorders>
            <w:tcMar>
              <w:top w:w="96" w:type="dxa"/>
              <w:left w:w="43" w:type="dxa"/>
              <w:bottom w:w="43" w:type="dxa"/>
              <w:right w:w="43" w:type="dxa"/>
            </w:tcMar>
          </w:tcPr>
          <w:p w14:paraId="23DB9A0A" w14:textId="77777777" w:rsidR="00EA26EC" w:rsidRPr="0092571F" w:rsidRDefault="00EA26EC" w:rsidP="001B5032">
            <w:pPr>
              <w:rPr>
                <w:sz w:val="20"/>
                <w:szCs w:val="20"/>
              </w:rPr>
            </w:pPr>
            <w:r w:rsidRPr="0092571F">
              <w:rPr>
                <w:sz w:val="20"/>
                <w:szCs w:val="20"/>
              </w:rPr>
              <w:t>Bruttoskatt</w:t>
            </w:r>
            <w:r w:rsidRPr="0092571F">
              <w:rPr>
                <w:sz w:val="20"/>
                <w:szCs w:val="20"/>
              </w:rPr>
              <w:tab/>
            </w:r>
            <w:r w:rsidRPr="0092571F">
              <w:rPr>
                <w:sz w:val="20"/>
                <w:szCs w:val="20"/>
              </w:rPr>
              <w:tab/>
            </w:r>
            <w:r w:rsidRPr="0092571F">
              <w:rPr>
                <w:sz w:val="20"/>
                <w:szCs w:val="20"/>
              </w:rPr>
              <w:tab/>
            </w:r>
          </w:p>
        </w:tc>
        <w:tc>
          <w:tcPr>
            <w:tcW w:w="840" w:type="dxa"/>
            <w:tcBorders>
              <w:top w:val="nil"/>
              <w:left w:val="nil"/>
              <w:bottom w:val="nil"/>
              <w:right w:val="nil"/>
            </w:tcBorders>
            <w:tcMar>
              <w:top w:w="96" w:type="dxa"/>
              <w:left w:w="43" w:type="dxa"/>
              <w:bottom w:w="43" w:type="dxa"/>
              <w:right w:w="43" w:type="dxa"/>
            </w:tcMar>
            <w:vAlign w:val="bottom"/>
          </w:tcPr>
          <w:p w14:paraId="3AB13658" w14:textId="77777777" w:rsidR="00EA26EC" w:rsidRPr="0092571F" w:rsidRDefault="00EA26EC" w:rsidP="0092571F">
            <w:pPr>
              <w:jc w:val="right"/>
              <w:rPr>
                <w:sz w:val="20"/>
                <w:szCs w:val="20"/>
              </w:rPr>
            </w:pPr>
            <w:r w:rsidRPr="0092571F">
              <w:rPr>
                <w:sz w:val="20"/>
                <w:szCs w:val="20"/>
              </w:rPr>
              <w:t>148 000</w:t>
            </w:r>
          </w:p>
        </w:tc>
        <w:tc>
          <w:tcPr>
            <w:tcW w:w="840" w:type="dxa"/>
            <w:tcBorders>
              <w:top w:val="nil"/>
              <w:left w:val="nil"/>
              <w:bottom w:val="nil"/>
              <w:right w:val="nil"/>
            </w:tcBorders>
            <w:tcMar>
              <w:top w:w="96" w:type="dxa"/>
              <w:left w:w="43" w:type="dxa"/>
              <w:bottom w:w="43" w:type="dxa"/>
              <w:right w:w="43" w:type="dxa"/>
            </w:tcMar>
            <w:vAlign w:val="bottom"/>
          </w:tcPr>
          <w:p w14:paraId="3B7E9719" w14:textId="77777777" w:rsidR="00EA26EC" w:rsidRPr="0092571F" w:rsidRDefault="00EA26EC" w:rsidP="0092571F">
            <w:pPr>
              <w:jc w:val="right"/>
              <w:rPr>
                <w:sz w:val="20"/>
                <w:szCs w:val="20"/>
              </w:rPr>
            </w:pPr>
            <w:r w:rsidRPr="0092571F">
              <w:rPr>
                <w:sz w:val="20"/>
                <w:szCs w:val="20"/>
              </w:rPr>
              <w:t>1 900</w:t>
            </w:r>
          </w:p>
        </w:tc>
        <w:tc>
          <w:tcPr>
            <w:tcW w:w="840" w:type="dxa"/>
            <w:tcBorders>
              <w:top w:val="nil"/>
              <w:left w:val="nil"/>
              <w:bottom w:val="nil"/>
              <w:right w:val="nil"/>
            </w:tcBorders>
            <w:tcMar>
              <w:top w:w="96" w:type="dxa"/>
              <w:left w:w="43" w:type="dxa"/>
              <w:bottom w:w="43" w:type="dxa"/>
              <w:right w:w="43" w:type="dxa"/>
            </w:tcMar>
            <w:vAlign w:val="bottom"/>
          </w:tcPr>
          <w:p w14:paraId="02777EB7" w14:textId="77777777" w:rsidR="00EA26EC" w:rsidRPr="0092571F" w:rsidRDefault="00EA26EC" w:rsidP="0092571F">
            <w:pPr>
              <w:jc w:val="right"/>
              <w:rPr>
                <w:sz w:val="20"/>
                <w:szCs w:val="20"/>
              </w:rPr>
            </w:pPr>
            <w:r w:rsidRPr="0092571F">
              <w:rPr>
                <w:sz w:val="20"/>
                <w:szCs w:val="20"/>
              </w:rPr>
              <w:t>18 200</w:t>
            </w:r>
          </w:p>
        </w:tc>
        <w:tc>
          <w:tcPr>
            <w:tcW w:w="840" w:type="dxa"/>
            <w:tcBorders>
              <w:top w:val="nil"/>
              <w:left w:val="nil"/>
              <w:bottom w:val="nil"/>
              <w:right w:val="nil"/>
            </w:tcBorders>
            <w:tcMar>
              <w:top w:w="96" w:type="dxa"/>
              <w:left w:w="43" w:type="dxa"/>
              <w:bottom w:w="43" w:type="dxa"/>
              <w:right w:w="43" w:type="dxa"/>
            </w:tcMar>
            <w:vAlign w:val="bottom"/>
          </w:tcPr>
          <w:p w14:paraId="3D44E3C9" w14:textId="77777777" w:rsidR="00EA26EC" w:rsidRPr="0092571F" w:rsidRDefault="00EA26EC" w:rsidP="0092571F">
            <w:pPr>
              <w:jc w:val="right"/>
              <w:rPr>
                <w:sz w:val="20"/>
                <w:szCs w:val="20"/>
              </w:rPr>
            </w:pPr>
            <w:r w:rsidRPr="0092571F">
              <w:rPr>
                <w:sz w:val="20"/>
                <w:szCs w:val="20"/>
              </w:rPr>
              <w:t>38 600</w:t>
            </w:r>
          </w:p>
        </w:tc>
        <w:tc>
          <w:tcPr>
            <w:tcW w:w="840" w:type="dxa"/>
            <w:tcBorders>
              <w:top w:val="nil"/>
              <w:left w:val="nil"/>
              <w:bottom w:val="nil"/>
              <w:right w:val="nil"/>
            </w:tcBorders>
            <w:tcMar>
              <w:top w:w="96" w:type="dxa"/>
              <w:left w:w="43" w:type="dxa"/>
              <w:bottom w:w="43" w:type="dxa"/>
              <w:right w:w="43" w:type="dxa"/>
            </w:tcMar>
            <w:vAlign w:val="bottom"/>
          </w:tcPr>
          <w:p w14:paraId="16E35D6E" w14:textId="77777777" w:rsidR="00EA26EC" w:rsidRPr="0092571F" w:rsidRDefault="00EA26EC" w:rsidP="0092571F">
            <w:pPr>
              <w:jc w:val="right"/>
              <w:rPr>
                <w:sz w:val="20"/>
                <w:szCs w:val="20"/>
              </w:rPr>
            </w:pPr>
            <w:r w:rsidRPr="0092571F">
              <w:rPr>
                <w:sz w:val="20"/>
                <w:szCs w:val="20"/>
              </w:rPr>
              <w:t>67 000</w:t>
            </w:r>
          </w:p>
        </w:tc>
        <w:tc>
          <w:tcPr>
            <w:tcW w:w="840" w:type="dxa"/>
            <w:tcBorders>
              <w:top w:val="nil"/>
              <w:left w:val="nil"/>
              <w:bottom w:val="nil"/>
              <w:right w:val="nil"/>
            </w:tcBorders>
            <w:tcMar>
              <w:top w:w="96" w:type="dxa"/>
              <w:left w:w="43" w:type="dxa"/>
              <w:bottom w:w="43" w:type="dxa"/>
              <w:right w:w="43" w:type="dxa"/>
            </w:tcMar>
            <w:vAlign w:val="bottom"/>
          </w:tcPr>
          <w:p w14:paraId="2B84136A" w14:textId="77777777" w:rsidR="00EA26EC" w:rsidRPr="0092571F" w:rsidRDefault="00EA26EC" w:rsidP="0092571F">
            <w:pPr>
              <w:jc w:val="right"/>
              <w:rPr>
                <w:sz w:val="20"/>
                <w:szCs w:val="20"/>
              </w:rPr>
            </w:pPr>
            <w:r w:rsidRPr="0092571F">
              <w:rPr>
                <w:sz w:val="20"/>
                <w:szCs w:val="20"/>
              </w:rPr>
              <w:t>98 900</w:t>
            </w:r>
          </w:p>
        </w:tc>
        <w:tc>
          <w:tcPr>
            <w:tcW w:w="840" w:type="dxa"/>
            <w:tcBorders>
              <w:top w:val="nil"/>
              <w:left w:val="nil"/>
              <w:bottom w:val="nil"/>
              <w:right w:val="nil"/>
            </w:tcBorders>
            <w:tcMar>
              <w:top w:w="96" w:type="dxa"/>
              <w:left w:w="43" w:type="dxa"/>
              <w:bottom w:w="43" w:type="dxa"/>
              <w:right w:w="43" w:type="dxa"/>
            </w:tcMar>
            <w:vAlign w:val="bottom"/>
          </w:tcPr>
          <w:p w14:paraId="04E983CE" w14:textId="77777777" w:rsidR="00EA26EC" w:rsidRPr="0092571F" w:rsidRDefault="00EA26EC" w:rsidP="0092571F">
            <w:pPr>
              <w:jc w:val="right"/>
              <w:rPr>
                <w:sz w:val="20"/>
                <w:szCs w:val="20"/>
              </w:rPr>
            </w:pPr>
            <w:r w:rsidRPr="0092571F">
              <w:rPr>
                <w:sz w:val="20"/>
                <w:szCs w:val="20"/>
              </w:rPr>
              <w:t>151 000</w:t>
            </w:r>
          </w:p>
        </w:tc>
        <w:tc>
          <w:tcPr>
            <w:tcW w:w="840" w:type="dxa"/>
            <w:tcBorders>
              <w:top w:val="nil"/>
              <w:left w:val="nil"/>
              <w:bottom w:val="nil"/>
              <w:right w:val="nil"/>
            </w:tcBorders>
            <w:tcMar>
              <w:top w:w="96" w:type="dxa"/>
              <w:left w:w="43" w:type="dxa"/>
              <w:bottom w:w="43" w:type="dxa"/>
              <w:right w:w="43" w:type="dxa"/>
            </w:tcMar>
            <w:vAlign w:val="bottom"/>
          </w:tcPr>
          <w:p w14:paraId="0D723574" w14:textId="77777777" w:rsidR="00EA26EC" w:rsidRPr="0092571F" w:rsidRDefault="00EA26EC" w:rsidP="0092571F">
            <w:pPr>
              <w:jc w:val="right"/>
              <w:rPr>
                <w:sz w:val="20"/>
                <w:szCs w:val="20"/>
              </w:rPr>
            </w:pPr>
            <w:r w:rsidRPr="0092571F">
              <w:rPr>
                <w:sz w:val="20"/>
                <w:szCs w:val="20"/>
              </w:rPr>
              <w:t>247 200</w:t>
            </w:r>
          </w:p>
        </w:tc>
        <w:tc>
          <w:tcPr>
            <w:tcW w:w="840" w:type="dxa"/>
            <w:tcBorders>
              <w:top w:val="nil"/>
              <w:left w:val="nil"/>
              <w:bottom w:val="nil"/>
              <w:right w:val="nil"/>
            </w:tcBorders>
            <w:tcMar>
              <w:top w:w="96" w:type="dxa"/>
              <w:left w:w="43" w:type="dxa"/>
              <w:bottom w:w="43" w:type="dxa"/>
              <w:right w:w="43" w:type="dxa"/>
            </w:tcMar>
            <w:vAlign w:val="bottom"/>
          </w:tcPr>
          <w:p w14:paraId="71795EC8" w14:textId="77777777" w:rsidR="00EA26EC" w:rsidRPr="0092571F" w:rsidRDefault="00EA26EC" w:rsidP="0092571F">
            <w:pPr>
              <w:jc w:val="right"/>
              <w:rPr>
                <w:sz w:val="20"/>
                <w:szCs w:val="20"/>
              </w:rPr>
            </w:pPr>
            <w:r w:rsidRPr="0092571F">
              <w:rPr>
                <w:sz w:val="20"/>
                <w:szCs w:val="20"/>
              </w:rPr>
              <w:t>609 100</w:t>
            </w:r>
          </w:p>
        </w:tc>
      </w:tr>
      <w:tr w:rsidR="00235728" w:rsidRPr="004D1AE4" w14:paraId="41A52F19" w14:textId="77777777" w:rsidTr="008A1D82">
        <w:trPr>
          <w:trHeight w:val="340"/>
        </w:trPr>
        <w:tc>
          <w:tcPr>
            <w:tcW w:w="2040" w:type="dxa"/>
            <w:tcBorders>
              <w:top w:val="nil"/>
              <w:left w:val="nil"/>
              <w:bottom w:val="nil"/>
              <w:right w:val="nil"/>
            </w:tcBorders>
            <w:tcMar>
              <w:top w:w="96" w:type="dxa"/>
              <w:left w:w="43" w:type="dxa"/>
              <w:bottom w:w="43" w:type="dxa"/>
              <w:right w:w="43" w:type="dxa"/>
            </w:tcMar>
          </w:tcPr>
          <w:p w14:paraId="2CE94B16" w14:textId="77777777" w:rsidR="00EA26EC" w:rsidRPr="0092571F" w:rsidRDefault="00EA26EC" w:rsidP="001B5032">
            <w:pPr>
              <w:rPr>
                <w:sz w:val="20"/>
                <w:szCs w:val="20"/>
              </w:rPr>
            </w:pPr>
            <w:r w:rsidRPr="0092571F">
              <w:rPr>
                <w:sz w:val="20"/>
                <w:szCs w:val="20"/>
              </w:rPr>
              <w:t>Fradrag i skatt</w:t>
            </w:r>
            <w:r w:rsidRPr="0092571F">
              <w:rPr>
                <w:sz w:val="20"/>
                <w:szCs w:val="20"/>
              </w:rPr>
              <w:tab/>
            </w:r>
            <w:r w:rsidRPr="0092571F">
              <w:rPr>
                <w:sz w:val="20"/>
                <w:szCs w:val="20"/>
              </w:rPr>
              <w:tab/>
            </w:r>
            <w:r w:rsidRPr="0092571F">
              <w:rPr>
                <w:sz w:val="20"/>
                <w:szCs w:val="20"/>
              </w:rPr>
              <w:tab/>
            </w:r>
          </w:p>
        </w:tc>
        <w:tc>
          <w:tcPr>
            <w:tcW w:w="840" w:type="dxa"/>
            <w:tcBorders>
              <w:top w:val="nil"/>
              <w:left w:val="nil"/>
              <w:bottom w:val="nil"/>
              <w:right w:val="nil"/>
            </w:tcBorders>
            <w:tcMar>
              <w:top w:w="96" w:type="dxa"/>
              <w:left w:w="43" w:type="dxa"/>
              <w:bottom w:w="43" w:type="dxa"/>
              <w:right w:w="43" w:type="dxa"/>
            </w:tcMar>
            <w:vAlign w:val="bottom"/>
          </w:tcPr>
          <w:p w14:paraId="0CF262A9" w14:textId="77777777" w:rsidR="00EA26EC" w:rsidRPr="0092571F" w:rsidRDefault="00EA26EC" w:rsidP="0092571F">
            <w:pPr>
              <w:jc w:val="right"/>
              <w:rPr>
                <w:sz w:val="20"/>
                <w:szCs w:val="20"/>
              </w:rPr>
            </w:pPr>
            <w:r w:rsidRPr="0092571F">
              <w:rPr>
                <w:sz w:val="20"/>
                <w:szCs w:val="20"/>
              </w:rPr>
              <w:t>4 100</w:t>
            </w:r>
          </w:p>
        </w:tc>
        <w:tc>
          <w:tcPr>
            <w:tcW w:w="840" w:type="dxa"/>
            <w:tcBorders>
              <w:top w:val="nil"/>
              <w:left w:val="nil"/>
              <w:bottom w:val="nil"/>
              <w:right w:val="nil"/>
            </w:tcBorders>
            <w:tcMar>
              <w:top w:w="96" w:type="dxa"/>
              <w:left w:w="43" w:type="dxa"/>
              <w:bottom w:w="43" w:type="dxa"/>
              <w:right w:w="43" w:type="dxa"/>
            </w:tcMar>
            <w:vAlign w:val="bottom"/>
          </w:tcPr>
          <w:p w14:paraId="49BFB4CD" w14:textId="77777777" w:rsidR="00EA26EC" w:rsidRPr="0092571F" w:rsidRDefault="00EA26EC" w:rsidP="0092571F">
            <w:pPr>
              <w:jc w:val="right"/>
              <w:rPr>
                <w:sz w:val="20"/>
                <w:szCs w:val="20"/>
              </w:rPr>
            </w:pPr>
            <w:r w:rsidRPr="0092571F">
              <w:rPr>
                <w:sz w:val="20"/>
                <w:szCs w:val="20"/>
              </w:rPr>
              <w:t>100</w:t>
            </w:r>
          </w:p>
        </w:tc>
        <w:tc>
          <w:tcPr>
            <w:tcW w:w="840" w:type="dxa"/>
            <w:tcBorders>
              <w:top w:val="nil"/>
              <w:left w:val="nil"/>
              <w:bottom w:val="nil"/>
              <w:right w:val="nil"/>
            </w:tcBorders>
            <w:tcMar>
              <w:top w:w="96" w:type="dxa"/>
              <w:left w:w="43" w:type="dxa"/>
              <w:bottom w:w="43" w:type="dxa"/>
              <w:right w:w="43" w:type="dxa"/>
            </w:tcMar>
            <w:vAlign w:val="bottom"/>
          </w:tcPr>
          <w:p w14:paraId="5A87FA48" w14:textId="77777777" w:rsidR="00EA26EC" w:rsidRPr="0092571F" w:rsidRDefault="00EA26EC" w:rsidP="0092571F">
            <w:pPr>
              <w:jc w:val="right"/>
              <w:rPr>
                <w:sz w:val="20"/>
                <w:szCs w:val="20"/>
              </w:rPr>
            </w:pPr>
            <w:r w:rsidRPr="0092571F">
              <w:rPr>
                <w:sz w:val="20"/>
                <w:szCs w:val="20"/>
              </w:rPr>
              <w:t>4 600</w:t>
            </w:r>
          </w:p>
        </w:tc>
        <w:tc>
          <w:tcPr>
            <w:tcW w:w="840" w:type="dxa"/>
            <w:tcBorders>
              <w:top w:val="nil"/>
              <w:left w:val="nil"/>
              <w:bottom w:val="nil"/>
              <w:right w:val="nil"/>
            </w:tcBorders>
            <w:tcMar>
              <w:top w:w="96" w:type="dxa"/>
              <w:left w:w="43" w:type="dxa"/>
              <w:bottom w:w="43" w:type="dxa"/>
              <w:right w:w="43" w:type="dxa"/>
            </w:tcMar>
            <w:vAlign w:val="bottom"/>
          </w:tcPr>
          <w:p w14:paraId="2D9985E2" w14:textId="77777777" w:rsidR="00EA26EC" w:rsidRPr="0092571F" w:rsidRDefault="00EA26EC" w:rsidP="0092571F">
            <w:pPr>
              <w:jc w:val="right"/>
              <w:rPr>
                <w:sz w:val="20"/>
                <w:szCs w:val="20"/>
              </w:rPr>
            </w:pPr>
            <w:r w:rsidRPr="0092571F">
              <w:rPr>
                <w:sz w:val="20"/>
                <w:szCs w:val="20"/>
              </w:rPr>
              <w:t>11 500</w:t>
            </w:r>
          </w:p>
        </w:tc>
        <w:tc>
          <w:tcPr>
            <w:tcW w:w="840" w:type="dxa"/>
            <w:tcBorders>
              <w:top w:val="nil"/>
              <w:left w:val="nil"/>
              <w:bottom w:val="nil"/>
              <w:right w:val="nil"/>
            </w:tcBorders>
            <w:tcMar>
              <w:top w:w="96" w:type="dxa"/>
              <w:left w:w="43" w:type="dxa"/>
              <w:bottom w:w="43" w:type="dxa"/>
              <w:right w:w="43" w:type="dxa"/>
            </w:tcMar>
            <w:vAlign w:val="bottom"/>
          </w:tcPr>
          <w:p w14:paraId="75B1EDE3" w14:textId="77777777" w:rsidR="00EA26EC" w:rsidRPr="0092571F" w:rsidRDefault="00EA26EC" w:rsidP="0092571F">
            <w:pPr>
              <w:jc w:val="right"/>
              <w:rPr>
                <w:sz w:val="20"/>
                <w:szCs w:val="20"/>
              </w:rPr>
            </w:pPr>
            <w:r w:rsidRPr="0092571F">
              <w:rPr>
                <w:sz w:val="20"/>
                <w:szCs w:val="20"/>
              </w:rPr>
              <w:t>6 700</w:t>
            </w:r>
          </w:p>
        </w:tc>
        <w:tc>
          <w:tcPr>
            <w:tcW w:w="840" w:type="dxa"/>
            <w:tcBorders>
              <w:top w:val="nil"/>
              <w:left w:val="nil"/>
              <w:bottom w:val="nil"/>
              <w:right w:val="nil"/>
            </w:tcBorders>
            <w:tcMar>
              <w:top w:w="96" w:type="dxa"/>
              <w:left w:w="43" w:type="dxa"/>
              <w:bottom w:w="43" w:type="dxa"/>
              <w:right w:w="43" w:type="dxa"/>
            </w:tcMar>
            <w:vAlign w:val="bottom"/>
          </w:tcPr>
          <w:p w14:paraId="460025E9" w14:textId="77777777" w:rsidR="00EA26EC" w:rsidRPr="0092571F" w:rsidRDefault="00EA26EC" w:rsidP="0092571F">
            <w:pPr>
              <w:jc w:val="right"/>
              <w:rPr>
                <w:sz w:val="20"/>
                <w:szCs w:val="20"/>
              </w:rPr>
            </w:pPr>
            <w:r w:rsidRPr="0092571F">
              <w:rPr>
                <w:sz w:val="20"/>
                <w:szCs w:val="20"/>
              </w:rPr>
              <w:t>3 400</w:t>
            </w:r>
          </w:p>
        </w:tc>
        <w:tc>
          <w:tcPr>
            <w:tcW w:w="840" w:type="dxa"/>
            <w:tcBorders>
              <w:top w:val="nil"/>
              <w:left w:val="nil"/>
              <w:bottom w:val="nil"/>
              <w:right w:val="nil"/>
            </w:tcBorders>
            <w:tcMar>
              <w:top w:w="96" w:type="dxa"/>
              <w:left w:w="43" w:type="dxa"/>
              <w:bottom w:w="43" w:type="dxa"/>
              <w:right w:w="43" w:type="dxa"/>
            </w:tcMar>
            <w:vAlign w:val="bottom"/>
          </w:tcPr>
          <w:p w14:paraId="0EBB2CA5" w14:textId="77777777" w:rsidR="00EA26EC" w:rsidRPr="0092571F" w:rsidRDefault="00EA26EC" w:rsidP="0092571F">
            <w:pPr>
              <w:jc w:val="right"/>
              <w:rPr>
                <w:sz w:val="20"/>
                <w:szCs w:val="20"/>
              </w:rPr>
            </w:pPr>
            <w:r w:rsidRPr="0092571F">
              <w:rPr>
                <w:sz w:val="20"/>
                <w:szCs w:val="20"/>
              </w:rPr>
              <w:t>1 500</w:t>
            </w:r>
          </w:p>
        </w:tc>
        <w:tc>
          <w:tcPr>
            <w:tcW w:w="840" w:type="dxa"/>
            <w:tcBorders>
              <w:top w:val="nil"/>
              <w:left w:val="nil"/>
              <w:bottom w:val="nil"/>
              <w:right w:val="nil"/>
            </w:tcBorders>
            <w:tcMar>
              <w:top w:w="96" w:type="dxa"/>
              <w:left w:w="43" w:type="dxa"/>
              <w:bottom w:w="43" w:type="dxa"/>
              <w:right w:w="43" w:type="dxa"/>
            </w:tcMar>
            <w:vAlign w:val="bottom"/>
          </w:tcPr>
          <w:p w14:paraId="3DAC76FB" w14:textId="77777777" w:rsidR="00EA26EC" w:rsidRPr="0092571F" w:rsidRDefault="00EA26EC" w:rsidP="0092571F">
            <w:pPr>
              <w:jc w:val="right"/>
              <w:rPr>
                <w:sz w:val="20"/>
                <w:szCs w:val="20"/>
              </w:rPr>
            </w:pPr>
            <w:r w:rsidRPr="0092571F">
              <w:rPr>
                <w:sz w:val="20"/>
                <w:szCs w:val="20"/>
              </w:rPr>
              <w:t>2 000</w:t>
            </w:r>
          </w:p>
        </w:tc>
        <w:tc>
          <w:tcPr>
            <w:tcW w:w="840" w:type="dxa"/>
            <w:tcBorders>
              <w:top w:val="nil"/>
              <w:left w:val="nil"/>
              <w:bottom w:val="nil"/>
              <w:right w:val="nil"/>
            </w:tcBorders>
            <w:tcMar>
              <w:top w:w="96" w:type="dxa"/>
              <w:left w:w="43" w:type="dxa"/>
              <w:bottom w:w="43" w:type="dxa"/>
              <w:right w:w="43" w:type="dxa"/>
            </w:tcMar>
            <w:vAlign w:val="bottom"/>
          </w:tcPr>
          <w:p w14:paraId="1C5D4823" w14:textId="77777777" w:rsidR="00EA26EC" w:rsidRPr="0092571F" w:rsidRDefault="00EA26EC" w:rsidP="0092571F">
            <w:pPr>
              <w:jc w:val="right"/>
              <w:rPr>
                <w:sz w:val="20"/>
                <w:szCs w:val="20"/>
              </w:rPr>
            </w:pPr>
            <w:r w:rsidRPr="0092571F">
              <w:rPr>
                <w:sz w:val="20"/>
                <w:szCs w:val="20"/>
              </w:rPr>
              <w:t>5 900</w:t>
            </w:r>
          </w:p>
        </w:tc>
      </w:tr>
      <w:tr w:rsidR="00235728" w:rsidRPr="004D1AE4" w14:paraId="1687A5C4" w14:textId="77777777" w:rsidTr="008A1D82">
        <w:trPr>
          <w:trHeight w:val="340"/>
        </w:trPr>
        <w:tc>
          <w:tcPr>
            <w:tcW w:w="2040" w:type="dxa"/>
            <w:tcBorders>
              <w:top w:val="nil"/>
              <w:left w:val="nil"/>
              <w:bottom w:val="nil"/>
              <w:right w:val="nil"/>
            </w:tcBorders>
            <w:tcMar>
              <w:top w:w="96" w:type="dxa"/>
              <w:left w:w="43" w:type="dxa"/>
              <w:bottom w:w="43" w:type="dxa"/>
              <w:right w:w="43" w:type="dxa"/>
            </w:tcMar>
          </w:tcPr>
          <w:p w14:paraId="790C9763" w14:textId="77777777" w:rsidR="00EA26EC" w:rsidRPr="0092571F" w:rsidRDefault="00EA26EC" w:rsidP="001B5032">
            <w:pPr>
              <w:rPr>
                <w:sz w:val="20"/>
                <w:szCs w:val="20"/>
              </w:rPr>
            </w:pPr>
            <w:r w:rsidRPr="0092571F">
              <w:rPr>
                <w:sz w:val="20"/>
                <w:szCs w:val="20"/>
              </w:rPr>
              <w:t>Fastsatt skatt</w:t>
            </w:r>
            <w:r w:rsidRPr="0092571F">
              <w:rPr>
                <w:sz w:val="20"/>
                <w:szCs w:val="20"/>
              </w:rPr>
              <w:tab/>
            </w:r>
            <w:r w:rsidRPr="0092571F">
              <w:rPr>
                <w:sz w:val="20"/>
                <w:szCs w:val="20"/>
              </w:rPr>
              <w:tab/>
            </w:r>
            <w:r w:rsidRPr="0092571F">
              <w:rPr>
                <w:sz w:val="20"/>
                <w:szCs w:val="20"/>
              </w:rPr>
              <w:tab/>
            </w:r>
          </w:p>
        </w:tc>
        <w:tc>
          <w:tcPr>
            <w:tcW w:w="840" w:type="dxa"/>
            <w:tcBorders>
              <w:top w:val="nil"/>
              <w:left w:val="nil"/>
              <w:bottom w:val="nil"/>
              <w:right w:val="nil"/>
            </w:tcBorders>
            <w:tcMar>
              <w:top w:w="96" w:type="dxa"/>
              <w:left w:w="43" w:type="dxa"/>
              <w:bottom w:w="43" w:type="dxa"/>
              <w:right w:w="43" w:type="dxa"/>
            </w:tcMar>
            <w:vAlign w:val="bottom"/>
          </w:tcPr>
          <w:p w14:paraId="7318B1D7" w14:textId="77777777" w:rsidR="00EA26EC" w:rsidRPr="0092571F" w:rsidRDefault="00EA26EC" w:rsidP="0092571F">
            <w:pPr>
              <w:jc w:val="right"/>
              <w:rPr>
                <w:sz w:val="20"/>
                <w:szCs w:val="20"/>
              </w:rPr>
            </w:pPr>
            <w:r w:rsidRPr="0092571F">
              <w:rPr>
                <w:sz w:val="20"/>
                <w:szCs w:val="20"/>
              </w:rPr>
              <w:t>143 900</w:t>
            </w:r>
          </w:p>
        </w:tc>
        <w:tc>
          <w:tcPr>
            <w:tcW w:w="840" w:type="dxa"/>
            <w:tcBorders>
              <w:top w:val="nil"/>
              <w:left w:val="nil"/>
              <w:bottom w:val="nil"/>
              <w:right w:val="nil"/>
            </w:tcBorders>
            <w:tcMar>
              <w:top w:w="96" w:type="dxa"/>
              <w:left w:w="43" w:type="dxa"/>
              <w:bottom w:w="43" w:type="dxa"/>
              <w:right w:w="43" w:type="dxa"/>
            </w:tcMar>
            <w:vAlign w:val="bottom"/>
          </w:tcPr>
          <w:p w14:paraId="156B6F22" w14:textId="77777777" w:rsidR="00EA26EC" w:rsidRPr="0092571F" w:rsidRDefault="00EA26EC" w:rsidP="0092571F">
            <w:pPr>
              <w:jc w:val="right"/>
              <w:rPr>
                <w:sz w:val="20"/>
                <w:szCs w:val="20"/>
              </w:rPr>
            </w:pPr>
            <w:r w:rsidRPr="0092571F">
              <w:rPr>
                <w:sz w:val="20"/>
                <w:szCs w:val="20"/>
              </w:rPr>
              <w:t>1 700</w:t>
            </w:r>
          </w:p>
        </w:tc>
        <w:tc>
          <w:tcPr>
            <w:tcW w:w="840" w:type="dxa"/>
            <w:tcBorders>
              <w:top w:val="nil"/>
              <w:left w:val="nil"/>
              <w:bottom w:val="nil"/>
              <w:right w:val="nil"/>
            </w:tcBorders>
            <w:tcMar>
              <w:top w:w="96" w:type="dxa"/>
              <w:left w:w="43" w:type="dxa"/>
              <w:bottom w:w="43" w:type="dxa"/>
              <w:right w:w="43" w:type="dxa"/>
            </w:tcMar>
            <w:vAlign w:val="bottom"/>
          </w:tcPr>
          <w:p w14:paraId="55931FBA" w14:textId="77777777" w:rsidR="00EA26EC" w:rsidRPr="0092571F" w:rsidRDefault="00EA26EC" w:rsidP="0092571F">
            <w:pPr>
              <w:jc w:val="right"/>
              <w:rPr>
                <w:sz w:val="20"/>
                <w:szCs w:val="20"/>
              </w:rPr>
            </w:pPr>
            <w:r w:rsidRPr="0092571F">
              <w:rPr>
                <w:sz w:val="20"/>
                <w:szCs w:val="20"/>
              </w:rPr>
              <w:t>13 500</w:t>
            </w:r>
          </w:p>
        </w:tc>
        <w:tc>
          <w:tcPr>
            <w:tcW w:w="840" w:type="dxa"/>
            <w:tcBorders>
              <w:top w:val="nil"/>
              <w:left w:val="nil"/>
              <w:bottom w:val="nil"/>
              <w:right w:val="nil"/>
            </w:tcBorders>
            <w:tcMar>
              <w:top w:w="96" w:type="dxa"/>
              <w:left w:w="43" w:type="dxa"/>
              <w:bottom w:w="43" w:type="dxa"/>
              <w:right w:w="43" w:type="dxa"/>
            </w:tcMar>
            <w:vAlign w:val="bottom"/>
          </w:tcPr>
          <w:p w14:paraId="0834FB24" w14:textId="77777777" w:rsidR="00EA26EC" w:rsidRPr="0092571F" w:rsidRDefault="00EA26EC" w:rsidP="0092571F">
            <w:pPr>
              <w:jc w:val="right"/>
              <w:rPr>
                <w:sz w:val="20"/>
                <w:szCs w:val="20"/>
              </w:rPr>
            </w:pPr>
            <w:r w:rsidRPr="0092571F">
              <w:rPr>
                <w:sz w:val="20"/>
                <w:szCs w:val="20"/>
              </w:rPr>
              <w:t>27 100</w:t>
            </w:r>
          </w:p>
        </w:tc>
        <w:tc>
          <w:tcPr>
            <w:tcW w:w="840" w:type="dxa"/>
            <w:tcBorders>
              <w:top w:val="nil"/>
              <w:left w:val="nil"/>
              <w:bottom w:val="nil"/>
              <w:right w:val="nil"/>
            </w:tcBorders>
            <w:tcMar>
              <w:top w:w="96" w:type="dxa"/>
              <w:left w:w="43" w:type="dxa"/>
              <w:bottom w:w="43" w:type="dxa"/>
              <w:right w:w="43" w:type="dxa"/>
            </w:tcMar>
            <w:vAlign w:val="bottom"/>
          </w:tcPr>
          <w:p w14:paraId="73933C03" w14:textId="77777777" w:rsidR="00EA26EC" w:rsidRPr="0092571F" w:rsidRDefault="00EA26EC" w:rsidP="0092571F">
            <w:pPr>
              <w:jc w:val="right"/>
              <w:rPr>
                <w:sz w:val="20"/>
                <w:szCs w:val="20"/>
              </w:rPr>
            </w:pPr>
            <w:r w:rsidRPr="0092571F">
              <w:rPr>
                <w:sz w:val="20"/>
                <w:szCs w:val="20"/>
              </w:rPr>
              <w:t>60 300</w:t>
            </w:r>
          </w:p>
        </w:tc>
        <w:tc>
          <w:tcPr>
            <w:tcW w:w="840" w:type="dxa"/>
            <w:tcBorders>
              <w:top w:val="nil"/>
              <w:left w:val="nil"/>
              <w:bottom w:val="nil"/>
              <w:right w:val="nil"/>
            </w:tcBorders>
            <w:tcMar>
              <w:top w:w="96" w:type="dxa"/>
              <w:left w:w="43" w:type="dxa"/>
              <w:bottom w:w="43" w:type="dxa"/>
              <w:right w:w="43" w:type="dxa"/>
            </w:tcMar>
            <w:vAlign w:val="bottom"/>
          </w:tcPr>
          <w:p w14:paraId="7272382C" w14:textId="77777777" w:rsidR="00EA26EC" w:rsidRPr="0092571F" w:rsidRDefault="00EA26EC" w:rsidP="0092571F">
            <w:pPr>
              <w:jc w:val="right"/>
              <w:rPr>
                <w:sz w:val="20"/>
                <w:szCs w:val="20"/>
              </w:rPr>
            </w:pPr>
            <w:r w:rsidRPr="0092571F">
              <w:rPr>
                <w:sz w:val="20"/>
                <w:szCs w:val="20"/>
              </w:rPr>
              <w:t>95 500</w:t>
            </w:r>
          </w:p>
        </w:tc>
        <w:tc>
          <w:tcPr>
            <w:tcW w:w="840" w:type="dxa"/>
            <w:tcBorders>
              <w:top w:val="nil"/>
              <w:left w:val="nil"/>
              <w:bottom w:val="nil"/>
              <w:right w:val="nil"/>
            </w:tcBorders>
            <w:tcMar>
              <w:top w:w="96" w:type="dxa"/>
              <w:left w:w="43" w:type="dxa"/>
              <w:bottom w:w="43" w:type="dxa"/>
              <w:right w:w="43" w:type="dxa"/>
            </w:tcMar>
            <w:vAlign w:val="bottom"/>
          </w:tcPr>
          <w:p w14:paraId="22E1DE35" w14:textId="77777777" w:rsidR="00EA26EC" w:rsidRPr="0092571F" w:rsidRDefault="00EA26EC" w:rsidP="0092571F">
            <w:pPr>
              <w:jc w:val="right"/>
              <w:rPr>
                <w:sz w:val="20"/>
                <w:szCs w:val="20"/>
              </w:rPr>
            </w:pPr>
            <w:r w:rsidRPr="0092571F">
              <w:rPr>
                <w:sz w:val="20"/>
                <w:szCs w:val="20"/>
              </w:rPr>
              <w:t>149 600</w:t>
            </w:r>
          </w:p>
        </w:tc>
        <w:tc>
          <w:tcPr>
            <w:tcW w:w="840" w:type="dxa"/>
            <w:tcBorders>
              <w:top w:val="nil"/>
              <w:left w:val="nil"/>
              <w:bottom w:val="nil"/>
              <w:right w:val="nil"/>
            </w:tcBorders>
            <w:tcMar>
              <w:top w:w="96" w:type="dxa"/>
              <w:left w:w="43" w:type="dxa"/>
              <w:bottom w:w="43" w:type="dxa"/>
              <w:right w:w="43" w:type="dxa"/>
            </w:tcMar>
            <w:vAlign w:val="bottom"/>
          </w:tcPr>
          <w:p w14:paraId="4E165239" w14:textId="77777777" w:rsidR="00EA26EC" w:rsidRPr="0092571F" w:rsidRDefault="00EA26EC" w:rsidP="0092571F">
            <w:pPr>
              <w:jc w:val="right"/>
              <w:rPr>
                <w:sz w:val="20"/>
                <w:szCs w:val="20"/>
              </w:rPr>
            </w:pPr>
            <w:r w:rsidRPr="0092571F">
              <w:rPr>
                <w:sz w:val="20"/>
                <w:szCs w:val="20"/>
              </w:rPr>
              <w:t>245 300</w:t>
            </w:r>
          </w:p>
        </w:tc>
        <w:tc>
          <w:tcPr>
            <w:tcW w:w="840" w:type="dxa"/>
            <w:tcBorders>
              <w:top w:val="nil"/>
              <w:left w:val="nil"/>
              <w:bottom w:val="nil"/>
              <w:right w:val="nil"/>
            </w:tcBorders>
            <w:tcMar>
              <w:top w:w="96" w:type="dxa"/>
              <w:left w:w="43" w:type="dxa"/>
              <w:bottom w:w="43" w:type="dxa"/>
              <w:right w:w="43" w:type="dxa"/>
            </w:tcMar>
            <w:vAlign w:val="bottom"/>
          </w:tcPr>
          <w:p w14:paraId="495D2CAC" w14:textId="77777777" w:rsidR="00EA26EC" w:rsidRPr="0092571F" w:rsidRDefault="00EA26EC" w:rsidP="0092571F">
            <w:pPr>
              <w:jc w:val="right"/>
              <w:rPr>
                <w:sz w:val="20"/>
                <w:szCs w:val="20"/>
              </w:rPr>
            </w:pPr>
            <w:r w:rsidRPr="0092571F">
              <w:rPr>
                <w:sz w:val="20"/>
                <w:szCs w:val="20"/>
              </w:rPr>
              <w:t>603 200</w:t>
            </w:r>
          </w:p>
        </w:tc>
      </w:tr>
      <w:tr w:rsidR="00235728" w:rsidRPr="004D1AE4" w14:paraId="3F658348" w14:textId="77777777" w:rsidTr="008A1D82">
        <w:trPr>
          <w:trHeight w:val="340"/>
        </w:trPr>
        <w:tc>
          <w:tcPr>
            <w:tcW w:w="2040" w:type="dxa"/>
            <w:tcBorders>
              <w:top w:val="nil"/>
              <w:left w:val="nil"/>
              <w:bottom w:val="nil"/>
              <w:right w:val="nil"/>
            </w:tcBorders>
            <w:tcMar>
              <w:top w:w="96" w:type="dxa"/>
              <w:left w:w="43" w:type="dxa"/>
              <w:bottom w:w="43" w:type="dxa"/>
              <w:right w:w="43" w:type="dxa"/>
            </w:tcMar>
          </w:tcPr>
          <w:p w14:paraId="6CEF1D87" w14:textId="77777777" w:rsidR="00EA26EC" w:rsidRPr="0092571F" w:rsidRDefault="00EA26EC" w:rsidP="001B5032">
            <w:pPr>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2C4CAF44"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14EC9AD9"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53FD33D3"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33B9F9F3"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00B6A005"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792590E4"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31347A0F"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453B60CC" w14:textId="77777777" w:rsidR="00EA26EC" w:rsidRPr="0092571F" w:rsidRDefault="00EA26EC" w:rsidP="0092571F">
            <w:pPr>
              <w:jc w:val="right"/>
              <w:rPr>
                <w:sz w:val="20"/>
                <w:szCs w:val="20"/>
              </w:rPr>
            </w:pPr>
          </w:p>
        </w:tc>
        <w:tc>
          <w:tcPr>
            <w:tcW w:w="840" w:type="dxa"/>
            <w:tcBorders>
              <w:top w:val="nil"/>
              <w:left w:val="nil"/>
              <w:bottom w:val="nil"/>
              <w:right w:val="nil"/>
            </w:tcBorders>
            <w:tcMar>
              <w:top w:w="96" w:type="dxa"/>
              <w:left w:w="43" w:type="dxa"/>
              <w:bottom w:w="43" w:type="dxa"/>
              <w:right w:w="43" w:type="dxa"/>
            </w:tcMar>
            <w:vAlign w:val="bottom"/>
          </w:tcPr>
          <w:p w14:paraId="11FD59AA" w14:textId="77777777" w:rsidR="00EA26EC" w:rsidRPr="0092571F" w:rsidRDefault="00EA26EC" w:rsidP="0092571F">
            <w:pPr>
              <w:jc w:val="right"/>
              <w:rPr>
                <w:sz w:val="20"/>
                <w:szCs w:val="20"/>
              </w:rPr>
            </w:pPr>
          </w:p>
        </w:tc>
      </w:tr>
      <w:tr w:rsidR="00235728" w:rsidRPr="004D1AE4" w14:paraId="79A2A64F" w14:textId="77777777" w:rsidTr="008A1D82">
        <w:trPr>
          <w:trHeight w:val="600"/>
        </w:trPr>
        <w:tc>
          <w:tcPr>
            <w:tcW w:w="2040" w:type="dxa"/>
            <w:tcBorders>
              <w:top w:val="nil"/>
              <w:left w:val="nil"/>
              <w:bottom w:val="single" w:sz="4" w:space="0" w:color="000000"/>
              <w:right w:val="nil"/>
            </w:tcBorders>
            <w:tcMar>
              <w:top w:w="96" w:type="dxa"/>
              <w:left w:w="43" w:type="dxa"/>
              <w:bottom w:w="43" w:type="dxa"/>
              <w:right w:w="43" w:type="dxa"/>
            </w:tcMar>
          </w:tcPr>
          <w:p w14:paraId="346A47A9" w14:textId="77777777" w:rsidR="00EA26EC" w:rsidRPr="0092571F" w:rsidRDefault="00EA26EC" w:rsidP="001B5032">
            <w:pPr>
              <w:rPr>
                <w:sz w:val="20"/>
                <w:szCs w:val="20"/>
              </w:rPr>
            </w:pPr>
            <w:r w:rsidRPr="0092571F">
              <w:rPr>
                <w:sz w:val="20"/>
                <w:szCs w:val="20"/>
              </w:rPr>
              <w:t xml:space="preserve">Antall bosatte 17 år </w:t>
            </w:r>
            <w:r w:rsidRPr="0092571F">
              <w:rPr>
                <w:sz w:val="20"/>
                <w:szCs w:val="20"/>
              </w:rPr>
              <w:br/>
            </w:r>
            <w:r w:rsidRPr="0092571F">
              <w:rPr>
                <w:sz w:val="20"/>
                <w:szCs w:val="20"/>
              </w:rPr>
              <w:tab/>
            </w:r>
            <w:r w:rsidRPr="0092571F">
              <w:rPr>
                <w:sz w:val="20"/>
                <w:szCs w:val="20"/>
              </w:rPr>
              <w:tab/>
              <w:t>og eldre</w:t>
            </w:r>
            <w:r w:rsidRPr="0092571F">
              <w:rPr>
                <w:sz w:val="20"/>
                <w:szCs w:val="20"/>
              </w:rPr>
              <w:tab/>
            </w:r>
          </w:p>
        </w:tc>
        <w:tc>
          <w:tcPr>
            <w:tcW w:w="840" w:type="dxa"/>
            <w:tcBorders>
              <w:top w:val="nil"/>
              <w:left w:val="nil"/>
              <w:bottom w:val="single" w:sz="4" w:space="0" w:color="000000"/>
              <w:right w:val="nil"/>
            </w:tcBorders>
            <w:tcMar>
              <w:top w:w="96" w:type="dxa"/>
              <w:left w:w="43" w:type="dxa"/>
              <w:bottom w:w="43" w:type="dxa"/>
              <w:right w:w="43" w:type="dxa"/>
            </w:tcMar>
            <w:vAlign w:val="bottom"/>
          </w:tcPr>
          <w:p w14:paraId="6C4BE473" w14:textId="77777777" w:rsidR="00EA26EC" w:rsidRPr="0092571F" w:rsidRDefault="00EA26EC" w:rsidP="0092571F">
            <w:pPr>
              <w:jc w:val="right"/>
              <w:rPr>
                <w:sz w:val="20"/>
                <w:szCs w:val="20"/>
              </w:rPr>
            </w:pPr>
            <w:r w:rsidRPr="0092571F">
              <w:rPr>
                <w:sz w:val="20"/>
                <w:szCs w:val="20"/>
              </w:rPr>
              <w:t>4 441 278</w:t>
            </w:r>
          </w:p>
        </w:tc>
        <w:tc>
          <w:tcPr>
            <w:tcW w:w="840" w:type="dxa"/>
            <w:tcBorders>
              <w:top w:val="nil"/>
              <w:left w:val="nil"/>
              <w:bottom w:val="single" w:sz="4" w:space="0" w:color="000000"/>
              <w:right w:val="nil"/>
            </w:tcBorders>
            <w:tcMar>
              <w:top w:w="96" w:type="dxa"/>
              <w:left w:w="43" w:type="dxa"/>
              <w:bottom w:w="43" w:type="dxa"/>
              <w:right w:w="43" w:type="dxa"/>
            </w:tcMar>
            <w:vAlign w:val="bottom"/>
          </w:tcPr>
          <w:p w14:paraId="3688099D" w14:textId="77777777" w:rsidR="00EA26EC" w:rsidRPr="0092571F" w:rsidRDefault="00EA26EC" w:rsidP="0092571F">
            <w:pPr>
              <w:jc w:val="right"/>
              <w:rPr>
                <w:sz w:val="20"/>
                <w:szCs w:val="20"/>
              </w:rPr>
            </w:pPr>
            <w:r w:rsidRPr="0092571F">
              <w:rPr>
                <w:sz w:val="20"/>
                <w:szCs w:val="20"/>
              </w:rPr>
              <w:t>422 744</w:t>
            </w:r>
          </w:p>
        </w:tc>
        <w:tc>
          <w:tcPr>
            <w:tcW w:w="840" w:type="dxa"/>
            <w:tcBorders>
              <w:top w:val="nil"/>
              <w:left w:val="nil"/>
              <w:bottom w:val="single" w:sz="4" w:space="0" w:color="000000"/>
              <w:right w:val="nil"/>
            </w:tcBorders>
            <w:tcMar>
              <w:top w:w="96" w:type="dxa"/>
              <w:left w:w="43" w:type="dxa"/>
              <w:bottom w:w="43" w:type="dxa"/>
              <w:right w:w="43" w:type="dxa"/>
            </w:tcMar>
            <w:vAlign w:val="bottom"/>
          </w:tcPr>
          <w:p w14:paraId="1BE58D00" w14:textId="77777777" w:rsidR="00EA26EC" w:rsidRPr="0092571F" w:rsidRDefault="00EA26EC" w:rsidP="0092571F">
            <w:pPr>
              <w:jc w:val="right"/>
              <w:rPr>
                <w:sz w:val="20"/>
                <w:szCs w:val="20"/>
              </w:rPr>
            </w:pPr>
            <w:r w:rsidRPr="0092571F">
              <w:rPr>
                <w:sz w:val="20"/>
                <w:szCs w:val="20"/>
              </w:rPr>
              <w:t>239 891</w:t>
            </w:r>
          </w:p>
        </w:tc>
        <w:tc>
          <w:tcPr>
            <w:tcW w:w="840" w:type="dxa"/>
            <w:tcBorders>
              <w:top w:val="nil"/>
              <w:left w:val="nil"/>
              <w:bottom w:val="single" w:sz="4" w:space="0" w:color="000000"/>
              <w:right w:val="nil"/>
            </w:tcBorders>
            <w:tcMar>
              <w:top w:w="96" w:type="dxa"/>
              <w:left w:w="43" w:type="dxa"/>
              <w:bottom w:w="43" w:type="dxa"/>
              <w:right w:w="43" w:type="dxa"/>
            </w:tcMar>
            <w:vAlign w:val="bottom"/>
          </w:tcPr>
          <w:p w14:paraId="505EFEFB" w14:textId="77777777" w:rsidR="00EA26EC" w:rsidRPr="0092571F" w:rsidRDefault="00EA26EC" w:rsidP="0092571F">
            <w:pPr>
              <w:jc w:val="right"/>
              <w:rPr>
                <w:sz w:val="20"/>
                <w:szCs w:val="20"/>
              </w:rPr>
            </w:pPr>
            <w:r w:rsidRPr="0092571F">
              <w:rPr>
                <w:sz w:val="20"/>
                <w:szCs w:val="20"/>
              </w:rPr>
              <w:t>496 766</w:t>
            </w:r>
          </w:p>
        </w:tc>
        <w:tc>
          <w:tcPr>
            <w:tcW w:w="840" w:type="dxa"/>
            <w:tcBorders>
              <w:top w:val="nil"/>
              <w:left w:val="nil"/>
              <w:bottom w:val="single" w:sz="4" w:space="0" w:color="000000"/>
              <w:right w:val="nil"/>
            </w:tcBorders>
            <w:tcMar>
              <w:top w:w="96" w:type="dxa"/>
              <w:left w:w="43" w:type="dxa"/>
              <w:bottom w:w="43" w:type="dxa"/>
              <w:right w:w="43" w:type="dxa"/>
            </w:tcMar>
            <w:vAlign w:val="bottom"/>
          </w:tcPr>
          <w:p w14:paraId="6768D60C" w14:textId="77777777" w:rsidR="00EA26EC" w:rsidRPr="0092571F" w:rsidRDefault="00EA26EC" w:rsidP="0092571F">
            <w:pPr>
              <w:jc w:val="right"/>
              <w:rPr>
                <w:sz w:val="20"/>
                <w:szCs w:val="20"/>
              </w:rPr>
            </w:pPr>
            <w:r w:rsidRPr="0092571F">
              <w:rPr>
                <w:sz w:val="20"/>
                <w:szCs w:val="20"/>
              </w:rPr>
              <w:t>642 042</w:t>
            </w:r>
          </w:p>
        </w:tc>
        <w:tc>
          <w:tcPr>
            <w:tcW w:w="840" w:type="dxa"/>
            <w:tcBorders>
              <w:top w:val="nil"/>
              <w:left w:val="nil"/>
              <w:bottom w:val="single" w:sz="4" w:space="0" w:color="000000"/>
              <w:right w:val="nil"/>
            </w:tcBorders>
            <w:tcMar>
              <w:top w:w="96" w:type="dxa"/>
              <w:left w:w="43" w:type="dxa"/>
              <w:bottom w:w="43" w:type="dxa"/>
              <w:right w:w="43" w:type="dxa"/>
            </w:tcMar>
            <w:vAlign w:val="bottom"/>
          </w:tcPr>
          <w:p w14:paraId="3BE875A8" w14:textId="77777777" w:rsidR="00EA26EC" w:rsidRPr="0092571F" w:rsidRDefault="00EA26EC" w:rsidP="0092571F">
            <w:pPr>
              <w:jc w:val="right"/>
              <w:rPr>
                <w:sz w:val="20"/>
                <w:szCs w:val="20"/>
              </w:rPr>
            </w:pPr>
            <w:r w:rsidRPr="0092571F">
              <w:rPr>
                <w:sz w:val="20"/>
                <w:szCs w:val="20"/>
              </w:rPr>
              <w:t>618 930</w:t>
            </w:r>
          </w:p>
        </w:tc>
        <w:tc>
          <w:tcPr>
            <w:tcW w:w="840" w:type="dxa"/>
            <w:tcBorders>
              <w:top w:val="nil"/>
              <w:left w:val="nil"/>
              <w:bottom w:val="single" w:sz="4" w:space="0" w:color="000000"/>
              <w:right w:val="nil"/>
            </w:tcBorders>
            <w:tcMar>
              <w:top w:w="96" w:type="dxa"/>
              <w:left w:w="43" w:type="dxa"/>
              <w:bottom w:w="43" w:type="dxa"/>
              <w:right w:w="43" w:type="dxa"/>
            </w:tcMar>
            <w:vAlign w:val="bottom"/>
          </w:tcPr>
          <w:p w14:paraId="5FF68C11" w14:textId="77777777" w:rsidR="00EA26EC" w:rsidRPr="0092571F" w:rsidRDefault="00EA26EC" w:rsidP="0092571F">
            <w:pPr>
              <w:jc w:val="right"/>
              <w:rPr>
                <w:sz w:val="20"/>
                <w:szCs w:val="20"/>
              </w:rPr>
            </w:pPr>
            <w:r w:rsidRPr="0092571F">
              <w:rPr>
                <w:sz w:val="20"/>
                <w:szCs w:val="20"/>
              </w:rPr>
              <w:t>1 174 979</w:t>
            </w:r>
          </w:p>
        </w:tc>
        <w:tc>
          <w:tcPr>
            <w:tcW w:w="840" w:type="dxa"/>
            <w:tcBorders>
              <w:top w:val="nil"/>
              <w:left w:val="nil"/>
              <w:bottom w:val="single" w:sz="4" w:space="0" w:color="000000"/>
              <w:right w:val="nil"/>
            </w:tcBorders>
            <w:tcMar>
              <w:top w:w="96" w:type="dxa"/>
              <w:left w:w="43" w:type="dxa"/>
              <w:bottom w:w="43" w:type="dxa"/>
              <w:right w:w="43" w:type="dxa"/>
            </w:tcMar>
            <w:vAlign w:val="bottom"/>
          </w:tcPr>
          <w:p w14:paraId="10684072" w14:textId="77777777" w:rsidR="00EA26EC" w:rsidRPr="0092571F" w:rsidRDefault="00EA26EC" w:rsidP="0092571F">
            <w:pPr>
              <w:jc w:val="right"/>
              <w:rPr>
                <w:sz w:val="20"/>
                <w:szCs w:val="20"/>
              </w:rPr>
            </w:pPr>
            <w:r w:rsidRPr="0092571F">
              <w:rPr>
                <w:sz w:val="20"/>
                <w:szCs w:val="20"/>
              </w:rPr>
              <w:t>453 491</w:t>
            </w:r>
          </w:p>
        </w:tc>
        <w:tc>
          <w:tcPr>
            <w:tcW w:w="840" w:type="dxa"/>
            <w:tcBorders>
              <w:top w:val="nil"/>
              <w:left w:val="nil"/>
              <w:bottom w:val="single" w:sz="4" w:space="0" w:color="000000"/>
              <w:right w:val="nil"/>
            </w:tcBorders>
            <w:tcMar>
              <w:top w:w="96" w:type="dxa"/>
              <w:left w:w="43" w:type="dxa"/>
              <w:bottom w:w="43" w:type="dxa"/>
              <w:right w:w="43" w:type="dxa"/>
            </w:tcMar>
            <w:vAlign w:val="bottom"/>
          </w:tcPr>
          <w:p w14:paraId="0A7D07D8" w14:textId="77777777" w:rsidR="00EA26EC" w:rsidRPr="0092571F" w:rsidRDefault="00EA26EC" w:rsidP="0092571F">
            <w:pPr>
              <w:jc w:val="right"/>
              <w:rPr>
                <w:sz w:val="20"/>
                <w:szCs w:val="20"/>
              </w:rPr>
            </w:pPr>
            <w:r w:rsidRPr="0092571F">
              <w:rPr>
                <w:sz w:val="20"/>
                <w:szCs w:val="20"/>
              </w:rPr>
              <w:t>392 435</w:t>
            </w:r>
          </w:p>
        </w:tc>
      </w:tr>
    </w:tbl>
    <w:p w14:paraId="0F50254B" w14:textId="77777777" w:rsidR="00EA26EC" w:rsidRPr="004D1AE4" w:rsidRDefault="00EA26EC" w:rsidP="001B5032">
      <w:pPr>
        <w:pStyle w:val="tabell-noter"/>
        <w:rPr>
          <w:rStyle w:val="skrift-hevet"/>
        </w:rPr>
      </w:pPr>
      <w:r w:rsidRPr="004D1AE4">
        <w:rPr>
          <w:rStyle w:val="skrift-hevet"/>
        </w:rPr>
        <w:t>1</w:t>
      </w:r>
      <w:r w:rsidRPr="004D1AE4">
        <w:tab/>
        <w:t xml:space="preserve">Fra 2006 er skattefritt aksjeutbytte lagt til bruttoinntekten. Renteinntekter som </w:t>
      </w:r>
      <w:proofErr w:type="spellStart"/>
      <w:r w:rsidRPr="004D1AE4">
        <w:t>ekstrabeskattes</w:t>
      </w:r>
      <w:proofErr w:type="spellEnd"/>
      <w:r w:rsidRPr="004D1AE4">
        <w:t xml:space="preserve"> og uttak fra deltakerlignet selskap er fratrukket bruttoinntekten.</w:t>
      </w:r>
    </w:p>
    <w:p w14:paraId="10B3659F" w14:textId="77777777" w:rsidR="00EA26EC" w:rsidRDefault="00EA26EC" w:rsidP="001B5032">
      <w:pPr>
        <w:pStyle w:val="Kilde"/>
      </w:pPr>
      <w:r w:rsidRPr="004D1AE4">
        <w:t>Kilde: Statistisk sentralbyrå, skatt for personer 2024.</w:t>
      </w:r>
    </w:p>
    <w:p w14:paraId="13E54BB5" w14:textId="5E962496" w:rsidR="008A1D82" w:rsidRPr="008A1D82" w:rsidRDefault="008A1D82" w:rsidP="008A1D82">
      <w:pPr>
        <w:pStyle w:val="tabell-tittel"/>
      </w:pPr>
      <w:r w:rsidRPr="004D1AE4">
        <w:t>Hovedposter fra skatteoppgjøret for bosatte personer 17 år og eldre, etter størrelse på skattepliktig nettoformue. 2022. Gjennomsnitt i kroner</w:t>
      </w:r>
    </w:p>
    <w:p w14:paraId="4D4E4127" w14:textId="77777777" w:rsidR="00EA26EC" w:rsidRPr="004D1AE4" w:rsidRDefault="00EA26EC" w:rsidP="004D1AE4">
      <w:pPr>
        <w:pStyle w:val="Tabellnavn"/>
      </w:pPr>
      <w:r w:rsidRPr="004D1AE4">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440"/>
        <w:gridCol w:w="900"/>
        <w:gridCol w:w="960"/>
        <w:gridCol w:w="1020"/>
        <w:gridCol w:w="1120"/>
        <w:gridCol w:w="1120"/>
        <w:gridCol w:w="960"/>
      </w:tblGrid>
      <w:tr w:rsidR="00235728" w:rsidRPr="004D1AE4" w14:paraId="507E6895" w14:textId="77777777">
        <w:trPr>
          <w:trHeight w:val="360"/>
        </w:trPr>
        <w:tc>
          <w:tcPr>
            <w:tcW w:w="3440" w:type="dxa"/>
            <w:tcBorders>
              <w:top w:val="single" w:sz="4" w:space="0" w:color="000000"/>
              <w:left w:val="nil"/>
              <w:bottom w:val="nil"/>
              <w:right w:val="nil"/>
            </w:tcBorders>
            <w:tcMar>
              <w:top w:w="128" w:type="dxa"/>
              <w:left w:w="43" w:type="dxa"/>
              <w:bottom w:w="43" w:type="dxa"/>
              <w:right w:w="43" w:type="dxa"/>
            </w:tcMar>
            <w:vAlign w:val="bottom"/>
          </w:tcPr>
          <w:p w14:paraId="336444EC" w14:textId="77777777" w:rsidR="00EA26EC" w:rsidRPr="0092571F" w:rsidRDefault="00EA26EC" w:rsidP="001B5032">
            <w:pPr>
              <w:rPr>
                <w:sz w:val="20"/>
                <w:szCs w:val="20"/>
              </w:rPr>
            </w:pP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B4E069" w14:textId="77777777" w:rsidR="00EA26EC" w:rsidRPr="0092571F" w:rsidRDefault="00EA26EC" w:rsidP="0092571F">
            <w:pPr>
              <w:jc w:val="right"/>
              <w:rPr>
                <w:sz w:val="20"/>
                <w:szCs w:val="20"/>
              </w:rPr>
            </w:pPr>
            <w:r w:rsidRPr="0092571F">
              <w:rPr>
                <w:sz w:val="20"/>
                <w:szCs w:val="20"/>
              </w:rPr>
              <w:t xml:space="preserve"> </w:t>
            </w:r>
          </w:p>
        </w:tc>
        <w:tc>
          <w:tcPr>
            <w:tcW w:w="5180"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3E11EB58" w14:textId="77777777" w:rsidR="00EA26EC" w:rsidRPr="0092571F" w:rsidRDefault="00EA26EC" w:rsidP="0092571F">
            <w:pPr>
              <w:jc w:val="right"/>
              <w:rPr>
                <w:sz w:val="20"/>
                <w:szCs w:val="20"/>
              </w:rPr>
            </w:pPr>
            <w:r w:rsidRPr="0092571F">
              <w:rPr>
                <w:sz w:val="20"/>
                <w:szCs w:val="20"/>
              </w:rPr>
              <w:t>Skattepliktig nettoformue</w:t>
            </w:r>
          </w:p>
        </w:tc>
      </w:tr>
      <w:tr w:rsidR="00235728" w:rsidRPr="004D1AE4" w14:paraId="6DD9A536" w14:textId="77777777">
        <w:trPr>
          <w:trHeight w:val="600"/>
        </w:trPr>
        <w:tc>
          <w:tcPr>
            <w:tcW w:w="3440" w:type="dxa"/>
            <w:tcBorders>
              <w:top w:val="nil"/>
              <w:left w:val="nil"/>
              <w:bottom w:val="single" w:sz="4" w:space="0" w:color="000000"/>
              <w:right w:val="nil"/>
            </w:tcBorders>
            <w:tcMar>
              <w:top w:w="128" w:type="dxa"/>
              <w:left w:w="43" w:type="dxa"/>
              <w:bottom w:w="43" w:type="dxa"/>
              <w:right w:w="43" w:type="dxa"/>
            </w:tcMar>
            <w:vAlign w:val="bottom"/>
          </w:tcPr>
          <w:p w14:paraId="1C7EFF43" w14:textId="77777777" w:rsidR="00EA26EC" w:rsidRPr="0092571F" w:rsidRDefault="00EA26EC" w:rsidP="001B5032">
            <w:pPr>
              <w:rPr>
                <w:sz w:val="20"/>
                <w:szCs w:val="20"/>
              </w:rPr>
            </w:pPr>
            <w:r w:rsidRPr="0092571F">
              <w:rPr>
                <w:sz w:val="20"/>
                <w:szCs w:val="20"/>
              </w:rPr>
              <w:t xml:space="preserve"> </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4F136CBB" w14:textId="77777777" w:rsidR="00EA26EC" w:rsidRPr="0092571F" w:rsidRDefault="00EA26EC" w:rsidP="0092571F">
            <w:pPr>
              <w:jc w:val="right"/>
              <w:rPr>
                <w:sz w:val="20"/>
                <w:szCs w:val="20"/>
              </w:rPr>
            </w:pPr>
            <w:r w:rsidRPr="0092571F">
              <w:rPr>
                <w:sz w:val="20"/>
                <w:szCs w:val="20"/>
              </w:rPr>
              <w:t>I alt</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73F0F09" w14:textId="77777777" w:rsidR="00EA26EC" w:rsidRPr="0092571F" w:rsidRDefault="00EA26EC" w:rsidP="0092571F">
            <w:pPr>
              <w:jc w:val="right"/>
              <w:rPr>
                <w:sz w:val="20"/>
                <w:szCs w:val="20"/>
              </w:rPr>
            </w:pPr>
            <w:r w:rsidRPr="0092571F">
              <w:rPr>
                <w:sz w:val="20"/>
                <w:szCs w:val="20"/>
              </w:rPr>
              <w:t>0 kr eller negativ</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930A297" w14:textId="77777777" w:rsidR="00EA26EC" w:rsidRPr="0092571F" w:rsidRDefault="00EA26EC" w:rsidP="0092571F">
            <w:pPr>
              <w:jc w:val="right"/>
              <w:rPr>
                <w:sz w:val="20"/>
                <w:szCs w:val="20"/>
              </w:rPr>
            </w:pPr>
            <w:r w:rsidRPr="0092571F">
              <w:rPr>
                <w:sz w:val="20"/>
                <w:szCs w:val="20"/>
              </w:rPr>
              <w:t xml:space="preserve">1 – </w:t>
            </w:r>
            <w:r w:rsidRPr="0092571F">
              <w:rPr>
                <w:sz w:val="20"/>
                <w:szCs w:val="20"/>
              </w:rPr>
              <w:br/>
              <w:t>499 999 kr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9DA37EC" w14:textId="77777777" w:rsidR="00EA26EC" w:rsidRPr="0092571F" w:rsidRDefault="00EA26EC" w:rsidP="0092571F">
            <w:pPr>
              <w:jc w:val="right"/>
              <w:rPr>
                <w:sz w:val="20"/>
                <w:szCs w:val="20"/>
              </w:rPr>
            </w:pPr>
            <w:r w:rsidRPr="0092571F">
              <w:rPr>
                <w:sz w:val="20"/>
                <w:szCs w:val="20"/>
              </w:rPr>
              <w:t>500 000 – 999 999 kr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3A03400" w14:textId="77777777" w:rsidR="00EA26EC" w:rsidRPr="0092571F" w:rsidRDefault="00EA26EC" w:rsidP="0092571F">
            <w:pPr>
              <w:jc w:val="right"/>
              <w:rPr>
                <w:sz w:val="20"/>
                <w:szCs w:val="20"/>
              </w:rPr>
            </w:pPr>
            <w:r w:rsidRPr="0092571F">
              <w:rPr>
                <w:sz w:val="20"/>
                <w:szCs w:val="20"/>
              </w:rPr>
              <w:t>1 000 000 – 2 999 999 kr</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3F7A09E" w14:textId="77777777" w:rsidR="00EA26EC" w:rsidRPr="0092571F" w:rsidRDefault="00EA26EC" w:rsidP="0092571F">
            <w:pPr>
              <w:jc w:val="right"/>
              <w:rPr>
                <w:sz w:val="20"/>
                <w:szCs w:val="20"/>
              </w:rPr>
            </w:pPr>
            <w:r w:rsidRPr="0092571F">
              <w:rPr>
                <w:sz w:val="20"/>
                <w:szCs w:val="20"/>
              </w:rPr>
              <w:t>3 mill. kr og over</w:t>
            </w:r>
          </w:p>
        </w:tc>
      </w:tr>
      <w:tr w:rsidR="00235728" w:rsidRPr="004D1AE4" w14:paraId="1988CD46" w14:textId="77777777">
        <w:trPr>
          <w:trHeight w:val="380"/>
        </w:trPr>
        <w:tc>
          <w:tcPr>
            <w:tcW w:w="3440" w:type="dxa"/>
            <w:tcBorders>
              <w:top w:val="single" w:sz="4" w:space="0" w:color="000000"/>
              <w:left w:val="nil"/>
              <w:bottom w:val="nil"/>
              <w:right w:val="nil"/>
            </w:tcBorders>
            <w:tcMar>
              <w:top w:w="128" w:type="dxa"/>
              <w:left w:w="43" w:type="dxa"/>
              <w:bottom w:w="43" w:type="dxa"/>
              <w:right w:w="43" w:type="dxa"/>
            </w:tcMar>
          </w:tcPr>
          <w:p w14:paraId="51A40453" w14:textId="77777777" w:rsidR="00EA26EC" w:rsidRPr="0092571F" w:rsidRDefault="00EA26EC" w:rsidP="001B5032">
            <w:pPr>
              <w:rPr>
                <w:sz w:val="20"/>
                <w:szCs w:val="20"/>
              </w:rPr>
            </w:pPr>
            <w:r w:rsidRPr="0092571F">
              <w:rPr>
                <w:sz w:val="20"/>
                <w:szCs w:val="20"/>
              </w:rPr>
              <w:t>Bruttoinntekt</w:t>
            </w:r>
            <w:r w:rsidRPr="0092571F">
              <w:rPr>
                <w:rStyle w:val="skrift-hevet"/>
                <w:sz w:val="20"/>
                <w:szCs w:val="20"/>
              </w:rPr>
              <w:t>1</w:t>
            </w:r>
            <w:r w:rsidRPr="0092571F">
              <w:rPr>
                <w:rStyle w:val="skrift-hevet"/>
                <w:sz w:val="20"/>
                <w:szCs w:val="20"/>
              </w:rPr>
              <w:tab/>
            </w:r>
            <w:r w:rsidRPr="0092571F">
              <w:rPr>
                <w:rStyle w:val="skrift-hevet"/>
                <w:sz w:val="20"/>
                <w:szCs w:val="20"/>
              </w:rPr>
              <w:tab/>
            </w:r>
            <w:r w:rsidRPr="0092571F">
              <w:rPr>
                <w:sz w:val="20"/>
                <w:szCs w:val="20"/>
              </w:rPr>
              <w:tab/>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1C46B9CC" w14:textId="77777777" w:rsidR="00EA26EC" w:rsidRPr="0092571F" w:rsidRDefault="00EA26EC" w:rsidP="0092571F">
            <w:pPr>
              <w:jc w:val="right"/>
              <w:rPr>
                <w:sz w:val="20"/>
                <w:szCs w:val="20"/>
              </w:rPr>
            </w:pPr>
            <w:r w:rsidRPr="0092571F">
              <w:rPr>
                <w:sz w:val="20"/>
                <w:szCs w:val="20"/>
              </w:rPr>
              <w:t>550 900</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60529230" w14:textId="77777777" w:rsidR="00EA26EC" w:rsidRPr="0092571F" w:rsidRDefault="00EA26EC" w:rsidP="0092571F">
            <w:pPr>
              <w:jc w:val="right"/>
              <w:rPr>
                <w:sz w:val="20"/>
                <w:szCs w:val="20"/>
              </w:rPr>
            </w:pPr>
            <w:r w:rsidRPr="0092571F">
              <w:rPr>
                <w:sz w:val="20"/>
                <w:szCs w:val="20"/>
              </w:rPr>
              <w:t>559 100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ABF156D" w14:textId="77777777" w:rsidR="00EA26EC" w:rsidRPr="0092571F" w:rsidRDefault="00EA26EC" w:rsidP="0092571F">
            <w:pPr>
              <w:jc w:val="right"/>
              <w:rPr>
                <w:sz w:val="20"/>
                <w:szCs w:val="20"/>
              </w:rPr>
            </w:pPr>
            <w:r w:rsidRPr="0092571F">
              <w:rPr>
                <w:sz w:val="20"/>
                <w:szCs w:val="20"/>
              </w:rPr>
              <w:t>353 500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FA5D634" w14:textId="77777777" w:rsidR="00EA26EC" w:rsidRPr="0092571F" w:rsidRDefault="00EA26EC" w:rsidP="0092571F">
            <w:pPr>
              <w:jc w:val="right"/>
              <w:rPr>
                <w:sz w:val="20"/>
                <w:szCs w:val="20"/>
              </w:rPr>
            </w:pPr>
            <w:r w:rsidRPr="0092571F">
              <w:rPr>
                <w:sz w:val="20"/>
                <w:szCs w:val="20"/>
              </w:rPr>
              <w:t>515 800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8178067" w14:textId="77777777" w:rsidR="00EA26EC" w:rsidRPr="0092571F" w:rsidRDefault="00EA26EC" w:rsidP="0092571F">
            <w:pPr>
              <w:jc w:val="right"/>
              <w:rPr>
                <w:sz w:val="20"/>
                <w:szCs w:val="20"/>
              </w:rPr>
            </w:pPr>
            <w:r w:rsidRPr="0092571F">
              <w:rPr>
                <w:sz w:val="20"/>
                <w:szCs w:val="20"/>
              </w:rPr>
              <w:t>602 700</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48A5BE78" w14:textId="77777777" w:rsidR="00EA26EC" w:rsidRPr="0092571F" w:rsidRDefault="00EA26EC" w:rsidP="0092571F">
            <w:pPr>
              <w:jc w:val="right"/>
              <w:rPr>
                <w:sz w:val="20"/>
                <w:szCs w:val="20"/>
              </w:rPr>
            </w:pPr>
            <w:r w:rsidRPr="0092571F">
              <w:rPr>
                <w:sz w:val="20"/>
                <w:szCs w:val="20"/>
              </w:rPr>
              <w:t>1 168 300</w:t>
            </w:r>
          </w:p>
        </w:tc>
      </w:tr>
      <w:tr w:rsidR="00235728" w:rsidRPr="004D1AE4" w14:paraId="3443C585" w14:textId="77777777">
        <w:trPr>
          <w:trHeight w:val="380"/>
        </w:trPr>
        <w:tc>
          <w:tcPr>
            <w:tcW w:w="3440" w:type="dxa"/>
            <w:tcBorders>
              <w:top w:val="nil"/>
              <w:left w:val="nil"/>
              <w:bottom w:val="nil"/>
              <w:right w:val="nil"/>
            </w:tcBorders>
            <w:tcMar>
              <w:top w:w="128" w:type="dxa"/>
              <w:left w:w="43" w:type="dxa"/>
              <w:bottom w:w="43" w:type="dxa"/>
              <w:right w:w="43" w:type="dxa"/>
            </w:tcMar>
          </w:tcPr>
          <w:p w14:paraId="3037BB71" w14:textId="77777777" w:rsidR="00EA26EC" w:rsidRPr="0092571F" w:rsidRDefault="00EA26EC" w:rsidP="001B5032">
            <w:pPr>
              <w:rPr>
                <w:sz w:val="20"/>
                <w:szCs w:val="20"/>
              </w:rPr>
            </w:pPr>
            <w:r w:rsidRPr="0092571F">
              <w:rPr>
                <w:sz w:val="20"/>
                <w:szCs w:val="20"/>
              </w:rPr>
              <w:t>Av dette:</w:t>
            </w:r>
          </w:p>
        </w:tc>
        <w:tc>
          <w:tcPr>
            <w:tcW w:w="900" w:type="dxa"/>
            <w:tcBorders>
              <w:top w:val="nil"/>
              <w:left w:val="nil"/>
              <w:bottom w:val="nil"/>
              <w:right w:val="nil"/>
            </w:tcBorders>
            <w:tcMar>
              <w:top w:w="128" w:type="dxa"/>
              <w:left w:w="43" w:type="dxa"/>
              <w:bottom w:w="43" w:type="dxa"/>
              <w:right w:w="43" w:type="dxa"/>
            </w:tcMar>
            <w:vAlign w:val="bottom"/>
          </w:tcPr>
          <w:p w14:paraId="651E9CB0" w14:textId="77777777" w:rsidR="00EA26EC" w:rsidRPr="0092571F" w:rsidRDefault="00EA26EC" w:rsidP="0092571F">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626E0672" w14:textId="77777777" w:rsidR="00EA26EC" w:rsidRPr="0092571F" w:rsidRDefault="00EA26EC" w:rsidP="0092571F">
            <w:pPr>
              <w:jc w:val="right"/>
              <w:rPr>
                <w:sz w:val="20"/>
                <w:szCs w:val="20"/>
              </w:rPr>
            </w:pPr>
          </w:p>
        </w:tc>
        <w:tc>
          <w:tcPr>
            <w:tcW w:w="1020" w:type="dxa"/>
            <w:tcBorders>
              <w:top w:val="nil"/>
              <w:left w:val="nil"/>
              <w:bottom w:val="nil"/>
              <w:right w:val="nil"/>
            </w:tcBorders>
            <w:tcMar>
              <w:top w:w="128" w:type="dxa"/>
              <w:left w:w="43" w:type="dxa"/>
              <w:bottom w:w="43" w:type="dxa"/>
              <w:right w:w="43" w:type="dxa"/>
            </w:tcMar>
            <w:vAlign w:val="bottom"/>
          </w:tcPr>
          <w:p w14:paraId="31FA1C94" w14:textId="77777777" w:rsidR="00EA26EC" w:rsidRPr="0092571F" w:rsidRDefault="00EA26EC" w:rsidP="0092571F">
            <w:pPr>
              <w:jc w:val="right"/>
              <w:rPr>
                <w:sz w:val="20"/>
                <w:szCs w:val="20"/>
              </w:rPr>
            </w:pPr>
          </w:p>
        </w:tc>
        <w:tc>
          <w:tcPr>
            <w:tcW w:w="1120" w:type="dxa"/>
            <w:tcBorders>
              <w:top w:val="nil"/>
              <w:left w:val="nil"/>
              <w:bottom w:val="nil"/>
              <w:right w:val="nil"/>
            </w:tcBorders>
            <w:tcMar>
              <w:top w:w="128" w:type="dxa"/>
              <w:left w:w="43" w:type="dxa"/>
              <w:bottom w:w="43" w:type="dxa"/>
              <w:right w:w="43" w:type="dxa"/>
            </w:tcMar>
            <w:vAlign w:val="bottom"/>
          </w:tcPr>
          <w:p w14:paraId="63273972" w14:textId="77777777" w:rsidR="00EA26EC" w:rsidRPr="0092571F" w:rsidRDefault="00EA26EC" w:rsidP="0092571F">
            <w:pPr>
              <w:jc w:val="right"/>
              <w:rPr>
                <w:sz w:val="20"/>
                <w:szCs w:val="20"/>
              </w:rPr>
            </w:pPr>
          </w:p>
        </w:tc>
        <w:tc>
          <w:tcPr>
            <w:tcW w:w="1120" w:type="dxa"/>
            <w:tcBorders>
              <w:top w:val="nil"/>
              <w:left w:val="nil"/>
              <w:bottom w:val="nil"/>
              <w:right w:val="nil"/>
            </w:tcBorders>
            <w:tcMar>
              <w:top w:w="128" w:type="dxa"/>
              <w:left w:w="43" w:type="dxa"/>
              <w:bottom w:w="43" w:type="dxa"/>
              <w:right w:w="43" w:type="dxa"/>
            </w:tcMar>
            <w:vAlign w:val="bottom"/>
          </w:tcPr>
          <w:p w14:paraId="72D3C8E4" w14:textId="77777777" w:rsidR="00EA26EC" w:rsidRPr="0092571F" w:rsidRDefault="00EA26EC" w:rsidP="0092571F">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41CEC40C" w14:textId="77777777" w:rsidR="00EA26EC" w:rsidRPr="0092571F" w:rsidRDefault="00EA26EC" w:rsidP="0092571F">
            <w:pPr>
              <w:jc w:val="right"/>
              <w:rPr>
                <w:sz w:val="20"/>
                <w:szCs w:val="20"/>
              </w:rPr>
            </w:pPr>
          </w:p>
        </w:tc>
      </w:tr>
      <w:tr w:rsidR="00235728" w:rsidRPr="004D1AE4" w14:paraId="5165464C" w14:textId="77777777">
        <w:trPr>
          <w:trHeight w:val="380"/>
        </w:trPr>
        <w:tc>
          <w:tcPr>
            <w:tcW w:w="3440" w:type="dxa"/>
            <w:tcBorders>
              <w:top w:val="nil"/>
              <w:left w:val="nil"/>
              <w:bottom w:val="nil"/>
              <w:right w:val="nil"/>
            </w:tcBorders>
            <w:tcMar>
              <w:top w:w="128" w:type="dxa"/>
              <w:left w:w="43" w:type="dxa"/>
              <w:bottom w:w="43" w:type="dxa"/>
              <w:right w:w="43" w:type="dxa"/>
            </w:tcMar>
          </w:tcPr>
          <w:p w14:paraId="26FD4BE5" w14:textId="133C9144" w:rsidR="00EA26EC" w:rsidRPr="0092571F" w:rsidRDefault="00EA26EC" w:rsidP="001B5032">
            <w:pPr>
              <w:rPr>
                <w:sz w:val="20"/>
                <w:szCs w:val="20"/>
              </w:rPr>
            </w:pPr>
            <w:r w:rsidRPr="0092571F">
              <w:rPr>
                <w:sz w:val="20"/>
                <w:szCs w:val="20"/>
              </w:rPr>
              <w:tab/>
              <w:t>Personinntekt</w:t>
            </w:r>
            <w:r w:rsidR="00251819" w:rsidRPr="0092571F">
              <w:rPr>
                <w:sz w:val="20"/>
                <w:szCs w:val="20"/>
              </w:rPr>
              <w:t xml:space="preserve"> </w:t>
            </w:r>
            <w:r w:rsidRPr="0092571F">
              <w:rPr>
                <w:sz w:val="20"/>
                <w:szCs w:val="20"/>
              </w:rPr>
              <w:t>lønn</w:t>
            </w:r>
            <w:r w:rsidRPr="0092571F">
              <w:rPr>
                <w:sz w:val="20"/>
                <w:szCs w:val="20"/>
              </w:rPr>
              <w:tab/>
            </w:r>
            <w:r w:rsidRPr="0092571F">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5E555C18" w14:textId="77777777" w:rsidR="00EA26EC" w:rsidRPr="0092571F" w:rsidRDefault="00EA26EC" w:rsidP="0092571F">
            <w:pPr>
              <w:jc w:val="right"/>
              <w:rPr>
                <w:sz w:val="20"/>
                <w:szCs w:val="20"/>
              </w:rPr>
            </w:pPr>
            <w:r w:rsidRPr="0092571F">
              <w:rPr>
                <w:sz w:val="20"/>
                <w:szCs w:val="20"/>
              </w:rPr>
              <w:t>383 000</w:t>
            </w:r>
          </w:p>
        </w:tc>
        <w:tc>
          <w:tcPr>
            <w:tcW w:w="960" w:type="dxa"/>
            <w:tcBorders>
              <w:top w:val="nil"/>
              <w:left w:val="nil"/>
              <w:bottom w:val="nil"/>
              <w:right w:val="nil"/>
            </w:tcBorders>
            <w:tcMar>
              <w:top w:w="128" w:type="dxa"/>
              <w:left w:w="43" w:type="dxa"/>
              <w:bottom w:w="43" w:type="dxa"/>
              <w:right w:w="43" w:type="dxa"/>
            </w:tcMar>
            <w:vAlign w:val="bottom"/>
          </w:tcPr>
          <w:p w14:paraId="0BBADEA3" w14:textId="77777777" w:rsidR="00EA26EC" w:rsidRPr="0092571F" w:rsidRDefault="00EA26EC" w:rsidP="0092571F">
            <w:pPr>
              <w:jc w:val="right"/>
              <w:rPr>
                <w:sz w:val="20"/>
                <w:szCs w:val="20"/>
              </w:rPr>
            </w:pPr>
            <w:r w:rsidRPr="0092571F">
              <w:rPr>
                <w:sz w:val="20"/>
                <w:szCs w:val="20"/>
              </w:rPr>
              <w:t>472 900</w:t>
            </w:r>
          </w:p>
        </w:tc>
        <w:tc>
          <w:tcPr>
            <w:tcW w:w="1020" w:type="dxa"/>
            <w:tcBorders>
              <w:top w:val="nil"/>
              <w:left w:val="nil"/>
              <w:bottom w:val="nil"/>
              <w:right w:val="nil"/>
            </w:tcBorders>
            <w:tcMar>
              <w:top w:w="128" w:type="dxa"/>
              <w:left w:w="43" w:type="dxa"/>
              <w:bottom w:w="43" w:type="dxa"/>
              <w:right w:w="43" w:type="dxa"/>
            </w:tcMar>
            <w:vAlign w:val="bottom"/>
          </w:tcPr>
          <w:p w14:paraId="1AFBC57F" w14:textId="77777777" w:rsidR="00EA26EC" w:rsidRPr="0092571F" w:rsidRDefault="00EA26EC" w:rsidP="0092571F">
            <w:pPr>
              <w:jc w:val="right"/>
              <w:rPr>
                <w:sz w:val="20"/>
                <w:szCs w:val="20"/>
              </w:rPr>
            </w:pPr>
            <w:r w:rsidRPr="0092571F">
              <w:rPr>
                <w:sz w:val="20"/>
                <w:szCs w:val="20"/>
              </w:rPr>
              <w:t>254 200</w:t>
            </w:r>
          </w:p>
        </w:tc>
        <w:tc>
          <w:tcPr>
            <w:tcW w:w="1120" w:type="dxa"/>
            <w:tcBorders>
              <w:top w:val="nil"/>
              <w:left w:val="nil"/>
              <w:bottom w:val="nil"/>
              <w:right w:val="nil"/>
            </w:tcBorders>
            <w:tcMar>
              <w:top w:w="128" w:type="dxa"/>
              <w:left w:w="43" w:type="dxa"/>
              <w:bottom w:w="43" w:type="dxa"/>
              <w:right w:w="43" w:type="dxa"/>
            </w:tcMar>
            <w:vAlign w:val="bottom"/>
          </w:tcPr>
          <w:p w14:paraId="47D4480B" w14:textId="77777777" w:rsidR="00EA26EC" w:rsidRPr="0092571F" w:rsidRDefault="00EA26EC" w:rsidP="0092571F">
            <w:pPr>
              <w:jc w:val="right"/>
              <w:rPr>
                <w:sz w:val="20"/>
                <w:szCs w:val="20"/>
              </w:rPr>
            </w:pPr>
            <w:r w:rsidRPr="0092571F">
              <w:rPr>
                <w:sz w:val="20"/>
                <w:szCs w:val="20"/>
              </w:rPr>
              <w:t>340 500</w:t>
            </w:r>
          </w:p>
        </w:tc>
        <w:tc>
          <w:tcPr>
            <w:tcW w:w="1120" w:type="dxa"/>
            <w:tcBorders>
              <w:top w:val="nil"/>
              <w:left w:val="nil"/>
              <w:bottom w:val="nil"/>
              <w:right w:val="nil"/>
            </w:tcBorders>
            <w:tcMar>
              <w:top w:w="128" w:type="dxa"/>
              <w:left w:w="43" w:type="dxa"/>
              <w:bottom w:w="43" w:type="dxa"/>
              <w:right w:w="43" w:type="dxa"/>
            </w:tcMar>
            <w:vAlign w:val="bottom"/>
          </w:tcPr>
          <w:p w14:paraId="35DC9C99" w14:textId="77777777" w:rsidR="00EA26EC" w:rsidRPr="0092571F" w:rsidRDefault="00EA26EC" w:rsidP="0092571F">
            <w:pPr>
              <w:jc w:val="right"/>
              <w:rPr>
                <w:sz w:val="20"/>
                <w:szCs w:val="20"/>
              </w:rPr>
            </w:pPr>
            <w:r w:rsidRPr="0092571F">
              <w:rPr>
                <w:sz w:val="20"/>
                <w:szCs w:val="20"/>
              </w:rPr>
              <w:t>344 100</w:t>
            </w:r>
          </w:p>
        </w:tc>
        <w:tc>
          <w:tcPr>
            <w:tcW w:w="960" w:type="dxa"/>
            <w:tcBorders>
              <w:top w:val="nil"/>
              <w:left w:val="nil"/>
              <w:bottom w:val="nil"/>
              <w:right w:val="nil"/>
            </w:tcBorders>
            <w:tcMar>
              <w:top w:w="128" w:type="dxa"/>
              <w:left w:w="43" w:type="dxa"/>
              <w:bottom w:w="43" w:type="dxa"/>
              <w:right w:w="43" w:type="dxa"/>
            </w:tcMar>
            <w:vAlign w:val="bottom"/>
          </w:tcPr>
          <w:p w14:paraId="6B7061D0" w14:textId="77777777" w:rsidR="00EA26EC" w:rsidRPr="0092571F" w:rsidRDefault="00EA26EC" w:rsidP="0092571F">
            <w:pPr>
              <w:jc w:val="right"/>
              <w:rPr>
                <w:sz w:val="20"/>
                <w:szCs w:val="20"/>
              </w:rPr>
            </w:pPr>
            <w:r w:rsidRPr="0092571F">
              <w:rPr>
                <w:sz w:val="20"/>
                <w:szCs w:val="20"/>
              </w:rPr>
              <w:t>519 300</w:t>
            </w:r>
          </w:p>
        </w:tc>
      </w:tr>
      <w:tr w:rsidR="00235728" w:rsidRPr="004D1AE4" w14:paraId="621EA0FB" w14:textId="77777777">
        <w:trPr>
          <w:trHeight w:val="380"/>
        </w:trPr>
        <w:tc>
          <w:tcPr>
            <w:tcW w:w="3440" w:type="dxa"/>
            <w:tcBorders>
              <w:top w:val="nil"/>
              <w:left w:val="nil"/>
              <w:bottom w:val="nil"/>
              <w:right w:val="nil"/>
            </w:tcBorders>
            <w:tcMar>
              <w:top w:w="128" w:type="dxa"/>
              <w:left w:w="43" w:type="dxa"/>
              <w:bottom w:w="43" w:type="dxa"/>
              <w:right w:w="43" w:type="dxa"/>
            </w:tcMar>
          </w:tcPr>
          <w:p w14:paraId="3546B471" w14:textId="77777777" w:rsidR="00EA26EC" w:rsidRPr="0092571F" w:rsidRDefault="00EA26EC" w:rsidP="001B5032">
            <w:pPr>
              <w:rPr>
                <w:sz w:val="20"/>
                <w:szCs w:val="20"/>
              </w:rPr>
            </w:pPr>
            <w:r w:rsidRPr="0092571F">
              <w:rPr>
                <w:sz w:val="20"/>
                <w:szCs w:val="20"/>
              </w:rPr>
              <w:tab/>
              <w:t>Ytelser fra folketrygden</w:t>
            </w:r>
            <w:r w:rsidRPr="0092571F">
              <w:rPr>
                <w:sz w:val="20"/>
                <w:szCs w:val="20"/>
              </w:rPr>
              <w:tab/>
            </w:r>
            <w:r w:rsidRPr="0092571F">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74851CED" w14:textId="77777777" w:rsidR="00EA26EC" w:rsidRPr="0092571F" w:rsidRDefault="00EA26EC" w:rsidP="0092571F">
            <w:pPr>
              <w:jc w:val="right"/>
              <w:rPr>
                <w:sz w:val="20"/>
                <w:szCs w:val="20"/>
              </w:rPr>
            </w:pPr>
            <w:r w:rsidRPr="0092571F">
              <w:rPr>
                <w:sz w:val="20"/>
                <w:szCs w:val="20"/>
              </w:rPr>
              <w:t>83 300</w:t>
            </w:r>
          </w:p>
        </w:tc>
        <w:tc>
          <w:tcPr>
            <w:tcW w:w="960" w:type="dxa"/>
            <w:tcBorders>
              <w:top w:val="nil"/>
              <w:left w:val="nil"/>
              <w:bottom w:val="nil"/>
              <w:right w:val="nil"/>
            </w:tcBorders>
            <w:tcMar>
              <w:top w:w="128" w:type="dxa"/>
              <w:left w:w="43" w:type="dxa"/>
              <w:bottom w:w="43" w:type="dxa"/>
              <w:right w:w="43" w:type="dxa"/>
            </w:tcMar>
            <w:vAlign w:val="bottom"/>
          </w:tcPr>
          <w:p w14:paraId="31B3B40C" w14:textId="77777777" w:rsidR="00EA26EC" w:rsidRPr="0092571F" w:rsidRDefault="00EA26EC" w:rsidP="0092571F">
            <w:pPr>
              <w:jc w:val="right"/>
              <w:rPr>
                <w:sz w:val="20"/>
                <w:szCs w:val="20"/>
              </w:rPr>
            </w:pPr>
            <w:r w:rsidRPr="0092571F">
              <w:rPr>
                <w:sz w:val="20"/>
                <w:szCs w:val="20"/>
              </w:rPr>
              <w:t>41 600</w:t>
            </w:r>
          </w:p>
        </w:tc>
        <w:tc>
          <w:tcPr>
            <w:tcW w:w="1020" w:type="dxa"/>
            <w:tcBorders>
              <w:top w:val="nil"/>
              <w:left w:val="nil"/>
              <w:bottom w:val="nil"/>
              <w:right w:val="nil"/>
            </w:tcBorders>
            <w:tcMar>
              <w:top w:w="128" w:type="dxa"/>
              <w:left w:w="43" w:type="dxa"/>
              <w:bottom w:w="43" w:type="dxa"/>
              <w:right w:w="43" w:type="dxa"/>
            </w:tcMar>
            <w:vAlign w:val="bottom"/>
          </w:tcPr>
          <w:p w14:paraId="560F0541" w14:textId="77777777" w:rsidR="00EA26EC" w:rsidRPr="0092571F" w:rsidRDefault="00EA26EC" w:rsidP="0092571F">
            <w:pPr>
              <w:jc w:val="right"/>
              <w:rPr>
                <w:sz w:val="20"/>
                <w:szCs w:val="20"/>
              </w:rPr>
            </w:pPr>
            <w:r w:rsidRPr="0092571F">
              <w:rPr>
                <w:sz w:val="20"/>
                <w:szCs w:val="20"/>
              </w:rPr>
              <w:t>70 100</w:t>
            </w:r>
          </w:p>
        </w:tc>
        <w:tc>
          <w:tcPr>
            <w:tcW w:w="1120" w:type="dxa"/>
            <w:tcBorders>
              <w:top w:val="nil"/>
              <w:left w:val="nil"/>
              <w:bottom w:val="nil"/>
              <w:right w:val="nil"/>
            </w:tcBorders>
            <w:tcMar>
              <w:top w:w="128" w:type="dxa"/>
              <w:left w:w="43" w:type="dxa"/>
              <w:bottom w:w="43" w:type="dxa"/>
              <w:right w:w="43" w:type="dxa"/>
            </w:tcMar>
            <w:vAlign w:val="bottom"/>
          </w:tcPr>
          <w:p w14:paraId="194960BD" w14:textId="77777777" w:rsidR="00EA26EC" w:rsidRPr="0092571F" w:rsidRDefault="00EA26EC" w:rsidP="0092571F">
            <w:pPr>
              <w:jc w:val="right"/>
              <w:rPr>
                <w:sz w:val="20"/>
                <w:szCs w:val="20"/>
              </w:rPr>
            </w:pPr>
            <w:r w:rsidRPr="0092571F">
              <w:rPr>
                <w:sz w:val="20"/>
                <w:szCs w:val="20"/>
              </w:rPr>
              <w:t>116 300</w:t>
            </w:r>
          </w:p>
        </w:tc>
        <w:tc>
          <w:tcPr>
            <w:tcW w:w="1120" w:type="dxa"/>
            <w:tcBorders>
              <w:top w:val="nil"/>
              <w:left w:val="nil"/>
              <w:bottom w:val="nil"/>
              <w:right w:val="nil"/>
            </w:tcBorders>
            <w:tcMar>
              <w:top w:w="128" w:type="dxa"/>
              <w:left w:w="43" w:type="dxa"/>
              <w:bottom w:w="43" w:type="dxa"/>
              <w:right w:w="43" w:type="dxa"/>
            </w:tcMar>
            <w:vAlign w:val="bottom"/>
          </w:tcPr>
          <w:p w14:paraId="2F10E922" w14:textId="77777777" w:rsidR="00EA26EC" w:rsidRPr="0092571F" w:rsidRDefault="00EA26EC" w:rsidP="0092571F">
            <w:pPr>
              <w:jc w:val="right"/>
              <w:rPr>
                <w:sz w:val="20"/>
                <w:szCs w:val="20"/>
              </w:rPr>
            </w:pPr>
            <w:r w:rsidRPr="0092571F">
              <w:rPr>
                <w:sz w:val="20"/>
                <w:szCs w:val="20"/>
              </w:rPr>
              <w:t>151 100</w:t>
            </w:r>
          </w:p>
        </w:tc>
        <w:tc>
          <w:tcPr>
            <w:tcW w:w="960" w:type="dxa"/>
            <w:tcBorders>
              <w:top w:val="nil"/>
              <w:left w:val="nil"/>
              <w:bottom w:val="nil"/>
              <w:right w:val="nil"/>
            </w:tcBorders>
            <w:tcMar>
              <w:top w:w="128" w:type="dxa"/>
              <w:left w:w="43" w:type="dxa"/>
              <w:bottom w:w="43" w:type="dxa"/>
              <w:right w:w="43" w:type="dxa"/>
            </w:tcMar>
            <w:vAlign w:val="bottom"/>
          </w:tcPr>
          <w:p w14:paraId="36CC9937" w14:textId="77777777" w:rsidR="00EA26EC" w:rsidRPr="0092571F" w:rsidRDefault="00EA26EC" w:rsidP="0092571F">
            <w:pPr>
              <w:jc w:val="right"/>
              <w:rPr>
                <w:sz w:val="20"/>
                <w:szCs w:val="20"/>
              </w:rPr>
            </w:pPr>
            <w:r w:rsidRPr="0092571F">
              <w:rPr>
                <w:sz w:val="20"/>
                <w:szCs w:val="20"/>
              </w:rPr>
              <w:t>154 500</w:t>
            </w:r>
          </w:p>
        </w:tc>
      </w:tr>
      <w:tr w:rsidR="00235728" w:rsidRPr="004D1AE4" w14:paraId="7E075FDD" w14:textId="77777777">
        <w:trPr>
          <w:trHeight w:val="380"/>
        </w:trPr>
        <w:tc>
          <w:tcPr>
            <w:tcW w:w="3440" w:type="dxa"/>
            <w:tcBorders>
              <w:top w:val="nil"/>
              <w:left w:val="nil"/>
              <w:bottom w:val="nil"/>
              <w:right w:val="nil"/>
            </w:tcBorders>
            <w:tcMar>
              <w:top w:w="128" w:type="dxa"/>
              <w:left w:w="43" w:type="dxa"/>
              <w:bottom w:w="43" w:type="dxa"/>
              <w:right w:w="43" w:type="dxa"/>
            </w:tcMar>
          </w:tcPr>
          <w:p w14:paraId="4C129A65" w14:textId="77777777" w:rsidR="00EA26EC" w:rsidRPr="0092571F" w:rsidRDefault="00EA26EC" w:rsidP="001B5032">
            <w:pPr>
              <w:rPr>
                <w:sz w:val="20"/>
                <w:szCs w:val="20"/>
              </w:rPr>
            </w:pPr>
            <w:r w:rsidRPr="0092571F">
              <w:rPr>
                <w:sz w:val="20"/>
                <w:szCs w:val="20"/>
              </w:rPr>
              <w:tab/>
              <w:t>Tjenestepensjon</w:t>
            </w:r>
            <w:r w:rsidRPr="0092571F">
              <w:rPr>
                <w:sz w:val="20"/>
                <w:szCs w:val="20"/>
              </w:rPr>
              <w:tab/>
            </w:r>
            <w:r w:rsidRPr="0092571F">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00B9ED09" w14:textId="77777777" w:rsidR="00EA26EC" w:rsidRPr="0092571F" w:rsidRDefault="00EA26EC" w:rsidP="0092571F">
            <w:pPr>
              <w:jc w:val="right"/>
              <w:rPr>
                <w:sz w:val="20"/>
                <w:szCs w:val="20"/>
              </w:rPr>
            </w:pPr>
            <w:r w:rsidRPr="0092571F">
              <w:rPr>
                <w:sz w:val="20"/>
                <w:szCs w:val="20"/>
              </w:rPr>
              <w:t>24 200</w:t>
            </w:r>
          </w:p>
        </w:tc>
        <w:tc>
          <w:tcPr>
            <w:tcW w:w="960" w:type="dxa"/>
            <w:tcBorders>
              <w:top w:val="nil"/>
              <w:left w:val="nil"/>
              <w:bottom w:val="nil"/>
              <w:right w:val="nil"/>
            </w:tcBorders>
            <w:tcMar>
              <w:top w:w="128" w:type="dxa"/>
              <w:left w:w="43" w:type="dxa"/>
              <w:bottom w:w="43" w:type="dxa"/>
              <w:right w:w="43" w:type="dxa"/>
            </w:tcMar>
            <w:vAlign w:val="bottom"/>
          </w:tcPr>
          <w:p w14:paraId="77C72BA9" w14:textId="77777777" w:rsidR="00EA26EC" w:rsidRPr="0092571F" w:rsidRDefault="00EA26EC" w:rsidP="0092571F">
            <w:pPr>
              <w:jc w:val="right"/>
              <w:rPr>
                <w:sz w:val="20"/>
                <w:szCs w:val="20"/>
              </w:rPr>
            </w:pPr>
            <w:r w:rsidRPr="0092571F">
              <w:rPr>
                <w:sz w:val="20"/>
                <w:szCs w:val="20"/>
              </w:rPr>
              <w:t>9 000</w:t>
            </w:r>
          </w:p>
        </w:tc>
        <w:tc>
          <w:tcPr>
            <w:tcW w:w="1020" w:type="dxa"/>
            <w:tcBorders>
              <w:top w:val="nil"/>
              <w:left w:val="nil"/>
              <w:bottom w:val="nil"/>
              <w:right w:val="nil"/>
            </w:tcBorders>
            <w:tcMar>
              <w:top w:w="128" w:type="dxa"/>
              <w:left w:w="43" w:type="dxa"/>
              <w:bottom w:w="43" w:type="dxa"/>
              <w:right w:w="43" w:type="dxa"/>
            </w:tcMar>
            <w:vAlign w:val="bottom"/>
          </w:tcPr>
          <w:p w14:paraId="2EE2F7D8" w14:textId="77777777" w:rsidR="00EA26EC" w:rsidRPr="0092571F" w:rsidRDefault="00EA26EC" w:rsidP="0092571F">
            <w:pPr>
              <w:jc w:val="right"/>
              <w:rPr>
                <w:sz w:val="20"/>
                <w:szCs w:val="20"/>
              </w:rPr>
            </w:pPr>
            <w:r w:rsidRPr="0092571F">
              <w:rPr>
                <w:sz w:val="20"/>
                <w:szCs w:val="20"/>
              </w:rPr>
              <w:t>14 000</w:t>
            </w:r>
          </w:p>
        </w:tc>
        <w:tc>
          <w:tcPr>
            <w:tcW w:w="1120" w:type="dxa"/>
            <w:tcBorders>
              <w:top w:val="nil"/>
              <w:left w:val="nil"/>
              <w:bottom w:val="nil"/>
              <w:right w:val="nil"/>
            </w:tcBorders>
            <w:tcMar>
              <w:top w:w="128" w:type="dxa"/>
              <w:left w:w="43" w:type="dxa"/>
              <w:bottom w:w="43" w:type="dxa"/>
              <w:right w:w="43" w:type="dxa"/>
            </w:tcMar>
            <w:vAlign w:val="bottom"/>
          </w:tcPr>
          <w:p w14:paraId="544AEBD0" w14:textId="77777777" w:rsidR="00EA26EC" w:rsidRPr="0092571F" w:rsidRDefault="00EA26EC" w:rsidP="0092571F">
            <w:pPr>
              <w:jc w:val="right"/>
              <w:rPr>
                <w:sz w:val="20"/>
                <w:szCs w:val="20"/>
              </w:rPr>
            </w:pPr>
            <w:r w:rsidRPr="0092571F">
              <w:rPr>
                <w:sz w:val="20"/>
                <w:szCs w:val="20"/>
              </w:rPr>
              <w:t>30 300</w:t>
            </w:r>
          </w:p>
        </w:tc>
        <w:tc>
          <w:tcPr>
            <w:tcW w:w="1120" w:type="dxa"/>
            <w:tcBorders>
              <w:top w:val="nil"/>
              <w:left w:val="nil"/>
              <w:bottom w:val="nil"/>
              <w:right w:val="nil"/>
            </w:tcBorders>
            <w:tcMar>
              <w:top w:w="128" w:type="dxa"/>
              <w:left w:w="43" w:type="dxa"/>
              <w:bottom w:w="43" w:type="dxa"/>
              <w:right w:w="43" w:type="dxa"/>
            </w:tcMar>
            <w:vAlign w:val="bottom"/>
          </w:tcPr>
          <w:p w14:paraId="59457C4D" w14:textId="77777777" w:rsidR="00EA26EC" w:rsidRPr="0092571F" w:rsidRDefault="00EA26EC" w:rsidP="0092571F">
            <w:pPr>
              <w:jc w:val="right"/>
              <w:rPr>
                <w:sz w:val="20"/>
                <w:szCs w:val="20"/>
              </w:rPr>
            </w:pPr>
            <w:r w:rsidRPr="0092571F">
              <w:rPr>
                <w:sz w:val="20"/>
                <w:szCs w:val="20"/>
              </w:rPr>
              <w:t>51 700</w:t>
            </w:r>
          </w:p>
        </w:tc>
        <w:tc>
          <w:tcPr>
            <w:tcW w:w="960" w:type="dxa"/>
            <w:tcBorders>
              <w:top w:val="nil"/>
              <w:left w:val="nil"/>
              <w:bottom w:val="nil"/>
              <w:right w:val="nil"/>
            </w:tcBorders>
            <w:tcMar>
              <w:top w:w="128" w:type="dxa"/>
              <w:left w:w="43" w:type="dxa"/>
              <w:bottom w:w="43" w:type="dxa"/>
              <w:right w:w="43" w:type="dxa"/>
            </w:tcMar>
            <w:vAlign w:val="bottom"/>
          </w:tcPr>
          <w:p w14:paraId="59BE8BD5" w14:textId="77777777" w:rsidR="00EA26EC" w:rsidRPr="0092571F" w:rsidRDefault="00EA26EC" w:rsidP="0092571F">
            <w:pPr>
              <w:jc w:val="right"/>
              <w:rPr>
                <w:sz w:val="20"/>
                <w:szCs w:val="20"/>
              </w:rPr>
            </w:pPr>
            <w:r w:rsidRPr="0092571F">
              <w:rPr>
                <w:sz w:val="20"/>
                <w:szCs w:val="20"/>
              </w:rPr>
              <w:t>73 100</w:t>
            </w:r>
          </w:p>
        </w:tc>
      </w:tr>
      <w:tr w:rsidR="00235728" w:rsidRPr="004D1AE4" w14:paraId="33062A1B" w14:textId="77777777">
        <w:trPr>
          <w:trHeight w:val="380"/>
        </w:trPr>
        <w:tc>
          <w:tcPr>
            <w:tcW w:w="3440" w:type="dxa"/>
            <w:tcBorders>
              <w:top w:val="nil"/>
              <w:left w:val="nil"/>
              <w:bottom w:val="nil"/>
              <w:right w:val="nil"/>
            </w:tcBorders>
            <w:tcMar>
              <w:top w:w="128" w:type="dxa"/>
              <w:left w:w="43" w:type="dxa"/>
              <w:bottom w:w="43" w:type="dxa"/>
              <w:right w:w="43" w:type="dxa"/>
            </w:tcMar>
          </w:tcPr>
          <w:p w14:paraId="7BF59A4B" w14:textId="77777777" w:rsidR="00EA26EC" w:rsidRPr="0092571F" w:rsidRDefault="00EA26EC" w:rsidP="001B5032">
            <w:pPr>
              <w:rPr>
                <w:sz w:val="20"/>
                <w:szCs w:val="20"/>
              </w:rPr>
            </w:pPr>
            <w:r w:rsidRPr="0092571F">
              <w:rPr>
                <w:sz w:val="20"/>
                <w:szCs w:val="20"/>
              </w:rPr>
              <w:tab/>
              <w:t>Næringsinntekt i alt</w:t>
            </w:r>
            <w:r w:rsidRPr="0092571F">
              <w:rPr>
                <w:sz w:val="20"/>
                <w:szCs w:val="20"/>
              </w:rPr>
              <w:tab/>
            </w:r>
            <w:r w:rsidRPr="0092571F">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182D1693" w14:textId="77777777" w:rsidR="00EA26EC" w:rsidRPr="0092571F" w:rsidRDefault="00EA26EC" w:rsidP="0092571F">
            <w:pPr>
              <w:jc w:val="right"/>
              <w:rPr>
                <w:sz w:val="20"/>
                <w:szCs w:val="20"/>
              </w:rPr>
            </w:pPr>
            <w:r w:rsidRPr="0092571F">
              <w:rPr>
                <w:sz w:val="20"/>
                <w:szCs w:val="20"/>
              </w:rPr>
              <w:t>23 800</w:t>
            </w:r>
          </w:p>
        </w:tc>
        <w:tc>
          <w:tcPr>
            <w:tcW w:w="960" w:type="dxa"/>
            <w:tcBorders>
              <w:top w:val="nil"/>
              <w:left w:val="nil"/>
              <w:bottom w:val="nil"/>
              <w:right w:val="nil"/>
            </w:tcBorders>
            <w:tcMar>
              <w:top w:w="128" w:type="dxa"/>
              <w:left w:w="43" w:type="dxa"/>
              <w:bottom w:w="43" w:type="dxa"/>
              <w:right w:w="43" w:type="dxa"/>
            </w:tcMar>
            <w:vAlign w:val="bottom"/>
          </w:tcPr>
          <w:p w14:paraId="14C7CB77" w14:textId="77777777" w:rsidR="00EA26EC" w:rsidRPr="0092571F" w:rsidRDefault="00EA26EC" w:rsidP="0092571F">
            <w:pPr>
              <w:jc w:val="right"/>
              <w:rPr>
                <w:sz w:val="20"/>
                <w:szCs w:val="20"/>
              </w:rPr>
            </w:pPr>
            <w:r w:rsidRPr="0092571F">
              <w:rPr>
                <w:sz w:val="20"/>
                <w:szCs w:val="20"/>
              </w:rPr>
              <w:t>23 100</w:t>
            </w:r>
          </w:p>
        </w:tc>
        <w:tc>
          <w:tcPr>
            <w:tcW w:w="1020" w:type="dxa"/>
            <w:tcBorders>
              <w:top w:val="nil"/>
              <w:left w:val="nil"/>
              <w:bottom w:val="nil"/>
              <w:right w:val="nil"/>
            </w:tcBorders>
            <w:tcMar>
              <w:top w:w="128" w:type="dxa"/>
              <w:left w:w="43" w:type="dxa"/>
              <w:bottom w:w="43" w:type="dxa"/>
              <w:right w:w="43" w:type="dxa"/>
            </w:tcMar>
            <w:vAlign w:val="bottom"/>
          </w:tcPr>
          <w:p w14:paraId="4FD54156" w14:textId="77777777" w:rsidR="00EA26EC" w:rsidRPr="0092571F" w:rsidRDefault="00EA26EC" w:rsidP="0092571F">
            <w:pPr>
              <w:jc w:val="right"/>
              <w:rPr>
                <w:sz w:val="20"/>
                <w:szCs w:val="20"/>
              </w:rPr>
            </w:pPr>
            <w:r w:rsidRPr="0092571F">
              <w:rPr>
                <w:sz w:val="20"/>
                <w:szCs w:val="20"/>
              </w:rPr>
              <w:t>9 500</w:t>
            </w:r>
          </w:p>
        </w:tc>
        <w:tc>
          <w:tcPr>
            <w:tcW w:w="1120" w:type="dxa"/>
            <w:tcBorders>
              <w:top w:val="nil"/>
              <w:left w:val="nil"/>
              <w:bottom w:val="nil"/>
              <w:right w:val="nil"/>
            </w:tcBorders>
            <w:tcMar>
              <w:top w:w="128" w:type="dxa"/>
              <w:left w:w="43" w:type="dxa"/>
              <w:bottom w:w="43" w:type="dxa"/>
              <w:right w:w="43" w:type="dxa"/>
            </w:tcMar>
            <w:vAlign w:val="bottom"/>
          </w:tcPr>
          <w:p w14:paraId="4338676B" w14:textId="77777777" w:rsidR="00EA26EC" w:rsidRPr="0092571F" w:rsidRDefault="00EA26EC" w:rsidP="0092571F">
            <w:pPr>
              <w:jc w:val="right"/>
              <w:rPr>
                <w:sz w:val="20"/>
                <w:szCs w:val="20"/>
              </w:rPr>
            </w:pPr>
            <w:r w:rsidRPr="0092571F">
              <w:rPr>
                <w:sz w:val="20"/>
                <w:szCs w:val="20"/>
              </w:rPr>
              <w:t>15 900</w:t>
            </w:r>
          </w:p>
        </w:tc>
        <w:tc>
          <w:tcPr>
            <w:tcW w:w="1120" w:type="dxa"/>
            <w:tcBorders>
              <w:top w:val="nil"/>
              <w:left w:val="nil"/>
              <w:bottom w:val="nil"/>
              <w:right w:val="nil"/>
            </w:tcBorders>
            <w:tcMar>
              <w:top w:w="128" w:type="dxa"/>
              <w:left w:w="43" w:type="dxa"/>
              <w:bottom w:w="43" w:type="dxa"/>
              <w:right w:w="43" w:type="dxa"/>
            </w:tcMar>
            <w:vAlign w:val="bottom"/>
          </w:tcPr>
          <w:p w14:paraId="65E45247" w14:textId="77777777" w:rsidR="00EA26EC" w:rsidRPr="0092571F" w:rsidRDefault="00EA26EC" w:rsidP="0092571F">
            <w:pPr>
              <w:jc w:val="right"/>
              <w:rPr>
                <w:sz w:val="20"/>
                <w:szCs w:val="20"/>
              </w:rPr>
            </w:pPr>
            <w:r w:rsidRPr="0092571F">
              <w:rPr>
                <w:sz w:val="20"/>
                <w:szCs w:val="20"/>
              </w:rPr>
              <w:t>25 200</w:t>
            </w:r>
          </w:p>
        </w:tc>
        <w:tc>
          <w:tcPr>
            <w:tcW w:w="960" w:type="dxa"/>
            <w:tcBorders>
              <w:top w:val="nil"/>
              <w:left w:val="nil"/>
              <w:bottom w:val="nil"/>
              <w:right w:val="nil"/>
            </w:tcBorders>
            <w:tcMar>
              <w:top w:w="128" w:type="dxa"/>
              <w:left w:w="43" w:type="dxa"/>
              <w:bottom w:w="43" w:type="dxa"/>
              <w:right w:w="43" w:type="dxa"/>
            </w:tcMar>
            <w:vAlign w:val="bottom"/>
          </w:tcPr>
          <w:p w14:paraId="033568E7" w14:textId="77777777" w:rsidR="00EA26EC" w:rsidRPr="0092571F" w:rsidRDefault="00EA26EC" w:rsidP="0092571F">
            <w:pPr>
              <w:jc w:val="right"/>
              <w:rPr>
                <w:sz w:val="20"/>
                <w:szCs w:val="20"/>
              </w:rPr>
            </w:pPr>
            <w:r w:rsidRPr="0092571F">
              <w:rPr>
                <w:sz w:val="20"/>
                <w:szCs w:val="20"/>
              </w:rPr>
              <w:t>89 000</w:t>
            </w:r>
          </w:p>
        </w:tc>
      </w:tr>
      <w:tr w:rsidR="00235728" w:rsidRPr="004D1AE4" w14:paraId="0C39A85C" w14:textId="77777777">
        <w:trPr>
          <w:trHeight w:val="380"/>
        </w:trPr>
        <w:tc>
          <w:tcPr>
            <w:tcW w:w="3440" w:type="dxa"/>
            <w:tcBorders>
              <w:top w:val="nil"/>
              <w:left w:val="nil"/>
              <w:bottom w:val="nil"/>
              <w:right w:val="nil"/>
            </w:tcBorders>
            <w:tcMar>
              <w:top w:w="128" w:type="dxa"/>
              <w:left w:w="43" w:type="dxa"/>
              <w:bottom w:w="43" w:type="dxa"/>
              <w:right w:w="43" w:type="dxa"/>
            </w:tcMar>
          </w:tcPr>
          <w:p w14:paraId="0E8A0C87" w14:textId="77777777" w:rsidR="00EA26EC" w:rsidRPr="0092571F" w:rsidRDefault="00EA26EC" w:rsidP="001B5032">
            <w:pPr>
              <w:rPr>
                <w:sz w:val="20"/>
                <w:szCs w:val="20"/>
              </w:rPr>
            </w:pPr>
            <w:r w:rsidRPr="0092571F">
              <w:rPr>
                <w:sz w:val="20"/>
                <w:szCs w:val="20"/>
              </w:rPr>
              <w:tab/>
              <w:t>Kapitalinntekter</w:t>
            </w:r>
            <w:r w:rsidRPr="0092571F">
              <w:rPr>
                <w:sz w:val="20"/>
                <w:szCs w:val="20"/>
              </w:rPr>
              <w:tab/>
            </w:r>
            <w:r w:rsidRPr="0092571F">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610F62CB" w14:textId="77777777" w:rsidR="00EA26EC" w:rsidRPr="0092571F" w:rsidRDefault="00EA26EC" w:rsidP="0092571F">
            <w:pPr>
              <w:jc w:val="right"/>
              <w:rPr>
                <w:sz w:val="20"/>
                <w:szCs w:val="20"/>
              </w:rPr>
            </w:pPr>
            <w:r w:rsidRPr="0092571F">
              <w:rPr>
                <w:sz w:val="20"/>
                <w:szCs w:val="20"/>
              </w:rPr>
              <w:t>35 500</w:t>
            </w:r>
          </w:p>
        </w:tc>
        <w:tc>
          <w:tcPr>
            <w:tcW w:w="960" w:type="dxa"/>
            <w:tcBorders>
              <w:top w:val="nil"/>
              <w:left w:val="nil"/>
              <w:bottom w:val="nil"/>
              <w:right w:val="nil"/>
            </w:tcBorders>
            <w:tcMar>
              <w:top w:w="128" w:type="dxa"/>
              <w:left w:w="43" w:type="dxa"/>
              <w:bottom w:w="43" w:type="dxa"/>
              <w:right w:w="43" w:type="dxa"/>
            </w:tcMar>
            <w:vAlign w:val="bottom"/>
          </w:tcPr>
          <w:p w14:paraId="264DF817" w14:textId="77777777" w:rsidR="00EA26EC" w:rsidRPr="0092571F" w:rsidRDefault="00EA26EC" w:rsidP="0092571F">
            <w:pPr>
              <w:jc w:val="right"/>
              <w:rPr>
                <w:sz w:val="20"/>
                <w:szCs w:val="20"/>
              </w:rPr>
            </w:pPr>
            <w:r w:rsidRPr="0092571F">
              <w:rPr>
                <w:sz w:val="20"/>
                <w:szCs w:val="20"/>
              </w:rPr>
              <w:t>11 700</w:t>
            </w:r>
          </w:p>
        </w:tc>
        <w:tc>
          <w:tcPr>
            <w:tcW w:w="1020" w:type="dxa"/>
            <w:tcBorders>
              <w:top w:val="nil"/>
              <w:left w:val="nil"/>
              <w:bottom w:val="nil"/>
              <w:right w:val="nil"/>
            </w:tcBorders>
            <w:tcMar>
              <w:top w:w="128" w:type="dxa"/>
              <w:left w:w="43" w:type="dxa"/>
              <w:bottom w:w="43" w:type="dxa"/>
              <w:right w:w="43" w:type="dxa"/>
            </w:tcMar>
            <w:vAlign w:val="bottom"/>
          </w:tcPr>
          <w:p w14:paraId="183344E1" w14:textId="77777777" w:rsidR="00EA26EC" w:rsidRPr="0092571F" w:rsidRDefault="00EA26EC" w:rsidP="0092571F">
            <w:pPr>
              <w:jc w:val="right"/>
              <w:rPr>
                <w:sz w:val="20"/>
                <w:szCs w:val="20"/>
              </w:rPr>
            </w:pPr>
            <w:r w:rsidRPr="0092571F">
              <w:rPr>
                <w:sz w:val="20"/>
                <w:szCs w:val="20"/>
              </w:rPr>
              <w:t>5 000</w:t>
            </w:r>
          </w:p>
        </w:tc>
        <w:tc>
          <w:tcPr>
            <w:tcW w:w="1120" w:type="dxa"/>
            <w:tcBorders>
              <w:top w:val="nil"/>
              <w:left w:val="nil"/>
              <w:bottom w:val="nil"/>
              <w:right w:val="nil"/>
            </w:tcBorders>
            <w:tcMar>
              <w:top w:w="128" w:type="dxa"/>
              <w:left w:w="43" w:type="dxa"/>
              <w:bottom w:w="43" w:type="dxa"/>
              <w:right w:w="43" w:type="dxa"/>
            </w:tcMar>
            <w:vAlign w:val="bottom"/>
          </w:tcPr>
          <w:p w14:paraId="01E619E6" w14:textId="77777777" w:rsidR="00EA26EC" w:rsidRPr="0092571F" w:rsidRDefault="00EA26EC" w:rsidP="0092571F">
            <w:pPr>
              <w:jc w:val="right"/>
              <w:rPr>
                <w:sz w:val="20"/>
                <w:szCs w:val="20"/>
              </w:rPr>
            </w:pPr>
            <w:r w:rsidRPr="0092571F">
              <w:rPr>
                <w:sz w:val="20"/>
                <w:szCs w:val="20"/>
              </w:rPr>
              <w:t>12 100</w:t>
            </w:r>
          </w:p>
        </w:tc>
        <w:tc>
          <w:tcPr>
            <w:tcW w:w="1120" w:type="dxa"/>
            <w:tcBorders>
              <w:top w:val="nil"/>
              <w:left w:val="nil"/>
              <w:bottom w:val="nil"/>
              <w:right w:val="nil"/>
            </w:tcBorders>
            <w:tcMar>
              <w:top w:w="128" w:type="dxa"/>
              <w:left w:w="43" w:type="dxa"/>
              <w:bottom w:w="43" w:type="dxa"/>
              <w:right w:w="43" w:type="dxa"/>
            </w:tcMar>
            <w:vAlign w:val="bottom"/>
          </w:tcPr>
          <w:p w14:paraId="737C3BD5" w14:textId="77777777" w:rsidR="00EA26EC" w:rsidRPr="0092571F" w:rsidRDefault="00EA26EC" w:rsidP="0092571F">
            <w:pPr>
              <w:jc w:val="right"/>
              <w:rPr>
                <w:sz w:val="20"/>
                <w:szCs w:val="20"/>
              </w:rPr>
            </w:pPr>
            <w:r w:rsidRPr="0092571F">
              <w:rPr>
                <w:sz w:val="20"/>
                <w:szCs w:val="20"/>
              </w:rPr>
              <w:t>29 600</w:t>
            </w:r>
          </w:p>
        </w:tc>
        <w:tc>
          <w:tcPr>
            <w:tcW w:w="960" w:type="dxa"/>
            <w:tcBorders>
              <w:top w:val="nil"/>
              <w:left w:val="nil"/>
              <w:bottom w:val="nil"/>
              <w:right w:val="nil"/>
            </w:tcBorders>
            <w:tcMar>
              <w:top w:w="128" w:type="dxa"/>
              <w:left w:w="43" w:type="dxa"/>
              <w:bottom w:w="43" w:type="dxa"/>
              <w:right w:w="43" w:type="dxa"/>
            </w:tcMar>
            <w:vAlign w:val="bottom"/>
          </w:tcPr>
          <w:p w14:paraId="00104BD4" w14:textId="77777777" w:rsidR="00EA26EC" w:rsidRPr="0092571F" w:rsidRDefault="00EA26EC" w:rsidP="0092571F">
            <w:pPr>
              <w:jc w:val="right"/>
              <w:rPr>
                <w:sz w:val="20"/>
                <w:szCs w:val="20"/>
              </w:rPr>
            </w:pPr>
            <w:r w:rsidRPr="0092571F">
              <w:rPr>
                <w:sz w:val="20"/>
                <w:szCs w:val="20"/>
              </w:rPr>
              <w:t>327 600</w:t>
            </w:r>
          </w:p>
        </w:tc>
      </w:tr>
      <w:tr w:rsidR="00235728" w:rsidRPr="004D1AE4" w14:paraId="721662ED" w14:textId="77777777">
        <w:trPr>
          <w:trHeight w:val="380"/>
        </w:trPr>
        <w:tc>
          <w:tcPr>
            <w:tcW w:w="3440" w:type="dxa"/>
            <w:tcBorders>
              <w:top w:val="nil"/>
              <w:left w:val="nil"/>
              <w:bottom w:val="nil"/>
              <w:right w:val="nil"/>
            </w:tcBorders>
            <w:tcMar>
              <w:top w:w="128" w:type="dxa"/>
              <w:left w:w="43" w:type="dxa"/>
              <w:bottom w:w="43" w:type="dxa"/>
              <w:right w:w="43" w:type="dxa"/>
            </w:tcMar>
          </w:tcPr>
          <w:p w14:paraId="1AFC8893" w14:textId="77777777" w:rsidR="00EA26EC" w:rsidRPr="0092571F" w:rsidRDefault="00EA26EC" w:rsidP="001B5032">
            <w:pPr>
              <w:rPr>
                <w:sz w:val="20"/>
                <w:szCs w:val="20"/>
              </w:rPr>
            </w:pPr>
            <w:r w:rsidRPr="0092571F">
              <w:rPr>
                <w:sz w:val="20"/>
                <w:szCs w:val="20"/>
              </w:rPr>
              <w:tab/>
              <w:t>Av dette:</w:t>
            </w:r>
          </w:p>
        </w:tc>
        <w:tc>
          <w:tcPr>
            <w:tcW w:w="900" w:type="dxa"/>
            <w:tcBorders>
              <w:top w:val="nil"/>
              <w:left w:val="nil"/>
              <w:bottom w:val="nil"/>
              <w:right w:val="nil"/>
            </w:tcBorders>
            <w:tcMar>
              <w:top w:w="128" w:type="dxa"/>
              <w:left w:w="43" w:type="dxa"/>
              <w:bottom w:w="43" w:type="dxa"/>
              <w:right w:w="43" w:type="dxa"/>
            </w:tcMar>
            <w:vAlign w:val="bottom"/>
          </w:tcPr>
          <w:p w14:paraId="6510248B" w14:textId="77777777" w:rsidR="00EA26EC" w:rsidRPr="0092571F" w:rsidRDefault="00EA26EC" w:rsidP="0092571F">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3756D884" w14:textId="77777777" w:rsidR="00EA26EC" w:rsidRPr="0092571F" w:rsidRDefault="00EA26EC" w:rsidP="0092571F">
            <w:pPr>
              <w:jc w:val="right"/>
              <w:rPr>
                <w:sz w:val="20"/>
                <w:szCs w:val="20"/>
              </w:rPr>
            </w:pPr>
          </w:p>
        </w:tc>
        <w:tc>
          <w:tcPr>
            <w:tcW w:w="1020" w:type="dxa"/>
            <w:tcBorders>
              <w:top w:val="nil"/>
              <w:left w:val="nil"/>
              <w:bottom w:val="nil"/>
              <w:right w:val="nil"/>
            </w:tcBorders>
            <w:tcMar>
              <w:top w:w="128" w:type="dxa"/>
              <w:left w:w="43" w:type="dxa"/>
              <w:bottom w:w="43" w:type="dxa"/>
              <w:right w:w="43" w:type="dxa"/>
            </w:tcMar>
            <w:vAlign w:val="bottom"/>
          </w:tcPr>
          <w:p w14:paraId="19BD08A3" w14:textId="77777777" w:rsidR="00EA26EC" w:rsidRPr="0092571F" w:rsidRDefault="00EA26EC" w:rsidP="0092571F">
            <w:pPr>
              <w:jc w:val="right"/>
              <w:rPr>
                <w:sz w:val="20"/>
                <w:szCs w:val="20"/>
              </w:rPr>
            </w:pPr>
          </w:p>
        </w:tc>
        <w:tc>
          <w:tcPr>
            <w:tcW w:w="1120" w:type="dxa"/>
            <w:tcBorders>
              <w:top w:val="nil"/>
              <w:left w:val="nil"/>
              <w:bottom w:val="nil"/>
              <w:right w:val="nil"/>
            </w:tcBorders>
            <w:tcMar>
              <w:top w:w="128" w:type="dxa"/>
              <w:left w:w="43" w:type="dxa"/>
              <w:bottom w:w="43" w:type="dxa"/>
              <w:right w:w="43" w:type="dxa"/>
            </w:tcMar>
            <w:vAlign w:val="bottom"/>
          </w:tcPr>
          <w:p w14:paraId="0401100A" w14:textId="77777777" w:rsidR="00EA26EC" w:rsidRPr="0092571F" w:rsidRDefault="00EA26EC" w:rsidP="0092571F">
            <w:pPr>
              <w:jc w:val="right"/>
              <w:rPr>
                <w:sz w:val="20"/>
                <w:szCs w:val="20"/>
              </w:rPr>
            </w:pPr>
          </w:p>
        </w:tc>
        <w:tc>
          <w:tcPr>
            <w:tcW w:w="1120" w:type="dxa"/>
            <w:tcBorders>
              <w:top w:val="nil"/>
              <w:left w:val="nil"/>
              <w:bottom w:val="nil"/>
              <w:right w:val="nil"/>
            </w:tcBorders>
            <w:tcMar>
              <w:top w:w="128" w:type="dxa"/>
              <w:left w:w="43" w:type="dxa"/>
              <w:bottom w:w="43" w:type="dxa"/>
              <w:right w:w="43" w:type="dxa"/>
            </w:tcMar>
            <w:vAlign w:val="bottom"/>
          </w:tcPr>
          <w:p w14:paraId="37D0F34D" w14:textId="77777777" w:rsidR="00EA26EC" w:rsidRPr="0092571F" w:rsidRDefault="00EA26EC" w:rsidP="0092571F">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66129621" w14:textId="77777777" w:rsidR="00EA26EC" w:rsidRPr="0092571F" w:rsidRDefault="00EA26EC" w:rsidP="0092571F">
            <w:pPr>
              <w:jc w:val="right"/>
              <w:rPr>
                <w:sz w:val="20"/>
                <w:szCs w:val="20"/>
              </w:rPr>
            </w:pPr>
          </w:p>
        </w:tc>
      </w:tr>
      <w:tr w:rsidR="00235728" w:rsidRPr="004D1AE4" w14:paraId="2FB3892E" w14:textId="77777777">
        <w:trPr>
          <w:trHeight w:val="380"/>
        </w:trPr>
        <w:tc>
          <w:tcPr>
            <w:tcW w:w="3440" w:type="dxa"/>
            <w:tcBorders>
              <w:top w:val="nil"/>
              <w:left w:val="nil"/>
              <w:bottom w:val="nil"/>
              <w:right w:val="nil"/>
            </w:tcBorders>
            <w:tcMar>
              <w:top w:w="128" w:type="dxa"/>
              <w:left w:w="43" w:type="dxa"/>
              <w:bottom w:w="43" w:type="dxa"/>
              <w:right w:w="43" w:type="dxa"/>
            </w:tcMar>
          </w:tcPr>
          <w:p w14:paraId="5FDE105D" w14:textId="77777777" w:rsidR="00EA26EC" w:rsidRPr="0092571F" w:rsidRDefault="00EA26EC" w:rsidP="001B5032">
            <w:pPr>
              <w:rPr>
                <w:sz w:val="20"/>
                <w:szCs w:val="20"/>
              </w:rPr>
            </w:pPr>
            <w:r w:rsidRPr="0092571F">
              <w:rPr>
                <w:sz w:val="20"/>
                <w:szCs w:val="20"/>
              </w:rPr>
              <w:tab/>
            </w:r>
            <w:r w:rsidRPr="0092571F">
              <w:rPr>
                <w:sz w:val="20"/>
                <w:szCs w:val="20"/>
              </w:rPr>
              <w:tab/>
              <w:t>Renteinntekter</w:t>
            </w:r>
            <w:r w:rsidRPr="0092571F">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652699C6" w14:textId="77777777" w:rsidR="00EA26EC" w:rsidRPr="0092571F" w:rsidRDefault="00EA26EC" w:rsidP="0092571F">
            <w:pPr>
              <w:jc w:val="right"/>
              <w:rPr>
                <w:sz w:val="20"/>
                <w:szCs w:val="20"/>
              </w:rPr>
            </w:pPr>
            <w:r w:rsidRPr="0092571F">
              <w:rPr>
                <w:sz w:val="20"/>
                <w:szCs w:val="20"/>
              </w:rPr>
              <w:t>3 500</w:t>
            </w:r>
          </w:p>
        </w:tc>
        <w:tc>
          <w:tcPr>
            <w:tcW w:w="960" w:type="dxa"/>
            <w:tcBorders>
              <w:top w:val="nil"/>
              <w:left w:val="nil"/>
              <w:bottom w:val="nil"/>
              <w:right w:val="nil"/>
            </w:tcBorders>
            <w:tcMar>
              <w:top w:w="128" w:type="dxa"/>
              <w:left w:w="43" w:type="dxa"/>
              <w:bottom w:w="43" w:type="dxa"/>
              <w:right w:w="43" w:type="dxa"/>
            </w:tcMar>
            <w:vAlign w:val="bottom"/>
          </w:tcPr>
          <w:p w14:paraId="14E6208B" w14:textId="77777777" w:rsidR="00EA26EC" w:rsidRPr="0092571F" w:rsidRDefault="00EA26EC" w:rsidP="0092571F">
            <w:pPr>
              <w:jc w:val="right"/>
              <w:rPr>
                <w:sz w:val="20"/>
                <w:szCs w:val="20"/>
              </w:rPr>
            </w:pPr>
            <w:r w:rsidRPr="0092571F">
              <w:rPr>
                <w:sz w:val="20"/>
                <w:szCs w:val="20"/>
              </w:rPr>
              <w:t>1 300</w:t>
            </w:r>
          </w:p>
        </w:tc>
        <w:tc>
          <w:tcPr>
            <w:tcW w:w="1020" w:type="dxa"/>
            <w:tcBorders>
              <w:top w:val="nil"/>
              <w:left w:val="nil"/>
              <w:bottom w:val="nil"/>
              <w:right w:val="nil"/>
            </w:tcBorders>
            <w:tcMar>
              <w:top w:w="128" w:type="dxa"/>
              <w:left w:w="43" w:type="dxa"/>
              <w:bottom w:w="43" w:type="dxa"/>
              <w:right w:w="43" w:type="dxa"/>
            </w:tcMar>
            <w:vAlign w:val="bottom"/>
          </w:tcPr>
          <w:p w14:paraId="5B7B1F47" w14:textId="77777777" w:rsidR="00EA26EC" w:rsidRPr="0092571F" w:rsidRDefault="00EA26EC" w:rsidP="0092571F">
            <w:pPr>
              <w:jc w:val="right"/>
              <w:rPr>
                <w:sz w:val="20"/>
                <w:szCs w:val="20"/>
              </w:rPr>
            </w:pPr>
            <w:r w:rsidRPr="0092571F">
              <w:rPr>
                <w:sz w:val="20"/>
                <w:szCs w:val="20"/>
              </w:rPr>
              <w:t>1 100</w:t>
            </w:r>
          </w:p>
        </w:tc>
        <w:tc>
          <w:tcPr>
            <w:tcW w:w="1120" w:type="dxa"/>
            <w:tcBorders>
              <w:top w:val="nil"/>
              <w:left w:val="nil"/>
              <w:bottom w:val="nil"/>
              <w:right w:val="nil"/>
            </w:tcBorders>
            <w:tcMar>
              <w:top w:w="128" w:type="dxa"/>
              <w:left w:w="43" w:type="dxa"/>
              <w:bottom w:w="43" w:type="dxa"/>
              <w:right w:w="43" w:type="dxa"/>
            </w:tcMar>
            <w:vAlign w:val="bottom"/>
          </w:tcPr>
          <w:p w14:paraId="1D6BDC22" w14:textId="77777777" w:rsidR="00EA26EC" w:rsidRPr="0092571F" w:rsidRDefault="00EA26EC" w:rsidP="0092571F">
            <w:pPr>
              <w:jc w:val="right"/>
              <w:rPr>
                <w:sz w:val="20"/>
                <w:szCs w:val="20"/>
              </w:rPr>
            </w:pPr>
            <w:r w:rsidRPr="0092571F">
              <w:rPr>
                <w:sz w:val="20"/>
                <w:szCs w:val="20"/>
              </w:rPr>
              <w:t>2 100</w:t>
            </w:r>
          </w:p>
        </w:tc>
        <w:tc>
          <w:tcPr>
            <w:tcW w:w="1120" w:type="dxa"/>
            <w:tcBorders>
              <w:top w:val="nil"/>
              <w:left w:val="nil"/>
              <w:bottom w:val="nil"/>
              <w:right w:val="nil"/>
            </w:tcBorders>
            <w:tcMar>
              <w:top w:w="128" w:type="dxa"/>
              <w:left w:w="43" w:type="dxa"/>
              <w:bottom w:w="43" w:type="dxa"/>
              <w:right w:w="43" w:type="dxa"/>
            </w:tcMar>
            <w:vAlign w:val="bottom"/>
          </w:tcPr>
          <w:p w14:paraId="4DE8C90F" w14:textId="77777777" w:rsidR="00EA26EC" w:rsidRPr="0092571F" w:rsidRDefault="00EA26EC" w:rsidP="0092571F">
            <w:pPr>
              <w:jc w:val="right"/>
              <w:rPr>
                <w:sz w:val="20"/>
                <w:szCs w:val="20"/>
              </w:rPr>
            </w:pPr>
            <w:r w:rsidRPr="0092571F">
              <w:rPr>
                <w:sz w:val="20"/>
                <w:szCs w:val="20"/>
              </w:rPr>
              <w:t>5 400</w:t>
            </w:r>
          </w:p>
        </w:tc>
        <w:tc>
          <w:tcPr>
            <w:tcW w:w="960" w:type="dxa"/>
            <w:tcBorders>
              <w:top w:val="nil"/>
              <w:left w:val="nil"/>
              <w:bottom w:val="nil"/>
              <w:right w:val="nil"/>
            </w:tcBorders>
            <w:tcMar>
              <w:top w:w="128" w:type="dxa"/>
              <w:left w:w="43" w:type="dxa"/>
              <w:bottom w:w="43" w:type="dxa"/>
              <w:right w:w="43" w:type="dxa"/>
            </w:tcMar>
            <w:vAlign w:val="bottom"/>
          </w:tcPr>
          <w:p w14:paraId="767633F1" w14:textId="77777777" w:rsidR="00EA26EC" w:rsidRPr="0092571F" w:rsidRDefault="00EA26EC" w:rsidP="0092571F">
            <w:pPr>
              <w:jc w:val="right"/>
              <w:rPr>
                <w:sz w:val="20"/>
                <w:szCs w:val="20"/>
              </w:rPr>
            </w:pPr>
            <w:r w:rsidRPr="0092571F">
              <w:rPr>
                <w:sz w:val="20"/>
                <w:szCs w:val="20"/>
              </w:rPr>
              <w:t>22 200</w:t>
            </w:r>
          </w:p>
        </w:tc>
      </w:tr>
      <w:tr w:rsidR="00235728" w:rsidRPr="004D1AE4" w14:paraId="6CA6911F" w14:textId="77777777">
        <w:trPr>
          <w:trHeight w:val="640"/>
        </w:trPr>
        <w:tc>
          <w:tcPr>
            <w:tcW w:w="3440" w:type="dxa"/>
            <w:tcBorders>
              <w:top w:val="nil"/>
              <w:left w:val="nil"/>
              <w:bottom w:val="nil"/>
              <w:right w:val="nil"/>
            </w:tcBorders>
            <w:tcMar>
              <w:top w:w="128" w:type="dxa"/>
              <w:left w:w="43" w:type="dxa"/>
              <w:bottom w:w="43" w:type="dxa"/>
              <w:right w:w="43" w:type="dxa"/>
            </w:tcMar>
          </w:tcPr>
          <w:p w14:paraId="15A28174" w14:textId="77777777" w:rsidR="00EA26EC" w:rsidRPr="0092571F" w:rsidRDefault="00EA26EC" w:rsidP="001B5032">
            <w:pPr>
              <w:rPr>
                <w:sz w:val="20"/>
                <w:szCs w:val="20"/>
              </w:rPr>
            </w:pPr>
            <w:r w:rsidRPr="0092571F">
              <w:rPr>
                <w:sz w:val="20"/>
                <w:szCs w:val="20"/>
              </w:rPr>
              <w:tab/>
            </w:r>
            <w:r w:rsidRPr="0092571F">
              <w:rPr>
                <w:sz w:val="20"/>
                <w:szCs w:val="20"/>
              </w:rPr>
              <w:tab/>
              <w:t xml:space="preserve">Skattepliktig og skattefritt </w:t>
            </w:r>
            <w:r w:rsidRPr="0092571F">
              <w:rPr>
                <w:sz w:val="20"/>
                <w:szCs w:val="20"/>
              </w:rPr>
              <w:br/>
            </w:r>
            <w:r w:rsidRPr="0092571F">
              <w:rPr>
                <w:sz w:val="20"/>
                <w:szCs w:val="20"/>
              </w:rPr>
              <w:tab/>
            </w:r>
            <w:r w:rsidRPr="0092571F">
              <w:rPr>
                <w:sz w:val="20"/>
                <w:szCs w:val="20"/>
              </w:rPr>
              <w:tab/>
              <w:t>aksjeutbytte</w:t>
            </w:r>
            <w:r w:rsidRPr="0092571F">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164D0D85" w14:textId="77777777" w:rsidR="00EA26EC" w:rsidRPr="0092571F" w:rsidRDefault="00EA26EC" w:rsidP="0092571F">
            <w:pPr>
              <w:jc w:val="right"/>
              <w:rPr>
                <w:sz w:val="20"/>
                <w:szCs w:val="20"/>
              </w:rPr>
            </w:pPr>
            <w:r w:rsidRPr="0092571F">
              <w:rPr>
                <w:sz w:val="20"/>
                <w:szCs w:val="20"/>
              </w:rPr>
              <w:t>16 600</w:t>
            </w:r>
          </w:p>
        </w:tc>
        <w:tc>
          <w:tcPr>
            <w:tcW w:w="960" w:type="dxa"/>
            <w:tcBorders>
              <w:top w:val="nil"/>
              <w:left w:val="nil"/>
              <w:bottom w:val="nil"/>
              <w:right w:val="nil"/>
            </w:tcBorders>
            <w:tcMar>
              <w:top w:w="128" w:type="dxa"/>
              <w:left w:w="43" w:type="dxa"/>
              <w:bottom w:w="43" w:type="dxa"/>
              <w:right w:w="43" w:type="dxa"/>
            </w:tcMar>
            <w:vAlign w:val="bottom"/>
          </w:tcPr>
          <w:p w14:paraId="250C5AA5" w14:textId="77777777" w:rsidR="00EA26EC" w:rsidRPr="0092571F" w:rsidRDefault="00EA26EC" w:rsidP="0092571F">
            <w:pPr>
              <w:jc w:val="right"/>
              <w:rPr>
                <w:sz w:val="20"/>
                <w:szCs w:val="20"/>
              </w:rPr>
            </w:pPr>
            <w:r w:rsidRPr="0092571F">
              <w:rPr>
                <w:sz w:val="20"/>
                <w:szCs w:val="20"/>
              </w:rPr>
              <w:t>3 900</w:t>
            </w:r>
          </w:p>
        </w:tc>
        <w:tc>
          <w:tcPr>
            <w:tcW w:w="1020" w:type="dxa"/>
            <w:tcBorders>
              <w:top w:val="nil"/>
              <w:left w:val="nil"/>
              <w:bottom w:val="nil"/>
              <w:right w:val="nil"/>
            </w:tcBorders>
            <w:tcMar>
              <w:top w:w="128" w:type="dxa"/>
              <w:left w:w="43" w:type="dxa"/>
              <w:bottom w:w="43" w:type="dxa"/>
              <w:right w:w="43" w:type="dxa"/>
            </w:tcMar>
            <w:vAlign w:val="bottom"/>
          </w:tcPr>
          <w:p w14:paraId="65FE2FAD" w14:textId="77777777" w:rsidR="00EA26EC" w:rsidRPr="0092571F" w:rsidRDefault="00EA26EC" w:rsidP="0092571F">
            <w:pPr>
              <w:jc w:val="right"/>
              <w:rPr>
                <w:sz w:val="20"/>
                <w:szCs w:val="20"/>
              </w:rPr>
            </w:pPr>
            <w:r w:rsidRPr="0092571F">
              <w:rPr>
                <w:sz w:val="20"/>
                <w:szCs w:val="20"/>
              </w:rPr>
              <w:t>1 000</w:t>
            </w:r>
          </w:p>
        </w:tc>
        <w:tc>
          <w:tcPr>
            <w:tcW w:w="1120" w:type="dxa"/>
            <w:tcBorders>
              <w:top w:val="nil"/>
              <w:left w:val="nil"/>
              <w:bottom w:val="nil"/>
              <w:right w:val="nil"/>
            </w:tcBorders>
            <w:tcMar>
              <w:top w:w="128" w:type="dxa"/>
              <w:left w:w="43" w:type="dxa"/>
              <w:bottom w:w="43" w:type="dxa"/>
              <w:right w:w="43" w:type="dxa"/>
            </w:tcMar>
            <w:vAlign w:val="bottom"/>
          </w:tcPr>
          <w:p w14:paraId="6377E17A" w14:textId="77777777" w:rsidR="00EA26EC" w:rsidRPr="0092571F" w:rsidRDefault="00EA26EC" w:rsidP="0092571F">
            <w:pPr>
              <w:jc w:val="right"/>
              <w:rPr>
                <w:sz w:val="20"/>
                <w:szCs w:val="20"/>
              </w:rPr>
            </w:pPr>
            <w:r w:rsidRPr="0092571F">
              <w:rPr>
                <w:sz w:val="20"/>
                <w:szCs w:val="20"/>
              </w:rPr>
              <w:t>2 900</w:t>
            </w:r>
          </w:p>
        </w:tc>
        <w:tc>
          <w:tcPr>
            <w:tcW w:w="1120" w:type="dxa"/>
            <w:tcBorders>
              <w:top w:val="nil"/>
              <w:left w:val="nil"/>
              <w:bottom w:val="nil"/>
              <w:right w:val="nil"/>
            </w:tcBorders>
            <w:tcMar>
              <w:top w:w="128" w:type="dxa"/>
              <w:left w:w="43" w:type="dxa"/>
              <w:bottom w:w="43" w:type="dxa"/>
              <w:right w:w="43" w:type="dxa"/>
            </w:tcMar>
            <w:vAlign w:val="bottom"/>
          </w:tcPr>
          <w:p w14:paraId="0911F92A" w14:textId="77777777" w:rsidR="00EA26EC" w:rsidRPr="0092571F" w:rsidRDefault="00EA26EC" w:rsidP="0092571F">
            <w:pPr>
              <w:jc w:val="right"/>
              <w:rPr>
                <w:sz w:val="20"/>
                <w:szCs w:val="20"/>
              </w:rPr>
            </w:pPr>
            <w:r w:rsidRPr="0092571F">
              <w:rPr>
                <w:sz w:val="20"/>
                <w:szCs w:val="20"/>
              </w:rPr>
              <w:t>8 000</w:t>
            </w:r>
          </w:p>
        </w:tc>
        <w:tc>
          <w:tcPr>
            <w:tcW w:w="960" w:type="dxa"/>
            <w:tcBorders>
              <w:top w:val="nil"/>
              <w:left w:val="nil"/>
              <w:bottom w:val="nil"/>
              <w:right w:val="nil"/>
            </w:tcBorders>
            <w:tcMar>
              <w:top w:w="128" w:type="dxa"/>
              <w:left w:w="43" w:type="dxa"/>
              <w:bottom w:w="43" w:type="dxa"/>
              <w:right w:w="43" w:type="dxa"/>
            </w:tcMar>
            <w:vAlign w:val="bottom"/>
          </w:tcPr>
          <w:p w14:paraId="11906CB2" w14:textId="77777777" w:rsidR="00EA26EC" w:rsidRPr="0092571F" w:rsidRDefault="00EA26EC" w:rsidP="0092571F">
            <w:pPr>
              <w:jc w:val="right"/>
              <w:rPr>
                <w:sz w:val="20"/>
                <w:szCs w:val="20"/>
              </w:rPr>
            </w:pPr>
            <w:r w:rsidRPr="0092571F">
              <w:rPr>
                <w:sz w:val="20"/>
                <w:szCs w:val="20"/>
              </w:rPr>
              <w:t>184 100</w:t>
            </w:r>
          </w:p>
        </w:tc>
      </w:tr>
      <w:tr w:rsidR="00235728" w:rsidRPr="004D1AE4" w14:paraId="78D239F0" w14:textId="77777777">
        <w:trPr>
          <w:trHeight w:val="380"/>
        </w:trPr>
        <w:tc>
          <w:tcPr>
            <w:tcW w:w="3440" w:type="dxa"/>
            <w:tcBorders>
              <w:top w:val="nil"/>
              <w:left w:val="nil"/>
              <w:bottom w:val="nil"/>
              <w:right w:val="nil"/>
            </w:tcBorders>
            <w:tcMar>
              <w:top w:w="128" w:type="dxa"/>
              <w:left w:w="43" w:type="dxa"/>
              <w:bottom w:w="43" w:type="dxa"/>
              <w:right w:w="43" w:type="dxa"/>
            </w:tcMar>
          </w:tcPr>
          <w:p w14:paraId="4D1A55C3" w14:textId="77777777" w:rsidR="00EA26EC" w:rsidRPr="0092571F" w:rsidRDefault="00EA26EC" w:rsidP="001B5032">
            <w:pPr>
              <w:rPr>
                <w:sz w:val="20"/>
                <w:szCs w:val="20"/>
              </w:rPr>
            </w:pPr>
            <w:r w:rsidRPr="0092571F">
              <w:rPr>
                <w:sz w:val="20"/>
                <w:szCs w:val="20"/>
              </w:rPr>
              <w:tab/>
            </w:r>
            <w:r w:rsidRPr="0092571F">
              <w:rPr>
                <w:sz w:val="20"/>
                <w:szCs w:val="20"/>
              </w:rPr>
              <w:tab/>
              <w:t>Gevinst ved salg av verdipapirer</w:t>
            </w:r>
            <w:r w:rsidRPr="0092571F">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0658EB4A" w14:textId="77777777" w:rsidR="00EA26EC" w:rsidRPr="0092571F" w:rsidRDefault="00EA26EC" w:rsidP="0092571F">
            <w:pPr>
              <w:jc w:val="right"/>
              <w:rPr>
                <w:sz w:val="20"/>
                <w:szCs w:val="20"/>
              </w:rPr>
            </w:pPr>
            <w:r w:rsidRPr="0092571F">
              <w:rPr>
                <w:sz w:val="20"/>
                <w:szCs w:val="20"/>
              </w:rPr>
              <w:t>7 700</w:t>
            </w:r>
          </w:p>
        </w:tc>
        <w:tc>
          <w:tcPr>
            <w:tcW w:w="960" w:type="dxa"/>
            <w:tcBorders>
              <w:top w:val="nil"/>
              <w:left w:val="nil"/>
              <w:bottom w:val="nil"/>
              <w:right w:val="nil"/>
            </w:tcBorders>
            <w:tcMar>
              <w:top w:w="128" w:type="dxa"/>
              <w:left w:w="43" w:type="dxa"/>
              <w:bottom w:w="43" w:type="dxa"/>
              <w:right w:w="43" w:type="dxa"/>
            </w:tcMar>
            <w:vAlign w:val="bottom"/>
          </w:tcPr>
          <w:p w14:paraId="1C473A5F" w14:textId="77777777" w:rsidR="00EA26EC" w:rsidRPr="0092571F" w:rsidRDefault="00EA26EC" w:rsidP="0092571F">
            <w:pPr>
              <w:jc w:val="right"/>
              <w:rPr>
                <w:sz w:val="20"/>
                <w:szCs w:val="20"/>
              </w:rPr>
            </w:pPr>
            <w:r w:rsidRPr="0092571F">
              <w:rPr>
                <w:sz w:val="20"/>
                <w:szCs w:val="20"/>
              </w:rPr>
              <w:t>2 900</w:t>
            </w:r>
          </w:p>
        </w:tc>
        <w:tc>
          <w:tcPr>
            <w:tcW w:w="1020" w:type="dxa"/>
            <w:tcBorders>
              <w:top w:val="nil"/>
              <w:left w:val="nil"/>
              <w:bottom w:val="nil"/>
              <w:right w:val="nil"/>
            </w:tcBorders>
            <w:tcMar>
              <w:top w:w="128" w:type="dxa"/>
              <w:left w:w="43" w:type="dxa"/>
              <w:bottom w:w="43" w:type="dxa"/>
              <w:right w:w="43" w:type="dxa"/>
            </w:tcMar>
            <w:vAlign w:val="bottom"/>
          </w:tcPr>
          <w:p w14:paraId="739702BC" w14:textId="77777777" w:rsidR="00EA26EC" w:rsidRPr="0092571F" w:rsidRDefault="00EA26EC" w:rsidP="0092571F">
            <w:pPr>
              <w:jc w:val="right"/>
              <w:rPr>
                <w:sz w:val="20"/>
                <w:szCs w:val="20"/>
              </w:rPr>
            </w:pPr>
            <w:r w:rsidRPr="0092571F">
              <w:rPr>
                <w:sz w:val="20"/>
                <w:szCs w:val="20"/>
              </w:rPr>
              <w:t>1 300</w:t>
            </w:r>
          </w:p>
        </w:tc>
        <w:tc>
          <w:tcPr>
            <w:tcW w:w="1120" w:type="dxa"/>
            <w:tcBorders>
              <w:top w:val="nil"/>
              <w:left w:val="nil"/>
              <w:bottom w:val="nil"/>
              <w:right w:val="nil"/>
            </w:tcBorders>
            <w:tcMar>
              <w:top w:w="128" w:type="dxa"/>
              <w:left w:w="43" w:type="dxa"/>
              <w:bottom w:w="43" w:type="dxa"/>
              <w:right w:w="43" w:type="dxa"/>
            </w:tcMar>
            <w:vAlign w:val="bottom"/>
          </w:tcPr>
          <w:p w14:paraId="0350D74B" w14:textId="77777777" w:rsidR="00EA26EC" w:rsidRPr="0092571F" w:rsidRDefault="00EA26EC" w:rsidP="0092571F">
            <w:pPr>
              <w:jc w:val="right"/>
              <w:rPr>
                <w:sz w:val="20"/>
                <w:szCs w:val="20"/>
              </w:rPr>
            </w:pPr>
            <w:r w:rsidRPr="0092571F">
              <w:rPr>
                <w:sz w:val="20"/>
                <w:szCs w:val="20"/>
              </w:rPr>
              <w:t>3 300</w:t>
            </w:r>
          </w:p>
        </w:tc>
        <w:tc>
          <w:tcPr>
            <w:tcW w:w="1120" w:type="dxa"/>
            <w:tcBorders>
              <w:top w:val="nil"/>
              <w:left w:val="nil"/>
              <w:bottom w:val="nil"/>
              <w:right w:val="nil"/>
            </w:tcBorders>
            <w:tcMar>
              <w:top w:w="128" w:type="dxa"/>
              <w:left w:w="43" w:type="dxa"/>
              <w:bottom w:w="43" w:type="dxa"/>
              <w:right w:w="43" w:type="dxa"/>
            </w:tcMar>
            <w:vAlign w:val="bottom"/>
          </w:tcPr>
          <w:p w14:paraId="4F60086D" w14:textId="77777777" w:rsidR="00EA26EC" w:rsidRPr="0092571F" w:rsidRDefault="00EA26EC" w:rsidP="0092571F">
            <w:pPr>
              <w:jc w:val="right"/>
              <w:rPr>
                <w:sz w:val="20"/>
                <w:szCs w:val="20"/>
              </w:rPr>
            </w:pPr>
            <w:r w:rsidRPr="0092571F">
              <w:rPr>
                <w:sz w:val="20"/>
                <w:szCs w:val="20"/>
              </w:rPr>
              <w:t>7 100</w:t>
            </w:r>
          </w:p>
        </w:tc>
        <w:tc>
          <w:tcPr>
            <w:tcW w:w="960" w:type="dxa"/>
            <w:tcBorders>
              <w:top w:val="nil"/>
              <w:left w:val="nil"/>
              <w:bottom w:val="nil"/>
              <w:right w:val="nil"/>
            </w:tcBorders>
            <w:tcMar>
              <w:top w:w="128" w:type="dxa"/>
              <w:left w:w="43" w:type="dxa"/>
              <w:bottom w:w="43" w:type="dxa"/>
              <w:right w:w="43" w:type="dxa"/>
            </w:tcMar>
            <w:vAlign w:val="bottom"/>
          </w:tcPr>
          <w:p w14:paraId="32300F93" w14:textId="77777777" w:rsidR="00EA26EC" w:rsidRPr="0092571F" w:rsidRDefault="00EA26EC" w:rsidP="0092571F">
            <w:pPr>
              <w:jc w:val="right"/>
              <w:rPr>
                <w:sz w:val="20"/>
                <w:szCs w:val="20"/>
              </w:rPr>
            </w:pPr>
            <w:r w:rsidRPr="0092571F">
              <w:rPr>
                <w:sz w:val="20"/>
                <w:szCs w:val="20"/>
              </w:rPr>
              <w:t>65 100</w:t>
            </w:r>
          </w:p>
        </w:tc>
      </w:tr>
      <w:tr w:rsidR="00235728" w:rsidRPr="004D1AE4" w14:paraId="40AC9C67" w14:textId="77777777">
        <w:trPr>
          <w:trHeight w:val="380"/>
        </w:trPr>
        <w:tc>
          <w:tcPr>
            <w:tcW w:w="3440" w:type="dxa"/>
            <w:tcBorders>
              <w:top w:val="nil"/>
              <w:left w:val="nil"/>
              <w:bottom w:val="nil"/>
              <w:right w:val="nil"/>
            </w:tcBorders>
            <w:tcMar>
              <w:top w:w="128" w:type="dxa"/>
              <w:left w:w="43" w:type="dxa"/>
              <w:bottom w:w="43" w:type="dxa"/>
              <w:right w:w="43" w:type="dxa"/>
            </w:tcMar>
          </w:tcPr>
          <w:p w14:paraId="3405AD97" w14:textId="77777777" w:rsidR="00EA26EC" w:rsidRPr="0092571F" w:rsidRDefault="00EA26EC" w:rsidP="001B5032">
            <w:pPr>
              <w:rPr>
                <w:sz w:val="20"/>
                <w:szCs w:val="20"/>
              </w:rPr>
            </w:pPr>
          </w:p>
        </w:tc>
        <w:tc>
          <w:tcPr>
            <w:tcW w:w="900" w:type="dxa"/>
            <w:tcBorders>
              <w:top w:val="nil"/>
              <w:left w:val="nil"/>
              <w:bottom w:val="nil"/>
              <w:right w:val="nil"/>
            </w:tcBorders>
            <w:tcMar>
              <w:top w:w="128" w:type="dxa"/>
              <w:left w:w="43" w:type="dxa"/>
              <w:bottom w:w="43" w:type="dxa"/>
              <w:right w:w="43" w:type="dxa"/>
            </w:tcMar>
            <w:vAlign w:val="bottom"/>
          </w:tcPr>
          <w:p w14:paraId="58E14801" w14:textId="77777777" w:rsidR="00EA26EC" w:rsidRPr="0092571F" w:rsidRDefault="00EA26EC" w:rsidP="0092571F">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55943982" w14:textId="77777777" w:rsidR="00EA26EC" w:rsidRPr="0092571F" w:rsidRDefault="00EA26EC" w:rsidP="0092571F">
            <w:pPr>
              <w:jc w:val="right"/>
              <w:rPr>
                <w:sz w:val="20"/>
                <w:szCs w:val="20"/>
              </w:rPr>
            </w:pPr>
          </w:p>
        </w:tc>
        <w:tc>
          <w:tcPr>
            <w:tcW w:w="1020" w:type="dxa"/>
            <w:tcBorders>
              <w:top w:val="nil"/>
              <w:left w:val="nil"/>
              <w:bottom w:val="nil"/>
              <w:right w:val="nil"/>
            </w:tcBorders>
            <w:tcMar>
              <w:top w:w="128" w:type="dxa"/>
              <w:left w:w="43" w:type="dxa"/>
              <w:bottom w:w="43" w:type="dxa"/>
              <w:right w:w="43" w:type="dxa"/>
            </w:tcMar>
            <w:vAlign w:val="bottom"/>
          </w:tcPr>
          <w:p w14:paraId="326F26B0" w14:textId="77777777" w:rsidR="00EA26EC" w:rsidRPr="0092571F" w:rsidRDefault="00EA26EC" w:rsidP="0092571F">
            <w:pPr>
              <w:jc w:val="right"/>
              <w:rPr>
                <w:sz w:val="20"/>
                <w:szCs w:val="20"/>
              </w:rPr>
            </w:pPr>
          </w:p>
        </w:tc>
        <w:tc>
          <w:tcPr>
            <w:tcW w:w="1120" w:type="dxa"/>
            <w:tcBorders>
              <w:top w:val="nil"/>
              <w:left w:val="nil"/>
              <w:bottom w:val="nil"/>
              <w:right w:val="nil"/>
            </w:tcBorders>
            <w:tcMar>
              <w:top w:w="128" w:type="dxa"/>
              <w:left w:w="43" w:type="dxa"/>
              <w:bottom w:w="43" w:type="dxa"/>
              <w:right w:w="43" w:type="dxa"/>
            </w:tcMar>
            <w:vAlign w:val="bottom"/>
          </w:tcPr>
          <w:p w14:paraId="6D2C0E71" w14:textId="77777777" w:rsidR="00EA26EC" w:rsidRPr="0092571F" w:rsidRDefault="00EA26EC" w:rsidP="0092571F">
            <w:pPr>
              <w:jc w:val="right"/>
              <w:rPr>
                <w:sz w:val="20"/>
                <w:szCs w:val="20"/>
              </w:rPr>
            </w:pPr>
          </w:p>
        </w:tc>
        <w:tc>
          <w:tcPr>
            <w:tcW w:w="1120" w:type="dxa"/>
            <w:tcBorders>
              <w:top w:val="nil"/>
              <w:left w:val="nil"/>
              <w:bottom w:val="nil"/>
              <w:right w:val="nil"/>
            </w:tcBorders>
            <w:tcMar>
              <w:top w:w="128" w:type="dxa"/>
              <w:left w:w="43" w:type="dxa"/>
              <w:bottom w:w="43" w:type="dxa"/>
              <w:right w:w="43" w:type="dxa"/>
            </w:tcMar>
            <w:vAlign w:val="bottom"/>
          </w:tcPr>
          <w:p w14:paraId="4E330374" w14:textId="77777777" w:rsidR="00EA26EC" w:rsidRPr="0092571F" w:rsidRDefault="00EA26EC" w:rsidP="0092571F">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16186377" w14:textId="77777777" w:rsidR="00EA26EC" w:rsidRPr="0092571F" w:rsidRDefault="00EA26EC" w:rsidP="0092571F">
            <w:pPr>
              <w:jc w:val="right"/>
              <w:rPr>
                <w:sz w:val="20"/>
                <w:szCs w:val="20"/>
              </w:rPr>
            </w:pPr>
          </w:p>
        </w:tc>
      </w:tr>
      <w:tr w:rsidR="00235728" w:rsidRPr="004D1AE4" w14:paraId="6A3099D3" w14:textId="77777777">
        <w:trPr>
          <w:trHeight w:val="380"/>
        </w:trPr>
        <w:tc>
          <w:tcPr>
            <w:tcW w:w="3440" w:type="dxa"/>
            <w:tcBorders>
              <w:top w:val="nil"/>
              <w:left w:val="nil"/>
              <w:bottom w:val="nil"/>
              <w:right w:val="nil"/>
            </w:tcBorders>
            <w:tcMar>
              <w:top w:w="128" w:type="dxa"/>
              <w:left w:w="43" w:type="dxa"/>
              <w:bottom w:w="43" w:type="dxa"/>
              <w:right w:w="43" w:type="dxa"/>
            </w:tcMar>
          </w:tcPr>
          <w:p w14:paraId="38F902E5" w14:textId="77777777" w:rsidR="00EA26EC" w:rsidRPr="0092571F" w:rsidRDefault="00EA26EC" w:rsidP="001B5032">
            <w:pPr>
              <w:rPr>
                <w:sz w:val="20"/>
                <w:szCs w:val="20"/>
              </w:rPr>
            </w:pPr>
            <w:r w:rsidRPr="0092571F">
              <w:rPr>
                <w:sz w:val="20"/>
                <w:szCs w:val="20"/>
              </w:rPr>
              <w:t>Inntektsfradrag</w:t>
            </w:r>
            <w:r w:rsidRPr="0092571F">
              <w:rPr>
                <w:sz w:val="20"/>
                <w:szCs w:val="20"/>
              </w:rPr>
              <w:tab/>
            </w:r>
            <w:r w:rsidRPr="0092571F">
              <w:rPr>
                <w:sz w:val="20"/>
                <w:szCs w:val="20"/>
              </w:rPr>
              <w:tab/>
            </w:r>
            <w:r w:rsidRPr="0092571F">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43F0DF1C" w14:textId="77777777" w:rsidR="00EA26EC" w:rsidRPr="0092571F" w:rsidRDefault="00EA26EC" w:rsidP="0092571F">
            <w:pPr>
              <w:jc w:val="right"/>
              <w:rPr>
                <w:sz w:val="20"/>
                <w:szCs w:val="20"/>
              </w:rPr>
            </w:pPr>
            <w:r w:rsidRPr="0092571F">
              <w:rPr>
                <w:sz w:val="20"/>
                <w:szCs w:val="20"/>
              </w:rPr>
              <w:t>141 500</w:t>
            </w:r>
          </w:p>
        </w:tc>
        <w:tc>
          <w:tcPr>
            <w:tcW w:w="960" w:type="dxa"/>
            <w:tcBorders>
              <w:top w:val="nil"/>
              <w:left w:val="nil"/>
              <w:bottom w:val="nil"/>
              <w:right w:val="nil"/>
            </w:tcBorders>
            <w:tcMar>
              <w:top w:w="128" w:type="dxa"/>
              <w:left w:w="43" w:type="dxa"/>
              <w:bottom w:w="43" w:type="dxa"/>
              <w:right w:w="43" w:type="dxa"/>
            </w:tcMar>
            <w:vAlign w:val="bottom"/>
          </w:tcPr>
          <w:p w14:paraId="0AAC1FCC" w14:textId="77777777" w:rsidR="00EA26EC" w:rsidRPr="0092571F" w:rsidRDefault="00EA26EC" w:rsidP="0092571F">
            <w:pPr>
              <w:jc w:val="right"/>
              <w:rPr>
                <w:sz w:val="20"/>
                <w:szCs w:val="20"/>
              </w:rPr>
            </w:pPr>
            <w:r w:rsidRPr="0092571F">
              <w:rPr>
                <w:sz w:val="20"/>
                <w:szCs w:val="20"/>
              </w:rPr>
              <w:t>166 100</w:t>
            </w:r>
          </w:p>
        </w:tc>
        <w:tc>
          <w:tcPr>
            <w:tcW w:w="1020" w:type="dxa"/>
            <w:tcBorders>
              <w:top w:val="nil"/>
              <w:left w:val="nil"/>
              <w:bottom w:val="nil"/>
              <w:right w:val="nil"/>
            </w:tcBorders>
            <w:tcMar>
              <w:top w:w="128" w:type="dxa"/>
              <w:left w:w="43" w:type="dxa"/>
              <w:bottom w:w="43" w:type="dxa"/>
              <w:right w:w="43" w:type="dxa"/>
            </w:tcMar>
            <w:vAlign w:val="bottom"/>
          </w:tcPr>
          <w:p w14:paraId="084C9ACC" w14:textId="77777777" w:rsidR="00EA26EC" w:rsidRPr="0092571F" w:rsidRDefault="00EA26EC" w:rsidP="0092571F">
            <w:pPr>
              <w:jc w:val="right"/>
              <w:rPr>
                <w:sz w:val="20"/>
                <w:szCs w:val="20"/>
              </w:rPr>
            </w:pPr>
            <w:r w:rsidRPr="0092571F">
              <w:rPr>
                <w:sz w:val="20"/>
                <w:szCs w:val="20"/>
              </w:rPr>
              <w:t>101 800</w:t>
            </w:r>
          </w:p>
        </w:tc>
        <w:tc>
          <w:tcPr>
            <w:tcW w:w="1120" w:type="dxa"/>
            <w:tcBorders>
              <w:top w:val="nil"/>
              <w:left w:val="nil"/>
              <w:bottom w:val="nil"/>
              <w:right w:val="nil"/>
            </w:tcBorders>
            <w:tcMar>
              <w:top w:w="128" w:type="dxa"/>
              <w:left w:w="43" w:type="dxa"/>
              <w:bottom w:w="43" w:type="dxa"/>
              <w:right w:w="43" w:type="dxa"/>
            </w:tcMar>
            <w:vAlign w:val="bottom"/>
          </w:tcPr>
          <w:p w14:paraId="7DDB34BC" w14:textId="77777777" w:rsidR="00EA26EC" w:rsidRPr="0092571F" w:rsidRDefault="00EA26EC" w:rsidP="0092571F">
            <w:pPr>
              <w:jc w:val="right"/>
              <w:rPr>
                <w:sz w:val="20"/>
                <w:szCs w:val="20"/>
              </w:rPr>
            </w:pPr>
            <w:r w:rsidRPr="0092571F">
              <w:rPr>
                <w:sz w:val="20"/>
                <w:szCs w:val="20"/>
              </w:rPr>
              <w:t>127 800</w:t>
            </w:r>
          </w:p>
        </w:tc>
        <w:tc>
          <w:tcPr>
            <w:tcW w:w="1120" w:type="dxa"/>
            <w:tcBorders>
              <w:top w:val="nil"/>
              <w:left w:val="nil"/>
              <w:bottom w:val="nil"/>
              <w:right w:val="nil"/>
            </w:tcBorders>
            <w:tcMar>
              <w:top w:w="128" w:type="dxa"/>
              <w:left w:w="43" w:type="dxa"/>
              <w:bottom w:w="43" w:type="dxa"/>
              <w:right w:w="43" w:type="dxa"/>
            </w:tcMar>
            <w:vAlign w:val="bottom"/>
          </w:tcPr>
          <w:p w14:paraId="5D830C14" w14:textId="77777777" w:rsidR="00EA26EC" w:rsidRPr="0092571F" w:rsidRDefault="00EA26EC" w:rsidP="0092571F">
            <w:pPr>
              <w:jc w:val="right"/>
              <w:rPr>
                <w:sz w:val="20"/>
                <w:szCs w:val="20"/>
              </w:rPr>
            </w:pPr>
            <w:r w:rsidRPr="0092571F">
              <w:rPr>
                <w:sz w:val="20"/>
                <w:szCs w:val="20"/>
              </w:rPr>
              <w:t>131 100</w:t>
            </w:r>
          </w:p>
        </w:tc>
        <w:tc>
          <w:tcPr>
            <w:tcW w:w="960" w:type="dxa"/>
            <w:tcBorders>
              <w:top w:val="nil"/>
              <w:left w:val="nil"/>
              <w:bottom w:val="nil"/>
              <w:right w:val="nil"/>
            </w:tcBorders>
            <w:tcMar>
              <w:top w:w="128" w:type="dxa"/>
              <w:left w:w="43" w:type="dxa"/>
              <w:bottom w:w="43" w:type="dxa"/>
              <w:right w:w="43" w:type="dxa"/>
            </w:tcMar>
            <w:vAlign w:val="bottom"/>
          </w:tcPr>
          <w:p w14:paraId="077337CE" w14:textId="77777777" w:rsidR="00EA26EC" w:rsidRPr="0092571F" w:rsidRDefault="00EA26EC" w:rsidP="0092571F">
            <w:pPr>
              <w:jc w:val="right"/>
              <w:rPr>
                <w:sz w:val="20"/>
                <w:szCs w:val="20"/>
              </w:rPr>
            </w:pPr>
            <w:r w:rsidRPr="0092571F">
              <w:rPr>
                <w:sz w:val="20"/>
                <w:szCs w:val="20"/>
              </w:rPr>
              <w:t>196 900</w:t>
            </w:r>
          </w:p>
        </w:tc>
      </w:tr>
      <w:tr w:rsidR="00235728" w:rsidRPr="004D1AE4" w14:paraId="466996FF" w14:textId="77777777">
        <w:trPr>
          <w:trHeight w:val="380"/>
        </w:trPr>
        <w:tc>
          <w:tcPr>
            <w:tcW w:w="3440" w:type="dxa"/>
            <w:tcBorders>
              <w:top w:val="nil"/>
              <w:left w:val="nil"/>
              <w:bottom w:val="nil"/>
              <w:right w:val="nil"/>
            </w:tcBorders>
            <w:tcMar>
              <w:top w:w="128" w:type="dxa"/>
              <w:left w:w="43" w:type="dxa"/>
              <w:bottom w:w="43" w:type="dxa"/>
              <w:right w:w="43" w:type="dxa"/>
            </w:tcMar>
          </w:tcPr>
          <w:p w14:paraId="658A1223" w14:textId="77777777" w:rsidR="00EA26EC" w:rsidRPr="0092571F" w:rsidRDefault="00EA26EC" w:rsidP="001B5032">
            <w:pPr>
              <w:rPr>
                <w:sz w:val="20"/>
                <w:szCs w:val="20"/>
              </w:rPr>
            </w:pPr>
            <w:r w:rsidRPr="0092571F">
              <w:rPr>
                <w:sz w:val="20"/>
                <w:szCs w:val="20"/>
              </w:rPr>
              <w:t>Av dette:</w:t>
            </w:r>
          </w:p>
        </w:tc>
        <w:tc>
          <w:tcPr>
            <w:tcW w:w="900" w:type="dxa"/>
            <w:tcBorders>
              <w:top w:val="nil"/>
              <w:left w:val="nil"/>
              <w:bottom w:val="nil"/>
              <w:right w:val="nil"/>
            </w:tcBorders>
            <w:tcMar>
              <w:top w:w="128" w:type="dxa"/>
              <w:left w:w="43" w:type="dxa"/>
              <w:bottom w:w="43" w:type="dxa"/>
              <w:right w:w="43" w:type="dxa"/>
            </w:tcMar>
            <w:vAlign w:val="bottom"/>
          </w:tcPr>
          <w:p w14:paraId="7CE6A46C" w14:textId="77777777" w:rsidR="00EA26EC" w:rsidRPr="0092571F" w:rsidRDefault="00EA26EC" w:rsidP="0092571F">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373ED007" w14:textId="77777777" w:rsidR="00EA26EC" w:rsidRPr="0092571F" w:rsidRDefault="00EA26EC" w:rsidP="0092571F">
            <w:pPr>
              <w:jc w:val="right"/>
              <w:rPr>
                <w:sz w:val="20"/>
                <w:szCs w:val="20"/>
              </w:rPr>
            </w:pPr>
          </w:p>
        </w:tc>
        <w:tc>
          <w:tcPr>
            <w:tcW w:w="1020" w:type="dxa"/>
            <w:tcBorders>
              <w:top w:val="nil"/>
              <w:left w:val="nil"/>
              <w:bottom w:val="nil"/>
              <w:right w:val="nil"/>
            </w:tcBorders>
            <w:tcMar>
              <w:top w:w="128" w:type="dxa"/>
              <w:left w:w="43" w:type="dxa"/>
              <w:bottom w:w="43" w:type="dxa"/>
              <w:right w:w="43" w:type="dxa"/>
            </w:tcMar>
            <w:vAlign w:val="bottom"/>
          </w:tcPr>
          <w:p w14:paraId="7FBF5BB4" w14:textId="77777777" w:rsidR="00EA26EC" w:rsidRPr="0092571F" w:rsidRDefault="00EA26EC" w:rsidP="0092571F">
            <w:pPr>
              <w:jc w:val="right"/>
              <w:rPr>
                <w:sz w:val="20"/>
                <w:szCs w:val="20"/>
              </w:rPr>
            </w:pPr>
          </w:p>
        </w:tc>
        <w:tc>
          <w:tcPr>
            <w:tcW w:w="1120" w:type="dxa"/>
            <w:tcBorders>
              <w:top w:val="nil"/>
              <w:left w:val="nil"/>
              <w:bottom w:val="nil"/>
              <w:right w:val="nil"/>
            </w:tcBorders>
            <w:tcMar>
              <w:top w:w="128" w:type="dxa"/>
              <w:left w:w="43" w:type="dxa"/>
              <w:bottom w:w="43" w:type="dxa"/>
              <w:right w:w="43" w:type="dxa"/>
            </w:tcMar>
            <w:vAlign w:val="bottom"/>
          </w:tcPr>
          <w:p w14:paraId="6B2E0D50" w14:textId="77777777" w:rsidR="00EA26EC" w:rsidRPr="0092571F" w:rsidRDefault="00EA26EC" w:rsidP="0092571F">
            <w:pPr>
              <w:jc w:val="right"/>
              <w:rPr>
                <w:sz w:val="20"/>
                <w:szCs w:val="20"/>
              </w:rPr>
            </w:pPr>
          </w:p>
        </w:tc>
        <w:tc>
          <w:tcPr>
            <w:tcW w:w="1120" w:type="dxa"/>
            <w:tcBorders>
              <w:top w:val="nil"/>
              <w:left w:val="nil"/>
              <w:bottom w:val="nil"/>
              <w:right w:val="nil"/>
            </w:tcBorders>
            <w:tcMar>
              <w:top w:w="128" w:type="dxa"/>
              <w:left w:w="43" w:type="dxa"/>
              <w:bottom w:w="43" w:type="dxa"/>
              <w:right w:w="43" w:type="dxa"/>
            </w:tcMar>
            <w:vAlign w:val="bottom"/>
          </w:tcPr>
          <w:p w14:paraId="60C198E4" w14:textId="77777777" w:rsidR="00EA26EC" w:rsidRPr="0092571F" w:rsidRDefault="00EA26EC" w:rsidP="0092571F">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7E135324" w14:textId="77777777" w:rsidR="00EA26EC" w:rsidRPr="0092571F" w:rsidRDefault="00EA26EC" w:rsidP="0092571F">
            <w:pPr>
              <w:jc w:val="right"/>
              <w:rPr>
                <w:sz w:val="20"/>
                <w:szCs w:val="20"/>
              </w:rPr>
            </w:pPr>
          </w:p>
        </w:tc>
      </w:tr>
      <w:tr w:rsidR="00235728" w:rsidRPr="004D1AE4" w14:paraId="73D474A3" w14:textId="77777777">
        <w:trPr>
          <w:trHeight w:val="380"/>
        </w:trPr>
        <w:tc>
          <w:tcPr>
            <w:tcW w:w="3440" w:type="dxa"/>
            <w:tcBorders>
              <w:top w:val="nil"/>
              <w:left w:val="nil"/>
              <w:bottom w:val="nil"/>
              <w:right w:val="nil"/>
            </w:tcBorders>
            <w:tcMar>
              <w:top w:w="128" w:type="dxa"/>
              <w:left w:w="43" w:type="dxa"/>
              <w:bottom w:w="43" w:type="dxa"/>
              <w:right w:w="43" w:type="dxa"/>
            </w:tcMar>
          </w:tcPr>
          <w:p w14:paraId="5BD2857C" w14:textId="77777777" w:rsidR="00EA26EC" w:rsidRPr="0092571F" w:rsidRDefault="00EA26EC" w:rsidP="001B5032">
            <w:pPr>
              <w:rPr>
                <w:sz w:val="20"/>
                <w:szCs w:val="20"/>
              </w:rPr>
            </w:pPr>
            <w:r w:rsidRPr="0092571F">
              <w:rPr>
                <w:sz w:val="20"/>
                <w:szCs w:val="20"/>
              </w:rPr>
              <w:tab/>
              <w:t>Minstefradrag</w:t>
            </w:r>
            <w:r w:rsidRPr="0092571F">
              <w:rPr>
                <w:sz w:val="20"/>
                <w:szCs w:val="20"/>
              </w:rPr>
              <w:tab/>
            </w:r>
            <w:r w:rsidRPr="0092571F">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3657BF83" w14:textId="77777777" w:rsidR="00EA26EC" w:rsidRPr="0092571F" w:rsidRDefault="00EA26EC" w:rsidP="0092571F">
            <w:pPr>
              <w:jc w:val="right"/>
              <w:rPr>
                <w:sz w:val="20"/>
                <w:szCs w:val="20"/>
              </w:rPr>
            </w:pPr>
            <w:r w:rsidRPr="0092571F">
              <w:rPr>
                <w:sz w:val="20"/>
                <w:szCs w:val="20"/>
              </w:rPr>
              <w:t>93 200</w:t>
            </w:r>
          </w:p>
        </w:tc>
        <w:tc>
          <w:tcPr>
            <w:tcW w:w="960" w:type="dxa"/>
            <w:tcBorders>
              <w:top w:val="nil"/>
              <w:left w:val="nil"/>
              <w:bottom w:val="nil"/>
              <w:right w:val="nil"/>
            </w:tcBorders>
            <w:tcMar>
              <w:top w:w="128" w:type="dxa"/>
              <w:left w:w="43" w:type="dxa"/>
              <w:bottom w:w="43" w:type="dxa"/>
              <w:right w:w="43" w:type="dxa"/>
            </w:tcMar>
            <w:vAlign w:val="bottom"/>
          </w:tcPr>
          <w:p w14:paraId="5F5AD9C8" w14:textId="77777777" w:rsidR="00EA26EC" w:rsidRPr="0092571F" w:rsidRDefault="00EA26EC" w:rsidP="0092571F">
            <w:pPr>
              <w:jc w:val="right"/>
              <w:rPr>
                <w:sz w:val="20"/>
                <w:szCs w:val="20"/>
              </w:rPr>
            </w:pPr>
            <w:r w:rsidRPr="0092571F">
              <w:rPr>
                <w:sz w:val="20"/>
                <w:szCs w:val="20"/>
              </w:rPr>
              <w:t>94 600</w:t>
            </w:r>
          </w:p>
        </w:tc>
        <w:tc>
          <w:tcPr>
            <w:tcW w:w="1020" w:type="dxa"/>
            <w:tcBorders>
              <w:top w:val="nil"/>
              <w:left w:val="nil"/>
              <w:bottom w:val="nil"/>
              <w:right w:val="nil"/>
            </w:tcBorders>
            <w:tcMar>
              <w:top w:w="128" w:type="dxa"/>
              <w:left w:w="43" w:type="dxa"/>
              <w:bottom w:w="43" w:type="dxa"/>
              <w:right w:w="43" w:type="dxa"/>
            </w:tcMar>
            <w:vAlign w:val="bottom"/>
          </w:tcPr>
          <w:p w14:paraId="3B61BBA7" w14:textId="77777777" w:rsidR="00EA26EC" w:rsidRPr="0092571F" w:rsidRDefault="00EA26EC" w:rsidP="0092571F">
            <w:pPr>
              <w:jc w:val="right"/>
              <w:rPr>
                <w:sz w:val="20"/>
                <w:szCs w:val="20"/>
              </w:rPr>
            </w:pPr>
            <w:r w:rsidRPr="0092571F">
              <w:rPr>
                <w:sz w:val="20"/>
                <w:szCs w:val="20"/>
              </w:rPr>
              <w:t>83 600</w:t>
            </w:r>
          </w:p>
        </w:tc>
        <w:tc>
          <w:tcPr>
            <w:tcW w:w="1120" w:type="dxa"/>
            <w:tcBorders>
              <w:top w:val="nil"/>
              <w:left w:val="nil"/>
              <w:bottom w:val="nil"/>
              <w:right w:val="nil"/>
            </w:tcBorders>
            <w:tcMar>
              <w:top w:w="128" w:type="dxa"/>
              <w:left w:w="43" w:type="dxa"/>
              <w:bottom w:w="43" w:type="dxa"/>
              <w:right w:w="43" w:type="dxa"/>
            </w:tcMar>
            <w:vAlign w:val="bottom"/>
          </w:tcPr>
          <w:p w14:paraId="2F68C205" w14:textId="77777777" w:rsidR="00EA26EC" w:rsidRPr="0092571F" w:rsidRDefault="00EA26EC" w:rsidP="0092571F">
            <w:pPr>
              <w:jc w:val="right"/>
              <w:rPr>
                <w:sz w:val="20"/>
                <w:szCs w:val="20"/>
              </w:rPr>
            </w:pPr>
            <w:r w:rsidRPr="0092571F">
              <w:rPr>
                <w:sz w:val="20"/>
                <w:szCs w:val="20"/>
              </w:rPr>
              <w:t>99 800</w:t>
            </w:r>
          </w:p>
        </w:tc>
        <w:tc>
          <w:tcPr>
            <w:tcW w:w="1120" w:type="dxa"/>
            <w:tcBorders>
              <w:top w:val="nil"/>
              <w:left w:val="nil"/>
              <w:bottom w:val="nil"/>
              <w:right w:val="nil"/>
            </w:tcBorders>
            <w:tcMar>
              <w:top w:w="128" w:type="dxa"/>
              <w:left w:w="43" w:type="dxa"/>
              <w:bottom w:w="43" w:type="dxa"/>
              <w:right w:w="43" w:type="dxa"/>
            </w:tcMar>
            <w:vAlign w:val="bottom"/>
          </w:tcPr>
          <w:p w14:paraId="60E8172D" w14:textId="77777777" w:rsidR="00EA26EC" w:rsidRPr="0092571F" w:rsidRDefault="00EA26EC" w:rsidP="0092571F">
            <w:pPr>
              <w:jc w:val="right"/>
              <w:rPr>
                <w:sz w:val="20"/>
                <w:szCs w:val="20"/>
              </w:rPr>
            </w:pPr>
            <w:r w:rsidRPr="0092571F">
              <w:rPr>
                <w:sz w:val="20"/>
                <w:szCs w:val="20"/>
              </w:rPr>
              <w:t>98 700</w:t>
            </w:r>
          </w:p>
        </w:tc>
        <w:tc>
          <w:tcPr>
            <w:tcW w:w="960" w:type="dxa"/>
            <w:tcBorders>
              <w:top w:val="nil"/>
              <w:left w:val="nil"/>
              <w:bottom w:val="nil"/>
              <w:right w:val="nil"/>
            </w:tcBorders>
            <w:tcMar>
              <w:top w:w="128" w:type="dxa"/>
              <w:left w:w="43" w:type="dxa"/>
              <w:bottom w:w="43" w:type="dxa"/>
              <w:right w:w="43" w:type="dxa"/>
            </w:tcMar>
            <w:vAlign w:val="bottom"/>
          </w:tcPr>
          <w:p w14:paraId="42CDFFA0" w14:textId="77777777" w:rsidR="00EA26EC" w:rsidRPr="0092571F" w:rsidRDefault="00EA26EC" w:rsidP="0092571F">
            <w:pPr>
              <w:jc w:val="right"/>
              <w:rPr>
                <w:sz w:val="20"/>
                <w:szCs w:val="20"/>
              </w:rPr>
            </w:pPr>
            <w:r w:rsidRPr="0092571F">
              <w:rPr>
                <w:sz w:val="20"/>
                <w:szCs w:val="20"/>
              </w:rPr>
              <w:t>98 100</w:t>
            </w:r>
          </w:p>
        </w:tc>
      </w:tr>
      <w:tr w:rsidR="00235728" w:rsidRPr="004D1AE4" w14:paraId="57C0CA0E" w14:textId="77777777">
        <w:trPr>
          <w:trHeight w:val="380"/>
        </w:trPr>
        <w:tc>
          <w:tcPr>
            <w:tcW w:w="3440" w:type="dxa"/>
            <w:tcBorders>
              <w:top w:val="nil"/>
              <w:left w:val="nil"/>
              <w:bottom w:val="nil"/>
              <w:right w:val="nil"/>
            </w:tcBorders>
            <w:tcMar>
              <w:top w:w="128" w:type="dxa"/>
              <w:left w:w="43" w:type="dxa"/>
              <w:bottom w:w="43" w:type="dxa"/>
              <w:right w:w="43" w:type="dxa"/>
            </w:tcMar>
          </w:tcPr>
          <w:p w14:paraId="388B976A" w14:textId="77777777" w:rsidR="00EA26EC" w:rsidRPr="0092571F" w:rsidRDefault="00EA26EC" w:rsidP="001B5032">
            <w:pPr>
              <w:rPr>
                <w:sz w:val="20"/>
                <w:szCs w:val="20"/>
              </w:rPr>
            </w:pPr>
            <w:r w:rsidRPr="0092571F">
              <w:rPr>
                <w:sz w:val="20"/>
                <w:szCs w:val="20"/>
              </w:rPr>
              <w:tab/>
              <w:t>Netto reiseutgifter</w:t>
            </w:r>
            <w:r w:rsidRPr="0092571F">
              <w:rPr>
                <w:sz w:val="20"/>
                <w:szCs w:val="20"/>
              </w:rPr>
              <w:tab/>
            </w:r>
            <w:r w:rsidRPr="0092571F">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5E3C7D45" w14:textId="77777777" w:rsidR="00EA26EC" w:rsidRPr="0092571F" w:rsidRDefault="00EA26EC" w:rsidP="0092571F">
            <w:pPr>
              <w:jc w:val="right"/>
              <w:rPr>
                <w:sz w:val="20"/>
                <w:szCs w:val="20"/>
              </w:rPr>
            </w:pPr>
            <w:r w:rsidRPr="0092571F">
              <w:rPr>
                <w:sz w:val="20"/>
                <w:szCs w:val="20"/>
              </w:rPr>
              <w:t>1 200</w:t>
            </w:r>
          </w:p>
        </w:tc>
        <w:tc>
          <w:tcPr>
            <w:tcW w:w="960" w:type="dxa"/>
            <w:tcBorders>
              <w:top w:val="nil"/>
              <w:left w:val="nil"/>
              <w:bottom w:val="nil"/>
              <w:right w:val="nil"/>
            </w:tcBorders>
            <w:tcMar>
              <w:top w:w="128" w:type="dxa"/>
              <w:left w:w="43" w:type="dxa"/>
              <w:bottom w:w="43" w:type="dxa"/>
              <w:right w:w="43" w:type="dxa"/>
            </w:tcMar>
            <w:vAlign w:val="bottom"/>
          </w:tcPr>
          <w:p w14:paraId="519EB002" w14:textId="77777777" w:rsidR="00EA26EC" w:rsidRPr="0092571F" w:rsidRDefault="00EA26EC" w:rsidP="0092571F">
            <w:pPr>
              <w:jc w:val="right"/>
              <w:rPr>
                <w:sz w:val="20"/>
                <w:szCs w:val="20"/>
              </w:rPr>
            </w:pPr>
            <w:r w:rsidRPr="0092571F">
              <w:rPr>
                <w:sz w:val="20"/>
                <w:szCs w:val="20"/>
              </w:rPr>
              <w:t>1 600</w:t>
            </w:r>
          </w:p>
        </w:tc>
        <w:tc>
          <w:tcPr>
            <w:tcW w:w="1020" w:type="dxa"/>
            <w:tcBorders>
              <w:top w:val="nil"/>
              <w:left w:val="nil"/>
              <w:bottom w:val="nil"/>
              <w:right w:val="nil"/>
            </w:tcBorders>
            <w:tcMar>
              <w:top w:w="128" w:type="dxa"/>
              <w:left w:w="43" w:type="dxa"/>
              <w:bottom w:w="43" w:type="dxa"/>
              <w:right w:w="43" w:type="dxa"/>
            </w:tcMar>
            <w:vAlign w:val="bottom"/>
          </w:tcPr>
          <w:p w14:paraId="4FD324CD" w14:textId="77777777" w:rsidR="00EA26EC" w:rsidRPr="0092571F" w:rsidRDefault="00EA26EC" w:rsidP="0092571F">
            <w:pPr>
              <w:jc w:val="right"/>
              <w:rPr>
                <w:sz w:val="20"/>
                <w:szCs w:val="20"/>
              </w:rPr>
            </w:pPr>
            <w:r w:rsidRPr="0092571F">
              <w:rPr>
                <w:sz w:val="20"/>
                <w:szCs w:val="20"/>
              </w:rPr>
              <w:t>900</w:t>
            </w:r>
          </w:p>
        </w:tc>
        <w:tc>
          <w:tcPr>
            <w:tcW w:w="1120" w:type="dxa"/>
            <w:tcBorders>
              <w:top w:val="nil"/>
              <w:left w:val="nil"/>
              <w:bottom w:val="nil"/>
              <w:right w:val="nil"/>
            </w:tcBorders>
            <w:tcMar>
              <w:top w:w="128" w:type="dxa"/>
              <w:left w:w="43" w:type="dxa"/>
              <w:bottom w:w="43" w:type="dxa"/>
              <w:right w:w="43" w:type="dxa"/>
            </w:tcMar>
            <w:vAlign w:val="bottom"/>
          </w:tcPr>
          <w:p w14:paraId="7237B1C6" w14:textId="77777777" w:rsidR="00EA26EC" w:rsidRPr="0092571F" w:rsidRDefault="00EA26EC" w:rsidP="0092571F">
            <w:pPr>
              <w:jc w:val="right"/>
              <w:rPr>
                <w:sz w:val="20"/>
                <w:szCs w:val="20"/>
              </w:rPr>
            </w:pPr>
            <w:r w:rsidRPr="0092571F">
              <w:rPr>
                <w:sz w:val="20"/>
                <w:szCs w:val="20"/>
              </w:rPr>
              <w:t>900</w:t>
            </w:r>
          </w:p>
        </w:tc>
        <w:tc>
          <w:tcPr>
            <w:tcW w:w="1120" w:type="dxa"/>
            <w:tcBorders>
              <w:top w:val="nil"/>
              <w:left w:val="nil"/>
              <w:bottom w:val="nil"/>
              <w:right w:val="nil"/>
            </w:tcBorders>
            <w:tcMar>
              <w:top w:w="128" w:type="dxa"/>
              <w:left w:w="43" w:type="dxa"/>
              <w:bottom w:w="43" w:type="dxa"/>
              <w:right w:w="43" w:type="dxa"/>
            </w:tcMar>
            <w:vAlign w:val="bottom"/>
          </w:tcPr>
          <w:p w14:paraId="5DABE8F2" w14:textId="77777777" w:rsidR="00EA26EC" w:rsidRPr="0092571F" w:rsidRDefault="00EA26EC" w:rsidP="0092571F">
            <w:pPr>
              <w:jc w:val="right"/>
              <w:rPr>
                <w:sz w:val="20"/>
                <w:szCs w:val="20"/>
              </w:rPr>
            </w:pPr>
            <w:r w:rsidRPr="0092571F">
              <w:rPr>
                <w:sz w:val="20"/>
                <w:szCs w:val="20"/>
              </w:rPr>
              <w:t>800</w:t>
            </w:r>
          </w:p>
        </w:tc>
        <w:tc>
          <w:tcPr>
            <w:tcW w:w="960" w:type="dxa"/>
            <w:tcBorders>
              <w:top w:val="nil"/>
              <w:left w:val="nil"/>
              <w:bottom w:val="nil"/>
              <w:right w:val="nil"/>
            </w:tcBorders>
            <w:tcMar>
              <w:top w:w="128" w:type="dxa"/>
              <w:left w:w="43" w:type="dxa"/>
              <w:bottom w:w="43" w:type="dxa"/>
              <w:right w:w="43" w:type="dxa"/>
            </w:tcMar>
            <w:vAlign w:val="bottom"/>
          </w:tcPr>
          <w:p w14:paraId="27147B09" w14:textId="77777777" w:rsidR="00EA26EC" w:rsidRPr="0092571F" w:rsidRDefault="00EA26EC" w:rsidP="0092571F">
            <w:pPr>
              <w:jc w:val="right"/>
              <w:rPr>
                <w:sz w:val="20"/>
                <w:szCs w:val="20"/>
              </w:rPr>
            </w:pPr>
            <w:r w:rsidRPr="0092571F">
              <w:rPr>
                <w:sz w:val="20"/>
                <w:szCs w:val="20"/>
              </w:rPr>
              <w:t>800</w:t>
            </w:r>
          </w:p>
        </w:tc>
      </w:tr>
      <w:tr w:rsidR="00235728" w:rsidRPr="004D1AE4" w14:paraId="52183F25" w14:textId="77777777">
        <w:trPr>
          <w:trHeight w:val="380"/>
        </w:trPr>
        <w:tc>
          <w:tcPr>
            <w:tcW w:w="3440" w:type="dxa"/>
            <w:tcBorders>
              <w:top w:val="nil"/>
              <w:left w:val="nil"/>
              <w:bottom w:val="nil"/>
              <w:right w:val="nil"/>
            </w:tcBorders>
            <w:tcMar>
              <w:top w:w="128" w:type="dxa"/>
              <w:left w:w="43" w:type="dxa"/>
              <w:bottom w:w="43" w:type="dxa"/>
              <w:right w:w="43" w:type="dxa"/>
            </w:tcMar>
          </w:tcPr>
          <w:p w14:paraId="1A14675C" w14:textId="77777777" w:rsidR="00EA26EC" w:rsidRPr="0092571F" w:rsidRDefault="00EA26EC" w:rsidP="001B5032">
            <w:pPr>
              <w:rPr>
                <w:sz w:val="20"/>
                <w:szCs w:val="20"/>
              </w:rPr>
            </w:pPr>
            <w:r w:rsidRPr="0092571F">
              <w:rPr>
                <w:sz w:val="20"/>
                <w:szCs w:val="20"/>
              </w:rPr>
              <w:tab/>
              <w:t>Pensjonspremie</w:t>
            </w:r>
            <w:r w:rsidRPr="0092571F">
              <w:rPr>
                <w:sz w:val="20"/>
                <w:szCs w:val="20"/>
              </w:rPr>
              <w:tab/>
            </w:r>
            <w:r w:rsidRPr="0092571F">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1BCDF9F5" w14:textId="77777777" w:rsidR="00EA26EC" w:rsidRPr="0092571F" w:rsidRDefault="00EA26EC" w:rsidP="0092571F">
            <w:pPr>
              <w:jc w:val="right"/>
              <w:rPr>
                <w:sz w:val="20"/>
                <w:szCs w:val="20"/>
              </w:rPr>
            </w:pPr>
            <w:r w:rsidRPr="0092571F">
              <w:rPr>
                <w:sz w:val="20"/>
                <w:szCs w:val="20"/>
              </w:rPr>
              <w:t>2 600</w:t>
            </w:r>
          </w:p>
        </w:tc>
        <w:tc>
          <w:tcPr>
            <w:tcW w:w="960" w:type="dxa"/>
            <w:tcBorders>
              <w:top w:val="nil"/>
              <w:left w:val="nil"/>
              <w:bottom w:val="nil"/>
              <w:right w:val="nil"/>
            </w:tcBorders>
            <w:tcMar>
              <w:top w:w="128" w:type="dxa"/>
              <w:left w:w="43" w:type="dxa"/>
              <w:bottom w:w="43" w:type="dxa"/>
              <w:right w:w="43" w:type="dxa"/>
            </w:tcMar>
            <w:vAlign w:val="bottom"/>
          </w:tcPr>
          <w:p w14:paraId="47FAF50F" w14:textId="77777777" w:rsidR="00EA26EC" w:rsidRPr="0092571F" w:rsidRDefault="00EA26EC" w:rsidP="0092571F">
            <w:pPr>
              <w:jc w:val="right"/>
              <w:rPr>
                <w:sz w:val="20"/>
                <w:szCs w:val="20"/>
              </w:rPr>
            </w:pPr>
            <w:r w:rsidRPr="0092571F">
              <w:rPr>
                <w:sz w:val="20"/>
                <w:szCs w:val="20"/>
              </w:rPr>
              <w:t>3 200</w:t>
            </w:r>
          </w:p>
        </w:tc>
        <w:tc>
          <w:tcPr>
            <w:tcW w:w="1020" w:type="dxa"/>
            <w:tcBorders>
              <w:top w:val="nil"/>
              <w:left w:val="nil"/>
              <w:bottom w:val="nil"/>
              <w:right w:val="nil"/>
            </w:tcBorders>
            <w:tcMar>
              <w:top w:w="128" w:type="dxa"/>
              <w:left w:w="43" w:type="dxa"/>
              <w:bottom w:w="43" w:type="dxa"/>
              <w:right w:w="43" w:type="dxa"/>
            </w:tcMar>
            <w:vAlign w:val="bottom"/>
          </w:tcPr>
          <w:p w14:paraId="01981E1D" w14:textId="77777777" w:rsidR="00EA26EC" w:rsidRPr="0092571F" w:rsidRDefault="00EA26EC" w:rsidP="0092571F">
            <w:pPr>
              <w:jc w:val="right"/>
              <w:rPr>
                <w:sz w:val="20"/>
                <w:szCs w:val="20"/>
              </w:rPr>
            </w:pPr>
            <w:r w:rsidRPr="0092571F">
              <w:rPr>
                <w:sz w:val="20"/>
                <w:szCs w:val="20"/>
              </w:rPr>
              <w:t>1 800</w:t>
            </w:r>
          </w:p>
        </w:tc>
        <w:tc>
          <w:tcPr>
            <w:tcW w:w="1120" w:type="dxa"/>
            <w:tcBorders>
              <w:top w:val="nil"/>
              <w:left w:val="nil"/>
              <w:bottom w:val="nil"/>
              <w:right w:val="nil"/>
            </w:tcBorders>
            <w:tcMar>
              <w:top w:w="128" w:type="dxa"/>
              <w:left w:w="43" w:type="dxa"/>
              <w:bottom w:w="43" w:type="dxa"/>
              <w:right w:w="43" w:type="dxa"/>
            </w:tcMar>
            <w:vAlign w:val="bottom"/>
          </w:tcPr>
          <w:p w14:paraId="43C7F3F6" w14:textId="77777777" w:rsidR="00EA26EC" w:rsidRPr="0092571F" w:rsidRDefault="00EA26EC" w:rsidP="0092571F">
            <w:pPr>
              <w:jc w:val="right"/>
              <w:rPr>
                <w:sz w:val="20"/>
                <w:szCs w:val="20"/>
              </w:rPr>
            </w:pPr>
            <w:r w:rsidRPr="0092571F">
              <w:rPr>
                <w:sz w:val="20"/>
                <w:szCs w:val="20"/>
              </w:rPr>
              <w:t>3 000</w:t>
            </w:r>
          </w:p>
        </w:tc>
        <w:tc>
          <w:tcPr>
            <w:tcW w:w="1120" w:type="dxa"/>
            <w:tcBorders>
              <w:top w:val="nil"/>
              <w:left w:val="nil"/>
              <w:bottom w:val="nil"/>
              <w:right w:val="nil"/>
            </w:tcBorders>
            <w:tcMar>
              <w:top w:w="128" w:type="dxa"/>
              <w:left w:w="43" w:type="dxa"/>
              <w:bottom w:w="43" w:type="dxa"/>
              <w:right w:w="43" w:type="dxa"/>
            </w:tcMar>
            <w:vAlign w:val="bottom"/>
          </w:tcPr>
          <w:p w14:paraId="68E6EB66" w14:textId="77777777" w:rsidR="00EA26EC" w:rsidRPr="0092571F" w:rsidRDefault="00EA26EC" w:rsidP="0092571F">
            <w:pPr>
              <w:jc w:val="right"/>
              <w:rPr>
                <w:sz w:val="20"/>
                <w:szCs w:val="20"/>
              </w:rPr>
            </w:pPr>
            <w:r w:rsidRPr="0092571F">
              <w:rPr>
                <w:sz w:val="20"/>
                <w:szCs w:val="20"/>
              </w:rPr>
              <w:t>2 600</w:t>
            </w:r>
          </w:p>
        </w:tc>
        <w:tc>
          <w:tcPr>
            <w:tcW w:w="960" w:type="dxa"/>
            <w:tcBorders>
              <w:top w:val="nil"/>
              <w:left w:val="nil"/>
              <w:bottom w:val="nil"/>
              <w:right w:val="nil"/>
            </w:tcBorders>
            <w:tcMar>
              <w:top w:w="128" w:type="dxa"/>
              <w:left w:w="43" w:type="dxa"/>
              <w:bottom w:w="43" w:type="dxa"/>
              <w:right w:w="43" w:type="dxa"/>
            </w:tcMar>
            <w:vAlign w:val="bottom"/>
          </w:tcPr>
          <w:p w14:paraId="7DE194D9" w14:textId="77777777" w:rsidR="00EA26EC" w:rsidRPr="0092571F" w:rsidRDefault="00EA26EC" w:rsidP="0092571F">
            <w:pPr>
              <w:jc w:val="right"/>
              <w:rPr>
                <w:sz w:val="20"/>
                <w:szCs w:val="20"/>
              </w:rPr>
            </w:pPr>
            <w:r w:rsidRPr="0092571F">
              <w:rPr>
                <w:sz w:val="20"/>
                <w:szCs w:val="20"/>
              </w:rPr>
              <w:t>2 200</w:t>
            </w:r>
          </w:p>
        </w:tc>
      </w:tr>
      <w:tr w:rsidR="00235728" w:rsidRPr="004D1AE4" w14:paraId="44F246E8" w14:textId="77777777">
        <w:trPr>
          <w:trHeight w:val="380"/>
        </w:trPr>
        <w:tc>
          <w:tcPr>
            <w:tcW w:w="3440" w:type="dxa"/>
            <w:tcBorders>
              <w:top w:val="nil"/>
              <w:left w:val="nil"/>
              <w:bottom w:val="nil"/>
              <w:right w:val="nil"/>
            </w:tcBorders>
            <w:tcMar>
              <w:top w:w="128" w:type="dxa"/>
              <w:left w:w="43" w:type="dxa"/>
              <w:bottom w:w="43" w:type="dxa"/>
              <w:right w:w="43" w:type="dxa"/>
            </w:tcMar>
          </w:tcPr>
          <w:p w14:paraId="073B4117" w14:textId="77777777" w:rsidR="00EA26EC" w:rsidRPr="0092571F" w:rsidRDefault="00EA26EC" w:rsidP="001B5032">
            <w:pPr>
              <w:rPr>
                <w:sz w:val="20"/>
                <w:szCs w:val="20"/>
              </w:rPr>
            </w:pPr>
            <w:r w:rsidRPr="0092571F">
              <w:rPr>
                <w:sz w:val="20"/>
                <w:szCs w:val="20"/>
              </w:rPr>
              <w:tab/>
              <w:t>Foreldrefradrag</w:t>
            </w:r>
            <w:r w:rsidRPr="0092571F">
              <w:rPr>
                <w:sz w:val="20"/>
                <w:szCs w:val="20"/>
              </w:rPr>
              <w:tab/>
            </w:r>
            <w:r w:rsidRPr="0092571F">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073CD03F" w14:textId="77777777" w:rsidR="00EA26EC" w:rsidRPr="0092571F" w:rsidRDefault="00EA26EC" w:rsidP="0092571F">
            <w:pPr>
              <w:jc w:val="right"/>
              <w:rPr>
                <w:sz w:val="20"/>
                <w:szCs w:val="20"/>
              </w:rPr>
            </w:pPr>
            <w:r w:rsidRPr="0092571F">
              <w:rPr>
                <w:sz w:val="20"/>
                <w:szCs w:val="20"/>
              </w:rPr>
              <w:t>2 100</w:t>
            </w:r>
          </w:p>
        </w:tc>
        <w:tc>
          <w:tcPr>
            <w:tcW w:w="960" w:type="dxa"/>
            <w:tcBorders>
              <w:top w:val="nil"/>
              <w:left w:val="nil"/>
              <w:bottom w:val="nil"/>
              <w:right w:val="nil"/>
            </w:tcBorders>
            <w:tcMar>
              <w:top w:w="128" w:type="dxa"/>
              <w:left w:w="43" w:type="dxa"/>
              <w:bottom w:w="43" w:type="dxa"/>
              <w:right w:w="43" w:type="dxa"/>
            </w:tcMar>
            <w:vAlign w:val="bottom"/>
          </w:tcPr>
          <w:p w14:paraId="430DBFE7" w14:textId="77777777" w:rsidR="00EA26EC" w:rsidRPr="0092571F" w:rsidRDefault="00EA26EC" w:rsidP="0092571F">
            <w:pPr>
              <w:jc w:val="right"/>
              <w:rPr>
                <w:sz w:val="20"/>
                <w:szCs w:val="20"/>
              </w:rPr>
            </w:pPr>
            <w:r w:rsidRPr="0092571F">
              <w:rPr>
                <w:sz w:val="20"/>
                <w:szCs w:val="20"/>
              </w:rPr>
              <w:t>3 100</w:t>
            </w:r>
          </w:p>
        </w:tc>
        <w:tc>
          <w:tcPr>
            <w:tcW w:w="1020" w:type="dxa"/>
            <w:tcBorders>
              <w:top w:val="nil"/>
              <w:left w:val="nil"/>
              <w:bottom w:val="nil"/>
              <w:right w:val="nil"/>
            </w:tcBorders>
            <w:tcMar>
              <w:top w:w="128" w:type="dxa"/>
              <w:left w:w="43" w:type="dxa"/>
              <w:bottom w:w="43" w:type="dxa"/>
              <w:right w:w="43" w:type="dxa"/>
            </w:tcMar>
            <w:vAlign w:val="bottom"/>
          </w:tcPr>
          <w:p w14:paraId="0187D18C" w14:textId="77777777" w:rsidR="00EA26EC" w:rsidRPr="0092571F" w:rsidRDefault="00EA26EC" w:rsidP="0092571F">
            <w:pPr>
              <w:jc w:val="right"/>
              <w:rPr>
                <w:sz w:val="20"/>
                <w:szCs w:val="20"/>
              </w:rPr>
            </w:pPr>
            <w:r w:rsidRPr="0092571F">
              <w:rPr>
                <w:sz w:val="20"/>
                <w:szCs w:val="20"/>
              </w:rPr>
              <w:t>1 400</w:t>
            </w:r>
          </w:p>
        </w:tc>
        <w:tc>
          <w:tcPr>
            <w:tcW w:w="1120" w:type="dxa"/>
            <w:tcBorders>
              <w:top w:val="nil"/>
              <w:left w:val="nil"/>
              <w:bottom w:val="nil"/>
              <w:right w:val="nil"/>
            </w:tcBorders>
            <w:tcMar>
              <w:top w:w="128" w:type="dxa"/>
              <w:left w:w="43" w:type="dxa"/>
              <w:bottom w:w="43" w:type="dxa"/>
              <w:right w:w="43" w:type="dxa"/>
            </w:tcMar>
            <w:vAlign w:val="bottom"/>
          </w:tcPr>
          <w:p w14:paraId="527E860E" w14:textId="77777777" w:rsidR="00EA26EC" w:rsidRPr="0092571F" w:rsidRDefault="00EA26EC" w:rsidP="0092571F">
            <w:pPr>
              <w:jc w:val="right"/>
              <w:rPr>
                <w:sz w:val="20"/>
                <w:szCs w:val="20"/>
              </w:rPr>
            </w:pPr>
            <w:r w:rsidRPr="0092571F">
              <w:rPr>
                <w:sz w:val="20"/>
                <w:szCs w:val="20"/>
              </w:rPr>
              <w:t>2 200</w:t>
            </w:r>
          </w:p>
        </w:tc>
        <w:tc>
          <w:tcPr>
            <w:tcW w:w="1120" w:type="dxa"/>
            <w:tcBorders>
              <w:top w:val="nil"/>
              <w:left w:val="nil"/>
              <w:bottom w:val="nil"/>
              <w:right w:val="nil"/>
            </w:tcBorders>
            <w:tcMar>
              <w:top w:w="128" w:type="dxa"/>
              <w:left w:w="43" w:type="dxa"/>
              <w:bottom w:w="43" w:type="dxa"/>
              <w:right w:w="43" w:type="dxa"/>
            </w:tcMar>
            <w:vAlign w:val="bottom"/>
          </w:tcPr>
          <w:p w14:paraId="5AE9A8A4" w14:textId="77777777" w:rsidR="00EA26EC" w:rsidRPr="0092571F" w:rsidRDefault="00EA26EC" w:rsidP="0092571F">
            <w:pPr>
              <w:jc w:val="right"/>
              <w:rPr>
                <w:sz w:val="20"/>
                <w:szCs w:val="20"/>
              </w:rPr>
            </w:pPr>
            <w:r w:rsidRPr="0092571F">
              <w:rPr>
                <w:sz w:val="20"/>
                <w:szCs w:val="20"/>
              </w:rPr>
              <w:t>1 300</w:t>
            </w:r>
          </w:p>
        </w:tc>
        <w:tc>
          <w:tcPr>
            <w:tcW w:w="960" w:type="dxa"/>
            <w:tcBorders>
              <w:top w:val="nil"/>
              <w:left w:val="nil"/>
              <w:bottom w:val="nil"/>
              <w:right w:val="nil"/>
            </w:tcBorders>
            <w:tcMar>
              <w:top w:w="128" w:type="dxa"/>
              <w:left w:w="43" w:type="dxa"/>
              <w:bottom w:w="43" w:type="dxa"/>
              <w:right w:w="43" w:type="dxa"/>
            </w:tcMar>
            <w:vAlign w:val="bottom"/>
          </w:tcPr>
          <w:p w14:paraId="50F793EA" w14:textId="77777777" w:rsidR="00EA26EC" w:rsidRPr="0092571F" w:rsidRDefault="00EA26EC" w:rsidP="0092571F">
            <w:pPr>
              <w:jc w:val="right"/>
              <w:rPr>
                <w:sz w:val="20"/>
                <w:szCs w:val="20"/>
              </w:rPr>
            </w:pPr>
            <w:r w:rsidRPr="0092571F">
              <w:rPr>
                <w:sz w:val="20"/>
                <w:szCs w:val="20"/>
              </w:rPr>
              <w:t>1 100</w:t>
            </w:r>
          </w:p>
        </w:tc>
      </w:tr>
      <w:tr w:rsidR="00235728" w:rsidRPr="004D1AE4" w14:paraId="15F5476B" w14:textId="77777777">
        <w:trPr>
          <w:trHeight w:val="380"/>
        </w:trPr>
        <w:tc>
          <w:tcPr>
            <w:tcW w:w="3440" w:type="dxa"/>
            <w:tcBorders>
              <w:top w:val="nil"/>
              <w:left w:val="nil"/>
              <w:bottom w:val="nil"/>
              <w:right w:val="nil"/>
            </w:tcBorders>
            <w:tcMar>
              <w:top w:w="128" w:type="dxa"/>
              <w:left w:w="43" w:type="dxa"/>
              <w:bottom w:w="43" w:type="dxa"/>
              <w:right w:w="43" w:type="dxa"/>
            </w:tcMar>
          </w:tcPr>
          <w:p w14:paraId="1D971663" w14:textId="77777777" w:rsidR="00EA26EC" w:rsidRPr="0092571F" w:rsidRDefault="00EA26EC" w:rsidP="001B5032">
            <w:pPr>
              <w:rPr>
                <w:sz w:val="20"/>
                <w:szCs w:val="20"/>
              </w:rPr>
            </w:pPr>
            <w:r w:rsidRPr="0092571F">
              <w:rPr>
                <w:sz w:val="20"/>
                <w:szCs w:val="20"/>
              </w:rPr>
              <w:tab/>
              <w:t>Fagforeningskontingent</w:t>
            </w:r>
            <w:r w:rsidRPr="0092571F">
              <w:rPr>
                <w:sz w:val="20"/>
                <w:szCs w:val="20"/>
              </w:rPr>
              <w:tab/>
            </w:r>
            <w:r w:rsidRPr="0092571F">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4842A137" w14:textId="77777777" w:rsidR="00EA26EC" w:rsidRPr="0092571F" w:rsidRDefault="00EA26EC" w:rsidP="0092571F">
            <w:pPr>
              <w:jc w:val="right"/>
              <w:rPr>
                <w:sz w:val="20"/>
                <w:szCs w:val="20"/>
              </w:rPr>
            </w:pPr>
            <w:r w:rsidRPr="0092571F">
              <w:rPr>
                <w:sz w:val="20"/>
                <w:szCs w:val="20"/>
              </w:rPr>
              <w:t>1 600</w:t>
            </w:r>
          </w:p>
        </w:tc>
        <w:tc>
          <w:tcPr>
            <w:tcW w:w="960" w:type="dxa"/>
            <w:tcBorders>
              <w:top w:val="nil"/>
              <w:left w:val="nil"/>
              <w:bottom w:val="nil"/>
              <w:right w:val="nil"/>
            </w:tcBorders>
            <w:tcMar>
              <w:top w:w="128" w:type="dxa"/>
              <w:left w:w="43" w:type="dxa"/>
              <w:bottom w:w="43" w:type="dxa"/>
              <w:right w:w="43" w:type="dxa"/>
            </w:tcMar>
            <w:vAlign w:val="bottom"/>
          </w:tcPr>
          <w:p w14:paraId="3F2F9F3C" w14:textId="77777777" w:rsidR="00EA26EC" w:rsidRPr="0092571F" w:rsidRDefault="00EA26EC" w:rsidP="0092571F">
            <w:pPr>
              <w:jc w:val="right"/>
              <w:rPr>
                <w:sz w:val="20"/>
                <w:szCs w:val="20"/>
              </w:rPr>
            </w:pPr>
            <w:r w:rsidRPr="0092571F">
              <w:rPr>
                <w:sz w:val="20"/>
                <w:szCs w:val="20"/>
              </w:rPr>
              <w:t>2 000</w:t>
            </w:r>
          </w:p>
        </w:tc>
        <w:tc>
          <w:tcPr>
            <w:tcW w:w="1020" w:type="dxa"/>
            <w:tcBorders>
              <w:top w:val="nil"/>
              <w:left w:val="nil"/>
              <w:bottom w:val="nil"/>
              <w:right w:val="nil"/>
            </w:tcBorders>
            <w:tcMar>
              <w:top w:w="128" w:type="dxa"/>
              <w:left w:w="43" w:type="dxa"/>
              <w:bottom w:w="43" w:type="dxa"/>
              <w:right w:w="43" w:type="dxa"/>
            </w:tcMar>
            <w:vAlign w:val="bottom"/>
          </w:tcPr>
          <w:p w14:paraId="20FC9BFD" w14:textId="77777777" w:rsidR="00EA26EC" w:rsidRPr="0092571F" w:rsidRDefault="00EA26EC" w:rsidP="0092571F">
            <w:pPr>
              <w:jc w:val="right"/>
              <w:rPr>
                <w:sz w:val="20"/>
                <w:szCs w:val="20"/>
              </w:rPr>
            </w:pPr>
            <w:r w:rsidRPr="0092571F">
              <w:rPr>
                <w:sz w:val="20"/>
                <w:szCs w:val="20"/>
              </w:rPr>
              <w:t>1 100</w:t>
            </w:r>
          </w:p>
        </w:tc>
        <w:tc>
          <w:tcPr>
            <w:tcW w:w="1120" w:type="dxa"/>
            <w:tcBorders>
              <w:top w:val="nil"/>
              <w:left w:val="nil"/>
              <w:bottom w:val="nil"/>
              <w:right w:val="nil"/>
            </w:tcBorders>
            <w:tcMar>
              <w:top w:w="128" w:type="dxa"/>
              <w:left w:w="43" w:type="dxa"/>
              <w:bottom w:w="43" w:type="dxa"/>
              <w:right w:w="43" w:type="dxa"/>
            </w:tcMar>
            <w:vAlign w:val="bottom"/>
          </w:tcPr>
          <w:p w14:paraId="15F8EE90" w14:textId="77777777" w:rsidR="00EA26EC" w:rsidRPr="0092571F" w:rsidRDefault="00EA26EC" w:rsidP="0092571F">
            <w:pPr>
              <w:jc w:val="right"/>
              <w:rPr>
                <w:sz w:val="20"/>
                <w:szCs w:val="20"/>
              </w:rPr>
            </w:pPr>
            <w:r w:rsidRPr="0092571F">
              <w:rPr>
                <w:sz w:val="20"/>
                <w:szCs w:val="20"/>
              </w:rPr>
              <w:t>1 800</w:t>
            </w:r>
          </w:p>
        </w:tc>
        <w:tc>
          <w:tcPr>
            <w:tcW w:w="1120" w:type="dxa"/>
            <w:tcBorders>
              <w:top w:val="nil"/>
              <w:left w:val="nil"/>
              <w:bottom w:val="nil"/>
              <w:right w:val="nil"/>
            </w:tcBorders>
            <w:tcMar>
              <w:top w:w="128" w:type="dxa"/>
              <w:left w:w="43" w:type="dxa"/>
              <w:bottom w:w="43" w:type="dxa"/>
              <w:right w:w="43" w:type="dxa"/>
            </w:tcMar>
            <w:vAlign w:val="bottom"/>
          </w:tcPr>
          <w:p w14:paraId="09E4BFE4" w14:textId="77777777" w:rsidR="00EA26EC" w:rsidRPr="0092571F" w:rsidRDefault="00EA26EC" w:rsidP="0092571F">
            <w:pPr>
              <w:jc w:val="right"/>
              <w:rPr>
                <w:sz w:val="20"/>
                <w:szCs w:val="20"/>
              </w:rPr>
            </w:pPr>
            <w:r w:rsidRPr="0092571F">
              <w:rPr>
                <w:sz w:val="20"/>
                <w:szCs w:val="20"/>
              </w:rPr>
              <w:t>1 500</w:t>
            </w:r>
          </w:p>
        </w:tc>
        <w:tc>
          <w:tcPr>
            <w:tcW w:w="960" w:type="dxa"/>
            <w:tcBorders>
              <w:top w:val="nil"/>
              <w:left w:val="nil"/>
              <w:bottom w:val="nil"/>
              <w:right w:val="nil"/>
            </w:tcBorders>
            <w:tcMar>
              <w:top w:w="128" w:type="dxa"/>
              <w:left w:w="43" w:type="dxa"/>
              <w:bottom w:w="43" w:type="dxa"/>
              <w:right w:w="43" w:type="dxa"/>
            </w:tcMar>
            <w:vAlign w:val="bottom"/>
          </w:tcPr>
          <w:p w14:paraId="27A23C6F" w14:textId="77777777" w:rsidR="00EA26EC" w:rsidRPr="0092571F" w:rsidRDefault="00EA26EC" w:rsidP="0092571F">
            <w:pPr>
              <w:jc w:val="right"/>
              <w:rPr>
                <w:sz w:val="20"/>
                <w:szCs w:val="20"/>
              </w:rPr>
            </w:pPr>
            <w:r w:rsidRPr="0092571F">
              <w:rPr>
                <w:sz w:val="20"/>
                <w:szCs w:val="20"/>
              </w:rPr>
              <w:t>1 300</w:t>
            </w:r>
          </w:p>
        </w:tc>
      </w:tr>
      <w:tr w:rsidR="00235728" w:rsidRPr="004D1AE4" w14:paraId="338FDFC5" w14:textId="77777777">
        <w:trPr>
          <w:trHeight w:val="380"/>
        </w:trPr>
        <w:tc>
          <w:tcPr>
            <w:tcW w:w="3440" w:type="dxa"/>
            <w:tcBorders>
              <w:top w:val="nil"/>
              <w:left w:val="nil"/>
              <w:bottom w:val="nil"/>
              <w:right w:val="nil"/>
            </w:tcBorders>
            <w:tcMar>
              <w:top w:w="128" w:type="dxa"/>
              <w:left w:w="43" w:type="dxa"/>
              <w:bottom w:w="43" w:type="dxa"/>
              <w:right w:w="43" w:type="dxa"/>
            </w:tcMar>
          </w:tcPr>
          <w:p w14:paraId="7DC18638" w14:textId="77777777" w:rsidR="00EA26EC" w:rsidRPr="0092571F" w:rsidRDefault="00EA26EC" w:rsidP="001B5032">
            <w:pPr>
              <w:rPr>
                <w:sz w:val="20"/>
                <w:szCs w:val="20"/>
              </w:rPr>
            </w:pPr>
            <w:r w:rsidRPr="0092571F">
              <w:rPr>
                <w:sz w:val="20"/>
                <w:szCs w:val="20"/>
              </w:rPr>
              <w:tab/>
              <w:t>Årets underskudd i næring</w:t>
            </w:r>
            <w:r w:rsidRPr="0092571F">
              <w:rPr>
                <w:sz w:val="20"/>
                <w:szCs w:val="20"/>
              </w:rPr>
              <w:tab/>
            </w:r>
            <w:r w:rsidRPr="0092571F">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044714F3" w14:textId="77777777" w:rsidR="00EA26EC" w:rsidRPr="0092571F" w:rsidRDefault="00EA26EC" w:rsidP="0092571F">
            <w:pPr>
              <w:jc w:val="right"/>
              <w:rPr>
                <w:sz w:val="20"/>
                <w:szCs w:val="20"/>
              </w:rPr>
            </w:pPr>
            <w:r w:rsidRPr="0092571F">
              <w:rPr>
                <w:sz w:val="20"/>
                <w:szCs w:val="20"/>
              </w:rPr>
              <w:t>1 100</w:t>
            </w:r>
          </w:p>
        </w:tc>
        <w:tc>
          <w:tcPr>
            <w:tcW w:w="960" w:type="dxa"/>
            <w:tcBorders>
              <w:top w:val="nil"/>
              <w:left w:val="nil"/>
              <w:bottom w:val="nil"/>
              <w:right w:val="nil"/>
            </w:tcBorders>
            <w:tcMar>
              <w:top w:w="128" w:type="dxa"/>
              <w:left w:w="43" w:type="dxa"/>
              <w:bottom w:w="43" w:type="dxa"/>
              <w:right w:w="43" w:type="dxa"/>
            </w:tcMar>
            <w:vAlign w:val="bottom"/>
          </w:tcPr>
          <w:p w14:paraId="35FB5278" w14:textId="77777777" w:rsidR="00EA26EC" w:rsidRPr="0092571F" w:rsidRDefault="00EA26EC" w:rsidP="0092571F">
            <w:pPr>
              <w:jc w:val="right"/>
              <w:rPr>
                <w:sz w:val="20"/>
                <w:szCs w:val="20"/>
              </w:rPr>
            </w:pPr>
            <w:r w:rsidRPr="0092571F">
              <w:rPr>
                <w:sz w:val="20"/>
                <w:szCs w:val="20"/>
              </w:rPr>
              <w:t>1 100</w:t>
            </w:r>
          </w:p>
        </w:tc>
        <w:tc>
          <w:tcPr>
            <w:tcW w:w="1020" w:type="dxa"/>
            <w:tcBorders>
              <w:top w:val="nil"/>
              <w:left w:val="nil"/>
              <w:bottom w:val="nil"/>
              <w:right w:val="nil"/>
            </w:tcBorders>
            <w:tcMar>
              <w:top w:w="128" w:type="dxa"/>
              <w:left w:w="43" w:type="dxa"/>
              <w:bottom w:w="43" w:type="dxa"/>
              <w:right w:w="43" w:type="dxa"/>
            </w:tcMar>
            <w:vAlign w:val="bottom"/>
          </w:tcPr>
          <w:p w14:paraId="0597952C" w14:textId="77777777" w:rsidR="00EA26EC" w:rsidRPr="0092571F" w:rsidRDefault="00EA26EC" w:rsidP="0092571F">
            <w:pPr>
              <w:jc w:val="right"/>
              <w:rPr>
                <w:sz w:val="20"/>
                <w:szCs w:val="20"/>
              </w:rPr>
            </w:pPr>
            <w:r w:rsidRPr="0092571F">
              <w:rPr>
                <w:sz w:val="20"/>
                <w:szCs w:val="20"/>
              </w:rPr>
              <w:t>400</w:t>
            </w:r>
          </w:p>
        </w:tc>
        <w:tc>
          <w:tcPr>
            <w:tcW w:w="1120" w:type="dxa"/>
            <w:tcBorders>
              <w:top w:val="nil"/>
              <w:left w:val="nil"/>
              <w:bottom w:val="nil"/>
              <w:right w:val="nil"/>
            </w:tcBorders>
            <w:tcMar>
              <w:top w:w="128" w:type="dxa"/>
              <w:left w:w="43" w:type="dxa"/>
              <w:bottom w:w="43" w:type="dxa"/>
              <w:right w:w="43" w:type="dxa"/>
            </w:tcMar>
            <w:vAlign w:val="bottom"/>
          </w:tcPr>
          <w:p w14:paraId="234268B7" w14:textId="77777777" w:rsidR="00EA26EC" w:rsidRPr="0092571F" w:rsidRDefault="00EA26EC" w:rsidP="0092571F">
            <w:pPr>
              <w:jc w:val="right"/>
              <w:rPr>
                <w:sz w:val="20"/>
                <w:szCs w:val="20"/>
              </w:rPr>
            </w:pPr>
            <w:r w:rsidRPr="0092571F">
              <w:rPr>
                <w:sz w:val="20"/>
                <w:szCs w:val="20"/>
              </w:rPr>
              <w:t>800</w:t>
            </w:r>
          </w:p>
        </w:tc>
        <w:tc>
          <w:tcPr>
            <w:tcW w:w="1120" w:type="dxa"/>
            <w:tcBorders>
              <w:top w:val="nil"/>
              <w:left w:val="nil"/>
              <w:bottom w:val="nil"/>
              <w:right w:val="nil"/>
            </w:tcBorders>
            <w:tcMar>
              <w:top w:w="128" w:type="dxa"/>
              <w:left w:w="43" w:type="dxa"/>
              <w:bottom w:w="43" w:type="dxa"/>
              <w:right w:w="43" w:type="dxa"/>
            </w:tcMar>
            <w:vAlign w:val="bottom"/>
          </w:tcPr>
          <w:p w14:paraId="45B80301" w14:textId="77777777" w:rsidR="00EA26EC" w:rsidRPr="0092571F" w:rsidRDefault="00EA26EC" w:rsidP="0092571F">
            <w:pPr>
              <w:jc w:val="right"/>
              <w:rPr>
                <w:sz w:val="20"/>
                <w:szCs w:val="20"/>
              </w:rPr>
            </w:pPr>
            <w:r w:rsidRPr="0092571F">
              <w:rPr>
                <w:sz w:val="20"/>
                <w:szCs w:val="20"/>
              </w:rPr>
              <w:t>1 300</w:t>
            </w:r>
          </w:p>
        </w:tc>
        <w:tc>
          <w:tcPr>
            <w:tcW w:w="960" w:type="dxa"/>
            <w:tcBorders>
              <w:top w:val="nil"/>
              <w:left w:val="nil"/>
              <w:bottom w:val="nil"/>
              <w:right w:val="nil"/>
            </w:tcBorders>
            <w:tcMar>
              <w:top w:w="128" w:type="dxa"/>
              <w:left w:w="43" w:type="dxa"/>
              <w:bottom w:w="43" w:type="dxa"/>
              <w:right w:w="43" w:type="dxa"/>
            </w:tcMar>
            <w:vAlign w:val="bottom"/>
          </w:tcPr>
          <w:p w14:paraId="3F5824FD" w14:textId="77777777" w:rsidR="00EA26EC" w:rsidRPr="0092571F" w:rsidRDefault="00EA26EC" w:rsidP="0092571F">
            <w:pPr>
              <w:jc w:val="right"/>
              <w:rPr>
                <w:sz w:val="20"/>
                <w:szCs w:val="20"/>
              </w:rPr>
            </w:pPr>
            <w:r w:rsidRPr="0092571F">
              <w:rPr>
                <w:sz w:val="20"/>
                <w:szCs w:val="20"/>
              </w:rPr>
              <w:t>3 500</w:t>
            </w:r>
          </w:p>
        </w:tc>
      </w:tr>
      <w:tr w:rsidR="00235728" w:rsidRPr="004D1AE4" w14:paraId="30B820F3" w14:textId="77777777">
        <w:trPr>
          <w:trHeight w:val="380"/>
        </w:trPr>
        <w:tc>
          <w:tcPr>
            <w:tcW w:w="3440" w:type="dxa"/>
            <w:tcBorders>
              <w:top w:val="nil"/>
              <w:left w:val="nil"/>
              <w:bottom w:val="nil"/>
              <w:right w:val="nil"/>
            </w:tcBorders>
            <w:tcMar>
              <w:top w:w="128" w:type="dxa"/>
              <w:left w:w="43" w:type="dxa"/>
              <w:bottom w:w="43" w:type="dxa"/>
              <w:right w:w="43" w:type="dxa"/>
            </w:tcMar>
          </w:tcPr>
          <w:p w14:paraId="31884496" w14:textId="77777777" w:rsidR="00EA26EC" w:rsidRPr="0092571F" w:rsidRDefault="00EA26EC" w:rsidP="001B5032">
            <w:pPr>
              <w:rPr>
                <w:sz w:val="20"/>
                <w:szCs w:val="20"/>
              </w:rPr>
            </w:pPr>
            <w:r w:rsidRPr="0092571F">
              <w:rPr>
                <w:sz w:val="20"/>
                <w:szCs w:val="20"/>
              </w:rPr>
              <w:tab/>
              <w:t>Tidligere års underskudd</w:t>
            </w:r>
            <w:r w:rsidRPr="0092571F">
              <w:rPr>
                <w:sz w:val="20"/>
                <w:szCs w:val="20"/>
              </w:rPr>
              <w:tab/>
            </w:r>
            <w:r w:rsidRPr="0092571F">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53BBF4ED" w14:textId="77777777" w:rsidR="00EA26EC" w:rsidRPr="0092571F" w:rsidRDefault="00EA26EC" w:rsidP="0092571F">
            <w:pPr>
              <w:jc w:val="right"/>
              <w:rPr>
                <w:sz w:val="20"/>
                <w:szCs w:val="20"/>
              </w:rPr>
            </w:pPr>
            <w:r w:rsidRPr="0092571F">
              <w:rPr>
                <w:sz w:val="20"/>
                <w:szCs w:val="20"/>
              </w:rPr>
              <w:t>4 000</w:t>
            </w:r>
          </w:p>
        </w:tc>
        <w:tc>
          <w:tcPr>
            <w:tcW w:w="960" w:type="dxa"/>
            <w:tcBorders>
              <w:top w:val="nil"/>
              <w:left w:val="nil"/>
              <w:bottom w:val="nil"/>
              <w:right w:val="nil"/>
            </w:tcBorders>
            <w:tcMar>
              <w:top w:w="128" w:type="dxa"/>
              <w:left w:w="43" w:type="dxa"/>
              <w:bottom w:w="43" w:type="dxa"/>
              <w:right w:w="43" w:type="dxa"/>
            </w:tcMar>
            <w:vAlign w:val="bottom"/>
          </w:tcPr>
          <w:p w14:paraId="6CAFF80B" w14:textId="77777777" w:rsidR="00EA26EC" w:rsidRPr="0092571F" w:rsidRDefault="00EA26EC" w:rsidP="0092571F">
            <w:pPr>
              <w:jc w:val="right"/>
              <w:rPr>
                <w:sz w:val="20"/>
                <w:szCs w:val="20"/>
              </w:rPr>
            </w:pPr>
            <w:r w:rsidRPr="0092571F">
              <w:rPr>
                <w:sz w:val="20"/>
                <w:szCs w:val="20"/>
              </w:rPr>
              <w:t>3 400</w:t>
            </w:r>
          </w:p>
        </w:tc>
        <w:tc>
          <w:tcPr>
            <w:tcW w:w="1020" w:type="dxa"/>
            <w:tcBorders>
              <w:top w:val="nil"/>
              <w:left w:val="nil"/>
              <w:bottom w:val="nil"/>
              <w:right w:val="nil"/>
            </w:tcBorders>
            <w:tcMar>
              <w:top w:w="128" w:type="dxa"/>
              <w:left w:w="43" w:type="dxa"/>
              <w:bottom w:w="43" w:type="dxa"/>
              <w:right w:w="43" w:type="dxa"/>
            </w:tcMar>
            <w:vAlign w:val="bottom"/>
          </w:tcPr>
          <w:p w14:paraId="35CBB6EE" w14:textId="77777777" w:rsidR="00EA26EC" w:rsidRPr="0092571F" w:rsidRDefault="00EA26EC" w:rsidP="0092571F">
            <w:pPr>
              <w:jc w:val="right"/>
              <w:rPr>
                <w:sz w:val="20"/>
                <w:szCs w:val="20"/>
              </w:rPr>
            </w:pPr>
            <w:r w:rsidRPr="0092571F">
              <w:rPr>
                <w:sz w:val="20"/>
                <w:szCs w:val="20"/>
              </w:rPr>
              <w:t>900</w:t>
            </w:r>
          </w:p>
        </w:tc>
        <w:tc>
          <w:tcPr>
            <w:tcW w:w="1120" w:type="dxa"/>
            <w:tcBorders>
              <w:top w:val="nil"/>
              <w:left w:val="nil"/>
              <w:bottom w:val="nil"/>
              <w:right w:val="nil"/>
            </w:tcBorders>
            <w:tcMar>
              <w:top w:w="128" w:type="dxa"/>
              <w:left w:w="43" w:type="dxa"/>
              <w:bottom w:w="43" w:type="dxa"/>
              <w:right w:w="43" w:type="dxa"/>
            </w:tcMar>
            <w:vAlign w:val="bottom"/>
          </w:tcPr>
          <w:p w14:paraId="6335A8E4" w14:textId="77777777" w:rsidR="00EA26EC" w:rsidRPr="0092571F" w:rsidRDefault="00EA26EC" w:rsidP="0092571F">
            <w:pPr>
              <w:jc w:val="right"/>
              <w:rPr>
                <w:sz w:val="20"/>
                <w:szCs w:val="20"/>
              </w:rPr>
            </w:pPr>
            <w:r w:rsidRPr="0092571F">
              <w:rPr>
                <w:sz w:val="20"/>
                <w:szCs w:val="20"/>
              </w:rPr>
              <w:t>1 500</w:t>
            </w:r>
          </w:p>
        </w:tc>
        <w:tc>
          <w:tcPr>
            <w:tcW w:w="1120" w:type="dxa"/>
            <w:tcBorders>
              <w:top w:val="nil"/>
              <w:left w:val="nil"/>
              <w:bottom w:val="nil"/>
              <w:right w:val="nil"/>
            </w:tcBorders>
            <w:tcMar>
              <w:top w:w="128" w:type="dxa"/>
              <w:left w:w="43" w:type="dxa"/>
              <w:bottom w:w="43" w:type="dxa"/>
              <w:right w:w="43" w:type="dxa"/>
            </w:tcMar>
            <w:vAlign w:val="bottom"/>
          </w:tcPr>
          <w:p w14:paraId="1C9D2A44" w14:textId="77777777" w:rsidR="00EA26EC" w:rsidRPr="0092571F" w:rsidRDefault="00EA26EC" w:rsidP="0092571F">
            <w:pPr>
              <w:jc w:val="right"/>
              <w:rPr>
                <w:sz w:val="20"/>
                <w:szCs w:val="20"/>
              </w:rPr>
            </w:pPr>
            <w:r w:rsidRPr="0092571F">
              <w:rPr>
                <w:sz w:val="20"/>
                <w:szCs w:val="20"/>
              </w:rPr>
              <w:t>2 900</w:t>
            </w:r>
          </w:p>
        </w:tc>
        <w:tc>
          <w:tcPr>
            <w:tcW w:w="960" w:type="dxa"/>
            <w:tcBorders>
              <w:top w:val="nil"/>
              <w:left w:val="nil"/>
              <w:bottom w:val="nil"/>
              <w:right w:val="nil"/>
            </w:tcBorders>
            <w:tcMar>
              <w:top w:w="128" w:type="dxa"/>
              <w:left w:w="43" w:type="dxa"/>
              <w:bottom w:w="43" w:type="dxa"/>
              <w:right w:w="43" w:type="dxa"/>
            </w:tcMar>
            <w:vAlign w:val="bottom"/>
          </w:tcPr>
          <w:p w14:paraId="546B3AB5" w14:textId="77777777" w:rsidR="00EA26EC" w:rsidRPr="0092571F" w:rsidRDefault="00EA26EC" w:rsidP="0092571F">
            <w:pPr>
              <w:jc w:val="right"/>
              <w:rPr>
                <w:sz w:val="20"/>
                <w:szCs w:val="20"/>
              </w:rPr>
            </w:pPr>
            <w:r w:rsidRPr="0092571F">
              <w:rPr>
                <w:sz w:val="20"/>
                <w:szCs w:val="20"/>
              </w:rPr>
              <w:t>25 900</w:t>
            </w:r>
          </w:p>
        </w:tc>
      </w:tr>
      <w:tr w:rsidR="00235728" w:rsidRPr="004D1AE4" w14:paraId="6AD62366" w14:textId="77777777">
        <w:trPr>
          <w:trHeight w:val="380"/>
        </w:trPr>
        <w:tc>
          <w:tcPr>
            <w:tcW w:w="3440" w:type="dxa"/>
            <w:tcBorders>
              <w:top w:val="nil"/>
              <w:left w:val="nil"/>
              <w:bottom w:val="nil"/>
              <w:right w:val="nil"/>
            </w:tcBorders>
            <w:tcMar>
              <w:top w:w="128" w:type="dxa"/>
              <w:left w:w="43" w:type="dxa"/>
              <w:bottom w:w="43" w:type="dxa"/>
              <w:right w:w="43" w:type="dxa"/>
            </w:tcMar>
          </w:tcPr>
          <w:p w14:paraId="22D4D309" w14:textId="77777777" w:rsidR="00EA26EC" w:rsidRPr="0092571F" w:rsidRDefault="00EA26EC" w:rsidP="001B5032">
            <w:pPr>
              <w:rPr>
                <w:sz w:val="20"/>
                <w:szCs w:val="20"/>
              </w:rPr>
            </w:pPr>
            <w:r w:rsidRPr="0092571F">
              <w:rPr>
                <w:sz w:val="20"/>
                <w:szCs w:val="20"/>
              </w:rPr>
              <w:tab/>
              <w:t>Renteutgifter</w:t>
            </w:r>
            <w:r w:rsidRPr="0092571F">
              <w:rPr>
                <w:sz w:val="20"/>
                <w:szCs w:val="20"/>
              </w:rPr>
              <w:tab/>
            </w:r>
            <w:r w:rsidRPr="0092571F">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59B0C20E" w14:textId="77777777" w:rsidR="00EA26EC" w:rsidRPr="0092571F" w:rsidRDefault="00EA26EC" w:rsidP="0092571F">
            <w:pPr>
              <w:jc w:val="right"/>
              <w:rPr>
                <w:sz w:val="20"/>
                <w:szCs w:val="20"/>
              </w:rPr>
            </w:pPr>
            <w:r w:rsidRPr="0092571F">
              <w:rPr>
                <w:sz w:val="20"/>
                <w:szCs w:val="20"/>
              </w:rPr>
              <w:t>27 600</w:t>
            </w:r>
          </w:p>
        </w:tc>
        <w:tc>
          <w:tcPr>
            <w:tcW w:w="960" w:type="dxa"/>
            <w:tcBorders>
              <w:top w:val="nil"/>
              <w:left w:val="nil"/>
              <w:bottom w:val="nil"/>
              <w:right w:val="nil"/>
            </w:tcBorders>
            <w:tcMar>
              <w:top w:w="128" w:type="dxa"/>
              <w:left w:w="43" w:type="dxa"/>
              <w:bottom w:w="43" w:type="dxa"/>
              <w:right w:w="43" w:type="dxa"/>
            </w:tcMar>
            <w:vAlign w:val="bottom"/>
          </w:tcPr>
          <w:p w14:paraId="6D117F5B" w14:textId="77777777" w:rsidR="00EA26EC" w:rsidRPr="0092571F" w:rsidRDefault="00EA26EC" w:rsidP="0092571F">
            <w:pPr>
              <w:jc w:val="right"/>
              <w:rPr>
                <w:sz w:val="20"/>
                <w:szCs w:val="20"/>
              </w:rPr>
            </w:pPr>
            <w:r w:rsidRPr="0092571F">
              <w:rPr>
                <w:sz w:val="20"/>
                <w:szCs w:val="20"/>
              </w:rPr>
              <w:t>51 000</w:t>
            </w:r>
          </w:p>
        </w:tc>
        <w:tc>
          <w:tcPr>
            <w:tcW w:w="1020" w:type="dxa"/>
            <w:tcBorders>
              <w:top w:val="nil"/>
              <w:left w:val="nil"/>
              <w:bottom w:val="nil"/>
              <w:right w:val="nil"/>
            </w:tcBorders>
            <w:tcMar>
              <w:top w:w="128" w:type="dxa"/>
              <w:left w:w="43" w:type="dxa"/>
              <w:bottom w:w="43" w:type="dxa"/>
              <w:right w:w="43" w:type="dxa"/>
            </w:tcMar>
            <w:vAlign w:val="bottom"/>
          </w:tcPr>
          <w:p w14:paraId="534FB1F4" w14:textId="77777777" w:rsidR="00EA26EC" w:rsidRPr="0092571F" w:rsidRDefault="00EA26EC" w:rsidP="0092571F">
            <w:pPr>
              <w:jc w:val="right"/>
              <w:rPr>
                <w:sz w:val="20"/>
                <w:szCs w:val="20"/>
              </w:rPr>
            </w:pPr>
            <w:r w:rsidRPr="0092571F">
              <w:rPr>
                <w:sz w:val="20"/>
                <w:szCs w:val="20"/>
              </w:rPr>
              <w:t>8 200</w:t>
            </w:r>
          </w:p>
        </w:tc>
        <w:tc>
          <w:tcPr>
            <w:tcW w:w="1120" w:type="dxa"/>
            <w:tcBorders>
              <w:top w:val="nil"/>
              <w:left w:val="nil"/>
              <w:bottom w:val="nil"/>
              <w:right w:val="nil"/>
            </w:tcBorders>
            <w:tcMar>
              <w:top w:w="128" w:type="dxa"/>
              <w:left w:w="43" w:type="dxa"/>
              <w:bottom w:w="43" w:type="dxa"/>
              <w:right w:w="43" w:type="dxa"/>
            </w:tcMar>
            <w:vAlign w:val="bottom"/>
          </w:tcPr>
          <w:p w14:paraId="336ACD0F" w14:textId="77777777" w:rsidR="00EA26EC" w:rsidRPr="0092571F" w:rsidRDefault="00EA26EC" w:rsidP="0092571F">
            <w:pPr>
              <w:jc w:val="right"/>
              <w:rPr>
                <w:sz w:val="20"/>
                <w:szCs w:val="20"/>
              </w:rPr>
            </w:pPr>
            <w:r w:rsidRPr="0092571F">
              <w:rPr>
                <w:sz w:val="20"/>
                <w:szCs w:val="20"/>
              </w:rPr>
              <w:t>11 900</w:t>
            </w:r>
          </w:p>
        </w:tc>
        <w:tc>
          <w:tcPr>
            <w:tcW w:w="1120" w:type="dxa"/>
            <w:tcBorders>
              <w:top w:val="nil"/>
              <w:left w:val="nil"/>
              <w:bottom w:val="nil"/>
              <w:right w:val="nil"/>
            </w:tcBorders>
            <w:tcMar>
              <w:top w:w="128" w:type="dxa"/>
              <w:left w:w="43" w:type="dxa"/>
              <w:bottom w:w="43" w:type="dxa"/>
              <w:right w:w="43" w:type="dxa"/>
            </w:tcMar>
            <w:vAlign w:val="bottom"/>
          </w:tcPr>
          <w:p w14:paraId="2349961D" w14:textId="77777777" w:rsidR="00EA26EC" w:rsidRPr="0092571F" w:rsidRDefault="00EA26EC" w:rsidP="0092571F">
            <w:pPr>
              <w:jc w:val="right"/>
              <w:rPr>
                <w:sz w:val="20"/>
                <w:szCs w:val="20"/>
              </w:rPr>
            </w:pPr>
            <w:r w:rsidRPr="0092571F">
              <w:rPr>
                <w:sz w:val="20"/>
                <w:szCs w:val="20"/>
              </w:rPr>
              <w:t>12 900</w:t>
            </w:r>
          </w:p>
        </w:tc>
        <w:tc>
          <w:tcPr>
            <w:tcW w:w="960" w:type="dxa"/>
            <w:tcBorders>
              <w:top w:val="nil"/>
              <w:left w:val="nil"/>
              <w:bottom w:val="nil"/>
              <w:right w:val="nil"/>
            </w:tcBorders>
            <w:tcMar>
              <w:top w:w="128" w:type="dxa"/>
              <w:left w:w="43" w:type="dxa"/>
              <w:bottom w:w="43" w:type="dxa"/>
              <w:right w:w="43" w:type="dxa"/>
            </w:tcMar>
            <w:vAlign w:val="bottom"/>
          </w:tcPr>
          <w:p w14:paraId="59108BF5" w14:textId="77777777" w:rsidR="00EA26EC" w:rsidRPr="0092571F" w:rsidRDefault="00EA26EC" w:rsidP="0092571F">
            <w:pPr>
              <w:jc w:val="right"/>
              <w:rPr>
                <w:sz w:val="20"/>
                <w:szCs w:val="20"/>
              </w:rPr>
            </w:pPr>
            <w:r w:rsidRPr="0092571F">
              <w:rPr>
                <w:sz w:val="20"/>
                <w:szCs w:val="20"/>
              </w:rPr>
              <w:t>29 300</w:t>
            </w:r>
          </w:p>
        </w:tc>
      </w:tr>
      <w:tr w:rsidR="00235728" w:rsidRPr="004D1AE4" w14:paraId="37EC04A8" w14:textId="77777777">
        <w:trPr>
          <w:trHeight w:val="380"/>
        </w:trPr>
        <w:tc>
          <w:tcPr>
            <w:tcW w:w="3440" w:type="dxa"/>
            <w:tcBorders>
              <w:top w:val="nil"/>
              <w:left w:val="nil"/>
              <w:bottom w:val="nil"/>
              <w:right w:val="nil"/>
            </w:tcBorders>
            <w:tcMar>
              <w:top w:w="128" w:type="dxa"/>
              <w:left w:w="43" w:type="dxa"/>
              <w:bottom w:w="43" w:type="dxa"/>
              <w:right w:w="43" w:type="dxa"/>
            </w:tcMar>
          </w:tcPr>
          <w:p w14:paraId="3418E163" w14:textId="77777777" w:rsidR="00EA26EC" w:rsidRPr="0092571F" w:rsidRDefault="00EA26EC" w:rsidP="001B5032">
            <w:pPr>
              <w:rPr>
                <w:sz w:val="20"/>
                <w:szCs w:val="20"/>
              </w:rPr>
            </w:pPr>
            <w:r w:rsidRPr="0092571F">
              <w:rPr>
                <w:sz w:val="20"/>
                <w:szCs w:val="20"/>
              </w:rPr>
              <w:tab/>
              <w:t>Tap ved salg av verdipapirer</w:t>
            </w:r>
            <w:r w:rsidRPr="0092571F">
              <w:rPr>
                <w:sz w:val="20"/>
                <w:szCs w:val="20"/>
              </w:rPr>
              <w:tab/>
            </w:r>
            <w:r w:rsidRPr="0092571F">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398B6B02" w14:textId="77777777" w:rsidR="00EA26EC" w:rsidRPr="0092571F" w:rsidRDefault="00EA26EC" w:rsidP="0092571F">
            <w:pPr>
              <w:jc w:val="right"/>
              <w:rPr>
                <w:sz w:val="20"/>
                <w:szCs w:val="20"/>
              </w:rPr>
            </w:pPr>
            <w:r w:rsidRPr="0092571F">
              <w:rPr>
                <w:sz w:val="20"/>
                <w:szCs w:val="20"/>
              </w:rPr>
              <w:t>3 700</w:t>
            </w:r>
          </w:p>
        </w:tc>
        <w:tc>
          <w:tcPr>
            <w:tcW w:w="960" w:type="dxa"/>
            <w:tcBorders>
              <w:top w:val="nil"/>
              <w:left w:val="nil"/>
              <w:bottom w:val="nil"/>
              <w:right w:val="nil"/>
            </w:tcBorders>
            <w:tcMar>
              <w:top w:w="128" w:type="dxa"/>
              <w:left w:w="43" w:type="dxa"/>
              <w:bottom w:w="43" w:type="dxa"/>
              <w:right w:w="43" w:type="dxa"/>
            </w:tcMar>
            <w:vAlign w:val="bottom"/>
          </w:tcPr>
          <w:p w14:paraId="3494EF9D" w14:textId="77777777" w:rsidR="00EA26EC" w:rsidRPr="0092571F" w:rsidRDefault="00EA26EC" w:rsidP="0092571F">
            <w:pPr>
              <w:jc w:val="right"/>
              <w:rPr>
                <w:sz w:val="20"/>
                <w:szCs w:val="20"/>
              </w:rPr>
            </w:pPr>
            <w:r w:rsidRPr="0092571F">
              <w:rPr>
                <w:sz w:val="20"/>
                <w:szCs w:val="20"/>
              </w:rPr>
              <w:t>2 600</w:t>
            </w:r>
          </w:p>
        </w:tc>
        <w:tc>
          <w:tcPr>
            <w:tcW w:w="1020" w:type="dxa"/>
            <w:tcBorders>
              <w:top w:val="nil"/>
              <w:left w:val="nil"/>
              <w:bottom w:val="nil"/>
              <w:right w:val="nil"/>
            </w:tcBorders>
            <w:tcMar>
              <w:top w:w="128" w:type="dxa"/>
              <w:left w:w="43" w:type="dxa"/>
              <w:bottom w:w="43" w:type="dxa"/>
              <w:right w:w="43" w:type="dxa"/>
            </w:tcMar>
            <w:vAlign w:val="bottom"/>
          </w:tcPr>
          <w:p w14:paraId="50B9233D" w14:textId="77777777" w:rsidR="00EA26EC" w:rsidRPr="0092571F" w:rsidRDefault="00EA26EC" w:rsidP="0092571F">
            <w:pPr>
              <w:jc w:val="right"/>
              <w:rPr>
                <w:sz w:val="20"/>
                <w:szCs w:val="20"/>
              </w:rPr>
            </w:pPr>
            <w:r w:rsidRPr="0092571F">
              <w:rPr>
                <w:sz w:val="20"/>
                <w:szCs w:val="20"/>
              </w:rPr>
              <w:t>1 300</w:t>
            </w:r>
          </w:p>
        </w:tc>
        <w:tc>
          <w:tcPr>
            <w:tcW w:w="1120" w:type="dxa"/>
            <w:tcBorders>
              <w:top w:val="nil"/>
              <w:left w:val="nil"/>
              <w:bottom w:val="nil"/>
              <w:right w:val="nil"/>
            </w:tcBorders>
            <w:tcMar>
              <w:top w:w="128" w:type="dxa"/>
              <w:left w:w="43" w:type="dxa"/>
              <w:bottom w:w="43" w:type="dxa"/>
              <w:right w:w="43" w:type="dxa"/>
            </w:tcMar>
            <w:vAlign w:val="bottom"/>
          </w:tcPr>
          <w:p w14:paraId="6989C6C1" w14:textId="77777777" w:rsidR="00EA26EC" w:rsidRPr="0092571F" w:rsidRDefault="00EA26EC" w:rsidP="0092571F">
            <w:pPr>
              <w:jc w:val="right"/>
              <w:rPr>
                <w:sz w:val="20"/>
                <w:szCs w:val="20"/>
              </w:rPr>
            </w:pPr>
            <w:r w:rsidRPr="0092571F">
              <w:rPr>
                <w:sz w:val="20"/>
                <w:szCs w:val="20"/>
              </w:rPr>
              <w:t>2 100</w:t>
            </w:r>
          </w:p>
        </w:tc>
        <w:tc>
          <w:tcPr>
            <w:tcW w:w="1120" w:type="dxa"/>
            <w:tcBorders>
              <w:top w:val="nil"/>
              <w:left w:val="nil"/>
              <w:bottom w:val="nil"/>
              <w:right w:val="nil"/>
            </w:tcBorders>
            <w:tcMar>
              <w:top w:w="128" w:type="dxa"/>
              <w:left w:w="43" w:type="dxa"/>
              <w:bottom w:w="43" w:type="dxa"/>
              <w:right w:w="43" w:type="dxa"/>
            </w:tcMar>
            <w:vAlign w:val="bottom"/>
          </w:tcPr>
          <w:p w14:paraId="659AD405" w14:textId="77777777" w:rsidR="00EA26EC" w:rsidRPr="0092571F" w:rsidRDefault="00EA26EC" w:rsidP="0092571F">
            <w:pPr>
              <w:jc w:val="right"/>
              <w:rPr>
                <w:sz w:val="20"/>
                <w:szCs w:val="20"/>
              </w:rPr>
            </w:pPr>
            <w:r w:rsidRPr="0092571F">
              <w:rPr>
                <w:sz w:val="20"/>
                <w:szCs w:val="20"/>
              </w:rPr>
              <w:t>3 500</w:t>
            </w:r>
          </w:p>
        </w:tc>
        <w:tc>
          <w:tcPr>
            <w:tcW w:w="960" w:type="dxa"/>
            <w:tcBorders>
              <w:top w:val="nil"/>
              <w:left w:val="nil"/>
              <w:bottom w:val="nil"/>
              <w:right w:val="nil"/>
            </w:tcBorders>
            <w:tcMar>
              <w:top w:w="128" w:type="dxa"/>
              <w:left w:w="43" w:type="dxa"/>
              <w:bottom w:w="43" w:type="dxa"/>
              <w:right w:w="43" w:type="dxa"/>
            </w:tcMar>
            <w:vAlign w:val="bottom"/>
          </w:tcPr>
          <w:p w14:paraId="7FC4B1F5" w14:textId="77777777" w:rsidR="00EA26EC" w:rsidRPr="0092571F" w:rsidRDefault="00EA26EC" w:rsidP="0092571F">
            <w:pPr>
              <w:jc w:val="right"/>
              <w:rPr>
                <w:sz w:val="20"/>
                <w:szCs w:val="20"/>
              </w:rPr>
            </w:pPr>
            <w:r w:rsidRPr="0092571F">
              <w:rPr>
                <w:sz w:val="20"/>
                <w:szCs w:val="20"/>
              </w:rPr>
              <w:t>21 000</w:t>
            </w:r>
          </w:p>
        </w:tc>
      </w:tr>
      <w:tr w:rsidR="00235728" w:rsidRPr="004D1AE4" w14:paraId="7F2589B5" w14:textId="77777777">
        <w:trPr>
          <w:trHeight w:val="380"/>
        </w:trPr>
        <w:tc>
          <w:tcPr>
            <w:tcW w:w="3440" w:type="dxa"/>
            <w:tcBorders>
              <w:top w:val="nil"/>
              <w:left w:val="nil"/>
              <w:bottom w:val="nil"/>
              <w:right w:val="nil"/>
            </w:tcBorders>
            <w:tcMar>
              <w:top w:w="128" w:type="dxa"/>
              <w:left w:w="43" w:type="dxa"/>
              <w:bottom w:w="43" w:type="dxa"/>
              <w:right w:w="43" w:type="dxa"/>
            </w:tcMar>
          </w:tcPr>
          <w:p w14:paraId="747B7639" w14:textId="77777777" w:rsidR="00EA26EC" w:rsidRPr="0092571F" w:rsidRDefault="00EA26EC" w:rsidP="001B5032">
            <w:pPr>
              <w:rPr>
                <w:sz w:val="20"/>
                <w:szCs w:val="20"/>
              </w:rPr>
            </w:pPr>
          </w:p>
        </w:tc>
        <w:tc>
          <w:tcPr>
            <w:tcW w:w="900" w:type="dxa"/>
            <w:tcBorders>
              <w:top w:val="nil"/>
              <w:left w:val="nil"/>
              <w:bottom w:val="nil"/>
              <w:right w:val="nil"/>
            </w:tcBorders>
            <w:tcMar>
              <w:top w:w="128" w:type="dxa"/>
              <w:left w:w="43" w:type="dxa"/>
              <w:bottom w:w="43" w:type="dxa"/>
              <w:right w:w="43" w:type="dxa"/>
            </w:tcMar>
            <w:vAlign w:val="bottom"/>
          </w:tcPr>
          <w:p w14:paraId="3F7356B4" w14:textId="77777777" w:rsidR="00EA26EC" w:rsidRPr="0092571F" w:rsidRDefault="00EA26EC" w:rsidP="0092571F">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46D203BE" w14:textId="77777777" w:rsidR="00EA26EC" w:rsidRPr="0092571F" w:rsidRDefault="00EA26EC" w:rsidP="0092571F">
            <w:pPr>
              <w:jc w:val="right"/>
              <w:rPr>
                <w:sz w:val="20"/>
                <w:szCs w:val="20"/>
              </w:rPr>
            </w:pPr>
          </w:p>
        </w:tc>
        <w:tc>
          <w:tcPr>
            <w:tcW w:w="1020" w:type="dxa"/>
            <w:tcBorders>
              <w:top w:val="nil"/>
              <w:left w:val="nil"/>
              <w:bottom w:val="nil"/>
              <w:right w:val="nil"/>
            </w:tcBorders>
            <w:tcMar>
              <w:top w:w="128" w:type="dxa"/>
              <w:left w:w="43" w:type="dxa"/>
              <w:bottom w:w="43" w:type="dxa"/>
              <w:right w:w="43" w:type="dxa"/>
            </w:tcMar>
            <w:vAlign w:val="bottom"/>
          </w:tcPr>
          <w:p w14:paraId="01E66D63" w14:textId="77777777" w:rsidR="00EA26EC" w:rsidRPr="0092571F" w:rsidRDefault="00EA26EC" w:rsidP="0092571F">
            <w:pPr>
              <w:jc w:val="right"/>
              <w:rPr>
                <w:sz w:val="20"/>
                <w:szCs w:val="20"/>
              </w:rPr>
            </w:pPr>
          </w:p>
        </w:tc>
        <w:tc>
          <w:tcPr>
            <w:tcW w:w="1120" w:type="dxa"/>
            <w:tcBorders>
              <w:top w:val="nil"/>
              <w:left w:val="nil"/>
              <w:bottom w:val="nil"/>
              <w:right w:val="nil"/>
            </w:tcBorders>
            <w:tcMar>
              <w:top w:w="128" w:type="dxa"/>
              <w:left w:w="43" w:type="dxa"/>
              <w:bottom w:w="43" w:type="dxa"/>
              <w:right w:w="43" w:type="dxa"/>
            </w:tcMar>
            <w:vAlign w:val="bottom"/>
          </w:tcPr>
          <w:p w14:paraId="7FFF2EE0" w14:textId="77777777" w:rsidR="00EA26EC" w:rsidRPr="0092571F" w:rsidRDefault="00EA26EC" w:rsidP="0092571F">
            <w:pPr>
              <w:jc w:val="right"/>
              <w:rPr>
                <w:sz w:val="20"/>
                <w:szCs w:val="20"/>
              </w:rPr>
            </w:pPr>
          </w:p>
        </w:tc>
        <w:tc>
          <w:tcPr>
            <w:tcW w:w="1120" w:type="dxa"/>
            <w:tcBorders>
              <w:top w:val="nil"/>
              <w:left w:val="nil"/>
              <w:bottom w:val="nil"/>
              <w:right w:val="nil"/>
            </w:tcBorders>
            <w:tcMar>
              <w:top w:w="128" w:type="dxa"/>
              <w:left w:w="43" w:type="dxa"/>
              <w:bottom w:w="43" w:type="dxa"/>
              <w:right w:w="43" w:type="dxa"/>
            </w:tcMar>
            <w:vAlign w:val="bottom"/>
          </w:tcPr>
          <w:p w14:paraId="7BB64541" w14:textId="77777777" w:rsidR="00EA26EC" w:rsidRPr="0092571F" w:rsidRDefault="00EA26EC" w:rsidP="0092571F">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1A8BC587" w14:textId="77777777" w:rsidR="00EA26EC" w:rsidRPr="0092571F" w:rsidRDefault="00EA26EC" w:rsidP="0092571F">
            <w:pPr>
              <w:jc w:val="right"/>
              <w:rPr>
                <w:sz w:val="20"/>
                <w:szCs w:val="20"/>
              </w:rPr>
            </w:pPr>
          </w:p>
        </w:tc>
      </w:tr>
      <w:tr w:rsidR="00235728" w:rsidRPr="004D1AE4" w14:paraId="5FF8C3E1" w14:textId="77777777">
        <w:trPr>
          <w:trHeight w:val="380"/>
        </w:trPr>
        <w:tc>
          <w:tcPr>
            <w:tcW w:w="3440" w:type="dxa"/>
            <w:tcBorders>
              <w:top w:val="nil"/>
              <w:left w:val="nil"/>
              <w:bottom w:val="nil"/>
              <w:right w:val="nil"/>
            </w:tcBorders>
            <w:tcMar>
              <w:top w:w="128" w:type="dxa"/>
              <w:left w:w="43" w:type="dxa"/>
              <w:bottom w:w="43" w:type="dxa"/>
              <w:right w:w="43" w:type="dxa"/>
            </w:tcMar>
          </w:tcPr>
          <w:p w14:paraId="5E20D166" w14:textId="77777777" w:rsidR="00EA26EC" w:rsidRPr="0092571F" w:rsidRDefault="00EA26EC" w:rsidP="001B5032">
            <w:pPr>
              <w:rPr>
                <w:sz w:val="20"/>
                <w:szCs w:val="20"/>
              </w:rPr>
            </w:pPr>
            <w:r w:rsidRPr="0092571F">
              <w:rPr>
                <w:sz w:val="20"/>
                <w:szCs w:val="20"/>
              </w:rPr>
              <w:t>Alminnelig inntekt etter særfradrag</w:t>
            </w:r>
            <w:r w:rsidRPr="0092571F">
              <w:rPr>
                <w:sz w:val="20"/>
                <w:szCs w:val="20"/>
              </w:rPr>
              <w:tab/>
            </w:r>
            <w:r w:rsidRPr="0092571F">
              <w:rPr>
                <w:sz w:val="20"/>
                <w:szCs w:val="20"/>
              </w:rPr>
              <w:tab/>
            </w:r>
            <w:r w:rsidRPr="0092571F">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2C0E1E95" w14:textId="77777777" w:rsidR="00EA26EC" w:rsidRPr="0092571F" w:rsidRDefault="00EA26EC" w:rsidP="0092571F">
            <w:pPr>
              <w:jc w:val="right"/>
              <w:rPr>
                <w:sz w:val="20"/>
                <w:szCs w:val="20"/>
              </w:rPr>
            </w:pPr>
            <w:r w:rsidRPr="0092571F">
              <w:rPr>
                <w:sz w:val="20"/>
                <w:szCs w:val="20"/>
              </w:rPr>
              <w:t>423 500</w:t>
            </w:r>
          </w:p>
        </w:tc>
        <w:tc>
          <w:tcPr>
            <w:tcW w:w="960" w:type="dxa"/>
            <w:tcBorders>
              <w:top w:val="nil"/>
              <w:left w:val="nil"/>
              <w:bottom w:val="nil"/>
              <w:right w:val="nil"/>
            </w:tcBorders>
            <w:tcMar>
              <w:top w:w="128" w:type="dxa"/>
              <w:left w:w="43" w:type="dxa"/>
              <w:bottom w:w="43" w:type="dxa"/>
              <w:right w:w="43" w:type="dxa"/>
            </w:tcMar>
            <w:vAlign w:val="bottom"/>
          </w:tcPr>
          <w:p w14:paraId="34B7FC84" w14:textId="77777777" w:rsidR="00EA26EC" w:rsidRPr="0092571F" w:rsidRDefault="00EA26EC" w:rsidP="0092571F">
            <w:pPr>
              <w:jc w:val="right"/>
              <w:rPr>
                <w:sz w:val="20"/>
                <w:szCs w:val="20"/>
              </w:rPr>
            </w:pPr>
            <w:r w:rsidRPr="0092571F">
              <w:rPr>
                <w:sz w:val="20"/>
                <w:szCs w:val="20"/>
              </w:rPr>
              <w:t>394 700</w:t>
            </w:r>
          </w:p>
        </w:tc>
        <w:tc>
          <w:tcPr>
            <w:tcW w:w="1020" w:type="dxa"/>
            <w:tcBorders>
              <w:top w:val="nil"/>
              <w:left w:val="nil"/>
              <w:bottom w:val="nil"/>
              <w:right w:val="nil"/>
            </w:tcBorders>
            <w:tcMar>
              <w:top w:w="128" w:type="dxa"/>
              <w:left w:w="43" w:type="dxa"/>
              <w:bottom w:w="43" w:type="dxa"/>
              <w:right w:w="43" w:type="dxa"/>
            </w:tcMar>
            <w:vAlign w:val="bottom"/>
          </w:tcPr>
          <w:p w14:paraId="115F2B3F" w14:textId="77777777" w:rsidR="00EA26EC" w:rsidRPr="0092571F" w:rsidRDefault="00EA26EC" w:rsidP="0092571F">
            <w:pPr>
              <w:jc w:val="right"/>
              <w:rPr>
                <w:sz w:val="20"/>
                <w:szCs w:val="20"/>
              </w:rPr>
            </w:pPr>
            <w:r w:rsidRPr="0092571F">
              <w:rPr>
                <w:sz w:val="20"/>
                <w:szCs w:val="20"/>
              </w:rPr>
              <w:t>251 700</w:t>
            </w:r>
          </w:p>
        </w:tc>
        <w:tc>
          <w:tcPr>
            <w:tcW w:w="1120" w:type="dxa"/>
            <w:tcBorders>
              <w:top w:val="nil"/>
              <w:left w:val="nil"/>
              <w:bottom w:val="nil"/>
              <w:right w:val="nil"/>
            </w:tcBorders>
            <w:tcMar>
              <w:top w:w="128" w:type="dxa"/>
              <w:left w:w="43" w:type="dxa"/>
              <w:bottom w:w="43" w:type="dxa"/>
              <w:right w:w="43" w:type="dxa"/>
            </w:tcMar>
            <w:vAlign w:val="bottom"/>
          </w:tcPr>
          <w:p w14:paraId="0B0ADAD2" w14:textId="77777777" w:rsidR="00EA26EC" w:rsidRPr="0092571F" w:rsidRDefault="00EA26EC" w:rsidP="0092571F">
            <w:pPr>
              <w:jc w:val="right"/>
              <w:rPr>
                <w:sz w:val="20"/>
                <w:szCs w:val="20"/>
              </w:rPr>
            </w:pPr>
            <w:r w:rsidRPr="0092571F">
              <w:rPr>
                <w:sz w:val="20"/>
                <w:szCs w:val="20"/>
              </w:rPr>
              <w:t>390 000</w:t>
            </w:r>
          </w:p>
        </w:tc>
        <w:tc>
          <w:tcPr>
            <w:tcW w:w="1120" w:type="dxa"/>
            <w:tcBorders>
              <w:top w:val="nil"/>
              <w:left w:val="nil"/>
              <w:bottom w:val="nil"/>
              <w:right w:val="nil"/>
            </w:tcBorders>
            <w:tcMar>
              <w:top w:w="128" w:type="dxa"/>
              <w:left w:w="43" w:type="dxa"/>
              <w:bottom w:w="43" w:type="dxa"/>
              <w:right w:w="43" w:type="dxa"/>
            </w:tcMar>
            <w:vAlign w:val="bottom"/>
          </w:tcPr>
          <w:p w14:paraId="3A794FFB" w14:textId="77777777" w:rsidR="00EA26EC" w:rsidRPr="0092571F" w:rsidRDefault="00EA26EC" w:rsidP="0092571F">
            <w:pPr>
              <w:jc w:val="right"/>
              <w:rPr>
                <w:sz w:val="20"/>
                <w:szCs w:val="20"/>
              </w:rPr>
            </w:pPr>
            <w:r w:rsidRPr="0092571F">
              <w:rPr>
                <w:sz w:val="20"/>
                <w:szCs w:val="20"/>
              </w:rPr>
              <w:t>478 500</w:t>
            </w:r>
          </w:p>
        </w:tc>
        <w:tc>
          <w:tcPr>
            <w:tcW w:w="960" w:type="dxa"/>
            <w:tcBorders>
              <w:top w:val="nil"/>
              <w:left w:val="nil"/>
              <w:bottom w:val="nil"/>
              <w:right w:val="nil"/>
            </w:tcBorders>
            <w:tcMar>
              <w:top w:w="128" w:type="dxa"/>
              <w:left w:w="43" w:type="dxa"/>
              <w:bottom w:w="43" w:type="dxa"/>
              <w:right w:w="43" w:type="dxa"/>
            </w:tcMar>
            <w:vAlign w:val="bottom"/>
          </w:tcPr>
          <w:p w14:paraId="5AFE11AB" w14:textId="77777777" w:rsidR="00EA26EC" w:rsidRPr="0092571F" w:rsidRDefault="00EA26EC" w:rsidP="0092571F">
            <w:pPr>
              <w:jc w:val="right"/>
              <w:rPr>
                <w:sz w:val="20"/>
                <w:szCs w:val="20"/>
              </w:rPr>
            </w:pPr>
            <w:r w:rsidRPr="0092571F">
              <w:rPr>
                <w:sz w:val="20"/>
                <w:szCs w:val="20"/>
              </w:rPr>
              <w:t>1 139 000</w:t>
            </w:r>
          </w:p>
        </w:tc>
      </w:tr>
      <w:tr w:rsidR="00235728" w:rsidRPr="004D1AE4" w14:paraId="27E6B30B" w14:textId="77777777">
        <w:trPr>
          <w:trHeight w:val="380"/>
        </w:trPr>
        <w:tc>
          <w:tcPr>
            <w:tcW w:w="3440" w:type="dxa"/>
            <w:tcBorders>
              <w:top w:val="nil"/>
              <w:left w:val="nil"/>
              <w:bottom w:val="nil"/>
              <w:right w:val="nil"/>
            </w:tcBorders>
            <w:tcMar>
              <w:top w:w="128" w:type="dxa"/>
              <w:left w:w="43" w:type="dxa"/>
              <w:bottom w:w="43" w:type="dxa"/>
              <w:right w:w="43" w:type="dxa"/>
            </w:tcMar>
          </w:tcPr>
          <w:p w14:paraId="657F8B1E" w14:textId="77777777" w:rsidR="00EA26EC" w:rsidRPr="0092571F" w:rsidRDefault="00EA26EC" w:rsidP="001B5032">
            <w:pPr>
              <w:rPr>
                <w:sz w:val="20"/>
                <w:szCs w:val="20"/>
              </w:rPr>
            </w:pPr>
          </w:p>
        </w:tc>
        <w:tc>
          <w:tcPr>
            <w:tcW w:w="900" w:type="dxa"/>
            <w:tcBorders>
              <w:top w:val="nil"/>
              <w:left w:val="nil"/>
              <w:bottom w:val="nil"/>
              <w:right w:val="nil"/>
            </w:tcBorders>
            <w:tcMar>
              <w:top w:w="128" w:type="dxa"/>
              <w:left w:w="43" w:type="dxa"/>
              <w:bottom w:w="43" w:type="dxa"/>
              <w:right w:w="43" w:type="dxa"/>
            </w:tcMar>
            <w:vAlign w:val="bottom"/>
          </w:tcPr>
          <w:p w14:paraId="6908EBD1" w14:textId="77777777" w:rsidR="00EA26EC" w:rsidRPr="0092571F" w:rsidRDefault="00EA26EC" w:rsidP="0092571F">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164B9CAD" w14:textId="77777777" w:rsidR="00EA26EC" w:rsidRPr="0092571F" w:rsidRDefault="00EA26EC" w:rsidP="0092571F">
            <w:pPr>
              <w:jc w:val="right"/>
              <w:rPr>
                <w:sz w:val="20"/>
                <w:szCs w:val="20"/>
              </w:rPr>
            </w:pPr>
          </w:p>
        </w:tc>
        <w:tc>
          <w:tcPr>
            <w:tcW w:w="1020" w:type="dxa"/>
            <w:tcBorders>
              <w:top w:val="nil"/>
              <w:left w:val="nil"/>
              <w:bottom w:val="nil"/>
              <w:right w:val="nil"/>
            </w:tcBorders>
            <w:tcMar>
              <w:top w:w="128" w:type="dxa"/>
              <w:left w:w="43" w:type="dxa"/>
              <w:bottom w:w="43" w:type="dxa"/>
              <w:right w:w="43" w:type="dxa"/>
            </w:tcMar>
            <w:vAlign w:val="bottom"/>
          </w:tcPr>
          <w:p w14:paraId="6DC653F7" w14:textId="77777777" w:rsidR="00EA26EC" w:rsidRPr="0092571F" w:rsidRDefault="00EA26EC" w:rsidP="0092571F">
            <w:pPr>
              <w:jc w:val="right"/>
              <w:rPr>
                <w:sz w:val="20"/>
                <w:szCs w:val="20"/>
              </w:rPr>
            </w:pPr>
          </w:p>
        </w:tc>
        <w:tc>
          <w:tcPr>
            <w:tcW w:w="1120" w:type="dxa"/>
            <w:tcBorders>
              <w:top w:val="nil"/>
              <w:left w:val="nil"/>
              <w:bottom w:val="nil"/>
              <w:right w:val="nil"/>
            </w:tcBorders>
            <w:tcMar>
              <w:top w:w="128" w:type="dxa"/>
              <w:left w:w="43" w:type="dxa"/>
              <w:bottom w:w="43" w:type="dxa"/>
              <w:right w:w="43" w:type="dxa"/>
            </w:tcMar>
            <w:vAlign w:val="bottom"/>
          </w:tcPr>
          <w:p w14:paraId="6C9010A1" w14:textId="77777777" w:rsidR="00EA26EC" w:rsidRPr="0092571F" w:rsidRDefault="00EA26EC" w:rsidP="0092571F">
            <w:pPr>
              <w:jc w:val="right"/>
              <w:rPr>
                <w:sz w:val="20"/>
                <w:szCs w:val="20"/>
              </w:rPr>
            </w:pPr>
          </w:p>
        </w:tc>
        <w:tc>
          <w:tcPr>
            <w:tcW w:w="1120" w:type="dxa"/>
            <w:tcBorders>
              <w:top w:val="nil"/>
              <w:left w:val="nil"/>
              <w:bottom w:val="nil"/>
              <w:right w:val="nil"/>
            </w:tcBorders>
            <w:tcMar>
              <w:top w:w="128" w:type="dxa"/>
              <w:left w:w="43" w:type="dxa"/>
              <w:bottom w:w="43" w:type="dxa"/>
              <w:right w:w="43" w:type="dxa"/>
            </w:tcMar>
            <w:vAlign w:val="bottom"/>
          </w:tcPr>
          <w:p w14:paraId="6DDAF1E3" w14:textId="77777777" w:rsidR="00EA26EC" w:rsidRPr="0092571F" w:rsidRDefault="00EA26EC" w:rsidP="0092571F">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037E85FB" w14:textId="77777777" w:rsidR="00EA26EC" w:rsidRPr="0092571F" w:rsidRDefault="00EA26EC" w:rsidP="0092571F">
            <w:pPr>
              <w:jc w:val="right"/>
              <w:rPr>
                <w:sz w:val="20"/>
                <w:szCs w:val="20"/>
              </w:rPr>
            </w:pPr>
          </w:p>
        </w:tc>
      </w:tr>
      <w:tr w:rsidR="00235728" w:rsidRPr="004D1AE4" w14:paraId="60BA9902" w14:textId="77777777">
        <w:trPr>
          <w:trHeight w:val="380"/>
        </w:trPr>
        <w:tc>
          <w:tcPr>
            <w:tcW w:w="3440" w:type="dxa"/>
            <w:tcBorders>
              <w:top w:val="nil"/>
              <w:left w:val="nil"/>
              <w:bottom w:val="nil"/>
              <w:right w:val="nil"/>
            </w:tcBorders>
            <w:tcMar>
              <w:top w:w="128" w:type="dxa"/>
              <w:left w:w="43" w:type="dxa"/>
              <w:bottom w:w="43" w:type="dxa"/>
              <w:right w:w="43" w:type="dxa"/>
            </w:tcMar>
          </w:tcPr>
          <w:p w14:paraId="586F8410" w14:textId="77777777" w:rsidR="00EA26EC" w:rsidRPr="0092571F" w:rsidRDefault="00EA26EC" w:rsidP="001B5032">
            <w:pPr>
              <w:rPr>
                <w:sz w:val="20"/>
                <w:szCs w:val="20"/>
              </w:rPr>
            </w:pPr>
            <w:r w:rsidRPr="0092571F">
              <w:rPr>
                <w:sz w:val="20"/>
                <w:szCs w:val="20"/>
              </w:rPr>
              <w:t>Bruttoskatt</w:t>
            </w:r>
            <w:r w:rsidRPr="0092571F">
              <w:rPr>
                <w:sz w:val="20"/>
                <w:szCs w:val="20"/>
              </w:rPr>
              <w:tab/>
            </w:r>
            <w:r w:rsidRPr="0092571F">
              <w:rPr>
                <w:sz w:val="20"/>
                <w:szCs w:val="20"/>
              </w:rPr>
              <w:tab/>
            </w:r>
            <w:r w:rsidRPr="0092571F">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492A3633" w14:textId="77777777" w:rsidR="00EA26EC" w:rsidRPr="0092571F" w:rsidRDefault="00EA26EC" w:rsidP="0092571F">
            <w:pPr>
              <w:jc w:val="right"/>
              <w:rPr>
                <w:sz w:val="20"/>
                <w:szCs w:val="20"/>
              </w:rPr>
            </w:pPr>
            <w:r w:rsidRPr="0092571F">
              <w:rPr>
                <w:sz w:val="20"/>
                <w:szCs w:val="20"/>
              </w:rPr>
              <w:t>148 000</w:t>
            </w:r>
          </w:p>
        </w:tc>
        <w:tc>
          <w:tcPr>
            <w:tcW w:w="960" w:type="dxa"/>
            <w:tcBorders>
              <w:top w:val="nil"/>
              <w:left w:val="nil"/>
              <w:bottom w:val="nil"/>
              <w:right w:val="nil"/>
            </w:tcBorders>
            <w:tcMar>
              <w:top w:w="128" w:type="dxa"/>
              <w:left w:w="43" w:type="dxa"/>
              <w:bottom w:w="43" w:type="dxa"/>
              <w:right w:w="43" w:type="dxa"/>
            </w:tcMar>
            <w:vAlign w:val="bottom"/>
          </w:tcPr>
          <w:p w14:paraId="736E1AF1" w14:textId="77777777" w:rsidR="00EA26EC" w:rsidRPr="0092571F" w:rsidRDefault="00EA26EC" w:rsidP="0092571F">
            <w:pPr>
              <w:jc w:val="right"/>
              <w:rPr>
                <w:sz w:val="20"/>
                <w:szCs w:val="20"/>
              </w:rPr>
            </w:pPr>
            <w:r w:rsidRPr="0092571F">
              <w:rPr>
                <w:sz w:val="20"/>
                <w:szCs w:val="20"/>
              </w:rPr>
              <w:t>142 400</w:t>
            </w:r>
          </w:p>
        </w:tc>
        <w:tc>
          <w:tcPr>
            <w:tcW w:w="1020" w:type="dxa"/>
            <w:tcBorders>
              <w:top w:val="nil"/>
              <w:left w:val="nil"/>
              <w:bottom w:val="nil"/>
              <w:right w:val="nil"/>
            </w:tcBorders>
            <w:tcMar>
              <w:top w:w="128" w:type="dxa"/>
              <w:left w:w="43" w:type="dxa"/>
              <w:bottom w:w="43" w:type="dxa"/>
              <w:right w:w="43" w:type="dxa"/>
            </w:tcMar>
            <w:vAlign w:val="bottom"/>
          </w:tcPr>
          <w:p w14:paraId="620C7647" w14:textId="77777777" w:rsidR="00EA26EC" w:rsidRPr="0092571F" w:rsidRDefault="00EA26EC" w:rsidP="0092571F">
            <w:pPr>
              <w:jc w:val="right"/>
              <w:rPr>
                <w:sz w:val="20"/>
                <w:szCs w:val="20"/>
              </w:rPr>
            </w:pPr>
            <w:r w:rsidRPr="0092571F">
              <w:rPr>
                <w:sz w:val="20"/>
                <w:szCs w:val="20"/>
              </w:rPr>
              <w:t>80 000</w:t>
            </w:r>
          </w:p>
        </w:tc>
        <w:tc>
          <w:tcPr>
            <w:tcW w:w="1120" w:type="dxa"/>
            <w:tcBorders>
              <w:top w:val="nil"/>
              <w:left w:val="nil"/>
              <w:bottom w:val="nil"/>
              <w:right w:val="nil"/>
            </w:tcBorders>
            <w:tcMar>
              <w:top w:w="128" w:type="dxa"/>
              <w:left w:w="43" w:type="dxa"/>
              <w:bottom w:w="43" w:type="dxa"/>
              <w:right w:w="43" w:type="dxa"/>
            </w:tcMar>
            <w:vAlign w:val="bottom"/>
          </w:tcPr>
          <w:p w14:paraId="13225CD5" w14:textId="77777777" w:rsidR="00EA26EC" w:rsidRPr="0092571F" w:rsidRDefault="00EA26EC" w:rsidP="0092571F">
            <w:pPr>
              <w:jc w:val="right"/>
              <w:rPr>
                <w:sz w:val="20"/>
                <w:szCs w:val="20"/>
              </w:rPr>
            </w:pPr>
            <w:r w:rsidRPr="0092571F">
              <w:rPr>
                <w:sz w:val="20"/>
                <w:szCs w:val="20"/>
              </w:rPr>
              <w:t>127 400</w:t>
            </w:r>
          </w:p>
        </w:tc>
        <w:tc>
          <w:tcPr>
            <w:tcW w:w="1120" w:type="dxa"/>
            <w:tcBorders>
              <w:top w:val="nil"/>
              <w:left w:val="nil"/>
              <w:bottom w:val="nil"/>
              <w:right w:val="nil"/>
            </w:tcBorders>
            <w:tcMar>
              <w:top w:w="128" w:type="dxa"/>
              <w:left w:w="43" w:type="dxa"/>
              <w:bottom w:w="43" w:type="dxa"/>
              <w:right w:w="43" w:type="dxa"/>
            </w:tcMar>
            <w:vAlign w:val="bottom"/>
          </w:tcPr>
          <w:p w14:paraId="28502575" w14:textId="77777777" w:rsidR="00EA26EC" w:rsidRPr="0092571F" w:rsidRDefault="00EA26EC" w:rsidP="0092571F">
            <w:pPr>
              <w:jc w:val="right"/>
              <w:rPr>
                <w:sz w:val="20"/>
                <w:szCs w:val="20"/>
              </w:rPr>
            </w:pPr>
            <w:r w:rsidRPr="0092571F">
              <w:rPr>
                <w:sz w:val="20"/>
                <w:szCs w:val="20"/>
              </w:rPr>
              <w:t>160 100</w:t>
            </w:r>
          </w:p>
        </w:tc>
        <w:tc>
          <w:tcPr>
            <w:tcW w:w="960" w:type="dxa"/>
            <w:tcBorders>
              <w:top w:val="nil"/>
              <w:left w:val="nil"/>
              <w:bottom w:val="nil"/>
              <w:right w:val="nil"/>
            </w:tcBorders>
            <w:tcMar>
              <w:top w:w="128" w:type="dxa"/>
              <w:left w:w="43" w:type="dxa"/>
              <w:bottom w:w="43" w:type="dxa"/>
              <w:right w:w="43" w:type="dxa"/>
            </w:tcMar>
            <w:vAlign w:val="bottom"/>
          </w:tcPr>
          <w:p w14:paraId="25B9B752" w14:textId="77777777" w:rsidR="00EA26EC" w:rsidRPr="0092571F" w:rsidRDefault="00EA26EC" w:rsidP="0092571F">
            <w:pPr>
              <w:jc w:val="right"/>
              <w:rPr>
                <w:sz w:val="20"/>
                <w:szCs w:val="20"/>
              </w:rPr>
            </w:pPr>
            <w:r w:rsidRPr="0092571F">
              <w:rPr>
                <w:sz w:val="20"/>
                <w:szCs w:val="20"/>
              </w:rPr>
              <w:t>433 000</w:t>
            </w:r>
          </w:p>
        </w:tc>
      </w:tr>
      <w:tr w:rsidR="00235728" w:rsidRPr="004D1AE4" w14:paraId="3A14FC8C" w14:textId="77777777">
        <w:trPr>
          <w:trHeight w:val="380"/>
        </w:trPr>
        <w:tc>
          <w:tcPr>
            <w:tcW w:w="3440" w:type="dxa"/>
            <w:tcBorders>
              <w:top w:val="nil"/>
              <w:left w:val="nil"/>
              <w:bottom w:val="nil"/>
              <w:right w:val="nil"/>
            </w:tcBorders>
            <w:tcMar>
              <w:top w:w="128" w:type="dxa"/>
              <w:left w:w="43" w:type="dxa"/>
              <w:bottom w:w="43" w:type="dxa"/>
              <w:right w:w="43" w:type="dxa"/>
            </w:tcMar>
          </w:tcPr>
          <w:p w14:paraId="718CC1DB" w14:textId="77777777" w:rsidR="00EA26EC" w:rsidRPr="0092571F" w:rsidRDefault="00EA26EC" w:rsidP="001B5032">
            <w:pPr>
              <w:rPr>
                <w:sz w:val="20"/>
                <w:szCs w:val="20"/>
              </w:rPr>
            </w:pPr>
            <w:r w:rsidRPr="0092571F">
              <w:rPr>
                <w:sz w:val="20"/>
                <w:szCs w:val="20"/>
              </w:rPr>
              <w:t>Fradrag i skat</w:t>
            </w:r>
            <w:r w:rsidRPr="0092571F">
              <w:rPr>
                <w:sz w:val="20"/>
                <w:szCs w:val="20"/>
              </w:rPr>
              <w:tab/>
              <w:t>t</w:t>
            </w:r>
            <w:r w:rsidRPr="0092571F">
              <w:rPr>
                <w:sz w:val="20"/>
                <w:szCs w:val="20"/>
              </w:rPr>
              <w:tab/>
            </w:r>
            <w:r w:rsidRPr="0092571F">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3FF5F07C" w14:textId="77777777" w:rsidR="00EA26EC" w:rsidRPr="0092571F" w:rsidRDefault="00EA26EC" w:rsidP="0092571F">
            <w:pPr>
              <w:jc w:val="right"/>
              <w:rPr>
                <w:sz w:val="20"/>
                <w:szCs w:val="20"/>
              </w:rPr>
            </w:pPr>
            <w:r w:rsidRPr="0092571F">
              <w:rPr>
                <w:sz w:val="20"/>
                <w:szCs w:val="20"/>
              </w:rPr>
              <w:t>4 100</w:t>
            </w:r>
          </w:p>
        </w:tc>
        <w:tc>
          <w:tcPr>
            <w:tcW w:w="960" w:type="dxa"/>
            <w:tcBorders>
              <w:top w:val="nil"/>
              <w:left w:val="nil"/>
              <w:bottom w:val="nil"/>
              <w:right w:val="nil"/>
            </w:tcBorders>
            <w:tcMar>
              <w:top w:w="128" w:type="dxa"/>
              <w:left w:w="43" w:type="dxa"/>
              <w:bottom w:w="43" w:type="dxa"/>
              <w:right w:w="43" w:type="dxa"/>
            </w:tcMar>
            <w:vAlign w:val="bottom"/>
          </w:tcPr>
          <w:p w14:paraId="59179DB0" w14:textId="77777777" w:rsidR="00EA26EC" w:rsidRPr="0092571F" w:rsidRDefault="00EA26EC" w:rsidP="0092571F">
            <w:pPr>
              <w:jc w:val="right"/>
              <w:rPr>
                <w:sz w:val="20"/>
                <w:szCs w:val="20"/>
              </w:rPr>
            </w:pPr>
            <w:r w:rsidRPr="0092571F">
              <w:rPr>
                <w:sz w:val="20"/>
                <w:szCs w:val="20"/>
              </w:rPr>
              <w:t>1 700</w:t>
            </w:r>
          </w:p>
        </w:tc>
        <w:tc>
          <w:tcPr>
            <w:tcW w:w="1020" w:type="dxa"/>
            <w:tcBorders>
              <w:top w:val="nil"/>
              <w:left w:val="nil"/>
              <w:bottom w:val="nil"/>
              <w:right w:val="nil"/>
            </w:tcBorders>
            <w:tcMar>
              <w:top w:w="128" w:type="dxa"/>
              <w:left w:w="43" w:type="dxa"/>
              <w:bottom w:w="43" w:type="dxa"/>
              <w:right w:w="43" w:type="dxa"/>
            </w:tcMar>
            <w:vAlign w:val="bottom"/>
          </w:tcPr>
          <w:p w14:paraId="7A093E34" w14:textId="77777777" w:rsidR="00EA26EC" w:rsidRPr="0092571F" w:rsidRDefault="00EA26EC" w:rsidP="0092571F">
            <w:pPr>
              <w:jc w:val="right"/>
              <w:rPr>
                <w:sz w:val="20"/>
                <w:szCs w:val="20"/>
              </w:rPr>
            </w:pPr>
            <w:r w:rsidRPr="0092571F">
              <w:rPr>
                <w:sz w:val="20"/>
                <w:szCs w:val="20"/>
              </w:rPr>
              <w:t>3 900</w:t>
            </w:r>
          </w:p>
        </w:tc>
        <w:tc>
          <w:tcPr>
            <w:tcW w:w="1120" w:type="dxa"/>
            <w:tcBorders>
              <w:top w:val="nil"/>
              <w:left w:val="nil"/>
              <w:bottom w:val="nil"/>
              <w:right w:val="nil"/>
            </w:tcBorders>
            <w:tcMar>
              <w:top w:w="128" w:type="dxa"/>
              <w:left w:w="43" w:type="dxa"/>
              <w:bottom w:w="43" w:type="dxa"/>
              <w:right w:w="43" w:type="dxa"/>
            </w:tcMar>
            <w:vAlign w:val="bottom"/>
          </w:tcPr>
          <w:p w14:paraId="4FA445DA" w14:textId="77777777" w:rsidR="00EA26EC" w:rsidRPr="0092571F" w:rsidRDefault="00EA26EC" w:rsidP="0092571F">
            <w:pPr>
              <w:jc w:val="right"/>
              <w:rPr>
                <w:sz w:val="20"/>
                <w:szCs w:val="20"/>
              </w:rPr>
            </w:pPr>
            <w:r w:rsidRPr="0092571F">
              <w:rPr>
                <w:sz w:val="20"/>
                <w:szCs w:val="20"/>
              </w:rPr>
              <w:t>6 100</w:t>
            </w:r>
          </w:p>
        </w:tc>
        <w:tc>
          <w:tcPr>
            <w:tcW w:w="1120" w:type="dxa"/>
            <w:tcBorders>
              <w:top w:val="nil"/>
              <w:left w:val="nil"/>
              <w:bottom w:val="nil"/>
              <w:right w:val="nil"/>
            </w:tcBorders>
            <w:tcMar>
              <w:top w:w="128" w:type="dxa"/>
              <w:left w:w="43" w:type="dxa"/>
              <w:bottom w:w="43" w:type="dxa"/>
              <w:right w:w="43" w:type="dxa"/>
            </w:tcMar>
            <w:vAlign w:val="bottom"/>
          </w:tcPr>
          <w:p w14:paraId="6C18AADD" w14:textId="77777777" w:rsidR="00EA26EC" w:rsidRPr="0092571F" w:rsidRDefault="00EA26EC" w:rsidP="0092571F">
            <w:pPr>
              <w:jc w:val="right"/>
              <w:rPr>
                <w:sz w:val="20"/>
                <w:szCs w:val="20"/>
              </w:rPr>
            </w:pPr>
            <w:r w:rsidRPr="0092571F">
              <w:rPr>
                <w:sz w:val="20"/>
                <w:szCs w:val="20"/>
              </w:rPr>
              <w:t>7 100</w:t>
            </w:r>
          </w:p>
        </w:tc>
        <w:tc>
          <w:tcPr>
            <w:tcW w:w="960" w:type="dxa"/>
            <w:tcBorders>
              <w:top w:val="nil"/>
              <w:left w:val="nil"/>
              <w:bottom w:val="nil"/>
              <w:right w:val="nil"/>
            </w:tcBorders>
            <w:tcMar>
              <w:top w:w="128" w:type="dxa"/>
              <w:left w:w="43" w:type="dxa"/>
              <w:bottom w:w="43" w:type="dxa"/>
              <w:right w:w="43" w:type="dxa"/>
            </w:tcMar>
            <w:vAlign w:val="bottom"/>
          </w:tcPr>
          <w:p w14:paraId="095FC4FE" w14:textId="77777777" w:rsidR="00EA26EC" w:rsidRPr="0092571F" w:rsidRDefault="00EA26EC" w:rsidP="0092571F">
            <w:pPr>
              <w:jc w:val="right"/>
              <w:rPr>
                <w:sz w:val="20"/>
                <w:szCs w:val="20"/>
              </w:rPr>
            </w:pPr>
            <w:r w:rsidRPr="0092571F">
              <w:rPr>
                <w:sz w:val="20"/>
                <w:szCs w:val="20"/>
              </w:rPr>
              <w:t>8 000</w:t>
            </w:r>
          </w:p>
        </w:tc>
      </w:tr>
      <w:tr w:rsidR="00235728" w:rsidRPr="004D1AE4" w14:paraId="7BCADB03" w14:textId="77777777">
        <w:trPr>
          <w:trHeight w:val="380"/>
        </w:trPr>
        <w:tc>
          <w:tcPr>
            <w:tcW w:w="3440" w:type="dxa"/>
            <w:tcBorders>
              <w:top w:val="nil"/>
              <w:left w:val="nil"/>
              <w:bottom w:val="nil"/>
              <w:right w:val="nil"/>
            </w:tcBorders>
            <w:tcMar>
              <w:top w:w="128" w:type="dxa"/>
              <w:left w:w="43" w:type="dxa"/>
              <w:bottom w:w="43" w:type="dxa"/>
              <w:right w:w="43" w:type="dxa"/>
            </w:tcMar>
          </w:tcPr>
          <w:p w14:paraId="52294A25" w14:textId="77777777" w:rsidR="00EA26EC" w:rsidRPr="0092571F" w:rsidRDefault="00EA26EC" w:rsidP="001B5032">
            <w:pPr>
              <w:rPr>
                <w:sz w:val="20"/>
                <w:szCs w:val="20"/>
              </w:rPr>
            </w:pPr>
            <w:r w:rsidRPr="0092571F">
              <w:rPr>
                <w:sz w:val="20"/>
                <w:szCs w:val="20"/>
              </w:rPr>
              <w:t>Fastsatt skatt</w:t>
            </w:r>
            <w:r w:rsidRPr="0092571F">
              <w:rPr>
                <w:sz w:val="20"/>
                <w:szCs w:val="20"/>
              </w:rPr>
              <w:tab/>
            </w:r>
            <w:r w:rsidRPr="0092571F">
              <w:rPr>
                <w:sz w:val="20"/>
                <w:szCs w:val="20"/>
              </w:rPr>
              <w:tab/>
            </w:r>
            <w:r w:rsidRPr="0092571F">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150E4BA1" w14:textId="77777777" w:rsidR="00EA26EC" w:rsidRPr="0092571F" w:rsidRDefault="00EA26EC" w:rsidP="0092571F">
            <w:pPr>
              <w:jc w:val="right"/>
              <w:rPr>
                <w:sz w:val="20"/>
                <w:szCs w:val="20"/>
              </w:rPr>
            </w:pPr>
            <w:r w:rsidRPr="0092571F">
              <w:rPr>
                <w:sz w:val="20"/>
                <w:szCs w:val="20"/>
              </w:rPr>
              <w:t>143 900</w:t>
            </w:r>
          </w:p>
        </w:tc>
        <w:tc>
          <w:tcPr>
            <w:tcW w:w="960" w:type="dxa"/>
            <w:tcBorders>
              <w:top w:val="nil"/>
              <w:left w:val="nil"/>
              <w:bottom w:val="nil"/>
              <w:right w:val="nil"/>
            </w:tcBorders>
            <w:tcMar>
              <w:top w:w="128" w:type="dxa"/>
              <w:left w:w="43" w:type="dxa"/>
              <w:bottom w:w="43" w:type="dxa"/>
              <w:right w:w="43" w:type="dxa"/>
            </w:tcMar>
            <w:vAlign w:val="bottom"/>
          </w:tcPr>
          <w:p w14:paraId="60781F53" w14:textId="77777777" w:rsidR="00EA26EC" w:rsidRPr="0092571F" w:rsidRDefault="00EA26EC" w:rsidP="0092571F">
            <w:pPr>
              <w:jc w:val="right"/>
              <w:rPr>
                <w:sz w:val="20"/>
                <w:szCs w:val="20"/>
              </w:rPr>
            </w:pPr>
            <w:r w:rsidRPr="0092571F">
              <w:rPr>
                <w:sz w:val="20"/>
                <w:szCs w:val="20"/>
              </w:rPr>
              <w:t>140 700</w:t>
            </w:r>
          </w:p>
        </w:tc>
        <w:tc>
          <w:tcPr>
            <w:tcW w:w="1020" w:type="dxa"/>
            <w:tcBorders>
              <w:top w:val="nil"/>
              <w:left w:val="nil"/>
              <w:bottom w:val="nil"/>
              <w:right w:val="nil"/>
            </w:tcBorders>
            <w:tcMar>
              <w:top w:w="128" w:type="dxa"/>
              <w:left w:w="43" w:type="dxa"/>
              <w:bottom w:w="43" w:type="dxa"/>
              <w:right w:w="43" w:type="dxa"/>
            </w:tcMar>
            <w:vAlign w:val="bottom"/>
          </w:tcPr>
          <w:p w14:paraId="7B56AA0F" w14:textId="77777777" w:rsidR="00EA26EC" w:rsidRPr="0092571F" w:rsidRDefault="00EA26EC" w:rsidP="0092571F">
            <w:pPr>
              <w:jc w:val="right"/>
              <w:rPr>
                <w:sz w:val="20"/>
                <w:szCs w:val="20"/>
              </w:rPr>
            </w:pPr>
            <w:r w:rsidRPr="0092571F">
              <w:rPr>
                <w:sz w:val="20"/>
                <w:szCs w:val="20"/>
              </w:rPr>
              <w:t>76 000</w:t>
            </w:r>
          </w:p>
        </w:tc>
        <w:tc>
          <w:tcPr>
            <w:tcW w:w="1120" w:type="dxa"/>
            <w:tcBorders>
              <w:top w:val="nil"/>
              <w:left w:val="nil"/>
              <w:bottom w:val="nil"/>
              <w:right w:val="nil"/>
            </w:tcBorders>
            <w:tcMar>
              <w:top w:w="128" w:type="dxa"/>
              <w:left w:w="43" w:type="dxa"/>
              <w:bottom w:w="43" w:type="dxa"/>
              <w:right w:w="43" w:type="dxa"/>
            </w:tcMar>
            <w:vAlign w:val="bottom"/>
          </w:tcPr>
          <w:p w14:paraId="46C70BC4" w14:textId="77777777" w:rsidR="00EA26EC" w:rsidRPr="0092571F" w:rsidRDefault="00EA26EC" w:rsidP="0092571F">
            <w:pPr>
              <w:jc w:val="right"/>
              <w:rPr>
                <w:sz w:val="20"/>
                <w:szCs w:val="20"/>
              </w:rPr>
            </w:pPr>
            <w:r w:rsidRPr="0092571F">
              <w:rPr>
                <w:sz w:val="20"/>
                <w:szCs w:val="20"/>
              </w:rPr>
              <w:t>121 200</w:t>
            </w:r>
          </w:p>
        </w:tc>
        <w:tc>
          <w:tcPr>
            <w:tcW w:w="1120" w:type="dxa"/>
            <w:tcBorders>
              <w:top w:val="nil"/>
              <w:left w:val="nil"/>
              <w:bottom w:val="nil"/>
              <w:right w:val="nil"/>
            </w:tcBorders>
            <w:tcMar>
              <w:top w:w="128" w:type="dxa"/>
              <w:left w:w="43" w:type="dxa"/>
              <w:bottom w:w="43" w:type="dxa"/>
              <w:right w:w="43" w:type="dxa"/>
            </w:tcMar>
            <w:vAlign w:val="bottom"/>
          </w:tcPr>
          <w:p w14:paraId="5D1B4407" w14:textId="77777777" w:rsidR="00EA26EC" w:rsidRPr="0092571F" w:rsidRDefault="00EA26EC" w:rsidP="0092571F">
            <w:pPr>
              <w:jc w:val="right"/>
              <w:rPr>
                <w:sz w:val="20"/>
                <w:szCs w:val="20"/>
              </w:rPr>
            </w:pPr>
            <w:r w:rsidRPr="0092571F">
              <w:rPr>
                <w:sz w:val="20"/>
                <w:szCs w:val="20"/>
              </w:rPr>
              <w:t>153 000</w:t>
            </w:r>
          </w:p>
        </w:tc>
        <w:tc>
          <w:tcPr>
            <w:tcW w:w="960" w:type="dxa"/>
            <w:tcBorders>
              <w:top w:val="nil"/>
              <w:left w:val="nil"/>
              <w:bottom w:val="nil"/>
              <w:right w:val="nil"/>
            </w:tcBorders>
            <w:tcMar>
              <w:top w:w="128" w:type="dxa"/>
              <w:left w:w="43" w:type="dxa"/>
              <w:bottom w:w="43" w:type="dxa"/>
              <w:right w:w="43" w:type="dxa"/>
            </w:tcMar>
            <w:vAlign w:val="bottom"/>
          </w:tcPr>
          <w:p w14:paraId="7A0DBAF9" w14:textId="77777777" w:rsidR="00EA26EC" w:rsidRPr="0092571F" w:rsidRDefault="00EA26EC" w:rsidP="0092571F">
            <w:pPr>
              <w:jc w:val="right"/>
              <w:rPr>
                <w:sz w:val="20"/>
                <w:szCs w:val="20"/>
              </w:rPr>
            </w:pPr>
            <w:r w:rsidRPr="0092571F">
              <w:rPr>
                <w:sz w:val="20"/>
                <w:szCs w:val="20"/>
              </w:rPr>
              <w:t>425 100</w:t>
            </w:r>
          </w:p>
        </w:tc>
      </w:tr>
      <w:tr w:rsidR="00235728" w:rsidRPr="004D1AE4" w14:paraId="4CC3C668" w14:textId="77777777">
        <w:trPr>
          <w:trHeight w:val="380"/>
        </w:trPr>
        <w:tc>
          <w:tcPr>
            <w:tcW w:w="3440" w:type="dxa"/>
            <w:tcBorders>
              <w:top w:val="nil"/>
              <w:left w:val="nil"/>
              <w:bottom w:val="nil"/>
              <w:right w:val="nil"/>
            </w:tcBorders>
            <w:tcMar>
              <w:top w:w="128" w:type="dxa"/>
              <w:left w:w="43" w:type="dxa"/>
              <w:bottom w:w="43" w:type="dxa"/>
              <w:right w:w="43" w:type="dxa"/>
            </w:tcMar>
          </w:tcPr>
          <w:p w14:paraId="30410C55" w14:textId="77777777" w:rsidR="00EA26EC" w:rsidRPr="0092571F" w:rsidRDefault="00EA26EC" w:rsidP="001B5032">
            <w:pPr>
              <w:rPr>
                <w:sz w:val="20"/>
                <w:szCs w:val="20"/>
              </w:rPr>
            </w:pPr>
          </w:p>
        </w:tc>
        <w:tc>
          <w:tcPr>
            <w:tcW w:w="900" w:type="dxa"/>
            <w:tcBorders>
              <w:top w:val="nil"/>
              <w:left w:val="nil"/>
              <w:bottom w:val="nil"/>
              <w:right w:val="nil"/>
            </w:tcBorders>
            <w:tcMar>
              <w:top w:w="128" w:type="dxa"/>
              <w:left w:w="43" w:type="dxa"/>
              <w:bottom w:w="43" w:type="dxa"/>
              <w:right w:w="43" w:type="dxa"/>
            </w:tcMar>
            <w:vAlign w:val="bottom"/>
          </w:tcPr>
          <w:p w14:paraId="4A82F7AA" w14:textId="77777777" w:rsidR="00EA26EC" w:rsidRPr="0092571F" w:rsidRDefault="00EA26EC" w:rsidP="0092571F">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1D6405FC" w14:textId="77777777" w:rsidR="00EA26EC" w:rsidRPr="0092571F" w:rsidRDefault="00EA26EC" w:rsidP="0092571F">
            <w:pPr>
              <w:jc w:val="right"/>
              <w:rPr>
                <w:sz w:val="20"/>
                <w:szCs w:val="20"/>
              </w:rPr>
            </w:pPr>
          </w:p>
        </w:tc>
        <w:tc>
          <w:tcPr>
            <w:tcW w:w="1020" w:type="dxa"/>
            <w:tcBorders>
              <w:top w:val="nil"/>
              <w:left w:val="nil"/>
              <w:bottom w:val="nil"/>
              <w:right w:val="nil"/>
            </w:tcBorders>
            <w:tcMar>
              <w:top w:w="128" w:type="dxa"/>
              <w:left w:w="43" w:type="dxa"/>
              <w:bottom w:w="43" w:type="dxa"/>
              <w:right w:w="43" w:type="dxa"/>
            </w:tcMar>
            <w:vAlign w:val="bottom"/>
          </w:tcPr>
          <w:p w14:paraId="21464421" w14:textId="77777777" w:rsidR="00EA26EC" w:rsidRPr="0092571F" w:rsidRDefault="00EA26EC" w:rsidP="0092571F">
            <w:pPr>
              <w:jc w:val="right"/>
              <w:rPr>
                <w:sz w:val="20"/>
                <w:szCs w:val="20"/>
              </w:rPr>
            </w:pPr>
          </w:p>
        </w:tc>
        <w:tc>
          <w:tcPr>
            <w:tcW w:w="1120" w:type="dxa"/>
            <w:tcBorders>
              <w:top w:val="nil"/>
              <w:left w:val="nil"/>
              <w:bottom w:val="nil"/>
              <w:right w:val="nil"/>
            </w:tcBorders>
            <w:tcMar>
              <w:top w:w="128" w:type="dxa"/>
              <w:left w:w="43" w:type="dxa"/>
              <w:bottom w:w="43" w:type="dxa"/>
              <w:right w:w="43" w:type="dxa"/>
            </w:tcMar>
            <w:vAlign w:val="bottom"/>
          </w:tcPr>
          <w:p w14:paraId="1FB06694" w14:textId="77777777" w:rsidR="00EA26EC" w:rsidRPr="0092571F" w:rsidRDefault="00EA26EC" w:rsidP="0092571F">
            <w:pPr>
              <w:jc w:val="right"/>
              <w:rPr>
                <w:sz w:val="20"/>
                <w:szCs w:val="20"/>
              </w:rPr>
            </w:pPr>
          </w:p>
        </w:tc>
        <w:tc>
          <w:tcPr>
            <w:tcW w:w="1120" w:type="dxa"/>
            <w:tcBorders>
              <w:top w:val="nil"/>
              <w:left w:val="nil"/>
              <w:bottom w:val="nil"/>
              <w:right w:val="nil"/>
            </w:tcBorders>
            <w:tcMar>
              <w:top w:w="128" w:type="dxa"/>
              <w:left w:w="43" w:type="dxa"/>
              <w:bottom w:w="43" w:type="dxa"/>
              <w:right w:w="43" w:type="dxa"/>
            </w:tcMar>
            <w:vAlign w:val="bottom"/>
          </w:tcPr>
          <w:p w14:paraId="4D5C0545" w14:textId="77777777" w:rsidR="00EA26EC" w:rsidRPr="0092571F" w:rsidRDefault="00EA26EC" w:rsidP="0092571F">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5E43092C" w14:textId="77777777" w:rsidR="00EA26EC" w:rsidRPr="0092571F" w:rsidRDefault="00EA26EC" w:rsidP="0092571F">
            <w:pPr>
              <w:jc w:val="right"/>
              <w:rPr>
                <w:sz w:val="20"/>
                <w:szCs w:val="20"/>
              </w:rPr>
            </w:pPr>
          </w:p>
        </w:tc>
      </w:tr>
      <w:tr w:rsidR="00235728" w:rsidRPr="004D1AE4" w14:paraId="30CB372B" w14:textId="77777777">
        <w:trPr>
          <w:trHeight w:val="640"/>
        </w:trPr>
        <w:tc>
          <w:tcPr>
            <w:tcW w:w="3440" w:type="dxa"/>
            <w:tcBorders>
              <w:top w:val="nil"/>
              <w:left w:val="nil"/>
              <w:bottom w:val="single" w:sz="4" w:space="0" w:color="000000"/>
              <w:right w:val="nil"/>
            </w:tcBorders>
            <w:tcMar>
              <w:top w:w="128" w:type="dxa"/>
              <w:left w:w="43" w:type="dxa"/>
              <w:bottom w:w="43" w:type="dxa"/>
              <w:right w:w="43" w:type="dxa"/>
            </w:tcMar>
          </w:tcPr>
          <w:p w14:paraId="0D9F736E" w14:textId="77777777" w:rsidR="00EA26EC" w:rsidRPr="0092571F" w:rsidRDefault="00EA26EC" w:rsidP="001B5032">
            <w:pPr>
              <w:rPr>
                <w:sz w:val="20"/>
                <w:szCs w:val="20"/>
              </w:rPr>
            </w:pPr>
            <w:r w:rsidRPr="0092571F">
              <w:rPr>
                <w:sz w:val="20"/>
                <w:szCs w:val="20"/>
              </w:rPr>
              <w:t>Antall bosatte 17 år og eldre</w:t>
            </w:r>
            <w:r w:rsidRPr="0092571F">
              <w:rPr>
                <w:sz w:val="20"/>
                <w:szCs w:val="20"/>
              </w:rPr>
              <w:tab/>
            </w:r>
            <w:r w:rsidRPr="0092571F">
              <w:rPr>
                <w:sz w:val="20"/>
                <w:szCs w:val="20"/>
              </w:rPr>
              <w:tab/>
            </w:r>
            <w:r w:rsidRPr="0092571F">
              <w:rPr>
                <w:sz w:val="20"/>
                <w:szCs w:val="20"/>
              </w:rPr>
              <w:tab/>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391BE8CD" w14:textId="77777777" w:rsidR="00EA26EC" w:rsidRPr="0092571F" w:rsidRDefault="00EA26EC" w:rsidP="0092571F">
            <w:pPr>
              <w:jc w:val="right"/>
              <w:rPr>
                <w:sz w:val="20"/>
                <w:szCs w:val="20"/>
              </w:rPr>
            </w:pPr>
            <w:r w:rsidRPr="0092571F">
              <w:rPr>
                <w:sz w:val="20"/>
                <w:szCs w:val="20"/>
              </w:rPr>
              <w:t>4 441 278</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EBECFE5" w14:textId="77777777" w:rsidR="00EA26EC" w:rsidRPr="0092571F" w:rsidRDefault="00EA26EC" w:rsidP="0092571F">
            <w:pPr>
              <w:jc w:val="right"/>
              <w:rPr>
                <w:sz w:val="20"/>
                <w:szCs w:val="20"/>
              </w:rPr>
            </w:pPr>
            <w:r w:rsidRPr="0092571F">
              <w:rPr>
                <w:sz w:val="20"/>
                <w:szCs w:val="20"/>
              </w:rPr>
              <w:t>1 738 418</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93A72B5" w14:textId="77777777" w:rsidR="00EA26EC" w:rsidRPr="0092571F" w:rsidRDefault="00EA26EC" w:rsidP="0092571F">
            <w:pPr>
              <w:jc w:val="right"/>
              <w:rPr>
                <w:sz w:val="20"/>
                <w:szCs w:val="20"/>
              </w:rPr>
            </w:pPr>
            <w:r w:rsidRPr="0092571F">
              <w:rPr>
                <w:sz w:val="20"/>
                <w:szCs w:val="20"/>
              </w:rPr>
              <w:t>1 170 424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24F86F5" w14:textId="77777777" w:rsidR="00EA26EC" w:rsidRPr="0092571F" w:rsidRDefault="00EA26EC" w:rsidP="0092571F">
            <w:pPr>
              <w:jc w:val="right"/>
              <w:rPr>
                <w:sz w:val="20"/>
                <w:szCs w:val="20"/>
              </w:rPr>
            </w:pPr>
            <w:r w:rsidRPr="0092571F">
              <w:rPr>
                <w:sz w:val="20"/>
                <w:szCs w:val="20"/>
              </w:rPr>
              <w:t>492 006</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FF952EC" w14:textId="77777777" w:rsidR="00EA26EC" w:rsidRPr="0092571F" w:rsidRDefault="00EA26EC" w:rsidP="0092571F">
            <w:pPr>
              <w:jc w:val="right"/>
              <w:rPr>
                <w:sz w:val="20"/>
                <w:szCs w:val="20"/>
              </w:rPr>
            </w:pPr>
            <w:r w:rsidRPr="0092571F">
              <w:rPr>
                <w:sz w:val="20"/>
                <w:szCs w:val="20"/>
              </w:rPr>
              <w:t>722 189</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AEF137C" w14:textId="77777777" w:rsidR="00EA26EC" w:rsidRPr="0092571F" w:rsidRDefault="00EA26EC" w:rsidP="0092571F">
            <w:pPr>
              <w:jc w:val="right"/>
              <w:rPr>
                <w:sz w:val="20"/>
                <w:szCs w:val="20"/>
              </w:rPr>
            </w:pPr>
            <w:r w:rsidRPr="0092571F">
              <w:rPr>
                <w:sz w:val="20"/>
                <w:szCs w:val="20"/>
              </w:rPr>
              <w:t>318 241</w:t>
            </w:r>
          </w:p>
        </w:tc>
      </w:tr>
    </w:tbl>
    <w:p w14:paraId="7F102C28" w14:textId="77777777" w:rsidR="00EA26EC" w:rsidRPr="004D1AE4" w:rsidRDefault="00EA26EC" w:rsidP="004D1AE4">
      <w:pPr>
        <w:pStyle w:val="Tabellnavn"/>
      </w:pPr>
    </w:p>
    <w:p w14:paraId="2A7AFBEF" w14:textId="77777777" w:rsidR="00EA26EC" w:rsidRPr="004D1AE4" w:rsidRDefault="00EA26EC" w:rsidP="001B5032">
      <w:pPr>
        <w:pStyle w:val="tabell-noter"/>
        <w:rPr>
          <w:rStyle w:val="skrift-hevet"/>
        </w:rPr>
      </w:pPr>
      <w:r w:rsidRPr="004D1AE4">
        <w:rPr>
          <w:rStyle w:val="skrift-hevet"/>
        </w:rPr>
        <w:t>1</w:t>
      </w:r>
      <w:r w:rsidRPr="004D1AE4">
        <w:tab/>
        <w:t xml:space="preserve">Fra 2006 er skattefritt aksjeutbytte lagt til bruttoinntekten. Renteinntekter som </w:t>
      </w:r>
      <w:proofErr w:type="spellStart"/>
      <w:r w:rsidRPr="004D1AE4">
        <w:t>ekstrabeskattes</w:t>
      </w:r>
      <w:proofErr w:type="spellEnd"/>
      <w:r w:rsidRPr="004D1AE4">
        <w:t xml:space="preserve"> og uttak fra deltakerlignet selskap er fratrukket bruttoinntekten.</w:t>
      </w:r>
    </w:p>
    <w:p w14:paraId="4B1FCDF9" w14:textId="77777777" w:rsidR="00EA26EC" w:rsidRDefault="00EA26EC" w:rsidP="001B5032">
      <w:pPr>
        <w:pStyle w:val="Kilde"/>
      </w:pPr>
      <w:r w:rsidRPr="004D1AE4">
        <w:t>Kilde: Statistisk sentralbyrå, skatt for personer 2024.</w:t>
      </w:r>
    </w:p>
    <w:p w14:paraId="5F9CA2CB" w14:textId="171E249C" w:rsidR="008A1D82" w:rsidRPr="008A1D82" w:rsidRDefault="008A1D82" w:rsidP="008A1D82">
      <w:pPr>
        <w:pStyle w:val="tabell-tittel"/>
      </w:pPr>
      <w:r w:rsidRPr="004D1AE4">
        <w:t>Hovedposter fra skatteoppgjøret for bosatte personer 17 år og eldre, etter alder. 2022. Gjennomsnitt i kroner</w:t>
      </w:r>
    </w:p>
    <w:p w14:paraId="1E2DB49B" w14:textId="77777777" w:rsidR="00EA26EC" w:rsidRPr="004D1AE4" w:rsidRDefault="00EA26EC" w:rsidP="004D1AE4">
      <w:pPr>
        <w:pStyle w:val="Tabellnavn"/>
      </w:pPr>
      <w:r w:rsidRPr="004D1AE4">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00"/>
        <w:gridCol w:w="900"/>
        <w:gridCol w:w="780"/>
        <w:gridCol w:w="780"/>
        <w:gridCol w:w="780"/>
        <w:gridCol w:w="780"/>
        <w:gridCol w:w="780"/>
        <w:gridCol w:w="780"/>
        <w:gridCol w:w="780"/>
      </w:tblGrid>
      <w:tr w:rsidR="00235728" w:rsidRPr="004D1AE4" w14:paraId="02837802" w14:textId="77777777">
        <w:trPr>
          <w:trHeight w:val="360"/>
        </w:trPr>
        <w:tc>
          <w:tcPr>
            <w:tcW w:w="3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252AED" w14:textId="77777777" w:rsidR="00EA26EC" w:rsidRPr="00D4717B" w:rsidRDefault="00EA26EC" w:rsidP="00D4717B">
            <w:pPr>
              <w:rPr>
                <w:sz w:val="20"/>
                <w:szCs w:val="20"/>
              </w:rPr>
            </w:pP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EC89FB" w14:textId="77777777" w:rsidR="00EA26EC" w:rsidRPr="00D4717B" w:rsidRDefault="00EA26EC" w:rsidP="00D4717B">
            <w:pPr>
              <w:jc w:val="right"/>
              <w:rPr>
                <w:sz w:val="20"/>
                <w:szCs w:val="20"/>
              </w:rPr>
            </w:pPr>
            <w:r w:rsidRPr="00D4717B">
              <w:rPr>
                <w:sz w:val="20"/>
                <w:szCs w:val="20"/>
              </w:rPr>
              <w:t>I alt</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7651C0" w14:textId="77777777" w:rsidR="00EA26EC" w:rsidRPr="00D4717B" w:rsidRDefault="00EA26EC" w:rsidP="00D4717B">
            <w:pPr>
              <w:jc w:val="right"/>
              <w:rPr>
                <w:sz w:val="20"/>
                <w:szCs w:val="20"/>
              </w:rPr>
            </w:pPr>
            <w:r w:rsidRPr="00D4717B">
              <w:rPr>
                <w:sz w:val="20"/>
                <w:szCs w:val="20"/>
              </w:rPr>
              <w:t>17-24</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2B1E59" w14:textId="77777777" w:rsidR="00EA26EC" w:rsidRPr="00D4717B" w:rsidRDefault="00EA26EC" w:rsidP="00D4717B">
            <w:pPr>
              <w:jc w:val="right"/>
              <w:rPr>
                <w:sz w:val="20"/>
                <w:szCs w:val="20"/>
              </w:rPr>
            </w:pPr>
            <w:r w:rsidRPr="00D4717B">
              <w:rPr>
                <w:sz w:val="20"/>
                <w:szCs w:val="20"/>
              </w:rPr>
              <w:t>25-34</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380FE0" w14:textId="77777777" w:rsidR="00EA26EC" w:rsidRPr="00D4717B" w:rsidRDefault="00EA26EC" w:rsidP="00D4717B">
            <w:pPr>
              <w:jc w:val="right"/>
              <w:rPr>
                <w:sz w:val="20"/>
                <w:szCs w:val="20"/>
              </w:rPr>
            </w:pPr>
            <w:r w:rsidRPr="00D4717B">
              <w:rPr>
                <w:sz w:val="20"/>
                <w:szCs w:val="20"/>
              </w:rPr>
              <w:t>35-44</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C5F285" w14:textId="77777777" w:rsidR="00EA26EC" w:rsidRPr="00D4717B" w:rsidRDefault="00EA26EC" w:rsidP="00D4717B">
            <w:pPr>
              <w:jc w:val="right"/>
              <w:rPr>
                <w:sz w:val="20"/>
                <w:szCs w:val="20"/>
              </w:rPr>
            </w:pPr>
            <w:r w:rsidRPr="00D4717B">
              <w:rPr>
                <w:sz w:val="20"/>
                <w:szCs w:val="20"/>
              </w:rPr>
              <w:t>45-54</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F5B2C1" w14:textId="77777777" w:rsidR="00EA26EC" w:rsidRPr="00D4717B" w:rsidRDefault="00EA26EC" w:rsidP="00D4717B">
            <w:pPr>
              <w:jc w:val="right"/>
              <w:rPr>
                <w:sz w:val="20"/>
                <w:szCs w:val="20"/>
              </w:rPr>
            </w:pPr>
            <w:r w:rsidRPr="00D4717B">
              <w:rPr>
                <w:sz w:val="20"/>
                <w:szCs w:val="20"/>
              </w:rPr>
              <w:t>55-66</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D7792B" w14:textId="77777777" w:rsidR="00EA26EC" w:rsidRPr="00D4717B" w:rsidRDefault="00EA26EC" w:rsidP="00D4717B">
            <w:pPr>
              <w:jc w:val="right"/>
              <w:rPr>
                <w:sz w:val="20"/>
                <w:szCs w:val="20"/>
              </w:rPr>
            </w:pPr>
            <w:r w:rsidRPr="00D4717B">
              <w:rPr>
                <w:sz w:val="20"/>
                <w:szCs w:val="20"/>
              </w:rPr>
              <w:t>67-79</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504567" w14:textId="77777777" w:rsidR="00EA26EC" w:rsidRPr="00D4717B" w:rsidRDefault="00EA26EC" w:rsidP="00D4717B">
            <w:pPr>
              <w:jc w:val="right"/>
              <w:rPr>
                <w:sz w:val="20"/>
                <w:szCs w:val="20"/>
              </w:rPr>
            </w:pPr>
            <w:r w:rsidRPr="00D4717B">
              <w:rPr>
                <w:sz w:val="20"/>
                <w:szCs w:val="20"/>
              </w:rPr>
              <w:t>80-</w:t>
            </w:r>
          </w:p>
        </w:tc>
      </w:tr>
      <w:tr w:rsidR="00235728" w:rsidRPr="004D1AE4" w14:paraId="356D1F60" w14:textId="77777777">
        <w:trPr>
          <w:trHeight w:val="380"/>
        </w:trPr>
        <w:tc>
          <w:tcPr>
            <w:tcW w:w="3100" w:type="dxa"/>
            <w:tcBorders>
              <w:top w:val="single" w:sz="4" w:space="0" w:color="000000"/>
              <w:left w:val="nil"/>
              <w:bottom w:val="nil"/>
              <w:right w:val="nil"/>
            </w:tcBorders>
            <w:tcMar>
              <w:top w:w="128" w:type="dxa"/>
              <w:left w:w="43" w:type="dxa"/>
              <w:bottom w:w="43" w:type="dxa"/>
              <w:right w:w="43" w:type="dxa"/>
            </w:tcMar>
          </w:tcPr>
          <w:p w14:paraId="089F944F" w14:textId="77777777" w:rsidR="00EA26EC" w:rsidRPr="00D4717B" w:rsidRDefault="00EA26EC" w:rsidP="00D4717B">
            <w:pPr>
              <w:rPr>
                <w:sz w:val="20"/>
                <w:szCs w:val="20"/>
              </w:rPr>
            </w:pPr>
            <w:r w:rsidRPr="00D4717B">
              <w:rPr>
                <w:sz w:val="20"/>
                <w:szCs w:val="20"/>
              </w:rPr>
              <w:t>Bruttoinntekt</w:t>
            </w:r>
            <w:r w:rsidRPr="00D4717B">
              <w:rPr>
                <w:rStyle w:val="skrift-hevet"/>
                <w:sz w:val="20"/>
                <w:szCs w:val="20"/>
              </w:rPr>
              <w:t>1</w:t>
            </w:r>
            <w:r w:rsidRPr="00D4717B">
              <w:rPr>
                <w:rStyle w:val="skrift-hevet"/>
                <w:sz w:val="20"/>
                <w:szCs w:val="20"/>
              </w:rPr>
              <w:tab/>
            </w:r>
            <w:r w:rsidRPr="00D4717B">
              <w:rPr>
                <w:rStyle w:val="skrift-hevet"/>
                <w:sz w:val="20"/>
                <w:szCs w:val="20"/>
              </w:rPr>
              <w:tab/>
            </w:r>
            <w:r w:rsidRPr="00D4717B">
              <w:rPr>
                <w:sz w:val="20"/>
                <w:szCs w:val="20"/>
              </w:rPr>
              <w:tab/>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6D095B4A" w14:textId="77777777" w:rsidR="00EA26EC" w:rsidRPr="00D4717B" w:rsidRDefault="00EA26EC" w:rsidP="00D4717B">
            <w:pPr>
              <w:jc w:val="right"/>
              <w:rPr>
                <w:sz w:val="20"/>
                <w:szCs w:val="20"/>
              </w:rPr>
            </w:pPr>
            <w:r w:rsidRPr="00D4717B">
              <w:rPr>
                <w:sz w:val="20"/>
                <w:szCs w:val="20"/>
              </w:rPr>
              <w:t>550 900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B000662" w14:textId="77777777" w:rsidR="00EA26EC" w:rsidRPr="00D4717B" w:rsidRDefault="00EA26EC" w:rsidP="00D4717B">
            <w:pPr>
              <w:jc w:val="right"/>
              <w:rPr>
                <w:sz w:val="20"/>
                <w:szCs w:val="20"/>
              </w:rPr>
            </w:pPr>
            <w:r w:rsidRPr="00D4717B">
              <w:rPr>
                <w:sz w:val="20"/>
                <w:szCs w:val="20"/>
              </w:rPr>
              <w:t>177 300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B01A681" w14:textId="77777777" w:rsidR="00EA26EC" w:rsidRPr="00D4717B" w:rsidRDefault="00EA26EC" w:rsidP="00D4717B">
            <w:pPr>
              <w:jc w:val="right"/>
              <w:rPr>
                <w:sz w:val="20"/>
                <w:szCs w:val="20"/>
              </w:rPr>
            </w:pPr>
            <w:r w:rsidRPr="00D4717B">
              <w:rPr>
                <w:sz w:val="20"/>
                <w:szCs w:val="20"/>
              </w:rPr>
              <w:t>496 300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95D98F3" w14:textId="77777777" w:rsidR="00EA26EC" w:rsidRPr="00D4717B" w:rsidRDefault="00EA26EC" w:rsidP="00D4717B">
            <w:pPr>
              <w:jc w:val="right"/>
              <w:rPr>
                <w:sz w:val="20"/>
                <w:szCs w:val="20"/>
              </w:rPr>
            </w:pPr>
            <w:r w:rsidRPr="00D4717B">
              <w:rPr>
                <w:sz w:val="20"/>
                <w:szCs w:val="20"/>
              </w:rPr>
              <w:t>644 200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56C1864E" w14:textId="77777777" w:rsidR="00EA26EC" w:rsidRPr="00D4717B" w:rsidRDefault="00EA26EC" w:rsidP="00D4717B">
            <w:pPr>
              <w:jc w:val="right"/>
              <w:rPr>
                <w:sz w:val="20"/>
                <w:szCs w:val="20"/>
              </w:rPr>
            </w:pPr>
            <w:r w:rsidRPr="00D4717B">
              <w:rPr>
                <w:sz w:val="20"/>
                <w:szCs w:val="20"/>
              </w:rPr>
              <w:t>736 000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594A4AFB" w14:textId="77777777" w:rsidR="00EA26EC" w:rsidRPr="00D4717B" w:rsidRDefault="00EA26EC" w:rsidP="00D4717B">
            <w:pPr>
              <w:jc w:val="right"/>
              <w:rPr>
                <w:sz w:val="20"/>
                <w:szCs w:val="20"/>
              </w:rPr>
            </w:pPr>
            <w:r w:rsidRPr="00D4717B">
              <w:rPr>
                <w:sz w:val="20"/>
                <w:szCs w:val="20"/>
              </w:rPr>
              <w:t>705 100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22B6790" w14:textId="77777777" w:rsidR="00EA26EC" w:rsidRPr="00D4717B" w:rsidRDefault="00EA26EC" w:rsidP="00D4717B">
            <w:pPr>
              <w:jc w:val="right"/>
              <w:rPr>
                <w:sz w:val="20"/>
                <w:szCs w:val="20"/>
              </w:rPr>
            </w:pPr>
            <w:r w:rsidRPr="00D4717B">
              <w:rPr>
                <w:sz w:val="20"/>
                <w:szCs w:val="20"/>
              </w:rPr>
              <w:t>477 800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630B3C4" w14:textId="77777777" w:rsidR="00EA26EC" w:rsidRPr="00D4717B" w:rsidRDefault="00EA26EC" w:rsidP="00D4717B">
            <w:pPr>
              <w:jc w:val="right"/>
              <w:rPr>
                <w:sz w:val="20"/>
                <w:szCs w:val="20"/>
              </w:rPr>
            </w:pPr>
            <w:r w:rsidRPr="00D4717B">
              <w:rPr>
                <w:sz w:val="20"/>
                <w:szCs w:val="20"/>
              </w:rPr>
              <w:t>384 100</w:t>
            </w:r>
          </w:p>
        </w:tc>
      </w:tr>
      <w:tr w:rsidR="00235728" w:rsidRPr="004D1AE4" w14:paraId="27931869" w14:textId="77777777">
        <w:trPr>
          <w:trHeight w:val="380"/>
        </w:trPr>
        <w:tc>
          <w:tcPr>
            <w:tcW w:w="3100" w:type="dxa"/>
            <w:tcBorders>
              <w:top w:val="nil"/>
              <w:left w:val="nil"/>
              <w:bottom w:val="nil"/>
              <w:right w:val="nil"/>
            </w:tcBorders>
            <w:tcMar>
              <w:top w:w="128" w:type="dxa"/>
              <w:left w:w="43" w:type="dxa"/>
              <w:bottom w:w="43" w:type="dxa"/>
              <w:right w:w="43" w:type="dxa"/>
            </w:tcMar>
          </w:tcPr>
          <w:p w14:paraId="3659700E" w14:textId="77777777" w:rsidR="00EA26EC" w:rsidRPr="00D4717B" w:rsidRDefault="00EA26EC" w:rsidP="00D4717B">
            <w:pPr>
              <w:rPr>
                <w:sz w:val="20"/>
                <w:szCs w:val="20"/>
              </w:rPr>
            </w:pPr>
            <w:r w:rsidRPr="00D4717B">
              <w:rPr>
                <w:sz w:val="20"/>
                <w:szCs w:val="20"/>
              </w:rPr>
              <w:t>Av dette:</w:t>
            </w:r>
          </w:p>
        </w:tc>
        <w:tc>
          <w:tcPr>
            <w:tcW w:w="900" w:type="dxa"/>
            <w:tcBorders>
              <w:top w:val="nil"/>
              <w:left w:val="nil"/>
              <w:bottom w:val="nil"/>
              <w:right w:val="nil"/>
            </w:tcBorders>
            <w:tcMar>
              <w:top w:w="128" w:type="dxa"/>
              <w:left w:w="43" w:type="dxa"/>
              <w:bottom w:w="43" w:type="dxa"/>
              <w:right w:w="43" w:type="dxa"/>
            </w:tcMar>
            <w:vAlign w:val="bottom"/>
          </w:tcPr>
          <w:p w14:paraId="202C9C2F"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6A707B68"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783B37CB"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12D85FFC"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11E6F621"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647D1093"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2CF1C746"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5276832C" w14:textId="77777777" w:rsidR="00EA26EC" w:rsidRPr="00D4717B" w:rsidRDefault="00EA26EC" w:rsidP="00D4717B">
            <w:pPr>
              <w:jc w:val="right"/>
              <w:rPr>
                <w:sz w:val="20"/>
                <w:szCs w:val="20"/>
              </w:rPr>
            </w:pPr>
          </w:p>
        </w:tc>
      </w:tr>
      <w:tr w:rsidR="00235728" w:rsidRPr="004D1AE4" w14:paraId="155283A9" w14:textId="77777777">
        <w:trPr>
          <w:trHeight w:val="380"/>
        </w:trPr>
        <w:tc>
          <w:tcPr>
            <w:tcW w:w="3100" w:type="dxa"/>
            <w:tcBorders>
              <w:top w:val="nil"/>
              <w:left w:val="nil"/>
              <w:bottom w:val="nil"/>
              <w:right w:val="nil"/>
            </w:tcBorders>
            <w:tcMar>
              <w:top w:w="128" w:type="dxa"/>
              <w:left w:w="43" w:type="dxa"/>
              <w:bottom w:w="43" w:type="dxa"/>
              <w:right w:w="43" w:type="dxa"/>
            </w:tcMar>
          </w:tcPr>
          <w:p w14:paraId="511C3D6C" w14:textId="77777777" w:rsidR="00EA26EC" w:rsidRPr="00D4717B" w:rsidRDefault="00EA26EC" w:rsidP="00D4717B">
            <w:pPr>
              <w:rPr>
                <w:sz w:val="20"/>
                <w:szCs w:val="20"/>
              </w:rPr>
            </w:pPr>
            <w:r w:rsidRPr="00D4717B">
              <w:rPr>
                <w:sz w:val="20"/>
                <w:szCs w:val="20"/>
              </w:rPr>
              <w:tab/>
              <w:t>Personinntekt lønn</w:t>
            </w:r>
            <w:r w:rsidRPr="00D4717B">
              <w:rPr>
                <w:sz w:val="20"/>
                <w:szCs w:val="20"/>
              </w:rPr>
              <w:tab/>
            </w:r>
            <w:r w:rsidRPr="00D4717B">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436D4ACD" w14:textId="77777777" w:rsidR="00EA26EC" w:rsidRPr="00D4717B" w:rsidRDefault="00EA26EC" w:rsidP="00D4717B">
            <w:pPr>
              <w:jc w:val="right"/>
              <w:rPr>
                <w:sz w:val="20"/>
                <w:szCs w:val="20"/>
              </w:rPr>
            </w:pPr>
            <w:r w:rsidRPr="00D4717B">
              <w:rPr>
                <w:sz w:val="20"/>
                <w:szCs w:val="20"/>
              </w:rPr>
              <w:t>383 000</w:t>
            </w:r>
          </w:p>
        </w:tc>
        <w:tc>
          <w:tcPr>
            <w:tcW w:w="780" w:type="dxa"/>
            <w:tcBorders>
              <w:top w:val="nil"/>
              <w:left w:val="nil"/>
              <w:bottom w:val="nil"/>
              <w:right w:val="nil"/>
            </w:tcBorders>
            <w:tcMar>
              <w:top w:w="128" w:type="dxa"/>
              <w:left w:w="43" w:type="dxa"/>
              <w:bottom w:w="43" w:type="dxa"/>
              <w:right w:w="43" w:type="dxa"/>
            </w:tcMar>
            <w:vAlign w:val="bottom"/>
          </w:tcPr>
          <w:p w14:paraId="52DB69E5" w14:textId="77777777" w:rsidR="00EA26EC" w:rsidRPr="00D4717B" w:rsidRDefault="00EA26EC" w:rsidP="00D4717B">
            <w:pPr>
              <w:jc w:val="right"/>
              <w:rPr>
                <w:sz w:val="20"/>
                <w:szCs w:val="20"/>
              </w:rPr>
            </w:pPr>
            <w:r w:rsidRPr="00D4717B">
              <w:rPr>
                <w:sz w:val="20"/>
                <w:szCs w:val="20"/>
              </w:rPr>
              <w:t>164 200</w:t>
            </w:r>
          </w:p>
        </w:tc>
        <w:tc>
          <w:tcPr>
            <w:tcW w:w="780" w:type="dxa"/>
            <w:tcBorders>
              <w:top w:val="nil"/>
              <w:left w:val="nil"/>
              <w:bottom w:val="nil"/>
              <w:right w:val="nil"/>
            </w:tcBorders>
            <w:tcMar>
              <w:top w:w="128" w:type="dxa"/>
              <w:left w:w="43" w:type="dxa"/>
              <w:bottom w:w="43" w:type="dxa"/>
              <w:right w:w="43" w:type="dxa"/>
            </w:tcMar>
            <w:vAlign w:val="bottom"/>
          </w:tcPr>
          <w:p w14:paraId="467A64B6" w14:textId="77777777" w:rsidR="00EA26EC" w:rsidRPr="00D4717B" w:rsidRDefault="00EA26EC" w:rsidP="00D4717B">
            <w:pPr>
              <w:jc w:val="right"/>
              <w:rPr>
                <w:sz w:val="20"/>
                <w:szCs w:val="20"/>
              </w:rPr>
            </w:pPr>
            <w:r w:rsidRPr="00D4717B">
              <w:rPr>
                <w:sz w:val="20"/>
                <w:szCs w:val="20"/>
              </w:rPr>
              <w:t>451 800</w:t>
            </w:r>
          </w:p>
        </w:tc>
        <w:tc>
          <w:tcPr>
            <w:tcW w:w="780" w:type="dxa"/>
            <w:tcBorders>
              <w:top w:val="nil"/>
              <w:left w:val="nil"/>
              <w:bottom w:val="nil"/>
              <w:right w:val="nil"/>
            </w:tcBorders>
            <w:tcMar>
              <w:top w:w="128" w:type="dxa"/>
              <w:left w:w="43" w:type="dxa"/>
              <w:bottom w:w="43" w:type="dxa"/>
              <w:right w:w="43" w:type="dxa"/>
            </w:tcMar>
            <w:vAlign w:val="bottom"/>
          </w:tcPr>
          <w:p w14:paraId="607670E2" w14:textId="77777777" w:rsidR="00EA26EC" w:rsidRPr="00D4717B" w:rsidRDefault="00EA26EC" w:rsidP="00D4717B">
            <w:pPr>
              <w:jc w:val="right"/>
              <w:rPr>
                <w:sz w:val="20"/>
                <w:szCs w:val="20"/>
              </w:rPr>
            </w:pPr>
            <w:r w:rsidRPr="00D4717B">
              <w:rPr>
                <w:sz w:val="20"/>
                <w:szCs w:val="20"/>
              </w:rPr>
              <w:t>560 700</w:t>
            </w:r>
          </w:p>
        </w:tc>
        <w:tc>
          <w:tcPr>
            <w:tcW w:w="780" w:type="dxa"/>
            <w:tcBorders>
              <w:top w:val="nil"/>
              <w:left w:val="nil"/>
              <w:bottom w:val="nil"/>
              <w:right w:val="nil"/>
            </w:tcBorders>
            <w:tcMar>
              <w:top w:w="128" w:type="dxa"/>
              <w:left w:w="43" w:type="dxa"/>
              <w:bottom w:w="43" w:type="dxa"/>
              <w:right w:w="43" w:type="dxa"/>
            </w:tcMar>
            <w:vAlign w:val="bottom"/>
          </w:tcPr>
          <w:p w14:paraId="3AD574FB" w14:textId="77777777" w:rsidR="00EA26EC" w:rsidRPr="00D4717B" w:rsidRDefault="00EA26EC" w:rsidP="00D4717B">
            <w:pPr>
              <w:jc w:val="right"/>
              <w:rPr>
                <w:sz w:val="20"/>
                <w:szCs w:val="20"/>
              </w:rPr>
            </w:pPr>
            <w:r w:rsidRPr="00D4717B">
              <w:rPr>
                <w:sz w:val="20"/>
                <w:szCs w:val="20"/>
              </w:rPr>
              <w:t>603 100</w:t>
            </w:r>
          </w:p>
        </w:tc>
        <w:tc>
          <w:tcPr>
            <w:tcW w:w="780" w:type="dxa"/>
            <w:tcBorders>
              <w:top w:val="nil"/>
              <w:left w:val="nil"/>
              <w:bottom w:val="nil"/>
              <w:right w:val="nil"/>
            </w:tcBorders>
            <w:tcMar>
              <w:top w:w="128" w:type="dxa"/>
              <w:left w:w="43" w:type="dxa"/>
              <w:bottom w:w="43" w:type="dxa"/>
              <w:right w:w="43" w:type="dxa"/>
            </w:tcMar>
            <w:vAlign w:val="bottom"/>
          </w:tcPr>
          <w:p w14:paraId="29F583B9" w14:textId="77777777" w:rsidR="00EA26EC" w:rsidRPr="00D4717B" w:rsidRDefault="00EA26EC" w:rsidP="00D4717B">
            <w:pPr>
              <w:jc w:val="right"/>
              <w:rPr>
                <w:sz w:val="20"/>
                <w:szCs w:val="20"/>
              </w:rPr>
            </w:pPr>
            <w:r w:rsidRPr="00D4717B">
              <w:rPr>
                <w:sz w:val="20"/>
                <w:szCs w:val="20"/>
              </w:rPr>
              <w:t>480 900</w:t>
            </w:r>
          </w:p>
        </w:tc>
        <w:tc>
          <w:tcPr>
            <w:tcW w:w="780" w:type="dxa"/>
            <w:tcBorders>
              <w:top w:val="nil"/>
              <w:left w:val="nil"/>
              <w:bottom w:val="nil"/>
              <w:right w:val="nil"/>
            </w:tcBorders>
            <w:tcMar>
              <w:top w:w="128" w:type="dxa"/>
              <w:left w:w="43" w:type="dxa"/>
              <w:bottom w:w="43" w:type="dxa"/>
              <w:right w:w="43" w:type="dxa"/>
            </w:tcMar>
            <w:vAlign w:val="bottom"/>
          </w:tcPr>
          <w:p w14:paraId="4ACB0F12" w14:textId="77777777" w:rsidR="00EA26EC" w:rsidRPr="00D4717B" w:rsidRDefault="00EA26EC" w:rsidP="00D4717B">
            <w:pPr>
              <w:jc w:val="right"/>
              <w:rPr>
                <w:sz w:val="20"/>
                <w:szCs w:val="20"/>
              </w:rPr>
            </w:pPr>
            <w:r w:rsidRPr="00D4717B">
              <w:rPr>
                <w:sz w:val="20"/>
                <w:szCs w:val="20"/>
              </w:rPr>
              <w:t>52 900</w:t>
            </w:r>
          </w:p>
        </w:tc>
        <w:tc>
          <w:tcPr>
            <w:tcW w:w="780" w:type="dxa"/>
            <w:tcBorders>
              <w:top w:val="nil"/>
              <w:left w:val="nil"/>
              <w:bottom w:val="nil"/>
              <w:right w:val="nil"/>
            </w:tcBorders>
            <w:tcMar>
              <w:top w:w="128" w:type="dxa"/>
              <w:left w:w="43" w:type="dxa"/>
              <w:bottom w:w="43" w:type="dxa"/>
              <w:right w:w="43" w:type="dxa"/>
            </w:tcMar>
            <w:vAlign w:val="bottom"/>
          </w:tcPr>
          <w:p w14:paraId="6B0E0E96" w14:textId="77777777" w:rsidR="00EA26EC" w:rsidRPr="00D4717B" w:rsidRDefault="00EA26EC" w:rsidP="00D4717B">
            <w:pPr>
              <w:jc w:val="right"/>
              <w:rPr>
                <w:sz w:val="20"/>
                <w:szCs w:val="20"/>
              </w:rPr>
            </w:pPr>
            <w:r w:rsidRPr="00D4717B">
              <w:rPr>
                <w:sz w:val="20"/>
                <w:szCs w:val="20"/>
              </w:rPr>
              <w:t>2 400</w:t>
            </w:r>
          </w:p>
        </w:tc>
      </w:tr>
      <w:tr w:rsidR="00235728" w:rsidRPr="004D1AE4" w14:paraId="0FC55125" w14:textId="77777777">
        <w:trPr>
          <w:trHeight w:val="380"/>
        </w:trPr>
        <w:tc>
          <w:tcPr>
            <w:tcW w:w="3100" w:type="dxa"/>
            <w:tcBorders>
              <w:top w:val="nil"/>
              <w:left w:val="nil"/>
              <w:bottom w:val="nil"/>
              <w:right w:val="nil"/>
            </w:tcBorders>
            <w:tcMar>
              <w:top w:w="128" w:type="dxa"/>
              <w:left w:w="43" w:type="dxa"/>
              <w:bottom w:w="43" w:type="dxa"/>
              <w:right w:w="43" w:type="dxa"/>
            </w:tcMar>
          </w:tcPr>
          <w:p w14:paraId="1991A4EB" w14:textId="77777777" w:rsidR="00EA26EC" w:rsidRPr="00D4717B" w:rsidRDefault="00EA26EC" w:rsidP="00D4717B">
            <w:pPr>
              <w:rPr>
                <w:sz w:val="20"/>
                <w:szCs w:val="20"/>
              </w:rPr>
            </w:pPr>
            <w:r w:rsidRPr="00D4717B">
              <w:rPr>
                <w:sz w:val="20"/>
                <w:szCs w:val="20"/>
              </w:rPr>
              <w:tab/>
              <w:t>Ytelser fra folketrygden</w:t>
            </w:r>
            <w:r w:rsidRPr="00D4717B">
              <w:rPr>
                <w:sz w:val="20"/>
                <w:szCs w:val="20"/>
              </w:rPr>
              <w:tab/>
            </w:r>
            <w:r w:rsidRPr="00D4717B">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03707988" w14:textId="77777777" w:rsidR="00EA26EC" w:rsidRPr="00D4717B" w:rsidRDefault="00EA26EC" w:rsidP="00D4717B">
            <w:pPr>
              <w:jc w:val="right"/>
              <w:rPr>
                <w:sz w:val="20"/>
                <w:szCs w:val="20"/>
              </w:rPr>
            </w:pPr>
            <w:r w:rsidRPr="00D4717B">
              <w:rPr>
                <w:sz w:val="20"/>
                <w:szCs w:val="20"/>
              </w:rPr>
              <w:t>83 300</w:t>
            </w:r>
          </w:p>
        </w:tc>
        <w:tc>
          <w:tcPr>
            <w:tcW w:w="780" w:type="dxa"/>
            <w:tcBorders>
              <w:top w:val="nil"/>
              <w:left w:val="nil"/>
              <w:bottom w:val="nil"/>
              <w:right w:val="nil"/>
            </w:tcBorders>
            <w:tcMar>
              <w:top w:w="128" w:type="dxa"/>
              <w:left w:w="43" w:type="dxa"/>
              <w:bottom w:w="43" w:type="dxa"/>
              <w:right w:w="43" w:type="dxa"/>
            </w:tcMar>
            <w:vAlign w:val="bottom"/>
          </w:tcPr>
          <w:p w14:paraId="0CF305B0" w14:textId="77777777" w:rsidR="00EA26EC" w:rsidRPr="00D4717B" w:rsidRDefault="00EA26EC" w:rsidP="00D4717B">
            <w:pPr>
              <w:jc w:val="right"/>
              <w:rPr>
                <w:sz w:val="20"/>
                <w:szCs w:val="20"/>
              </w:rPr>
            </w:pPr>
            <w:r w:rsidRPr="00D4717B">
              <w:rPr>
                <w:sz w:val="20"/>
                <w:szCs w:val="20"/>
              </w:rPr>
              <w:t>4 600</w:t>
            </w:r>
          </w:p>
        </w:tc>
        <w:tc>
          <w:tcPr>
            <w:tcW w:w="780" w:type="dxa"/>
            <w:tcBorders>
              <w:top w:val="nil"/>
              <w:left w:val="nil"/>
              <w:bottom w:val="nil"/>
              <w:right w:val="nil"/>
            </w:tcBorders>
            <w:tcMar>
              <w:top w:w="128" w:type="dxa"/>
              <w:left w:w="43" w:type="dxa"/>
              <w:bottom w:w="43" w:type="dxa"/>
              <w:right w:w="43" w:type="dxa"/>
            </w:tcMar>
            <w:vAlign w:val="bottom"/>
          </w:tcPr>
          <w:p w14:paraId="622DFC04" w14:textId="77777777" w:rsidR="00EA26EC" w:rsidRPr="00D4717B" w:rsidRDefault="00EA26EC" w:rsidP="00D4717B">
            <w:pPr>
              <w:jc w:val="right"/>
              <w:rPr>
                <w:sz w:val="20"/>
                <w:szCs w:val="20"/>
              </w:rPr>
            </w:pPr>
            <w:r w:rsidRPr="00D4717B">
              <w:rPr>
                <w:sz w:val="20"/>
                <w:szCs w:val="20"/>
              </w:rPr>
              <w:t>12 000</w:t>
            </w:r>
          </w:p>
        </w:tc>
        <w:tc>
          <w:tcPr>
            <w:tcW w:w="780" w:type="dxa"/>
            <w:tcBorders>
              <w:top w:val="nil"/>
              <w:left w:val="nil"/>
              <w:bottom w:val="nil"/>
              <w:right w:val="nil"/>
            </w:tcBorders>
            <w:tcMar>
              <w:top w:w="128" w:type="dxa"/>
              <w:left w:w="43" w:type="dxa"/>
              <w:bottom w:w="43" w:type="dxa"/>
              <w:right w:w="43" w:type="dxa"/>
            </w:tcMar>
            <w:vAlign w:val="bottom"/>
          </w:tcPr>
          <w:p w14:paraId="1929FF72" w14:textId="77777777" w:rsidR="00EA26EC" w:rsidRPr="00D4717B" w:rsidRDefault="00EA26EC" w:rsidP="00D4717B">
            <w:pPr>
              <w:jc w:val="right"/>
              <w:rPr>
                <w:sz w:val="20"/>
                <w:szCs w:val="20"/>
              </w:rPr>
            </w:pPr>
            <w:r w:rsidRPr="00D4717B">
              <w:rPr>
                <w:sz w:val="20"/>
                <w:szCs w:val="20"/>
              </w:rPr>
              <w:t>19 400</w:t>
            </w:r>
          </w:p>
        </w:tc>
        <w:tc>
          <w:tcPr>
            <w:tcW w:w="780" w:type="dxa"/>
            <w:tcBorders>
              <w:top w:val="nil"/>
              <w:left w:val="nil"/>
              <w:bottom w:val="nil"/>
              <w:right w:val="nil"/>
            </w:tcBorders>
            <w:tcMar>
              <w:top w:w="128" w:type="dxa"/>
              <w:left w:w="43" w:type="dxa"/>
              <w:bottom w:w="43" w:type="dxa"/>
              <w:right w:w="43" w:type="dxa"/>
            </w:tcMar>
            <w:vAlign w:val="bottom"/>
          </w:tcPr>
          <w:p w14:paraId="7B3971A8" w14:textId="77777777" w:rsidR="00EA26EC" w:rsidRPr="00D4717B" w:rsidRDefault="00EA26EC" w:rsidP="00D4717B">
            <w:pPr>
              <w:jc w:val="right"/>
              <w:rPr>
                <w:sz w:val="20"/>
                <w:szCs w:val="20"/>
              </w:rPr>
            </w:pPr>
            <w:r w:rsidRPr="00D4717B">
              <w:rPr>
                <w:sz w:val="20"/>
                <w:szCs w:val="20"/>
              </w:rPr>
              <w:t>35 500</w:t>
            </w:r>
          </w:p>
        </w:tc>
        <w:tc>
          <w:tcPr>
            <w:tcW w:w="780" w:type="dxa"/>
            <w:tcBorders>
              <w:top w:val="nil"/>
              <w:left w:val="nil"/>
              <w:bottom w:val="nil"/>
              <w:right w:val="nil"/>
            </w:tcBorders>
            <w:tcMar>
              <w:top w:w="128" w:type="dxa"/>
              <w:left w:w="43" w:type="dxa"/>
              <w:bottom w:w="43" w:type="dxa"/>
              <w:right w:w="43" w:type="dxa"/>
            </w:tcMar>
            <w:vAlign w:val="bottom"/>
          </w:tcPr>
          <w:p w14:paraId="65CA318A" w14:textId="77777777" w:rsidR="00EA26EC" w:rsidRPr="00D4717B" w:rsidRDefault="00EA26EC" w:rsidP="00D4717B">
            <w:pPr>
              <w:jc w:val="right"/>
              <w:rPr>
                <w:sz w:val="20"/>
                <w:szCs w:val="20"/>
              </w:rPr>
            </w:pPr>
            <w:r w:rsidRPr="00D4717B">
              <w:rPr>
                <w:sz w:val="20"/>
                <w:szCs w:val="20"/>
              </w:rPr>
              <w:t>89 700</w:t>
            </w:r>
          </w:p>
        </w:tc>
        <w:tc>
          <w:tcPr>
            <w:tcW w:w="780" w:type="dxa"/>
            <w:tcBorders>
              <w:top w:val="nil"/>
              <w:left w:val="nil"/>
              <w:bottom w:val="nil"/>
              <w:right w:val="nil"/>
            </w:tcBorders>
            <w:tcMar>
              <w:top w:w="128" w:type="dxa"/>
              <w:left w:w="43" w:type="dxa"/>
              <w:bottom w:w="43" w:type="dxa"/>
              <w:right w:w="43" w:type="dxa"/>
            </w:tcMar>
            <w:vAlign w:val="bottom"/>
          </w:tcPr>
          <w:p w14:paraId="18DB708C" w14:textId="77777777" w:rsidR="00EA26EC" w:rsidRPr="00D4717B" w:rsidRDefault="00EA26EC" w:rsidP="00D4717B">
            <w:pPr>
              <w:jc w:val="right"/>
              <w:rPr>
                <w:sz w:val="20"/>
                <w:szCs w:val="20"/>
              </w:rPr>
            </w:pPr>
            <w:r w:rsidRPr="00D4717B">
              <w:rPr>
                <w:sz w:val="20"/>
                <w:szCs w:val="20"/>
              </w:rPr>
              <w:t>276 000</w:t>
            </w:r>
          </w:p>
        </w:tc>
        <w:tc>
          <w:tcPr>
            <w:tcW w:w="780" w:type="dxa"/>
            <w:tcBorders>
              <w:top w:val="nil"/>
              <w:left w:val="nil"/>
              <w:bottom w:val="nil"/>
              <w:right w:val="nil"/>
            </w:tcBorders>
            <w:tcMar>
              <w:top w:w="128" w:type="dxa"/>
              <w:left w:w="43" w:type="dxa"/>
              <w:bottom w:w="43" w:type="dxa"/>
              <w:right w:w="43" w:type="dxa"/>
            </w:tcMar>
            <w:vAlign w:val="bottom"/>
          </w:tcPr>
          <w:p w14:paraId="3579768A" w14:textId="77777777" w:rsidR="00EA26EC" w:rsidRPr="00D4717B" w:rsidRDefault="00EA26EC" w:rsidP="00D4717B">
            <w:pPr>
              <w:jc w:val="right"/>
              <w:rPr>
                <w:sz w:val="20"/>
                <w:szCs w:val="20"/>
              </w:rPr>
            </w:pPr>
            <w:r w:rsidRPr="00D4717B">
              <w:rPr>
                <w:sz w:val="20"/>
                <w:szCs w:val="20"/>
              </w:rPr>
              <w:t>279 400</w:t>
            </w:r>
          </w:p>
        </w:tc>
      </w:tr>
      <w:tr w:rsidR="00235728" w:rsidRPr="004D1AE4" w14:paraId="63D6CE5C" w14:textId="77777777">
        <w:trPr>
          <w:trHeight w:val="380"/>
        </w:trPr>
        <w:tc>
          <w:tcPr>
            <w:tcW w:w="3100" w:type="dxa"/>
            <w:tcBorders>
              <w:top w:val="nil"/>
              <w:left w:val="nil"/>
              <w:bottom w:val="nil"/>
              <w:right w:val="nil"/>
            </w:tcBorders>
            <w:tcMar>
              <w:top w:w="128" w:type="dxa"/>
              <w:left w:w="43" w:type="dxa"/>
              <w:bottom w:w="43" w:type="dxa"/>
              <w:right w:w="43" w:type="dxa"/>
            </w:tcMar>
          </w:tcPr>
          <w:p w14:paraId="1FC6B715" w14:textId="77777777" w:rsidR="00EA26EC" w:rsidRPr="00D4717B" w:rsidRDefault="00EA26EC" w:rsidP="00D4717B">
            <w:pPr>
              <w:rPr>
                <w:sz w:val="20"/>
                <w:szCs w:val="20"/>
              </w:rPr>
            </w:pPr>
            <w:r w:rsidRPr="00D4717B">
              <w:rPr>
                <w:sz w:val="20"/>
                <w:szCs w:val="20"/>
              </w:rPr>
              <w:tab/>
              <w:t>Tjenestepensjon</w:t>
            </w:r>
            <w:r w:rsidRPr="00D4717B">
              <w:rPr>
                <w:sz w:val="20"/>
                <w:szCs w:val="20"/>
              </w:rPr>
              <w:tab/>
            </w:r>
            <w:r w:rsidRPr="00D4717B">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256A74C6" w14:textId="77777777" w:rsidR="00EA26EC" w:rsidRPr="00D4717B" w:rsidRDefault="00EA26EC" w:rsidP="00D4717B">
            <w:pPr>
              <w:jc w:val="right"/>
              <w:rPr>
                <w:sz w:val="20"/>
                <w:szCs w:val="20"/>
              </w:rPr>
            </w:pPr>
            <w:r w:rsidRPr="00D4717B">
              <w:rPr>
                <w:sz w:val="20"/>
                <w:szCs w:val="20"/>
              </w:rPr>
              <w:t>24 200</w:t>
            </w:r>
          </w:p>
        </w:tc>
        <w:tc>
          <w:tcPr>
            <w:tcW w:w="780" w:type="dxa"/>
            <w:tcBorders>
              <w:top w:val="nil"/>
              <w:left w:val="nil"/>
              <w:bottom w:val="nil"/>
              <w:right w:val="nil"/>
            </w:tcBorders>
            <w:tcMar>
              <w:top w:w="128" w:type="dxa"/>
              <w:left w:w="43" w:type="dxa"/>
              <w:bottom w:w="43" w:type="dxa"/>
              <w:right w:w="43" w:type="dxa"/>
            </w:tcMar>
            <w:vAlign w:val="bottom"/>
          </w:tcPr>
          <w:p w14:paraId="000EA919" w14:textId="77777777" w:rsidR="00EA26EC" w:rsidRPr="00D4717B" w:rsidRDefault="00EA26EC" w:rsidP="00D4717B">
            <w:pPr>
              <w:jc w:val="right"/>
              <w:rPr>
                <w:sz w:val="20"/>
                <w:szCs w:val="20"/>
              </w:rPr>
            </w:pPr>
            <w:r w:rsidRPr="00D4717B">
              <w:rPr>
                <w:sz w:val="20"/>
                <w:szCs w:val="20"/>
              </w:rPr>
              <w:t>800</w:t>
            </w:r>
          </w:p>
        </w:tc>
        <w:tc>
          <w:tcPr>
            <w:tcW w:w="780" w:type="dxa"/>
            <w:tcBorders>
              <w:top w:val="nil"/>
              <w:left w:val="nil"/>
              <w:bottom w:val="nil"/>
              <w:right w:val="nil"/>
            </w:tcBorders>
            <w:tcMar>
              <w:top w:w="128" w:type="dxa"/>
              <w:left w:w="43" w:type="dxa"/>
              <w:bottom w:w="43" w:type="dxa"/>
              <w:right w:w="43" w:type="dxa"/>
            </w:tcMar>
            <w:vAlign w:val="bottom"/>
          </w:tcPr>
          <w:p w14:paraId="4D79DD67" w14:textId="77777777" w:rsidR="00EA26EC" w:rsidRPr="00D4717B" w:rsidRDefault="00EA26EC" w:rsidP="00D4717B">
            <w:pPr>
              <w:jc w:val="right"/>
              <w:rPr>
                <w:sz w:val="20"/>
                <w:szCs w:val="20"/>
              </w:rPr>
            </w:pPr>
            <w:r w:rsidRPr="00D4717B">
              <w:rPr>
                <w:sz w:val="20"/>
                <w:szCs w:val="20"/>
              </w:rPr>
              <w:t>1 000</w:t>
            </w:r>
          </w:p>
        </w:tc>
        <w:tc>
          <w:tcPr>
            <w:tcW w:w="780" w:type="dxa"/>
            <w:tcBorders>
              <w:top w:val="nil"/>
              <w:left w:val="nil"/>
              <w:bottom w:val="nil"/>
              <w:right w:val="nil"/>
            </w:tcBorders>
            <w:tcMar>
              <w:top w:w="128" w:type="dxa"/>
              <w:left w:w="43" w:type="dxa"/>
              <w:bottom w:w="43" w:type="dxa"/>
              <w:right w:w="43" w:type="dxa"/>
            </w:tcMar>
            <w:vAlign w:val="bottom"/>
          </w:tcPr>
          <w:p w14:paraId="572F9089" w14:textId="77777777" w:rsidR="00EA26EC" w:rsidRPr="00D4717B" w:rsidRDefault="00EA26EC" w:rsidP="00D4717B">
            <w:pPr>
              <w:jc w:val="right"/>
              <w:rPr>
                <w:sz w:val="20"/>
                <w:szCs w:val="20"/>
              </w:rPr>
            </w:pPr>
            <w:r w:rsidRPr="00D4717B">
              <w:rPr>
                <w:sz w:val="20"/>
                <w:szCs w:val="20"/>
              </w:rPr>
              <w:t>2 200</w:t>
            </w:r>
          </w:p>
        </w:tc>
        <w:tc>
          <w:tcPr>
            <w:tcW w:w="780" w:type="dxa"/>
            <w:tcBorders>
              <w:top w:val="nil"/>
              <w:left w:val="nil"/>
              <w:bottom w:val="nil"/>
              <w:right w:val="nil"/>
            </w:tcBorders>
            <w:tcMar>
              <w:top w:w="128" w:type="dxa"/>
              <w:left w:w="43" w:type="dxa"/>
              <w:bottom w:w="43" w:type="dxa"/>
              <w:right w:w="43" w:type="dxa"/>
            </w:tcMar>
            <w:vAlign w:val="bottom"/>
          </w:tcPr>
          <w:p w14:paraId="56C8B042" w14:textId="77777777" w:rsidR="00EA26EC" w:rsidRPr="00D4717B" w:rsidRDefault="00EA26EC" w:rsidP="00D4717B">
            <w:pPr>
              <w:jc w:val="right"/>
              <w:rPr>
                <w:sz w:val="20"/>
                <w:szCs w:val="20"/>
              </w:rPr>
            </w:pPr>
            <w:r w:rsidRPr="00D4717B">
              <w:rPr>
                <w:sz w:val="20"/>
                <w:szCs w:val="20"/>
              </w:rPr>
              <w:t>3 900</w:t>
            </w:r>
          </w:p>
        </w:tc>
        <w:tc>
          <w:tcPr>
            <w:tcW w:w="780" w:type="dxa"/>
            <w:tcBorders>
              <w:top w:val="nil"/>
              <w:left w:val="nil"/>
              <w:bottom w:val="nil"/>
              <w:right w:val="nil"/>
            </w:tcBorders>
            <w:tcMar>
              <w:top w:w="128" w:type="dxa"/>
              <w:left w:w="43" w:type="dxa"/>
              <w:bottom w:w="43" w:type="dxa"/>
              <w:right w:w="43" w:type="dxa"/>
            </w:tcMar>
            <w:vAlign w:val="bottom"/>
          </w:tcPr>
          <w:p w14:paraId="6C1EC1AB" w14:textId="77777777" w:rsidR="00EA26EC" w:rsidRPr="00D4717B" w:rsidRDefault="00EA26EC" w:rsidP="00D4717B">
            <w:pPr>
              <w:jc w:val="right"/>
              <w:rPr>
                <w:sz w:val="20"/>
                <w:szCs w:val="20"/>
              </w:rPr>
            </w:pPr>
            <w:r w:rsidRPr="00D4717B">
              <w:rPr>
                <w:sz w:val="20"/>
                <w:szCs w:val="20"/>
              </w:rPr>
              <w:t>35 900</w:t>
            </w:r>
          </w:p>
        </w:tc>
        <w:tc>
          <w:tcPr>
            <w:tcW w:w="780" w:type="dxa"/>
            <w:tcBorders>
              <w:top w:val="nil"/>
              <w:left w:val="nil"/>
              <w:bottom w:val="nil"/>
              <w:right w:val="nil"/>
            </w:tcBorders>
            <w:tcMar>
              <w:top w:w="128" w:type="dxa"/>
              <w:left w:w="43" w:type="dxa"/>
              <w:bottom w:w="43" w:type="dxa"/>
              <w:right w:w="43" w:type="dxa"/>
            </w:tcMar>
            <w:vAlign w:val="bottom"/>
          </w:tcPr>
          <w:p w14:paraId="72F8BA53" w14:textId="77777777" w:rsidR="00EA26EC" w:rsidRPr="00D4717B" w:rsidRDefault="00EA26EC" w:rsidP="00D4717B">
            <w:pPr>
              <w:jc w:val="right"/>
              <w:rPr>
                <w:sz w:val="20"/>
                <w:szCs w:val="20"/>
              </w:rPr>
            </w:pPr>
            <w:r w:rsidRPr="00D4717B">
              <w:rPr>
                <w:sz w:val="20"/>
                <w:szCs w:val="20"/>
              </w:rPr>
              <w:t>86 100</w:t>
            </w:r>
          </w:p>
        </w:tc>
        <w:tc>
          <w:tcPr>
            <w:tcW w:w="780" w:type="dxa"/>
            <w:tcBorders>
              <w:top w:val="nil"/>
              <w:left w:val="nil"/>
              <w:bottom w:val="nil"/>
              <w:right w:val="nil"/>
            </w:tcBorders>
            <w:tcMar>
              <w:top w:w="128" w:type="dxa"/>
              <w:left w:w="43" w:type="dxa"/>
              <w:bottom w:w="43" w:type="dxa"/>
              <w:right w:w="43" w:type="dxa"/>
            </w:tcMar>
            <w:vAlign w:val="bottom"/>
          </w:tcPr>
          <w:p w14:paraId="4B10F012" w14:textId="77777777" w:rsidR="00EA26EC" w:rsidRPr="00D4717B" w:rsidRDefault="00EA26EC" w:rsidP="00D4717B">
            <w:pPr>
              <w:jc w:val="right"/>
              <w:rPr>
                <w:sz w:val="20"/>
                <w:szCs w:val="20"/>
              </w:rPr>
            </w:pPr>
            <w:r w:rsidRPr="00D4717B">
              <w:rPr>
                <w:sz w:val="20"/>
                <w:szCs w:val="20"/>
              </w:rPr>
              <w:t>73 200</w:t>
            </w:r>
          </w:p>
        </w:tc>
      </w:tr>
      <w:tr w:rsidR="00235728" w:rsidRPr="004D1AE4" w14:paraId="4BEEBFE4" w14:textId="77777777">
        <w:trPr>
          <w:trHeight w:val="380"/>
        </w:trPr>
        <w:tc>
          <w:tcPr>
            <w:tcW w:w="3100" w:type="dxa"/>
            <w:tcBorders>
              <w:top w:val="nil"/>
              <w:left w:val="nil"/>
              <w:bottom w:val="nil"/>
              <w:right w:val="nil"/>
            </w:tcBorders>
            <w:tcMar>
              <w:top w:w="128" w:type="dxa"/>
              <w:left w:w="43" w:type="dxa"/>
              <w:bottom w:w="43" w:type="dxa"/>
              <w:right w:w="43" w:type="dxa"/>
            </w:tcMar>
          </w:tcPr>
          <w:p w14:paraId="42B787DF" w14:textId="77777777" w:rsidR="00EA26EC" w:rsidRPr="00D4717B" w:rsidRDefault="00EA26EC" w:rsidP="00D4717B">
            <w:pPr>
              <w:rPr>
                <w:sz w:val="20"/>
                <w:szCs w:val="20"/>
              </w:rPr>
            </w:pPr>
            <w:r w:rsidRPr="00D4717B">
              <w:rPr>
                <w:sz w:val="20"/>
                <w:szCs w:val="20"/>
              </w:rPr>
              <w:tab/>
              <w:t>Næringsinntekt i alt</w:t>
            </w:r>
            <w:r w:rsidRPr="00D4717B">
              <w:rPr>
                <w:sz w:val="20"/>
                <w:szCs w:val="20"/>
              </w:rPr>
              <w:tab/>
            </w:r>
            <w:r w:rsidRPr="00D4717B">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15E457CC" w14:textId="77777777" w:rsidR="00EA26EC" w:rsidRPr="00D4717B" w:rsidRDefault="00EA26EC" w:rsidP="00D4717B">
            <w:pPr>
              <w:jc w:val="right"/>
              <w:rPr>
                <w:sz w:val="20"/>
                <w:szCs w:val="20"/>
              </w:rPr>
            </w:pPr>
            <w:r w:rsidRPr="00D4717B">
              <w:rPr>
                <w:sz w:val="20"/>
                <w:szCs w:val="20"/>
              </w:rPr>
              <w:t>23 800</w:t>
            </w:r>
          </w:p>
        </w:tc>
        <w:tc>
          <w:tcPr>
            <w:tcW w:w="780" w:type="dxa"/>
            <w:tcBorders>
              <w:top w:val="nil"/>
              <w:left w:val="nil"/>
              <w:bottom w:val="nil"/>
              <w:right w:val="nil"/>
            </w:tcBorders>
            <w:tcMar>
              <w:top w:w="128" w:type="dxa"/>
              <w:left w:w="43" w:type="dxa"/>
              <w:bottom w:w="43" w:type="dxa"/>
              <w:right w:w="43" w:type="dxa"/>
            </w:tcMar>
            <w:vAlign w:val="bottom"/>
          </w:tcPr>
          <w:p w14:paraId="7408E228" w14:textId="77777777" w:rsidR="00EA26EC" w:rsidRPr="00D4717B" w:rsidRDefault="00EA26EC" w:rsidP="00D4717B">
            <w:pPr>
              <w:jc w:val="right"/>
              <w:rPr>
                <w:sz w:val="20"/>
                <w:szCs w:val="20"/>
              </w:rPr>
            </w:pPr>
            <w:r w:rsidRPr="00D4717B">
              <w:rPr>
                <w:sz w:val="20"/>
                <w:szCs w:val="20"/>
              </w:rPr>
              <w:t>3 700</w:t>
            </w:r>
          </w:p>
        </w:tc>
        <w:tc>
          <w:tcPr>
            <w:tcW w:w="780" w:type="dxa"/>
            <w:tcBorders>
              <w:top w:val="nil"/>
              <w:left w:val="nil"/>
              <w:bottom w:val="nil"/>
              <w:right w:val="nil"/>
            </w:tcBorders>
            <w:tcMar>
              <w:top w:w="128" w:type="dxa"/>
              <w:left w:w="43" w:type="dxa"/>
              <w:bottom w:w="43" w:type="dxa"/>
              <w:right w:w="43" w:type="dxa"/>
            </w:tcMar>
            <w:vAlign w:val="bottom"/>
          </w:tcPr>
          <w:p w14:paraId="13D90974" w14:textId="77777777" w:rsidR="00EA26EC" w:rsidRPr="00D4717B" w:rsidRDefault="00EA26EC" w:rsidP="00D4717B">
            <w:pPr>
              <w:jc w:val="right"/>
              <w:rPr>
                <w:sz w:val="20"/>
                <w:szCs w:val="20"/>
              </w:rPr>
            </w:pPr>
            <w:r w:rsidRPr="00D4717B">
              <w:rPr>
                <w:sz w:val="20"/>
                <w:szCs w:val="20"/>
              </w:rPr>
              <w:t>16 300</w:t>
            </w:r>
          </w:p>
        </w:tc>
        <w:tc>
          <w:tcPr>
            <w:tcW w:w="780" w:type="dxa"/>
            <w:tcBorders>
              <w:top w:val="nil"/>
              <w:left w:val="nil"/>
              <w:bottom w:val="nil"/>
              <w:right w:val="nil"/>
            </w:tcBorders>
            <w:tcMar>
              <w:top w:w="128" w:type="dxa"/>
              <w:left w:w="43" w:type="dxa"/>
              <w:bottom w:w="43" w:type="dxa"/>
              <w:right w:w="43" w:type="dxa"/>
            </w:tcMar>
            <w:vAlign w:val="bottom"/>
          </w:tcPr>
          <w:p w14:paraId="084C506E" w14:textId="77777777" w:rsidR="00EA26EC" w:rsidRPr="00D4717B" w:rsidRDefault="00EA26EC" w:rsidP="00D4717B">
            <w:pPr>
              <w:jc w:val="right"/>
              <w:rPr>
                <w:sz w:val="20"/>
                <w:szCs w:val="20"/>
              </w:rPr>
            </w:pPr>
            <w:r w:rsidRPr="00D4717B">
              <w:rPr>
                <w:sz w:val="20"/>
                <w:szCs w:val="20"/>
              </w:rPr>
              <w:t>30 900</w:t>
            </w:r>
          </w:p>
        </w:tc>
        <w:tc>
          <w:tcPr>
            <w:tcW w:w="780" w:type="dxa"/>
            <w:tcBorders>
              <w:top w:val="nil"/>
              <w:left w:val="nil"/>
              <w:bottom w:val="nil"/>
              <w:right w:val="nil"/>
            </w:tcBorders>
            <w:tcMar>
              <w:top w:w="128" w:type="dxa"/>
              <w:left w:w="43" w:type="dxa"/>
              <w:bottom w:w="43" w:type="dxa"/>
              <w:right w:w="43" w:type="dxa"/>
            </w:tcMar>
            <w:vAlign w:val="bottom"/>
          </w:tcPr>
          <w:p w14:paraId="72B642A8" w14:textId="77777777" w:rsidR="00EA26EC" w:rsidRPr="00D4717B" w:rsidRDefault="00EA26EC" w:rsidP="00D4717B">
            <w:pPr>
              <w:jc w:val="right"/>
              <w:rPr>
                <w:sz w:val="20"/>
                <w:szCs w:val="20"/>
              </w:rPr>
            </w:pPr>
            <w:r w:rsidRPr="00D4717B">
              <w:rPr>
                <w:sz w:val="20"/>
                <w:szCs w:val="20"/>
              </w:rPr>
              <w:t>41 600</w:t>
            </w:r>
          </w:p>
        </w:tc>
        <w:tc>
          <w:tcPr>
            <w:tcW w:w="780" w:type="dxa"/>
            <w:tcBorders>
              <w:top w:val="nil"/>
              <w:left w:val="nil"/>
              <w:bottom w:val="nil"/>
              <w:right w:val="nil"/>
            </w:tcBorders>
            <w:tcMar>
              <w:top w:w="128" w:type="dxa"/>
              <w:left w:w="43" w:type="dxa"/>
              <w:bottom w:w="43" w:type="dxa"/>
              <w:right w:w="43" w:type="dxa"/>
            </w:tcMar>
            <w:vAlign w:val="bottom"/>
          </w:tcPr>
          <w:p w14:paraId="552817CC" w14:textId="77777777" w:rsidR="00EA26EC" w:rsidRPr="00D4717B" w:rsidRDefault="00EA26EC" w:rsidP="00D4717B">
            <w:pPr>
              <w:jc w:val="right"/>
              <w:rPr>
                <w:sz w:val="20"/>
                <w:szCs w:val="20"/>
              </w:rPr>
            </w:pPr>
            <w:r w:rsidRPr="00D4717B">
              <w:rPr>
                <w:sz w:val="20"/>
                <w:szCs w:val="20"/>
              </w:rPr>
              <w:t>36 000</w:t>
            </w:r>
          </w:p>
        </w:tc>
        <w:tc>
          <w:tcPr>
            <w:tcW w:w="780" w:type="dxa"/>
            <w:tcBorders>
              <w:top w:val="nil"/>
              <w:left w:val="nil"/>
              <w:bottom w:val="nil"/>
              <w:right w:val="nil"/>
            </w:tcBorders>
            <w:tcMar>
              <w:top w:w="128" w:type="dxa"/>
              <w:left w:w="43" w:type="dxa"/>
              <w:bottom w:w="43" w:type="dxa"/>
              <w:right w:w="43" w:type="dxa"/>
            </w:tcMar>
            <w:vAlign w:val="bottom"/>
          </w:tcPr>
          <w:p w14:paraId="7E25D52E" w14:textId="77777777" w:rsidR="00EA26EC" w:rsidRPr="00D4717B" w:rsidRDefault="00EA26EC" w:rsidP="00D4717B">
            <w:pPr>
              <w:jc w:val="right"/>
              <w:rPr>
                <w:sz w:val="20"/>
                <w:szCs w:val="20"/>
              </w:rPr>
            </w:pPr>
            <w:r w:rsidRPr="00D4717B">
              <w:rPr>
                <w:sz w:val="20"/>
                <w:szCs w:val="20"/>
              </w:rPr>
              <w:t>13 900</w:t>
            </w:r>
          </w:p>
        </w:tc>
        <w:tc>
          <w:tcPr>
            <w:tcW w:w="780" w:type="dxa"/>
            <w:tcBorders>
              <w:top w:val="nil"/>
              <w:left w:val="nil"/>
              <w:bottom w:val="nil"/>
              <w:right w:val="nil"/>
            </w:tcBorders>
            <w:tcMar>
              <w:top w:w="128" w:type="dxa"/>
              <w:left w:w="43" w:type="dxa"/>
              <w:bottom w:w="43" w:type="dxa"/>
              <w:right w:w="43" w:type="dxa"/>
            </w:tcMar>
            <w:vAlign w:val="bottom"/>
          </w:tcPr>
          <w:p w14:paraId="0C705161" w14:textId="77777777" w:rsidR="00EA26EC" w:rsidRPr="00D4717B" w:rsidRDefault="00EA26EC" w:rsidP="00D4717B">
            <w:pPr>
              <w:jc w:val="right"/>
              <w:rPr>
                <w:sz w:val="20"/>
                <w:szCs w:val="20"/>
              </w:rPr>
            </w:pPr>
            <w:r w:rsidRPr="00D4717B">
              <w:rPr>
                <w:sz w:val="20"/>
                <w:szCs w:val="20"/>
              </w:rPr>
              <w:t>2 300</w:t>
            </w:r>
          </w:p>
        </w:tc>
      </w:tr>
      <w:tr w:rsidR="00235728" w:rsidRPr="004D1AE4" w14:paraId="78F2D5EA" w14:textId="77777777">
        <w:trPr>
          <w:trHeight w:val="380"/>
        </w:trPr>
        <w:tc>
          <w:tcPr>
            <w:tcW w:w="3100" w:type="dxa"/>
            <w:tcBorders>
              <w:top w:val="nil"/>
              <w:left w:val="nil"/>
              <w:bottom w:val="nil"/>
              <w:right w:val="nil"/>
            </w:tcBorders>
            <w:tcMar>
              <w:top w:w="128" w:type="dxa"/>
              <w:left w:w="43" w:type="dxa"/>
              <w:bottom w:w="43" w:type="dxa"/>
              <w:right w:w="43" w:type="dxa"/>
            </w:tcMar>
          </w:tcPr>
          <w:p w14:paraId="21447CE0" w14:textId="77777777" w:rsidR="00EA26EC" w:rsidRPr="00D4717B" w:rsidRDefault="00EA26EC" w:rsidP="00D4717B">
            <w:pPr>
              <w:rPr>
                <w:sz w:val="20"/>
                <w:szCs w:val="20"/>
              </w:rPr>
            </w:pPr>
            <w:r w:rsidRPr="00D4717B">
              <w:rPr>
                <w:sz w:val="20"/>
                <w:szCs w:val="20"/>
              </w:rPr>
              <w:tab/>
              <w:t>Kapitalinntekter</w:t>
            </w:r>
            <w:r w:rsidRPr="00D4717B">
              <w:rPr>
                <w:sz w:val="20"/>
                <w:szCs w:val="20"/>
              </w:rPr>
              <w:tab/>
            </w:r>
            <w:r w:rsidRPr="00D4717B">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5B775831" w14:textId="77777777" w:rsidR="00EA26EC" w:rsidRPr="00D4717B" w:rsidRDefault="00EA26EC" w:rsidP="00D4717B">
            <w:pPr>
              <w:jc w:val="right"/>
              <w:rPr>
                <w:sz w:val="20"/>
                <w:szCs w:val="20"/>
              </w:rPr>
            </w:pPr>
            <w:r w:rsidRPr="00D4717B">
              <w:rPr>
                <w:sz w:val="20"/>
                <w:szCs w:val="20"/>
              </w:rPr>
              <w:t>35 500</w:t>
            </w:r>
          </w:p>
        </w:tc>
        <w:tc>
          <w:tcPr>
            <w:tcW w:w="780" w:type="dxa"/>
            <w:tcBorders>
              <w:top w:val="nil"/>
              <w:left w:val="nil"/>
              <w:bottom w:val="nil"/>
              <w:right w:val="nil"/>
            </w:tcBorders>
            <w:tcMar>
              <w:top w:w="128" w:type="dxa"/>
              <w:left w:w="43" w:type="dxa"/>
              <w:bottom w:w="43" w:type="dxa"/>
              <w:right w:w="43" w:type="dxa"/>
            </w:tcMar>
            <w:vAlign w:val="bottom"/>
          </w:tcPr>
          <w:p w14:paraId="0C7F4032" w14:textId="77777777" w:rsidR="00EA26EC" w:rsidRPr="00D4717B" w:rsidRDefault="00EA26EC" w:rsidP="00D4717B">
            <w:pPr>
              <w:jc w:val="right"/>
              <w:rPr>
                <w:sz w:val="20"/>
                <w:szCs w:val="20"/>
              </w:rPr>
            </w:pPr>
            <w:r w:rsidRPr="00D4717B">
              <w:rPr>
                <w:sz w:val="20"/>
                <w:szCs w:val="20"/>
              </w:rPr>
              <w:t>3 800</w:t>
            </w:r>
          </w:p>
        </w:tc>
        <w:tc>
          <w:tcPr>
            <w:tcW w:w="780" w:type="dxa"/>
            <w:tcBorders>
              <w:top w:val="nil"/>
              <w:left w:val="nil"/>
              <w:bottom w:val="nil"/>
              <w:right w:val="nil"/>
            </w:tcBorders>
            <w:tcMar>
              <w:top w:w="128" w:type="dxa"/>
              <w:left w:w="43" w:type="dxa"/>
              <w:bottom w:w="43" w:type="dxa"/>
              <w:right w:w="43" w:type="dxa"/>
            </w:tcMar>
            <w:vAlign w:val="bottom"/>
          </w:tcPr>
          <w:p w14:paraId="08CE8354" w14:textId="77777777" w:rsidR="00EA26EC" w:rsidRPr="00D4717B" w:rsidRDefault="00EA26EC" w:rsidP="00D4717B">
            <w:pPr>
              <w:jc w:val="right"/>
              <w:rPr>
                <w:sz w:val="20"/>
                <w:szCs w:val="20"/>
              </w:rPr>
            </w:pPr>
            <w:r w:rsidRPr="00D4717B">
              <w:rPr>
                <w:sz w:val="20"/>
                <w:szCs w:val="20"/>
              </w:rPr>
              <w:t>14 200</w:t>
            </w:r>
          </w:p>
        </w:tc>
        <w:tc>
          <w:tcPr>
            <w:tcW w:w="780" w:type="dxa"/>
            <w:tcBorders>
              <w:top w:val="nil"/>
              <w:left w:val="nil"/>
              <w:bottom w:val="nil"/>
              <w:right w:val="nil"/>
            </w:tcBorders>
            <w:tcMar>
              <w:top w:w="128" w:type="dxa"/>
              <w:left w:w="43" w:type="dxa"/>
              <w:bottom w:w="43" w:type="dxa"/>
              <w:right w:w="43" w:type="dxa"/>
            </w:tcMar>
            <w:vAlign w:val="bottom"/>
          </w:tcPr>
          <w:p w14:paraId="7590D3BA" w14:textId="77777777" w:rsidR="00EA26EC" w:rsidRPr="00D4717B" w:rsidRDefault="00EA26EC" w:rsidP="00D4717B">
            <w:pPr>
              <w:jc w:val="right"/>
              <w:rPr>
                <w:sz w:val="20"/>
                <w:szCs w:val="20"/>
              </w:rPr>
            </w:pPr>
            <w:r w:rsidRPr="00D4717B">
              <w:rPr>
                <w:sz w:val="20"/>
                <w:szCs w:val="20"/>
              </w:rPr>
              <w:t>29 400</w:t>
            </w:r>
          </w:p>
        </w:tc>
        <w:tc>
          <w:tcPr>
            <w:tcW w:w="780" w:type="dxa"/>
            <w:tcBorders>
              <w:top w:val="nil"/>
              <w:left w:val="nil"/>
              <w:bottom w:val="nil"/>
              <w:right w:val="nil"/>
            </w:tcBorders>
            <w:tcMar>
              <w:top w:w="128" w:type="dxa"/>
              <w:left w:w="43" w:type="dxa"/>
              <w:bottom w:w="43" w:type="dxa"/>
              <w:right w:w="43" w:type="dxa"/>
            </w:tcMar>
            <w:vAlign w:val="bottom"/>
          </w:tcPr>
          <w:p w14:paraId="501778D6" w14:textId="77777777" w:rsidR="00EA26EC" w:rsidRPr="00D4717B" w:rsidRDefault="00EA26EC" w:rsidP="00D4717B">
            <w:pPr>
              <w:jc w:val="right"/>
              <w:rPr>
                <w:sz w:val="20"/>
                <w:szCs w:val="20"/>
              </w:rPr>
            </w:pPr>
            <w:r w:rsidRPr="00D4717B">
              <w:rPr>
                <w:sz w:val="20"/>
                <w:szCs w:val="20"/>
              </w:rPr>
              <w:t>50 500</w:t>
            </w:r>
          </w:p>
        </w:tc>
        <w:tc>
          <w:tcPr>
            <w:tcW w:w="780" w:type="dxa"/>
            <w:tcBorders>
              <w:top w:val="nil"/>
              <w:left w:val="nil"/>
              <w:bottom w:val="nil"/>
              <w:right w:val="nil"/>
            </w:tcBorders>
            <w:tcMar>
              <w:top w:w="128" w:type="dxa"/>
              <w:left w:w="43" w:type="dxa"/>
              <w:bottom w:w="43" w:type="dxa"/>
              <w:right w:w="43" w:type="dxa"/>
            </w:tcMar>
            <w:vAlign w:val="bottom"/>
          </w:tcPr>
          <w:p w14:paraId="2F8383BB" w14:textId="77777777" w:rsidR="00EA26EC" w:rsidRPr="00D4717B" w:rsidRDefault="00EA26EC" w:rsidP="00D4717B">
            <w:pPr>
              <w:jc w:val="right"/>
              <w:rPr>
                <w:sz w:val="20"/>
                <w:szCs w:val="20"/>
              </w:rPr>
            </w:pPr>
            <w:r w:rsidRPr="00D4717B">
              <w:rPr>
                <w:sz w:val="20"/>
                <w:szCs w:val="20"/>
              </w:rPr>
              <w:t>61 200</w:t>
            </w:r>
          </w:p>
        </w:tc>
        <w:tc>
          <w:tcPr>
            <w:tcW w:w="780" w:type="dxa"/>
            <w:tcBorders>
              <w:top w:val="nil"/>
              <w:left w:val="nil"/>
              <w:bottom w:val="nil"/>
              <w:right w:val="nil"/>
            </w:tcBorders>
            <w:tcMar>
              <w:top w:w="128" w:type="dxa"/>
              <w:left w:w="43" w:type="dxa"/>
              <w:bottom w:w="43" w:type="dxa"/>
              <w:right w:w="43" w:type="dxa"/>
            </w:tcMar>
            <w:vAlign w:val="bottom"/>
          </w:tcPr>
          <w:p w14:paraId="63617C8A" w14:textId="77777777" w:rsidR="00EA26EC" w:rsidRPr="00D4717B" w:rsidRDefault="00EA26EC" w:rsidP="00D4717B">
            <w:pPr>
              <w:jc w:val="right"/>
              <w:rPr>
                <w:sz w:val="20"/>
                <w:szCs w:val="20"/>
              </w:rPr>
            </w:pPr>
            <w:r w:rsidRPr="00D4717B">
              <w:rPr>
                <w:sz w:val="20"/>
                <w:szCs w:val="20"/>
              </w:rPr>
              <w:t>48 300</w:t>
            </w:r>
          </w:p>
        </w:tc>
        <w:tc>
          <w:tcPr>
            <w:tcW w:w="780" w:type="dxa"/>
            <w:tcBorders>
              <w:top w:val="nil"/>
              <w:left w:val="nil"/>
              <w:bottom w:val="nil"/>
              <w:right w:val="nil"/>
            </w:tcBorders>
            <w:tcMar>
              <w:top w:w="128" w:type="dxa"/>
              <w:left w:w="43" w:type="dxa"/>
              <w:bottom w:w="43" w:type="dxa"/>
              <w:right w:w="43" w:type="dxa"/>
            </w:tcMar>
            <w:vAlign w:val="bottom"/>
          </w:tcPr>
          <w:p w14:paraId="2DF3B1A5" w14:textId="77777777" w:rsidR="00EA26EC" w:rsidRPr="00D4717B" w:rsidRDefault="00EA26EC" w:rsidP="00D4717B">
            <w:pPr>
              <w:jc w:val="right"/>
              <w:rPr>
                <w:sz w:val="20"/>
                <w:szCs w:val="20"/>
              </w:rPr>
            </w:pPr>
            <w:r w:rsidRPr="00D4717B">
              <w:rPr>
                <w:sz w:val="20"/>
                <w:szCs w:val="20"/>
              </w:rPr>
              <w:t>26 600</w:t>
            </w:r>
          </w:p>
        </w:tc>
      </w:tr>
      <w:tr w:rsidR="00235728" w:rsidRPr="004D1AE4" w14:paraId="4F42BFDF" w14:textId="77777777">
        <w:trPr>
          <w:trHeight w:val="380"/>
        </w:trPr>
        <w:tc>
          <w:tcPr>
            <w:tcW w:w="3100" w:type="dxa"/>
            <w:tcBorders>
              <w:top w:val="nil"/>
              <w:left w:val="nil"/>
              <w:bottom w:val="nil"/>
              <w:right w:val="nil"/>
            </w:tcBorders>
            <w:tcMar>
              <w:top w:w="128" w:type="dxa"/>
              <w:left w:w="43" w:type="dxa"/>
              <w:bottom w:w="43" w:type="dxa"/>
              <w:right w:w="43" w:type="dxa"/>
            </w:tcMar>
          </w:tcPr>
          <w:p w14:paraId="17055D15" w14:textId="77777777" w:rsidR="00EA26EC" w:rsidRPr="00D4717B" w:rsidRDefault="00EA26EC" w:rsidP="00D4717B">
            <w:pPr>
              <w:rPr>
                <w:sz w:val="20"/>
                <w:szCs w:val="20"/>
              </w:rPr>
            </w:pPr>
            <w:r w:rsidRPr="00D4717B">
              <w:rPr>
                <w:sz w:val="20"/>
                <w:szCs w:val="20"/>
              </w:rPr>
              <w:tab/>
              <w:t>Av dette:</w:t>
            </w:r>
          </w:p>
        </w:tc>
        <w:tc>
          <w:tcPr>
            <w:tcW w:w="900" w:type="dxa"/>
            <w:tcBorders>
              <w:top w:val="nil"/>
              <w:left w:val="nil"/>
              <w:bottom w:val="nil"/>
              <w:right w:val="nil"/>
            </w:tcBorders>
            <w:tcMar>
              <w:top w:w="128" w:type="dxa"/>
              <w:left w:w="43" w:type="dxa"/>
              <w:bottom w:w="43" w:type="dxa"/>
              <w:right w:w="43" w:type="dxa"/>
            </w:tcMar>
            <w:vAlign w:val="bottom"/>
          </w:tcPr>
          <w:p w14:paraId="43D0B7D5"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392951FA"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013AB75F"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449958EE"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49F57CC0"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69BFB255"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7A2945E2"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1C6AFB98" w14:textId="77777777" w:rsidR="00EA26EC" w:rsidRPr="00D4717B" w:rsidRDefault="00EA26EC" w:rsidP="00D4717B">
            <w:pPr>
              <w:jc w:val="right"/>
              <w:rPr>
                <w:sz w:val="20"/>
                <w:szCs w:val="20"/>
              </w:rPr>
            </w:pPr>
          </w:p>
        </w:tc>
      </w:tr>
      <w:tr w:rsidR="00235728" w:rsidRPr="004D1AE4" w14:paraId="481CB65C" w14:textId="77777777">
        <w:trPr>
          <w:trHeight w:val="380"/>
        </w:trPr>
        <w:tc>
          <w:tcPr>
            <w:tcW w:w="3100" w:type="dxa"/>
            <w:tcBorders>
              <w:top w:val="nil"/>
              <w:left w:val="nil"/>
              <w:bottom w:val="nil"/>
              <w:right w:val="nil"/>
            </w:tcBorders>
            <w:tcMar>
              <w:top w:w="128" w:type="dxa"/>
              <w:left w:w="43" w:type="dxa"/>
              <w:bottom w:w="43" w:type="dxa"/>
              <w:right w:w="43" w:type="dxa"/>
            </w:tcMar>
          </w:tcPr>
          <w:p w14:paraId="4EC7BD0E" w14:textId="77777777" w:rsidR="00EA26EC" w:rsidRPr="00D4717B" w:rsidRDefault="00EA26EC" w:rsidP="00D4717B">
            <w:pPr>
              <w:rPr>
                <w:sz w:val="20"/>
                <w:szCs w:val="20"/>
              </w:rPr>
            </w:pPr>
            <w:r w:rsidRPr="00D4717B">
              <w:rPr>
                <w:sz w:val="20"/>
                <w:szCs w:val="20"/>
              </w:rPr>
              <w:tab/>
            </w:r>
            <w:r w:rsidRPr="00D4717B">
              <w:rPr>
                <w:sz w:val="20"/>
                <w:szCs w:val="20"/>
              </w:rPr>
              <w:tab/>
              <w:t>Renteinntekter</w:t>
            </w:r>
            <w:r w:rsidRPr="00D4717B">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5FACA344" w14:textId="77777777" w:rsidR="00EA26EC" w:rsidRPr="00D4717B" w:rsidRDefault="00EA26EC" w:rsidP="00D4717B">
            <w:pPr>
              <w:jc w:val="right"/>
              <w:rPr>
                <w:sz w:val="20"/>
                <w:szCs w:val="20"/>
              </w:rPr>
            </w:pPr>
            <w:r w:rsidRPr="00D4717B">
              <w:rPr>
                <w:sz w:val="20"/>
                <w:szCs w:val="20"/>
              </w:rPr>
              <w:t>3 500</w:t>
            </w:r>
          </w:p>
        </w:tc>
        <w:tc>
          <w:tcPr>
            <w:tcW w:w="780" w:type="dxa"/>
            <w:tcBorders>
              <w:top w:val="nil"/>
              <w:left w:val="nil"/>
              <w:bottom w:val="nil"/>
              <w:right w:val="nil"/>
            </w:tcBorders>
            <w:tcMar>
              <w:top w:w="128" w:type="dxa"/>
              <w:left w:w="43" w:type="dxa"/>
              <w:bottom w:w="43" w:type="dxa"/>
              <w:right w:w="43" w:type="dxa"/>
            </w:tcMar>
            <w:vAlign w:val="bottom"/>
          </w:tcPr>
          <w:p w14:paraId="7D005818" w14:textId="77777777" w:rsidR="00EA26EC" w:rsidRPr="00D4717B" w:rsidRDefault="00EA26EC" w:rsidP="00D4717B">
            <w:pPr>
              <w:jc w:val="right"/>
              <w:rPr>
                <w:sz w:val="20"/>
                <w:szCs w:val="20"/>
              </w:rPr>
            </w:pPr>
            <w:r w:rsidRPr="00D4717B">
              <w:rPr>
                <w:sz w:val="20"/>
                <w:szCs w:val="20"/>
              </w:rPr>
              <w:t>1 400</w:t>
            </w:r>
          </w:p>
        </w:tc>
        <w:tc>
          <w:tcPr>
            <w:tcW w:w="780" w:type="dxa"/>
            <w:tcBorders>
              <w:top w:val="nil"/>
              <w:left w:val="nil"/>
              <w:bottom w:val="nil"/>
              <w:right w:val="nil"/>
            </w:tcBorders>
            <w:tcMar>
              <w:top w:w="128" w:type="dxa"/>
              <w:left w:w="43" w:type="dxa"/>
              <w:bottom w:w="43" w:type="dxa"/>
              <w:right w:w="43" w:type="dxa"/>
            </w:tcMar>
            <w:vAlign w:val="bottom"/>
          </w:tcPr>
          <w:p w14:paraId="11407C3E" w14:textId="77777777" w:rsidR="00EA26EC" w:rsidRPr="00D4717B" w:rsidRDefault="00EA26EC" w:rsidP="00D4717B">
            <w:pPr>
              <w:jc w:val="right"/>
              <w:rPr>
                <w:sz w:val="20"/>
                <w:szCs w:val="20"/>
              </w:rPr>
            </w:pPr>
            <w:r w:rsidRPr="00D4717B">
              <w:rPr>
                <w:sz w:val="20"/>
                <w:szCs w:val="20"/>
              </w:rPr>
              <w:t>2 600</w:t>
            </w:r>
          </w:p>
        </w:tc>
        <w:tc>
          <w:tcPr>
            <w:tcW w:w="780" w:type="dxa"/>
            <w:tcBorders>
              <w:top w:val="nil"/>
              <w:left w:val="nil"/>
              <w:bottom w:val="nil"/>
              <w:right w:val="nil"/>
            </w:tcBorders>
            <w:tcMar>
              <w:top w:w="128" w:type="dxa"/>
              <w:left w:w="43" w:type="dxa"/>
              <w:bottom w:w="43" w:type="dxa"/>
              <w:right w:w="43" w:type="dxa"/>
            </w:tcMar>
            <w:vAlign w:val="bottom"/>
          </w:tcPr>
          <w:p w14:paraId="71EB232C" w14:textId="77777777" w:rsidR="00EA26EC" w:rsidRPr="00D4717B" w:rsidRDefault="00EA26EC" w:rsidP="00D4717B">
            <w:pPr>
              <w:jc w:val="right"/>
              <w:rPr>
                <w:sz w:val="20"/>
                <w:szCs w:val="20"/>
              </w:rPr>
            </w:pPr>
            <w:r w:rsidRPr="00D4717B">
              <w:rPr>
                <w:sz w:val="20"/>
                <w:szCs w:val="20"/>
              </w:rPr>
              <w:t>1 800</w:t>
            </w:r>
          </w:p>
        </w:tc>
        <w:tc>
          <w:tcPr>
            <w:tcW w:w="780" w:type="dxa"/>
            <w:tcBorders>
              <w:top w:val="nil"/>
              <w:left w:val="nil"/>
              <w:bottom w:val="nil"/>
              <w:right w:val="nil"/>
            </w:tcBorders>
            <w:tcMar>
              <w:top w:w="128" w:type="dxa"/>
              <w:left w:w="43" w:type="dxa"/>
              <w:bottom w:w="43" w:type="dxa"/>
              <w:right w:w="43" w:type="dxa"/>
            </w:tcMar>
            <w:vAlign w:val="bottom"/>
          </w:tcPr>
          <w:p w14:paraId="64B14837" w14:textId="77777777" w:rsidR="00EA26EC" w:rsidRPr="00D4717B" w:rsidRDefault="00EA26EC" w:rsidP="00D4717B">
            <w:pPr>
              <w:jc w:val="right"/>
              <w:rPr>
                <w:sz w:val="20"/>
                <w:szCs w:val="20"/>
              </w:rPr>
            </w:pPr>
            <w:r w:rsidRPr="00D4717B">
              <w:rPr>
                <w:sz w:val="20"/>
                <w:szCs w:val="20"/>
              </w:rPr>
              <w:t>2 600</w:t>
            </w:r>
          </w:p>
        </w:tc>
        <w:tc>
          <w:tcPr>
            <w:tcW w:w="780" w:type="dxa"/>
            <w:tcBorders>
              <w:top w:val="nil"/>
              <w:left w:val="nil"/>
              <w:bottom w:val="nil"/>
              <w:right w:val="nil"/>
            </w:tcBorders>
            <w:tcMar>
              <w:top w:w="128" w:type="dxa"/>
              <w:left w:w="43" w:type="dxa"/>
              <w:bottom w:w="43" w:type="dxa"/>
              <w:right w:w="43" w:type="dxa"/>
            </w:tcMar>
            <w:vAlign w:val="bottom"/>
          </w:tcPr>
          <w:p w14:paraId="002C624A" w14:textId="77777777" w:rsidR="00EA26EC" w:rsidRPr="00D4717B" w:rsidRDefault="00EA26EC" w:rsidP="00D4717B">
            <w:pPr>
              <w:jc w:val="right"/>
              <w:rPr>
                <w:sz w:val="20"/>
                <w:szCs w:val="20"/>
              </w:rPr>
            </w:pPr>
            <w:r w:rsidRPr="00D4717B">
              <w:rPr>
                <w:sz w:val="20"/>
                <w:szCs w:val="20"/>
              </w:rPr>
              <w:t>4 700</w:t>
            </w:r>
          </w:p>
        </w:tc>
        <w:tc>
          <w:tcPr>
            <w:tcW w:w="780" w:type="dxa"/>
            <w:tcBorders>
              <w:top w:val="nil"/>
              <w:left w:val="nil"/>
              <w:bottom w:val="nil"/>
              <w:right w:val="nil"/>
            </w:tcBorders>
            <w:tcMar>
              <w:top w:w="128" w:type="dxa"/>
              <w:left w:w="43" w:type="dxa"/>
              <w:bottom w:w="43" w:type="dxa"/>
              <w:right w:w="43" w:type="dxa"/>
            </w:tcMar>
            <w:vAlign w:val="bottom"/>
          </w:tcPr>
          <w:p w14:paraId="41C37179" w14:textId="77777777" w:rsidR="00EA26EC" w:rsidRPr="00D4717B" w:rsidRDefault="00EA26EC" w:rsidP="00D4717B">
            <w:pPr>
              <w:jc w:val="right"/>
              <w:rPr>
                <w:sz w:val="20"/>
                <w:szCs w:val="20"/>
              </w:rPr>
            </w:pPr>
            <w:r w:rsidRPr="00D4717B">
              <w:rPr>
                <w:sz w:val="20"/>
                <w:szCs w:val="20"/>
              </w:rPr>
              <w:t>6 600</w:t>
            </w:r>
          </w:p>
        </w:tc>
        <w:tc>
          <w:tcPr>
            <w:tcW w:w="780" w:type="dxa"/>
            <w:tcBorders>
              <w:top w:val="nil"/>
              <w:left w:val="nil"/>
              <w:bottom w:val="nil"/>
              <w:right w:val="nil"/>
            </w:tcBorders>
            <w:tcMar>
              <w:top w:w="128" w:type="dxa"/>
              <w:left w:w="43" w:type="dxa"/>
              <w:bottom w:w="43" w:type="dxa"/>
              <w:right w:w="43" w:type="dxa"/>
            </w:tcMar>
            <w:vAlign w:val="bottom"/>
          </w:tcPr>
          <w:p w14:paraId="01E4F878" w14:textId="77777777" w:rsidR="00EA26EC" w:rsidRPr="00D4717B" w:rsidRDefault="00EA26EC" w:rsidP="00D4717B">
            <w:pPr>
              <w:jc w:val="right"/>
              <w:rPr>
                <w:sz w:val="20"/>
                <w:szCs w:val="20"/>
              </w:rPr>
            </w:pPr>
            <w:r w:rsidRPr="00D4717B">
              <w:rPr>
                <w:sz w:val="20"/>
                <w:szCs w:val="20"/>
              </w:rPr>
              <w:t>6 400</w:t>
            </w:r>
          </w:p>
        </w:tc>
      </w:tr>
      <w:tr w:rsidR="00235728" w:rsidRPr="004D1AE4" w14:paraId="63C41E3F" w14:textId="77777777">
        <w:trPr>
          <w:trHeight w:val="640"/>
        </w:trPr>
        <w:tc>
          <w:tcPr>
            <w:tcW w:w="3100" w:type="dxa"/>
            <w:tcBorders>
              <w:top w:val="nil"/>
              <w:left w:val="nil"/>
              <w:bottom w:val="nil"/>
              <w:right w:val="nil"/>
            </w:tcBorders>
            <w:tcMar>
              <w:top w:w="128" w:type="dxa"/>
              <w:left w:w="43" w:type="dxa"/>
              <w:bottom w:w="43" w:type="dxa"/>
              <w:right w:w="43" w:type="dxa"/>
            </w:tcMar>
          </w:tcPr>
          <w:p w14:paraId="108CCC0E" w14:textId="77777777" w:rsidR="00EA26EC" w:rsidRPr="00D4717B" w:rsidRDefault="00EA26EC" w:rsidP="00D4717B">
            <w:pPr>
              <w:rPr>
                <w:sz w:val="20"/>
                <w:szCs w:val="20"/>
              </w:rPr>
            </w:pPr>
            <w:r w:rsidRPr="00D4717B">
              <w:rPr>
                <w:sz w:val="20"/>
                <w:szCs w:val="20"/>
              </w:rPr>
              <w:tab/>
            </w:r>
            <w:r w:rsidRPr="00D4717B">
              <w:rPr>
                <w:sz w:val="20"/>
                <w:szCs w:val="20"/>
              </w:rPr>
              <w:tab/>
              <w:t xml:space="preserve">Skattepliktig og skattefritt </w:t>
            </w:r>
            <w:r w:rsidRPr="00D4717B">
              <w:rPr>
                <w:sz w:val="20"/>
                <w:szCs w:val="20"/>
              </w:rPr>
              <w:br/>
            </w:r>
            <w:r w:rsidRPr="00D4717B">
              <w:rPr>
                <w:sz w:val="20"/>
                <w:szCs w:val="20"/>
              </w:rPr>
              <w:tab/>
            </w:r>
            <w:r w:rsidRPr="00D4717B">
              <w:rPr>
                <w:sz w:val="20"/>
                <w:szCs w:val="20"/>
              </w:rPr>
              <w:tab/>
              <w:t>aksjeutbytte</w:t>
            </w:r>
            <w:r w:rsidRPr="00D4717B">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047CFD65" w14:textId="77777777" w:rsidR="00EA26EC" w:rsidRPr="00D4717B" w:rsidRDefault="00EA26EC" w:rsidP="00D4717B">
            <w:pPr>
              <w:jc w:val="right"/>
              <w:rPr>
                <w:sz w:val="20"/>
                <w:szCs w:val="20"/>
              </w:rPr>
            </w:pPr>
            <w:r w:rsidRPr="00D4717B">
              <w:rPr>
                <w:sz w:val="20"/>
                <w:szCs w:val="20"/>
              </w:rPr>
              <w:t>16 600</w:t>
            </w:r>
          </w:p>
        </w:tc>
        <w:tc>
          <w:tcPr>
            <w:tcW w:w="780" w:type="dxa"/>
            <w:tcBorders>
              <w:top w:val="nil"/>
              <w:left w:val="nil"/>
              <w:bottom w:val="nil"/>
              <w:right w:val="nil"/>
            </w:tcBorders>
            <w:tcMar>
              <w:top w:w="128" w:type="dxa"/>
              <w:left w:w="43" w:type="dxa"/>
              <w:bottom w:w="43" w:type="dxa"/>
              <w:right w:w="43" w:type="dxa"/>
            </w:tcMar>
            <w:vAlign w:val="bottom"/>
          </w:tcPr>
          <w:p w14:paraId="4A11CA08" w14:textId="77777777" w:rsidR="00EA26EC" w:rsidRPr="00D4717B" w:rsidRDefault="00EA26EC" w:rsidP="00D4717B">
            <w:pPr>
              <w:jc w:val="right"/>
              <w:rPr>
                <w:sz w:val="20"/>
                <w:szCs w:val="20"/>
              </w:rPr>
            </w:pPr>
            <w:r w:rsidRPr="00D4717B">
              <w:rPr>
                <w:sz w:val="20"/>
                <w:szCs w:val="20"/>
              </w:rPr>
              <w:t>800</w:t>
            </w:r>
          </w:p>
        </w:tc>
        <w:tc>
          <w:tcPr>
            <w:tcW w:w="780" w:type="dxa"/>
            <w:tcBorders>
              <w:top w:val="nil"/>
              <w:left w:val="nil"/>
              <w:bottom w:val="nil"/>
              <w:right w:val="nil"/>
            </w:tcBorders>
            <w:tcMar>
              <w:top w:w="128" w:type="dxa"/>
              <w:left w:w="43" w:type="dxa"/>
              <w:bottom w:w="43" w:type="dxa"/>
              <w:right w:w="43" w:type="dxa"/>
            </w:tcMar>
            <w:vAlign w:val="bottom"/>
          </w:tcPr>
          <w:p w14:paraId="2780738B" w14:textId="77777777" w:rsidR="00EA26EC" w:rsidRPr="00D4717B" w:rsidRDefault="00EA26EC" w:rsidP="00D4717B">
            <w:pPr>
              <w:jc w:val="right"/>
              <w:rPr>
                <w:sz w:val="20"/>
                <w:szCs w:val="20"/>
              </w:rPr>
            </w:pPr>
            <w:r w:rsidRPr="00D4717B">
              <w:rPr>
                <w:sz w:val="20"/>
                <w:szCs w:val="20"/>
              </w:rPr>
              <w:t>4 300</w:t>
            </w:r>
          </w:p>
        </w:tc>
        <w:tc>
          <w:tcPr>
            <w:tcW w:w="780" w:type="dxa"/>
            <w:tcBorders>
              <w:top w:val="nil"/>
              <w:left w:val="nil"/>
              <w:bottom w:val="nil"/>
              <w:right w:val="nil"/>
            </w:tcBorders>
            <w:tcMar>
              <w:top w:w="128" w:type="dxa"/>
              <w:left w:w="43" w:type="dxa"/>
              <w:bottom w:w="43" w:type="dxa"/>
              <w:right w:w="43" w:type="dxa"/>
            </w:tcMar>
            <w:vAlign w:val="bottom"/>
          </w:tcPr>
          <w:p w14:paraId="05DD5EC9" w14:textId="77777777" w:rsidR="00EA26EC" w:rsidRPr="00D4717B" w:rsidRDefault="00EA26EC" w:rsidP="00D4717B">
            <w:pPr>
              <w:jc w:val="right"/>
              <w:rPr>
                <w:sz w:val="20"/>
                <w:szCs w:val="20"/>
              </w:rPr>
            </w:pPr>
            <w:r w:rsidRPr="00D4717B">
              <w:rPr>
                <w:sz w:val="20"/>
                <w:szCs w:val="20"/>
              </w:rPr>
              <w:t>14 300</w:t>
            </w:r>
          </w:p>
        </w:tc>
        <w:tc>
          <w:tcPr>
            <w:tcW w:w="780" w:type="dxa"/>
            <w:tcBorders>
              <w:top w:val="nil"/>
              <w:left w:val="nil"/>
              <w:bottom w:val="nil"/>
              <w:right w:val="nil"/>
            </w:tcBorders>
            <w:tcMar>
              <w:top w:w="128" w:type="dxa"/>
              <w:left w:w="43" w:type="dxa"/>
              <w:bottom w:w="43" w:type="dxa"/>
              <w:right w:w="43" w:type="dxa"/>
            </w:tcMar>
            <w:vAlign w:val="bottom"/>
          </w:tcPr>
          <w:p w14:paraId="1889FCD8" w14:textId="77777777" w:rsidR="00EA26EC" w:rsidRPr="00D4717B" w:rsidRDefault="00EA26EC" w:rsidP="00D4717B">
            <w:pPr>
              <w:jc w:val="right"/>
              <w:rPr>
                <w:sz w:val="20"/>
                <w:szCs w:val="20"/>
              </w:rPr>
            </w:pPr>
            <w:r w:rsidRPr="00D4717B">
              <w:rPr>
                <w:sz w:val="20"/>
                <w:szCs w:val="20"/>
              </w:rPr>
              <w:t>27 600</w:t>
            </w:r>
          </w:p>
        </w:tc>
        <w:tc>
          <w:tcPr>
            <w:tcW w:w="780" w:type="dxa"/>
            <w:tcBorders>
              <w:top w:val="nil"/>
              <w:left w:val="nil"/>
              <w:bottom w:val="nil"/>
              <w:right w:val="nil"/>
            </w:tcBorders>
            <w:tcMar>
              <w:top w:w="128" w:type="dxa"/>
              <w:left w:w="43" w:type="dxa"/>
              <w:bottom w:w="43" w:type="dxa"/>
              <w:right w:w="43" w:type="dxa"/>
            </w:tcMar>
            <w:vAlign w:val="bottom"/>
          </w:tcPr>
          <w:p w14:paraId="00B5AA50" w14:textId="77777777" w:rsidR="00EA26EC" w:rsidRPr="00D4717B" w:rsidRDefault="00EA26EC" w:rsidP="00D4717B">
            <w:pPr>
              <w:jc w:val="right"/>
              <w:rPr>
                <w:sz w:val="20"/>
                <w:szCs w:val="20"/>
              </w:rPr>
            </w:pPr>
            <w:r w:rsidRPr="00D4717B">
              <w:rPr>
                <w:sz w:val="20"/>
                <w:szCs w:val="20"/>
              </w:rPr>
              <w:t>31 600</w:t>
            </w:r>
          </w:p>
        </w:tc>
        <w:tc>
          <w:tcPr>
            <w:tcW w:w="780" w:type="dxa"/>
            <w:tcBorders>
              <w:top w:val="nil"/>
              <w:left w:val="nil"/>
              <w:bottom w:val="nil"/>
              <w:right w:val="nil"/>
            </w:tcBorders>
            <w:tcMar>
              <w:top w:w="128" w:type="dxa"/>
              <w:left w:w="43" w:type="dxa"/>
              <w:bottom w:w="43" w:type="dxa"/>
              <w:right w:w="43" w:type="dxa"/>
            </w:tcMar>
            <w:vAlign w:val="bottom"/>
          </w:tcPr>
          <w:p w14:paraId="5453693F" w14:textId="77777777" w:rsidR="00EA26EC" w:rsidRPr="00D4717B" w:rsidRDefault="00EA26EC" w:rsidP="00D4717B">
            <w:pPr>
              <w:jc w:val="right"/>
              <w:rPr>
                <w:sz w:val="20"/>
                <w:szCs w:val="20"/>
              </w:rPr>
            </w:pPr>
            <w:r w:rsidRPr="00D4717B">
              <w:rPr>
                <w:sz w:val="20"/>
                <w:szCs w:val="20"/>
              </w:rPr>
              <w:t>19 500</w:t>
            </w:r>
          </w:p>
        </w:tc>
        <w:tc>
          <w:tcPr>
            <w:tcW w:w="780" w:type="dxa"/>
            <w:tcBorders>
              <w:top w:val="nil"/>
              <w:left w:val="nil"/>
              <w:bottom w:val="nil"/>
              <w:right w:val="nil"/>
            </w:tcBorders>
            <w:tcMar>
              <w:top w:w="128" w:type="dxa"/>
              <w:left w:w="43" w:type="dxa"/>
              <w:bottom w:w="43" w:type="dxa"/>
              <w:right w:w="43" w:type="dxa"/>
            </w:tcMar>
            <w:vAlign w:val="bottom"/>
          </w:tcPr>
          <w:p w14:paraId="1EF979D8" w14:textId="77777777" w:rsidR="00EA26EC" w:rsidRPr="00D4717B" w:rsidRDefault="00EA26EC" w:rsidP="00D4717B">
            <w:pPr>
              <w:jc w:val="right"/>
              <w:rPr>
                <w:sz w:val="20"/>
                <w:szCs w:val="20"/>
              </w:rPr>
            </w:pPr>
            <w:r w:rsidRPr="00D4717B">
              <w:rPr>
                <w:sz w:val="20"/>
                <w:szCs w:val="20"/>
              </w:rPr>
              <w:t>6 900</w:t>
            </w:r>
          </w:p>
        </w:tc>
      </w:tr>
      <w:tr w:rsidR="00235728" w:rsidRPr="004D1AE4" w14:paraId="4F80D5EB" w14:textId="77777777">
        <w:trPr>
          <w:trHeight w:val="640"/>
        </w:trPr>
        <w:tc>
          <w:tcPr>
            <w:tcW w:w="3100" w:type="dxa"/>
            <w:tcBorders>
              <w:top w:val="nil"/>
              <w:left w:val="nil"/>
              <w:bottom w:val="nil"/>
              <w:right w:val="nil"/>
            </w:tcBorders>
            <w:tcMar>
              <w:top w:w="128" w:type="dxa"/>
              <w:left w:w="43" w:type="dxa"/>
              <w:bottom w:w="43" w:type="dxa"/>
              <w:right w:w="43" w:type="dxa"/>
            </w:tcMar>
          </w:tcPr>
          <w:p w14:paraId="75C93B5D" w14:textId="77777777" w:rsidR="00EA26EC" w:rsidRPr="00D4717B" w:rsidRDefault="00EA26EC" w:rsidP="00D4717B">
            <w:pPr>
              <w:rPr>
                <w:sz w:val="20"/>
                <w:szCs w:val="20"/>
              </w:rPr>
            </w:pPr>
            <w:r w:rsidRPr="00D4717B">
              <w:rPr>
                <w:sz w:val="20"/>
                <w:szCs w:val="20"/>
              </w:rPr>
              <w:tab/>
            </w:r>
            <w:r w:rsidRPr="00D4717B">
              <w:rPr>
                <w:sz w:val="20"/>
                <w:szCs w:val="20"/>
              </w:rPr>
              <w:tab/>
              <w:t xml:space="preserve">Gevinst ved salg av </w:t>
            </w:r>
            <w:r w:rsidRPr="00D4717B">
              <w:rPr>
                <w:sz w:val="20"/>
                <w:szCs w:val="20"/>
              </w:rPr>
              <w:br/>
            </w:r>
            <w:r w:rsidRPr="00D4717B">
              <w:rPr>
                <w:sz w:val="20"/>
                <w:szCs w:val="20"/>
              </w:rPr>
              <w:tab/>
            </w:r>
            <w:r w:rsidRPr="00D4717B">
              <w:rPr>
                <w:sz w:val="20"/>
                <w:szCs w:val="20"/>
              </w:rPr>
              <w:tab/>
              <w:t>verdipapirer.</w:t>
            </w:r>
            <w:r w:rsidRPr="00D4717B">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43F74EE1" w14:textId="77777777" w:rsidR="00EA26EC" w:rsidRPr="00D4717B" w:rsidRDefault="00EA26EC" w:rsidP="00D4717B">
            <w:pPr>
              <w:jc w:val="right"/>
              <w:rPr>
                <w:sz w:val="20"/>
                <w:szCs w:val="20"/>
              </w:rPr>
            </w:pPr>
            <w:r w:rsidRPr="00D4717B">
              <w:rPr>
                <w:sz w:val="20"/>
                <w:szCs w:val="20"/>
              </w:rPr>
              <w:t>7 700</w:t>
            </w:r>
          </w:p>
        </w:tc>
        <w:tc>
          <w:tcPr>
            <w:tcW w:w="780" w:type="dxa"/>
            <w:tcBorders>
              <w:top w:val="nil"/>
              <w:left w:val="nil"/>
              <w:bottom w:val="nil"/>
              <w:right w:val="nil"/>
            </w:tcBorders>
            <w:tcMar>
              <w:top w:w="128" w:type="dxa"/>
              <w:left w:w="43" w:type="dxa"/>
              <w:bottom w:w="43" w:type="dxa"/>
              <w:right w:w="43" w:type="dxa"/>
            </w:tcMar>
            <w:vAlign w:val="bottom"/>
          </w:tcPr>
          <w:p w14:paraId="0199DD64" w14:textId="77777777" w:rsidR="00EA26EC" w:rsidRPr="00D4717B" w:rsidRDefault="00EA26EC" w:rsidP="00D4717B">
            <w:pPr>
              <w:jc w:val="right"/>
              <w:rPr>
                <w:sz w:val="20"/>
                <w:szCs w:val="20"/>
              </w:rPr>
            </w:pPr>
            <w:r w:rsidRPr="00D4717B">
              <w:rPr>
                <w:sz w:val="20"/>
                <w:szCs w:val="20"/>
              </w:rPr>
              <w:t>900</w:t>
            </w:r>
          </w:p>
        </w:tc>
        <w:tc>
          <w:tcPr>
            <w:tcW w:w="780" w:type="dxa"/>
            <w:tcBorders>
              <w:top w:val="nil"/>
              <w:left w:val="nil"/>
              <w:bottom w:val="nil"/>
              <w:right w:val="nil"/>
            </w:tcBorders>
            <w:tcMar>
              <w:top w:w="128" w:type="dxa"/>
              <w:left w:w="43" w:type="dxa"/>
              <w:bottom w:w="43" w:type="dxa"/>
              <w:right w:w="43" w:type="dxa"/>
            </w:tcMar>
            <w:vAlign w:val="bottom"/>
          </w:tcPr>
          <w:p w14:paraId="06CEFC08" w14:textId="77777777" w:rsidR="00EA26EC" w:rsidRPr="00D4717B" w:rsidRDefault="00EA26EC" w:rsidP="00D4717B">
            <w:pPr>
              <w:jc w:val="right"/>
              <w:rPr>
                <w:sz w:val="20"/>
                <w:szCs w:val="20"/>
              </w:rPr>
            </w:pPr>
            <w:r w:rsidRPr="00D4717B">
              <w:rPr>
                <w:sz w:val="20"/>
                <w:szCs w:val="20"/>
              </w:rPr>
              <w:t>3 400</w:t>
            </w:r>
          </w:p>
        </w:tc>
        <w:tc>
          <w:tcPr>
            <w:tcW w:w="780" w:type="dxa"/>
            <w:tcBorders>
              <w:top w:val="nil"/>
              <w:left w:val="nil"/>
              <w:bottom w:val="nil"/>
              <w:right w:val="nil"/>
            </w:tcBorders>
            <w:tcMar>
              <w:top w:w="128" w:type="dxa"/>
              <w:left w:w="43" w:type="dxa"/>
              <w:bottom w:w="43" w:type="dxa"/>
              <w:right w:w="43" w:type="dxa"/>
            </w:tcMar>
            <w:vAlign w:val="bottom"/>
          </w:tcPr>
          <w:p w14:paraId="4DA762F3" w14:textId="77777777" w:rsidR="00EA26EC" w:rsidRPr="00D4717B" w:rsidRDefault="00EA26EC" w:rsidP="00D4717B">
            <w:pPr>
              <w:jc w:val="right"/>
              <w:rPr>
                <w:sz w:val="20"/>
                <w:szCs w:val="20"/>
              </w:rPr>
            </w:pPr>
            <w:r w:rsidRPr="00D4717B">
              <w:rPr>
                <w:sz w:val="20"/>
                <w:szCs w:val="20"/>
              </w:rPr>
              <w:t>6 200</w:t>
            </w:r>
          </w:p>
        </w:tc>
        <w:tc>
          <w:tcPr>
            <w:tcW w:w="780" w:type="dxa"/>
            <w:tcBorders>
              <w:top w:val="nil"/>
              <w:left w:val="nil"/>
              <w:bottom w:val="nil"/>
              <w:right w:val="nil"/>
            </w:tcBorders>
            <w:tcMar>
              <w:top w:w="128" w:type="dxa"/>
              <w:left w:w="43" w:type="dxa"/>
              <w:bottom w:w="43" w:type="dxa"/>
              <w:right w:w="43" w:type="dxa"/>
            </w:tcMar>
            <w:vAlign w:val="bottom"/>
          </w:tcPr>
          <w:p w14:paraId="298BD16B" w14:textId="77777777" w:rsidR="00EA26EC" w:rsidRPr="00D4717B" w:rsidRDefault="00EA26EC" w:rsidP="00D4717B">
            <w:pPr>
              <w:jc w:val="right"/>
              <w:rPr>
                <w:sz w:val="20"/>
                <w:szCs w:val="20"/>
              </w:rPr>
            </w:pPr>
            <w:r w:rsidRPr="00D4717B">
              <w:rPr>
                <w:sz w:val="20"/>
                <w:szCs w:val="20"/>
              </w:rPr>
              <w:t>10 700</w:t>
            </w:r>
          </w:p>
        </w:tc>
        <w:tc>
          <w:tcPr>
            <w:tcW w:w="780" w:type="dxa"/>
            <w:tcBorders>
              <w:top w:val="nil"/>
              <w:left w:val="nil"/>
              <w:bottom w:val="nil"/>
              <w:right w:val="nil"/>
            </w:tcBorders>
            <w:tcMar>
              <w:top w:w="128" w:type="dxa"/>
              <w:left w:w="43" w:type="dxa"/>
              <w:bottom w:w="43" w:type="dxa"/>
              <w:right w:w="43" w:type="dxa"/>
            </w:tcMar>
            <w:vAlign w:val="bottom"/>
          </w:tcPr>
          <w:p w14:paraId="73EDBC73" w14:textId="77777777" w:rsidR="00EA26EC" w:rsidRPr="00D4717B" w:rsidRDefault="00EA26EC" w:rsidP="00D4717B">
            <w:pPr>
              <w:jc w:val="right"/>
              <w:rPr>
                <w:sz w:val="20"/>
                <w:szCs w:val="20"/>
              </w:rPr>
            </w:pPr>
            <w:r w:rsidRPr="00D4717B">
              <w:rPr>
                <w:sz w:val="20"/>
                <w:szCs w:val="20"/>
              </w:rPr>
              <w:t>13 000</w:t>
            </w:r>
          </w:p>
        </w:tc>
        <w:tc>
          <w:tcPr>
            <w:tcW w:w="780" w:type="dxa"/>
            <w:tcBorders>
              <w:top w:val="nil"/>
              <w:left w:val="nil"/>
              <w:bottom w:val="nil"/>
              <w:right w:val="nil"/>
            </w:tcBorders>
            <w:tcMar>
              <w:top w:w="128" w:type="dxa"/>
              <w:left w:w="43" w:type="dxa"/>
              <w:bottom w:w="43" w:type="dxa"/>
              <w:right w:w="43" w:type="dxa"/>
            </w:tcMar>
            <w:vAlign w:val="bottom"/>
          </w:tcPr>
          <w:p w14:paraId="02638C08" w14:textId="77777777" w:rsidR="00EA26EC" w:rsidRPr="00D4717B" w:rsidRDefault="00EA26EC" w:rsidP="00D4717B">
            <w:pPr>
              <w:jc w:val="right"/>
              <w:rPr>
                <w:sz w:val="20"/>
                <w:szCs w:val="20"/>
              </w:rPr>
            </w:pPr>
            <w:r w:rsidRPr="00D4717B">
              <w:rPr>
                <w:sz w:val="20"/>
                <w:szCs w:val="20"/>
              </w:rPr>
              <w:t>10 600</w:t>
            </w:r>
          </w:p>
        </w:tc>
        <w:tc>
          <w:tcPr>
            <w:tcW w:w="780" w:type="dxa"/>
            <w:tcBorders>
              <w:top w:val="nil"/>
              <w:left w:val="nil"/>
              <w:bottom w:val="nil"/>
              <w:right w:val="nil"/>
            </w:tcBorders>
            <w:tcMar>
              <w:top w:w="128" w:type="dxa"/>
              <w:left w:w="43" w:type="dxa"/>
              <w:bottom w:w="43" w:type="dxa"/>
              <w:right w:w="43" w:type="dxa"/>
            </w:tcMar>
            <w:vAlign w:val="bottom"/>
          </w:tcPr>
          <w:p w14:paraId="3FFFB2F2" w14:textId="77777777" w:rsidR="00EA26EC" w:rsidRPr="00D4717B" w:rsidRDefault="00EA26EC" w:rsidP="00D4717B">
            <w:pPr>
              <w:jc w:val="right"/>
              <w:rPr>
                <w:sz w:val="20"/>
                <w:szCs w:val="20"/>
              </w:rPr>
            </w:pPr>
            <w:r w:rsidRPr="00D4717B">
              <w:rPr>
                <w:sz w:val="20"/>
                <w:szCs w:val="20"/>
              </w:rPr>
              <w:t>6 100</w:t>
            </w:r>
          </w:p>
        </w:tc>
      </w:tr>
      <w:tr w:rsidR="00235728" w:rsidRPr="004D1AE4" w14:paraId="392B37FB" w14:textId="77777777">
        <w:trPr>
          <w:trHeight w:val="380"/>
        </w:trPr>
        <w:tc>
          <w:tcPr>
            <w:tcW w:w="3100" w:type="dxa"/>
            <w:tcBorders>
              <w:top w:val="nil"/>
              <w:left w:val="nil"/>
              <w:bottom w:val="nil"/>
              <w:right w:val="nil"/>
            </w:tcBorders>
            <w:tcMar>
              <w:top w:w="128" w:type="dxa"/>
              <w:left w:w="43" w:type="dxa"/>
              <w:bottom w:w="43" w:type="dxa"/>
              <w:right w:w="43" w:type="dxa"/>
            </w:tcMar>
          </w:tcPr>
          <w:p w14:paraId="1C9B6759" w14:textId="77777777" w:rsidR="00EA26EC" w:rsidRPr="00D4717B" w:rsidRDefault="00EA26EC" w:rsidP="00D4717B">
            <w:pPr>
              <w:rPr>
                <w:sz w:val="20"/>
                <w:szCs w:val="20"/>
              </w:rPr>
            </w:pPr>
            <w:r w:rsidRPr="00D4717B">
              <w:rPr>
                <w:sz w:val="20"/>
                <w:szCs w:val="20"/>
              </w:rPr>
              <w:t xml:space="preserve"> </w:t>
            </w:r>
          </w:p>
        </w:tc>
        <w:tc>
          <w:tcPr>
            <w:tcW w:w="900" w:type="dxa"/>
            <w:tcBorders>
              <w:top w:val="nil"/>
              <w:left w:val="nil"/>
              <w:bottom w:val="nil"/>
              <w:right w:val="nil"/>
            </w:tcBorders>
            <w:tcMar>
              <w:top w:w="128" w:type="dxa"/>
              <w:left w:w="43" w:type="dxa"/>
              <w:bottom w:w="43" w:type="dxa"/>
              <w:right w:w="43" w:type="dxa"/>
            </w:tcMar>
            <w:vAlign w:val="bottom"/>
          </w:tcPr>
          <w:p w14:paraId="10D8860B"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5D9B1D20"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22B93941"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36D64A48"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55EC7390"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6B1A391F"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680E43FC"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0652FFC7" w14:textId="77777777" w:rsidR="00EA26EC" w:rsidRPr="00D4717B" w:rsidRDefault="00EA26EC" w:rsidP="00D4717B">
            <w:pPr>
              <w:jc w:val="right"/>
              <w:rPr>
                <w:sz w:val="20"/>
                <w:szCs w:val="20"/>
              </w:rPr>
            </w:pPr>
          </w:p>
        </w:tc>
      </w:tr>
      <w:tr w:rsidR="00235728" w:rsidRPr="004D1AE4" w14:paraId="64B996E2" w14:textId="77777777">
        <w:trPr>
          <w:trHeight w:val="380"/>
        </w:trPr>
        <w:tc>
          <w:tcPr>
            <w:tcW w:w="3100" w:type="dxa"/>
            <w:tcBorders>
              <w:top w:val="nil"/>
              <w:left w:val="nil"/>
              <w:bottom w:val="nil"/>
              <w:right w:val="nil"/>
            </w:tcBorders>
            <w:tcMar>
              <w:top w:w="128" w:type="dxa"/>
              <w:left w:w="43" w:type="dxa"/>
              <w:bottom w:w="43" w:type="dxa"/>
              <w:right w:w="43" w:type="dxa"/>
            </w:tcMar>
          </w:tcPr>
          <w:p w14:paraId="4A0F64FC" w14:textId="77777777" w:rsidR="00EA26EC" w:rsidRPr="00D4717B" w:rsidRDefault="00EA26EC" w:rsidP="00D4717B">
            <w:pPr>
              <w:rPr>
                <w:sz w:val="20"/>
                <w:szCs w:val="20"/>
              </w:rPr>
            </w:pPr>
            <w:r w:rsidRPr="00D4717B">
              <w:rPr>
                <w:sz w:val="20"/>
                <w:szCs w:val="20"/>
              </w:rPr>
              <w:t>Inntektsfradrag</w:t>
            </w:r>
            <w:r w:rsidRPr="00D4717B">
              <w:rPr>
                <w:sz w:val="20"/>
                <w:szCs w:val="20"/>
              </w:rPr>
              <w:tab/>
            </w:r>
            <w:r w:rsidRPr="00D4717B">
              <w:rPr>
                <w:sz w:val="20"/>
                <w:szCs w:val="20"/>
              </w:rPr>
              <w:tab/>
            </w:r>
            <w:r w:rsidRPr="00D4717B">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4BA1F85B" w14:textId="77777777" w:rsidR="00EA26EC" w:rsidRPr="00D4717B" w:rsidRDefault="00EA26EC" w:rsidP="00D4717B">
            <w:pPr>
              <w:jc w:val="right"/>
              <w:rPr>
                <w:sz w:val="20"/>
                <w:szCs w:val="20"/>
              </w:rPr>
            </w:pPr>
            <w:r w:rsidRPr="00D4717B">
              <w:rPr>
                <w:sz w:val="20"/>
                <w:szCs w:val="20"/>
              </w:rPr>
              <w:t>141 500</w:t>
            </w:r>
          </w:p>
        </w:tc>
        <w:tc>
          <w:tcPr>
            <w:tcW w:w="780" w:type="dxa"/>
            <w:tcBorders>
              <w:top w:val="nil"/>
              <w:left w:val="nil"/>
              <w:bottom w:val="nil"/>
              <w:right w:val="nil"/>
            </w:tcBorders>
            <w:tcMar>
              <w:top w:w="128" w:type="dxa"/>
              <w:left w:w="43" w:type="dxa"/>
              <w:bottom w:w="43" w:type="dxa"/>
              <w:right w:w="43" w:type="dxa"/>
            </w:tcMar>
            <w:vAlign w:val="bottom"/>
          </w:tcPr>
          <w:p w14:paraId="1FC1889D" w14:textId="77777777" w:rsidR="00EA26EC" w:rsidRPr="00D4717B" w:rsidRDefault="00EA26EC" w:rsidP="00D4717B">
            <w:pPr>
              <w:jc w:val="right"/>
              <w:rPr>
                <w:sz w:val="20"/>
                <w:szCs w:val="20"/>
              </w:rPr>
            </w:pPr>
            <w:r w:rsidRPr="00D4717B">
              <w:rPr>
                <w:sz w:val="20"/>
                <w:szCs w:val="20"/>
              </w:rPr>
              <w:t>65 900</w:t>
            </w:r>
          </w:p>
        </w:tc>
        <w:tc>
          <w:tcPr>
            <w:tcW w:w="780" w:type="dxa"/>
            <w:tcBorders>
              <w:top w:val="nil"/>
              <w:left w:val="nil"/>
              <w:bottom w:val="nil"/>
              <w:right w:val="nil"/>
            </w:tcBorders>
            <w:tcMar>
              <w:top w:w="128" w:type="dxa"/>
              <w:left w:w="43" w:type="dxa"/>
              <w:bottom w:w="43" w:type="dxa"/>
              <w:right w:w="43" w:type="dxa"/>
            </w:tcMar>
            <w:vAlign w:val="bottom"/>
          </w:tcPr>
          <w:p w14:paraId="5EA2A26F" w14:textId="77777777" w:rsidR="00EA26EC" w:rsidRPr="00D4717B" w:rsidRDefault="00EA26EC" w:rsidP="00D4717B">
            <w:pPr>
              <w:jc w:val="right"/>
              <w:rPr>
                <w:sz w:val="20"/>
                <w:szCs w:val="20"/>
              </w:rPr>
            </w:pPr>
            <w:r w:rsidRPr="00D4717B">
              <w:rPr>
                <w:sz w:val="20"/>
                <w:szCs w:val="20"/>
              </w:rPr>
              <w:t>143 600</w:t>
            </w:r>
          </w:p>
        </w:tc>
        <w:tc>
          <w:tcPr>
            <w:tcW w:w="780" w:type="dxa"/>
            <w:tcBorders>
              <w:top w:val="nil"/>
              <w:left w:val="nil"/>
              <w:bottom w:val="nil"/>
              <w:right w:val="nil"/>
            </w:tcBorders>
            <w:tcMar>
              <w:top w:w="128" w:type="dxa"/>
              <w:left w:w="43" w:type="dxa"/>
              <w:bottom w:w="43" w:type="dxa"/>
              <w:right w:w="43" w:type="dxa"/>
            </w:tcMar>
            <w:vAlign w:val="bottom"/>
          </w:tcPr>
          <w:p w14:paraId="203E6D65" w14:textId="77777777" w:rsidR="00EA26EC" w:rsidRPr="00D4717B" w:rsidRDefault="00EA26EC" w:rsidP="00D4717B">
            <w:pPr>
              <w:jc w:val="right"/>
              <w:rPr>
                <w:sz w:val="20"/>
                <w:szCs w:val="20"/>
              </w:rPr>
            </w:pPr>
            <w:r w:rsidRPr="00D4717B">
              <w:rPr>
                <w:sz w:val="20"/>
                <w:szCs w:val="20"/>
              </w:rPr>
              <w:t>169 700</w:t>
            </w:r>
          </w:p>
        </w:tc>
        <w:tc>
          <w:tcPr>
            <w:tcW w:w="780" w:type="dxa"/>
            <w:tcBorders>
              <w:top w:val="nil"/>
              <w:left w:val="nil"/>
              <w:bottom w:val="nil"/>
              <w:right w:val="nil"/>
            </w:tcBorders>
            <w:tcMar>
              <w:top w:w="128" w:type="dxa"/>
              <w:left w:w="43" w:type="dxa"/>
              <w:bottom w:w="43" w:type="dxa"/>
              <w:right w:w="43" w:type="dxa"/>
            </w:tcMar>
            <w:vAlign w:val="bottom"/>
          </w:tcPr>
          <w:p w14:paraId="15F772D7" w14:textId="77777777" w:rsidR="00EA26EC" w:rsidRPr="00D4717B" w:rsidRDefault="00EA26EC" w:rsidP="00D4717B">
            <w:pPr>
              <w:jc w:val="right"/>
              <w:rPr>
                <w:sz w:val="20"/>
                <w:szCs w:val="20"/>
              </w:rPr>
            </w:pPr>
            <w:r w:rsidRPr="00D4717B">
              <w:rPr>
                <w:sz w:val="20"/>
                <w:szCs w:val="20"/>
              </w:rPr>
              <w:t>173 500</w:t>
            </w:r>
          </w:p>
        </w:tc>
        <w:tc>
          <w:tcPr>
            <w:tcW w:w="780" w:type="dxa"/>
            <w:tcBorders>
              <w:top w:val="nil"/>
              <w:left w:val="nil"/>
              <w:bottom w:val="nil"/>
              <w:right w:val="nil"/>
            </w:tcBorders>
            <w:tcMar>
              <w:top w:w="128" w:type="dxa"/>
              <w:left w:w="43" w:type="dxa"/>
              <w:bottom w:w="43" w:type="dxa"/>
              <w:right w:w="43" w:type="dxa"/>
            </w:tcMar>
            <w:vAlign w:val="bottom"/>
          </w:tcPr>
          <w:p w14:paraId="50FD6FF5" w14:textId="77777777" w:rsidR="00EA26EC" w:rsidRPr="00D4717B" w:rsidRDefault="00EA26EC" w:rsidP="00D4717B">
            <w:pPr>
              <w:jc w:val="right"/>
              <w:rPr>
                <w:sz w:val="20"/>
                <w:szCs w:val="20"/>
              </w:rPr>
            </w:pPr>
            <w:r w:rsidRPr="00D4717B">
              <w:rPr>
                <w:sz w:val="20"/>
                <w:szCs w:val="20"/>
              </w:rPr>
              <w:t>158 400</w:t>
            </w:r>
          </w:p>
        </w:tc>
        <w:tc>
          <w:tcPr>
            <w:tcW w:w="780" w:type="dxa"/>
            <w:tcBorders>
              <w:top w:val="nil"/>
              <w:left w:val="nil"/>
              <w:bottom w:val="nil"/>
              <w:right w:val="nil"/>
            </w:tcBorders>
            <w:tcMar>
              <w:top w:w="128" w:type="dxa"/>
              <w:left w:w="43" w:type="dxa"/>
              <w:bottom w:w="43" w:type="dxa"/>
              <w:right w:w="43" w:type="dxa"/>
            </w:tcMar>
            <w:vAlign w:val="bottom"/>
          </w:tcPr>
          <w:p w14:paraId="25BCD948" w14:textId="77777777" w:rsidR="00EA26EC" w:rsidRPr="00D4717B" w:rsidRDefault="00EA26EC" w:rsidP="00D4717B">
            <w:pPr>
              <w:jc w:val="right"/>
              <w:rPr>
                <w:sz w:val="20"/>
                <w:szCs w:val="20"/>
              </w:rPr>
            </w:pPr>
            <w:r w:rsidRPr="00D4717B">
              <w:rPr>
                <w:sz w:val="20"/>
                <w:szCs w:val="20"/>
              </w:rPr>
              <w:t>123 800</w:t>
            </w:r>
          </w:p>
        </w:tc>
        <w:tc>
          <w:tcPr>
            <w:tcW w:w="780" w:type="dxa"/>
            <w:tcBorders>
              <w:top w:val="nil"/>
              <w:left w:val="nil"/>
              <w:bottom w:val="nil"/>
              <w:right w:val="nil"/>
            </w:tcBorders>
            <w:tcMar>
              <w:top w:w="128" w:type="dxa"/>
              <w:left w:w="43" w:type="dxa"/>
              <w:bottom w:w="43" w:type="dxa"/>
              <w:right w:w="43" w:type="dxa"/>
            </w:tcMar>
            <w:vAlign w:val="bottom"/>
          </w:tcPr>
          <w:p w14:paraId="58E85960" w14:textId="77777777" w:rsidR="00EA26EC" w:rsidRPr="00D4717B" w:rsidRDefault="00EA26EC" w:rsidP="00D4717B">
            <w:pPr>
              <w:jc w:val="right"/>
              <w:rPr>
                <w:sz w:val="20"/>
                <w:szCs w:val="20"/>
              </w:rPr>
            </w:pPr>
            <w:r w:rsidRPr="00D4717B">
              <w:rPr>
                <w:sz w:val="20"/>
                <w:szCs w:val="20"/>
              </w:rPr>
              <w:t>108 700</w:t>
            </w:r>
          </w:p>
        </w:tc>
      </w:tr>
      <w:tr w:rsidR="00235728" w:rsidRPr="004D1AE4" w14:paraId="10315542" w14:textId="77777777">
        <w:trPr>
          <w:trHeight w:val="380"/>
        </w:trPr>
        <w:tc>
          <w:tcPr>
            <w:tcW w:w="3100" w:type="dxa"/>
            <w:tcBorders>
              <w:top w:val="nil"/>
              <w:left w:val="nil"/>
              <w:bottom w:val="nil"/>
              <w:right w:val="nil"/>
            </w:tcBorders>
            <w:tcMar>
              <w:top w:w="128" w:type="dxa"/>
              <w:left w:w="43" w:type="dxa"/>
              <w:bottom w:w="43" w:type="dxa"/>
              <w:right w:w="43" w:type="dxa"/>
            </w:tcMar>
          </w:tcPr>
          <w:p w14:paraId="3EDE423B" w14:textId="77777777" w:rsidR="00EA26EC" w:rsidRPr="00D4717B" w:rsidRDefault="00EA26EC" w:rsidP="00D4717B">
            <w:pPr>
              <w:rPr>
                <w:sz w:val="20"/>
                <w:szCs w:val="20"/>
              </w:rPr>
            </w:pPr>
            <w:r w:rsidRPr="00D4717B">
              <w:rPr>
                <w:sz w:val="20"/>
                <w:szCs w:val="20"/>
              </w:rPr>
              <w:t>Av dette:</w:t>
            </w:r>
          </w:p>
        </w:tc>
        <w:tc>
          <w:tcPr>
            <w:tcW w:w="900" w:type="dxa"/>
            <w:tcBorders>
              <w:top w:val="nil"/>
              <w:left w:val="nil"/>
              <w:bottom w:val="nil"/>
              <w:right w:val="nil"/>
            </w:tcBorders>
            <w:tcMar>
              <w:top w:w="128" w:type="dxa"/>
              <w:left w:w="43" w:type="dxa"/>
              <w:bottom w:w="43" w:type="dxa"/>
              <w:right w:w="43" w:type="dxa"/>
            </w:tcMar>
            <w:vAlign w:val="bottom"/>
          </w:tcPr>
          <w:p w14:paraId="6F9F9B03"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590AAA2A"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092EF2A4"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691F27D6"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6B4827AA"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4A268650"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42FB9815"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4906427B" w14:textId="77777777" w:rsidR="00EA26EC" w:rsidRPr="00D4717B" w:rsidRDefault="00EA26EC" w:rsidP="00D4717B">
            <w:pPr>
              <w:jc w:val="right"/>
              <w:rPr>
                <w:sz w:val="20"/>
                <w:szCs w:val="20"/>
              </w:rPr>
            </w:pPr>
          </w:p>
        </w:tc>
      </w:tr>
      <w:tr w:rsidR="00235728" w:rsidRPr="004D1AE4" w14:paraId="1D17F43E" w14:textId="77777777">
        <w:trPr>
          <w:trHeight w:val="380"/>
        </w:trPr>
        <w:tc>
          <w:tcPr>
            <w:tcW w:w="3100" w:type="dxa"/>
            <w:tcBorders>
              <w:top w:val="nil"/>
              <w:left w:val="nil"/>
              <w:bottom w:val="nil"/>
              <w:right w:val="nil"/>
            </w:tcBorders>
            <w:tcMar>
              <w:top w:w="128" w:type="dxa"/>
              <w:left w:w="43" w:type="dxa"/>
              <w:bottom w:w="43" w:type="dxa"/>
              <w:right w:w="43" w:type="dxa"/>
            </w:tcMar>
          </w:tcPr>
          <w:p w14:paraId="4FA08005" w14:textId="77777777" w:rsidR="00EA26EC" w:rsidRPr="00D4717B" w:rsidRDefault="00EA26EC" w:rsidP="00D4717B">
            <w:pPr>
              <w:rPr>
                <w:sz w:val="20"/>
                <w:szCs w:val="20"/>
              </w:rPr>
            </w:pPr>
            <w:r w:rsidRPr="00D4717B">
              <w:rPr>
                <w:sz w:val="20"/>
                <w:szCs w:val="20"/>
              </w:rPr>
              <w:tab/>
              <w:t>Minstefradrag</w:t>
            </w:r>
            <w:r w:rsidRPr="00D4717B">
              <w:rPr>
                <w:sz w:val="20"/>
                <w:szCs w:val="20"/>
              </w:rPr>
              <w:tab/>
            </w:r>
            <w:r w:rsidRPr="00D4717B">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5B5C1EC0" w14:textId="77777777" w:rsidR="00EA26EC" w:rsidRPr="00D4717B" w:rsidRDefault="00EA26EC" w:rsidP="00D4717B">
            <w:pPr>
              <w:jc w:val="right"/>
              <w:rPr>
                <w:sz w:val="20"/>
                <w:szCs w:val="20"/>
              </w:rPr>
            </w:pPr>
            <w:r w:rsidRPr="00D4717B">
              <w:rPr>
                <w:sz w:val="20"/>
                <w:szCs w:val="20"/>
              </w:rPr>
              <w:t>93 200</w:t>
            </w:r>
          </w:p>
        </w:tc>
        <w:tc>
          <w:tcPr>
            <w:tcW w:w="780" w:type="dxa"/>
            <w:tcBorders>
              <w:top w:val="nil"/>
              <w:left w:val="nil"/>
              <w:bottom w:val="nil"/>
              <w:right w:val="nil"/>
            </w:tcBorders>
            <w:tcMar>
              <w:top w:w="128" w:type="dxa"/>
              <w:left w:w="43" w:type="dxa"/>
              <w:bottom w:w="43" w:type="dxa"/>
              <w:right w:w="43" w:type="dxa"/>
            </w:tcMar>
            <w:vAlign w:val="bottom"/>
          </w:tcPr>
          <w:p w14:paraId="78148AE8" w14:textId="77777777" w:rsidR="00EA26EC" w:rsidRPr="00D4717B" w:rsidRDefault="00EA26EC" w:rsidP="00D4717B">
            <w:pPr>
              <w:jc w:val="right"/>
              <w:rPr>
                <w:sz w:val="20"/>
                <w:szCs w:val="20"/>
              </w:rPr>
            </w:pPr>
            <w:r w:rsidRPr="00D4717B">
              <w:rPr>
                <w:sz w:val="20"/>
                <w:szCs w:val="20"/>
              </w:rPr>
              <w:t>57 800</w:t>
            </w:r>
          </w:p>
        </w:tc>
        <w:tc>
          <w:tcPr>
            <w:tcW w:w="780" w:type="dxa"/>
            <w:tcBorders>
              <w:top w:val="nil"/>
              <w:left w:val="nil"/>
              <w:bottom w:val="nil"/>
              <w:right w:val="nil"/>
            </w:tcBorders>
            <w:tcMar>
              <w:top w:w="128" w:type="dxa"/>
              <w:left w:w="43" w:type="dxa"/>
              <w:bottom w:w="43" w:type="dxa"/>
              <w:right w:w="43" w:type="dxa"/>
            </w:tcMar>
            <w:vAlign w:val="bottom"/>
          </w:tcPr>
          <w:p w14:paraId="4721DA58" w14:textId="77777777" w:rsidR="00EA26EC" w:rsidRPr="00D4717B" w:rsidRDefault="00EA26EC" w:rsidP="00D4717B">
            <w:pPr>
              <w:jc w:val="right"/>
              <w:rPr>
                <w:sz w:val="20"/>
                <w:szCs w:val="20"/>
              </w:rPr>
            </w:pPr>
            <w:r w:rsidRPr="00D4717B">
              <w:rPr>
                <w:sz w:val="20"/>
                <w:szCs w:val="20"/>
              </w:rPr>
              <w:t>95 800</w:t>
            </w:r>
          </w:p>
        </w:tc>
        <w:tc>
          <w:tcPr>
            <w:tcW w:w="780" w:type="dxa"/>
            <w:tcBorders>
              <w:top w:val="nil"/>
              <w:left w:val="nil"/>
              <w:bottom w:val="nil"/>
              <w:right w:val="nil"/>
            </w:tcBorders>
            <w:tcMar>
              <w:top w:w="128" w:type="dxa"/>
              <w:left w:w="43" w:type="dxa"/>
              <w:bottom w:w="43" w:type="dxa"/>
              <w:right w:w="43" w:type="dxa"/>
            </w:tcMar>
            <w:vAlign w:val="bottom"/>
          </w:tcPr>
          <w:p w14:paraId="78C249BE" w14:textId="77777777" w:rsidR="00EA26EC" w:rsidRPr="00D4717B" w:rsidRDefault="00EA26EC" w:rsidP="00D4717B">
            <w:pPr>
              <w:jc w:val="right"/>
              <w:rPr>
                <w:sz w:val="20"/>
                <w:szCs w:val="20"/>
              </w:rPr>
            </w:pPr>
            <w:r w:rsidRPr="00D4717B">
              <w:rPr>
                <w:sz w:val="20"/>
                <w:szCs w:val="20"/>
              </w:rPr>
              <w:t>99 700</w:t>
            </w:r>
          </w:p>
        </w:tc>
        <w:tc>
          <w:tcPr>
            <w:tcW w:w="780" w:type="dxa"/>
            <w:tcBorders>
              <w:top w:val="nil"/>
              <w:left w:val="nil"/>
              <w:bottom w:val="nil"/>
              <w:right w:val="nil"/>
            </w:tcBorders>
            <w:tcMar>
              <w:top w:w="128" w:type="dxa"/>
              <w:left w:w="43" w:type="dxa"/>
              <w:bottom w:w="43" w:type="dxa"/>
              <w:right w:w="43" w:type="dxa"/>
            </w:tcMar>
            <w:vAlign w:val="bottom"/>
          </w:tcPr>
          <w:p w14:paraId="5093EDD1" w14:textId="77777777" w:rsidR="00EA26EC" w:rsidRPr="00D4717B" w:rsidRDefault="00EA26EC" w:rsidP="00D4717B">
            <w:pPr>
              <w:jc w:val="right"/>
              <w:rPr>
                <w:sz w:val="20"/>
                <w:szCs w:val="20"/>
              </w:rPr>
            </w:pPr>
            <w:r w:rsidRPr="00D4717B">
              <w:rPr>
                <w:sz w:val="20"/>
                <w:szCs w:val="20"/>
              </w:rPr>
              <w:t>102 300</w:t>
            </w:r>
          </w:p>
        </w:tc>
        <w:tc>
          <w:tcPr>
            <w:tcW w:w="780" w:type="dxa"/>
            <w:tcBorders>
              <w:top w:val="nil"/>
              <w:left w:val="nil"/>
              <w:bottom w:val="nil"/>
              <w:right w:val="nil"/>
            </w:tcBorders>
            <w:tcMar>
              <w:top w:w="128" w:type="dxa"/>
              <w:left w:w="43" w:type="dxa"/>
              <w:bottom w:w="43" w:type="dxa"/>
              <w:right w:w="43" w:type="dxa"/>
            </w:tcMar>
            <w:vAlign w:val="bottom"/>
          </w:tcPr>
          <w:p w14:paraId="56174510" w14:textId="77777777" w:rsidR="00EA26EC" w:rsidRPr="00D4717B" w:rsidRDefault="00EA26EC" w:rsidP="00D4717B">
            <w:pPr>
              <w:jc w:val="right"/>
              <w:rPr>
                <w:sz w:val="20"/>
                <w:szCs w:val="20"/>
              </w:rPr>
            </w:pPr>
            <w:r w:rsidRPr="00D4717B">
              <w:rPr>
                <w:sz w:val="20"/>
                <w:szCs w:val="20"/>
              </w:rPr>
              <w:t>102 000</w:t>
            </w:r>
          </w:p>
        </w:tc>
        <w:tc>
          <w:tcPr>
            <w:tcW w:w="780" w:type="dxa"/>
            <w:tcBorders>
              <w:top w:val="nil"/>
              <w:left w:val="nil"/>
              <w:bottom w:val="nil"/>
              <w:right w:val="nil"/>
            </w:tcBorders>
            <w:tcMar>
              <w:top w:w="128" w:type="dxa"/>
              <w:left w:w="43" w:type="dxa"/>
              <w:bottom w:w="43" w:type="dxa"/>
              <w:right w:w="43" w:type="dxa"/>
            </w:tcMar>
            <w:vAlign w:val="bottom"/>
          </w:tcPr>
          <w:p w14:paraId="55C1645B" w14:textId="77777777" w:rsidR="00EA26EC" w:rsidRPr="00D4717B" w:rsidRDefault="00EA26EC" w:rsidP="00D4717B">
            <w:pPr>
              <w:jc w:val="right"/>
              <w:rPr>
                <w:sz w:val="20"/>
                <w:szCs w:val="20"/>
              </w:rPr>
            </w:pPr>
            <w:r w:rsidRPr="00D4717B">
              <w:rPr>
                <w:sz w:val="20"/>
                <w:szCs w:val="20"/>
              </w:rPr>
              <w:t>92 300</w:t>
            </w:r>
          </w:p>
        </w:tc>
        <w:tc>
          <w:tcPr>
            <w:tcW w:w="780" w:type="dxa"/>
            <w:tcBorders>
              <w:top w:val="nil"/>
              <w:left w:val="nil"/>
              <w:bottom w:val="nil"/>
              <w:right w:val="nil"/>
            </w:tcBorders>
            <w:tcMar>
              <w:top w:w="128" w:type="dxa"/>
              <w:left w:w="43" w:type="dxa"/>
              <w:bottom w:w="43" w:type="dxa"/>
              <w:right w:w="43" w:type="dxa"/>
            </w:tcMar>
            <w:vAlign w:val="bottom"/>
          </w:tcPr>
          <w:p w14:paraId="7733E653" w14:textId="77777777" w:rsidR="00EA26EC" w:rsidRPr="00D4717B" w:rsidRDefault="00EA26EC" w:rsidP="00D4717B">
            <w:pPr>
              <w:jc w:val="right"/>
              <w:rPr>
                <w:sz w:val="20"/>
                <w:szCs w:val="20"/>
              </w:rPr>
            </w:pPr>
            <w:r w:rsidRPr="00D4717B">
              <w:rPr>
                <w:sz w:val="20"/>
                <w:szCs w:val="20"/>
              </w:rPr>
              <w:t>89 000</w:t>
            </w:r>
          </w:p>
        </w:tc>
      </w:tr>
      <w:tr w:rsidR="00235728" w:rsidRPr="004D1AE4" w14:paraId="78DF0F54" w14:textId="77777777">
        <w:trPr>
          <w:trHeight w:val="380"/>
        </w:trPr>
        <w:tc>
          <w:tcPr>
            <w:tcW w:w="3100" w:type="dxa"/>
            <w:tcBorders>
              <w:top w:val="nil"/>
              <w:left w:val="nil"/>
              <w:bottom w:val="nil"/>
              <w:right w:val="nil"/>
            </w:tcBorders>
            <w:tcMar>
              <w:top w:w="128" w:type="dxa"/>
              <w:left w:w="43" w:type="dxa"/>
              <w:bottom w:w="43" w:type="dxa"/>
              <w:right w:w="43" w:type="dxa"/>
            </w:tcMar>
          </w:tcPr>
          <w:p w14:paraId="3B01AC31" w14:textId="77777777" w:rsidR="00EA26EC" w:rsidRPr="00D4717B" w:rsidRDefault="00EA26EC" w:rsidP="00D4717B">
            <w:pPr>
              <w:rPr>
                <w:sz w:val="20"/>
                <w:szCs w:val="20"/>
              </w:rPr>
            </w:pPr>
            <w:r w:rsidRPr="00D4717B">
              <w:rPr>
                <w:sz w:val="20"/>
                <w:szCs w:val="20"/>
              </w:rPr>
              <w:tab/>
              <w:t>Netto reiseutgifter</w:t>
            </w:r>
            <w:r w:rsidRPr="00D4717B">
              <w:rPr>
                <w:sz w:val="20"/>
                <w:szCs w:val="20"/>
              </w:rPr>
              <w:tab/>
            </w:r>
            <w:r w:rsidRPr="00D4717B">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4A379A15" w14:textId="77777777" w:rsidR="00EA26EC" w:rsidRPr="00D4717B" w:rsidRDefault="00EA26EC" w:rsidP="00D4717B">
            <w:pPr>
              <w:jc w:val="right"/>
              <w:rPr>
                <w:sz w:val="20"/>
                <w:szCs w:val="20"/>
              </w:rPr>
            </w:pPr>
            <w:r w:rsidRPr="00D4717B">
              <w:rPr>
                <w:sz w:val="20"/>
                <w:szCs w:val="20"/>
              </w:rPr>
              <w:t>1 200</w:t>
            </w:r>
          </w:p>
        </w:tc>
        <w:tc>
          <w:tcPr>
            <w:tcW w:w="780" w:type="dxa"/>
            <w:tcBorders>
              <w:top w:val="nil"/>
              <w:left w:val="nil"/>
              <w:bottom w:val="nil"/>
              <w:right w:val="nil"/>
            </w:tcBorders>
            <w:tcMar>
              <w:top w:w="128" w:type="dxa"/>
              <w:left w:w="43" w:type="dxa"/>
              <w:bottom w:w="43" w:type="dxa"/>
              <w:right w:w="43" w:type="dxa"/>
            </w:tcMar>
            <w:vAlign w:val="bottom"/>
          </w:tcPr>
          <w:p w14:paraId="521F0001" w14:textId="77777777" w:rsidR="00EA26EC" w:rsidRPr="00D4717B" w:rsidRDefault="00EA26EC" w:rsidP="00D4717B">
            <w:pPr>
              <w:jc w:val="right"/>
              <w:rPr>
                <w:sz w:val="20"/>
                <w:szCs w:val="20"/>
              </w:rPr>
            </w:pPr>
            <w:r w:rsidRPr="00D4717B">
              <w:rPr>
                <w:sz w:val="20"/>
                <w:szCs w:val="20"/>
              </w:rPr>
              <w:t>400</w:t>
            </w:r>
          </w:p>
        </w:tc>
        <w:tc>
          <w:tcPr>
            <w:tcW w:w="780" w:type="dxa"/>
            <w:tcBorders>
              <w:top w:val="nil"/>
              <w:left w:val="nil"/>
              <w:bottom w:val="nil"/>
              <w:right w:val="nil"/>
            </w:tcBorders>
            <w:tcMar>
              <w:top w:w="128" w:type="dxa"/>
              <w:left w:w="43" w:type="dxa"/>
              <w:bottom w:w="43" w:type="dxa"/>
              <w:right w:w="43" w:type="dxa"/>
            </w:tcMar>
            <w:vAlign w:val="bottom"/>
          </w:tcPr>
          <w:p w14:paraId="0A50012E" w14:textId="77777777" w:rsidR="00EA26EC" w:rsidRPr="00D4717B" w:rsidRDefault="00EA26EC" w:rsidP="00D4717B">
            <w:pPr>
              <w:jc w:val="right"/>
              <w:rPr>
                <w:sz w:val="20"/>
                <w:szCs w:val="20"/>
              </w:rPr>
            </w:pPr>
            <w:r w:rsidRPr="00D4717B">
              <w:rPr>
                <w:sz w:val="20"/>
                <w:szCs w:val="20"/>
              </w:rPr>
              <w:t>1 300</w:t>
            </w:r>
          </w:p>
        </w:tc>
        <w:tc>
          <w:tcPr>
            <w:tcW w:w="780" w:type="dxa"/>
            <w:tcBorders>
              <w:top w:val="nil"/>
              <w:left w:val="nil"/>
              <w:bottom w:val="nil"/>
              <w:right w:val="nil"/>
            </w:tcBorders>
            <w:tcMar>
              <w:top w:w="128" w:type="dxa"/>
              <w:left w:w="43" w:type="dxa"/>
              <w:bottom w:w="43" w:type="dxa"/>
              <w:right w:w="43" w:type="dxa"/>
            </w:tcMar>
            <w:vAlign w:val="bottom"/>
          </w:tcPr>
          <w:p w14:paraId="3A49FAE2" w14:textId="77777777" w:rsidR="00EA26EC" w:rsidRPr="00D4717B" w:rsidRDefault="00EA26EC" w:rsidP="00D4717B">
            <w:pPr>
              <w:jc w:val="right"/>
              <w:rPr>
                <w:sz w:val="20"/>
                <w:szCs w:val="20"/>
              </w:rPr>
            </w:pPr>
            <w:r w:rsidRPr="00D4717B">
              <w:rPr>
                <w:sz w:val="20"/>
                <w:szCs w:val="20"/>
              </w:rPr>
              <w:t>1 800</w:t>
            </w:r>
          </w:p>
        </w:tc>
        <w:tc>
          <w:tcPr>
            <w:tcW w:w="780" w:type="dxa"/>
            <w:tcBorders>
              <w:top w:val="nil"/>
              <w:left w:val="nil"/>
              <w:bottom w:val="nil"/>
              <w:right w:val="nil"/>
            </w:tcBorders>
            <w:tcMar>
              <w:top w:w="128" w:type="dxa"/>
              <w:left w:w="43" w:type="dxa"/>
              <w:bottom w:w="43" w:type="dxa"/>
              <w:right w:w="43" w:type="dxa"/>
            </w:tcMar>
            <w:vAlign w:val="bottom"/>
          </w:tcPr>
          <w:p w14:paraId="432A7A48" w14:textId="77777777" w:rsidR="00EA26EC" w:rsidRPr="00D4717B" w:rsidRDefault="00EA26EC" w:rsidP="00D4717B">
            <w:pPr>
              <w:jc w:val="right"/>
              <w:rPr>
                <w:sz w:val="20"/>
                <w:szCs w:val="20"/>
              </w:rPr>
            </w:pPr>
            <w:r w:rsidRPr="00D4717B">
              <w:rPr>
                <w:sz w:val="20"/>
                <w:szCs w:val="20"/>
              </w:rPr>
              <w:t>2 000</w:t>
            </w:r>
          </w:p>
        </w:tc>
        <w:tc>
          <w:tcPr>
            <w:tcW w:w="780" w:type="dxa"/>
            <w:tcBorders>
              <w:top w:val="nil"/>
              <w:left w:val="nil"/>
              <w:bottom w:val="nil"/>
              <w:right w:val="nil"/>
            </w:tcBorders>
            <w:tcMar>
              <w:top w:w="128" w:type="dxa"/>
              <w:left w:w="43" w:type="dxa"/>
              <w:bottom w:w="43" w:type="dxa"/>
              <w:right w:w="43" w:type="dxa"/>
            </w:tcMar>
            <w:vAlign w:val="bottom"/>
          </w:tcPr>
          <w:p w14:paraId="4FA1EF40" w14:textId="77777777" w:rsidR="00EA26EC" w:rsidRPr="00D4717B" w:rsidRDefault="00EA26EC" w:rsidP="00D4717B">
            <w:pPr>
              <w:jc w:val="right"/>
              <w:rPr>
                <w:sz w:val="20"/>
                <w:szCs w:val="20"/>
              </w:rPr>
            </w:pPr>
            <w:r w:rsidRPr="00D4717B">
              <w:rPr>
                <w:sz w:val="20"/>
                <w:szCs w:val="20"/>
              </w:rPr>
              <w:t>1 500</w:t>
            </w:r>
          </w:p>
        </w:tc>
        <w:tc>
          <w:tcPr>
            <w:tcW w:w="780" w:type="dxa"/>
            <w:tcBorders>
              <w:top w:val="nil"/>
              <w:left w:val="nil"/>
              <w:bottom w:val="nil"/>
              <w:right w:val="nil"/>
            </w:tcBorders>
            <w:tcMar>
              <w:top w:w="128" w:type="dxa"/>
              <w:left w:w="43" w:type="dxa"/>
              <w:bottom w:w="43" w:type="dxa"/>
              <w:right w:w="43" w:type="dxa"/>
            </w:tcMar>
            <w:vAlign w:val="bottom"/>
          </w:tcPr>
          <w:p w14:paraId="126454F3" w14:textId="77777777" w:rsidR="00EA26EC" w:rsidRPr="00D4717B" w:rsidRDefault="00EA26EC" w:rsidP="00D4717B">
            <w:pPr>
              <w:jc w:val="right"/>
              <w:rPr>
                <w:sz w:val="20"/>
                <w:szCs w:val="20"/>
              </w:rPr>
            </w:pPr>
            <w:r w:rsidRPr="00D4717B">
              <w:rPr>
                <w:sz w:val="20"/>
                <w:szCs w:val="20"/>
              </w:rPr>
              <w:t>100</w:t>
            </w:r>
          </w:p>
        </w:tc>
        <w:tc>
          <w:tcPr>
            <w:tcW w:w="780" w:type="dxa"/>
            <w:tcBorders>
              <w:top w:val="nil"/>
              <w:left w:val="nil"/>
              <w:bottom w:val="nil"/>
              <w:right w:val="nil"/>
            </w:tcBorders>
            <w:tcMar>
              <w:top w:w="128" w:type="dxa"/>
              <w:left w:w="43" w:type="dxa"/>
              <w:bottom w:w="43" w:type="dxa"/>
              <w:right w:w="43" w:type="dxa"/>
            </w:tcMar>
            <w:vAlign w:val="bottom"/>
          </w:tcPr>
          <w:p w14:paraId="2E1BBAEE" w14:textId="77777777" w:rsidR="00EA26EC" w:rsidRPr="00D4717B" w:rsidRDefault="00EA26EC" w:rsidP="00D4717B">
            <w:pPr>
              <w:jc w:val="right"/>
              <w:rPr>
                <w:sz w:val="20"/>
                <w:szCs w:val="20"/>
              </w:rPr>
            </w:pPr>
            <w:r w:rsidRPr="00D4717B">
              <w:rPr>
                <w:sz w:val="20"/>
                <w:szCs w:val="20"/>
              </w:rPr>
              <w:t>0</w:t>
            </w:r>
          </w:p>
        </w:tc>
      </w:tr>
      <w:tr w:rsidR="00235728" w:rsidRPr="004D1AE4" w14:paraId="55BC17A5" w14:textId="77777777">
        <w:trPr>
          <w:trHeight w:val="380"/>
        </w:trPr>
        <w:tc>
          <w:tcPr>
            <w:tcW w:w="3100" w:type="dxa"/>
            <w:tcBorders>
              <w:top w:val="nil"/>
              <w:left w:val="nil"/>
              <w:bottom w:val="nil"/>
              <w:right w:val="nil"/>
            </w:tcBorders>
            <w:tcMar>
              <w:top w:w="128" w:type="dxa"/>
              <w:left w:w="43" w:type="dxa"/>
              <w:bottom w:w="43" w:type="dxa"/>
              <w:right w:w="43" w:type="dxa"/>
            </w:tcMar>
          </w:tcPr>
          <w:p w14:paraId="205C05AD" w14:textId="77777777" w:rsidR="00EA26EC" w:rsidRPr="00D4717B" w:rsidRDefault="00EA26EC" w:rsidP="00D4717B">
            <w:pPr>
              <w:rPr>
                <w:sz w:val="20"/>
                <w:szCs w:val="20"/>
              </w:rPr>
            </w:pPr>
            <w:r w:rsidRPr="00D4717B">
              <w:rPr>
                <w:sz w:val="20"/>
                <w:szCs w:val="20"/>
              </w:rPr>
              <w:tab/>
              <w:t>Pensjonspremie</w:t>
            </w:r>
            <w:r w:rsidRPr="00D4717B">
              <w:rPr>
                <w:sz w:val="20"/>
                <w:szCs w:val="20"/>
              </w:rPr>
              <w:tab/>
            </w:r>
            <w:r w:rsidRPr="00D4717B">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05527094" w14:textId="77777777" w:rsidR="00EA26EC" w:rsidRPr="00D4717B" w:rsidRDefault="00EA26EC" w:rsidP="00D4717B">
            <w:pPr>
              <w:jc w:val="right"/>
              <w:rPr>
                <w:sz w:val="20"/>
                <w:szCs w:val="20"/>
              </w:rPr>
            </w:pPr>
            <w:r w:rsidRPr="00D4717B">
              <w:rPr>
                <w:sz w:val="20"/>
                <w:szCs w:val="20"/>
              </w:rPr>
              <w:t>2 600</w:t>
            </w:r>
          </w:p>
        </w:tc>
        <w:tc>
          <w:tcPr>
            <w:tcW w:w="780" w:type="dxa"/>
            <w:tcBorders>
              <w:top w:val="nil"/>
              <w:left w:val="nil"/>
              <w:bottom w:val="nil"/>
              <w:right w:val="nil"/>
            </w:tcBorders>
            <w:tcMar>
              <w:top w:w="128" w:type="dxa"/>
              <w:left w:w="43" w:type="dxa"/>
              <w:bottom w:w="43" w:type="dxa"/>
              <w:right w:w="43" w:type="dxa"/>
            </w:tcMar>
            <w:vAlign w:val="bottom"/>
          </w:tcPr>
          <w:p w14:paraId="46B5901E" w14:textId="77777777" w:rsidR="00EA26EC" w:rsidRPr="00D4717B" w:rsidRDefault="00EA26EC" w:rsidP="00D4717B">
            <w:pPr>
              <w:jc w:val="right"/>
              <w:rPr>
                <w:sz w:val="20"/>
                <w:szCs w:val="20"/>
              </w:rPr>
            </w:pPr>
            <w:r w:rsidRPr="00D4717B">
              <w:rPr>
                <w:sz w:val="20"/>
                <w:szCs w:val="20"/>
              </w:rPr>
              <w:t>800</w:t>
            </w:r>
          </w:p>
        </w:tc>
        <w:tc>
          <w:tcPr>
            <w:tcW w:w="780" w:type="dxa"/>
            <w:tcBorders>
              <w:top w:val="nil"/>
              <w:left w:val="nil"/>
              <w:bottom w:val="nil"/>
              <w:right w:val="nil"/>
            </w:tcBorders>
            <w:tcMar>
              <w:top w:w="128" w:type="dxa"/>
              <w:left w:w="43" w:type="dxa"/>
              <w:bottom w:w="43" w:type="dxa"/>
              <w:right w:w="43" w:type="dxa"/>
            </w:tcMar>
            <w:vAlign w:val="bottom"/>
          </w:tcPr>
          <w:p w14:paraId="3E66AB23" w14:textId="77777777" w:rsidR="00EA26EC" w:rsidRPr="00D4717B" w:rsidRDefault="00EA26EC" w:rsidP="00D4717B">
            <w:pPr>
              <w:jc w:val="right"/>
              <w:rPr>
                <w:sz w:val="20"/>
                <w:szCs w:val="20"/>
              </w:rPr>
            </w:pPr>
            <w:r w:rsidRPr="00D4717B">
              <w:rPr>
                <w:sz w:val="20"/>
                <w:szCs w:val="20"/>
              </w:rPr>
              <w:t>2 900</w:t>
            </w:r>
          </w:p>
        </w:tc>
        <w:tc>
          <w:tcPr>
            <w:tcW w:w="780" w:type="dxa"/>
            <w:tcBorders>
              <w:top w:val="nil"/>
              <w:left w:val="nil"/>
              <w:bottom w:val="nil"/>
              <w:right w:val="nil"/>
            </w:tcBorders>
            <w:tcMar>
              <w:top w:w="128" w:type="dxa"/>
              <w:left w:w="43" w:type="dxa"/>
              <w:bottom w:w="43" w:type="dxa"/>
              <w:right w:w="43" w:type="dxa"/>
            </w:tcMar>
            <w:vAlign w:val="bottom"/>
          </w:tcPr>
          <w:p w14:paraId="03C02833" w14:textId="77777777" w:rsidR="00EA26EC" w:rsidRPr="00D4717B" w:rsidRDefault="00EA26EC" w:rsidP="00D4717B">
            <w:pPr>
              <w:jc w:val="right"/>
              <w:rPr>
                <w:sz w:val="20"/>
                <w:szCs w:val="20"/>
              </w:rPr>
            </w:pPr>
            <w:r w:rsidRPr="00D4717B">
              <w:rPr>
                <w:sz w:val="20"/>
                <w:szCs w:val="20"/>
              </w:rPr>
              <w:t>3 800</w:t>
            </w:r>
          </w:p>
        </w:tc>
        <w:tc>
          <w:tcPr>
            <w:tcW w:w="780" w:type="dxa"/>
            <w:tcBorders>
              <w:top w:val="nil"/>
              <w:left w:val="nil"/>
              <w:bottom w:val="nil"/>
              <w:right w:val="nil"/>
            </w:tcBorders>
            <w:tcMar>
              <w:top w:w="128" w:type="dxa"/>
              <w:left w:w="43" w:type="dxa"/>
              <w:bottom w:w="43" w:type="dxa"/>
              <w:right w:w="43" w:type="dxa"/>
            </w:tcMar>
            <w:vAlign w:val="bottom"/>
          </w:tcPr>
          <w:p w14:paraId="7DD2CEC4" w14:textId="77777777" w:rsidR="00EA26EC" w:rsidRPr="00D4717B" w:rsidRDefault="00EA26EC" w:rsidP="00D4717B">
            <w:pPr>
              <w:jc w:val="right"/>
              <w:rPr>
                <w:sz w:val="20"/>
                <w:szCs w:val="20"/>
              </w:rPr>
            </w:pPr>
            <w:r w:rsidRPr="00D4717B">
              <w:rPr>
                <w:sz w:val="20"/>
                <w:szCs w:val="20"/>
              </w:rPr>
              <w:t>4 400</w:t>
            </w:r>
          </w:p>
        </w:tc>
        <w:tc>
          <w:tcPr>
            <w:tcW w:w="780" w:type="dxa"/>
            <w:tcBorders>
              <w:top w:val="nil"/>
              <w:left w:val="nil"/>
              <w:bottom w:val="nil"/>
              <w:right w:val="nil"/>
            </w:tcBorders>
            <w:tcMar>
              <w:top w:w="128" w:type="dxa"/>
              <w:left w:w="43" w:type="dxa"/>
              <w:bottom w:w="43" w:type="dxa"/>
              <w:right w:w="43" w:type="dxa"/>
            </w:tcMar>
            <w:vAlign w:val="bottom"/>
          </w:tcPr>
          <w:p w14:paraId="1B5335C8" w14:textId="77777777" w:rsidR="00EA26EC" w:rsidRPr="00D4717B" w:rsidRDefault="00EA26EC" w:rsidP="00D4717B">
            <w:pPr>
              <w:jc w:val="right"/>
              <w:rPr>
                <w:sz w:val="20"/>
                <w:szCs w:val="20"/>
              </w:rPr>
            </w:pPr>
            <w:r w:rsidRPr="00D4717B">
              <w:rPr>
                <w:sz w:val="20"/>
                <w:szCs w:val="20"/>
              </w:rPr>
              <w:t>3 600</w:t>
            </w:r>
          </w:p>
        </w:tc>
        <w:tc>
          <w:tcPr>
            <w:tcW w:w="780" w:type="dxa"/>
            <w:tcBorders>
              <w:top w:val="nil"/>
              <w:left w:val="nil"/>
              <w:bottom w:val="nil"/>
              <w:right w:val="nil"/>
            </w:tcBorders>
            <w:tcMar>
              <w:top w:w="128" w:type="dxa"/>
              <w:left w:w="43" w:type="dxa"/>
              <w:bottom w:w="43" w:type="dxa"/>
              <w:right w:w="43" w:type="dxa"/>
            </w:tcMar>
            <w:vAlign w:val="bottom"/>
          </w:tcPr>
          <w:p w14:paraId="624307CE" w14:textId="77777777" w:rsidR="00EA26EC" w:rsidRPr="00D4717B" w:rsidRDefault="00EA26EC" w:rsidP="00D4717B">
            <w:pPr>
              <w:jc w:val="right"/>
              <w:rPr>
                <w:sz w:val="20"/>
                <w:szCs w:val="20"/>
              </w:rPr>
            </w:pPr>
            <w:r w:rsidRPr="00D4717B">
              <w:rPr>
                <w:sz w:val="20"/>
                <w:szCs w:val="20"/>
              </w:rPr>
              <w:t>300</w:t>
            </w:r>
          </w:p>
        </w:tc>
        <w:tc>
          <w:tcPr>
            <w:tcW w:w="780" w:type="dxa"/>
            <w:tcBorders>
              <w:top w:val="nil"/>
              <w:left w:val="nil"/>
              <w:bottom w:val="nil"/>
              <w:right w:val="nil"/>
            </w:tcBorders>
            <w:tcMar>
              <w:top w:w="128" w:type="dxa"/>
              <w:left w:w="43" w:type="dxa"/>
              <w:bottom w:w="43" w:type="dxa"/>
              <w:right w:w="43" w:type="dxa"/>
            </w:tcMar>
            <w:vAlign w:val="bottom"/>
          </w:tcPr>
          <w:p w14:paraId="408F54FC" w14:textId="77777777" w:rsidR="00EA26EC" w:rsidRPr="00D4717B" w:rsidRDefault="00EA26EC" w:rsidP="00D4717B">
            <w:pPr>
              <w:jc w:val="right"/>
              <w:rPr>
                <w:sz w:val="20"/>
                <w:szCs w:val="20"/>
              </w:rPr>
            </w:pPr>
            <w:r w:rsidRPr="00D4717B">
              <w:rPr>
                <w:sz w:val="20"/>
                <w:szCs w:val="20"/>
              </w:rPr>
              <w:t>0</w:t>
            </w:r>
          </w:p>
        </w:tc>
      </w:tr>
      <w:tr w:rsidR="00235728" w:rsidRPr="004D1AE4" w14:paraId="1299058E" w14:textId="77777777">
        <w:trPr>
          <w:trHeight w:val="380"/>
        </w:trPr>
        <w:tc>
          <w:tcPr>
            <w:tcW w:w="3100" w:type="dxa"/>
            <w:tcBorders>
              <w:top w:val="nil"/>
              <w:left w:val="nil"/>
              <w:bottom w:val="nil"/>
              <w:right w:val="nil"/>
            </w:tcBorders>
            <w:tcMar>
              <w:top w:w="128" w:type="dxa"/>
              <w:left w:w="43" w:type="dxa"/>
              <w:bottom w:w="43" w:type="dxa"/>
              <w:right w:w="43" w:type="dxa"/>
            </w:tcMar>
          </w:tcPr>
          <w:p w14:paraId="2BE3F573" w14:textId="77777777" w:rsidR="00EA26EC" w:rsidRPr="00D4717B" w:rsidRDefault="00EA26EC" w:rsidP="00D4717B">
            <w:pPr>
              <w:rPr>
                <w:sz w:val="20"/>
                <w:szCs w:val="20"/>
              </w:rPr>
            </w:pPr>
            <w:r w:rsidRPr="00D4717B">
              <w:rPr>
                <w:sz w:val="20"/>
                <w:szCs w:val="20"/>
              </w:rPr>
              <w:tab/>
              <w:t>Foreldrefradrag</w:t>
            </w:r>
            <w:r w:rsidRPr="00D4717B">
              <w:rPr>
                <w:sz w:val="20"/>
                <w:szCs w:val="20"/>
              </w:rPr>
              <w:tab/>
            </w:r>
            <w:r w:rsidRPr="00D4717B">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634C14D1" w14:textId="77777777" w:rsidR="00EA26EC" w:rsidRPr="00D4717B" w:rsidRDefault="00EA26EC" w:rsidP="00D4717B">
            <w:pPr>
              <w:jc w:val="right"/>
              <w:rPr>
                <w:sz w:val="20"/>
                <w:szCs w:val="20"/>
              </w:rPr>
            </w:pPr>
            <w:r w:rsidRPr="00D4717B">
              <w:rPr>
                <w:sz w:val="20"/>
                <w:szCs w:val="20"/>
              </w:rPr>
              <w:t>2 100</w:t>
            </w:r>
          </w:p>
        </w:tc>
        <w:tc>
          <w:tcPr>
            <w:tcW w:w="780" w:type="dxa"/>
            <w:tcBorders>
              <w:top w:val="nil"/>
              <w:left w:val="nil"/>
              <w:bottom w:val="nil"/>
              <w:right w:val="nil"/>
            </w:tcBorders>
            <w:tcMar>
              <w:top w:w="128" w:type="dxa"/>
              <w:left w:w="43" w:type="dxa"/>
              <w:bottom w:w="43" w:type="dxa"/>
              <w:right w:w="43" w:type="dxa"/>
            </w:tcMar>
            <w:vAlign w:val="bottom"/>
          </w:tcPr>
          <w:p w14:paraId="78C7802C" w14:textId="77777777" w:rsidR="00EA26EC" w:rsidRPr="00D4717B" w:rsidRDefault="00EA26EC" w:rsidP="00D4717B">
            <w:pPr>
              <w:jc w:val="right"/>
              <w:rPr>
                <w:sz w:val="20"/>
                <w:szCs w:val="20"/>
              </w:rPr>
            </w:pPr>
            <w:r w:rsidRPr="00D4717B">
              <w:rPr>
                <w:sz w:val="20"/>
                <w:szCs w:val="20"/>
              </w:rPr>
              <w:t>100</w:t>
            </w:r>
          </w:p>
        </w:tc>
        <w:tc>
          <w:tcPr>
            <w:tcW w:w="780" w:type="dxa"/>
            <w:tcBorders>
              <w:top w:val="nil"/>
              <w:left w:val="nil"/>
              <w:bottom w:val="nil"/>
              <w:right w:val="nil"/>
            </w:tcBorders>
            <w:tcMar>
              <w:top w:w="128" w:type="dxa"/>
              <w:left w:w="43" w:type="dxa"/>
              <w:bottom w:w="43" w:type="dxa"/>
              <w:right w:w="43" w:type="dxa"/>
            </w:tcMar>
            <w:vAlign w:val="bottom"/>
          </w:tcPr>
          <w:p w14:paraId="188D078E" w14:textId="77777777" w:rsidR="00EA26EC" w:rsidRPr="00D4717B" w:rsidRDefault="00EA26EC" w:rsidP="00D4717B">
            <w:pPr>
              <w:jc w:val="right"/>
              <w:rPr>
                <w:sz w:val="20"/>
                <w:szCs w:val="20"/>
              </w:rPr>
            </w:pPr>
            <w:r w:rsidRPr="00D4717B">
              <w:rPr>
                <w:sz w:val="20"/>
                <w:szCs w:val="20"/>
              </w:rPr>
              <w:t>4 000</w:t>
            </w:r>
          </w:p>
        </w:tc>
        <w:tc>
          <w:tcPr>
            <w:tcW w:w="780" w:type="dxa"/>
            <w:tcBorders>
              <w:top w:val="nil"/>
              <w:left w:val="nil"/>
              <w:bottom w:val="nil"/>
              <w:right w:val="nil"/>
            </w:tcBorders>
            <w:tcMar>
              <w:top w:w="128" w:type="dxa"/>
              <w:left w:w="43" w:type="dxa"/>
              <w:bottom w:w="43" w:type="dxa"/>
              <w:right w:w="43" w:type="dxa"/>
            </w:tcMar>
            <w:vAlign w:val="bottom"/>
          </w:tcPr>
          <w:p w14:paraId="756797E4" w14:textId="77777777" w:rsidR="00EA26EC" w:rsidRPr="00D4717B" w:rsidRDefault="00EA26EC" w:rsidP="00D4717B">
            <w:pPr>
              <w:jc w:val="right"/>
              <w:rPr>
                <w:sz w:val="20"/>
                <w:szCs w:val="20"/>
              </w:rPr>
            </w:pPr>
            <w:r w:rsidRPr="00D4717B">
              <w:rPr>
                <w:sz w:val="20"/>
                <w:szCs w:val="20"/>
              </w:rPr>
              <w:t>7 000</w:t>
            </w:r>
          </w:p>
        </w:tc>
        <w:tc>
          <w:tcPr>
            <w:tcW w:w="780" w:type="dxa"/>
            <w:tcBorders>
              <w:top w:val="nil"/>
              <w:left w:val="nil"/>
              <w:bottom w:val="nil"/>
              <w:right w:val="nil"/>
            </w:tcBorders>
            <w:tcMar>
              <w:top w:w="128" w:type="dxa"/>
              <w:left w:w="43" w:type="dxa"/>
              <w:bottom w:w="43" w:type="dxa"/>
              <w:right w:w="43" w:type="dxa"/>
            </w:tcMar>
            <w:vAlign w:val="bottom"/>
          </w:tcPr>
          <w:p w14:paraId="223B06B5" w14:textId="77777777" w:rsidR="00EA26EC" w:rsidRPr="00D4717B" w:rsidRDefault="00EA26EC" w:rsidP="00D4717B">
            <w:pPr>
              <w:jc w:val="right"/>
              <w:rPr>
                <w:sz w:val="20"/>
                <w:szCs w:val="20"/>
              </w:rPr>
            </w:pPr>
            <w:r w:rsidRPr="00D4717B">
              <w:rPr>
                <w:sz w:val="20"/>
                <w:szCs w:val="20"/>
              </w:rPr>
              <w:t>1 400</w:t>
            </w:r>
          </w:p>
        </w:tc>
        <w:tc>
          <w:tcPr>
            <w:tcW w:w="780" w:type="dxa"/>
            <w:tcBorders>
              <w:top w:val="nil"/>
              <w:left w:val="nil"/>
              <w:bottom w:val="nil"/>
              <w:right w:val="nil"/>
            </w:tcBorders>
            <w:tcMar>
              <w:top w:w="128" w:type="dxa"/>
              <w:left w:w="43" w:type="dxa"/>
              <w:bottom w:w="43" w:type="dxa"/>
              <w:right w:w="43" w:type="dxa"/>
            </w:tcMar>
            <w:vAlign w:val="bottom"/>
          </w:tcPr>
          <w:p w14:paraId="4D7D116A" w14:textId="77777777" w:rsidR="00EA26EC" w:rsidRPr="00D4717B" w:rsidRDefault="00EA26EC" w:rsidP="00D4717B">
            <w:pPr>
              <w:jc w:val="right"/>
              <w:rPr>
                <w:sz w:val="20"/>
                <w:szCs w:val="20"/>
              </w:rPr>
            </w:pPr>
            <w:r w:rsidRPr="00D4717B">
              <w:rPr>
                <w:sz w:val="20"/>
                <w:szCs w:val="20"/>
              </w:rPr>
              <w:t>100</w:t>
            </w:r>
          </w:p>
        </w:tc>
        <w:tc>
          <w:tcPr>
            <w:tcW w:w="780" w:type="dxa"/>
            <w:tcBorders>
              <w:top w:val="nil"/>
              <w:left w:val="nil"/>
              <w:bottom w:val="nil"/>
              <w:right w:val="nil"/>
            </w:tcBorders>
            <w:tcMar>
              <w:top w:w="128" w:type="dxa"/>
              <w:left w:w="43" w:type="dxa"/>
              <w:bottom w:w="43" w:type="dxa"/>
              <w:right w:w="43" w:type="dxa"/>
            </w:tcMar>
            <w:vAlign w:val="bottom"/>
          </w:tcPr>
          <w:p w14:paraId="5211EA2C" w14:textId="77777777" w:rsidR="00EA26EC" w:rsidRPr="00D4717B" w:rsidRDefault="00EA26EC" w:rsidP="00D4717B">
            <w:pPr>
              <w:jc w:val="right"/>
              <w:rPr>
                <w:sz w:val="20"/>
                <w:szCs w:val="20"/>
              </w:rPr>
            </w:pPr>
            <w:r w:rsidRPr="00D4717B">
              <w:rPr>
                <w:sz w:val="20"/>
                <w:szCs w:val="20"/>
              </w:rPr>
              <w:t>0</w:t>
            </w:r>
          </w:p>
        </w:tc>
        <w:tc>
          <w:tcPr>
            <w:tcW w:w="780" w:type="dxa"/>
            <w:tcBorders>
              <w:top w:val="nil"/>
              <w:left w:val="nil"/>
              <w:bottom w:val="nil"/>
              <w:right w:val="nil"/>
            </w:tcBorders>
            <w:tcMar>
              <w:top w:w="128" w:type="dxa"/>
              <w:left w:w="43" w:type="dxa"/>
              <w:bottom w:w="43" w:type="dxa"/>
              <w:right w:w="43" w:type="dxa"/>
            </w:tcMar>
            <w:vAlign w:val="bottom"/>
          </w:tcPr>
          <w:p w14:paraId="14516B96" w14:textId="77777777" w:rsidR="00EA26EC" w:rsidRPr="00D4717B" w:rsidRDefault="00EA26EC" w:rsidP="00D4717B">
            <w:pPr>
              <w:jc w:val="right"/>
              <w:rPr>
                <w:sz w:val="20"/>
                <w:szCs w:val="20"/>
              </w:rPr>
            </w:pPr>
            <w:r w:rsidRPr="00D4717B">
              <w:rPr>
                <w:sz w:val="20"/>
                <w:szCs w:val="20"/>
              </w:rPr>
              <w:t>0</w:t>
            </w:r>
          </w:p>
        </w:tc>
      </w:tr>
      <w:tr w:rsidR="00235728" w:rsidRPr="004D1AE4" w14:paraId="171D98F3" w14:textId="77777777">
        <w:trPr>
          <w:trHeight w:val="380"/>
        </w:trPr>
        <w:tc>
          <w:tcPr>
            <w:tcW w:w="3100" w:type="dxa"/>
            <w:tcBorders>
              <w:top w:val="nil"/>
              <w:left w:val="nil"/>
              <w:bottom w:val="nil"/>
              <w:right w:val="nil"/>
            </w:tcBorders>
            <w:tcMar>
              <w:top w:w="128" w:type="dxa"/>
              <w:left w:w="43" w:type="dxa"/>
              <w:bottom w:w="43" w:type="dxa"/>
              <w:right w:w="43" w:type="dxa"/>
            </w:tcMar>
          </w:tcPr>
          <w:p w14:paraId="1376C492" w14:textId="77777777" w:rsidR="00EA26EC" w:rsidRPr="00D4717B" w:rsidRDefault="00EA26EC" w:rsidP="00D4717B">
            <w:pPr>
              <w:rPr>
                <w:sz w:val="20"/>
                <w:szCs w:val="20"/>
              </w:rPr>
            </w:pPr>
            <w:r w:rsidRPr="00D4717B">
              <w:rPr>
                <w:sz w:val="20"/>
                <w:szCs w:val="20"/>
              </w:rPr>
              <w:tab/>
              <w:t>Fagforeningskontingent</w:t>
            </w:r>
            <w:r w:rsidRPr="00D4717B">
              <w:rPr>
                <w:sz w:val="20"/>
                <w:szCs w:val="20"/>
              </w:rPr>
              <w:tab/>
            </w:r>
            <w:r w:rsidRPr="00D4717B">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4E5FE06B" w14:textId="77777777" w:rsidR="00EA26EC" w:rsidRPr="00D4717B" w:rsidRDefault="00EA26EC" w:rsidP="00D4717B">
            <w:pPr>
              <w:jc w:val="right"/>
              <w:rPr>
                <w:sz w:val="20"/>
                <w:szCs w:val="20"/>
              </w:rPr>
            </w:pPr>
            <w:r w:rsidRPr="00D4717B">
              <w:rPr>
                <w:sz w:val="20"/>
                <w:szCs w:val="20"/>
              </w:rPr>
              <w:t>1 600</w:t>
            </w:r>
          </w:p>
        </w:tc>
        <w:tc>
          <w:tcPr>
            <w:tcW w:w="780" w:type="dxa"/>
            <w:tcBorders>
              <w:top w:val="nil"/>
              <w:left w:val="nil"/>
              <w:bottom w:val="nil"/>
              <w:right w:val="nil"/>
            </w:tcBorders>
            <w:tcMar>
              <w:top w:w="128" w:type="dxa"/>
              <w:left w:w="43" w:type="dxa"/>
              <w:bottom w:w="43" w:type="dxa"/>
              <w:right w:w="43" w:type="dxa"/>
            </w:tcMar>
            <w:vAlign w:val="bottom"/>
          </w:tcPr>
          <w:p w14:paraId="4F31385F" w14:textId="77777777" w:rsidR="00EA26EC" w:rsidRPr="00D4717B" w:rsidRDefault="00EA26EC" w:rsidP="00D4717B">
            <w:pPr>
              <w:jc w:val="right"/>
              <w:rPr>
                <w:sz w:val="20"/>
                <w:szCs w:val="20"/>
              </w:rPr>
            </w:pPr>
            <w:r w:rsidRPr="00D4717B">
              <w:rPr>
                <w:sz w:val="20"/>
                <w:szCs w:val="20"/>
              </w:rPr>
              <w:t>400</w:t>
            </w:r>
          </w:p>
        </w:tc>
        <w:tc>
          <w:tcPr>
            <w:tcW w:w="780" w:type="dxa"/>
            <w:tcBorders>
              <w:top w:val="nil"/>
              <w:left w:val="nil"/>
              <w:bottom w:val="nil"/>
              <w:right w:val="nil"/>
            </w:tcBorders>
            <w:tcMar>
              <w:top w:w="128" w:type="dxa"/>
              <w:left w:w="43" w:type="dxa"/>
              <w:bottom w:w="43" w:type="dxa"/>
              <w:right w:w="43" w:type="dxa"/>
            </w:tcMar>
            <w:vAlign w:val="bottom"/>
          </w:tcPr>
          <w:p w14:paraId="2E4C63A3" w14:textId="77777777" w:rsidR="00EA26EC" w:rsidRPr="00D4717B" w:rsidRDefault="00EA26EC" w:rsidP="00D4717B">
            <w:pPr>
              <w:jc w:val="right"/>
              <w:rPr>
                <w:sz w:val="20"/>
                <w:szCs w:val="20"/>
              </w:rPr>
            </w:pPr>
            <w:r w:rsidRPr="00D4717B">
              <w:rPr>
                <w:sz w:val="20"/>
                <w:szCs w:val="20"/>
              </w:rPr>
              <w:t>1 900</w:t>
            </w:r>
          </w:p>
        </w:tc>
        <w:tc>
          <w:tcPr>
            <w:tcW w:w="780" w:type="dxa"/>
            <w:tcBorders>
              <w:top w:val="nil"/>
              <w:left w:val="nil"/>
              <w:bottom w:val="nil"/>
              <w:right w:val="nil"/>
            </w:tcBorders>
            <w:tcMar>
              <w:top w:w="128" w:type="dxa"/>
              <w:left w:w="43" w:type="dxa"/>
              <w:bottom w:w="43" w:type="dxa"/>
              <w:right w:w="43" w:type="dxa"/>
            </w:tcMar>
            <w:vAlign w:val="bottom"/>
          </w:tcPr>
          <w:p w14:paraId="439736DC" w14:textId="77777777" w:rsidR="00EA26EC" w:rsidRPr="00D4717B" w:rsidRDefault="00EA26EC" w:rsidP="00D4717B">
            <w:pPr>
              <w:jc w:val="right"/>
              <w:rPr>
                <w:sz w:val="20"/>
                <w:szCs w:val="20"/>
              </w:rPr>
            </w:pPr>
            <w:r w:rsidRPr="00D4717B">
              <w:rPr>
                <w:sz w:val="20"/>
                <w:szCs w:val="20"/>
              </w:rPr>
              <w:t>2 300</w:t>
            </w:r>
          </w:p>
        </w:tc>
        <w:tc>
          <w:tcPr>
            <w:tcW w:w="780" w:type="dxa"/>
            <w:tcBorders>
              <w:top w:val="nil"/>
              <w:left w:val="nil"/>
              <w:bottom w:val="nil"/>
              <w:right w:val="nil"/>
            </w:tcBorders>
            <w:tcMar>
              <w:top w:w="128" w:type="dxa"/>
              <w:left w:w="43" w:type="dxa"/>
              <w:bottom w:w="43" w:type="dxa"/>
              <w:right w:w="43" w:type="dxa"/>
            </w:tcMar>
            <w:vAlign w:val="bottom"/>
          </w:tcPr>
          <w:p w14:paraId="1B207D2D" w14:textId="77777777" w:rsidR="00EA26EC" w:rsidRPr="00D4717B" w:rsidRDefault="00EA26EC" w:rsidP="00D4717B">
            <w:pPr>
              <w:jc w:val="right"/>
              <w:rPr>
                <w:sz w:val="20"/>
                <w:szCs w:val="20"/>
              </w:rPr>
            </w:pPr>
            <w:r w:rsidRPr="00D4717B">
              <w:rPr>
                <w:sz w:val="20"/>
                <w:szCs w:val="20"/>
              </w:rPr>
              <w:t>2 500</w:t>
            </w:r>
          </w:p>
        </w:tc>
        <w:tc>
          <w:tcPr>
            <w:tcW w:w="780" w:type="dxa"/>
            <w:tcBorders>
              <w:top w:val="nil"/>
              <w:left w:val="nil"/>
              <w:bottom w:val="nil"/>
              <w:right w:val="nil"/>
            </w:tcBorders>
            <w:tcMar>
              <w:top w:w="128" w:type="dxa"/>
              <w:left w:w="43" w:type="dxa"/>
              <w:bottom w:w="43" w:type="dxa"/>
              <w:right w:w="43" w:type="dxa"/>
            </w:tcMar>
            <w:vAlign w:val="bottom"/>
          </w:tcPr>
          <w:p w14:paraId="486EE65D" w14:textId="77777777" w:rsidR="00EA26EC" w:rsidRPr="00D4717B" w:rsidRDefault="00EA26EC" w:rsidP="00D4717B">
            <w:pPr>
              <w:jc w:val="right"/>
              <w:rPr>
                <w:sz w:val="20"/>
                <w:szCs w:val="20"/>
              </w:rPr>
            </w:pPr>
            <w:r w:rsidRPr="00D4717B">
              <w:rPr>
                <w:sz w:val="20"/>
                <w:szCs w:val="20"/>
              </w:rPr>
              <w:t>2 200</w:t>
            </w:r>
          </w:p>
        </w:tc>
        <w:tc>
          <w:tcPr>
            <w:tcW w:w="780" w:type="dxa"/>
            <w:tcBorders>
              <w:top w:val="nil"/>
              <w:left w:val="nil"/>
              <w:bottom w:val="nil"/>
              <w:right w:val="nil"/>
            </w:tcBorders>
            <w:tcMar>
              <w:top w:w="128" w:type="dxa"/>
              <w:left w:w="43" w:type="dxa"/>
              <w:bottom w:w="43" w:type="dxa"/>
              <w:right w:w="43" w:type="dxa"/>
            </w:tcMar>
            <w:vAlign w:val="bottom"/>
          </w:tcPr>
          <w:p w14:paraId="61884E68" w14:textId="77777777" w:rsidR="00EA26EC" w:rsidRPr="00D4717B" w:rsidRDefault="00EA26EC" w:rsidP="00D4717B">
            <w:pPr>
              <w:jc w:val="right"/>
              <w:rPr>
                <w:sz w:val="20"/>
                <w:szCs w:val="20"/>
              </w:rPr>
            </w:pPr>
            <w:r w:rsidRPr="00D4717B">
              <w:rPr>
                <w:sz w:val="20"/>
                <w:szCs w:val="20"/>
              </w:rPr>
              <w:t>200</w:t>
            </w:r>
          </w:p>
        </w:tc>
        <w:tc>
          <w:tcPr>
            <w:tcW w:w="780" w:type="dxa"/>
            <w:tcBorders>
              <w:top w:val="nil"/>
              <w:left w:val="nil"/>
              <w:bottom w:val="nil"/>
              <w:right w:val="nil"/>
            </w:tcBorders>
            <w:tcMar>
              <w:top w:w="128" w:type="dxa"/>
              <w:left w:w="43" w:type="dxa"/>
              <w:bottom w:w="43" w:type="dxa"/>
              <w:right w:w="43" w:type="dxa"/>
            </w:tcMar>
            <w:vAlign w:val="bottom"/>
          </w:tcPr>
          <w:p w14:paraId="4534D6B4" w14:textId="77777777" w:rsidR="00EA26EC" w:rsidRPr="00D4717B" w:rsidRDefault="00EA26EC" w:rsidP="00D4717B">
            <w:pPr>
              <w:jc w:val="right"/>
              <w:rPr>
                <w:sz w:val="20"/>
                <w:szCs w:val="20"/>
              </w:rPr>
            </w:pPr>
            <w:r w:rsidRPr="00D4717B">
              <w:rPr>
                <w:sz w:val="20"/>
                <w:szCs w:val="20"/>
              </w:rPr>
              <w:t>0</w:t>
            </w:r>
          </w:p>
        </w:tc>
      </w:tr>
      <w:tr w:rsidR="00235728" w:rsidRPr="004D1AE4" w14:paraId="04961690" w14:textId="77777777">
        <w:trPr>
          <w:trHeight w:val="380"/>
        </w:trPr>
        <w:tc>
          <w:tcPr>
            <w:tcW w:w="3100" w:type="dxa"/>
            <w:tcBorders>
              <w:top w:val="nil"/>
              <w:left w:val="nil"/>
              <w:bottom w:val="nil"/>
              <w:right w:val="nil"/>
            </w:tcBorders>
            <w:tcMar>
              <w:top w:w="128" w:type="dxa"/>
              <w:left w:w="43" w:type="dxa"/>
              <w:bottom w:w="43" w:type="dxa"/>
              <w:right w:w="43" w:type="dxa"/>
            </w:tcMar>
          </w:tcPr>
          <w:p w14:paraId="658168C8" w14:textId="77777777" w:rsidR="00EA26EC" w:rsidRPr="00D4717B" w:rsidRDefault="00EA26EC" w:rsidP="00D4717B">
            <w:pPr>
              <w:rPr>
                <w:sz w:val="20"/>
                <w:szCs w:val="20"/>
              </w:rPr>
            </w:pPr>
            <w:r w:rsidRPr="00D4717B">
              <w:rPr>
                <w:sz w:val="20"/>
                <w:szCs w:val="20"/>
              </w:rPr>
              <w:tab/>
              <w:t>Årets underskudd i næring</w:t>
            </w:r>
            <w:r w:rsidRPr="00D4717B">
              <w:rPr>
                <w:sz w:val="20"/>
                <w:szCs w:val="20"/>
              </w:rPr>
              <w:tab/>
            </w:r>
            <w:r w:rsidRPr="00D4717B">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309DBDF0" w14:textId="77777777" w:rsidR="00EA26EC" w:rsidRPr="00D4717B" w:rsidRDefault="00EA26EC" w:rsidP="00D4717B">
            <w:pPr>
              <w:jc w:val="right"/>
              <w:rPr>
                <w:sz w:val="20"/>
                <w:szCs w:val="20"/>
              </w:rPr>
            </w:pPr>
            <w:r w:rsidRPr="00D4717B">
              <w:rPr>
                <w:sz w:val="20"/>
                <w:szCs w:val="20"/>
              </w:rPr>
              <w:t>1 100</w:t>
            </w:r>
          </w:p>
        </w:tc>
        <w:tc>
          <w:tcPr>
            <w:tcW w:w="780" w:type="dxa"/>
            <w:tcBorders>
              <w:top w:val="nil"/>
              <w:left w:val="nil"/>
              <w:bottom w:val="nil"/>
              <w:right w:val="nil"/>
            </w:tcBorders>
            <w:tcMar>
              <w:top w:w="128" w:type="dxa"/>
              <w:left w:w="43" w:type="dxa"/>
              <w:bottom w:w="43" w:type="dxa"/>
              <w:right w:w="43" w:type="dxa"/>
            </w:tcMar>
            <w:vAlign w:val="bottom"/>
          </w:tcPr>
          <w:p w14:paraId="2E8C6EA4" w14:textId="77777777" w:rsidR="00EA26EC" w:rsidRPr="00D4717B" w:rsidRDefault="00EA26EC" w:rsidP="00D4717B">
            <w:pPr>
              <w:jc w:val="right"/>
              <w:rPr>
                <w:sz w:val="20"/>
                <w:szCs w:val="20"/>
              </w:rPr>
            </w:pPr>
            <w:r w:rsidRPr="00D4717B">
              <w:rPr>
                <w:sz w:val="20"/>
                <w:szCs w:val="20"/>
              </w:rPr>
              <w:t>200</w:t>
            </w:r>
          </w:p>
        </w:tc>
        <w:tc>
          <w:tcPr>
            <w:tcW w:w="780" w:type="dxa"/>
            <w:tcBorders>
              <w:top w:val="nil"/>
              <w:left w:val="nil"/>
              <w:bottom w:val="nil"/>
              <w:right w:val="nil"/>
            </w:tcBorders>
            <w:tcMar>
              <w:top w:w="128" w:type="dxa"/>
              <w:left w:w="43" w:type="dxa"/>
              <w:bottom w:w="43" w:type="dxa"/>
              <w:right w:w="43" w:type="dxa"/>
            </w:tcMar>
            <w:vAlign w:val="bottom"/>
          </w:tcPr>
          <w:p w14:paraId="5C7D43DF" w14:textId="77777777" w:rsidR="00EA26EC" w:rsidRPr="00D4717B" w:rsidRDefault="00EA26EC" w:rsidP="00D4717B">
            <w:pPr>
              <w:jc w:val="right"/>
              <w:rPr>
                <w:sz w:val="20"/>
                <w:szCs w:val="20"/>
              </w:rPr>
            </w:pPr>
            <w:r w:rsidRPr="00D4717B">
              <w:rPr>
                <w:sz w:val="20"/>
                <w:szCs w:val="20"/>
              </w:rPr>
              <w:t>700</w:t>
            </w:r>
          </w:p>
        </w:tc>
        <w:tc>
          <w:tcPr>
            <w:tcW w:w="780" w:type="dxa"/>
            <w:tcBorders>
              <w:top w:val="nil"/>
              <w:left w:val="nil"/>
              <w:bottom w:val="nil"/>
              <w:right w:val="nil"/>
            </w:tcBorders>
            <w:tcMar>
              <w:top w:w="128" w:type="dxa"/>
              <w:left w:w="43" w:type="dxa"/>
              <w:bottom w:w="43" w:type="dxa"/>
              <w:right w:w="43" w:type="dxa"/>
            </w:tcMar>
            <w:vAlign w:val="bottom"/>
          </w:tcPr>
          <w:p w14:paraId="4CA1A7FD" w14:textId="77777777" w:rsidR="00EA26EC" w:rsidRPr="00D4717B" w:rsidRDefault="00EA26EC" w:rsidP="00D4717B">
            <w:pPr>
              <w:jc w:val="right"/>
              <w:rPr>
                <w:sz w:val="20"/>
                <w:szCs w:val="20"/>
              </w:rPr>
            </w:pPr>
            <w:r w:rsidRPr="00D4717B">
              <w:rPr>
                <w:sz w:val="20"/>
                <w:szCs w:val="20"/>
              </w:rPr>
              <w:t>1 200</w:t>
            </w:r>
          </w:p>
        </w:tc>
        <w:tc>
          <w:tcPr>
            <w:tcW w:w="780" w:type="dxa"/>
            <w:tcBorders>
              <w:top w:val="nil"/>
              <w:left w:val="nil"/>
              <w:bottom w:val="nil"/>
              <w:right w:val="nil"/>
            </w:tcBorders>
            <w:tcMar>
              <w:top w:w="128" w:type="dxa"/>
              <w:left w:w="43" w:type="dxa"/>
              <w:bottom w:w="43" w:type="dxa"/>
              <w:right w:w="43" w:type="dxa"/>
            </w:tcMar>
            <w:vAlign w:val="bottom"/>
          </w:tcPr>
          <w:p w14:paraId="70B676EA" w14:textId="77777777" w:rsidR="00EA26EC" w:rsidRPr="00D4717B" w:rsidRDefault="00EA26EC" w:rsidP="00D4717B">
            <w:pPr>
              <w:jc w:val="right"/>
              <w:rPr>
                <w:sz w:val="20"/>
                <w:szCs w:val="20"/>
              </w:rPr>
            </w:pPr>
            <w:r w:rsidRPr="00D4717B">
              <w:rPr>
                <w:sz w:val="20"/>
                <w:szCs w:val="20"/>
              </w:rPr>
              <w:t>1 500</w:t>
            </w:r>
          </w:p>
        </w:tc>
        <w:tc>
          <w:tcPr>
            <w:tcW w:w="780" w:type="dxa"/>
            <w:tcBorders>
              <w:top w:val="nil"/>
              <w:left w:val="nil"/>
              <w:bottom w:val="nil"/>
              <w:right w:val="nil"/>
            </w:tcBorders>
            <w:tcMar>
              <w:top w:w="128" w:type="dxa"/>
              <w:left w:w="43" w:type="dxa"/>
              <w:bottom w:w="43" w:type="dxa"/>
              <w:right w:w="43" w:type="dxa"/>
            </w:tcMar>
            <w:vAlign w:val="bottom"/>
          </w:tcPr>
          <w:p w14:paraId="22FCDF54" w14:textId="77777777" w:rsidR="00EA26EC" w:rsidRPr="00D4717B" w:rsidRDefault="00EA26EC" w:rsidP="00D4717B">
            <w:pPr>
              <w:jc w:val="right"/>
              <w:rPr>
                <w:sz w:val="20"/>
                <w:szCs w:val="20"/>
              </w:rPr>
            </w:pPr>
            <w:r w:rsidRPr="00D4717B">
              <w:rPr>
                <w:sz w:val="20"/>
                <w:szCs w:val="20"/>
              </w:rPr>
              <w:t>1 700</w:t>
            </w:r>
          </w:p>
        </w:tc>
        <w:tc>
          <w:tcPr>
            <w:tcW w:w="780" w:type="dxa"/>
            <w:tcBorders>
              <w:top w:val="nil"/>
              <w:left w:val="nil"/>
              <w:bottom w:val="nil"/>
              <w:right w:val="nil"/>
            </w:tcBorders>
            <w:tcMar>
              <w:top w:w="128" w:type="dxa"/>
              <w:left w:w="43" w:type="dxa"/>
              <w:bottom w:w="43" w:type="dxa"/>
              <w:right w:w="43" w:type="dxa"/>
            </w:tcMar>
            <w:vAlign w:val="bottom"/>
          </w:tcPr>
          <w:p w14:paraId="5A1057C8" w14:textId="77777777" w:rsidR="00EA26EC" w:rsidRPr="00D4717B" w:rsidRDefault="00EA26EC" w:rsidP="00D4717B">
            <w:pPr>
              <w:jc w:val="right"/>
              <w:rPr>
                <w:sz w:val="20"/>
                <w:szCs w:val="20"/>
              </w:rPr>
            </w:pPr>
            <w:r w:rsidRPr="00D4717B">
              <w:rPr>
                <w:sz w:val="20"/>
                <w:szCs w:val="20"/>
              </w:rPr>
              <w:t>1 400</w:t>
            </w:r>
          </w:p>
        </w:tc>
        <w:tc>
          <w:tcPr>
            <w:tcW w:w="780" w:type="dxa"/>
            <w:tcBorders>
              <w:top w:val="nil"/>
              <w:left w:val="nil"/>
              <w:bottom w:val="nil"/>
              <w:right w:val="nil"/>
            </w:tcBorders>
            <w:tcMar>
              <w:top w:w="128" w:type="dxa"/>
              <w:left w:w="43" w:type="dxa"/>
              <w:bottom w:w="43" w:type="dxa"/>
              <w:right w:w="43" w:type="dxa"/>
            </w:tcMar>
            <w:vAlign w:val="bottom"/>
          </w:tcPr>
          <w:p w14:paraId="40046B53" w14:textId="77777777" w:rsidR="00EA26EC" w:rsidRPr="00D4717B" w:rsidRDefault="00EA26EC" w:rsidP="00D4717B">
            <w:pPr>
              <w:jc w:val="right"/>
              <w:rPr>
                <w:sz w:val="20"/>
                <w:szCs w:val="20"/>
              </w:rPr>
            </w:pPr>
            <w:r w:rsidRPr="00D4717B">
              <w:rPr>
                <w:sz w:val="20"/>
                <w:szCs w:val="20"/>
              </w:rPr>
              <w:t>400</w:t>
            </w:r>
          </w:p>
        </w:tc>
      </w:tr>
      <w:tr w:rsidR="00235728" w:rsidRPr="004D1AE4" w14:paraId="049BAD82" w14:textId="77777777">
        <w:trPr>
          <w:trHeight w:val="380"/>
        </w:trPr>
        <w:tc>
          <w:tcPr>
            <w:tcW w:w="3100" w:type="dxa"/>
            <w:tcBorders>
              <w:top w:val="nil"/>
              <w:left w:val="nil"/>
              <w:bottom w:val="nil"/>
              <w:right w:val="nil"/>
            </w:tcBorders>
            <w:tcMar>
              <w:top w:w="128" w:type="dxa"/>
              <w:left w:w="43" w:type="dxa"/>
              <w:bottom w:w="43" w:type="dxa"/>
              <w:right w:w="43" w:type="dxa"/>
            </w:tcMar>
          </w:tcPr>
          <w:p w14:paraId="0CEC49C3" w14:textId="77777777" w:rsidR="00EA26EC" w:rsidRPr="00D4717B" w:rsidRDefault="00EA26EC" w:rsidP="00D4717B">
            <w:pPr>
              <w:rPr>
                <w:sz w:val="20"/>
                <w:szCs w:val="20"/>
              </w:rPr>
            </w:pPr>
            <w:r w:rsidRPr="00D4717B">
              <w:rPr>
                <w:sz w:val="20"/>
                <w:szCs w:val="20"/>
              </w:rPr>
              <w:tab/>
              <w:t>Tidligere års underskudd</w:t>
            </w:r>
            <w:r w:rsidRPr="00D4717B">
              <w:rPr>
                <w:sz w:val="20"/>
                <w:szCs w:val="20"/>
              </w:rPr>
              <w:tab/>
            </w:r>
            <w:r w:rsidRPr="00D4717B">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5FD68133" w14:textId="77777777" w:rsidR="00EA26EC" w:rsidRPr="00D4717B" w:rsidRDefault="00EA26EC" w:rsidP="00D4717B">
            <w:pPr>
              <w:jc w:val="right"/>
              <w:rPr>
                <w:sz w:val="20"/>
                <w:szCs w:val="20"/>
              </w:rPr>
            </w:pPr>
            <w:r w:rsidRPr="00D4717B">
              <w:rPr>
                <w:sz w:val="20"/>
                <w:szCs w:val="20"/>
              </w:rPr>
              <w:t>4 000</w:t>
            </w:r>
          </w:p>
        </w:tc>
        <w:tc>
          <w:tcPr>
            <w:tcW w:w="780" w:type="dxa"/>
            <w:tcBorders>
              <w:top w:val="nil"/>
              <w:left w:val="nil"/>
              <w:bottom w:val="nil"/>
              <w:right w:val="nil"/>
            </w:tcBorders>
            <w:tcMar>
              <w:top w:w="128" w:type="dxa"/>
              <w:left w:w="43" w:type="dxa"/>
              <w:bottom w:w="43" w:type="dxa"/>
              <w:right w:w="43" w:type="dxa"/>
            </w:tcMar>
            <w:vAlign w:val="bottom"/>
          </w:tcPr>
          <w:p w14:paraId="432766AE" w14:textId="77777777" w:rsidR="00EA26EC" w:rsidRPr="00D4717B" w:rsidRDefault="00EA26EC" w:rsidP="00D4717B">
            <w:pPr>
              <w:jc w:val="right"/>
              <w:rPr>
                <w:sz w:val="20"/>
                <w:szCs w:val="20"/>
              </w:rPr>
            </w:pPr>
            <w:r w:rsidRPr="00D4717B">
              <w:rPr>
                <w:sz w:val="20"/>
                <w:szCs w:val="20"/>
              </w:rPr>
              <w:t>300</w:t>
            </w:r>
          </w:p>
        </w:tc>
        <w:tc>
          <w:tcPr>
            <w:tcW w:w="780" w:type="dxa"/>
            <w:tcBorders>
              <w:top w:val="nil"/>
              <w:left w:val="nil"/>
              <w:bottom w:val="nil"/>
              <w:right w:val="nil"/>
            </w:tcBorders>
            <w:tcMar>
              <w:top w:w="128" w:type="dxa"/>
              <w:left w:w="43" w:type="dxa"/>
              <w:bottom w:w="43" w:type="dxa"/>
              <w:right w:w="43" w:type="dxa"/>
            </w:tcMar>
            <w:vAlign w:val="bottom"/>
          </w:tcPr>
          <w:p w14:paraId="599B034A" w14:textId="77777777" w:rsidR="00EA26EC" w:rsidRPr="00D4717B" w:rsidRDefault="00EA26EC" w:rsidP="00D4717B">
            <w:pPr>
              <w:jc w:val="right"/>
              <w:rPr>
                <w:sz w:val="20"/>
                <w:szCs w:val="20"/>
              </w:rPr>
            </w:pPr>
            <w:r w:rsidRPr="00D4717B">
              <w:rPr>
                <w:sz w:val="20"/>
                <w:szCs w:val="20"/>
              </w:rPr>
              <w:t>1 200</w:t>
            </w:r>
          </w:p>
        </w:tc>
        <w:tc>
          <w:tcPr>
            <w:tcW w:w="780" w:type="dxa"/>
            <w:tcBorders>
              <w:top w:val="nil"/>
              <w:left w:val="nil"/>
              <w:bottom w:val="nil"/>
              <w:right w:val="nil"/>
            </w:tcBorders>
            <w:tcMar>
              <w:top w:w="128" w:type="dxa"/>
              <w:left w:w="43" w:type="dxa"/>
              <w:bottom w:w="43" w:type="dxa"/>
              <w:right w:w="43" w:type="dxa"/>
            </w:tcMar>
            <w:vAlign w:val="bottom"/>
          </w:tcPr>
          <w:p w14:paraId="2ADA252C" w14:textId="77777777" w:rsidR="00EA26EC" w:rsidRPr="00D4717B" w:rsidRDefault="00EA26EC" w:rsidP="00D4717B">
            <w:pPr>
              <w:jc w:val="right"/>
              <w:rPr>
                <w:sz w:val="20"/>
                <w:szCs w:val="20"/>
              </w:rPr>
            </w:pPr>
            <w:r w:rsidRPr="00D4717B">
              <w:rPr>
                <w:sz w:val="20"/>
                <w:szCs w:val="20"/>
              </w:rPr>
              <w:t>2 100</w:t>
            </w:r>
          </w:p>
        </w:tc>
        <w:tc>
          <w:tcPr>
            <w:tcW w:w="780" w:type="dxa"/>
            <w:tcBorders>
              <w:top w:val="nil"/>
              <w:left w:val="nil"/>
              <w:bottom w:val="nil"/>
              <w:right w:val="nil"/>
            </w:tcBorders>
            <w:tcMar>
              <w:top w:w="128" w:type="dxa"/>
              <w:left w:w="43" w:type="dxa"/>
              <w:bottom w:w="43" w:type="dxa"/>
              <w:right w:w="43" w:type="dxa"/>
            </w:tcMar>
            <w:vAlign w:val="bottom"/>
          </w:tcPr>
          <w:p w14:paraId="0DD0C30F" w14:textId="77777777" w:rsidR="00EA26EC" w:rsidRPr="00D4717B" w:rsidRDefault="00EA26EC" w:rsidP="00D4717B">
            <w:pPr>
              <w:jc w:val="right"/>
              <w:rPr>
                <w:sz w:val="20"/>
                <w:szCs w:val="20"/>
              </w:rPr>
            </w:pPr>
            <w:r w:rsidRPr="00D4717B">
              <w:rPr>
                <w:sz w:val="20"/>
                <w:szCs w:val="20"/>
              </w:rPr>
              <w:t>6 500</w:t>
            </w:r>
          </w:p>
        </w:tc>
        <w:tc>
          <w:tcPr>
            <w:tcW w:w="780" w:type="dxa"/>
            <w:tcBorders>
              <w:top w:val="nil"/>
              <w:left w:val="nil"/>
              <w:bottom w:val="nil"/>
              <w:right w:val="nil"/>
            </w:tcBorders>
            <w:tcMar>
              <w:top w:w="128" w:type="dxa"/>
              <w:left w:w="43" w:type="dxa"/>
              <w:bottom w:w="43" w:type="dxa"/>
              <w:right w:w="43" w:type="dxa"/>
            </w:tcMar>
            <w:vAlign w:val="bottom"/>
          </w:tcPr>
          <w:p w14:paraId="1CD7C129" w14:textId="77777777" w:rsidR="00EA26EC" w:rsidRPr="00D4717B" w:rsidRDefault="00EA26EC" w:rsidP="00D4717B">
            <w:pPr>
              <w:jc w:val="right"/>
              <w:rPr>
                <w:sz w:val="20"/>
                <w:szCs w:val="20"/>
              </w:rPr>
            </w:pPr>
            <w:r w:rsidRPr="00D4717B">
              <w:rPr>
                <w:sz w:val="20"/>
                <w:szCs w:val="20"/>
              </w:rPr>
              <w:t>5 700</w:t>
            </w:r>
          </w:p>
        </w:tc>
        <w:tc>
          <w:tcPr>
            <w:tcW w:w="780" w:type="dxa"/>
            <w:tcBorders>
              <w:top w:val="nil"/>
              <w:left w:val="nil"/>
              <w:bottom w:val="nil"/>
              <w:right w:val="nil"/>
            </w:tcBorders>
            <w:tcMar>
              <w:top w:w="128" w:type="dxa"/>
              <w:left w:w="43" w:type="dxa"/>
              <w:bottom w:w="43" w:type="dxa"/>
              <w:right w:w="43" w:type="dxa"/>
            </w:tcMar>
            <w:vAlign w:val="bottom"/>
          </w:tcPr>
          <w:p w14:paraId="1C1A09E7" w14:textId="77777777" w:rsidR="00EA26EC" w:rsidRPr="00D4717B" w:rsidRDefault="00EA26EC" w:rsidP="00D4717B">
            <w:pPr>
              <w:jc w:val="right"/>
              <w:rPr>
                <w:sz w:val="20"/>
                <w:szCs w:val="20"/>
              </w:rPr>
            </w:pPr>
            <w:r w:rsidRPr="00D4717B">
              <w:rPr>
                <w:sz w:val="20"/>
                <w:szCs w:val="20"/>
              </w:rPr>
              <w:t>6 400</w:t>
            </w:r>
          </w:p>
        </w:tc>
        <w:tc>
          <w:tcPr>
            <w:tcW w:w="780" w:type="dxa"/>
            <w:tcBorders>
              <w:top w:val="nil"/>
              <w:left w:val="nil"/>
              <w:bottom w:val="nil"/>
              <w:right w:val="nil"/>
            </w:tcBorders>
            <w:tcMar>
              <w:top w:w="128" w:type="dxa"/>
              <w:left w:w="43" w:type="dxa"/>
              <w:bottom w:w="43" w:type="dxa"/>
              <w:right w:w="43" w:type="dxa"/>
            </w:tcMar>
            <w:vAlign w:val="bottom"/>
          </w:tcPr>
          <w:p w14:paraId="2DFAABC0" w14:textId="77777777" w:rsidR="00EA26EC" w:rsidRPr="00D4717B" w:rsidRDefault="00EA26EC" w:rsidP="00D4717B">
            <w:pPr>
              <w:jc w:val="right"/>
              <w:rPr>
                <w:sz w:val="20"/>
                <w:szCs w:val="20"/>
              </w:rPr>
            </w:pPr>
            <w:r w:rsidRPr="00D4717B">
              <w:rPr>
                <w:sz w:val="20"/>
                <w:szCs w:val="20"/>
              </w:rPr>
              <w:t>7 300</w:t>
            </w:r>
          </w:p>
        </w:tc>
      </w:tr>
      <w:tr w:rsidR="00235728" w:rsidRPr="004D1AE4" w14:paraId="549F150D" w14:textId="77777777">
        <w:trPr>
          <w:trHeight w:val="380"/>
        </w:trPr>
        <w:tc>
          <w:tcPr>
            <w:tcW w:w="3100" w:type="dxa"/>
            <w:tcBorders>
              <w:top w:val="nil"/>
              <w:left w:val="nil"/>
              <w:bottom w:val="nil"/>
              <w:right w:val="nil"/>
            </w:tcBorders>
            <w:tcMar>
              <w:top w:w="128" w:type="dxa"/>
              <w:left w:w="43" w:type="dxa"/>
              <w:bottom w:w="43" w:type="dxa"/>
              <w:right w:w="43" w:type="dxa"/>
            </w:tcMar>
          </w:tcPr>
          <w:p w14:paraId="635C1603" w14:textId="77777777" w:rsidR="00EA26EC" w:rsidRPr="00D4717B" w:rsidRDefault="00EA26EC" w:rsidP="00D4717B">
            <w:pPr>
              <w:rPr>
                <w:sz w:val="20"/>
                <w:szCs w:val="20"/>
              </w:rPr>
            </w:pPr>
            <w:r w:rsidRPr="00D4717B">
              <w:rPr>
                <w:sz w:val="20"/>
                <w:szCs w:val="20"/>
              </w:rPr>
              <w:tab/>
              <w:t>Renteutgifter</w:t>
            </w:r>
            <w:r w:rsidRPr="00D4717B">
              <w:rPr>
                <w:sz w:val="20"/>
                <w:szCs w:val="20"/>
              </w:rPr>
              <w:tab/>
            </w:r>
            <w:r w:rsidRPr="00D4717B">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5EC55D5C" w14:textId="77777777" w:rsidR="00EA26EC" w:rsidRPr="00D4717B" w:rsidRDefault="00EA26EC" w:rsidP="00D4717B">
            <w:pPr>
              <w:jc w:val="right"/>
              <w:rPr>
                <w:sz w:val="20"/>
                <w:szCs w:val="20"/>
              </w:rPr>
            </w:pPr>
            <w:r w:rsidRPr="00D4717B">
              <w:rPr>
                <w:sz w:val="20"/>
                <w:szCs w:val="20"/>
              </w:rPr>
              <w:t>27 600</w:t>
            </w:r>
          </w:p>
        </w:tc>
        <w:tc>
          <w:tcPr>
            <w:tcW w:w="780" w:type="dxa"/>
            <w:tcBorders>
              <w:top w:val="nil"/>
              <w:left w:val="nil"/>
              <w:bottom w:val="nil"/>
              <w:right w:val="nil"/>
            </w:tcBorders>
            <w:tcMar>
              <w:top w:w="128" w:type="dxa"/>
              <w:left w:w="43" w:type="dxa"/>
              <w:bottom w:w="43" w:type="dxa"/>
              <w:right w:w="43" w:type="dxa"/>
            </w:tcMar>
            <w:vAlign w:val="bottom"/>
          </w:tcPr>
          <w:p w14:paraId="549B7E51" w14:textId="77777777" w:rsidR="00EA26EC" w:rsidRPr="00D4717B" w:rsidRDefault="00EA26EC" w:rsidP="00D4717B">
            <w:pPr>
              <w:jc w:val="right"/>
              <w:rPr>
                <w:sz w:val="20"/>
                <w:szCs w:val="20"/>
              </w:rPr>
            </w:pPr>
            <w:r w:rsidRPr="00D4717B">
              <w:rPr>
                <w:sz w:val="20"/>
                <w:szCs w:val="20"/>
              </w:rPr>
              <w:t>4 000</w:t>
            </w:r>
          </w:p>
        </w:tc>
        <w:tc>
          <w:tcPr>
            <w:tcW w:w="780" w:type="dxa"/>
            <w:tcBorders>
              <w:top w:val="nil"/>
              <w:left w:val="nil"/>
              <w:bottom w:val="nil"/>
              <w:right w:val="nil"/>
            </w:tcBorders>
            <w:tcMar>
              <w:top w:w="128" w:type="dxa"/>
              <w:left w:w="43" w:type="dxa"/>
              <w:bottom w:w="43" w:type="dxa"/>
              <w:right w:w="43" w:type="dxa"/>
            </w:tcMar>
            <w:vAlign w:val="bottom"/>
          </w:tcPr>
          <w:p w14:paraId="6C49D8D7" w14:textId="77777777" w:rsidR="00EA26EC" w:rsidRPr="00D4717B" w:rsidRDefault="00EA26EC" w:rsidP="00D4717B">
            <w:pPr>
              <w:jc w:val="right"/>
              <w:rPr>
                <w:sz w:val="20"/>
                <w:szCs w:val="20"/>
              </w:rPr>
            </w:pPr>
            <w:r w:rsidRPr="00D4717B">
              <w:rPr>
                <w:sz w:val="20"/>
                <w:szCs w:val="20"/>
              </w:rPr>
              <w:t>29 900</w:t>
            </w:r>
          </w:p>
        </w:tc>
        <w:tc>
          <w:tcPr>
            <w:tcW w:w="780" w:type="dxa"/>
            <w:tcBorders>
              <w:top w:val="nil"/>
              <w:left w:val="nil"/>
              <w:bottom w:val="nil"/>
              <w:right w:val="nil"/>
            </w:tcBorders>
            <w:tcMar>
              <w:top w:w="128" w:type="dxa"/>
              <w:left w:w="43" w:type="dxa"/>
              <w:bottom w:w="43" w:type="dxa"/>
              <w:right w:w="43" w:type="dxa"/>
            </w:tcMar>
            <w:vAlign w:val="bottom"/>
          </w:tcPr>
          <w:p w14:paraId="6810B421" w14:textId="77777777" w:rsidR="00EA26EC" w:rsidRPr="00D4717B" w:rsidRDefault="00EA26EC" w:rsidP="00D4717B">
            <w:pPr>
              <w:jc w:val="right"/>
              <w:rPr>
                <w:sz w:val="20"/>
                <w:szCs w:val="20"/>
              </w:rPr>
            </w:pPr>
            <w:r w:rsidRPr="00D4717B">
              <w:rPr>
                <w:sz w:val="20"/>
                <w:szCs w:val="20"/>
              </w:rPr>
              <w:t>42 400</w:t>
            </w:r>
          </w:p>
        </w:tc>
        <w:tc>
          <w:tcPr>
            <w:tcW w:w="780" w:type="dxa"/>
            <w:tcBorders>
              <w:top w:val="nil"/>
              <w:left w:val="nil"/>
              <w:bottom w:val="nil"/>
              <w:right w:val="nil"/>
            </w:tcBorders>
            <w:tcMar>
              <w:top w:w="128" w:type="dxa"/>
              <w:left w:w="43" w:type="dxa"/>
              <w:bottom w:w="43" w:type="dxa"/>
              <w:right w:w="43" w:type="dxa"/>
            </w:tcMar>
            <w:vAlign w:val="bottom"/>
          </w:tcPr>
          <w:p w14:paraId="63DB31EC" w14:textId="77777777" w:rsidR="00EA26EC" w:rsidRPr="00D4717B" w:rsidRDefault="00EA26EC" w:rsidP="00D4717B">
            <w:pPr>
              <w:jc w:val="right"/>
              <w:rPr>
                <w:sz w:val="20"/>
                <w:szCs w:val="20"/>
              </w:rPr>
            </w:pPr>
            <w:r w:rsidRPr="00D4717B">
              <w:rPr>
                <w:sz w:val="20"/>
                <w:szCs w:val="20"/>
              </w:rPr>
              <w:t>42 500</w:t>
            </w:r>
          </w:p>
        </w:tc>
        <w:tc>
          <w:tcPr>
            <w:tcW w:w="780" w:type="dxa"/>
            <w:tcBorders>
              <w:top w:val="nil"/>
              <w:left w:val="nil"/>
              <w:bottom w:val="nil"/>
              <w:right w:val="nil"/>
            </w:tcBorders>
            <w:tcMar>
              <w:top w:w="128" w:type="dxa"/>
              <w:left w:w="43" w:type="dxa"/>
              <w:bottom w:w="43" w:type="dxa"/>
              <w:right w:w="43" w:type="dxa"/>
            </w:tcMar>
            <w:vAlign w:val="bottom"/>
          </w:tcPr>
          <w:p w14:paraId="6B172610" w14:textId="77777777" w:rsidR="00EA26EC" w:rsidRPr="00D4717B" w:rsidRDefault="00EA26EC" w:rsidP="00D4717B">
            <w:pPr>
              <w:jc w:val="right"/>
              <w:rPr>
                <w:sz w:val="20"/>
                <w:szCs w:val="20"/>
              </w:rPr>
            </w:pPr>
            <w:r w:rsidRPr="00D4717B">
              <w:rPr>
                <w:sz w:val="20"/>
                <w:szCs w:val="20"/>
              </w:rPr>
              <w:t>30 500</w:t>
            </w:r>
          </w:p>
        </w:tc>
        <w:tc>
          <w:tcPr>
            <w:tcW w:w="780" w:type="dxa"/>
            <w:tcBorders>
              <w:top w:val="nil"/>
              <w:left w:val="nil"/>
              <w:bottom w:val="nil"/>
              <w:right w:val="nil"/>
            </w:tcBorders>
            <w:tcMar>
              <w:top w:w="128" w:type="dxa"/>
              <w:left w:w="43" w:type="dxa"/>
              <w:bottom w:w="43" w:type="dxa"/>
              <w:right w:w="43" w:type="dxa"/>
            </w:tcMar>
            <w:vAlign w:val="bottom"/>
          </w:tcPr>
          <w:p w14:paraId="721C3343" w14:textId="77777777" w:rsidR="00EA26EC" w:rsidRPr="00D4717B" w:rsidRDefault="00EA26EC" w:rsidP="00D4717B">
            <w:pPr>
              <w:jc w:val="right"/>
              <w:rPr>
                <w:sz w:val="20"/>
                <w:szCs w:val="20"/>
              </w:rPr>
            </w:pPr>
            <w:r w:rsidRPr="00D4717B">
              <w:rPr>
                <w:sz w:val="20"/>
                <w:szCs w:val="20"/>
              </w:rPr>
              <w:t>14 800</w:t>
            </w:r>
          </w:p>
        </w:tc>
        <w:tc>
          <w:tcPr>
            <w:tcW w:w="780" w:type="dxa"/>
            <w:tcBorders>
              <w:top w:val="nil"/>
              <w:left w:val="nil"/>
              <w:bottom w:val="nil"/>
              <w:right w:val="nil"/>
            </w:tcBorders>
            <w:tcMar>
              <w:top w:w="128" w:type="dxa"/>
              <w:left w:w="43" w:type="dxa"/>
              <w:bottom w:w="43" w:type="dxa"/>
              <w:right w:w="43" w:type="dxa"/>
            </w:tcMar>
            <w:vAlign w:val="bottom"/>
          </w:tcPr>
          <w:p w14:paraId="3EE7907E" w14:textId="77777777" w:rsidR="00EA26EC" w:rsidRPr="00D4717B" w:rsidRDefault="00EA26EC" w:rsidP="00D4717B">
            <w:pPr>
              <w:jc w:val="right"/>
              <w:rPr>
                <w:sz w:val="20"/>
                <w:szCs w:val="20"/>
              </w:rPr>
            </w:pPr>
            <w:r w:rsidRPr="00D4717B">
              <w:rPr>
                <w:sz w:val="20"/>
                <w:szCs w:val="20"/>
              </w:rPr>
              <w:t>7 000</w:t>
            </w:r>
          </w:p>
        </w:tc>
      </w:tr>
      <w:tr w:rsidR="00235728" w:rsidRPr="004D1AE4" w14:paraId="4713684C" w14:textId="77777777">
        <w:trPr>
          <w:trHeight w:val="380"/>
        </w:trPr>
        <w:tc>
          <w:tcPr>
            <w:tcW w:w="3100" w:type="dxa"/>
            <w:tcBorders>
              <w:top w:val="nil"/>
              <w:left w:val="nil"/>
              <w:bottom w:val="nil"/>
              <w:right w:val="nil"/>
            </w:tcBorders>
            <w:tcMar>
              <w:top w:w="128" w:type="dxa"/>
              <w:left w:w="43" w:type="dxa"/>
              <w:bottom w:w="43" w:type="dxa"/>
              <w:right w:w="43" w:type="dxa"/>
            </w:tcMar>
          </w:tcPr>
          <w:p w14:paraId="75F78769" w14:textId="77777777" w:rsidR="00EA26EC" w:rsidRPr="00D4717B" w:rsidRDefault="00EA26EC" w:rsidP="00D4717B">
            <w:pPr>
              <w:rPr>
                <w:sz w:val="20"/>
                <w:szCs w:val="20"/>
              </w:rPr>
            </w:pPr>
            <w:r w:rsidRPr="00D4717B">
              <w:rPr>
                <w:sz w:val="20"/>
                <w:szCs w:val="20"/>
              </w:rPr>
              <w:tab/>
              <w:t>Tap ved salg av verdipapirer</w:t>
            </w:r>
            <w:r w:rsidRPr="00D4717B">
              <w:rPr>
                <w:sz w:val="20"/>
                <w:szCs w:val="20"/>
              </w:rPr>
              <w:tab/>
            </w:r>
            <w:r w:rsidRPr="00D4717B">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3412B25E" w14:textId="77777777" w:rsidR="00EA26EC" w:rsidRPr="00D4717B" w:rsidRDefault="00EA26EC" w:rsidP="00D4717B">
            <w:pPr>
              <w:jc w:val="right"/>
              <w:rPr>
                <w:sz w:val="20"/>
                <w:szCs w:val="20"/>
              </w:rPr>
            </w:pPr>
            <w:r w:rsidRPr="00D4717B">
              <w:rPr>
                <w:sz w:val="20"/>
                <w:szCs w:val="20"/>
              </w:rPr>
              <w:t>3 700</w:t>
            </w:r>
          </w:p>
        </w:tc>
        <w:tc>
          <w:tcPr>
            <w:tcW w:w="780" w:type="dxa"/>
            <w:tcBorders>
              <w:top w:val="nil"/>
              <w:left w:val="nil"/>
              <w:bottom w:val="nil"/>
              <w:right w:val="nil"/>
            </w:tcBorders>
            <w:tcMar>
              <w:top w:w="128" w:type="dxa"/>
              <w:left w:w="43" w:type="dxa"/>
              <w:bottom w:w="43" w:type="dxa"/>
              <w:right w:w="43" w:type="dxa"/>
            </w:tcMar>
            <w:vAlign w:val="bottom"/>
          </w:tcPr>
          <w:p w14:paraId="4C51974A" w14:textId="77777777" w:rsidR="00EA26EC" w:rsidRPr="00D4717B" w:rsidRDefault="00EA26EC" w:rsidP="00D4717B">
            <w:pPr>
              <w:jc w:val="right"/>
              <w:rPr>
                <w:sz w:val="20"/>
                <w:szCs w:val="20"/>
              </w:rPr>
            </w:pPr>
            <w:r w:rsidRPr="00D4717B">
              <w:rPr>
                <w:sz w:val="20"/>
                <w:szCs w:val="20"/>
              </w:rPr>
              <w:t>600</w:t>
            </w:r>
          </w:p>
        </w:tc>
        <w:tc>
          <w:tcPr>
            <w:tcW w:w="780" w:type="dxa"/>
            <w:tcBorders>
              <w:top w:val="nil"/>
              <w:left w:val="nil"/>
              <w:bottom w:val="nil"/>
              <w:right w:val="nil"/>
            </w:tcBorders>
            <w:tcMar>
              <w:top w:w="128" w:type="dxa"/>
              <w:left w:w="43" w:type="dxa"/>
              <w:bottom w:w="43" w:type="dxa"/>
              <w:right w:w="43" w:type="dxa"/>
            </w:tcMar>
            <w:vAlign w:val="bottom"/>
          </w:tcPr>
          <w:p w14:paraId="7125D53C" w14:textId="77777777" w:rsidR="00EA26EC" w:rsidRPr="00D4717B" w:rsidRDefault="00EA26EC" w:rsidP="00D4717B">
            <w:pPr>
              <w:jc w:val="right"/>
              <w:rPr>
                <w:sz w:val="20"/>
                <w:szCs w:val="20"/>
              </w:rPr>
            </w:pPr>
            <w:r w:rsidRPr="00D4717B">
              <w:rPr>
                <w:sz w:val="20"/>
                <w:szCs w:val="20"/>
              </w:rPr>
              <w:t>2 800</w:t>
            </w:r>
          </w:p>
        </w:tc>
        <w:tc>
          <w:tcPr>
            <w:tcW w:w="780" w:type="dxa"/>
            <w:tcBorders>
              <w:top w:val="nil"/>
              <w:left w:val="nil"/>
              <w:bottom w:val="nil"/>
              <w:right w:val="nil"/>
            </w:tcBorders>
            <w:tcMar>
              <w:top w:w="128" w:type="dxa"/>
              <w:left w:w="43" w:type="dxa"/>
              <w:bottom w:w="43" w:type="dxa"/>
              <w:right w:w="43" w:type="dxa"/>
            </w:tcMar>
            <w:vAlign w:val="bottom"/>
          </w:tcPr>
          <w:p w14:paraId="53725974" w14:textId="77777777" w:rsidR="00EA26EC" w:rsidRPr="00D4717B" w:rsidRDefault="00EA26EC" w:rsidP="00D4717B">
            <w:pPr>
              <w:jc w:val="right"/>
              <w:rPr>
                <w:sz w:val="20"/>
                <w:szCs w:val="20"/>
              </w:rPr>
            </w:pPr>
            <w:r w:rsidRPr="00D4717B">
              <w:rPr>
                <w:sz w:val="20"/>
                <w:szCs w:val="20"/>
              </w:rPr>
              <w:t>4 800</w:t>
            </w:r>
          </w:p>
        </w:tc>
        <w:tc>
          <w:tcPr>
            <w:tcW w:w="780" w:type="dxa"/>
            <w:tcBorders>
              <w:top w:val="nil"/>
              <w:left w:val="nil"/>
              <w:bottom w:val="nil"/>
              <w:right w:val="nil"/>
            </w:tcBorders>
            <w:tcMar>
              <w:top w:w="128" w:type="dxa"/>
              <w:left w:w="43" w:type="dxa"/>
              <w:bottom w:w="43" w:type="dxa"/>
              <w:right w:w="43" w:type="dxa"/>
            </w:tcMar>
            <w:vAlign w:val="bottom"/>
          </w:tcPr>
          <w:p w14:paraId="64DE9E51" w14:textId="77777777" w:rsidR="00EA26EC" w:rsidRPr="00D4717B" w:rsidRDefault="00EA26EC" w:rsidP="00D4717B">
            <w:pPr>
              <w:jc w:val="right"/>
              <w:rPr>
                <w:sz w:val="20"/>
                <w:szCs w:val="20"/>
              </w:rPr>
            </w:pPr>
            <w:r w:rsidRPr="00D4717B">
              <w:rPr>
                <w:sz w:val="20"/>
                <w:szCs w:val="20"/>
              </w:rPr>
              <w:t>4 500</w:t>
            </w:r>
          </w:p>
        </w:tc>
        <w:tc>
          <w:tcPr>
            <w:tcW w:w="780" w:type="dxa"/>
            <w:tcBorders>
              <w:top w:val="nil"/>
              <w:left w:val="nil"/>
              <w:bottom w:val="nil"/>
              <w:right w:val="nil"/>
            </w:tcBorders>
            <w:tcMar>
              <w:top w:w="128" w:type="dxa"/>
              <w:left w:w="43" w:type="dxa"/>
              <w:bottom w:w="43" w:type="dxa"/>
              <w:right w:w="43" w:type="dxa"/>
            </w:tcMar>
            <w:vAlign w:val="bottom"/>
          </w:tcPr>
          <w:p w14:paraId="4B6C67D6" w14:textId="77777777" w:rsidR="00EA26EC" w:rsidRPr="00D4717B" w:rsidRDefault="00EA26EC" w:rsidP="00D4717B">
            <w:pPr>
              <w:jc w:val="right"/>
              <w:rPr>
                <w:sz w:val="20"/>
                <w:szCs w:val="20"/>
              </w:rPr>
            </w:pPr>
            <w:r w:rsidRPr="00D4717B">
              <w:rPr>
                <w:sz w:val="20"/>
                <w:szCs w:val="20"/>
              </w:rPr>
              <w:t>4 600</w:t>
            </w:r>
          </w:p>
        </w:tc>
        <w:tc>
          <w:tcPr>
            <w:tcW w:w="780" w:type="dxa"/>
            <w:tcBorders>
              <w:top w:val="nil"/>
              <w:left w:val="nil"/>
              <w:bottom w:val="nil"/>
              <w:right w:val="nil"/>
            </w:tcBorders>
            <w:tcMar>
              <w:top w:w="128" w:type="dxa"/>
              <w:left w:w="43" w:type="dxa"/>
              <w:bottom w:w="43" w:type="dxa"/>
              <w:right w:w="43" w:type="dxa"/>
            </w:tcMar>
            <w:vAlign w:val="bottom"/>
          </w:tcPr>
          <w:p w14:paraId="18D8517D" w14:textId="77777777" w:rsidR="00EA26EC" w:rsidRPr="00D4717B" w:rsidRDefault="00EA26EC" w:rsidP="00D4717B">
            <w:pPr>
              <w:jc w:val="right"/>
              <w:rPr>
                <w:sz w:val="20"/>
                <w:szCs w:val="20"/>
              </w:rPr>
            </w:pPr>
            <w:r w:rsidRPr="00D4717B">
              <w:rPr>
                <w:sz w:val="20"/>
                <w:szCs w:val="20"/>
              </w:rPr>
              <w:t>4 200</w:t>
            </w:r>
          </w:p>
        </w:tc>
        <w:tc>
          <w:tcPr>
            <w:tcW w:w="780" w:type="dxa"/>
            <w:tcBorders>
              <w:top w:val="nil"/>
              <w:left w:val="nil"/>
              <w:bottom w:val="nil"/>
              <w:right w:val="nil"/>
            </w:tcBorders>
            <w:tcMar>
              <w:top w:w="128" w:type="dxa"/>
              <w:left w:w="43" w:type="dxa"/>
              <w:bottom w:w="43" w:type="dxa"/>
              <w:right w:w="43" w:type="dxa"/>
            </w:tcMar>
            <w:vAlign w:val="bottom"/>
          </w:tcPr>
          <w:p w14:paraId="3DBAEC98" w14:textId="77777777" w:rsidR="00EA26EC" w:rsidRPr="00D4717B" w:rsidRDefault="00EA26EC" w:rsidP="00D4717B">
            <w:pPr>
              <w:jc w:val="right"/>
              <w:rPr>
                <w:sz w:val="20"/>
                <w:szCs w:val="20"/>
              </w:rPr>
            </w:pPr>
            <w:r w:rsidRPr="00D4717B">
              <w:rPr>
                <w:sz w:val="20"/>
                <w:szCs w:val="20"/>
              </w:rPr>
              <w:t>2 300</w:t>
            </w:r>
          </w:p>
        </w:tc>
      </w:tr>
      <w:tr w:rsidR="00235728" w:rsidRPr="004D1AE4" w14:paraId="56E7D9E9" w14:textId="77777777">
        <w:trPr>
          <w:trHeight w:val="380"/>
        </w:trPr>
        <w:tc>
          <w:tcPr>
            <w:tcW w:w="3100" w:type="dxa"/>
            <w:tcBorders>
              <w:top w:val="nil"/>
              <w:left w:val="nil"/>
              <w:bottom w:val="nil"/>
              <w:right w:val="nil"/>
            </w:tcBorders>
            <w:tcMar>
              <w:top w:w="128" w:type="dxa"/>
              <w:left w:w="43" w:type="dxa"/>
              <w:bottom w:w="43" w:type="dxa"/>
              <w:right w:w="43" w:type="dxa"/>
            </w:tcMar>
          </w:tcPr>
          <w:p w14:paraId="4E9506B9" w14:textId="77777777" w:rsidR="00EA26EC" w:rsidRPr="00D4717B" w:rsidRDefault="00EA26EC" w:rsidP="00D4717B">
            <w:pPr>
              <w:rPr>
                <w:sz w:val="20"/>
                <w:szCs w:val="20"/>
              </w:rPr>
            </w:pPr>
            <w:r w:rsidRPr="00D4717B">
              <w:rPr>
                <w:sz w:val="20"/>
                <w:szCs w:val="20"/>
              </w:rPr>
              <w:t xml:space="preserve"> </w:t>
            </w:r>
          </w:p>
        </w:tc>
        <w:tc>
          <w:tcPr>
            <w:tcW w:w="900" w:type="dxa"/>
            <w:tcBorders>
              <w:top w:val="nil"/>
              <w:left w:val="nil"/>
              <w:bottom w:val="nil"/>
              <w:right w:val="nil"/>
            </w:tcBorders>
            <w:tcMar>
              <w:top w:w="128" w:type="dxa"/>
              <w:left w:w="43" w:type="dxa"/>
              <w:bottom w:w="43" w:type="dxa"/>
              <w:right w:w="43" w:type="dxa"/>
            </w:tcMar>
            <w:vAlign w:val="bottom"/>
          </w:tcPr>
          <w:p w14:paraId="462FBC40"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3055C34F"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6532824B"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5DBD53DB"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4346E5E1"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11EDC31B"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69629888"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06827C51" w14:textId="77777777" w:rsidR="00EA26EC" w:rsidRPr="00D4717B" w:rsidRDefault="00EA26EC" w:rsidP="00D4717B">
            <w:pPr>
              <w:jc w:val="right"/>
              <w:rPr>
                <w:sz w:val="20"/>
                <w:szCs w:val="20"/>
              </w:rPr>
            </w:pPr>
          </w:p>
        </w:tc>
      </w:tr>
      <w:tr w:rsidR="00235728" w:rsidRPr="004D1AE4" w14:paraId="609D2AC0" w14:textId="77777777">
        <w:trPr>
          <w:trHeight w:val="640"/>
        </w:trPr>
        <w:tc>
          <w:tcPr>
            <w:tcW w:w="3100" w:type="dxa"/>
            <w:tcBorders>
              <w:top w:val="nil"/>
              <w:left w:val="nil"/>
              <w:bottom w:val="nil"/>
              <w:right w:val="nil"/>
            </w:tcBorders>
            <w:tcMar>
              <w:top w:w="128" w:type="dxa"/>
              <w:left w:w="43" w:type="dxa"/>
              <w:bottom w:w="43" w:type="dxa"/>
              <w:right w:w="43" w:type="dxa"/>
            </w:tcMar>
          </w:tcPr>
          <w:p w14:paraId="179F991D" w14:textId="77777777" w:rsidR="00EA26EC" w:rsidRPr="00D4717B" w:rsidRDefault="00EA26EC" w:rsidP="00D4717B">
            <w:pPr>
              <w:rPr>
                <w:sz w:val="20"/>
                <w:szCs w:val="20"/>
              </w:rPr>
            </w:pPr>
            <w:r w:rsidRPr="00D4717B">
              <w:rPr>
                <w:sz w:val="20"/>
                <w:szCs w:val="20"/>
              </w:rPr>
              <w:t xml:space="preserve">Alminnelig inntekt etter </w:t>
            </w:r>
            <w:r w:rsidRPr="00D4717B">
              <w:rPr>
                <w:sz w:val="20"/>
                <w:szCs w:val="20"/>
              </w:rPr>
              <w:br/>
              <w:t>særfradrag</w:t>
            </w:r>
            <w:r w:rsidRPr="00D4717B">
              <w:rPr>
                <w:sz w:val="20"/>
                <w:szCs w:val="20"/>
              </w:rPr>
              <w:tab/>
            </w:r>
            <w:r w:rsidRPr="00D4717B">
              <w:rPr>
                <w:sz w:val="20"/>
                <w:szCs w:val="20"/>
              </w:rPr>
              <w:tab/>
            </w:r>
            <w:r w:rsidRPr="00D4717B">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60C19C5D" w14:textId="77777777" w:rsidR="00EA26EC" w:rsidRPr="00D4717B" w:rsidRDefault="00EA26EC" w:rsidP="00D4717B">
            <w:pPr>
              <w:jc w:val="right"/>
              <w:rPr>
                <w:sz w:val="20"/>
                <w:szCs w:val="20"/>
              </w:rPr>
            </w:pPr>
            <w:r w:rsidRPr="00D4717B">
              <w:rPr>
                <w:sz w:val="20"/>
                <w:szCs w:val="20"/>
              </w:rPr>
              <w:t>423 500</w:t>
            </w:r>
          </w:p>
        </w:tc>
        <w:tc>
          <w:tcPr>
            <w:tcW w:w="780" w:type="dxa"/>
            <w:tcBorders>
              <w:top w:val="nil"/>
              <w:left w:val="nil"/>
              <w:bottom w:val="nil"/>
              <w:right w:val="nil"/>
            </w:tcBorders>
            <w:tcMar>
              <w:top w:w="128" w:type="dxa"/>
              <w:left w:w="43" w:type="dxa"/>
              <w:bottom w:w="43" w:type="dxa"/>
              <w:right w:w="43" w:type="dxa"/>
            </w:tcMar>
            <w:vAlign w:val="bottom"/>
          </w:tcPr>
          <w:p w14:paraId="7E9889C7" w14:textId="77777777" w:rsidR="00EA26EC" w:rsidRPr="00D4717B" w:rsidRDefault="00EA26EC" w:rsidP="00D4717B">
            <w:pPr>
              <w:jc w:val="right"/>
              <w:rPr>
                <w:sz w:val="20"/>
                <w:szCs w:val="20"/>
              </w:rPr>
            </w:pPr>
            <w:r w:rsidRPr="00D4717B">
              <w:rPr>
                <w:sz w:val="20"/>
                <w:szCs w:val="20"/>
              </w:rPr>
              <w:t>111 400</w:t>
            </w:r>
          </w:p>
        </w:tc>
        <w:tc>
          <w:tcPr>
            <w:tcW w:w="780" w:type="dxa"/>
            <w:tcBorders>
              <w:top w:val="nil"/>
              <w:left w:val="nil"/>
              <w:bottom w:val="nil"/>
              <w:right w:val="nil"/>
            </w:tcBorders>
            <w:tcMar>
              <w:top w:w="128" w:type="dxa"/>
              <w:left w:w="43" w:type="dxa"/>
              <w:bottom w:w="43" w:type="dxa"/>
              <w:right w:w="43" w:type="dxa"/>
            </w:tcMar>
            <w:vAlign w:val="bottom"/>
          </w:tcPr>
          <w:p w14:paraId="3CEA8A02" w14:textId="77777777" w:rsidR="00EA26EC" w:rsidRPr="00D4717B" w:rsidRDefault="00EA26EC" w:rsidP="00D4717B">
            <w:pPr>
              <w:jc w:val="right"/>
              <w:rPr>
                <w:sz w:val="20"/>
                <w:szCs w:val="20"/>
              </w:rPr>
            </w:pPr>
            <w:r w:rsidRPr="00D4717B">
              <w:rPr>
                <w:sz w:val="20"/>
                <w:szCs w:val="20"/>
              </w:rPr>
              <w:t>351 300</w:t>
            </w:r>
          </w:p>
        </w:tc>
        <w:tc>
          <w:tcPr>
            <w:tcW w:w="780" w:type="dxa"/>
            <w:tcBorders>
              <w:top w:val="nil"/>
              <w:left w:val="nil"/>
              <w:bottom w:val="nil"/>
              <w:right w:val="nil"/>
            </w:tcBorders>
            <w:tcMar>
              <w:top w:w="128" w:type="dxa"/>
              <w:left w:w="43" w:type="dxa"/>
              <w:bottom w:w="43" w:type="dxa"/>
              <w:right w:w="43" w:type="dxa"/>
            </w:tcMar>
            <w:vAlign w:val="bottom"/>
          </w:tcPr>
          <w:p w14:paraId="0CBD4C2A" w14:textId="77777777" w:rsidR="00EA26EC" w:rsidRPr="00D4717B" w:rsidRDefault="00EA26EC" w:rsidP="00D4717B">
            <w:pPr>
              <w:jc w:val="right"/>
              <w:rPr>
                <w:sz w:val="20"/>
                <w:szCs w:val="20"/>
              </w:rPr>
            </w:pPr>
            <w:r w:rsidRPr="00D4717B">
              <w:rPr>
                <w:sz w:val="20"/>
                <w:szCs w:val="20"/>
              </w:rPr>
              <w:t>481 400</w:t>
            </w:r>
          </w:p>
        </w:tc>
        <w:tc>
          <w:tcPr>
            <w:tcW w:w="780" w:type="dxa"/>
            <w:tcBorders>
              <w:top w:val="nil"/>
              <w:left w:val="nil"/>
              <w:bottom w:val="nil"/>
              <w:right w:val="nil"/>
            </w:tcBorders>
            <w:tcMar>
              <w:top w:w="128" w:type="dxa"/>
              <w:left w:w="43" w:type="dxa"/>
              <w:bottom w:w="43" w:type="dxa"/>
              <w:right w:w="43" w:type="dxa"/>
            </w:tcMar>
            <w:vAlign w:val="bottom"/>
          </w:tcPr>
          <w:p w14:paraId="551FAE24" w14:textId="77777777" w:rsidR="00EA26EC" w:rsidRPr="00D4717B" w:rsidRDefault="00EA26EC" w:rsidP="00D4717B">
            <w:pPr>
              <w:jc w:val="right"/>
              <w:rPr>
                <w:sz w:val="20"/>
                <w:szCs w:val="20"/>
              </w:rPr>
            </w:pPr>
            <w:r w:rsidRPr="00D4717B">
              <w:rPr>
                <w:sz w:val="20"/>
                <w:szCs w:val="20"/>
              </w:rPr>
              <w:t>589 300</w:t>
            </w:r>
          </w:p>
        </w:tc>
        <w:tc>
          <w:tcPr>
            <w:tcW w:w="780" w:type="dxa"/>
            <w:tcBorders>
              <w:top w:val="nil"/>
              <w:left w:val="nil"/>
              <w:bottom w:val="nil"/>
              <w:right w:val="nil"/>
            </w:tcBorders>
            <w:tcMar>
              <w:top w:w="128" w:type="dxa"/>
              <w:left w:w="43" w:type="dxa"/>
              <w:bottom w:w="43" w:type="dxa"/>
              <w:right w:w="43" w:type="dxa"/>
            </w:tcMar>
            <w:vAlign w:val="bottom"/>
          </w:tcPr>
          <w:p w14:paraId="3B686E79" w14:textId="77777777" w:rsidR="00EA26EC" w:rsidRPr="00D4717B" w:rsidRDefault="00EA26EC" w:rsidP="00D4717B">
            <w:pPr>
              <w:jc w:val="right"/>
              <w:rPr>
                <w:sz w:val="20"/>
                <w:szCs w:val="20"/>
              </w:rPr>
            </w:pPr>
            <w:r w:rsidRPr="00D4717B">
              <w:rPr>
                <w:sz w:val="20"/>
                <w:szCs w:val="20"/>
              </w:rPr>
              <w:t>575 500</w:t>
            </w:r>
          </w:p>
        </w:tc>
        <w:tc>
          <w:tcPr>
            <w:tcW w:w="780" w:type="dxa"/>
            <w:tcBorders>
              <w:top w:val="nil"/>
              <w:left w:val="nil"/>
              <w:bottom w:val="nil"/>
              <w:right w:val="nil"/>
            </w:tcBorders>
            <w:tcMar>
              <w:top w:w="128" w:type="dxa"/>
              <w:left w:w="43" w:type="dxa"/>
              <w:bottom w:w="43" w:type="dxa"/>
              <w:right w:w="43" w:type="dxa"/>
            </w:tcMar>
            <w:vAlign w:val="bottom"/>
          </w:tcPr>
          <w:p w14:paraId="3062F82B" w14:textId="77777777" w:rsidR="00EA26EC" w:rsidRPr="00D4717B" w:rsidRDefault="00EA26EC" w:rsidP="00D4717B">
            <w:pPr>
              <w:jc w:val="right"/>
              <w:rPr>
                <w:sz w:val="20"/>
                <w:szCs w:val="20"/>
              </w:rPr>
            </w:pPr>
            <w:r w:rsidRPr="00D4717B">
              <w:rPr>
                <w:sz w:val="20"/>
                <w:szCs w:val="20"/>
              </w:rPr>
              <w:t>374 000</w:t>
            </w:r>
          </w:p>
        </w:tc>
        <w:tc>
          <w:tcPr>
            <w:tcW w:w="780" w:type="dxa"/>
            <w:tcBorders>
              <w:top w:val="nil"/>
              <w:left w:val="nil"/>
              <w:bottom w:val="nil"/>
              <w:right w:val="nil"/>
            </w:tcBorders>
            <w:tcMar>
              <w:top w:w="128" w:type="dxa"/>
              <w:left w:w="43" w:type="dxa"/>
              <w:bottom w:w="43" w:type="dxa"/>
              <w:right w:w="43" w:type="dxa"/>
            </w:tcMar>
            <w:vAlign w:val="bottom"/>
          </w:tcPr>
          <w:p w14:paraId="5FD745C9" w14:textId="77777777" w:rsidR="00EA26EC" w:rsidRPr="00D4717B" w:rsidRDefault="00EA26EC" w:rsidP="00D4717B">
            <w:pPr>
              <w:jc w:val="right"/>
              <w:rPr>
                <w:sz w:val="20"/>
                <w:szCs w:val="20"/>
              </w:rPr>
            </w:pPr>
            <w:r w:rsidRPr="00D4717B">
              <w:rPr>
                <w:sz w:val="20"/>
                <w:szCs w:val="20"/>
              </w:rPr>
              <w:t>287 200</w:t>
            </w:r>
          </w:p>
        </w:tc>
      </w:tr>
      <w:tr w:rsidR="00235728" w:rsidRPr="004D1AE4" w14:paraId="5B36835F" w14:textId="77777777">
        <w:trPr>
          <w:trHeight w:val="380"/>
        </w:trPr>
        <w:tc>
          <w:tcPr>
            <w:tcW w:w="3100" w:type="dxa"/>
            <w:tcBorders>
              <w:top w:val="nil"/>
              <w:left w:val="nil"/>
              <w:bottom w:val="nil"/>
              <w:right w:val="nil"/>
            </w:tcBorders>
            <w:tcMar>
              <w:top w:w="128" w:type="dxa"/>
              <w:left w:w="43" w:type="dxa"/>
              <w:bottom w:w="43" w:type="dxa"/>
              <w:right w:w="43" w:type="dxa"/>
            </w:tcMar>
          </w:tcPr>
          <w:p w14:paraId="087DF5D3" w14:textId="77777777" w:rsidR="00EA26EC" w:rsidRPr="00D4717B" w:rsidRDefault="00EA26EC" w:rsidP="00D4717B">
            <w:pPr>
              <w:rPr>
                <w:sz w:val="20"/>
                <w:szCs w:val="20"/>
              </w:rPr>
            </w:pPr>
            <w:r w:rsidRPr="00D4717B">
              <w:rPr>
                <w:sz w:val="20"/>
                <w:szCs w:val="20"/>
              </w:rPr>
              <w:t xml:space="preserve"> </w:t>
            </w:r>
          </w:p>
        </w:tc>
        <w:tc>
          <w:tcPr>
            <w:tcW w:w="900" w:type="dxa"/>
            <w:tcBorders>
              <w:top w:val="nil"/>
              <w:left w:val="nil"/>
              <w:bottom w:val="nil"/>
              <w:right w:val="nil"/>
            </w:tcBorders>
            <w:tcMar>
              <w:top w:w="128" w:type="dxa"/>
              <w:left w:w="43" w:type="dxa"/>
              <w:bottom w:w="43" w:type="dxa"/>
              <w:right w:w="43" w:type="dxa"/>
            </w:tcMar>
            <w:vAlign w:val="bottom"/>
          </w:tcPr>
          <w:p w14:paraId="634C4C9C"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0123D5EA"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56D2324C"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58E0619B"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330D4E00"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207635E9"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71FEF24D"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5CA258D3" w14:textId="77777777" w:rsidR="00EA26EC" w:rsidRPr="00D4717B" w:rsidRDefault="00EA26EC" w:rsidP="00D4717B">
            <w:pPr>
              <w:jc w:val="right"/>
              <w:rPr>
                <w:sz w:val="20"/>
                <w:szCs w:val="20"/>
              </w:rPr>
            </w:pPr>
          </w:p>
        </w:tc>
      </w:tr>
      <w:tr w:rsidR="00235728" w:rsidRPr="004D1AE4" w14:paraId="2491623E" w14:textId="77777777">
        <w:trPr>
          <w:trHeight w:val="380"/>
        </w:trPr>
        <w:tc>
          <w:tcPr>
            <w:tcW w:w="3100" w:type="dxa"/>
            <w:tcBorders>
              <w:top w:val="nil"/>
              <w:left w:val="nil"/>
              <w:bottom w:val="nil"/>
              <w:right w:val="nil"/>
            </w:tcBorders>
            <w:tcMar>
              <w:top w:w="128" w:type="dxa"/>
              <w:left w:w="43" w:type="dxa"/>
              <w:bottom w:w="43" w:type="dxa"/>
              <w:right w:w="43" w:type="dxa"/>
            </w:tcMar>
          </w:tcPr>
          <w:p w14:paraId="555AC2DB" w14:textId="77777777" w:rsidR="00EA26EC" w:rsidRPr="00D4717B" w:rsidRDefault="00EA26EC" w:rsidP="00D4717B">
            <w:pPr>
              <w:rPr>
                <w:sz w:val="20"/>
                <w:szCs w:val="20"/>
              </w:rPr>
            </w:pPr>
            <w:r w:rsidRPr="00D4717B">
              <w:rPr>
                <w:sz w:val="20"/>
                <w:szCs w:val="20"/>
              </w:rPr>
              <w:t>Bruttoskatt</w:t>
            </w:r>
            <w:r w:rsidRPr="00D4717B">
              <w:rPr>
                <w:sz w:val="20"/>
                <w:szCs w:val="20"/>
              </w:rPr>
              <w:tab/>
            </w:r>
            <w:r w:rsidRPr="00D4717B">
              <w:rPr>
                <w:sz w:val="20"/>
                <w:szCs w:val="20"/>
              </w:rPr>
              <w:tab/>
            </w:r>
            <w:r w:rsidRPr="00D4717B">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15F22241" w14:textId="77777777" w:rsidR="00EA26EC" w:rsidRPr="00D4717B" w:rsidRDefault="00EA26EC" w:rsidP="00D4717B">
            <w:pPr>
              <w:jc w:val="right"/>
              <w:rPr>
                <w:sz w:val="20"/>
                <w:szCs w:val="20"/>
              </w:rPr>
            </w:pPr>
            <w:r w:rsidRPr="00D4717B">
              <w:rPr>
                <w:sz w:val="20"/>
                <w:szCs w:val="20"/>
              </w:rPr>
              <w:t>148 000</w:t>
            </w:r>
          </w:p>
        </w:tc>
        <w:tc>
          <w:tcPr>
            <w:tcW w:w="780" w:type="dxa"/>
            <w:tcBorders>
              <w:top w:val="nil"/>
              <w:left w:val="nil"/>
              <w:bottom w:val="nil"/>
              <w:right w:val="nil"/>
            </w:tcBorders>
            <w:tcMar>
              <w:top w:w="128" w:type="dxa"/>
              <w:left w:w="43" w:type="dxa"/>
              <w:bottom w:w="43" w:type="dxa"/>
              <w:right w:w="43" w:type="dxa"/>
            </w:tcMar>
            <w:vAlign w:val="bottom"/>
          </w:tcPr>
          <w:p w14:paraId="0518D12A" w14:textId="77777777" w:rsidR="00EA26EC" w:rsidRPr="00D4717B" w:rsidRDefault="00EA26EC" w:rsidP="00D4717B">
            <w:pPr>
              <w:jc w:val="right"/>
              <w:rPr>
                <w:sz w:val="20"/>
                <w:szCs w:val="20"/>
              </w:rPr>
            </w:pPr>
            <w:r w:rsidRPr="00D4717B">
              <w:rPr>
                <w:sz w:val="20"/>
                <w:szCs w:val="20"/>
              </w:rPr>
              <w:t>32 700</w:t>
            </w:r>
          </w:p>
        </w:tc>
        <w:tc>
          <w:tcPr>
            <w:tcW w:w="780" w:type="dxa"/>
            <w:tcBorders>
              <w:top w:val="nil"/>
              <w:left w:val="nil"/>
              <w:bottom w:val="nil"/>
              <w:right w:val="nil"/>
            </w:tcBorders>
            <w:tcMar>
              <w:top w:w="128" w:type="dxa"/>
              <w:left w:w="43" w:type="dxa"/>
              <w:bottom w:w="43" w:type="dxa"/>
              <w:right w:w="43" w:type="dxa"/>
            </w:tcMar>
            <w:vAlign w:val="bottom"/>
          </w:tcPr>
          <w:p w14:paraId="241CD88E" w14:textId="77777777" w:rsidR="00EA26EC" w:rsidRPr="00D4717B" w:rsidRDefault="00EA26EC" w:rsidP="00D4717B">
            <w:pPr>
              <w:jc w:val="right"/>
              <w:rPr>
                <w:sz w:val="20"/>
                <w:szCs w:val="20"/>
              </w:rPr>
            </w:pPr>
            <w:r w:rsidRPr="00D4717B">
              <w:rPr>
                <w:sz w:val="20"/>
                <w:szCs w:val="20"/>
              </w:rPr>
              <w:t>123 300</w:t>
            </w:r>
          </w:p>
        </w:tc>
        <w:tc>
          <w:tcPr>
            <w:tcW w:w="780" w:type="dxa"/>
            <w:tcBorders>
              <w:top w:val="nil"/>
              <w:left w:val="nil"/>
              <w:bottom w:val="nil"/>
              <w:right w:val="nil"/>
            </w:tcBorders>
            <w:tcMar>
              <w:top w:w="128" w:type="dxa"/>
              <w:left w:w="43" w:type="dxa"/>
              <w:bottom w:w="43" w:type="dxa"/>
              <w:right w:w="43" w:type="dxa"/>
            </w:tcMar>
            <w:vAlign w:val="bottom"/>
          </w:tcPr>
          <w:p w14:paraId="01AC7E15" w14:textId="77777777" w:rsidR="00EA26EC" w:rsidRPr="00D4717B" w:rsidRDefault="00EA26EC" w:rsidP="00D4717B">
            <w:pPr>
              <w:jc w:val="right"/>
              <w:rPr>
                <w:sz w:val="20"/>
                <w:szCs w:val="20"/>
              </w:rPr>
            </w:pPr>
            <w:r w:rsidRPr="00D4717B">
              <w:rPr>
                <w:sz w:val="20"/>
                <w:szCs w:val="20"/>
              </w:rPr>
              <w:t>175 800</w:t>
            </w:r>
          </w:p>
        </w:tc>
        <w:tc>
          <w:tcPr>
            <w:tcW w:w="780" w:type="dxa"/>
            <w:tcBorders>
              <w:top w:val="nil"/>
              <w:left w:val="nil"/>
              <w:bottom w:val="nil"/>
              <w:right w:val="nil"/>
            </w:tcBorders>
            <w:tcMar>
              <w:top w:w="128" w:type="dxa"/>
              <w:left w:w="43" w:type="dxa"/>
              <w:bottom w:w="43" w:type="dxa"/>
              <w:right w:w="43" w:type="dxa"/>
            </w:tcMar>
            <w:vAlign w:val="bottom"/>
          </w:tcPr>
          <w:p w14:paraId="516D8B79" w14:textId="77777777" w:rsidR="00EA26EC" w:rsidRPr="00D4717B" w:rsidRDefault="00EA26EC" w:rsidP="00D4717B">
            <w:pPr>
              <w:jc w:val="right"/>
              <w:rPr>
                <w:sz w:val="20"/>
                <w:szCs w:val="20"/>
              </w:rPr>
            </w:pPr>
            <w:r w:rsidRPr="00D4717B">
              <w:rPr>
                <w:sz w:val="20"/>
                <w:szCs w:val="20"/>
              </w:rPr>
              <w:t>215 300</w:t>
            </w:r>
          </w:p>
        </w:tc>
        <w:tc>
          <w:tcPr>
            <w:tcW w:w="780" w:type="dxa"/>
            <w:tcBorders>
              <w:top w:val="nil"/>
              <w:left w:val="nil"/>
              <w:bottom w:val="nil"/>
              <w:right w:val="nil"/>
            </w:tcBorders>
            <w:tcMar>
              <w:top w:w="128" w:type="dxa"/>
              <w:left w:w="43" w:type="dxa"/>
              <w:bottom w:w="43" w:type="dxa"/>
              <w:right w:w="43" w:type="dxa"/>
            </w:tcMar>
            <w:vAlign w:val="bottom"/>
          </w:tcPr>
          <w:p w14:paraId="728C825D" w14:textId="77777777" w:rsidR="00EA26EC" w:rsidRPr="00D4717B" w:rsidRDefault="00EA26EC" w:rsidP="00D4717B">
            <w:pPr>
              <w:jc w:val="right"/>
              <w:rPr>
                <w:sz w:val="20"/>
                <w:szCs w:val="20"/>
              </w:rPr>
            </w:pPr>
            <w:r w:rsidRPr="00D4717B">
              <w:rPr>
                <w:sz w:val="20"/>
                <w:szCs w:val="20"/>
              </w:rPr>
              <w:t>207 700</w:t>
            </w:r>
          </w:p>
        </w:tc>
        <w:tc>
          <w:tcPr>
            <w:tcW w:w="780" w:type="dxa"/>
            <w:tcBorders>
              <w:top w:val="nil"/>
              <w:left w:val="nil"/>
              <w:bottom w:val="nil"/>
              <w:right w:val="nil"/>
            </w:tcBorders>
            <w:tcMar>
              <w:top w:w="128" w:type="dxa"/>
              <w:left w:w="43" w:type="dxa"/>
              <w:bottom w:w="43" w:type="dxa"/>
              <w:right w:w="43" w:type="dxa"/>
            </w:tcMar>
            <w:vAlign w:val="bottom"/>
          </w:tcPr>
          <w:p w14:paraId="13721FBA" w14:textId="77777777" w:rsidR="00EA26EC" w:rsidRPr="00D4717B" w:rsidRDefault="00EA26EC" w:rsidP="00D4717B">
            <w:pPr>
              <w:jc w:val="right"/>
              <w:rPr>
                <w:sz w:val="20"/>
                <w:szCs w:val="20"/>
              </w:rPr>
            </w:pPr>
            <w:r w:rsidRPr="00D4717B">
              <w:rPr>
                <w:sz w:val="20"/>
                <w:szCs w:val="20"/>
              </w:rPr>
              <w:t>115 100</w:t>
            </w:r>
          </w:p>
        </w:tc>
        <w:tc>
          <w:tcPr>
            <w:tcW w:w="780" w:type="dxa"/>
            <w:tcBorders>
              <w:top w:val="nil"/>
              <w:left w:val="nil"/>
              <w:bottom w:val="nil"/>
              <w:right w:val="nil"/>
            </w:tcBorders>
            <w:tcMar>
              <w:top w:w="128" w:type="dxa"/>
              <w:left w:w="43" w:type="dxa"/>
              <w:bottom w:w="43" w:type="dxa"/>
              <w:right w:w="43" w:type="dxa"/>
            </w:tcMar>
            <w:vAlign w:val="bottom"/>
          </w:tcPr>
          <w:p w14:paraId="1C37D274" w14:textId="77777777" w:rsidR="00EA26EC" w:rsidRPr="00D4717B" w:rsidRDefault="00EA26EC" w:rsidP="00D4717B">
            <w:pPr>
              <w:jc w:val="right"/>
              <w:rPr>
                <w:sz w:val="20"/>
                <w:szCs w:val="20"/>
              </w:rPr>
            </w:pPr>
            <w:r w:rsidRPr="00D4717B">
              <w:rPr>
                <w:sz w:val="20"/>
                <w:szCs w:val="20"/>
              </w:rPr>
              <w:t>81 300</w:t>
            </w:r>
          </w:p>
        </w:tc>
      </w:tr>
      <w:tr w:rsidR="00235728" w:rsidRPr="004D1AE4" w14:paraId="77C8CF6D" w14:textId="77777777">
        <w:trPr>
          <w:trHeight w:val="380"/>
        </w:trPr>
        <w:tc>
          <w:tcPr>
            <w:tcW w:w="3100" w:type="dxa"/>
            <w:tcBorders>
              <w:top w:val="nil"/>
              <w:left w:val="nil"/>
              <w:bottom w:val="nil"/>
              <w:right w:val="nil"/>
            </w:tcBorders>
            <w:tcMar>
              <w:top w:w="128" w:type="dxa"/>
              <w:left w:w="43" w:type="dxa"/>
              <w:bottom w:w="43" w:type="dxa"/>
              <w:right w:w="43" w:type="dxa"/>
            </w:tcMar>
          </w:tcPr>
          <w:p w14:paraId="78729D8A" w14:textId="77777777" w:rsidR="00EA26EC" w:rsidRPr="00D4717B" w:rsidRDefault="00EA26EC" w:rsidP="00D4717B">
            <w:pPr>
              <w:rPr>
                <w:sz w:val="20"/>
                <w:szCs w:val="20"/>
              </w:rPr>
            </w:pPr>
            <w:r w:rsidRPr="00D4717B">
              <w:rPr>
                <w:sz w:val="20"/>
                <w:szCs w:val="20"/>
              </w:rPr>
              <w:t>Fradrag i skatt</w:t>
            </w:r>
            <w:r w:rsidRPr="00D4717B">
              <w:rPr>
                <w:sz w:val="20"/>
                <w:szCs w:val="20"/>
              </w:rPr>
              <w:tab/>
            </w:r>
            <w:r w:rsidRPr="00D4717B">
              <w:rPr>
                <w:sz w:val="20"/>
                <w:szCs w:val="20"/>
              </w:rPr>
              <w:tab/>
            </w:r>
            <w:r w:rsidRPr="00D4717B">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6012C01A" w14:textId="77777777" w:rsidR="00EA26EC" w:rsidRPr="00D4717B" w:rsidRDefault="00EA26EC" w:rsidP="00D4717B">
            <w:pPr>
              <w:jc w:val="right"/>
              <w:rPr>
                <w:sz w:val="20"/>
                <w:szCs w:val="20"/>
              </w:rPr>
            </w:pPr>
            <w:r w:rsidRPr="00D4717B">
              <w:rPr>
                <w:sz w:val="20"/>
                <w:szCs w:val="20"/>
              </w:rPr>
              <w:t>4 100</w:t>
            </w:r>
          </w:p>
        </w:tc>
        <w:tc>
          <w:tcPr>
            <w:tcW w:w="780" w:type="dxa"/>
            <w:tcBorders>
              <w:top w:val="nil"/>
              <w:left w:val="nil"/>
              <w:bottom w:val="nil"/>
              <w:right w:val="nil"/>
            </w:tcBorders>
            <w:tcMar>
              <w:top w:w="128" w:type="dxa"/>
              <w:left w:w="43" w:type="dxa"/>
              <w:bottom w:w="43" w:type="dxa"/>
              <w:right w:w="43" w:type="dxa"/>
            </w:tcMar>
            <w:vAlign w:val="bottom"/>
          </w:tcPr>
          <w:p w14:paraId="4A6080C8" w14:textId="77777777" w:rsidR="00EA26EC" w:rsidRPr="00D4717B" w:rsidRDefault="00EA26EC" w:rsidP="00D4717B">
            <w:pPr>
              <w:jc w:val="right"/>
              <w:rPr>
                <w:sz w:val="20"/>
                <w:szCs w:val="20"/>
              </w:rPr>
            </w:pPr>
            <w:r w:rsidRPr="00D4717B">
              <w:rPr>
                <w:sz w:val="20"/>
                <w:szCs w:val="20"/>
              </w:rPr>
              <w:t>1 200</w:t>
            </w:r>
          </w:p>
        </w:tc>
        <w:tc>
          <w:tcPr>
            <w:tcW w:w="780" w:type="dxa"/>
            <w:tcBorders>
              <w:top w:val="nil"/>
              <w:left w:val="nil"/>
              <w:bottom w:val="nil"/>
              <w:right w:val="nil"/>
            </w:tcBorders>
            <w:tcMar>
              <w:top w:w="128" w:type="dxa"/>
              <w:left w:w="43" w:type="dxa"/>
              <w:bottom w:w="43" w:type="dxa"/>
              <w:right w:w="43" w:type="dxa"/>
            </w:tcMar>
            <w:vAlign w:val="bottom"/>
          </w:tcPr>
          <w:p w14:paraId="7339629A" w14:textId="77777777" w:rsidR="00EA26EC" w:rsidRPr="00D4717B" w:rsidRDefault="00EA26EC" w:rsidP="00D4717B">
            <w:pPr>
              <w:jc w:val="right"/>
              <w:rPr>
                <w:sz w:val="20"/>
                <w:szCs w:val="20"/>
              </w:rPr>
            </w:pPr>
            <w:r w:rsidRPr="00D4717B">
              <w:rPr>
                <w:sz w:val="20"/>
                <w:szCs w:val="20"/>
              </w:rPr>
              <w:t>1 000</w:t>
            </w:r>
          </w:p>
        </w:tc>
        <w:tc>
          <w:tcPr>
            <w:tcW w:w="780" w:type="dxa"/>
            <w:tcBorders>
              <w:top w:val="nil"/>
              <w:left w:val="nil"/>
              <w:bottom w:val="nil"/>
              <w:right w:val="nil"/>
            </w:tcBorders>
            <w:tcMar>
              <w:top w:w="128" w:type="dxa"/>
              <w:left w:w="43" w:type="dxa"/>
              <w:bottom w:w="43" w:type="dxa"/>
              <w:right w:w="43" w:type="dxa"/>
            </w:tcMar>
            <w:vAlign w:val="bottom"/>
          </w:tcPr>
          <w:p w14:paraId="7B88A800" w14:textId="77777777" w:rsidR="00EA26EC" w:rsidRPr="00D4717B" w:rsidRDefault="00EA26EC" w:rsidP="00D4717B">
            <w:pPr>
              <w:jc w:val="right"/>
              <w:rPr>
                <w:sz w:val="20"/>
                <w:szCs w:val="20"/>
              </w:rPr>
            </w:pPr>
            <w:r w:rsidRPr="00D4717B">
              <w:rPr>
                <w:sz w:val="20"/>
                <w:szCs w:val="20"/>
              </w:rPr>
              <w:t>700</w:t>
            </w:r>
          </w:p>
        </w:tc>
        <w:tc>
          <w:tcPr>
            <w:tcW w:w="780" w:type="dxa"/>
            <w:tcBorders>
              <w:top w:val="nil"/>
              <w:left w:val="nil"/>
              <w:bottom w:val="nil"/>
              <w:right w:val="nil"/>
            </w:tcBorders>
            <w:tcMar>
              <w:top w:w="128" w:type="dxa"/>
              <w:left w:w="43" w:type="dxa"/>
              <w:bottom w:w="43" w:type="dxa"/>
              <w:right w:w="43" w:type="dxa"/>
            </w:tcMar>
            <w:vAlign w:val="bottom"/>
          </w:tcPr>
          <w:p w14:paraId="44A20428" w14:textId="77777777" w:rsidR="00EA26EC" w:rsidRPr="00D4717B" w:rsidRDefault="00EA26EC" w:rsidP="00D4717B">
            <w:pPr>
              <w:jc w:val="right"/>
              <w:rPr>
                <w:sz w:val="20"/>
                <w:szCs w:val="20"/>
              </w:rPr>
            </w:pPr>
            <w:r w:rsidRPr="00D4717B">
              <w:rPr>
                <w:sz w:val="20"/>
                <w:szCs w:val="20"/>
              </w:rPr>
              <w:t>1 000</w:t>
            </w:r>
          </w:p>
        </w:tc>
        <w:tc>
          <w:tcPr>
            <w:tcW w:w="780" w:type="dxa"/>
            <w:tcBorders>
              <w:top w:val="nil"/>
              <w:left w:val="nil"/>
              <w:bottom w:val="nil"/>
              <w:right w:val="nil"/>
            </w:tcBorders>
            <w:tcMar>
              <w:top w:w="128" w:type="dxa"/>
              <w:left w:w="43" w:type="dxa"/>
              <w:bottom w:w="43" w:type="dxa"/>
              <w:right w:w="43" w:type="dxa"/>
            </w:tcMar>
            <w:vAlign w:val="bottom"/>
          </w:tcPr>
          <w:p w14:paraId="16864BA0" w14:textId="77777777" w:rsidR="00EA26EC" w:rsidRPr="00D4717B" w:rsidRDefault="00EA26EC" w:rsidP="00D4717B">
            <w:pPr>
              <w:jc w:val="right"/>
              <w:rPr>
                <w:sz w:val="20"/>
                <w:szCs w:val="20"/>
              </w:rPr>
            </w:pPr>
            <w:r w:rsidRPr="00D4717B">
              <w:rPr>
                <w:sz w:val="20"/>
                <w:szCs w:val="20"/>
              </w:rPr>
              <w:t>3 100</w:t>
            </w:r>
          </w:p>
        </w:tc>
        <w:tc>
          <w:tcPr>
            <w:tcW w:w="780" w:type="dxa"/>
            <w:tcBorders>
              <w:top w:val="nil"/>
              <w:left w:val="nil"/>
              <w:bottom w:val="nil"/>
              <w:right w:val="nil"/>
            </w:tcBorders>
            <w:tcMar>
              <w:top w:w="128" w:type="dxa"/>
              <w:left w:w="43" w:type="dxa"/>
              <w:bottom w:w="43" w:type="dxa"/>
              <w:right w:w="43" w:type="dxa"/>
            </w:tcMar>
            <w:vAlign w:val="bottom"/>
          </w:tcPr>
          <w:p w14:paraId="390FEB7A" w14:textId="77777777" w:rsidR="00EA26EC" w:rsidRPr="00D4717B" w:rsidRDefault="00EA26EC" w:rsidP="00D4717B">
            <w:pPr>
              <w:jc w:val="right"/>
              <w:rPr>
                <w:sz w:val="20"/>
                <w:szCs w:val="20"/>
              </w:rPr>
            </w:pPr>
            <w:r w:rsidRPr="00D4717B">
              <w:rPr>
                <w:sz w:val="20"/>
                <w:szCs w:val="20"/>
              </w:rPr>
              <w:t>14 200</w:t>
            </w:r>
          </w:p>
        </w:tc>
        <w:tc>
          <w:tcPr>
            <w:tcW w:w="780" w:type="dxa"/>
            <w:tcBorders>
              <w:top w:val="nil"/>
              <w:left w:val="nil"/>
              <w:bottom w:val="nil"/>
              <w:right w:val="nil"/>
            </w:tcBorders>
            <w:tcMar>
              <w:top w:w="128" w:type="dxa"/>
              <w:left w:w="43" w:type="dxa"/>
              <w:bottom w:w="43" w:type="dxa"/>
              <w:right w:w="43" w:type="dxa"/>
            </w:tcMar>
            <w:vAlign w:val="bottom"/>
          </w:tcPr>
          <w:p w14:paraId="32C9838F" w14:textId="77777777" w:rsidR="00EA26EC" w:rsidRPr="00D4717B" w:rsidRDefault="00EA26EC" w:rsidP="00D4717B">
            <w:pPr>
              <w:jc w:val="right"/>
              <w:rPr>
                <w:sz w:val="20"/>
                <w:szCs w:val="20"/>
              </w:rPr>
            </w:pPr>
            <w:r w:rsidRPr="00D4717B">
              <w:rPr>
                <w:sz w:val="20"/>
                <w:szCs w:val="20"/>
              </w:rPr>
              <w:t>15 800</w:t>
            </w:r>
          </w:p>
        </w:tc>
      </w:tr>
      <w:tr w:rsidR="00235728" w:rsidRPr="004D1AE4" w14:paraId="5D57568E" w14:textId="77777777">
        <w:trPr>
          <w:trHeight w:val="380"/>
        </w:trPr>
        <w:tc>
          <w:tcPr>
            <w:tcW w:w="3100" w:type="dxa"/>
            <w:tcBorders>
              <w:top w:val="nil"/>
              <w:left w:val="nil"/>
              <w:bottom w:val="nil"/>
              <w:right w:val="nil"/>
            </w:tcBorders>
            <w:tcMar>
              <w:top w:w="128" w:type="dxa"/>
              <w:left w:w="43" w:type="dxa"/>
              <w:bottom w:w="43" w:type="dxa"/>
              <w:right w:w="43" w:type="dxa"/>
            </w:tcMar>
          </w:tcPr>
          <w:p w14:paraId="6DCA7790" w14:textId="77777777" w:rsidR="00EA26EC" w:rsidRPr="00D4717B" w:rsidRDefault="00EA26EC" w:rsidP="00D4717B">
            <w:pPr>
              <w:rPr>
                <w:sz w:val="20"/>
                <w:szCs w:val="20"/>
              </w:rPr>
            </w:pPr>
            <w:r w:rsidRPr="00D4717B">
              <w:rPr>
                <w:sz w:val="20"/>
                <w:szCs w:val="20"/>
              </w:rPr>
              <w:t>Fastsatt skatt</w:t>
            </w:r>
            <w:r w:rsidRPr="00D4717B">
              <w:rPr>
                <w:sz w:val="20"/>
                <w:szCs w:val="20"/>
              </w:rPr>
              <w:tab/>
            </w:r>
            <w:r w:rsidRPr="00D4717B">
              <w:rPr>
                <w:sz w:val="20"/>
                <w:szCs w:val="20"/>
              </w:rPr>
              <w:tab/>
            </w:r>
            <w:r w:rsidRPr="00D4717B">
              <w:rPr>
                <w:sz w:val="20"/>
                <w:szCs w:val="20"/>
              </w:rPr>
              <w:tab/>
            </w:r>
          </w:p>
        </w:tc>
        <w:tc>
          <w:tcPr>
            <w:tcW w:w="900" w:type="dxa"/>
            <w:tcBorders>
              <w:top w:val="nil"/>
              <w:left w:val="nil"/>
              <w:bottom w:val="nil"/>
              <w:right w:val="nil"/>
            </w:tcBorders>
            <w:tcMar>
              <w:top w:w="128" w:type="dxa"/>
              <w:left w:w="43" w:type="dxa"/>
              <w:bottom w:w="43" w:type="dxa"/>
              <w:right w:w="43" w:type="dxa"/>
            </w:tcMar>
            <w:vAlign w:val="bottom"/>
          </w:tcPr>
          <w:p w14:paraId="0B59CFF8" w14:textId="77777777" w:rsidR="00EA26EC" w:rsidRPr="00D4717B" w:rsidRDefault="00EA26EC" w:rsidP="00D4717B">
            <w:pPr>
              <w:jc w:val="right"/>
              <w:rPr>
                <w:sz w:val="20"/>
                <w:szCs w:val="20"/>
              </w:rPr>
            </w:pPr>
            <w:r w:rsidRPr="00D4717B">
              <w:rPr>
                <w:sz w:val="20"/>
                <w:szCs w:val="20"/>
              </w:rPr>
              <w:t>143 900</w:t>
            </w:r>
          </w:p>
        </w:tc>
        <w:tc>
          <w:tcPr>
            <w:tcW w:w="780" w:type="dxa"/>
            <w:tcBorders>
              <w:top w:val="nil"/>
              <w:left w:val="nil"/>
              <w:bottom w:val="nil"/>
              <w:right w:val="nil"/>
            </w:tcBorders>
            <w:tcMar>
              <w:top w:w="128" w:type="dxa"/>
              <w:left w:w="43" w:type="dxa"/>
              <w:bottom w:w="43" w:type="dxa"/>
              <w:right w:w="43" w:type="dxa"/>
            </w:tcMar>
            <w:vAlign w:val="bottom"/>
          </w:tcPr>
          <w:p w14:paraId="0F8C0BED" w14:textId="77777777" w:rsidR="00EA26EC" w:rsidRPr="00D4717B" w:rsidRDefault="00EA26EC" w:rsidP="00D4717B">
            <w:pPr>
              <w:jc w:val="right"/>
              <w:rPr>
                <w:sz w:val="20"/>
                <w:szCs w:val="20"/>
              </w:rPr>
            </w:pPr>
            <w:r w:rsidRPr="00D4717B">
              <w:rPr>
                <w:sz w:val="20"/>
                <w:szCs w:val="20"/>
              </w:rPr>
              <w:t>31 500</w:t>
            </w:r>
          </w:p>
        </w:tc>
        <w:tc>
          <w:tcPr>
            <w:tcW w:w="780" w:type="dxa"/>
            <w:tcBorders>
              <w:top w:val="nil"/>
              <w:left w:val="nil"/>
              <w:bottom w:val="nil"/>
              <w:right w:val="nil"/>
            </w:tcBorders>
            <w:tcMar>
              <w:top w:w="128" w:type="dxa"/>
              <w:left w:w="43" w:type="dxa"/>
              <w:bottom w:w="43" w:type="dxa"/>
              <w:right w:w="43" w:type="dxa"/>
            </w:tcMar>
            <w:vAlign w:val="bottom"/>
          </w:tcPr>
          <w:p w14:paraId="0AB24ABC" w14:textId="77777777" w:rsidR="00EA26EC" w:rsidRPr="00D4717B" w:rsidRDefault="00EA26EC" w:rsidP="00D4717B">
            <w:pPr>
              <w:jc w:val="right"/>
              <w:rPr>
                <w:sz w:val="20"/>
                <w:szCs w:val="20"/>
              </w:rPr>
            </w:pPr>
            <w:r w:rsidRPr="00D4717B">
              <w:rPr>
                <w:sz w:val="20"/>
                <w:szCs w:val="20"/>
              </w:rPr>
              <w:t>122 300</w:t>
            </w:r>
          </w:p>
        </w:tc>
        <w:tc>
          <w:tcPr>
            <w:tcW w:w="780" w:type="dxa"/>
            <w:tcBorders>
              <w:top w:val="nil"/>
              <w:left w:val="nil"/>
              <w:bottom w:val="nil"/>
              <w:right w:val="nil"/>
            </w:tcBorders>
            <w:tcMar>
              <w:top w:w="128" w:type="dxa"/>
              <w:left w:w="43" w:type="dxa"/>
              <w:bottom w:w="43" w:type="dxa"/>
              <w:right w:w="43" w:type="dxa"/>
            </w:tcMar>
            <w:vAlign w:val="bottom"/>
          </w:tcPr>
          <w:p w14:paraId="74E9B448" w14:textId="77777777" w:rsidR="00EA26EC" w:rsidRPr="00D4717B" w:rsidRDefault="00EA26EC" w:rsidP="00D4717B">
            <w:pPr>
              <w:jc w:val="right"/>
              <w:rPr>
                <w:sz w:val="20"/>
                <w:szCs w:val="20"/>
              </w:rPr>
            </w:pPr>
            <w:r w:rsidRPr="00D4717B">
              <w:rPr>
                <w:sz w:val="20"/>
                <w:szCs w:val="20"/>
              </w:rPr>
              <w:t>175 100</w:t>
            </w:r>
          </w:p>
        </w:tc>
        <w:tc>
          <w:tcPr>
            <w:tcW w:w="780" w:type="dxa"/>
            <w:tcBorders>
              <w:top w:val="nil"/>
              <w:left w:val="nil"/>
              <w:bottom w:val="nil"/>
              <w:right w:val="nil"/>
            </w:tcBorders>
            <w:tcMar>
              <w:top w:w="128" w:type="dxa"/>
              <w:left w:w="43" w:type="dxa"/>
              <w:bottom w:w="43" w:type="dxa"/>
              <w:right w:w="43" w:type="dxa"/>
            </w:tcMar>
            <w:vAlign w:val="bottom"/>
          </w:tcPr>
          <w:p w14:paraId="44B631E1" w14:textId="77777777" w:rsidR="00EA26EC" w:rsidRPr="00D4717B" w:rsidRDefault="00EA26EC" w:rsidP="00D4717B">
            <w:pPr>
              <w:jc w:val="right"/>
              <w:rPr>
                <w:sz w:val="20"/>
                <w:szCs w:val="20"/>
              </w:rPr>
            </w:pPr>
            <w:r w:rsidRPr="00D4717B">
              <w:rPr>
                <w:sz w:val="20"/>
                <w:szCs w:val="20"/>
              </w:rPr>
              <w:t>214 200</w:t>
            </w:r>
          </w:p>
        </w:tc>
        <w:tc>
          <w:tcPr>
            <w:tcW w:w="780" w:type="dxa"/>
            <w:tcBorders>
              <w:top w:val="nil"/>
              <w:left w:val="nil"/>
              <w:bottom w:val="nil"/>
              <w:right w:val="nil"/>
            </w:tcBorders>
            <w:tcMar>
              <w:top w:w="128" w:type="dxa"/>
              <w:left w:w="43" w:type="dxa"/>
              <w:bottom w:w="43" w:type="dxa"/>
              <w:right w:w="43" w:type="dxa"/>
            </w:tcMar>
            <w:vAlign w:val="bottom"/>
          </w:tcPr>
          <w:p w14:paraId="1CA46B2B" w14:textId="77777777" w:rsidR="00EA26EC" w:rsidRPr="00D4717B" w:rsidRDefault="00EA26EC" w:rsidP="00D4717B">
            <w:pPr>
              <w:jc w:val="right"/>
              <w:rPr>
                <w:sz w:val="20"/>
                <w:szCs w:val="20"/>
              </w:rPr>
            </w:pPr>
            <w:r w:rsidRPr="00D4717B">
              <w:rPr>
                <w:sz w:val="20"/>
                <w:szCs w:val="20"/>
              </w:rPr>
              <w:t>204 600</w:t>
            </w:r>
          </w:p>
        </w:tc>
        <w:tc>
          <w:tcPr>
            <w:tcW w:w="780" w:type="dxa"/>
            <w:tcBorders>
              <w:top w:val="nil"/>
              <w:left w:val="nil"/>
              <w:bottom w:val="nil"/>
              <w:right w:val="nil"/>
            </w:tcBorders>
            <w:tcMar>
              <w:top w:w="128" w:type="dxa"/>
              <w:left w:w="43" w:type="dxa"/>
              <w:bottom w:w="43" w:type="dxa"/>
              <w:right w:w="43" w:type="dxa"/>
            </w:tcMar>
            <w:vAlign w:val="bottom"/>
          </w:tcPr>
          <w:p w14:paraId="6AB00FB5" w14:textId="77777777" w:rsidR="00EA26EC" w:rsidRPr="00D4717B" w:rsidRDefault="00EA26EC" w:rsidP="00D4717B">
            <w:pPr>
              <w:jc w:val="right"/>
              <w:rPr>
                <w:sz w:val="20"/>
                <w:szCs w:val="20"/>
              </w:rPr>
            </w:pPr>
            <w:r w:rsidRPr="00D4717B">
              <w:rPr>
                <w:sz w:val="20"/>
                <w:szCs w:val="20"/>
              </w:rPr>
              <w:t>100 900</w:t>
            </w:r>
          </w:p>
        </w:tc>
        <w:tc>
          <w:tcPr>
            <w:tcW w:w="780" w:type="dxa"/>
            <w:tcBorders>
              <w:top w:val="nil"/>
              <w:left w:val="nil"/>
              <w:bottom w:val="nil"/>
              <w:right w:val="nil"/>
            </w:tcBorders>
            <w:tcMar>
              <w:top w:w="128" w:type="dxa"/>
              <w:left w:w="43" w:type="dxa"/>
              <w:bottom w:w="43" w:type="dxa"/>
              <w:right w:w="43" w:type="dxa"/>
            </w:tcMar>
            <w:vAlign w:val="bottom"/>
          </w:tcPr>
          <w:p w14:paraId="7F5790B4" w14:textId="77777777" w:rsidR="00EA26EC" w:rsidRPr="00D4717B" w:rsidRDefault="00EA26EC" w:rsidP="00D4717B">
            <w:pPr>
              <w:jc w:val="right"/>
              <w:rPr>
                <w:sz w:val="20"/>
                <w:szCs w:val="20"/>
              </w:rPr>
            </w:pPr>
            <w:r w:rsidRPr="00D4717B">
              <w:rPr>
                <w:sz w:val="20"/>
                <w:szCs w:val="20"/>
              </w:rPr>
              <w:t>65 500</w:t>
            </w:r>
          </w:p>
        </w:tc>
      </w:tr>
      <w:tr w:rsidR="00235728" w:rsidRPr="004D1AE4" w14:paraId="6973023E" w14:textId="77777777">
        <w:trPr>
          <w:trHeight w:val="380"/>
        </w:trPr>
        <w:tc>
          <w:tcPr>
            <w:tcW w:w="3100" w:type="dxa"/>
            <w:tcBorders>
              <w:top w:val="nil"/>
              <w:left w:val="nil"/>
              <w:bottom w:val="nil"/>
              <w:right w:val="nil"/>
            </w:tcBorders>
            <w:tcMar>
              <w:top w:w="128" w:type="dxa"/>
              <w:left w:w="43" w:type="dxa"/>
              <w:bottom w:w="43" w:type="dxa"/>
              <w:right w:w="43" w:type="dxa"/>
            </w:tcMar>
          </w:tcPr>
          <w:p w14:paraId="7AA06784" w14:textId="77777777" w:rsidR="00EA26EC" w:rsidRPr="00D4717B" w:rsidRDefault="00EA26EC" w:rsidP="00D4717B">
            <w:pPr>
              <w:rPr>
                <w:sz w:val="20"/>
                <w:szCs w:val="20"/>
              </w:rPr>
            </w:pPr>
            <w:r w:rsidRPr="00D4717B">
              <w:rPr>
                <w:sz w:val="20"/>
                <w:szCs w:val="20"/>
              </w:rPr>
              <w:t xml:space="preserve"> </w:t>
            </w:r>
          </w:p>
        </w:tc>
        <w:tc>
          <w:tcPr>
            <w:tcW w:w="900" w:type="dxa"/>
            <w:tcBorders>
              <w:top w:val="nil"/>
              <w:left w:val="nil"/>
              <w:bottom w:val="nil"/>
              <w:right w:val="nil"/>
            </w:tcBorders>
            <w:tcMar>
              <w:top w:w="128" w:type="dxa"/>
              <w:left w:w="43" w:type="dxa"/>
              <w:bottom w:w="43" w:type="dxa"/>
              <w:right w:w="43" w:type="dxa"/>
            </w:tcMar>
            <w:vAlign w:val="bottom"/>
          </w:tcPr>
          <w:p w14:paraId="76B01C4D"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5D3A9ECC"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2CEAD672"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4831A131"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33019D1C"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5FF4F983"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5414F539"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4310755B" w14:textId="77777777" w:rsidR="00EA26EC" w:rsidRPr="00D4717B" w:rsidRDefault="00EA26EC" w:rsidP="00D4717B">
            <w:pPr>
              <w:jc w:val="right"/>
              <w:rPr>
                <w:sz w:val="20"/>
                <w:szCs w:val="20"/>
              </w:rPr>
            </w:pPr>
          </w:p>
        </w:tc>
      </w:tr>
      <w:tr w:rsidR="00235728" w:rsidRPr="004D1AE4" w14:paraId="1625579C" w14:textId="77777777">
        <w:trPr>
          <w:trHeight w:val="640"/>
        </w:trPr>
        <w:tc>
          <w:tcPr>
            <w:tcW w:w="3100" w:type="dxa"/>
            <w:tcBorders>
              <w:top w:val="nil"/>
              <w:left w:val="nil"/>
              <w:bottom w:val="single" w:sz="4" w:space="0" w:color="000000"/>
              <w:right w:val="nil"/>
            </w:tcBorders>
            <w:tcMar>
              <w:top w:w="128" w:type="dxa"/>
              <w:left w:w="43" w:type="dxa"/>
              <w:bottom w:w="43" w:type="dxa"/>
              <w:right w:w="43" w:type="dxa"/>
            </w:tcMar>
          </w:tcPr>
          <w:p w14:paraId="7C29EAB9" w14:textId="77777777" w:rsidR="00EA26EC" w:rsidRPr="00D4717B" w:rsidRDefault="00EA26EC" w:rsidP="00D4717B">
            <w:pPr>
              <w:rPr>
                <w:sz w:val="20"/>
                <w:szCs w:val="20"/>
              </w:rPr>
            </w:pPr>
            <w:r w:rsidRPr="00D4717B">
              <w:rPr>
                <w:sz w:val="20"/>
                <w:szCs w:val="20"/>
              </w:rPr>
              <w:t>Antall bosatte 17 år og eldre</w:t>
            </w:r>
            <w:r w:rsidRPr="00D4717B">
              <w:rPr>
                <w:sz w:val="20"/>
                <w:szCs w:val="20"/>
              </w:rPr>
              <w:tab/>
            </w:r>
            <w:r w:rsidRPr="00D4717B">
              <w:rPr>
                <w:sz w:val="20"/>
                <w:szCs w:val="20"/>
              </w:rPr>
              <w:tab/>
            </w:r>
            <w:r w:rsidRPr="00D4717B">
              <w:rPr>
                <w:sz w:val="20"/>
                <w:szCs w:val="20"/>
              </w:rPr>
              <w:tab/>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6F1EB21E" w14:textId="77777777" w:rsidR="00EA26EC" w:rsidRPr="00D4717B" w:rsidRDefault="00EA26EC" w:rsidP="00D4717B">
            <w:pPr>
              <w:jc w:val="right"/>
              <w:rPr>
                <w:sz w:val="20"/>
                <w:szCs w:val="20"/>
              </w:rPr>
            </w:pPr>
            <w:r w:rsidRPr="00D4717B">
              <w:rPr>
                <w:sz w:val="20"/>
                <w:szCs w:val="20"/>
              </w:rPr>
              <w:t>4 441 278</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7A40CEE" w14:textId="77777777" w:rsidR="00EA26EC" w:rsidRPr="00D4717B" w:rsidRDefault="00EA26EC" w:rsidP="00D4717B">
            <w:pPr>
              <w:jc w:val="right"/>
              <w:rPr>
                <w:sz w:val="20"/>
                <w:szCs w:val="20"/>
              </w:rPr>
            </w:pPr>
            <w:r w:rsidRPr="00D4717B">
              <w:rPr>
                <w:sz w:val="20"/>
                <w:szCs w:val="20"/>
              </w:rPr>
              <w:t>527 687</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B90CCD2" w14:textId="77777777" w:rsidR="00EA26EC" w:rsidRPr="00D4717B" w:rsidRDefault="00EA26EC" w:rsidP="00D4717B">
            <w:pPr>
              <w:jc w:val="right"/>
              <w:rPr>
                <w:sz w:val="20"/>
                <w:szCs w:val="20"/>
              </w:rPr>
            </w:pPr>
            <w:r w:rsidRPr="00D4717B">
              <w:rPr>
                <w:sz w:val="20"/>
                <w:szCs w:val="20"/>
              </w:rPr>
              <w:t>762 544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D0E5D45" w14:textId="77777777" w:rsidR="00EA26EC" w:rsidRPr="00D4717B" w:rsidRDefault="00EA26EC" w:rsidP="00D4717B">
            <w:pPr>
              <w:jc w:val="right"/>
              <w:rPr>
                <w:sz w:val="20"/>
                <w:szCs w:val="20"/>
              </w:rPr>
            </w:pPr>
            <w:r w:rsidRPr="00D4717B">
              <w:rPr>
                <w:sz w:val="20"/>
                <w:szCs w:val="20"/>
              </w:rPr>
              <w:t>728 232</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B1CF6C2" w14:textId="77777777" w:rsidR="00EA26EC" w:rsidRPr="00D4717B" w:rsidRDefault="00EA26EC" w:rsidP="00D4717B">
            <w:pPr>
              <w:jc w:val="right"/>
              <w:rPr>
                <w:sz w:val="20"/>
                <w:szCs w:val="20"/>
              </w:rPr>
            </w:pPr>
            <w:r w:rsidRPr="00D4717B">
              <w:rPr>
                <w:sz w:val="20"/>
                <w:szCs w:val="20"/>
              </w:rPr>
              <w:t>739 976</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1335062" w14:textId="77777777" w:rsidR="00EA26EC" w:rsidRPr="00D4717B" w:rsidRDefault="00EA26EC" w:rsidP="00D4717B">
            <w:pPr>
              <w:jc w:val="right"/>
              <w:rPr>
                <w:sz w:val="20"/>
                <w:szCs w:val="20"/>
              </w:rPr>
            </w:pPr>
            <w:r w:rsidRPr="00D4717B">
              <w:rPr>
                <w:sz w:val="20"/>
                <w:szCs w:val="20"/>
              </w:rPr>
              <w:t>790 996</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89FAC9F" w14:textId="77777777" w:rsidR="00EA26EC" w:rsidRPr="00D4717B" w:rsidRDefault="00EA26EC" w:rsidP="00D4717B">
            <w:pPr>
              <w:jc w:val="right"/>
              <w:rPr>
                <w:sz w:val="20"/>
                <w:szCs w:val="20"/>
              </w:rPr>
            </w:pPr>
            <w:r w:rsidRPr="00D4717B">
              <w:rPr>
                <w:sz w:val="20"/>
                <w:szCs w:val="20"/>
              </w:rPr>
              <w:t>645 483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0AE349D" w14:textId="77777777" w:rsidR="00EA26EC" w:rsidRPr="00D4717B" w:rsidRDefault="00EA26EC" w:rsidP="00D4717B">
            <w:pPr>
              <w:jc w:val="right"/>
              <w:rPr>
                <w:sz w:val="20"/>
                <w:szCs w:val="20"/>
              </w:rPr>
            </w:pPr>
            <w:r w:rsidRPr="00D4717B">
              <w:rPr>
                <w:sz w:val="20"/>
                <w:szCs w:val="20"/>
              </w:rPr>
              <w:t>246 360</w:t>
            </w:r>
          </w:p>
        </w:tc>
      </w:tr>
    </w:tbl>
    <w:p w14:paraId="319EB6B7" w14:textId="77777777" w:rsidR="00EA26EC" w:rsidRPr="004D1AE4" w:rsidRDefault="00EA26EC" w:rsidP="004D1AE4">
      <w:pPr>
        <w:pStyle w:val="Tabellnavn"/>
      </w:pPr>
    </w:p>
    <w:p w14:paraId="30D4696A" w14:textId="77777777" w:rsidR="00EA26EC" w:rsidRPr="004D1AE4" w:rsidRDefault="00EA26EC" w:rsidP="001B5032">
      <w:pPr>
        <w:pStyle w:val="tabell-noter"/>
        <w:rPr>
          <w:rStyle w:val="skrift-hevet"/>
        </w:rPr>
      </w:pPr>
      <w:r w:rsidRPr="004D1AE4">
        <w:rPr>
          <w:rStyle w:val="skrift-hevet"/>
        </w:rPr>
        <w:t>1</w:t>
      </w:r>
      <w:r w:rsidRPr="004D1AE4">
        <w:tab/>
        <w:t xml:space="preserve">Fra 2006 er skattefritt aksjeutbytte lagt til bruttoinntekten. Renteinntekter som </w:t>
      </w:r>
      <w:proofErr w:type="spellStart"/>
      <w:r w:rsidRPr="004D1AE4">
        <w:t>ekstrabeskattes</w:t>
      </w:r>
      <w:proofErr w:type="spellEnd"/>
      <w:r w:rsidRPr="004D1AE4">
        <w:t xml:space="preserve"> og uttak fra deltakerlignet selskap er fratrukket bruttoinntekten.</w:t>
      </w:r>
    </w:p>
    <w:p w14:paraId="5FDCE6AA" w14:textId="77777777" w:rsidR="00EA26EC" w:rsidRDefault="00EA26EC" w:rsidP="001B5032">
      <w:pPr>
        <w:pStyle w:val="Kilde"/>
      </w:pPr>
      <w:r w:rsidRPr="004D1AE4">
        <w:t>Kilde: Statistisk sentralbyrå, skatt for personer 2024.</w:t>
      </w:r>
    </w:p>
    <w:p w14:paraId="27D9A6E5" w14:textId="63E46B18" w:rsidR="008A1D82" w:rsidRPr="008A1D82" w:rsidRDefault="008A1D82" w:rsidP="008A1D82">
      <w:pPr>
        <w:pStyle w:val="tabell-tittel"/>
      </w:pPr>
      <w:r w:rsidRPr="004D1AE4">
        <w:t>Oversikt over skatt for selskaper</w:t>
      </w:r>
      <w:r w:rsidRPr="004D1AE4">
        <w:rPr>
          <w:rStyle w:val="skrift-hevet"/>
        </w:rPr>
        <w:t>1</w:t>
      </w:r>
      <w:r w:rsidRPr="004D1AE4">
        <w:t>. 2022. Millioner kroner</w:t>
      </w:r>
    </w:p>
    <w:p w14:paraId="3889FBD3" w14:textId="77777777" w:rsidR="00EA26EC" w:rsidRPr="004D1AE4" w:rsidRDefault="00EA26EC" w:rsidP="004D1AE4">
      <w:pPr>
        <w:pStyle w:val="Tabellnavn"/>
      </w:pPr>
      <w:r w:rsidRPr="004D1AE4">
        <w:t>02J0xt2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235728" w:rsidRPr="00D4717B" w14:paraId="217BA4E8" w14:textId="77777777" w:rsidTr="008A1D82">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488ED28E" w14:textId="77777777" w:rsidR="00EA26EC" w:rsidRPr="00D4717B" w:rsidRDefault="00EA26EC" w:rsidP="001B5032">
            <w:pPr>
              <w:rPr>
                <w:sz w:val="20"/>
                <w:szCs w:val="20"/>
              </w:rPr>
            </w:pPr>
            <w:r w:rsidRPr="00D4717B">
              <w:rPr>
                <w:rStyle w:val="kursiv"/>
                <w:sz w:val="20"/>
                <w:szCs w:val="20"/>
              </w:rPr>
              <w:t>Kommuneskatteligningen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A307EC2" w14:textId="77777777" w:rsidR="00EA26EC" w:rsidRPr="00D4717B" w:rsidRDefault="00EA26EC" w:rsidP="00D4717B">
            <w:pPr>
              <w:jc w:val="right"/>
              <w:rPr>
                <w:sz w:val="20"/>
                <w:szCs w:val="20"/>
              </w:rPr>
            </w:pPr>
          </w:p>
        </w:tc>
      </w:tr>
      <w:tr w:rsidR="00235728" w:rsidRPr="00D4717B" w14:paraId="174DEAE4" w14:textId="77777777" w:rsidTr="008A1D82">
        <w:trPr>
          <w:trHeight w:val="380"/>
        </w:trPr>
        <w:tc>
          <w:tcPr>
            <w:tcW w:w="8160" w:type="dxa"/>
            <w:tcBorders>
              <w:top w:val="nil"/>
              <w:left w:val="nil"/>
              <w:bottom w:val="nil"/>
              <w:right w:val="nil"/>
            </w:tcBorders>
            <w:tcMar>
              <w:top w:w="128" w:type="dxa"/>
              <w:left w:w="43" w:type="dxa"/>
              <w:bottom w:w="43" w:type="dxa"/>
              <w:right w:w="43" w:type="dxa"/>
            </w:tcMar>
          </w:tcPr>
          <w:p w14:paraId="1F721640" w14:textId="77777777" w:rsidR="00EA26EC" w:rsidRPr="00D4717B" w:rsidRDefault="00EA26EC" w:rsidP="001B5032">
            <w:pPr>
              <w:rPr>
                <w:sz w:val="20"/>
                <w:szCs w:val="20"/>
              </w:rPr>
            </w:pPr>
            <w:r w:rsidRPr="00D4717B">
              <w:rPr>
                <w:sz w:val="20"/>
                <w:szCs w:val="20"/>
              </w:rPr>
              <w:t>Antall</w:t>
            </w:r>
            <w:r w:rsidRPr="00D4717B">
              <w:rPr>
                <w:rStyle w:val="skrift-hevet"/>
                <w:sz w:val="20"/>
                <w:szCs w:val="20"/>
              </w:rPr>
              <w:t>2</w:t>
            </w:r>
            <w:r w:rsidRPr="00D4717B">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76CC510A" w14:textId="77777777" w:rsidR="00EA26EC" w:rsidRPr="00D4717B" w:rsidRDefault="00EA26EC" w:rsidP="00D4717B">
            <w:pPr>
              <w:jc w:val="right"/>
              <w:rPr>
                <w:sz w:val="20"/>
                <w:szCs w:val="20"/>
              </w:rPr>
            </w:pPr>
            <w:r w:rsidRPr="00D4717B">
              <w:rPr>
                <w:sz w:val="20"/>
                <w:szCs w:val="20"/>
              </w:rPr>
              <w:t>790</w:t>
            </w:r>
          </w:p>
        </w:tc>
      </w:tr>
      <w:tr w:rsidR="00235728" w:rsidRPr="00D4717B" w14:paraId="00A25067" w14:textId="77777777" w:rsidTr="008A1D82">
        <w:trPr>
          <w:trHeight w:val="380"/>
        </w:trPr>
        <w:tc>
          <w:tcPr>
            <w:tcW w:w="8160" w:type="dxa"/>
            <w:tcBorders>
              <w:top w:val="nil"/>
              <w:left w:val="nil"/>
              <w:bottom w:val="nil"/>
              <w:right w:val="nil"/>
            </w:tcBorders>
            <w:tcMar>
              <w:top w:w="128" w:type="dxa"/>
              <w:left w:w="43" w:type="dxa"/>
              <w:bottom w:w="43" w:type="dxa"/>
              <w:right w:w="43" w:type="dxa"/>
            </w:tcMar>
          </w:tcPr>
          <w:p w14:paraId="2338E2DA" w14:textId="77777777" w:rsidR="00EA26EC" w:rsidRPr="00D4717B" w:rsidRDefault="00EA26EC" w:rsidP="001B5032">
            <w:pPr>
              <w:rPr>
                <w:sz w:val="20"/>
                <w:szCs w:val="20"/>
              </w:rPr>
            </w:pPr>
            <w:r w:rsidRPr="00D4717B">
              <w:rPr>
                <w:sz w:val="20"/>
                <w:szCs w:val="20"/>
              </w:rPr>
              <w:t>Naturressursskatt</w:t>
            </w:r>
            <w:r w:rsidRPr="00D4717B">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58639D9C" w14:textId="77777777" w:rsidR="00EA26EC" w:rsidRPr="00D4717B" w:rsidRDefault="00EA26EC" w:rsidP="00D4717B">
            <w:pPr>
              <w:jc w:val="right"/>
              <w:rPr>
                <w:sz w:val="20"/>
                <w:szCs w:val="20"/>
              </w:rPr>
            </w:pPr>
            <w:r w:rsidRPr="00D4717B">
              <w:rPr>
                <w:sz w:val="20"/>
                <w:szCs w:val="20"/>
              </w:rPr>
              <w:t>1 395</w:t>
            </w:r>
          </w:p>
        </w:tc>
      </w:tr>
      <w:tr w:rsidR="00235728" w:rsidRPr="00D4717B" w14:paraId="1E55D3A7" w14:textId="77777777" w:rsidTr="008A1D82">
        <w:trPr>
          <w:trHeight w:val="380"/>
        </w:trPr>
        <w:tc>
          <w:tcPr>
            <w:tcW w:w="8160" w:type="dxa"/>
            <w:tcBorders>
              <w:top w:val="nil"/>
              <w:left w:val="nil"/>
              <w:bottom w:val="nil"/>
              <w:right w:val="nil"/>
            </w:tcBorders>
            <w:tcMar>
              <w:top w:w="128" w:type="dxa"/>
              <w:left w:w="43" w:type="dxa"/>
              <w:bottom w:w="43" w:type="dxa"/>
              <w:right w:w="43" w:type="dxa"/>
            </w:tcMar>
          </w:tcPr>
          <w:p w14:paraId="6DF33404" w14:textId="77777777" w:rsidR="00EA26EC" w:rsidRPr="00D4717B"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261F6AED" w14:textId="77777777" w:rsidR="00EA26EC" w:rsidRPr="00D4717B" w:rsidRDefault="00EA26EC" w:rsidP="00D4717B">
            <w:pPr>
              <w:jc w:val="right"/>
              <w:rPr>
                <w:sz w:val="20"/>
                <w:szCs w:val="20"/>
              </w:rPr>
            </w:pPr>
          </w:p>
        </w:tc>
      </w:tr>
      <w:tr w:rsidR="00235728" w:rsidRPr="00D4717B" w14:paraId="3ABABA09" w14:textId="77777777" w:rsidTr="008A1D82">
        <w:trPr>
          <w:trHeight w:val="380"/>
        </w:trPr>
        <w:tc>
          <w:tcPr>
            <w:tcW w:w="8160" w:type="dxa"/>
            <w:tcBorders>
              <w:top w:val="nil"/>
              <w:left w:val="nil"/>
              <w:bottom w:val="nil"/>
              <w:right w:val="nil"/>
            </w:tcBorders>
            <w:tcMar>
              <w:top w:w="128" w:type="dxa"/>
              <w:left w:w="43" w:type="dxa"/>
              <w:bottom w:w="43" w:type="dxa"/>
              <w:right w:w="43" w:type="dxa"/>
            </w:tcMar>
          </w:tcPr>
          <w:p w14:paraId="5DA56111" w14:textId="77777777" w:rsidR="00EA26EC" w:rsidRPr="00D4717B" w:rsidRDefault="00EA26EC" w:rsidP="001B5032">
            <w:pPr>
              <w:rPr>
                <w:sz w:val="20"/>
                <w:szCs w:val="20"/>
              </w:rPr>
            </w:pPr>
            <w:r w:rsidRPr="00D4717B">
              <w:rPr>
                <w:rStyle w:val="kursiv"/>
                <w:sz w:val="20"/>
                <w:szCs w:val="20"/>
              </w:rPr>
              <w:t>Fylkesskatteligningen</w:t>
            </w:r>
          </w:p>
        </w:tc>
        <w:tc>
          <w:tcPr>
            <w:tcW w:w="1400" w:type="dxa"/>
            <w:tcBorders>
              <w:top w:val="nil"/>
              <w:left w:val="nil"/>
              <w:bottom w:val="nil"/>
              <w:right w:val="nil"/>
            </w:tcBorders>
            <w:tcMar>
              <w:top w:w="128" w:type="dxa"/>
              <w:left w:w="43" w:type="dxa"/>
              <w:bottom w:w="43" w:type="dxa"/>
              <w:right w:w="43" w:type="dxa"/>
            </w:tcMar>
            <w:vAlign w:val="bottom"/>
          </w:tcPr>
          <w:p w14:paraId="2C89BA3E" w14:textId="77777777" w:rsidR="00EA26EC" w:rsidRPr="00D4717B" w:rsidRDefault="00EA26EC" w:rsidP="00D4717B">
            <w:pPr>
              <w:jc w:val="right"/>
              <w:rPr>
                <w:sz w:val="20"/>
                <w:szCs w:val="20"/>
              </w:rPr>
            </w:pPr>
          </w:p>
        </w:tc>
      </w:tr>
      <w:tr w:rsidR="00235728" w:rsidRPr="00D4717B" w14:paraId="268DCD5B" w14:textId="77777777" w:rsidTr="008A1D82">
        <w:trPr>
          <w:trHeight w:val="380"/>
        </w:trPr>
        <w:tc>
          <w:tcPr>
            <w:tcW w:w="8160" w:type="dxa"/>
            <w:tcBorders>
              <w:top w:val="nil"/>
              <w:left w:val="nil"/>
              <w:bottom w:val="nil"/>
              <w:right w:val="nil"/>
            </w:tcBorders>
            <w:tcMar>
              <w:top w:w="128" w:type="dxa"/>
              <w:left w:w="43" w:type="dxa"/>
              <w:bottom w:w="43" w:type="dxa"/>
              <w:right w:w="43" w:type="dxa"/>
            </w:tcMar>
          </w:tcPr>
          <w:p w14:paraId="287FB91F" w14:textId="77777777" w:rsidR="00EA26EC" w:rsidRPr="00D4717B" w:rsidRDefault="00EA26EC" w:rsidP="001B5032">
            <w:pPr>
              <w:rPr>
                <w:sz w:val="20"/>
                <w:szCs w:val="20"/>
              </w:rPr>
            </w:pPr>
            <w:r w:rsidRPr="00D4717B">
              <w:rPr>
                <w:sz w:val="20"/>
                <w:szCs w:val="20"/>
              </w:rPr>
              <w:t>Naturressursskatt</w:t>
            </w:r>
            <w:r w:rsidRPr="00D4717B">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6EDA989" w14:textId="77777777" w:rsidR="00EA26EC" w:rsidRPr="00D4717B" w:rsidRDefault="00EA26EC" w:rsidP="00D4717B">
            <w:pPr>
              <w:jc w:val="right"/>
              <w:rPr>
                <w:sz w:val="20"/>
                <w:szCs w:val="20"/>
              </w:rPr>
            </w:pPr>
            <w:r w:rsidRPr="00D4717B">
              <w:rPr>
                <w:sz w:val="20"/>
                <w:szCs w:val="20"/>
              </w:rPr>
              <w:t>254</w:t>
            </w:r>
          </w:p>
        </w:tc>
      </w:tr>
      <w:tr w:rsidR="00235728" w:rsidRPr="00D4717B" w14:paraId="05842EE6" w14:textId="77777777" w:rsidTr="008A1D82">
        <w:trPr>
          <w:trHeight w:val="380"/>
        </w:trPr>
        <w:tc>
          <w:tcPr>
            <w:tcW w:w="8160" w:type="dxa"/>
            <w:tcBorders>
              <w:top w:val="nil"/>
              <w:left w:val="nil"/>
              <w:bottom w:val="nil"/>
              <w:right w:val="nil"/>
            </w:tcBorders>
            <w:tcMar>
              <w:top w:w="128" w:type="dxa"/>
              <w:left w:w="43" w:type="dxa"/>
              <w:bottom w:w="43" w:type="dxa"/>
              <w:right w:w="43" w:type="dxa"/>
            </w:tcMar>
          </w:tcPr>
          <w:p w14:paraId="290BD4B5" w14:textId="77777777" w:rsidR="00EA26EC" w:rsidRPr="00D4717B"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45EBE385" w14:textId="77777777" w:rsidR="00EA26EC" w:rsidRPr="00D4717B" w:rsidRDefault="00EA26EC" w:rsidP="00D4717B">
            <w:pPr>
              <w:jc w:val="right"/>
              <w:rPr>
                <w:sz w:val="20"/>
                <w:szCs w:val="20"/>
              </w:rPr>
            </w:pPr>
          </w:p>
        </w:tc>
      </w:tr>
      <w:tr w:rsidR="00235728" w:rsidRPr="00D4717B" w14:paraId="6561BB61" w14:textId="77777777" w:rsidTr="008A1D82">
        <w:trPr>
          <w:trHeight w:val="380"/>
        </w:trPr>
        <w:tc>
          <w:tcPr>
            <w:tcW w:w="8160" w:type="dxa"/>
            <w:tcBorders>
              <w:top w:val="nil"/>
              <w:left w:val="nil"/>
              <w:bottom w:val="nil"/>
              <w:right w:val="nil"/>
            </w:tcBorders>
            <w:tcMar>
              <w:top w:w="128" w:type="dxa"/>
              <w:left w:w="43" w:type="dxa"/>
              <w:bottom w:w="43" w:type="dxa"/>
              <w:right w:w="43" w:type="dxa"/>
            </w:tcMar>
          </w:tcPr>
          <w:p w14:paraId="3B07EF44" w14:textId="77777777" w:rsidR="00EA26EC" w:rsidRPr="00D4717B" w:rsidRDefault="00EA26EC" w:rsidP="001B5032">
            <w:pPr>
              <w:rPr>
                <w:sz w:val="20"/>
                <w:szCs w:val="20"/>
              </w:rPr>
            </w:pPr>
            <w:r w:rsidRPr="00D4717B">
              <w:rPr>
                <w:rStyle w:val="kursiv"/>
                <w:sz w:val="20"/>
                <w:szCs w:val="20"/>
              </w:rPr>
              <w:t>Statsskatteligningen</w:t>
            </w:r>
          </w:p>
        </w:tc>
        <w:tc>
          <w:tcPr>
            <w:tcW w:w="1400" w:type="dxa"/>
            <w:tcBorders>
              <w:top w:val="nil"/>
              <w:left w:val="nil"/>
              <w:bottom w:val="nil"/>
              <w:right w:val="nil"/>
            </w:tcBorders>
            <w:tcMar>
              <w:top w:w="128" w:type="dxa"/>
              <w:left w:w="43" w:type="dxa"/>
              <w:bottom w:w="43" w:type="dxa"/>
              <w:right w:w="43" w:type="dxa"/>
            </w:tcMar>
            <w:vAlign w:val="bottom"/>
          </w:tcPr>
          <w:p w14:paraId="3A72E902" w14:textId="77777777" w:rsidR="00EA26EC" w:rsidRPr="00D4717B" w:rsidRDefault="00EA26EC" w:rsidP="00D4717B">
            <w:pPr>
              <w:jc w:val="right"/>
              <w:rPr>
                <w:sz w:val="20"/>
                <w:szCs w:val="20"/>
              </w:rPr>
            </w:pPr>
          </w:p>
        </w:tc>
      </w:tr>
      <w:tr w:rsidR="00235728" w:rsidRPr="00D4717B" w14:paraId="043ED1B7" w14:textId="77777777" w:rsidTr="008A1D82">
        <w:trPr>
          <w:trHeight w:val="380"/>
        </w:trPr>
        <w:tc>
          <w:tcPr>
            <w:tcW w:w="8160" w:type="dxa"/>
            <w:tcBorders>
              <w:top w:val="nil"/>
              <w:left w:val="nil"/>
              <w:bottom w:val="nil"/>
              <w:right w:val="nil"/>
            </w:tcBorders>
            <w:tcMar>
              <w:top w:w="128" w:type="dxa"/>
              <w:left w:w="43" w:type="dxa"/>
              <w:bottom w:w="43" w:type="dxa"/>
              <w:right w:w="43" w:type="dxa"/>
            </w:tcMar>
          </w:tcPr>
          <w:p w14:paraId="715E6748" w14:textId="77777777" w:rsidR="00EA26EC" w:rsidRPr="00D4717B" w:rsidRDefault="00EA26EC" w:rsidP="001B5032">
            <w:pPr>
              <w:rPr>
                <w:sz w:val="20"/>
                <w:szCs w:val="20"/>
              </w:rPr>
            </w:pPr>
            <w:r w:rsidRPr="00D4717B">
              <w:rPr>
                <w:sz w:val="20"/>
                <w:szCs w:val="20"/>
              </w:rPr>
              <w:t>Antall med inntektsskatt</w:t>
            </w:r>
            <w:r w:rsidRPr="00D4717B">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DAD1656" w14:textId="77777777" w:rsidR="00EA26EC" w:rsidRPr="00D4717B" w:rsidRDefault="00EA26EC" w:rsidP="00D4717B">
            <w:pPr>
              <w:jc w:val="right"/>
              <w:rPr>
                <w:sz w:val="20"/>
                <w:szCs w:val="20"/>
              </w:rPr>
            </w:pPr>
            <w:r w:rsidRPr="00D4717B">
              <w:rPr>
                <w:sz w:val="20"/>
                <w:szCs w:val="20"/>
              </w:rPr>
              <w:t>135 051</w:t>
            </w:r>
          </w:p>
        </w:tc>
      </w:tr>
      <w:tr w:rsidR="00235728" w:rsidRPr="00D4717B" w14:paraId="7FE4E851" w14:textId="77777777" w:rsidTr="008A1D82">
        <w:trPr>
          <w:trHeight w:val="380"/>
        </w:trPr>
        <w:tc>
          <w:tcPr>
            <w:tcW w:w="8160" w:type="dxa"/>
            <w:tcBorders>
              <w:top w:val="nil"/>
              <w:left w:val="nil"/>
              <w:bottom w:val="nil"/>
              <w:right w:val="nil"/>
            </w:tcBorders>
            <w:tcMar>
              <w:top w:w="128" w:type="dxa"/>
              <w:left w:w="43" w:type="dxa"/>
              <w:bottom w:w="43" w:type="dxa"/>
              <w:right w:w="43" w:type="dxa"/>
            </w:tcMar>
          </w:tcPr>
          <w:p w14:paraId="78FFFF3E" w14:textId="77777777" w:rsidR="00EA26EC" w:rsidRPr="00D4717B" w:rsidRDefault="00EA26EC" w:rsidP="001B5032">
            <w:pPr>
              <w:rPr>
                <w:sz w:val="20"/>
                <w:szCs w:val="20"/>
              </w:rPr>
            </w:pPr>
            <w:r w:rsidRPr="00D4717B">
              <w:rPr>
                <w:sz w:val="20"/>
                <w:szCs w:val="20"/>
              </w:rPr>
              <w:t>Skattbar inntekt</w:t>
            </w:r>
            <w:r w:rsidRPr="00D4717B">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FEFDC58" w14:textId="77777777" w:rsidR="00EA26EC" w:rsidRPr="00D4717B" w:rsidRDefault="00EA26EC" w:rsidP="00D4717B">
            <w:pPr>
              <w:jc w:val="right"/>
              <w:rPr>
                <w:sz w:val="20"/>
                <w:szCs w:val="20"/>
              </w:rPr>
            </w:pPr>
            <w:r w:rsidRPr="00D4717B">
              <w:rPr>
                <w:sz w:val="20"/>
                <w:szCs w:val="20"/>
              </w:rPr>
              <w:t>555 772</w:t>
            </w:r>
          </w:p>
        </w:tc>
      </w:tr>
      <w:tr w:rsidR="00235728" w:rsidRPr="00D4717B" w14:paraId="31AA1BE3" w14:textId="77777777" w:rsidTr="008A1D82">
        <w:trPr>
          <w:trHeight w:val="380"/>
        </w:trPr>
        <w:tc>
          <w:tcPr>
            <w:tcW w:w="8160" w:type="dxa"/>
            <w:tcBorders>
              <w:top w:val="nil"/>
              <w:left w:val="nil"/>
              <w:bottom w:val="nil"/>
              <w:right w:val="nil"/>
            </w:tcBorders>
            <w:tcMar>
              <w:top w:w="128" w:type="dxa"/>
              <w:left w:w="43" w:type="dxa"/>
              <w:bottom w:w="43" w:type="dxa"/>
              <w:right w:w="43" w:type="dxa"/>
            </w:tcMar>
          </w:tcPr>
          <w:p w14:paraId="0BB16F27" w14:textId="77777777" w:rsidR="00EA26EC" w:rsidRPr="00D4717B" w:rsidRDefault="00EA26EC" w:rsidP="001B5032">
            <w:pPr>
              <w:rPr>
                <w:sz w:val="20"/>
                <w:szCs w:val="20"/>
              </w:rPr>
            </w:pPr>
            <w:r w:rsidRPr="00D4717B">
              <w:rPr>
                <w:sz w:val="20"/>
                <w:szCs w:val="20"/>
              </w:rPr>
              <w:t>Nettoformue</w:t>
            </w:r>
            <w:r w:rsidRPr="00D4717B">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3101EB3C" w14:textId="77777777" w:rsidR="00EA26EC" w:rsidRPr="00D4717B" w:rsidRDefault="00EA26EC" w:rsidP="00D4717B">
            <w:pPr>
              <w:jc w:val="right"/>
              <w:rPr>
                <w:sz w:val="20"/>
                <w:szCs w:val="20"/>
              </w:rPr>
            </w:pPr>
            <w:r w:rsidRPr="00D4717B">
              <w:rPr>
                <w:sz w:val="20"/>
                <w:szCs w:val="20"/>
              </w:rPr>
              <w:t>329 660</w:t>
            </w:r>
          </w:p>
        </w:tc>
      </w:tr>
      <w:tr w:rsidR="00235728" w:rsidRPr="00D4717B" w14:paraId="5C1CCC65" w14:textId="77777777" w:rsidTr="008A1D82">
        <w:trPr>
          <w:trHeight w:val="380"/>
        </w:trPr>
        <w:tc>
          <w:tcPr>
            <w:tcW w:w="8160" w:type="dxa"/>
            <w:tcBorders>
              <w:top w:val="nil"/>
              <w:left w:val="nil"/>
              <w:bottom w:val="nil"/>
              <w:right w:val="nil"/>
            </w:tcBorders>
            <w:tcMar>
              <w:top w:w="128" w:type="dxa"/>
              <w:left w:w="43" w:type="dxa"/>
              <w:bottom w:w="43" w:type="dxa"/>
              <w:right w:w="43" w:type="dxa"/>
            </w:tcMar>
          </w:tcPr>
          <w:p w14:paraId="65FCAB0E" w14:textId="77777777" w:rsidR="00EA26EC" w:rsidRPr="00D4717B" w:rsidRDefault="00EA26EC" w:rsidP="001B5032">
            <w:pPr>
              <w:rPr>
                <w:sz w:val="20"/>
                <w:szCs w:val="20"/>
              </w:rPr>
            </w:pPr>
            <w:r w:rsidRPr="00D4717B">
              <w:rPr>
                <w:sz w:val="20"/>
                <w:szCs w:val="20"/>
              </w:rPr>
              <w:t>Nettoinntekt sokkel</w:t>
            </w:r>
            <w:r w:rsidRPr="00D4717B">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93B1EE4" w14:textId="77777777" w:rsidR="00EA26EC" w:rsidRPr="00D4717B" w:rsidRDefault="00EA26EC" w:rsidP="00D4717B">
            <w:pPr>
              <w:jc w:val="right"/>
              <w:rPr>
                <w:sz w:val="20"/>
                <w:szCs w:val="20"/>
              </w:rPr>
            </w:pPr>
            <w:r w:rsidRPr="00D4717B">
              <w:rPr>
                <w:sz w:val="20"/>
                <w:szCs w:val="20"/>
              </w:rPr>
              <w:t>1 204 093</w:t>
            </w:r>
          </w:p>
        </w:tc>
      </w:tr>
      <w:tr w:rsidR="00235728" w:rsidRPr="00D4717B" w14:paraId="7495D705" w14:textId="77777777" w:rsidTr="008A1D82">
        <w:trPr>
          <w:trHeight w:val="380"/>
        </w:trPr>
        <w:tc>
          <w:tcPr>
            <w:tcW w:w="8160" w:type="dxa"/>
            <w:tcBorders>
              <w:top w:val="nil"/>
              <w:left w:val="nil"/>
              <w:bottom w:val="nil"/>
              <w:right w:val="nil"/>
            </w:tcBorders>
            <w:tcMar>
              <w:top w:w="128" w:type="dxa"/>
              <w:left w:w="43" w:type="dxa"/>
              <w:bottom w:w="43" w:type="dxa"/>
              <w:right w:w="43" w:type="dxa"/>
            </w:tcMar>
          </w:tcPr>
          <w:p w14:paraId="57DA280A" w14:textId="77777777" w:rsidR="00EA26EC" w:rsidRPr="00D4717B" w:rsidRDefault="00EA26EC" w:rsidP="001B5032">
            <w:pPr>
              <w:rPr>
                <w:sz w:val="20"/>
                <w:szCs w:val="20"/>
              </w:rPr>
            </w:pPr>
            <w:r w:rsidRPr="00D4717B">
              <w:rPr>
                <w:sz w:val="20"/>
                <w:szCs w:val="20"/>
              </w:rPr>
              <w:t>Grunnlag særskatt</w:t>
            </w:r>
            <w:r w:rsidRPr="00D4717B">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73EF04E" w14:textId="77777777" w:rsidR="00EA26EC" w:rsidRPr="00D4717B" w:rsidRDefault="00EA26EC" w:rsidP="00D4717B">
            <w:pPr>
              <w:jc w:val="right"/>
              <w:rPr>
                <w:sz w:val="20"/>
                <w:szCs w:val="20"/>
              </w:rPr>
            </w:pPr>
            <w:r w:rsidRPr="00D4717B">
              <w:rPr>
                <w:sz w:val="20"/>
                <w:szCs w:val="20"/>
              </w:rPr>
              <w:t>869 626</w:t>
            </w:r>
          </w:p>
        </w:tc>
      </w:tr>
      <w:tr w:rsidR="00235728" w:rsidRPr="00D4717B" w14:paraId="1B6B846B" w14:textId="77777777" w:rsidTr="008A1D82">
        <w:trPr>
          <w:trHeight w:val="380"/>
        </w:trPr>
        <w:tc>
          <w:tcPr>
            <w:tcW w:w="8160" w:type="dxa"/>
            <w:tcBorders>
              <w:top w:val="nil"/>
              <w:left w:val="nil"/>
              <w:bottom w:val="nil"/>
              <w:right w:val="nil"/>
            </w:tcBorders>
            <w:tcMar>
              <w:top w:w="128" w:type="dxa"/>
              <w:left w:w="43" w:type="dxa"/>
              <w:bottom w:w="43" w:type="dxa"/>
              <w:right w:w="43" w:type="dxa"/>
            </w:tcMar>
          </w:tcPr>
          <w:p w14:paraId="3366D03B" w14:textId="77777777" w:rsidR="00EA26EC" w:rsidRPr="00D4717B" w:rsidRDefault="00EA26EC" w:rsidP="001B5032">
            <w:pPr>
              <w:rPr>
                <w:sz w:val="20"/>
                <w:szCs w:val="20"/>
              </w:rPr>
            </w:pPr>
            <w:r w:rsidRPr="00D4717B">
              <w:rPr>
                <w:sz w:val="20"/>
                <w:szCs w:val="20"/>
              </w:rPr>
              <w:t>Inntektsskatt</w:t>
            </w:r>
            <w:r w:rsidRPr="00D4717B">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A4F3331" w14:textId="77777777" w:rsidR="00EA26EC" w:rsidRPr="00D4717B" w:rsidRDefault="00EA26EC" w:rsidP="00D4717B">
            <w:pPr>
              <w:jc w:val="right"/>
              <w:rPr>
                <w:sz w:val="20"/>
                <w:szCs w:val="20"/>
              </w:rPr>
            </w:pPr>
            <w:r w:rsidRPr="00D4717B">
              <w:rPr>
                <w:sz w:val="20"/>
                <w:szCs w:val="20"/>
              </w:rPr>
              <w:t>107 389</w:t>
            </w:r>
          </w:p>
        </w:tc>
      </w:tr>
      <w:tr w:rsidR="00235728" w:rsidRPr="00D4717B" w14:paraId="6BED9979" w14:textId="77777777" w:rsidTr="008A1D82">
        <w:trPr>
          <w:trHeight w:val="380"/>
        </w:trPr>
        <w:tc>
          <w:tcPr>
            <w:tcW w:w="8160" w:type="dxa"/>
            <w:tcBorders>
              <w:top w:val="nil"/>
              <w:left w:val="nil"/>
              <w:bottom w:val="nil"/>
              <w:right w:val="nil"/>
            </w:tcBorders>
            <w:tcMar>
              <w:top w:w="128" w:type="dxa"/>
              <w:left w:w="43" w:type="dxa"/>
              <w:bottom w:w="43" w:type="dxa"/>
              <w:right w:w="43" w:type="dxa"/>
            </w:tcMar>
          </w:tcPr>
          <w:p w14:paraId="06C3B765" w14:textId="77777777" w:rsidR="00EA26EC" w:rsidRPr="00D4717B" w:rsidRDefault="00EA26EC" w:rsidP="001B5032">
            <w:pPr>
              <w:rPr>
                <w:sz w:val="20"/>
                <w:szCs w:val="20"/>
              </w:rPr>
            </w:pPr>
            <w:r w:rsidRPr="00D4717B">
              <w:rPr>
                <w:sz w:val="20"/>
                <w:szCs w:val="20"/>
              </w:rPr>
              <w:t>Formuesskatt</w:t>
            </w:r>
            <w:r w:rsidRPr="00D4717B">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D5F4BDA" w14:textId="77777777" w:rsidR="00EA26EC" w:rsidRPr="00D4717B" w:rsidRDefault="00EA26EC" w:rsidP="00D4717B">
            <w:pPr>
              <w:jc w:val="right"/>
              <w:rPr>
                <w:sz w:val="20"/>
                <w:szCs w:val="20"/>
              </w:rPr>
            </w:pPr>
            <w:r w:rsidRPr="00D4717B">
              <w:rPr>
                <w:sz w:val="20"/>
                <w:szCs w:val="20"/>
              </w:rPr>
              <w:t>824</w:t>
            </w:r>
          </w:p>
        </w:tc>
      </w:tr>
      <w:tr w:rsidR="00235728" w:rsidRPr="00D4717B" w14:paraId="6117E458" w14:textId="77777777" w:rsidTr="008A1D82">
        <w:trPr>
          <w:trHeight w:val="380"/>
        </w:trPr>
        <w:tc>
          <w:tcPr>
            <w:tcW w:w="8160" w:type="dxa"/>
            <w:tcBorders>
              <w:top w:val="nil"/>
              <w:left w:val="nil"/>
              <w:bottom w:val="nil"/>
              <w:right w:val="nil"/>
            </w:tcBorders>
            <w:tcMar>
              <w:top w:w="128" w:type="dxa"/>
              <w:left w:w="43" w:type="dxa"/>
              <w:bottom w:w="43" w:type="dxa"/>
              <w:right w:w="43" w:type="dxa"/>
            </w:tcMar>
          </w:tcPr>
          <w:p w14:paraId="1525A867" w14:textId="77777777" w:rsidR="00EA26EC" w:rsidRPr="00D4717B" w:rsidRDefault="00EA26EC" w:rsidP="001B5032">
            <w:pPr>
              <w:rPr>
                <w:sz w:val="20"/>
                <w:szCs w:val="20"/>
              </w:rPr>
            </w:pPr>
            <w:r w:rsidRPr="00D4717B">
              <w:rPr>
                <w:sz w:val="20"/>
                <w:szCs w:val="20"/>
              </w:rPr>
              <w:t>Inntektsskatt sokkel, inkl. særskatt</w:t>
            </w:r>
            <w:r w:rsidRPr="00D4717B">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60BA2B31" w14:textId="77777777" w:rsidR="00EA26EC" w:rsidRPr="00D4717B" w:rsidRDefault="00EA26EC" w:rsidP="00D4717B">
            <w:pPr>
              <w:jc w:val="right"/>
              <w:rPr>
                <w:sz w:val="20"/>
                <w:szCs w:val="20"/>
              </w:rPr>
            </w:pPr>
            <w:r w:rsidRPr="00D4717B">
              <w:rPr>
                <w:sz w:val="20"/>
                <w:szCs w:val="20"/>
              </w:rPr>
              <w:t>889 292</w:t>
            </w:r>
          </w:p>
        </w:tc>
      </w:tr>
      <w:tr w:rsidR="00235728" w:rsidRPr="00D4717B" w14:paraId="6136D421" w14:textId="77777777" w:rsidTr="008A1D82">
        <w:trPr>
          <w:trHeight w:val="380"/>
        </w:trPr>
        <w:tc>
          <w:tcPr>
            <w:tcW w:w="8160" w:type="dxa"/>
            <w:tcBorders>
              <w:top w:val="nil"/>
              <w:left w:val="nil"/>
              <w:bottom w:val="nil"/>
              <w:right w:val="nil"/>
            </w:tcBorders>
            <w:tcMar>
              <w:top w:w="128" w:type="dxa"/>
              <w:left w:w="43" w:type="dxa"/>
              <w:bottom w:w="43" w:type="dxa"/>
              <w:right w:w="43" w:type="dxa"/>
            </w:tcMar>
          </w:tcPr>
          <w:p w14:paraId="6C9FF33C" w14:textId="77777777" w:rsidR="00EA26EC" w:rsidRPr="00D4717B" w:rsidRDefault="00EA26EC" w:rsidP="001B5032">
            <w:pPr>
              <w:rPr>
                <w:sz w:val="20"/>
                <w:szCs w:val="20"/>
              </w:rPr>
            </w:pPr>
            <w:r w:rsidRPr="00D4717B">
              <w:rPr>
                <w:sz w:val="20"/>
                <w:szCs w:val="20"/>
              </w:rPr>
              <w:t>Grunnrenteskatt</w:t>
            </w:r>
            <w:r w:rsidRPr="00D4717B">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F433AE2" w14:textId="77777777" w:rsidR="00EA26EC" w:rsidRPr="00D4717B" w:rsidRDefault="00EA26EC" w:rsidP="00D4717B">
            <w:pPr>
              <w:jc w:val="right"/>
              <w:rPr>
                <w:sz w:val="20"/>
                <w:szCs w:val="20"/>
              </w:rPr>
            </w:pPr>
            <w:r w:rsidRPr="00D4717B">
              <w:rPr>
                <w:sz w:val="20"/>
                <w:szCs w:val="20"/>
              </w:rPr>
              <w:t>45 445</w:t>
            </w:r>
          </w:p>
        </w:tc>
      </w:tr>
      <w:tr w:rsidR="00235728" w:rsidRPr="00D4717B" w14:paraId="083110E3" w14:textId="77777777" w:rsidTr="008A1D82">
        <w:trPr>
          <w:trHeight w:val="380"/>
        </w:trPr>
        <w:tc>
          <w:tcPr>
            <w:tcW w:w="8160" w:type="dxa"/>
            <w:tcBorders>
              <w:top w:val="nil"/>
              <w:left w:val="nil"/>
              <w:bottom w:val="nil"/>
              <w:right w:val="nil"/>
            </w:tcBorders>
            <w:tcMar>
              <w:top w:w="128" w:type="dxa"/>
              <w:left w:w="43" w:type="dxa"/>
              <w:bottom w:w="43" w:type="dxa"/>
              <w:right w:w="43" w:type="dxa"/>
            </w:tcMar>
          </w:tcPr>
          <w:p w14:paraId="0F74E2A3" w14:textId="77777777" w:rsidR="00EA26EC" w:rsidRPr="00D4717B" w:rsidRDefault="00EA26EC" w:rsidP="001B5032">
            <w:pPr>
              <w:rPr>
                <w:sz w:val="20"/>
                <w:szCs w:val="20"/>
              </w:rPr>
            </w:pPr>
            <w:r w:rsidRPr="00D4717B">
              <w:rPr>
                <w:sz w:val="20"/>
                <w:szCs w:val="20"/>
              </w:rPr>
              <w:t>Tonnasjeskatt</w:t>
            </w:r>
            <w:r w:rsidRPr="00D4717B">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227493B" w14:textId="77777777" w:rsidR="00EA26EC" w:rsidRPr="00D4717B" w:rsidRDefault="00EA26EC" w:rsidP="00D4717B">
            <w:pPr>
              <w:jc w:val="right"/>
              <w:rPr>
                <w:sz w:val="20"/>
                <w:szCs w:val="20"/>
              </w:rPr>
            </w:pPr>
            <w:r w:rsidRPr="00D4717B">
              <w:rPr>
                <w:sz w:val="20"/>
                <w:szCs w:val="20"/>
              </w:rPr>
              <w:t>65</w:t>
            </w:r>
          </w:p>
        </w:tc>
      </w:tr>
      <w:tr w:rsidR="00235728" w:rsidRPr="00D4717B" w14:paraId="077BA5CA" w14:textId="77777777" w:rsidTr="008A1D82">
        <w:trPr>
          <w:trHeight w:val="380"/>
        </w:trPr>
        <w:tc>
          <w:tcPr>
            <w:tcW w:w="8160" w:type="dxa"/>
            <w:tcBorders>
              <w:top w:val="nil"/>
              <w:left w:val="nil"/>
              <w:bottom w:val="nil"/>
              <w:right w:val="nil"/>
            </w:tcBorders>
            <w:tcMar>
              <w:top w:w="128" w:type="dxa"/>
              <w:left w:w="43" w:type="dxa"/>
              <w:bottom w:w="43" w:type="dxa"/>
              <w:right w:w="43" w:type="dxa"/>
            </w:tcMar>
          </w:tcPr>
          <w:p w14:paraId="5D618DA2" w14:textId="77777777" w:rsidR="00EA26EC" w:rsidRPr="00D4717B" w:rsidRDefault="00EA26EC" w:rsidP="001B5032">
            <w:pPr>
              <w:rPr>
                <w:sz w:val="20"/>
                <w:szCs w:val="20"/>
              </w:rPr>
            </w:pPr>
            <w:r w:rsidRPr="00D4717B">
              <w:rPr>
                <w:sz w:val="20"/>
                <w:szCs w:val="20"/>
              </w:rPr>
              <w:t>Inntektsskatt finans</w:t>
            </w:r>
            <w:r w:rsidRPr="00D4717B">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2837066" w14:textId="77777777" w:rsidR="00EA26EC" w:rsidRPr="00D4717B" w:rsidRDefault="00EA26EC" w:rsidP="00D4717B">
            <w:pPr>
              <w:jc w:val="right"/>
              <w:rPr>
                <w:sz w:val="20"/>
                <w:szCs w:val="20"/>
              </w:rPr>
            </w:pPr>
            <w:r w:rsidRPr="00D4717B">
              <w:rPr>
                <w:sz w:val="20"/>
                <w:szCs w:val="20"/>
              </w:rPr>
              <w:t>16 877</w:t>
            </w:r>
          </w:p>
        </w:tc>
      </w:tr>
      <w:tr w:rsidR="00235728" w:rsidRPr="00D4717B" w14:paraId="0917C455" w14:textId="77777777" w:rsidTr="008A1D82">
        <w:trPr>
          <w:trHeight w:val="380"/>
        </w:trPr>
        <w:tc>
          <w:tcPr>
            <w:tcW w:w="8160" w:type="dxa"/>
            <w:tcBorders>
              <w:top w:val="nil"/>
              <w:left w:val="nil"/>
              <w:bottom w:val="nil"/>
              <w:right w:val="nil"/>
            </w:tcBorders>
            <w:tcMar>
              <w:top w:w="128" w:type="dxa"/>
              <w:left w:w="43" w:type="dxa"/>
              <w:bottom w:w="43" w:type="dxa"/>
              <w:right w:w="43" w:type="dxa"/>
            </w:tcMar>
          </w:tcPr>
          <w:p w14:paraId="2D93FAB9" w14:textId="77777777" w:rsidR="00EA26EC" w:rsidRPr="00D4717B" w:rsidRDefault="00EA26EC" w:rsidP="001B5032">
            <w:pPr>
              <w:rPr>
                <w:sz w:val="20"/>
                <w:szCs w:val="20"/>
              </w:rPr>
            </w:pPr>
            <w:r w:rsidRPr="00D4717B">
              <w:rPr>
                <w:sz w:val="20"/>
                <w:szCs w:val="20"/>
              </w:rPr>
              <w:t>Finansskatt på lønn</w:t>
            </w:r>
            <w:r w:rsidRPr="00D4717B">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106487E" w14:textId="77777777" w:rsidR="00EA26EC" w:rsidRPr="00D4717B" w:rsidRDefault="00EA26EC" w:rsidP="00D4717B">
            <w:pPr>
              <w:jc w:val="right"/>
              <w:rPr>
                <w:sz w:val="20"/>
                <w:szCs w:val="20"/>
              </w:rPr>
            </w:pPr>
            <w:r w:rsidRPr="00D4717B">
              <w:rPr>
                <w:sz w:val="20"/>
                <w:szCs w:val="20"/>
              </w:rPr>
              <w:t>2 376</w:t>
            </w:r>
          </w:p>
        </w:tc>
      </w:tr>
      <w:tr w:rsidR="00235728" w:rsidRPr="00D4717B" w14:paraId="02E9890E" w14:textId="77777777" w:rsidTr="008A1D82">
        <w:trPr>
          <w:trHeight w:val="380"/>
        </w:trPr>
        <w:tc>
          <w:tcPr>
            <w:tcW w:w="8160" w:type="dxa"/>
            <w:tcBorders>
              <w:top w:val="nil"/>
              <w:left w:val="nil"/>
              <w:bottom w:val="nil"/>
              <w:right w:val="nil"/>
            </w:tcBorders>
            <w:tcMar>
              <w:top w:w="128" w:type="dxa"/>
              <w:left w:w="43" w:type="dxa"/>
              <w:bottom w:w="43" w:type="dxa"/>
              <w:right w:w="43" w:type="dxa"/>
            </w:tcMar>
          </w:tcPr>
          <w:p w14:paraId="6FD3B5B3" w14:textId="77777777" w:rsidR="00EA26EC" w:rsidRPr="00D4717B"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27EE7ACB" w14:textId="77777777" w:rsidR="00EA26EC" w:rsidRPr="00D4717B" w:rsidRDefault="00EA26EC" w:rsidP="00D4717B">
            <w:pPr>
              <w:jc w:val="right"/>
              <w:rPr>
                <w:sz w:val="20"/>
                <w:szCs w:val="20"/>
              </w:rPr>
            </w:pPr>
          </w:p>
        </w:tc>
      </w:tr>
      <w:tr w:rsidR="00235728" w:rsidRPr="00D4717B" w14:paraId="5BF7B132" w14:textId="77777777" w:rsidTr="008A1D82">
        <w:trPr>
          <w:trHeight w:val="380"/>
        </w:trPr>
        <w:tc>
          <w:tcPr>
            <w:tcW w:w="8160" w:type="dxa"/>
            <w:tcBorders>
              <w:top w:val="nil"/>
              <w:left w:val="nil"/>
              <w:bottom w:val="nil"/>
              <w:right w:val="nil"/>
            </w:tcBorders>
            <w:tcMar>
              <w:top w:w="128" w:type="dxa"/>
              <w:left w:w="43" w:type="dxa"/>
              <w:bottom w:w="43" w:type="dxa"/>
              <w:right w:w="43" w:type="dxa"/>
            </w:tcMar>
          </w:tcPr>
          <w:p w14:paraId="543B8041" w14:textId="77777777" w:rsidR="00EA26EC" w:rsidRPr="00D4717B" w:rsidRDefault="00EA26EC" w:rsidP="001B5032">
            <w:pPr>
              <w:rPr>
                <w:sz w:val="20"/>
                <w:szCs w:val="20"/>
              </w:rPr>
            </w:pPr>
            <w:r w:rsidRPr="00D4717B">
              <w:rPr>
                <w:rStyle w:val="kursiv"/>
                <w:sz w:val="20"/>
                <w:szCs w:val="20"/>
              </w:rPr>
              <w:t>Utlignet skatt</w:t>
            </w:r>
            <w:r w:rsidRPr="00D4717B">
              <w:rPr>
                <w:rStyle w:val="kursiv"/>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09B410DD" w14:textId="77777777" w:rsidR="00EA26EC" w:rsidRPr="00D4717B" w:rsidRDefault="00EA26EC" w:rsidP="00D4717B">
            <w:pPr>
              <w:jc w:val="right"/>
              <w:rPr>
                <w:sz w:val="20"/>
                <w:szCs w:val="20"/>
              </w:rPr>
            </w:pPr>
            <w:r w:rsidRPr="00D4717B">
              <w:rPr>
                <w:sz w:val="20"/>
                <w:szCs w:val="20"/>
              </w:rPr>
              <w:t>1 049 988</w:t>
            </w:r>
          </w:p>
        </w:tc>
      </w:tr>
      <w:tr w:rsidR="00235728" w:rsidRPr="00D4717B" w14:paraId="3785462E" w14:textId="77777777" w:rsidTr="008A1D82">
        <w:trPr>
          <w:trHeight w:val="380"/>
        </w:trPr>
        <w:tc>
          <w:tcPr>
            <w:tcW w:w="8160" w:type="dxa"/>
            <w:tcBorders>
              <w:top w:val="nil"/>
              <w:left w:val="nil"/>
              <w:bottom w:val="nil"/>
              <w:right w:val="nil"/>
            </w:tcBorders>
            <w:tcMar>
              <w:top w:w="128" w:type="dxa"/>
              <w:left w:w="43" w:type="dxa"/>
              <w:bottom w:w="43" w:type="dxa"/>
              <w:right w:w="43" w:type="dxa"/>
            </w:tcMar>
          </w:tcPr>
          <w:p w14:paraId="4855ACDF" w14:textId="77777777" w:rsidR="00EA26EC" w:rsidRPr="00D4717B" w:rsidRDefault="00EA26EC" w:rsidP="001B5032">
            <w:pPr>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19D5BB75" w14:textId="77777777" w:rsidR="00EA26EC" w:rsidRPr="00D4717B" w:rsidRDefault="00EA26EC" w:rsidP="00D4717B">
            <w:pPr>
              <w:jc w:val="right"/>
              <w:rPr>
                <w:sz w:val="20"/>
                <w:szCs w:val="20"/>
              </w:rPr>
            </w:pPr>
          </w:p>
        </w:tc>
      </w:tr>
      <w:tr w:rsidR="00235728" w:rsidRPr="00D4717B" w14:paraId="5371E41B" w14:textId="77777777" w:rsidTr="008A1D82">
        <w:trPr>
          <w:trHeight w:val="380"/>
        </w:trPr>
        <w:tc>
          <w:tcPr>
            <w:tcW w:w="8160" w:type="dxa"/>
            <w:tcBorders>
              <w:top w:val="nil"/>
              <w:left w:val="nil"/>
              <w:bottom w:val="nil"/>
              <w:right w:val="nil"/>
            </w:tcBorders>
            <w:tcMar>
              <w:top w:w="128" w:type="dxa"/>
              <w:left w:w="43" w:type="dxa"/>
              <w:bottom w:w="43" w:type="dxa"/>
              <w:right w:w="43" w:type="dxa"/>
            </w:tcMar>
          </w:tcPr>
          <w:p w14:paraId="0EE221EA" w14:textId="77777777" w:rsidR="00EA26EC" w:rsidRPr="00D4717B" w:rsidRDefault="00EA26EC" w:rsidP="001B5032">
            <w:pPr>
              <w:rPr>
                <w:sz w:val="20"/>
                <w:szCs w:val="20"/>
              </w:rPr>
            </w:pPr>
            <w:r w:rsidRPr="00D4717B">
              <w:rPr>
                <w:rStyle w:val="kursiv"/>
                <w:sz w:val="20"/>
                <w:szCs w:val="20"/>
              </w:rPr>
              <w:t>Fradrag i skatt</w:t>
            </w:r>
          </w:p>
        </w:tc>
        <w:tc>
          <w:tcPr>
            <w:tcW w:w="1400" w:type="dxa"/>
            <w:tcBorders>
              <w:top w:val="nil"/>
              <w:left w:val="nil"/>
              <w:bottom w:val="nil"/>
              <w:right w:val="nil"/>
            </w:tcBorders>
            <w:tcMar>
              <w:top w:w="128" w:type="dxa"/>
              <w:left w:w="43" w:type="dxa"/>
              <w:bottom w:w="43" w:type="dxa"/>
              <w:right w:w="43" w:type="dxa"/>
            </w:tcMar>
            <w:vAlign w:val="bottom"/>
          </w:tcPr>
          <w:p w14:paraId="143BC143" w14:textId="77777777" w:rsidR="00EA26EC" w:rsidRPr="00D4717B" w:rsidRDefault="00EA26EC" w:rsidP="00D4717B">
            <w:pPr>
              <w:jc w:val="right"/>
              <w:rPr>
                <w:sz w:val="20"/>
                <w:szCs w:val="20"/>
              </w:rPr>
            </w:pPr>
          </w:p>
        </w:tc>
      </w:tr>
      <w:tr w:rsidR="00235728" w:rsidRPr="00D4717B" w14:paraId="2993A2D4" w14:textId="77777777" w:rsidTr="008A1D82">
        <w:trPr>
          <w:trHeight w:val="380"/>
        </w:trPr>
        <w:tc>
          <w:tcPr>
            <w:tcW w:w="8160" w:type="dxa"/>
            <w:tcBorders>
              <w:top w:val="nil"/>
              <w:left w:val="nil"/>
              <w:bottom w:val="nil"/>
              <w:right w:val="nil"/>
            </w:tcBorders>
            <w:tcMar>
              <w:top w:w="128" w:type="dxa"/>
              <w:left w:w="43" w:type="dxa"/>
              <w:bottom w:w="43" w:type="dxa"/>
              <w:right w:w="43" w:type="dxa"/>
            </w:tcMar>
          </w:tcPr>
          <w:p w14:paraId="5348C58F" w14:textId="77777777" w:rsidR="00EA26EC" w:rsidRPr="00D4717B" w:rsidRDefault="00EA26EC" w:rsidP="001B5032">
            <w:pPr>
              <w:rPr>
                <w:sz w:val="20"/>
                <w:szCs w:val="20"/>
              </w:rPr>
            </w:pPr>
            <w:r w:rsidRPr="00D4717B">
              <w:rPr>
                <w:sz w:val="20"/>
                <w:szCs w:val="20"/>
              </w:rPr>
              <w:t>I alt</w:t>
            </w:r>
            <w:r w:rsidRPr="00D4717B">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9CFF26A" w14:textId="77777777" w:rsidR="00EA26EC" w:rsidRPr="00D4717B" w:rsidRDefault="00EA26EC" w:rsidP="00D4717B">
            <w:pPr>
              <w:jc w:val="right"/>
              <w:rPr>
                <w:sz w:val="20"/>
                <w:szCs w:val="20"/>
              </w:rPr>
            </w:pPr>
            <w:r w:rsidRPr="00D4717B">
              <w:rPr>
                <w:sz w:val="20"/>
                <w:szCs w:val="20"/>
              </w:rPr>
              <w:t>13 936</w:t>
            </w:r>
          </w:p>
        </w:tc>
      </w:tr>
      <w:tr w:rsidR="00235728" w:rsidRPr="00D4717B" w14:paraId="2C5D49CF" w14:textId="77777777" w:rsidTr="008A1D82">
        <w:trPr>
          <w:trHeight w:val="380"/>
        </w:trPr>
        <w:tc>
          <w:tcPr>
            <w:tcW w:w="8160" w:type="dxa"/>
            <w:tcBorders>
              <w:top w:val="nil"/>
              <w:left w:val="nil"/>
              <w:bottom w:val="nil"/>
              <w:right w:val="nil"/>
            </w:tcBorders>
            <w:tcMar>
              <w:top w:w="128" w:type="dxa"/>
              <w:left w:w="43" w:type="dxa"/>
              <w:bottom w:w="43" w:type="dxa"/>
              <w:right w:w="43" w:type="dxa"/>
            </w:tcMar>
          </w:tcPr>
          <w:p w14:paraId="1FDA5C16" w14:textId="77777777" w:rsidR="00EA26EC" w:rsidRPr="00D4717B" w:rsidRDefault="00EA26EC" w:rsidP="001B5032">
            <w:pPr>
              <w:rPr>
                <w:sz w:val="20"/>
                <w:szCs w:val="20"/>
              </w:rPr>
            </w:pPr>
            <w:r w:rsidRPr="00D4717B">
              <w:rPr>
                <w:sz w:val="20"/>
                <w:szCs w:val="20"/>
              </w:rPr>
              <w:t>Kreditfradrag</w:t>
            </w:r>
            <w:r w:rsidRPr="00D4717B">
              <w:rPr>
                <w:rStyle w:val="skrift-hevet"/>
                <w:sz w:val="20"/>
                <w:szCs w:val="20"/>
              </w:rPr>
              <w:t>3</w:t>
            </w:r>
            <w:r w:rsidRPr="00D4717B">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70B6CE5" w14:textId="77777777" w:rsidR="00EA26EC" w:rsidRPr="00D4717B" w:rsidRDefault="00EA26EC" w:rsidP="00D4717B">
            <w:pPr>
              <w:jc w:val="right"/>
              <w:rPr>
                <w:sz w:val="20"/>
                <w:szCs w:val="20"/>
              </w:rPr>
            </w:pPr>
            <w:r w:rsidRPr="00D4717B">
              <w:rPr>
                <w:sz w:val="20"/>
                <w:szCs w:val="20"/>
              </w:rPr>
              <w:t>2 060</w:t>
            </w:r>
          </w:p>
        </w:tc>
      </w:tr>
      <w:tr w:rsidR="00235728" w:rsidRPr="00D4717B" w14:paraId="71D44FAD" w14:textId="77777777" w:rsidTr="008A1D82">
        <w:trPr>
          <w:trHeight w:val="380"/>
        </w:trPr>
        <w:tc>
          <w:tcPr>
            <w:tcW w:w="8160" w:type="dxa"/>
            <w:tcBorders>
              <w:top w:val="nil"/>
              <w:left w:val="nil"/>
              <w:bottom w:val="nil"/>
              <w:right w:val="nil"/>
            </w:tcBorders>
            <w:tcMar>
              <w:top w:w="128" w:type="dxa"/>
              <w:left w:w="43" w:type="dxa"/>
              <w:bottom w:w="43" w:type="dxa"/>
              <w:right w:w="43" w:type="dxa"/>
            </w:tcMar>
          </w:tcPr>
          <w:p w14:paraId="11E56205" w14:textId="77777777" w:rsidR="00EA26EC" w:rsidRPr="00D4717B" w:rsidRDefault="00EA26EC" w:rsidP="001B5032">
            <w:pPr>
              <w:rPr>
                <w:sz w:val="20"/>
                <w:szCs w:val="20"/>
              </w:rPr>
            </w:pPr>
            <w:r w:rsidRPr="00D4717B">
              <w:rPr>
                <w:sz w:val="20"/>
                <w:szCs w:val="20"/>
              </w:rPr>
              <w:t>Fradrag for naturressursskatt</w:t>
            </w:r>
            <w:r w:rsidRPr="00D4717B">
              <w:rPr>
                <w:rStyle w:val="skrift-hevet"/>
                <w:sz w:val="20"/>
                <w:szCs w:val="20"/>
              </w:rPr>
              <w:t>3</w:t>
            </w:r>
            <w:r w:rsidRPr="00D4717B">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27EE08CC" w14:textId="77777777" w:rsidR="00EA26EC" w:rsidRPr="00D4717B" w:rsidRDefault="00EA26EC" w:rsidP="00D4717B">
            <w:pPr>
              <w:jc w:val="right"/>
              <w:rPr>
                <w:sz w:val="20"/>
                <w:szCs w:val="20"/>
              </w:rPr>
            </w:pPr>
            <w:r w:rsidRPr="00D4717B">
              <w:rPr>
                <w:sz w:val="20"/>
                <w:szCs w:val="20"/>
              </w:rPr>
              <w:t>1 777</w:t>
            </w:r>
          </w:p>
        </w:tc>
      </w:tr>
      <w:tr w:rsidR="00235728" w:rsidRPr="00D4717B" w14:paraId="4A36BBBC" w14:textId="77777777" w:rsidTr="008A1D82">
        <w:trPr>
          <w:trHeight w:val="380"/>
        </w:trPr>
        <w:tc>
          <w:tcPr>
            <w:tcW w:w="8160" w:type="dxa"/>
            <w:tcBorders>
              <w:top w:val="nil"/>
              <w:left w:val="nil"/>
              <w:bottom w:val="nil"/>
              <w:right w:val="nil"/>
            </w:tcBorders>
            <w:tcMar>
              <w:top w:w="128" w:type="dxa"/>
              <w:left w:w="43" w:type="dxa"/>
              <w:bottom w:w="43" w:type="dxa"/>
              <w:right w:w="43" w:type="dxa"/>
            </w:tcMar>
          </w:tcPr>
          <w:p w14:paraId="79018A51" w14:textId="77777777" w:rsidR="00EA26EC" w:rsidRPr="00D4717B" w:rsidRDefault="00EA26EC" w:rsidP="001B5032">
            <w:pPr>
              <w:rPr>
                <w:sz w:val="20"/>
                <w:szCs w:val="20"/>
              </w:rPr>
            </w:pPr>
            <w:r w:rsidRPr="00D4717B">
              <w:rPr>
                <w:sz w:val="20"/>
                <w:szCs w:val="20"/>
              </w:rPr>
              <w:t>Forsknings- og utviklingsfradrag</w:t>
            </w:r>
            <w:r w:rsidRPr="00D4717B">
              <w:rPr>
                <w:rStyle w:val="skrift-hevet"/>
                <w:sz w:val="20"/>
                <w:szCs w:val="20"/>
              </w:rPr>
              <w:t>3</w:t>
            </w:r>
            <w:r w:rsidRPr="00D4717B">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B2449F9" w14:textId="77777777" w:rsidR="00EA26EC" w:rsidRPr="00D4717B" w:rsidRDefault="00EA26EC" w:rsidP="00D4717B">
            <w:pPr>
              <w:jc w:val="right"/>
              <w:rPr>
                <w:sz w:val="20"/>
                <w:szCs w:val="20"/>
              </w:rPr>
            </w:pPr>
            <w:r w:rsidRPr="00D4717B">
              <w:rPr>
                <w:sz w:val="20"/>
                <w:szCs w:val="20"/>
              </w:rPr>
              <w:t>3 608</w:t>
            </w:r>
          </w:p>
        </w:tc>
      </w:tr>
      <w:tr w:rsidR="00235728" w:rsidRPr="00D4717B" w14:paraId="315209BF" w14:textId="77777777" w:rsidTr="008A1D82">
        <w:trPr>
          <w:trHeight w:val="380"/>
        </w:trPr>
        <w:tc>
          <w:tcPr>
            <w:tcW w:w="8160" w:type="dxa"/>
            <w:tcBorders>
              <w:top w:val="nil"/>
              <w:left w:val="nil"/>
              <w:bottom w:val="nil"/>
              <w:right w:val="nil"/>
            </w:tcBorders>
            <w:tcMar>
              <w:top w:w="128" w:type="dxa"/>
              <w:left w:w="43" w:type="dxa"/>
              <w:bottom w:w="43" w:type="dxa"/>
              <w:right w:w="43" w:type="dxa"/>
            </w:tcMar>
          </w:tcPr>
          <w:p w14:paraId="30CCF2D0" w14:textId="77777777" w:rsidR="00EA26EC" w:rsidRPr="00D4717B" w:rsidRDefault="00EA26EC" w:rsidP="001B5032">
            <w:pPr>
              <w:rPr>
                <w:sz w:val="20"/>
                <w:szCs w:val="20"/>
              </w:rPr>
            </w:pPr>
            <w:r w:rsidRPr="00D4717B">
              <w:rPr>
                <w:sz w:val="20"/>
                <w:szCs w:val="20"/>
              </w:rPr>
              <w:t>Utbetalt skatteverdi av udekket underskudd fremført fra tidligere år</w:t>
            </w:r>
            <w:r w:rsidRPr="00D4717B">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418BF565" w14:textId="77777777" w:rsidR="00EA26EC" w:rsidRPr="00D4717B" w:rsidRDefault="00EA26EC" w:rsidP="00D4717B">
            <w:pPr>
              <w:jc w:val="right"/>
              <w:rPr>
                <w:sz w:val="20"/>
                <w:szCs w:val="20"/>
              </w:rPr>
            </w:pPr>
            <w:r w:rsidRPr="00D4717B">
              <w:rPr>
                <w:sz w:val="20"/>
                <w:szCs w:val="20"/>
              </w:rPr>
              <w:t>1 865</w:t>
            </w:r>
          </w:p>
        </w:tc>
      </w:tr>
      <w:tr w:rsidR="00235728" w:rsidRPr="00D4717B" w14:paraId="4B88804F" w14:textId="77777777" w:rsidTr="008A1D82">
        <w:trPr>
          <w:trHeight w:val="380"/>
        </w:trPr>
        <w:tc>
          <w:tcPr>
            <w:tcW w:w="8160" w:type="dxa"/>
            <w:tcBorders>
              <w:top w:val="nil"/>
              <w:left w:val="nil"/>
              <w:bottom w:val="nil"/>
              <w:right w:val="nil"/>
            </w:tcBorders>
            <w:tcMar>
              <w:top w:w="128" w:type="dxa"/>
              <w:left w:w="43" w:type="dxa"/>
              <w:bottom w:w="43" w:type="dxa"/>
              <w:right w:w="43" w:type="dxa"/>
            </w:tcMar>
          </w:tcPr>
          <w:p w14:paraId="334CA700" w14:textId="77777777" w:rsidR="00EA26EC" w:rsidRPr="00D4717B" w:rsidRDefault="00EA26EC" w:rsidP="001B5032">
            <w:pPr>
              <w:rPr>
                <w:sz w:val="20"/>
                <w:szCs w:val="20"/>
              </w:rPr>
            </w:pPr>
            <w:r w:rsidRPr="00D4717B">
              <w:rPr>
                <w:sz w:val="20"/>
                <w:szCs w:val="20"/>
              </w:rPr>
              <w:t>Utbetalt skatteverdi av ubenyttet friinntekt fremført fra tidligere år</w:t>
            </w:r>
            <w:r w:rsidRPr="00D4717B">
              <w:rPr>
                <w:sz w:val="20"/>
                <w:szCs w:val="20"/>
              </w:rPr>
              <w:tab/>
            </w:r>
          </w:p>
        </w:tc>
        <w:tc>
          <w:tcPr>
            <w:tcW w:w="1400" w:type="dxa"/>
            <w:tcBorders>
              <w:top w:val="nil"/>
              <w:left w:val="nil"/>
              <w:bottom w:val="nil"/>
              <w:right w:val="nil"/>
            </w:tcBorders>
            <w:tcMar>
              <w:top w:w="128" w:type="dxa"/>
              <w:left w:w="43" w:type="dxa"/>
              <w:bottom w:w="43" w:type="dxa"/>
              <w:right w:w="43" w:type="dxa"/>
            </w:tcMar>
            <w:vAlign w:val="bottom"/>
          </w:tcPr>
          <w:p w14:paraId="1EAF70D6" w14:textId="77777777" w:rsidR="00EA26EC" w:rsidRPr="00D4717B" w:rsidRDefault="00EA26EC" w:rsidP="00D4717B">
            <w:pPr>
              <w:jc w:val="right"/>
              <w:rPr>
                <w:sz w:val="20"/>
                <w:szCs w:val="20"/>
              </w:rPr>
            </w:pPr>
            <w:r w:rsidRPr="00D4717B">
              <w:rPr>
                <w:sz w:val="20"/>
                <w:szCs w:val="20"/>
              </w:rPr>
              <w:t>1 075</w:t>
            </w:r>
          </w:p>
        </w:tc>
      </w:tr>
      <w:tr w:rsidR="00235728" w:rsidRPr="00D4717B" w14:paraId="10B1A3B5" w14:textId="77777777" w:rsidTr="008A1D82">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4EAF23E0" w14:textId="77777777" w:rsidR="00EA26EC" w:rsidRPr="00D4717B" w:rsidRDefault="00EA26EC" w:rsidP="001B5032">
            <w:pPr>
              <w:rPr>
                <w:sz w:val="20"/>
                <w:szCs w:val="20"/>
              </w:rPr>
            </w:pPr>
            <w:r w:rsidRPr="00D4717B">
              <w:rPr>
                <w:sz w:val="20"/>
                <w:szCs w:val="20"/>
              </w:rPr>
              <w:t>Utbetalt særskatteverdi av årets underskudd</w:t>
            </w:r>
            <w:r w:rsidRPr="00D4717B">
              <w:rPr>
                <w:sz w:val="20"/>
                <w:szCs w:val="20"/>
              </w:rPr>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00025A9" w14:textId="77777777" w:rsidR="00EA26EC" w:rsidRPr="00D4717B" w:rsidRDefault="00EA26EC" w:rsidP="00D4717B">
            <w:pPr>
              <w:jc w:val="right"/>
              <w:rPr>
                <w:sz w:val="20"/>
                <w:szCs w:val="20"/>
              </w:rPr>
            </w:pPr>
            <w:r w:rsidRPr="00D4717B">
              <w:rPr>
                <w:sz w:val="20"/>
                <w:szCs w:val="20"/>
              </w:rPr>
              <w:t>3 551</w:t>
            </w:r>
          </w:p>
        </w:tc>
      </w:tr>
    </w:tbl>
    <w:p w14:paraId="3FF44800" w14:textId="77777777" w:rsidR="00EA26EC" w:rsidRPr="004D1AE4" w:rsidRDefault="00EA26EC" w:rsidP="001B5032">
      <w:pPr>
        <w:pStyle w:val="tabell-noter"/>
        <w:rPr>
          <w:rStyle w:val="skrift-hevet"/>
        </w:rPr>
      </w:pPr>
      <w:r w:rsidRPr="004D1AE4">
        <w:rPr>
          <w:rStyle w:val="skrift-hevet"/>
        </w:rPr>
        <w:t>1</w:t>
      </w:r>
      <w:r w:rsidRPr="004D1AE4">
        <w:tab/>
        <w:t>Omfatter også utenlandske selskap på kontinentalsokkelen.</w:t>
      </w:r>
    </w:p>
    <w:p w14:paraId="197B1194" w14:textId="77777777" w:rsidR="00EA26EC" w:rsidRPr="004D1AE4" w:rsidRDefault="00EA26EC" w:rsidP="001B5032">
      <w:pPr>
        <w:pStyle w:val="tabell-noter"/>
        <w:rPr>
          <w:rStyle w:val="skrift-hevet"/>
        </w:rPr>
      </w:pPr>
      <w:r w:rsidRPr="004D1AE4">
        <w:rPr>
          <w:rStyle w:val="skrift-hevet"/>
        </w:rPr>
        <w:t>2</w:t>
      </w:r>
      <w:r w:rsidRPr="004D1AE4">
        <w:tab/>
        <w:t>Antall selskap med utlignet skatt til kommune.</w:t>
      </w:r>
    </w:p>
    <w:p w14:paraId="215E0B9F" w14:textId="77777777" w:rsidR="00EA26EC" w:rsidRPr="004D1AE4" w:rsidRDefault="00EA26EC" w:rsidP="001B5032">
      <w:pPr>
        <w:pStyle w:val="tabell-noter"/>
        <w:rPr>
          <w:rStyle w:val="skrift-hevet"/>
        </w:rPr>
      </w:pPr>
      <w:r w:rsidRPr="004D1AE4">
        <w:rPr>
          <w:rStyle w:val="skrift-hevet"/>
        </w:rPr>
        <w:t>3</w:t>
      </w:r>
      <w:r w:rsidRPr="004D1AE4">
        <w:tab/>
        <w:t>Beløpet er belastet inntektsskatt.</w:t>
      </w:r>
    </w:p>
    <w:p w14:paraId="2FF096B9" w14:textId="77777777" w:rsidR="00EA26EC" w:rsidRDefault="00EA26EC" w:rsidP="001B5032">
      <w:pPr>
        <w:pStyle w:val="Kilde"/>
      </w:pPr>
      <w:r w:rsidRPr="004D1AE4">
        <w:t>Kilde: Statistisk sentralbyrås Skatt for selskaper 2022.</w:t>
      </w:r>
    </w:p>
    <w:p w14:paraId="2D17C611" w14:textId="04164602" w:rsidR="008A1D82" w:rsidRPr="008A1D82" w:rsidRDefault="008A1D82" w:rsidP="008A1D82">
      <w:pPr>
        <w:pStyle w:val="tabell-tittel"/>
      </w:pPr>
      <w:r w:rsidRPr="004D1AE4">
        <w:t>Selskap etter skattbar inntekt¹. Inntektsskatt² på skattbar inntekt ved statsskatteligningen. Eksklusiv oljeutvinningsselskaper³. 2022</w:t>
      </w:r>
    </w:p>
    <w:p w14:paraId="3BD30762" w14:textId="77777777" w:rsidR="00EA26EC" w:rsidRPr="004D1AE4" w:rsidRDefault="00EA26EC" w:rsidP="004D1AE4">
      <w:pPr>
        <w:pStyle w:val="Tabellnavn"/>
      </w:pPr>
      <w:r w:rsidRPr="004D1AE4">
        <w:t>09J2xt2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960"/>
        <w:gridCol w:w="840"/>
        <w:gridCol w:w="106"/>
        <w:gridCol w:w="960"/>
        <w:gridCol w:w="840"/>
        <w:gridCol w:w="106"/>
        <w:gridCol w:w="960"/>
        <w:gridCol w:w="840"/>
      </w:tblGrid>
      <w:tr w:rsidR="00235728" w:rsidRPr="00D4717B" w14:paraId="550EBE35" w14:textId="77777777" w:rsidTr="008A1D82">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0D86AD" w14:textId="77777777" w:rsidR="00EA26EC" w:rsidRPr="00D4717B" w:rsidRDefault="00EA26EC" w:rsidP="001B5032">
            <w:pPr>
              <w:rPr>
                <w:sz w:val="20"/>
                <w:szCs w:val="20"/>
              </w:rPr>
            </w:pPr>
            <w:r w:rsidRPr="00D4717B">
              <w:rPr>
                <w:sz w:val="20"/>
                <w:szCs w:val="20"/>
              </w:rPr>
              <w:t>Skattbar inntekt</w:t>
            </w:r>
          </w:p>
        </w:tc>
        <w:tc>
          <w:tcPr>
            <w:tcW w:w="1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3F486E5" w14:textId="77777777" w:rsidR="00EA26EC" w:rsidRPr="00D4717B" w:rsidRDefault="00EA26EC" w:rsidP="00D4717B">
            <w:pPr>
              <w:jc w:val="center"/>
              <w:rPr>
                <w:sz w:val="20"/>
                <w:szCs w:val="20"/>
              </w:rPr>
            </w:pPr>
            <w:r w:rsidRPr="00D4717B">
              <w:rPr>
                <w:sz w:val="20"/>
                <w:szCs w:val="20"/>
              </w:rPr>
              <w:t>Selskap</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66E7D62E" w14:textId="4222BF0E" w:rsidR="00EA26EC" w:rsidRPr="00D4717B" w:rsidRDefault="00EA26EC" w:rsidP="00D4717B">
            <w:pPr>
              <w:jc w:val="center"/>
              <w:rPr>
                <w:sz w:val="20"/>
                <w:szCs w:val="20"/>
              </w:rPr>
            </w:pPr>
          </w:p>
        </w:tc>
        <w:tc>
          <w:tcPr>
            <w:tcW w:w="1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7109E7E" w14:textId="77777777" w:rsidR="00EA26EC" w:rsidRPr="00D4717B" w:rsidRDefault="00EA26EC" w:rsidP="00D4717B">
            <w:pPr>
              <w:jc w:val="center"/>
              <w:rPr>
                <w:sz w:val="20"/>
                <w:szCs w:val="20"/>
              </w:rPr>
            </w:pPr>
            <w:r w:rsidRPr="00D4717B">
              <w:rPr>
                <w:sz w:val="20"/>
                <w:szCs w:val="20"/>
              </w:rPr>
              <w:t>Skattbar inntekt¹</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039D2450" w14:textId="4A086450" w:rsidR="00EA26EC" w:rsidRPr="00D4717B" w:rsidRDefault="00EA26EC" w:rsidP="00D4717B">
            <w:pPr>
              <w:jc w:val="center"/>
              <w:rPr>
                <w:sz w:val="20"/>
                <w:szCs w:val="20"/>
              </w:rPr>
            </w:pPr>
          </w:p>
        </w:tc>
        <w:tc>
          <w:tcPr>
            <w:tcW w:w="1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E86D10D" w14:textId="77777777" w:rsidR="00EA26EC" w:rsidRPr="00D4717B" w:rsidRDefault="00EA26EC" w:rsidP="00D4717B">
            <w:pPr>
              <w:jc w:val="center"/>
              <w:rPr>
                <w:sz w:val="20"/>
                <w:szCs w:val="20"/>
              </w:rPr>
            </w:pPr>
            <w:r w:rsidRPr="00D4717B">
              <w:rPr>
                <w:sz w:val="20"/>
                <w:szCs w:val="20"/>
              </w:rPr>
              <w:t>Inntektsskatt²</w:t>
            </w:r>
          </w:p>
        </w:tc>
      </w:tr>
      <w:tr w:rsidR="00235728" w:rsidRPr="00D4717B" w14:paraId="14506880" w14:textId="77777777" w:rsidTr="008A1D82">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31A3D2F8" w14:textId="77777777" w:rsidR="00EA26EC" w:rsidRPr="00D4717B" w:rsidRDefault="00EA26EC" w:rsidP="001B5032">
            <w:pPr>
              <w:rPr>
                <w:sz w:val="20"/>
                <w:szCs w:val="20"/>
              </w:rPr>
            </w:pPr>
            <w:r w:rsidRPr="00D4717B">
              <w:rPr>
                <w:sz w:val="20"/>
                <w:szCs w:val="20"/>
              </w:rPr>
              <w:t>Kroner</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4E13428" w14:textId="77777777" w:rsidR="00EA26EC" w:rsidRPr="00D4717B" w:rsidRDefault="00EA26EC" w:rsidP="00D4717B">
            <w:pPr>
              <w:jc w:val="center"/>
              <w:rPr>
                <w:sz w:val="20"/>
                <w:szCs w:val="20"/>
              </w:rPr>
            </w:pPr>
            <w:r w:rsidRPr="00D4717B">
              <w:rPr>
                <w:sz w:val="20"/>
                <w:szCs w:val="20"/>
              </w:rPr>
              <w:t>Antall</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E9AC7FB" w14:textId="77777777" w:rsidR="00EA26EC" w:rsidRPr="00D4717B" w:rsidRDefault="00EA26EC" w:rsidP="00D4717B">
            <w:pPr>
              <w:jc w:val="center"/>
              <w:rPr>
                <w:sz w:val="20"/>
                <w:szCs w:val="20"/>
              </w:rPr>
            </w:pPr>
            <w:r w:rsidRPr="00D4717B">
              <w:rPr>
                <w:sz w:val="20"/>
                <w:szCs w:val="20"/>
              </w:rPr>
              <w:t>Prosent</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12F6E64A" w14:textId="3EFD1DF0" w:rsidR="00EA26EC" w:rsidRPr="00D4717B" w:rsidRDefault="00EA26EC" w:rsidP="00D4717B">
            <w:pPr>
              <w:jc w:val="center"/>
              <w:rPr>
                <w:sz w:val="20"/>
                <w:szCs w:val="20"/>
              </w:rPr>
            </w:pP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4ED7356" w14:textId="77777777" w:rsidR="00EA26EC" w:rsidRPr="00D4717B" w:rsidRDefault="00EA26EC" w:rsidP="00D4717B">
            <w:pPr>
              <w:jc w:val="center"/>
              <w:rPr>
                <w:sz w:val="20"/>
                <w:szCs w:val="20"/>
              </w:rPr>
            </w:pPr>
            <w:r w:rsidRPr="00D4717B">
              <w:rPr>
                <w:sz w:val="20"/>
                <w:szCs w:val="20"/>
              </w:rPr>
              <w:t>Mill. kr.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46E6489" w14:textId="77777777" w:rsidR="00EA26EC" w:rsidRPr="00D4717B" w:rsidRDefault="00EA26EC" w:rsidP="00D4717B">
            <w:pPr>
              <w:jc w:val="center"/>
              <w:rPr>
                <w:sz w:val="20"/>
                <w:szCs w:val="20"/>
              </w:rPr>
            </w:pPr>
            <w:r w:rsidRPr="00D4717B">
              <w:rPr>
                <w:sz w:val="20"/>
                <w:szCs w:val="20"/>
              </w:rPr>
              <w:t>Prosent</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5A13C1BF" w14:textId="0F7267F7" w:rsidR="00EA26EC" w:rsidRPr="00D4717B" w:rsidRDefault="00EA26EC" w:rsidP="00D4717B">
            <w:pPr>
              <w:jc w:val="center"/>
              <w:rPr>
                <w:sz w:val="20"/>
                <w:szCs w:val="20"/>
              </w:rPr>
            </w:pP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2FC9E65" w14:textId="77777777" w:rsidR="00EA26EC" w:rsidRPr="00D4717B" w:rsidRDefault="00EA26EC" w:rsidP="00D4717B">
            <w:pPr>
              <w:jc w:val="center"/>
              <w:rPr>
                <w:sz w:val="20"/>
                <w:szCs w:val="20"/>
              </w:rPr>
            </w:pPr>
            <w:r w:rsidRPr="00D4717B">
              <w:rPr>
                <w:sz w:val="20"/>
                <w:szCs w:val="20"/>
              </w:rPr>
              <w:t>Mill. kr.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05552A5" w14:textId="77777777" w:rsidR="00EA26EC" w:rsidRPr="00D4717B" w:rsidRDefault="00EA26EC" w:rsidP="00D4717B">
            <w:pPr>
              <w:jc w:val="center"/>
              <w:rPr>
                <w:sz w:val="20"/>
                <w:szCs w:val="20"/>
              </w:rPr>
            </w:pPr>
            <w:r w:rsidRPr="00D4717B">
              <w:rPr>
                <w:sz w:val="20"/>
                <w:szCs w:val="20"/>
              </w:rPr>
              <w:t>Prosent</w:t>
            </w:r>
          </w:p>
        </w:tc>
      </w:tr>
      <w:tr w:rsidR="00235728" w:rsidRPr="00D4717B" w14:paraId="64E4448B" w14:textId="77777777" w:rsidTr="008A1D82">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6BC5A0FB" w14:textId="77777777" w:rsidR="00EA26EC" w:rsidRPr="00D4717B" w:rsidRDefault="00EA26EC" w:rsidP="001B5032">
            <w:pPr>
              <w:rPr>
                <w:sz w:val="20"/>
                <w:szCs w:val="20"/>
              </w:rPr>
            </w:pPr>
            <w:r w:rsidRPr="00D4717B">
              <w:rPr>
                <w:sz w:val="20"/>
                <w:szCs w:val="20"/>
              </w:rPr>
              <w:t>I alt</w:t>
            </w:r>
            <w:r w:rsidRPr="00D4717B">
              <w:rPr>
                <w:sz w:val="20"/>
                <w:szCs w:val="20"/>
              </w:rPr>
              <w:tab/>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17BDBD04" w14:textId="77777777" w:rsidR="00EA26EC" w:rsidRPr="00D4717B" w:rsidRDefault="00EA26EC" w:rsidP="00D4717B">
            <w:pPr>
              <w:jc w:val="right"/>
              <w:rPr>
                <w:sz w:val="20"/>
                <w:szCs w:val="20"/>
              </w:rPr>
            </w:pPr>
            <w:r w:rsidRPr="00D4717B">
              <w:rPr>
                <w:sz w:val="20"/>
                <w:szCs w:val="20"/>
              </w:rPr>
              <w:t>135 051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508F16E" w14:textId="77777777" w:rsidR="00EA26EC" w:rsidRPr="00D4717B" w:rsidRDefault="00EA26EC" w:rsidP="00D4717B">
            <w:pPr>
              <w:jc w:val="right"/>
              <w:rPr>
                <w:sz w:val="20"/>
                <w:szCs w:val="20"/>
              </w:rPr>
            </w:pPr>
            <w:r w:rsidRPr="00D4717B">
              <w:rPr>
                <w:sz w:val="20"/>
                <w:szCs w:val="20"/>
              </w:rPr>
              <w:t>100</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232304E5" w14:textId="77777777" w:rsidR="00EA26EC" w:rsidRPr="00D4717B" w:rsidRDefault="00EA26EC" w:rsidP="00D4717B">
            <w:pPr>
              <w:jc w:val="right"/>
              <w:rPr>
                <w:sz w:val="20"/>
                <w:szCs w:val="20"/>
              </w:rPr>
            </w:pP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117F894E" w14:textId="77777777" w:rsidR="00EA26EC" w:rsidRPr="00D4717B" w:rsidRDefault="00EA26EC" w:rsidP="00D4717B">
            <w:pPr>
              <w:jc w:val="right"/>
              <w:rPr>
                <w:sz w:val="20"/>
                <w:szCs w:val="20"/>
              </w:rPr>
            </w:pPr>
            <w:r w:rsidRPr="00D4717B">
              <w:rPr>
                <w:sz w:val="20"/>
                <w:szCs w:val="20"/>
              </w:rPr>
              <w:t>555 771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4C32D15" w14:textId="77777777" w:rsidR="00EA26EC" w:rsidRPr="00D4717B" w:rsidRDefault="00EA26EC" w:rsidP="00D4717B">
            <w:pPr>
              <w:jc w:val="right"/>
              <w:rPr>
                <w:sz w:val="20"/>
                <w:szCs w:val="20"/>
              </w:rPr>
            </w:pPr>
            <w:r w:rsidRPr="00D4717B">
              <w:rPr>
                <w:sz w:val="20"/>
                <w:szCs w:val="20"/>
              </w:rPr>
              <w:t>100</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2EA55DDD" w14:textId="77777777" w:rsidR="00EA26EC" w:rsidRPr="00D4717B" w:rsidRDefault="00EA26EC" w:rsidP="00D4717B">
            <w:pPr>
              <w:jc w:val="right"/>
              <w:rPr>
                <w:sz w:val="20"/>
                <w:szCs w:val="20"/>
              </w:rPr>
            </w:pP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190EBBF5" w14:textId="77777777" w:rsidR="00EA26EC" w:rsidRPr="00D4717B" w:rsidRDefault="00EA26EC" w:rsidP="00D4717B">
            <w:pPr>
              <w:jc w:val="right"/>
              <w:rPr>
                <w:sz w:val="20"/>
                <w:szCs w:val="20"/>
              </w:rPr>
            </w:pPr>
            <w:r w:rsidRPr="00D4717B">
              <w:rPr>
                <w:sz w:val="20"/>
                <w:szCs w:val="20"/>
              </w:rPr>
              <w:t>124 265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54D6338" w14:textId="77777777" w:rsidR="00EA26EC" w:rsidRPr="00D4717B" w:rsidRDefault="00EA26EC" w:rsidP="00D4717B">
            <w:pPr>
              <w:jc w:val="right"/>
              <w:rPr>
                <w:sz w:val="20"/>
                <w:szCs w:val="20"/>
              </w:rPr>
            </w:pPr>
            <w:r w:rsidRPr="00D4717B">
              <w:rPr>
                <w:sz w:val="20"/>
                <w:szCs w:val="20"/>
              </w:rPr>
              <w:t>100</w:t>
            </w:r>
          </w:p>
        </w:tc>
      </w:tr>
      <w:tr w:rsidR="00235728" w:rsidRPr="00D4717B" w14:paraId="68D3BE86" w14:textId="77777777" w:rsidTr="008A1D82">
        <w:trPr>
          <w:trHeight w:val="380"/>
        </w:trPr>
        <w:tc>
          <w:tcPr>
            <w:tcW w:w="3900" w:type="dxa"/>
            <w:tcBorders>
              <w:top w:val="nil"/>
              <w:left w:val="nil"/>
              <w:bottom w:val="nil"/>
              <w:right w:val="nil"/>
            </w:tcBorders>
            <w:tcMar>
              <w:top w:w="128" w:type="dxa"/>
              <w:left w:w="43" w:type="dxa"/>
              <w:bottom w:w="43" w:type="dxa"/>
              <w:right w:w="43" w:type="dxa"/>
            </w:tcMar>
          </w:tcPr>
          <w:p w14:paraId="2426633C" w14:textId="77777777" w:rsidR="00EA26EC" w:rsidRPr="00D4717B" w:rsidRDefault="00EA26EC" w:rsidP="001B5032">
            <w:pPr>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6FB9CD5C" w14:textId="77777777" w:rsidR="00EA26EC" w:rsidRPr="00D4717B" w:rsidRDefault="00EA26EC" w:rsidP="00D4717B">
            <w:pPr>
              <w:jc w:val="right"/>
              <w:rPr>
                <w:sz w:val="20"/>
                <w:szCs w:val="20"/>
              </w:rPr>
            </w:pPr>
          </w:p>
        </w:tc>
        <w:tc>
          <w:tcPr>
            <w:tcW w:w="840" w:type="dxa"/>
            <w:tcBorders>
              <w:top w:val="nil"/>
              <w:left w:val="nil"/>
              <w:bottom w:val="nil"/>
              <w:right w:val="nil"/>
            </w:tcBorders>
            <w:tcMar>
              <w:top w:w="128" w:type="dxa"/>
              <w:left w:w="43" w:type="dxa"/>
              <w:bottom w:w="43" w:type="dxa"/>
              <w:right w:w="43" w:type="dxa"/>
            </w:tcMar>
            <w:vAlign w:val="bottom"/>
          </w:tcPr>
          <w:p w14:paraId="46083716" w14:textId="77777777" w:rsidR="00EA26EC" w:rsidRPr="00D4717B" w:rsidRDefault="00EA26EC" w:rsidP="00D4717B">
            <w:pPr>
              <w:jc w:val="right"/>
              <w:rPr>
                <w:sz w:val="20"/>
                <w:szCs w:val="20"/>
              </w:rPr>
            </w:pPr>
          </w:p>
        </w:tc>
        <w:tc>
          <w:tcPr>
            <w:tcW w:w="106" w:type="dxa"/>
            <w:tcBorders>
              <w:top w:val="nil"/>
              <w:left w:val="nil"/>
              <w:bottom w:val="nil"/>
              <w:right w:val="nil"/>
            </w:tcBorders>
            <w:tcMar>
              <w:top w:w="128" w:type="dxa"/>
              <w:left w:w="43" w:type="dxa"/>
              <w:bottom w:w="43" w:type="dxa"/>
              <w:right w:w="43" w:type="dxa"/>
            </w:tcMar>
            <w:vAlign w:val="bottom"/>
          </w:tcPr>
          <w:p w14:paraId="443619CA" w14:textId="77777777" w:rsidR="00EA26EC" w:rsidRPr="00D4717B" w:rsidRDefault="00EA26EC" w:rsidP="00D4717B">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6A882935" w14:textId="77777777" w:rsidR="00EA26EC" w:rsidRPr="00D4717B" w:rsidRDefault="00EA26EC" w:rsidP="00D4717B">
            <w:pPr>
              <w:jc w:val="right"/>
              <w:rPr>
                <w:sz w:val="20"/>
                <w:szCs w:val="20"/>
              </w:rPr>
            </w:pPr>
          </w:p>
        </w:tc>
        <w:tc>
          <w:tcPr>
            <w:tcW w:w="840" w:type="dxa"/>
            <w:tcBorders>
              <w:top w:val="nil"/>
              <w:left w:val="nil"/>
              <w:bottom w:val="nil"/>
              <w:right w:val="nil"/>
            </w:tcBorders>
            <w:tcMar>
              <w:top w:w="128" w:type="dxa"/>
              <w:left w:w="43" w:type="dxa"/>
              <w:bottom w:w="43" w:type="dxa"/>
              <w:right w:w="43" w:type="dxa"/>
            </w:tcMar>
            <w:vAlign w:val="bottom"/>
          </w:tcPr>
          <w:p w14:paraId="04A1B365" w14:textId="77777777" w:rsidR="00EA26EC" w:rsidRPr="00D4717B" w:rsidRDefault="00EA26EC" w:rsidP="00D4717B">
            <w:pPr>
              <w:jc w:val="right"/>
              <w:rPr>
                <w:sz w:val="20"/>
                <w:szCs w:val="20"/>
              </w:rPr>
            </w:pPr>
          </w:p>
        </w:tc>
        <w:tc>
          <w:tcPr>
            <w:tcW w:w="106" w:type="dxa"/>
            <w:tcBorders>
              <w:top w:val="nil"/>
              <w:left w:val="nil"/>
              <w:bottom w:val="nil"/>
              <w:right w:val="nil"/>
            </w:tcBorders>
            <w:tcMar>
              <w:top w:w="128" w:type="dxa"/>
              <w:left w:w="43" w:type="dxa"/>
              <w:bottom w:w="43" w:type="dxa"/>
              <w:right w:w="43" w:type="dxa"/>
            </w:tcMar>
            <w:vAlign w:val="bottom"/>
          </w:tcPr>
          <w:p w14:paraId="4A6BD4B3" w14:textId="77777777" w:rsidR="00EA26EC" w:rsidRPr="00D4717B" w:rsidRDefault="00EA26EC" w:rsidP="00D4717B">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25CBBAE9" w14:textId="77777777" w:rsidR="00EA26EC" w:rsidRPr="00D4717B" w:rsidRDefault="00EA26EC" w:rsidP="00D4717B">
            <w:pPr>
              <w:jc w:val="right"/>
              <w:rPr>
                <w:sz w:val="20"/>
                <w:szCs w:val="20"/>
              </w:rPr>
            </w:pPr>
          </w:p>
        </w:tc>
        <w:tc>
          <w:tcPr>
            <w:tcW w:w="840" w:type="dxa"/>
            <w:tcBorders>
              <w:top w:val="nil"/>
              <w:left w:val="nil"/>
              <w:bottom w:val="nil"/>
              <w:right w:val="nil"/>
            </w:tcBorders>
            <w:tcMar>
              <w:top w:w="128" w:type="dxa"/>
              <w:left w:w="43" w:type="dxa"/>
              <w:bottom w:w="43" w:type="dxa"/>
              <w:right w:w="43" w:type="dxa"/>
            </w:tcMar>
            <w:vAlign w:val="bottom"/>
          </w:tcPr>
          <w:p w14:paraId="13CE34FE" w14:textId="77777777" w:rsidR="00EA26EC" w:rsidRPr="00D4717B" w:rsidRDefault="00EA26EC" w:rsidP="00D4717B">
            <w:pPr>
              <w:jc w:val="right"/>
              <w:rPr>
                <w:sz w:val="20"/>
                <w:szCs w:val="20"/>
              </w:rPr>
            </w:pPr>
          </w:p>
        </w:tc>
      </w:tr>
      <w:tr w:rsidR="00235728" w:rsidRPr="00D4717B" w14:paraId="730E4D6F" w14:textId="77777777" w:rsidTr="008A1D82">
        <w:trPr>
          <w:trHeight w:val="380"/>
        </w:trPr>
        <w:tc>
          <w:tcPr>
            <w:tcW w:w="3900" w:type="dxa"/>
            <w:tcBorders>
              <w:top w:val="nil"/>
              <w:left w:val="nil"/>
              <w:bottom w:val="nil"/>
              <w:right w:val="nil"/>
            </w:tcBorders>
            <w:tcMar>
              <w:top w:w="128" w:type="dxa"/>
              <w:left w:w="43" w:type="dxa"/>
              <w:bottom w:w="43" w:type="dxa"/>
              <w:right w:w="43" w:type="dxa"/>
            </w:tcMar>
          </w:tcPr>
          <w:p w14:paraId="1E411B1C" w14:textId="77777777" w:rsidR="00EA26EC" w:rsidRPr="00D4717B" w:rsidRDefault="00EA26EC" w:rsidP="001B5032">
            <w:pPr>
              <w:rPr>
                <w:sz w:val="20"/>
                <w:szCs w:val="20"/>
              </w:rPr>
            </w:pPr>
            <w:r w:rsidRPr="00D4717B">
              <w:rPr>
                <w:sz w:val="20"/>
                <w:szCs w:val="20"/>
              </w:rPr>
              <w:t>1 – 4 999</w:t>
            </w:r>
            <w:r w:rsidRPr="00D4717B">
              <w:rPr>
                <w:sz w:val="20"/>
                <w:szCs w:val="20"/>
              </w:rPr>
              <w:tab/>
            </w:r>
          </w:p>
        </w:tc>
        <w:tc>
          <w:tcPr>
            <w:tcW w:w="960" w:type="dxa"/>
            <w:tcBorders>
              <w:top w:val="nil"/>
              <w:left w:val="nil"/>
              <w:bottom w:val="nil"/>
              <w:right w:val="nil"/>
            </w:tcBorders>
            <w:tcMar>
              <w:top w:w="128" w:type="dxa"/>
              <w:left w:w="43" w:type="dxa"/>
              <w:bottom w:w="43" w:type="dxa"/>
              <w:right w:w="43" w:type="dxa"/>
            </w:tcMar>
            <w:vAlign w:val="bottom"/>
          </w:tcPr>
          <w:p w14:paraId="42B9C163" w14:textId="77777777" w:rsidR="00EA26EC" w:rsidRPr="00D4717B" w:rsidRDefault="00EA26EC" w:rsidP="00D4717B">
            <w:pPr>
              <w:jc w:val="right"/>
              <w:rPr>
                <w:sz w:val="20"/>
                <w:szCs w:val="20"/>
              </w:rPr>
            </w:pPr>
            <w:r w:rsidRPr="00D4717B">
              <w:rPr>
                <w:sz w:val="20"/>
                <w:szCs w:val="20"/>
              </w:rPr>
              <w:t>4 369</w:t>
            </w:r>
          </w:p>
        </w:tc>
        <w:tc>
          <w:tcPr>
            <w:tcW w:w="840" w:type="dxa"/>
            <w:tcBorders>
              <w:top w:val="nil"/>
              <w:left w:val="nil"/>
              <w:bottom w:val="nil"/>
              <w:right w:val="nil"/>
            </w:tcBorders>
            <w:tcMar>
              <w:top w:w="128" w:type="dxa"/>
              <w:left w:w="43" w:type="dxa"/>
              <w:bottom w:w="43" w:type="dxa"/>
              <w:right w:w="43" w:type="dxa"/>
            </w:tcMar>
            <w:vAlign w:val="bottom"/>
          </w:tcPr>
          <w:p w14:paraId="6B3CBFFD" w14:textId="77777777" w:rsidR="00EA26EC" w:rsidRPr="00D4717B" w:rsidRDefault="00EA26EC" w:rsidP="00D4717B">
            <w:pPr>
              <w:jc w:val="right"/>
              <w:rPr>
                <w:sz w:val="20"/>
                <w:szCs w:val="20"/>
              </w:rPr>
            </w:pPr>
            <w:r w:rsidRPr="00D4717B">
              <w:rPr>
                <w:sz w:val="20"/>
                <w:szCs w:val="20"/>
              </w:rPr>
              <w:t>3</w:t>
            </w:r>
          </w:p>
        </w:tc>
        <w:tc>
          <w:tcPr>
            <w:tcW w:w="106" w:type="dxa"/>
            <w:tcBorders>
              <w:top w:val="nil"/>
              <w:left w:val="nil"/>
              <w:bottom w:val="nil"/>
              <w:right w:val="nil"/>
            </w:tcBorders>
            <w:tcMar>
              <w:top w:w="128" w:type="dxa"/>
              <w:left w:w="43" w:type="dxa"/>
              <w:bottom w:w="43" w:type="dxa"/>
              <w:right w:w="43" w:type="dxa"/>
            </w:tcMar>
            <w:vAlign w:val="bottom"/>
          </w:tcPr>
          <w:p w14:paraId="149E42A0" w14:textId="77777777" w:rsidR="00EA26EC" w:rsidRPr="00D4717B" w:rsidRDefault="00EA26EC" w:rsidP="00D4717B">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166EB564" w14:textId="77777777" w:rsidR="00EA26EC" w:rsidRPr="00D4717B" w:rsidRDefault="00EA26EC" w:rsidP="00D4717B">
            <w:pPr>
              <w:jc w:val="right"/>
              <w:rPr>
                <w:sz w:val="20"/>
                <w:szCs w:val="20"/>
              </w:rPr>
            </w:pPr>
            <w:r w:rsidRPr="00D4717B">
              <w:rPr>
                <w:sz w:val="20"/>
                <w:szCs w:val="20"/>
              </w:rPr>
              <w:t>11</w:t>
            </w:r>
          </w:p>
        </w:tc>
        <w:tc>
          <w:tcPr>
            <w:tcW w:w="840" w:type="dxa"/>
            <w:tcBorders>
              <w:top w:val="nil"/>
              <w:left w:val="nil"/>
              <w:bottom w:val="nil"/>
              <w:right w:val="nil"/>
            </w:tcBorders>
            <w:tcMar>
              <w:top w:w="128" w:type="dxa"/>
              <w:left w:w="43" w:type="dxa"/>
              <w:bottom w:w="43" w:type="dxa"/>
              <w:right w:w="43" w:type="dxa"/>
            </w:tcMar>
            <w:vAlign w:val="bottom"/>
          </w:tcPr>
          <w:p w14:paraId="303178D3" w14:textId="77777777" w:rsidR="00EA26EC" w:rsidRPr="00D4717B" w:rsidRDefault="00EA26EC" w:rsidP="00D4717B">
            <w:pPr>
              <w:jc w:val="right"/>
              <w:rPr>
                <w:sz w:val="20"/>
                <w:szCs w:val="20"/>
              </w:rPr>
            </w:pPr>
            <w:r w:rsidRPr="00D4717B">
              <w:rPr>
                <w:sz w:val="20"/>
                <w:szCs w:val="20"/>
              </w:rPr>
              <w:t>0</w:t>
            </w:r>
          </w:p>
        </w:tc>
        <w:tc>
          <w:tcPr>
            <w:tcW w:w="106" w:type="dxa"/>
            <w:tcBorders>
              <w:top w:val="nil"/>
              <w:left w:val="nil"/>
              <w:bottom w:val="nil"/>
              <w:right w:val="nil"/>
            </w:tcBorders>
            <w:tcMar>
              <w:top w:w="128" w:type="dxa"/>
              <w:left w:w="43" w:type="dxa"/>
              <w:bottom w:w="43" w:type="dxa"/>
              <w:right w:w="43" w:type="dxa"/>
            </w:tcMar>
            <w:vAlign w:val="bottom"/>
          </w:tcPr>
          <w:p w14:paraId="74F4F2AB" w14:textId="77777777" w:rsidR="00EA26EC" w:rsidRPr="00D4717B" w:rsidRDefault="00EA26EC" w:rsidP="00D4717B">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740E76EA" w14:textId="77777777" w:rsidR="00EA26EC" w:rsidRPr="00D4717B" w:rsidRDefault="00EA26EC" w:rsidP="00D4717B">
            <w:pPr>
              <w:jc w:val="right"/>
              <w:rPr>
                <w:sz w:val="20"/>
                <w:szCs w:val="20"/>
              </w:rPr>
            </w:pPr>
            <w:r w:rsidRPr="00D4717B">
              <w:rPr>
                <w:sz w:val="20"/>
                <w:szCs w:val="20"/>
              </w:rPr>
              <w:t>2</w:t>
            </w:r>
          </w:p>
        </w:tc>
        <w:tc>
          <w:tcPr>
            <w:tcW w:w="840" w:type="dxa"/>
            <w:tcBorders>
              <w:top w:val="nil"/>
              <w:left w:val="nil"/>
              <w:bottom w:val="nil"/>
              <w:right w:val="nil"/>
            </w:tcBorders>
            <w:tcMar>
              <w:top w:w="128" w:type="dxa"/>
              <w:left w:w="43" w:type="dxa"/>
              <w:bottom w:w="43" w:type="dxa"/>
              <w:right w:w="43" w:type="dxa"/>
            </w:tcMar>
            <w:vAlign w:val="bottom"/>
          </w:tcPr>
          <w:p w14:paraId="69F4E551" w14:textId="77777777" w:rsidR="00EA26EC" w:rsidRPr="00D4717B" w:rsidRDefault="00EA26EC" w:rsidP="00D4717B">
            <w:pPr>
              <w:jc w:val="right"/>
              <w:rPr>
                <w:sz w:val="20"/>
                <w:szCs w:val="20"/>
              </w:rPr>
            </w:pPr>
            <w:r w:rsidRPr="00D4717B">
              <w:rPr>
                <w:sz w:val="20"/>
                <w:szCs w:val="20"/>
              </w:rPr>
              <w:t>0</w:t>
            </w:r>
          </w:p>
        </w:tc>
      </w:tr>
      <w:tr w:rsidR="00235728" w:rsidRPr="00D4717B" w14:paraId="7BE93EE0" w14:textId="77777777" w:rsidTr="008A1D82">
        <w:trPr>
          <w:trHeight w:val="380"/>
        </w:trPr>
        <w:tc>
          <w:tcPr>
            <w:tcW w:w="3900" w:type="dxa"/>
            <w:tcBorders>
              <w:top w:val="nil"/>
              <w:left w:val="nil"/>
              <w:bottom w:val="nil"/>
              <w:right w:val="nil"/>
            </w:tcBorders>
            <w:tcMar>
              <w:top w:w="128" w:type="dxa"/>
              <w:left w:w="43" w:type="dxa"/>
              <w:bottom w:w="43" w:type="dxa"/>
              <w:right w:w="43" w:type="dxa"/>
            </w:tcMar>
          </w:tcPr>
          <w:p w14:paraId="06BD8294" w14:textId="77777777" w:rsidR="00EA26EC" w:rsidRPr="00D4717B" w:rsidRDefault="00EA26EC" w:rsidP="001B5032">
            <w:pPr>
              <w:rPr>
                <w:sz w:val="20"/>
                <w:szCs w:val="20"/>
              </w:rPr>
            </w:pPr>
            <w:r w:rsidRPr="00D4717B">
              <w:rPr>
                <w:sz w:val="20"/>
                <w:szCs w:val="20"/>
              </w:rPr>
              <w:t>5 000 – 9 999</w:t>
            </w:r>
            <w:r w:rsidRPr="00D4717B">
              <w:rPr>
                <w:sz w:val="20"/>
                <w:szCs w:val="20"/>
              </w:rPr>
              <w:tab/>
            </w:r>
          </w:p>
        </w:tc>
        <w:tc>
          <w:tcPr>
            <w:tcW w:w="960" w:type="dxa"/>
            <w:tcBorders>
              <w:top w:val="nil"/>
              <w:left w:val="nil"/>
              <w:bottom w:val="nil"/>
              <w:right w:val="nil"/>
            </w:tcBorders>
            <w:tcMar>
              <w:top w:w="128" w:type="dxa"/>
              <w:left w:w="43" w:type="dxa"/>
              <w:bottom w:w="43" w:type="dxa"/>
              <w:right w:w="43" w:type="dxa"/>
            </w:tcMar>
            <w:vAlign w:val="bottom"/>
          </w:tcPr>
          <w:p w14:paraId="2F4726EE" w14:textId="77777777" w:rsidR="00EA26EC" w:rsidRPr="00D4717B" w:rsidRDefault="00EA26EC" w:rsidP="00D4717B">
            <w:pPr>
              <w:jc w:val="right"/>
              <w:rPr>
                <w:sz w:val="20"/>
                <w:szCs w:val="20"/>
              </w:rPr>
            </w:pPr>
            <w:r w:rsidRPr="00D4717B">
              <w:rPr>
                <w:sz w:val="20"/>
                <w:szCs w:val="20"/>
              </w:rPr>
              <w:t>3 395</w:t>
            </w:r>
          </w:p>
        </w:tc>
        <w:tc>
          <w:tcPr>
            <w:tcW w:w="840" w:type="dxa"/>
            <w:tcBorders>
              <w:top w:val="nil"/>
              <w:left w:val="nil"/>
              <w:bottom w:val="nil"/>
              <w:right w:val="nil"/>
            </w:tcBorders>
            <w:tcMar>
              <w:top w:w="128" w:type="dxa"/>
              <w:left w:w="43" w:type="dxa"/>
              <w:bottom w:w="43" w:type="dxa"/>
              <w:right w:w="43" w:type="dxa"/>
            </w:tcMar>
            <w:vAlign w:val="bottom"/>
          </w:tcPr>
          <w:p w14:paraId="57AD5705" w14:textId="77777777" w:rsidR="00EA26EC" w:rsidRPr="00D4717B" w:rsidRDefault="00EA26EC" w:rsidP="00D4717B">
            <w:pPr>
              <w:jc w:val="right"/>
              <w:rPr>
                <w:sz w:val="20"/>
                <w:szCs w:val="20"/>
              </w:rPr>
            </w:pPr>
            <w:r w:rsidRPr="00D4717B">
              <w:rPr>
                <w:sz w:val="20"/>
                <w:szCs w:val="20"/>
              </w:rPr>
              <w:t>3</w:t>
            </w:r>
          </w:p>
        </w:tc>
        <w:tc>
          <w:tcPr>
            <w:tcW w:w="106" w:type="dxa"/>
            <w:tcBorders>
              <w:top w:val="nil"/>
              <w:left w:val="nil"/>
              <w:bottom w:val="nil"/>
              <w:right w:val="nil"/>
            </w:tcBorders>
            <w:tcMar>
              <w:top w:w="128" w:type="dxa"/>
              <w:left w:w="43" w:type="dxa"/>
              <w:bottom w:w="43" w:type="dxa"/>
              <w:right w:w="43" w:type="dxa"/>
            </w:tcMar>
            <w:vAlign w:val="bottom"/>
          </w:tcPr>
          <w:p w14:paraId="2FF03D80" w14:textId="77777777" w:rsidR="00EA26EC" w:rsidRPr="00D4717B" w:rsidRDefault="00EA26EC" w:rsidP="00D4717B">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2E741372" w14:textId="77777777" w:rsidR="00EA26EC" w:rsidRPr="00D4717B" w:rsidRDefault="00EA26EC" w:rsidP="00D4717B">
            <w:pPr>
              <w:jc w:val="right"/>
              <w:rPr>
                <w:sz w:val="20"/>
                <w:szCs w:val="20"/>
              </w:rPr>
            </w:pPr>
            <w:r w:rsidRPr="00D4717B">
              <w:rPr>
                <w:sz w:val="20"/>
                <w:szCs w:val="20"/>
              </w:rPr>
              <w:t>25</w:t>
            </w:r>
          </w:p>
        </w:tc>
        <w:tc>
          <w:tcPr>
            <w:tcW w:w="840" w:type="dxa"/>
            <w:tcBorders>
              <w:top w:val="nil"/>
              <w:left w:val="nil"/>
              <w:bottom w:val="nil"/>
              <w:right w:val="nil"/>
            </w:tcBorders>
            <w:tcMar>
              <w:top w:w="128" w:type="dxa"/>
              <w:left w:w="43" w:type="dxa"/>
              <w:bottom w:w="43" w:type="dxa"/>
              <w:right w:w="43" w:type="dxa"/>
            </w:tcMar>
            <w:vAlign w:val="bottom"/>
          </w:tcPr>
          <w:p w14:paraId="361ABBE1" w14:textId="77777777" w:rsidR="00EA26EC" w:rsidRPr="00D4717B" w:rsidRDefault="00EA26EC" w:rsidP="00D4717B">
            <w:pPr>
              <w:jc w:val="right"/>
              <w:rPr>
                <w:sz w:val="20"/>
                <w:szCs w:val="20"/>
              </w:rPr>
            </w:pPr>
            <w:r w:rsidRPr="00D4717B">
              <w:rPr>
                <w:sz w:val="20"/>
                <w:szCs w:val="20"/>
              </w:rPr>
              <w:t>0</w:t>
            </w:r>
          </w:p>
        </w:tc>
        <w:tc>
          <w:tcPr>
            <w:tcW w:w="106" w:type="dxa"/>
            <w:tcBorders>
              <w:top w:val="nil"/>
              <w:left w:val="nil"/>
              <w:bottom w:val="nil"/>
              <w:right w:val="nil"/>
            </w:tcBorders>
            <w:tcMar>
              <w:top w:w="128" w:type="dxa"/>
              <w:left w:w="43" w:type="dxa"/>
              <w:bottom w:w="43" w:type="dxa"/>
              <w:right w:w="43" w:type="dxa"/>
            </w:tcMar>
            <w:vAlign w:val="bottom"/>
          </w:tcPr>
          <w:p w14:paraId="3AA67ACF" w14:textId="77777777" w:rsidR="00EA26EC" w:rsidRPr="00D4717B" w:rsidRDefault="00EA26EC" w:rsidP="00D4717B">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1FC22966" w14:textId="77777777" w:rsidR="00EA26EC" w:rsidRPr="00D4717B" w:rsidRDefault="00EA26EC" w:rsidP="00D4717B">
            <w:pPr>
              <w:jc w:val="right"/>
              <w:rPr>
                <w:sz w:val="20"/>
                <w:szCs w:val="20"/>
              </w:rPr>
            </w:pPr>
            <w:r w:rsidRPr="00D4717B">
              <w:rPr>
                <w:sz w:val="20"/>
                <w:szCs w:val="20"/>
              </w:rPr>
              <w:t>6</w:t>
            </w:r>
          </w:p>
        </w:tc>
        <w:tc>
          <w:tcPr>
            <w:tcW w:w="840" w:type="dxa"/>
            <w:tcBorders>
              <w:top w:val="nil"/>
              <w:left w:val="nil"/>
              <w:bottom w:val="nil"/>
              <w:right w:val="nil"/>
            </w:tcBorders>
            <w:tcMar>
              <w:top w:w="128" w:type="dxa"/>
              <w:left w:w="43" w:type="dxa"/>
              <w:bottom w:w="43" w:type="dxa"/>
              <w:right w:w="43" w:type="dxa"/>
            </w:tcMar>
            <w:vAlign w:val="bottom"/>
          </w:tcPr>
          <w:p w14:paraId="76BAEB7E" w14:textId="77777777" w:rsidR="00EA26EC" w:rsidRPr="00D4717B" w:rsidRDefault="00EA26EC" w:rsidP="00D4717B">
            <w:pPr>
              <w:jc w:val="right"/>
              <w:rPr>
                <w:sz w:val="20"/>
                <w:szCs w:val="20"/>
              </w:rPr>
            </w:pPr>
            <w:r w:rsidRPr="00D4717B">
              <w:rPr>
                <w:sz w:val="20"/>
                <w:szCs w:val="20"/>
              </w:rPr>
              <w:t>0</w:t>
            </w:r>
          </w:p>
        </w:tc>
      </w:tr>
      <w:tr w:rsidR="00235728" w:rsidRPr="00D4717B" w14:paraId="5507357A" w14:textId="77777777" w:rsidTr="008A1D82">
        <w:trPr>
          <w:trHeight w:val="380"/>
        </w:trPr>
        <w:tc>
          <w:tcPr>
            <w:tcW w:w="3900" w:type="dxa"/>
            <w:tcBorders>
              <w:top w:val="nil"/>
              <w:left w:val="nil"/>
              <w:bottom w:val="nil"/>
              <w:right w:val="nil"/>
            </w:tcBorders>
            <w:tcMar>
              <w:top w:w="128" w:type="dxa"/>
              <w:left w:w="43" w:type="dxa"/>
              <w:bottom w:w="43" w:type="dxa"/>
              <w:right w:w="43" w:type="dxa"/>
            </w:tcMar>
          </w:tcPr>
          <w:p w14:paraId="3E1E0C30" w14:textId="77777777" w:rsidR="00EA26EC" w:rsidRPr="00D4717B" w:rsidRDefault="00EA26EC" w:rsidP="001B5032">
            <w:pPr>
              <w:rPr>
                <w:sz w:val="20"/>
                <w:szCs w:val="20"/>
              </w:rPr>
            </w:pPr>
            <w:r w:rsidRPr="00D4717B">
              <w:rPr>
                <w:sz w:val="20"/>
                <w:szCs w:val="20"/>
              </w:rPr>
              <w:t>10 000 – 19 999</w:t>
            </w:r>
            <w:r w:rsidRPr="00D4717B">
              <w:rPr>
                <w:sz w:val="20"/>
                <w:szCs w:val="20"/>
              </w:rPr>
              <w:tab/>
            </w:r>
          </w:p>
        </w:tc>
        <w:tc>
          <w:tcPr>
            <w:tcW w:w="960" w:type="dxa"/>
            <w:tcBorders>
              <w:top w:val="nil"/>
              <w:left w:val="nil"/>
              <w:bottom w:val="nil"/>
              <w:right w:val="nil"/>
            </w:tcBorders>
            <w:tcMar>
              <w:top w:w="128" w:type="dxa"/>
              <w:left w:w="43" w:type="dxa"/>
              <w:bottom w:w="43" w:type="dxa"/>
              <w:right w:w="43" w:type="dxa"/>
            </w:tcMar>
            <w:vAlign w:val="bottom"/>
          </w:tcPr>
          <w:p w14:paraId="21C66E2C" w14:textId="77777777" w:rsidR="00EA26EC" w:rsidRPr="00D4717B" w:rsidRDefault="00EA26EC" w:rsidP="00D4717B">
            <w:pPr>
              <w:jc w:val="right"/>
              <w:rPr>
                <w:sz w:val="20"/>
                <w:szCs w:val="20"/>
              </w:rPr>
            </w:pPr>
            <w:r w:rsidRPr="00D4717B">
              <w:rPr>
                <w:sz w:val="20"/>
                <w:szCs w:val="20"/>
              </w:rPr>
              <w:t>5 640</w:t>
            </w:r>
          </w:p>
        </w:tc>
        <w:tc>
          <w:tcPr>
            <w:tcW w:w="840" w:type="dxa"/>
            <w:tcBorders>
              <w:top w:val="nil"/>
              <w:left w:val="nil"/>
              <w:bottom w:val="nil"/>
              <w:right w:val="nil"/>
            </w:tcBorders>
            <w:tcMar>
              <w:top w:w="128" w:type="dxa"/>
              <w:left w:w="43" w:type="dxa"/>
              <w:bottom w:w="43" w:type="dxa"/>
              <w:right w:w="43" w:type="dxa"/>
            </w:tcMar>
            <w:vAlign w:val="bottom"/>
          </w:tcPr>
          <w:p w14:paraId="547D5491" w14:textId="77777777" w:rsidR="00EA26EC" w:rsidRPr="00D4717B" w:rsidRDefault="00EA26EC" w:rsidP="00D4717B">
            <w:pPr>
              <w:jc w:val="right"/>
              <w:rPr>
                <w:sz w:val="20"/>
                <w:szCs w:val="20"/>
              </w:rPr>
            </w:pPr>
            <w:r w:rsidRPr="00D4717B">
              <w:rPr>
                <w:sz w:val="20"/>
                <w:szCs w:val="20"/>
              </w:rPr>
              <w:t>4</w:t>
            </w:r>
          </w:p>
        </w:tc>
        <w:tc>
          <w:tcPr>
            <w:tcW w:w="106" w:type="dxa"/>
            <w:tcBorders>
              <w:top w:val="nil"/>
              <w:left w:val="nil"/>
              <w:bottom w:val="nil"/>
              <w:right w:val="nil"/>
            </w:tcBorders>
            <w:tcMar>
              <w:top w:w="128" w:type="dxa"/>
              <w:left w:w="43" w:type="dxa"/>
              <w:bottom w:w="43" w:type="dxa"/>
              <w:right w:w="43" w:type="dxa"/>
            </w:tcMar>
            <w:vAlign w:val="bottom"/>
          </w:tcPr>
          <w:p w14:paraId="67221C8F" w14:textId="77777777" w:rsidR="00EA26EC" w:rsidRPr="00D4717B" w:rsidRDefault="00EA26EC" w:rsidP="00D4717B">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22AE8AA5" w14:textId="77777777" w:rsidR="00EA26EC" w:rsidRPr="00D4717B" w:rsidRDefault="00EA26EC" w:rsidP="00D4717B">
            <w:pPr>
              <w:jc w:val="right"/>
              <w:rPr>
                <w:sz w:val="20"/>
                <w:szCs w:val="20"/>
              </w:rPr>
            </w:pPr>
            <w:r w:rsidRPr="00D4717B">
              <w:rPr>
                <w:sz w:val="20"/>
                <w:szCs w:val="20"/>
              </w:rPr>
              <w:t>83</w:t>
            </w:r>
          </w:p>
        </w:tc>
        <w:tc>
          <w:tcPr>
            <w:tcW w:w="840" w:type="dxa"/>
            <w:tcBorders>
              <w:top w:val="nil"/>
              <w:left w:val="nil"/>
              <w:bottom w:val="nil"/>
              <w:right w:val="nil"/>
            </w:tcBorders>
            <w:tcMar>
              <w:top w:w="128" w:type="dxa"/>
              <w:left w:w="43" w:type="dxa"/>
              <w:bottom w:w="43" w:type="dxa"/>
              <w:right w:w="43" w:type="dxa"/>
            </w:tcMar>
            <w:vAlign w:val="bottom"/>
          </w:tcPr>
          <w:p w14:paraId="1D09969D" w14:textId="77777777" w:rsidR="00EA26EC" w:rsidRPr="00D4717B" w:rsidRDefault="00EA26EC" w:rsidP="00D4717B">
            <w:pPr>
              <w:jc w:val="right"/>
              <w:rPr>
                <w:sz w:val="20"/>
                <w:szCs w:val="20"/>
              </w:rPr>
            </w:pPr>
            <w:r w:rsidRPr="00D4717B">
              <w:rPr>
                <w:sz w:val="20"/>
                <w:szCs w:val="20"/>
              </w:rPr>
              <w:t>0</w:t>
            </w:r>
          </w:p>
        </w:tc>
        <w:tc>
          <w:tcPr>
            <w:tcW w:w="106" w:type="dxa"/>
            <w:tcBorders>
              <w:top w:val="nil"/>
              <w:left w:val="nil"/>
              <w:bottom w:val="nil"/>
              <w:right w:val="nil"/>
            </w:tcBorders>
            <w:tcMar>
              <w:top w:w="128" w:type="dxa"/>
              <w:left w:w="43" w:type="dxa"/>
              <w:bottom w:w="43" w:type="dxa"/>
              <w:right w:w="43" w:type="dxa"/>
            </w:tcMar>
            <w:vAlign w:val="bottom"/>
          </w:tcPr>
          <w:p w14:paraId="13E3C121" w14:textId="77777777" w:rsidR="00EA26EC" w:rsidRPr="00D4717B" w:rsidRDefault="00EA26EC" w:rsidP="00D4717B">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2374DC64" w14:textId="77777777" w:rsidR="00EA26EC" w:rsidRPr="00D4717B" w:rsidRDefault="00EA26EC" w:rsidP="00D4717B">
            <w:pPr>
              <w:jc w:val="right"/>
              <w:rPr>
                <w:sz w:val="20"/>
                <w:szCs w:val="20"/>
              </w:rPr>
            </w:pPr>
            <w:r w:rsidRPr="00D4717B">
              <w:rPr>
                <w:sz w:val="20"/>
                <w:szCs w:val="20"/>
              </w:rPr>
              <w:t>18</w:t>
            </w:r>
          </w:p>
        </w:tc>
        <w:tc>
          <w:tcPr>
            <w:tcW w:w="840" w:type="dxa"/>
            <w:tcBorders>
              <w:top w:val="nil"/>
              <w:left w:val="nil"/>
              <w:bottom w:val="nil"/>
              <w:right w:val="nil"/>
            </w:tcBorders>
            <w:tcMar>
              <w:top w:w="128" w:type="dxa"/>
              <w:left w:w="43" w:type="dxa"/>
              <w:bottom w:w="43" w:type="dxa"/>
              <w:right w:w="43" w:type="dxa"/>
            </w:tcMar>
            <w:vAlign w:val="bottom"/>
          </w:tcPr>
          <w:p w14:paraId="5537B428" w14:textId="77777777" w:rsidR="00EA26EC" w:rsidRPr="00D4717B" w:rsidRDefault="00EA26EC" w:rsidP="00D4717B">
            <w:pPr>
              <w:jc w:val="right"/>
              <w:rPr>
                <w:sz w:val="20"/>
                <w:szCs w:val="20"/>
              </w:rPr>
            </w:pPr>
            <w:r w:rsidRPr="00D4717B">
              <w:rPr>
                <w:sz w:val="20"/>
                <w:szCs w:val="20"/>
              </w:rPr>
              <w:t>0</w:t>
            </w:r>
          </w:p>
        </w:tc>
      </w:tr>
      <w:tr w:rsidR="00235728" w:rsidRPr="00D4717B" w14:paraId="45E01E1B" w14:textId="77777777" w:rsidTr="008A1D82">
        <w:trPr>
          <w:trHeight w:val="380"/>
        </w:trPr>
        <w:tc>
          <w:tcPr>
            <w:tcW w:w="3900" w:type="dxa"/>
            <w:tcBorders>
              <w:top w:val="nil"/>
              <w:left w:val="nil"/>
              <w:bottom w:val="nil"/>
              <w:right w:val="nil"/>
            </w:tcBorders>
            <w:tcMar>
              <w:top w:w="128" w:type="dxa"/>
              <w:left w:w="43" w:type="dxa"/>
              <w:bottom w:w="43" w:type="dxa"/>
              <w:right w:w="43" w:type="dxa"/>
            </w:tcMar>
          </w:tcPr>
          <w:p w14:paraId="109B6616" w14:textId="77777777" w:rsidR="00EA26EC" w:rsidRPr="00D4717B" w:rsidRDefault="00EA26EC" w:rsidP="001B5032">
            <w:pPr>
              <w:rPr>
                <w:sz w:val="20"/>
                <w:szCs w:val="20"/>
              </w:rPr>
            </w:pPr>
            <w:r w:rsidRPr="00D4717B">
              <w:rPr>
                <w:sz w:val="20"/>
                <w:szCs w:val="20"/>
              </w:rPr>
              <w:t>20 000 – 49 999</w:t>
            </w:r>
            <w:r w:rsidRPr="00D4717B">
              <w:rPr>
                <w:sz w:val="20"/>
                <w:szCs w:val="20"/>
              </w:rPr>
              <w:tab/>
            </w:r>
          </w:p>
        </w:tc>
        <w:tc>
          <w:tcPr>
            <w:tcW w:w="960" w:type="dxa"/>
            <w:tcBorders>
              <w:top w:val="nil"/>
              <w:left w:val="nil"/>
              <w:bottom w:val="nil"/>
              <w:right w:val="nil"/>
            </w:tcBorders>
            <w:tcMar>
              <w:top w:w="128" w:type="dxa"/>
              <w:left w:w="43" w:type="dxa"/>
              <w:bottom w:w="43" w:type="dxa"/>
              <w:right w:w="43" w:type="dxa"/>
            </w:tcMar>
            <w:vAlign w:val="bottom"/>
          </w:tcPr>
          <w:p w14:paraId="34A80886" w14:textId="77777777" w:rsidR="00EA26EC" w:rsidRPr="00D4717B" w:rsidRDefault="00EA26EC" w:rsidP="00D4717B">
            <w:pPr>
              <w:jc w:val="right"/>
              <w:rPr>
                <w:sz w:val="20"/>
                <w:szCs w:val="20"/>
              </w:rPr>
            </w:pPr>
            <w:r w:rsidRPr="00D4717B">
              <w:rPr>
                <w:sz w:val="20"/>
                <w:szCs w:val="20"/>
              </w:rPr>
              <w:t>12 169</w:t>
            </w:r>
          </w:p>
        </w:tc>
        <w:tc>
          <w:tcPr>
            <w:tcW w:w="840" w:type="dxa"/>
            <w:tcBorders>
              <w:top w:val="nil"/>
              <w:left w:val="nil"/>
              <w:bottom w:val="nil"/>
              <w:right w:val="nil"/>
            </w:tcBorders>
            <w:tcMar>
              <w:top w:w="128" w:type="dxa"/>
              <w:left w:w="43" w:type="dxa"/>
              <w:bottom w:w="43" w:type="dxa"/>
              <w:right w:w="43" w:type="dxa"/>
            </w:tcMar>
            <w:vAlign w:val="bottom"/>
          </w:tcPr>
          <w:p w14:paraId="2D5BCECD" w14:textId="77777777" w:rsidR="00EA26EC" w:rsidRPr="00D4717B" w:rsidRDefault="00EA26EC" w:rsidP="00D4717B">
            <w:pPr>
              <w:jc w:val="right"/>
              <w:rPr>
                <w:sz w:val="20"/>
                <w:szCs w:val="20"/>
              </w:rPr>
            </w:pPr>
            <w:r w:rsidRPr="00D4717B">
              <w:rPr>
                <w:sz w:val="20"/>
                <w:szCs w:val="20"/>
              </w:rPr>
              <w:t>9</w:t>
            </w:r>
          </w:p>
        </w:tc>
        <w:tc>
          <w:tcPr>
            <w:tcW w:w="106" w:type="dxa"/>
            <w:tcBorders>
              <w:top w:val="nil"/>
              <w:left w:val="nil"/>
              <w:bottom w:val="nil"/>
              <w:right w:val="nil"/>
            </w:tcBorders>
            <w:tcMar>
              <w:top w:w="128" w:type="dxa"/>
              <w:left w:w="43" w:type="dxa"/>
              <w:bottom w:w="43" w:type="dxa"/>
              <w:right w:w="43" w:type="dxa"/>
            </w:tcMar>
            <w:vAlign w:val="bottom"/>
          </w:tcPr>
          <w:p w14:paraId="36196B4F" w14:textId="77777777" w:rsidR="00EA26EC" w:rsidRPr="00D4717B" w:rsidRDefault="00EA26EC" w:rsidP="00D4717B">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08369191" w14:textId="77777777" w:rsidR="00EA26EC" w:rsidRPr="00D4717B" w:rsidRDefault="00EA26EC" w:rsidP="00D4717B">
            <w:pPr>
              <w:jc w:val="right"/>
              <w:rPr>
                <w:sz w:val="20"/>
                <w:szCs w:val="20"/>
              </w:rPr>
            </w:pPr>
            <w:r w:rsidRPr="00D4717B">
              <w:rPr>
                <w:sz w:val="20"/>
                <w:szCs w:val="20"/>
              </w:rPr>
              <w:t>415</w:t>
            </w:r>
          </w:p>
        </w:tc>
        <w:tc>
          <w:tcPr>
            <w:tcW w:w="840" w:type="dxa"/>
            <w:tcBorders>
              <w:top w:val="nil"/>
              <w:left w:val="nil"/>
              <w:bottom w:val="nil"/>
              <w:right w:val="nil"/>
            </w:tcBorders>
            <w:tcMar>
              <w:top w:w="128" w:type="dxa"/>
              <w:left w:w="43" w:type="dxa"/>
              <w:bottom w:w="43" w:type="dxa"/>
              <w:right w:w="43" w:type="dxa"/>
            </w:tcMar>
            <w:vAlign w:val="bottom"/>
          </w:tcPr>
          <w:p w14:paraId="307B0F50" w14:textId="77777777" w:rsidR="00EA26EC" w:rsidRPr="00D4717B" w:rsidRDefault="00EA26EC" w:rsidP="00D4717B">
            <w:pPr>
              <w:jc w:val="right"/>
              <w:rPr>
                <w:sz w:val="20"/>
                <w:szCs w:val="20"/>
              </w:rPr>
            </w:pPr>
            <w:r w:rsidRPr="00D4717B">
              <w:rPr>
                <w:sz w:val="20"/>
                <w:szCs w:val="20"/>
              </w:rPr>
              <w:t>0</w:t>
            </w:r>
          </w:p>
        </w:tc>
        <w:tc>
          <w:tcPr>
            <w:tcW w:w="106" w:type="dxa"/>
            <w:tcBorders>
              <w:top w:val="nil"/>
              <w:left w:val="nil"/>
              <w:bottom w:val="nil"/>
              <w:right w:val="nil"/>
            </w:tcBorders>
            <w:tcMar>
              <w:top w:w="128" w:type="dxa"/>
              <w:left w:w="43" w:type="dxa"/>
              <w:bottom w:w="43" w:type="dxa"/>
              <w:right w:w="43" w:type="dxa"/>
            </w:tcMar>
            <w:vAlign w:val="bottom"/>
          </w:tcPr>
          <w:p w14:paraId="7C074D45" w14:textId="77777777" w:rsidR="00EA26EC" w:rsidRPr="00D4717B" w:rsidRDefault="00EA26EC" w:rsidP="00D4717B">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3F2C4EC5" w14:textId="77777777" w:rsidR="00EA26EC" w:rsidRPr="00D4717B" w:rsidRDefault="00EA26EC" w:rsidP="00D4717B">
            <w:pPr>
              <w:jc w:val="right"/>
              <w:rPr>
                <w:sz w:val="20"/>
                <w:szCs w:val="20"/>
              </w:rPr>
            </w:pPr>
            <w:r w:rsidRPr="00D4717B">
              <w:rPr>
                <w:sz w:val="20"/>
                <w:szCs w:val="20"/>
              </w:rPr>
              <w:t>91</w:t>
            </w:r>
          </w:p>
        </w:tc>
        <w:tc>
          <w:tcPr>
            <w:tcW w:w="840" w:type="dxa"/>
            <w:tcBorders>
              <w:top w:val="nil"/>
              <w:left w:val="nil"/>
              <w:bottom w:val="nil"/>
              <w:right w:val="nil"/>
            </w:tcBorders>
            <w:tcMar>
              <w:top w:w="128" w:type="dxa"/>
              <w:left w:w="43" w:type="dxa"/>
              <w:bottom w:w="43" w:type="dxa"/>
              <w:right w:w="43" w:type="dxa"/>
            </w:tcMar>
            <w:vAlign w:val="bottom"/>
          </w:tcPr>
          <w:p w14:paraId="21D6BB67" w14:textId="77777777" w:rsidR="00EA26EC" w:rsidRPr="00D4717B" w:rsidRDefault="00EA26EC" w:rsidP="00D4717B">
            <w:pPr>
              <w:jc w:val="right"/>
              <w:rPr>
                <w:sz w:val="20"/>
                <w:szCs w:val="20"/>
              </w:rPr>
            </w:pPr>
            <w:r w:rsidRPr="00D4717B">
              <w:rPr>
                <w:sz w:val="20"/>
                <w:szCs w:val="20"/>
              </w:rPr>
              <w:t>0</w:t>
            </w:r>
          </w:p>
        </w:tc>
      </w:tr>
      <w:tr w:rsidR="00235728" w:rsidRPr="00D4717B" w14:paraId="3DA1A933" w14:textId="77777777" w:rsidTr="008A1D82">
        <w:trPr>
          <w:trHeight w:val="380"/>
        </w:trPr>
        <w:tc>
          <w:tcPr>
            <w:tcW w:w="3900" w:type="dxa"/>
            <w:tcBorders>
              <w:top w:val="nil"/>
              <w:left w:val="nil"/>
              <w:bottom w:val="nil"/>
              <w:right w:val="nil"/>
            </w:tcBorders>
            <w:tcMar>
              <w:top w:w="128" w:type="dxa"/>
              <w:left w:w="43" w:type="dxa"/>
              <w:bottom w:w="43" w:type="dxa"/>
              <w:right w:w="43" w:type="dxa"/>
            </w:tcMar>
          </w:tcPr>
          <w:p w14:paraId="41EFDAC9" w14:textId="77777777" w:rsidR="00EA26EC" w:rsidRPr="00D4717B" w:rsidRDefault="00EA26EC" w:rsidP="001B5032">
            <w:pPr>
              <w:rPr>
                <w:sz w:val="20"/>
                <w:szCs w:val="20"/>
              </w:rPr>
            </w:pPr>
            <w:r w:rsidRPr="00D4717B">
              <w:rPr>
                <w:sz w:val="20"/>
                <w:szCs w:val="20"/>
              </w:rPr>
              <w:t>50 000 – 99 999</w:t>
            </w:r>
            <w:r w:rsidRPr="00D4717B">
              <w:rPr>
                <w:sz w:val="20"/>
                <w:szCs w:val="20"/>
              </w:rPr>
              <w:tab/>
            </w:r>
          </w:p>
        </w:tc>
        <w:tc>
          <w:tcPr>
            <w:tcW w:w="960" w:type="dxa"/>
            <w:tcBorders>
              <w:top w:val="nil"/>
              <w:left w:val="nil"/>
              <w:bottom w:val="nil"/>
              <w:right w:val="nil"/>
            </w:tcBorders>
            <w:tcMar>
              <w:top w:w="128" w:type="dxa"/>
              <w:left w:w="43" w:type="dxa"/>
              <w:bottom w:w="43" w:type="dxa"/>
              <w:right w:w="43" w:type="dxa"/>
            </w:tcMar>
            <w:vAlign w:val="bottom"/>
          </w:tcPr>
          <w:p w14:paraId="29A916DB" w14:textId="77777777" w:rsidR="00EA26EC" w:rsidRPr="00D4717B" w:rsidRDefault="00EA26EC" w:rsidP="00D4717B">
            <w:pPr>
              <w:jc w:val="right"/>
              <w:rPr>
                <w:sz w:val="20"/>
                <w:szCs w:val="20"/>
              </w:rPr>
            </w:pPr>
            <w:r w:rsidRPr="00D4717B">
              <w:rPr>
                <w:sz w:val="20"/>
                <w:szCs w:val="20"/>
              </w:rPr>
              <w:t>13 097</w:t>
            </w:r>
          </w:p>
        </w:tc>
        <w:tc>
          <w:tcPr>
            <w:tcW w:w="840" w:type="dxa"/>
            <w:tcBorders>
              <w:top w:val="nil"/>
              <w:left w:val="nil"/>
              <w:bottom w:val="nil"/>
              <w:right w:val="nil"/>
            </w:tcBorders>
            <w:tcMar>
              <w:top w:w="128" w:type="dxa"/>
              <w:left w:w="43" w:type="dxa"/>
              <w:bottom w:w="43" w:type="dxa"/>
              <w:right w:w="43" w:type="dxa"/>
            </w:tcMar>
            <w:vAlign w:val="bottom"/>
          </w:tcPr>
          <w:p w14:paraId="56DE8E1F" w14:textId="77777777" w:rsidR="00EA26EC" w:rsidRPr="00D4717B" w:rsidRDefault="00EA26EC" w:rsidP="00D4717B">
            <w:pPr>
              <w:jc w:val="right"/>
              <w:rPr>
                <w:sz w:val="20"/>
                <w:szCs w:val="20"/>
              </w:rPr>
            </w:pPr>
            <w:r w:rsidRPr="00D4717B">
              <w:rPr>
                <w:sz w:val="20"/>
                <w:szCs w:val="20"/>
              </w:rPr>
              <w:t>10</w:t>
            </w:r>
          </w:p>
        </w:tc>
        <w:tc>
          <w:tcPr>
            <w:tcW w:w="106" w:type="dxa"/>
            <w:tcBorders>
              <w:top w:val="nil"/>
              <w:left w:val="nil"/>
              <w:bottom w:val="nil"/>
              <w:right w:val="nil"/>
            </w:tcBorders>
            <w:tcMar>
              <w:top w:w="128" w:type="dxa"/>
              <w:left w:w="43" w:type="dxa"/>
              <w:bottom w:w="43" w:type="dxa"/>
              <w:right w:w="43" w:type="dxa"/>
            </w:tcMar>
            <w:vAlign w:val="bottom"/>
          </w:tcPr>
          <w:p w14:paraId="32FF2ECD" w14:textId="77777777" w:rsidR="00EA26EC" w:rsidRPr="00D4717B" w:rsidRDefault="00EA26EC" w:rsidP="00D4717B">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02B34BC3" w14:textId="77777777" w:rsidR="00EA26EC" w:rsidRPr="00D4717B" w:rsidRDefault="00EA26EC" w:rsidP="00D4717B">
            <w:pPr>
              <w:jc w:val="right"/>
              <w:rPr>
                <w:sz w:val="20"/>
                <w:szCs w:val="20"/>
              </w:rPr>
            </w:pPr>
            <w:r w:rsidRPr="00D4717B">
              <w:rPr>
                <w:sz w:val="20"/>
                <w:szCs w:val="20"/>
              </w:rPr>
              <w:t>962</w:t>
            </w:r>
          </w:p>
        </w:tc>
        <w:tc>
          <w:tcPr>
            <w:tcW w:w="840" w:type="dxa"/>
            <w:tcBorders>
              <w:top w:val="nil"/>
              <w:left w:val="nil"/>
              <w:bottom w:val="nil"/>
              <w:right w:val="nil"/>
            </w:tcBorders>
            <w:tcMar>
              <w:top w:w="128" w:type="dxa"/>
              <w:left w:w="43" w:type="dxa"/>
              <w:bottom w:w="43" w:type="dxa"/>
              <w:right w:w="43" w:type="dxa"/>
            </w:tcMar>
            <w:vAlign w:val="bottom"/>
          </w:tcPr>
          <w:p w14:paraId="336E30C9" w14:textId="77777777" w:rsidR="00EA26EC" w:rsidRPr="00D4717B" w:rsidRDefault="00EA26EC" w:rsidP="00D4717B">
            <w:pPr>
              <w:jc w:val="right"/>
              <w:rPr>
                <w:sz w:val="20"/>
                <w:szCs w:val="20"/>
              </w:rPr>
            </w:pPr>
            <w:r w:rsidRPr="00D4717B">
              <w:rPr>
                <w:sz w:val="20"/>
                <w:szCs w:val="20"/>
              </w:rPr>
              <w:t>0</w:t>
            </w:r>
          </w:p>
        </w:tc>
        <w:tc>
          <w:tcPr>
            <w:tcW w:w="106" w:type="dxa"/>
            <w:tcBorders>
              <w:top w:val="nil"/>
              <w:left w:val="nil"/>
              <w:bottom w:val="nil"/>
              <w:right w:val="nil"/>
            </w:tcBorders>
            <w:tcMar>
              <w:top w:w="128" w:type="dxa"/>
              <w:left w:w="43" w:type="dxa"/>
              <w:bottom w:w="43" w:type="dxa"/>
              <w:right w:w="43" w:type="dxa"/>
            </w:tcMar>
            <w:vAlign w:val="bottom"/>
          </w:tcPr>
          <w:p w14:paraId="25526AA9" w14:textId="77777777" w:rsidR="00EA26EC" w:rsidRPr="00D4717B" w:rsidRDefault="00EA26EC" w:rsidP="00D4717B">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65D2A57E" w14:textId="77777777" w:rsidR="00EA26EC" w:rsidRPr="00D4717B" w:rsidRDefault="00EA26EC" w:rsidP="00D4717B">
            <w:pPr>
              <w:jc w:val="right"/>
              <w:rPr>
                <w:sz w:val="20"/>
                <w:szCs w:val="20"/>
              </w:rPr>
            </w:pPr>
            <w:r w:rsidRPr="00D4717B">
              <w:rPr>
                <w:sz w:val="20"/>
                <w:szCs w:val="20"/>
              </w:rPr>
              <w:t>212</w:t>
            </w:r>
          </w:p>
        </w:tc>
        <w:tc>
          <w:tcPr>
            <w:tcW w:w="840" w:type="dxa"/>
            <w:tcBorders>
              <w:top w:val="nil"/>
              <w:left w:val="nil"/>
              <w:bottom w:val="nil"/>
              <w:right w:val="nil"/>
            </w:tcBorders>
            <w:tcMar>
              <w:top w:w="128" w:type="dxa"/>
              <w:left w:w="43" w:type="dxa"/>
              <w:bottom w:w="43" w:type="dxa"/>
              <w:right w:w="43" w:type="dxa"/>
            </w:tcMar>
            <w:vAlign w:val="bottom"/>
          </w:tcPr>
          <w:p w14:paraId="5D23B348" w14:textId="77777777" w:rsidR="00EA26EC" w:rsidRPr="00D4717B" w:rsidRDefault="00EA26EC" w:rsidP="00D4717B">
            <w:pPr>
              <w:jc w:val="right"/>
              <w:rPr>
                <w:sz w:val="20"/>
                <w:szCs w:val="20"/>
              </w:rPr>
            </w:pPr>
            <w:r w:rsidRPr="00D4717B">
              <w:rPr>
                <w:sz w:val="20"/>
                <w:szCs w:val="20"/>
              </w:rPr>
              <w:t>0</w:t>
            </w:r>
          </w:p>
        </w:tc>
      </w:tr>
      <w:tr w:rsidR="00235728" w:rsidRPr="00D4717B" w14:paraId="07E9CF48" w14:textId="77777777" w:rsidTr="008A1D82">
        <w:trPr>
          <w:trHeight w:val="380"/>
        </w:trPr>
        <w:tc>
          <w:tcPr>
            <w:tcW w:w="3900" w:type="dxa"/>
            <w:tcBorders>
              <w:top w:val="nil"/>
              <w:left w:val="nil"/>
              <w:bottom w:val="nil"/>
              <w:right w:val="nil"/>
            </w:tcBorders>
            <w:tcMar>
              <w:top w:w="128" w:type="dxa"/>
              <w:left w:w="43" w:type="dxa"/>
              <w:bottom w:w="43" w:type="dxa"/>
              <w:right w:w="43" w:type="dxa"/>
            </w:tcMar>
          </w:tcPr>
          <w:p w14:paraId="7DE4CD69" w14:textId="77777777" w:rsidR="00EA26EC" w:rsidRPr="00D4717B" w:rsidRDefault="00EA26EC" w:rsidP="001B5032">
            <w:pPr>
              <w:rPr>
                <w:sz w:val="20"/>
                <w:szCs w:val="20"/>
              </w:rPr>
            </w:pPr>
            <w:r w:rsidRPr="00D4717B">
              <w:rPr>
                <w:sz w:val="20"/>
                <w:szCs w:val="20"/>
              </w:rPr>
              <w:t>100 000 – 199 999</w:t>
            </w:r>
            <w:r w:rsidRPr="00D4717B">
              <w:rPr>
                <w:sz w:val="20"/>
                <w:szCs w:val="20"/>
              </w:rPr>
              <w:tab/>
            </w:r>
          </w:p>
        </w:tc>
        <w:tc>
          <w:tcPr>
            <w:tcW w:w="960" w:type="dxa"/>
            <w:tcBorders>
              <w:top w:val="nil"/>
              <w:left w:val="nil"/>
              <w:bottom w:val="nil"/>
              <w:right w:val="nil"/>
            </w:tcBorders>
            <w:tcMar>
              <w:top w:w="128" w:type="dxa"/>
              <w:left w:w="43" w:type="dxa"/>
              <w:bottom w:w="43" w:type="dxa"/>
              <w:right w:w="43" w:type="dxa"/>
            </w:tcMar>
            <w:vAlign w:val="bottom"/>
          </w:tcPr>
          <w:p w14:paraId="4DA924B6" w14:textId="77777777" w:rsidR="00EA26EC" w:rsidRPr="00D4717B" w:rsidRDefault="00EA26EC" w:rsidP="00D4717B">
            <w:pPr>
              <w:jc w:val="right"/>
              <w:rPr>
                <w:sz w:val="20"/>
                <w:szCs w:val="20"/>
              </w:rPr>
            </w:pPr>
            <w:r w:rsidRPr="00D4717B">
              <w:rPr>
                <w:sz w:val="20"/>
                <w:szCs w:val="20"/>
              </w:rPr>
              <w:t>16 590</w:t>
            </w:r>
          </w:p>
        </w:tc>
        <w:tc>
          <w:tcPr>
            <w:tcW w:w="840" w:type="dxa"/>
            <w:tcBorders>
              <w:top w:val="nil"/>
              <w:left w:val="nil"/>
              <w:bottom w:val="nil"/>
              <w:right w:val="nil"/>
            </w:tcBorders>
            <w:tcMar>
              <w:top w:w="128" w:type="dxa"/>
              <w:left w:w="43" w:type="dxa"/>
              <w:bottom w:w="43" w:type="dxa"/>
              <w:right w:w="43" w:type="dxa"/>
            </w:tcMar>
            <w:vAlign w:val="bottom"/>
          </w:tcPr>
          <w:p w14:paraId="6CF245C9" w14:textId="77777777" w:rsidR="00EA26EC" w:rsidRPr="00D4717B" w:rsidRDefault="00EA26EC" w:rsidP="00D4717B">
            <w:pPr>
              <w:jc w:val="right"/>
              <w:rPr>
                <w:sz w:val="20"/>
                <w:szCs w:val="20"/>
              </w:rPr>
            </w:pPr>
            <w:r w:rsidRPr="00D4717B">
              <w:rPr>
                <w:sz w:val="20"/>
                <w:szCs w:val="20"/>
              </w:rPr>
              <w:t>12</w:t>
            </w:r>
          </w:p>
        </w:tc>
        <w:tc>
          <w:tcPr>
            <w:tcW w:w="106" w:type="dxa"/>
            <w:tcBorders>
              <w:top w:val="nil"/>
              <w:left w:val="nil"/>
              <w:bottom w:val="nil"/>
              <w:right w:val="nil"/>
            </w:tcBorders>
            <w:tcMar>
              <w:top w:w="128" w:type="dxa"/>
              <w:left w:w="43" w:type="dxa"/>
              <w:bottom w:w="43" w:type="dxa"/>
              <w:right w:w="43" w:type="dxa"/>
            </w:tcMar>
            <w:vAlign w:val="bottom"/>
          </w:tcPr>
          <w:p w14:paraId="256C30E6" w14:textId="77777777" w:rsidR="00EA26EC" w:rsidRPr="00D4717B" w:rsidRDefault="00EA26EC" w:rsidP="00D4717B">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429CAB37" w14:textId="77777777" w:rsidR="00EA26EC" w:rsidRPr="00D4717B" w:rsidRDefault="00EA26EC" w:rsidP="00D4717B">
            <w:pPr>
              <w:jc w:val="right"/>
              <w:rPr>
                <w:sz w:val="20"/>
                <w:szCs w:val="20"/>
              </w:rPr>
            </w:pPr>
            <w:r w:rsidRPr="00D4717B">
              <w:rPr>
                <w:sz w:val="20"/>
                <w:szCs w:val="20"/>
              </w:rPr>
              <w:t>2 424</w:t>
            </w:r>
          </w:p>
        </w:tc>
        <w:tc>
          <w:tcPr>
            <w:tcW w:w="840" w:type="dxa"/>
            <w:tcBorders>
              <w:top w:val="nil"/>
              <w:left w:val="nil"/>
              <w:bottom w:val="nil"/>
              <w:right w:val="nil"/>
            </w:tcBorders>
            <w:tcMar>
              <w:top w:w="128" w:type="dxa"/>
              <w:left w:w="43" w:type="dxa"/>
              <w:bottom w:w="43" w:type="dxa"/>
              <w:right w:w="43" w:type="dxa"/>
            </w:tcMar>
            <w:vAlign w:val="bottom"/>
          </w:tcPr>
          <w:p w14:paraId="0F6137A6" w14:textId="77777777" w:rsidR="00EA26EC" w:rsidRPr="00D4717B" w:rsidRDefault="00EA26EC" w:rsidP="00D4717B">
            <w:pPr>
              <w:jc w:val="right"/>
              <w:rPr>
                <w:sz w:val="20"/>
                <w:szCs w:val="20"/>
              </w:rPr>
            </w:pPr>
            <w:r w:rsidRPr="00D4717B">
              <w:rPr>
                <w:sz w:val="20"/>
                <w:szCs w:val="20"/>
              </w:rPr>
              <w:t>0</w:t>
            </w:r>
          </w:p>
        </w:tc>
        <w:tc>
          <w:tcPr>
            <w:tcW w:w="106" w:type="dxa"/>
            <w:tcBorders>
              <w:top w:val="nil"/>
              <w:left w:val="nil"/>
              <w:bottom w:val="nil"/>
              <w:right w:val="nil"/>
            </w:tcBorders>
            <w:tcMar>
              <w:top w:w="128" w:type="dxa"/>
              <w:left w:w="43" w:type="dxa"/>
              <w:bottom w:w="43" w:type="dxa"/>
              <w:right w:w="43" w:type="dxa"/>
            </w:tcMar>
            <w:vAlign w:val="bottom"/>
          </w:tcPr>
          <w:p w14:paraId="1FA0868A" w14:textId="77777777" w:rsidR="00EA26EC" w:rsidRPr="00D4717B" w:rsidRDefault="00EA26EC" w:rsidP="00D4717B">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6C562E8D" w14:textId="77777777" w:rsidR="00EA26EC" w:rsidRPr="00D4717B" w:rsidRDefault="00EA26EC" w:rsidP="00D4717B">
            <w:pPr>
              <w:jc w:val="right"/>
              <w:rPr>
                <w:sz w:val="20"/>
                <w:szCs w:val="20"/>
              </w:rPr>
            </w:pPr>
            <w:r w:rsidRPr="00D4717B">
              <w:rPr>
                <w:sz w:val="20"/>
                <w:szCs w:val="20"/>
              </w:rPr>
              <w:t>533</w:t>
            </w:r>
          </w:p>
        </w:tc>
        <w:tc>
          <w:tcPr>
            <w:tcW w:w="840" w:type="dxa"/>
            <w:tcBorders>
              <w:top w:val="nil"/>
              <w:left w:val="nil"/>
              <w:bottom w:val="nil"/>
              <w:right w:val="nil"/>
            </w:tcBorders>
            <w:tcMar>
              <w:top w:w="128" w:type="dxa"/>
              <w:left w:w="43" w:type="dxa"/>
              <w:bottom w:w="43" w:type="dxa"/>
              <w:right w:w="43" w:type="dxa"/>
            </w:tcMar>
            <w:vAlign w:val="bottom"/>
          </w:tcPr>
          <w:p w14:paraId="4144CFEF" w14:textId="77777777" w:rsidR="00EA26EC" w:rsidRPr="00D4717B" w:rsidRDefault="00EA26EC" w:rsidP="00D4717B">
            <w:pPr>
              <w:jc w:val="right"/>
              <w:rPr>
                <w:sz w:val="20"/>
                <w:szCs w:val="20"/>
              </w:rPr>
            </w:pPr>
            <w:r w:rsidRPr="00D4717B">
              <w:rPr>
                <w:sz w:val="20"/>
                <w:szCs w:val="20"/>
              </w:rPr>
              <w:t>0</w:t>
            </w:r>
          </w:p>
        </w:tc>
      </w:tr>
      <w:tr w:rsidR="00235728" w:rsidRPr="00D4717B" w14:paraId="58B12296" w14:textId="77777777" w:rsidTr="008A1D82">
        <w:trPr>
          <w:trHeight w:val="380"/>
        </w:trPr>
        <w:tc>
          <w:tcPr>
            <w:tcW w:w="3900" w:type="dxa"/>
            <w:tcBorders>
              <w:top w:val="nil"/>
              <w:left w:val="nil"/>
              <w:bottom w:val="nil"/>
              <w:right w:val="nil"/>
            </w:tcBorders>
            <w:tcMar>
              <w:top w:w="128" w:type="dxa"/>
              <w:left w:w="43" w:type="dxa"/>
              <w:bottom w:w="43" w:type="dxa"/>
              <w:right w:w="43" w:type="dxa"/>
            </w:tcMar>
          </w:tcPr>
          <w:p w14:paraId="2FC1AD43" w14:textId="77777777" w:rsidR="00EA26EC" w:rsidRPr="00D4717B" w:rsidRDefault="00EA26EC" w:rsidP="001B5032">
            <w:pPr>
              <w:rPr>
                <w:sz w:val="20"/>
                <w:szCs w:val="20"/>
              </w:rPr>
            </w:pPr>
            <w:r w:rsidRPr="00D4717B">
              <w:rPr>
                <w:sz w:val="20"/>
                <w:szCs w:val="20"/>
              </w:rPr>
              <w:t>200 000 – 499 999</w:t>
            </w:r>
            <w:r w:rsidRPr="00D4717B">
              <w:rPr>
                <w:sz w:val="20"/>
                <w:szCs w:val="20"/>
              </w:rPr>
              <w:tab/>
            </w:r>
          </w:p>
        </w:tc>
        <w:tc>
          <w:tcPr>
            <w:tcW w:w="960" w:type="dxa"/>
            <w:tcBorders>
              <w:top w:val="nil"/>
              <w:left w:val="nil"/>
              <w:bottom w:val="nil"/>
              <w:right w:val="nil"/>
            </w:tcBorders>
            <w:tcMar>
              <w:top w:w="128" w:type="dxa"/>
              <w:left w:w="43" w:type="dxa"/>
              <w:bottom w:w="43" w:type="dxa"/>
              <w:right w:w="43" w:type="dxa"/>
            </w:tcMar>
            <w:vAlign w:val="bottom"/>
          </w:tcPr>
          <w:p w14:paraId="3420AE58" w14:textId="77777777" w:rsidR="00EA26EC" w:rsidRPr="00D4717B" w:rsidRDefault="00EA26EC" w:rsidP="00D4717B">
            <w:pPr>
              <w:jc w:val="right"/>
              <w:rPr>
                <w:sz w:val="20"/>
                <w:szCs w:val="20"/>
              </w:rPr>
            </w:pPr>
            <w:r w:rsidRPr="00D4717B">
              <w:rPr>
                <w:sz w:val="20"/>
                <w:szCs w:val="20"/>
              </w:rPr>
              <w:t>25 227</w:t>
            </w:r>
          </w:p>
        </w:tc>
        <w:tc>
          <w:tcPr>
            <w:tcW w:w="840" w:type="dxa"/>
            <w:tcBorders>
              <w:top w:val="nil"/>
              <w:left w:val="nil"/>
              <w:bottom w:val="nil"/>
              <w:right w:val="nil"/>
            </w:tcBorders>
            <w:tcMar>
              <w:top w:w="128" w:type="dxa"/>
              <w:left w:w="43" w:type="dxa"/>
              <w:bottom w:w="43" w:type="dxa"/>
              <w:right w:w="43" w:type="dxa"/>
            </w:tcMar>
            <w:vAlign w:val="bottom"/>
          </w:tcPr>
          <w:p w14:paraId="64CD38FD" w14:textId="77777777" w:rsidR="00EA26EC" w:rsidRPr="00D4717B" w:rsidRDefault="00EA26EC" w:rsidP="00D4717B">
            <w:pPr>
              <w:jc w:val="right"/>
              <w:rPr>
                <w:sz w:val="20"/>
                <w:szCs w:val="20"/>
              </w:rPr>
            </w:pPr>
            <w:r w:rsidRPr="00D4717B">
              <w:rPr>
                <w:sz w:val="20"/>
                <w:szCs w:val="20"/>
              </w:rPr>
              <w:t>19</w:t>
            </w:r>
          </w:p>
        </w:tc>
        <w:tc>
          <w:tcPr>
            <w:tcW w:w="106" w:type="dxa"/>
            <w:tcBorders>
              <w:top w:val="nil"/>
              <w:left w:val="nil"/>
              <w:bottom w:val="nil"/>
              <w:right w:val="nil"/>
            </w:tcBorders>
            <w:tcMar>
              <w:top w:w="128" w:type="dxa"/>
              <w:left w:w="43" w:type="dxa"/>
              <w:bottom w:w="43" w:type="dxa"/>
              <w:right w:w="43" w:type="dxa"/>
            </w:tcMar>
            <w:vAlign w:val="bottom"/>
          </w:tcPr>
          <w:p w14:paraId="301025A4" w14:textId="77777777" w:rsidR="00EA26EC" w:rsidRPr="00D4717B" w:rsidRDefault="00EA26EC" w:rsidP="00D4717B">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7680D559" w14:textId="77777777" w:rsidR="00EA26EC" w:rsidRPr="00D4717B" w:rsidRDefault="00EA26EC" w:rsidP="00D4717B">
            <w:pPr>
              <w:jc w:val="right"/>
              <w:rPr>
                <w:sz w:val="20"/>
                <w:szCs w:val="20"/>
              </w:rPr>
            </w:pPr>
            <w:r w:rsidRPr="00D4717B">
              <w:rPr>
                <w:sz w:val="20"/>
                <w:szCs w:val="20"/>
              </w:rPr>
              <w:t>8 351</w:t>
            </w:r>
          </w:p>
        </w:tc>
        <w:tc>
          <w:tcPr>
            <w:tcW w:w="840" w:type="dxa"/>
            <w:tcBorders>
              <w:top w:val="nil"/>
              <w:left w:val="nil"/>
              <w:bottom w:val="nil"/>
              <w:right w:val="nil"/>
            </w:tcBorders>
            <w:tcMar>
              <w:top w:w="128" w:type="dxa"/>
              <w:left w:w="43" w:type="dxa"/>
              <w:bottom w:w="43" w:type="dxa"/>
              <w:right w:w="43" w:type="dxa"/>
            </w:tcMar>
            <w:vAlign w:val="bottom"/>
          </w:tcPr>
          <w:p w14:paraId="4785B031" w14:textId="77777777" w:rsidR="00EA26EC" w:rsidRPr="00D4717B" w:rsidRDefault="00EA26EC" w:rsidP="00D4717B">
            <w:pPr>
              <w:jc w:val="right"/>
              <w:rPr>
                <w:sz w:val="20"/>
                <w:szCs w:val="20"/>
              </w:rPr>
            </w:pPr>
            <w:r w:rsidRPr="00D4717B">
              <w:rPr>
                <w:sz w:val="20"/>
                <w:szCs w:val="20"/>
              </w:rPr>
              <w:t>2</w:t>
            </w:r>
          </w:p>
        </w:tc>
        <w:tc>
          <w:tcPr>
            <w:tcW w:w="106" w:type="dxa"/>
            <w:tcBorders>
              <w:top w:val="nil"/>
              <w:left w:val="nil"/>
              <w:bottom w:val="nil"/>
              <w:right w:val="nil"/>
            </w:tcBorders>
            <w:tcMar>
              <w:top w:w="128" w:type="dxa"/>
              <w:left w:w="43" w:type="dxa"/>
              <w:bottom w:w="43" w:type="dxa"/>
              <w:right w:w="43" w:type="dxa"/>
            </w:tcMar>
            <w:vAlign w:val="bottom"/>
          </w:tcPr>
          <w:p w14:paraId="6EC52130" w14:textId="77777777" w:rsidR="00EA26EC" w:rsidRPr="00D4717B" w:rsidRDefault="00EA26EC" w:rsidP="00D4717B">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1B972307" w14:textId="77777777" w:rsidR="00EA26EC" w:rsidRPr="00D4717B" w:rsidRDefault="00EA26EC" w:rsidP="00D4717B">
            <w:pPr>
              <w:jc w:val="right"/>
              <w:rPr>
                <w:sz w:val="20"/>
                <w:szCs w:val="20"/>
              </w:rPr>
            </w:pPr>
            <w:r w:rsidRPr="00D4717B">
              <w:rPr>
                <w:sz w:val="20"/>
                <w:szCs w:val="20"/>
              </w:rPr>
              <w:t>1 837</w:t>
            </w:r>
          </w:p>
        </w:tc>
        <w:tc>
          <w:tcPr>
            <w:tcW w:w="840" w:type="dxa"/>
            <w:tcBorders>
              <w:top w:val="nil"/>
              <w:left w:val="nil"/>
              <w:bottom w:val="nil"/>
              <w:right w:val="nil"/>
            </w:tcBorders>
            <w:tcMar>
              <w:top w:w="128" w:type="dxa"/>
              <w:left w:w="43" w:type="dxa"/>
              <w:bottom w:w="43" w:type="dxa"/>
              <w:right w:w="43" w:type="dxa"/>
            </w:tcMar>
            <w:vAlign w:val="bottom"/>
          </w:tcPr>
          <w:p w14:paraId="10278F4C" w14:textId="77777777" w:rsidR="00EA26EC" w:rsidRPr="00D4717B" w:rsidRDefault="00EA26EC" w:rsidP="00D4717B">
            <w:pPr>
              <w:jc w:val="right"/>
              <w:rPr>
                <w:sz w:val="20"/>
                <w:szCs w:val="20"/>
              </w:rPr>
            </w:pPr>
            <w:r w:rsidRPr="00D4717B">
              <w:rPr>
                <w:sz w:val="20"/>
                <w:szCs w:val="20"/>
              </w:rPr>
              <w:t>1</w:t>
            </w:r>
          </w:p>
        </w:tc>
      </w:tr>
      <w:tr w:rsidR="00235728" w:rsidRPr="00D4717B" w14:paraId="56F503EE" w14:textId="77777777" w:rsidTr="008A1D82">
        <w:trPr>
          <w:trHeight w:val="380"/>
        </w:trPr>
        <w:tc>
          <w:tcPr>
            <w:tcW w:w="3900" w:type="dxa"/>
            <w:tcBorders>
              <w:top w:val="nil"/>
              <w:left w:val="nil"/>
              <w:bottom w:val="nil"/>
              <w:right w:val="nil"/>
            </w:tcBorders>
            <w:tcMar>
              <w:top w:w="128" w:type="dxa"/>
              <w:left w:w="43" w:type="dxa"/>
              <w:bottom w:w="43" w:type="dxa"/>
              <w:right w:w="43" w:type="dxa"/>
            </w:tcMar>
          </w:tcPr>
          <w:p w14:paraId="1E88B560" w14:textId="77777777" w:rsidR="00EA26EC" w:rsidRPr="00D4717B" w:rsidRDefault="00EA26EC" w:rsidP="001B5032">
            <w:pPr>
              <w:rPr>
                <w:sz w:val="20"/>
                <w:szCs w:val="20"/>
              </w:rPr>
            </w:pPr>
            <w:r w:rsidRPr="00D4717B">
              <w:rPr>
                <w:sz w:val="20"/>
                <w:szCs w:val="20"/>
              </w:rPr>
              <w:t>500 000 – 999 999</w:t>
            </w:r>
            <w:r w:rsidRPr="00D4717B">
              <w:rPr>
                <w:sz w:val="20"/>
                <w:szCs w:val="20"/>
              </w:rPr>
              <w:tab/>
            </w:r>
          </w:p>
        </w:tc>
        <w:tc>
          <w:tcPr>
            <w:tcW w:w="960" w:type="dxa"/>
            <w:tcBorders>
              <w:top w:val="nil"/>
              <w:left w:val="nil"/>
              <w:bottom w:val="nil"/>
              <w:right w:val="nil"/>
            </w:tcBorders>
            <w:tcMar>
              <w:top w:w="128" w:type="dxa"/>
              <w:left w:w="43" w:type="dxa"/>
              <w:bottom w:w="43" w:type="dxa"/>
              <w:right w:w="43" w:type="dxa"/>
            </w:tcMar>
            <w:vAlign w:val="bottom"/>
          </w:tcPr>
          <w:p w14:paraId="7DA2F864" w14:textId="77777777" w:rsidR="00EA26EC" w:rsidRPr="00D4717B" w:rsidRDefault="00EA26EC" w:rsidP="00D4717B">
            <w:pPr>
              <w:jc w:val="right"/>
              <w:rPr>
                <w:sz w:val="20"/>
                <w:szCs w:val="20"/>
              </w:rPr>
            </w:pPr>
            <w:r w:rsidRPr="00D4717B">
              <w:rPr>
                <w:sz w:val="20"/>
                <w:szCs w:val="20"/>
              </w:rPr>
              <w:t>18 487</w:t>
            </w:r>
          </w:p>
        </w:tc>
        <w:tc>
          <w:tcPr>
            <w:tcW w:w="840" w:type="dxa"/>
            <w:tcBorders>
              <w:top w:val="nil"/>
              <w:left w:val="nil"/>
              <w:bottom w:val="nil"/>
              <w:right w:val="nil"/>
            </w:tcBorders>
            <w:tcMar>
              <w:top w:w="128" w:type="dxa"/>
              <w:left w:w="43" w:type="dxa"/>
              <w:bottom w:w="43" w:type="dxa"/>
              <w:right w:w="43" w:type="dxa"/>
            </w:tcMar>
            <w:vAlign w:val="bottom"/>
          </w:tcPr>
          <w:p w14:paraId="70201055" w14:textId="77777777" w:rsidR="00EA26EC" w:rsidRPr="00D4717B" w:rsidRDefault="00EA26EC" w:rsidP="00D4717B">
            <w:pPr>
              <w:jc w:val="right"/>
              <w:rPr>
                <w:sz w:val="20"/>
                <w:szCs w:val="20"/>
              </w:rPr>
            </w:pPr>
            <w:r w:rsidRPr="00D4717B">
              <w:rPr>
                <w:sz w:val="20"/>
                <w:szCs w:val="20"/>
              </w:rPr>
              <w:t>14</w:t>
            </w:r>
          </w:p>
        </w:tc>
        <w:tc>
          <w:tcPr>
            <w:tcW w:w="106" w:type="dxa"/>
            <w:tcBorders>
              <w:top w:val="nil"/>
              <w:left w:val="nil"/>
              <w:bottom w:val="nil"/>
              <w:right w:val="nil"/>
            </w:tcBorders>
            <w:tcMar>
              <w:top w:w="128" w:type="dxa"/>
              <w:left w:w="43" w:type="dxa"/>
              <w:bottom w:w="43" w:type="dxa"/>
              <w:right w:w="43" w:type="dxa"/>
            </w:tcMar>
            <w:vAlign w:val="bottom"/>
          </w:tcPr>
          <w:p w14:paraId="191F7E66" w14:textId="77777777" w:rsidR="00EA26EC" w:rsidRPr="00D4717B" w:rsidRDefault="00EA26EC" w:rsidP="00D4717B">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6840C9B9" w14:textId="77777777" w:rsidR="00EA26EC" w:rsidRPr="00D4717B" w:rsidRDefault="00EA26EC" w:rsidP="00D4717B">
            <w:pPr>
              <w:jc w:val="right"/>
              <w:rPr>
                <w:sz w:val="20"/>
                <w:szCs w:val="20"/>
              </w:rPr>
            </w:pPr>
            <w:r w:rsidRPr="00D4717B">
              <w:rPr>
                <w:sz w:val="20"/>
                <w:szCs w:val="20"/>
              </w:rPr>
              <w:t>13 304</w:t>
            </w:r>
          </w:p>
        </w:tc>
        <w:tc>
          <w:tcPr>
            <w:tcW w:w="840" w:type="dxa"/>
            <w:tcBorders>
              <w:top w:val="nil"/>
              <w:left w:val="nil"/>
              <w:bottom w:val="nil"/>
              <w:right w:val="nil"/>
            </w:tcBorders>
            <w:tcMar>
              <w:top w:w="128" w:type="dxa"/>
              <w:left w:w="43" w:type="dxa"/>
              <w:bottom w:w="43" w:type="dxa"/>
              <w:right w:w="43" w:type="dxa"/>
            </w:tcMar>
            <w:vAlign w:val="bottom"/>
          </w:tcPr>
          <w:p w14:paraId="1887A0AA" w14:textId="77777777" w:rsidR="00EA26EC" w:rsidRPr="00D4717B" w:rsidRDefault="00EA26EC" w:rsidP="00D4717B">
            <w:pPr>
              <w:jc w:val="right"/>
              <w:rPr>
                <w:sz w:val="20"/>
                <w:szCs w:val="20"/>
              </w:rPr>
            </w:pPr>
            <w:r w:rsidRPr="00D4717B">
              <w:rPr>
                <w:sz w:val="20"/>
                <w:szCs w:val="20"/>
              </w:rPr>
              <w:t>2</w:t>
            </w:r>
          </w:p>
        </w:tc>
        <w:tc>
          <w:tcPr>
            <w:tcW w:w="106" w:type="dxa"/>
            <w:tcBorders>
              <w:top w:val="nil"/>
              <w:left w:val="nil"/>
              <w:bottom w:val="nil"/>
              <w:right w:val="nil"/>
            </w:tcBorders>
            <w:tcMar>
              <w:top w:w="128" w:type="dxa"/>
              <w:left w:w="43" w:type="dxa"/>
              <w:bottom w:w="43" w:type="dxa"/>
              <w:right w:w="43" w:type="dxa"/>
            </w:tcMar>
            <w:vAlign w:val="bottom"/>
          </w:tcPr>
          <w:p w14:paraId="262B6729" w14:textId="77777777" w:rsidR="00EA26EC" w:rsidRPr="00D4717B" w:rsidRDefault="00EA26EC" w:rsidP="00D4717B">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6A215BB8" w14:textId="77777777" w:rsidR="00EA26EC" w:rsidRPr="00D4717B" w:rsidRDefault="00EA26EC" w:rsidP="00D4717B">
            <w:pPr>
              <w:jc w:val="right"/>
              <w:rPr>
                <w:sz w:val="20"/>
                <w:szCs w:val="20"/>
              </w:rPr>
            </w:pPr>
            <w:r w:rsidRPr="00D4717B">
              <w:rPr>
                <w:sz w:val="20"/>
                <w:szCs w:val="20"/>
              </w:rPr>
              <w:t>2 928</w:t>
            </w:r>
          </w:p>
        </w:tc>
        <w:tc>
          <w:tcPr>
            <w:tcW w:w="840" w:type="dxa"/>
            <w:tcBorders>
              <w:top w:val="nil"/>
              <w:left w:val="nil"/>
              <w:bottom w:val="nil"/>
              <w:right w:val="nil"/>
            </w:tcBorders>
            <w:tcMar>
              <w:top w:w="128" w:type="dxa"/>
              <w:left w:w="43" w:type="dxa"/>
              <w:bottom w:w="43" w:type="dxa"/>
              <w:right w:w="43" w:type="dxa"/>
            </w:tcMar>
            <w:vAlign w:val="bottom"/>
          </w:tcPr>
          <w:p w14:paraId="1CC89B28" w14:textId="77777777" w:rsidR="00EA26EC" w:rsidRPr="00D4717B" w:rsidRDefault="00EA26EC" w:rsidP="00D4717B">
            <w:pPr>
              <w:jc w:val="right"/>
              <w:rPr>
                <w:sz w:val="20"/>
                <w:szCs w:val="20"/>
              </w:rPr>
            </w:pPr>
            <w:r w:rsidRPr="00D4717B">
              <w:rPr>
                <w:sz w:val="20"/>
                <w:szCs w:val="20"/>
              </w:rPr>
              <w:t>2</w:t>
            </w:r>
          </w:p>
        </w:tc>
      </w:tr>
      <w:tr w:rsidR="00235728" w:rsidRPr="00D4717B" w14:paraId="171829E6" w14:textId="77777777" w:rsidTr="008A1D82">
        <w:trPr>
          <w:trHeight w:val="380"/>
        </w:trPr>
        <w:tc>
          <w:tcPr>
            <w:tcW w:w="3900" w:type="dxa"/>
            <w:tcBorders>
              <w:top w:val="nil"/>
              <w:left w:val="nil"/>
              <w:bottom w:val="nil"/>
              <w:right w:val="nil"/>
            </w:tcBorders>
            <w:tcMar>
              <w:top w:w="128" w:type="dxa"/>
              <w:left w:w="43" w:type="dxa"/>
              <w:bottom w:w="43" w:type="dxa"/>
              <w:right w:w="43" w:type="dxa"/>
            </w:tcMar>
          </w:tcPr>
          <w:p w14:paraId="10A4965C" w14:textId="77777777" w:rsidR="00EA26EC" w:rsidRPr="00D4717B" w:rsidRDefault="00EA26EC" w:rsidP="001B5032">
            <w:pPr>
              <w:rPr>
                <w:sz w:val="20"/>
                <w:szCs w:val="20"/>
              </w:rPr>
            </w:pPr>
            <w:r w:rsidRPr="00D4717B">
              <w:rPr>
                <w:sz w:val="20"/>
                <w:szCs w:val="20"/>
              </w:rPr>
              <w:t>1 000 000 – 1 999 999</w:t>
            </w:r>
            <w:r w:rsidRPr="00D4717B">
              <w:rPr>
                <w:sz w:val="20"/>
                <w:szCs w:val="20"/>
              </w:rPr>
              <w:tab/>
            </w:r>
          </w:p>
        </w:tc>
        <w:tc>
          <w:tcPr>
            <w:tcW w:w="960" w:type="dxa"/>
            <w:tcBorders>
              <w:top w:val="nil"/>
              <w:left w:val="nil"/>
              <w:bottom w:val="nil"/>
              <w:right w:val="nil"/>
            </w:tcBorders>
            <w:tcMar>
              <w:top w:w="128" w:type="dxa"/>
              <w:left w:w="43" w:type="dxa"/>
              <w:bottom w:w="43" w:type="dxa"/>
              <w:right w:w="43" w:type="dxa"/>
            </w:tcMar>
            <w:vAlign w:val="bottom"/>
          </w:tcPr>
          <w:p w14:paraId="1528F32F" w14:textId="77777777" w:rsidR="00EA26EC" w:rsidRPr="00D4717B" w:rsidRDefault="00EA26EC" w:rsidP="00D4717B">
            <w:pPr>
              <w:jc w:val="right"/>
              <w:rPr>
                <w:sz w:val="20"/>
                <w:szCs w:val="20"/>
              </w:rPr>
            </w:pPr>
            <w:r w:rsidRPr="00D4717B">
              <w:rPr>
                <w:sz w:val="20"/>
                <w:szCs w:val="20"/>
              </w:rPr>
              <w:t>15 410</w:t>
            </w:r>
          </w:p>
        </w:tc>
        <w:tc>
          <w:tcPr>
            <w:tcW w:w="840" w:type="dxa"/>
            <w:tcBorders>
              <w:top w:val="nil"/>
              <w:left w:val="nil"/>
              <w:bottom w:val="nil"/>
              <w:right w:val="nil"/>
            </w:tcBorders>
            <w:tcMar>
              <w:top w:w="128" w:type="dxa"/>
              <w:left w:w="43" w:type="dxa"/>
              <w:bottom w:w="43" w:type="dxa"/>
              <w:right w:w="43" w:type="dxa"/>
            </w:tcMar>
            <w:vAlign w:val="bottom"/>
          </w:tcPr>
          <w:p w14:paraId="5F06088C" w14:textId="77777777" w:rsidR="00EA26EC" w:rsidRPr="00D4717B" w:rsidRDefault="00EA26EC" w:rsidP="00D4717B">
            <w:pPr>
              <w:jc w:val="right"/>
              <w:rPr>
                <w:sz w:val="20"/>
                <w:szCs w:val="20"/>
              </w:rPr>
            </w:pPr>
            <w:r w:rsidRPr="00D4717B">
              <w:rPr>
                <w:sz w:val="20"/>
                <w:szCs w:val="20"/>
              </w:rPr>
              <w:t>11</w:t>
            </w:r>
          </w:p>
        </w:tc>
        <w:tc>
          <w:tcPr>
            <w:tcW w:w="106" w:type="dxa"/>
            <w:tcBorders>
              <w:top w:val="nil"/>
              <w:left w:val="nil"/>
              <w:bottom w:val="nil"/>
              <w:right w:val="nil"/>
            </w:tcBorders>
            <w:tcMar>
              <w:top w:w="128" w:type="dxa"/>
              <w:left w:w="43" w:type="dxa"/>
              <w:bottom w:w="43" w:type="dxa"/>
              <w:right w:w="43" w:type="dxa"/>
            </w:tcMar>
            <w:vAlign w:val="bottom"/>
          </w:tcPr>
          <w:p w14:paraId="0582BEBA" w14:textId="77777777" w:rsidR="00EA26EC" w:rsidRPr="00D4717B" w:rsidRDefault="00EA26EC" w:rsidP="00D4717B">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03DB8D36" w14:textId="77777777" w:rsidR="00EA26EC" w:rsidRPr="00D4717B" w:rsidRDefault="00EA26EC" w:rsidP="00D4717B">
            <w:pPr>
              <w:jc w:val="right"/>
              <w:rPr>
                <w:sz w:val="20"/>
                <w:szCs w:val="20"/>
              </w:rPr>
            </w:pPr>
            <w:r w:rsidRPr="00D4717B">
              <w:rPr>
                <w:sz w:val="20"/>
                <w:szCs w:val="20"/>
              </w:rPr>
              <w:t>21 902</w:t>
            </w:r>
          </w:p>
        </w:tc>
        <w:tc>
          <w:tcPr>
            <w:tcW w:w="840" w:type="dxa"/>
            <w:tcBorders>
              <w:top w:val="nil"/>
              <w:left w:val="nil"/>
              <w:bottom w:val="nil"/>
              <w:right w:val="nil"/>
            </w:tcBorders>
            <w:tcMar>
              <w:top w:w="128" w:type="dxa"/>
              <w:left w:w="43" w:type="dxa"/>
              <w:bottom w:w="43" w:type="dxa"/>
              <w:right w:w="43" w:type="dxa"/>
            </w:tcMar>
            <w:vAlign w:val="bottom"/>
          </w:tcPr>
          <w:p w14:paraId="18C50778" w14:textId="77777777" w:rsidR="00EA26EC" w:rsidRPr="00D4717B" w:rsidRDefault="00EA26EC" w:rsidP="00D4717B">
            <w:pPr>
              <w:jc w:val="right"/>
              <w:rPr>
                <w:sz w:val="20"/>
                <w:szCs w:val="20"/>
              </w:rPr>
            </w:pPr>
            <w:r w:rsidRPr="00D4717B">
              <w:rPr>
                <w:sz w:val="20"/>
                <w:szCs w:val="20"/>
              </w:rPr>
              <w:t>4</w:t>
            </w:r>
          </w:p>
        </w:tc>
        <w:tc>
          <w:tcPr>
            <w:tcW w:w="106" w:type="dxa"/>
            <w:tcBorders>
              <w:top w:val="nil"/>
              <w:left w:val="nil"/>
              <w:bottom w:val="nil"/>
              <w:right w:val="nil"/>
            </w:tcBorders>
            <w:tcMar>
              <w:top w:w="128" w:type="dxa"/>
              <w:left w:w="43" w:type="dxa"/>
              <w:bottom w:w="43" w:type="dxa"/>
              <w:right w:w="43" w:type="dxa"/>
            </w:tcMar>
            <w:vAlign w:val="bottom"/>
          </w:tcPr>
          <w:p w14:paraId="59BC3892" w14:textId="77777777" w:rsidR="00EA26EC" w:rsidRPr="00D4717B" w:rsidRDefault="00EA26EC" w:rsidP="00D4717B">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24D318CD" w14:textId="77777777" w:rsidR="00EA26EC" w:rsidRPr="00D4717B" w:rsidRDefault="00EA26EC" w:rsidP="00D4717B">
            <w:pPr>
              <w:jc w:val="right"/>
              <w:rPr>
                <w:sz w:val="20"/>
                <w:szCs w:val="20"/>
              </w:rPr>
            </w:pPr>
            <w:r w:rsidRPr="00D4717B">
              <w:rPr>
                <w:sz w:val="20"/>
                <w:szCs w:val="20"/>
              </w:rPr>
              <w:t>4 819</w:t>
            </w:r>
          </w:p>
        </w:tc>
        <w:tc>
          <w:tcPr>
            <w:tcW w:w="840" w:type="dxa"/>
            <w:tcBorders>
              <w:top w:val="nil"/>
              <w:left w:val="nil"/>
              <w:bottom w:val="nil"/>
              <w:right w:val="nil"/>
            </w:tcBorders>
            <w:tcMar>
              <w:top w:w="128" w:type="dxa"/>
              <w:left w:w="43" w:type="dxa"/>
              <w:bottom w:w="43" w:type="dxa"/>
              <w:right w:w="43" w:type="dxa"/>
            </w:tcMar>
            <w:vAlign w:val="bottom"/>
          </w:tcPr>
          <w:p w14:paraId="516B2931" w14:textId="77777777" w:rsidR="00EA26EC" w:rsidRPr="00D4717B" w:rsidRDefault="00EA26EC" w:rsidP="00D4717B">
            <w:pPr>
              <w:jc w:val="right"/>
              <w:rPr>
                <w:sz w:val="20"/>
                <w:szCs w:val="20"/>
              </w:rPr>
            </w:pPr>
            <w:r w:rsidRPr="00D4717B">
              <w:rPr>
                <w:sz w:val="20"/>
                <w:szCs w:val="20"/>
              </w:rPr>
              <w:t>4</w:t>
            </w:r>
          </w:p>
        </w:tc>
      </w:tr>
      <w:tr w:rsidR="00235728" w:rsidRPr="00D4717B" w14:paraId="3E611321" w14:textId="77777777" w:rsidTr="008A1D82">
        <w:trPr>
          <w:trHeight w:val="380"/>
        </w:trPr>
        <w:tc>
          <w:tcPr>
            <w:tcW w:w="3900" w:type="dxa"/>
            <w:tcBorders>
              <w:top w:val="nil"/>
              <w:left w:val="nil"/>
              <w:bottom w:val="nil"/>
              <w:right w:val="nil"/>
            </w:tcBorders>
            <w:tcMar>
              <w:top w:w="128" w:type="dxa"/>
              <w:left w:w="43" w:type="dxa"/>
              <w:bottom w:w="43" w:type="dxa"/>
              <w:right w:w="43" w:type="dxa"/>
            </w:tcMar>
          </w:tcPr>
          <w:p w14:paraId="150C2204" w14:textId="77777777" w:rsidR="00EA26EC" w:rsidRPr="00D4717B" w:rsidRDefault="00EA26EC" w:rsidP="001B5032">
            <w:pPr>
              <w:rPr>
                <w:sz w:val="20"/>
                <w:szCs w:val="20"/>
              </w:rPr>
            </w:pPr>
            <w:r w:rsidRPr="00D4717B">
              <w:rPr>
                <w:sz w:val="20"/>
                <w:szCs w:val="20"/>
              </w:rPr>
              <w:t>2 000 000 – 4 999 999</w:t>
            </w:r>
            <w:r w:rsidRPr="00D4717B">
              <w:rPr>
                <w:sz w:val="20"/>
                <w:szCs w:val="20"/>
              </w:rPr>
              <w:tab/>
            </w:r>
          </w:p>
        </w:tc>
        <w:tc>
          <w:tcPr>
            <w:tcW w:w="960" w:type="dxa"/>
            <w:tcBorders>
              <w:top w:val="nil"/>
              <w:left w:val="nil"/>
              <w:bottom w:val="nil"/>
              <w:right w:val="nil"/>
            </w:tcBorders>
            <w:tcMar>
              <w:top w:w="128" w:type="dxa"/>
              <w:left w:w="43" w:type="dxa"/>
              <w:bottom w:w="43" w:type="dxa"/>
              <w:right w:w="43" w:type="dxa"/>
            </w:tcMar>
            <w:vAlign w:val="bottom"/>
          </w:tcPr>
          <w:p w14:paraId="0D81B58B" w14:textId="77777777" w:rsidR="00EA26EC" w:rsidRPr="00D4717B" w:rsidRDefault="00EA26EC" w:rsidP="00D4717B">
            <w:pPr>
              <w:jc w:val="right"/>
              <w:rPr>
                <w:sz w:val="20"/>
                <w:szCs w:val="20"/>
              </w:rPr>
            </w:pPr>
            <w:r w:rsidRPr="00D4717B">
              <w:rPr>
                <w:sz w:val="20"/>
                <w:szCs w:val="20"/>
              </w:rPr>
              <w:t>11 881</w:t>
            </w:r>
          </w:p>
        </w:tc>
        <w:tc>
          <w:tcPr>
            <w:tcW w:w="840" w:type="dxa"/>
            <w:tcBorders>
              <w:top w:val="nil"/>
              <w:left w:val="nil"/>
              <w:bottom w:val="nil"/>
              <w:right w:val="nil"/>
            </w:tcBorders>
            <w:tcMar>
              <w:top w:w="128" w:type="dxa"/>
              <w:left w:w="43" w:type="dxa"/>
              <w:bottom w:w="43" w:type="dxa"/>
              <w:right w:w="43" w:type="dxa"/>
            </w:tcMar>
            <w:vAlign w:val="bottom"/>
          </w:tcPr>
          <w:p w14:paraId="441E50EA" w14:textId="77777777" w:rsidR="00EA26EC" w:rsidRPr="00D4717B" w:rsidRDefault="00EA26EC" w:rsidP="00D4717B">
            <w:pPr>
              <w:jc w:val="right"/>
              <w:rPr>
                <w:sz w:val="20"/>
                <w:szCs w:val="20"/>
              </w:rPr>
            </w:pPr>
            <w:r w:rsidRPr="00D4717B">
              <w:rPr>
                <w:sz w:val="20"/>
                <w:szCs w:val="20"/>
              </w:rPr>
              <w:t>9</w:t>
            </w:r>
          </w:p>
        </w:tc>
        <w:tc>
          <w:tcPr>
            <w:tcW w:w="106" w:type="dxa"/>
            <w:tcBorders>
              <w:top w:val="nil"/>
              <w:left w:val="nil"/>
              <w:bottom w:val="nil"/>
              <w:right w:val="nil"/>
            </w:tcBorders>
            <w:tcMar>
              <w:top w:w="128" w:type="dxa"/>
              <w:left w:w="43" w:type="dxa"/>
              <w:bottom w:w="43" w:type="dxa"/>
              <w:right w:w="43" w:type="dxa"/>
            </w:tcMar>
            <w:vAlign w:val="bottom"/>
          </w:tcPr>
          <w:p w14:paraId="5A12FC6B" w14:textId="77777777" w:rsidR="00EA26EC" w:rsidRPr="00D4717B" w:rsidRDefault="00EA26EC" w:rsidP="00D4717B">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256A85CA" w14:textId="77777777" w:rsidR="00EA26EC" w:rsidRPr="00D4717B" w:rsidRDefault="00EA26EC" w:rsidP="00D4717B">
            <w:pPr>
              <w:jc w:val="right"/>
              <w:rPr>
                <w:sz w:val="20"/>
                <w:szCs w:val="20"/>
              </w:rPr>
            </w:pPr>
            <w:r w:rsidRPr="00D4717B">
              <w:rPr>
                <w:sz w:val="20"/>
                <w:szCs w:val="20"/>
              </w:rPr>
              <w:t>37 057</w:t>
            </w:r>
          </w:p>
        </w:tc>
        <w:tc>
          <w:tcPr>
            <w:tcW w:w="840" w:type="dxa"/>
            <w:tcBorders>
              <w:top w:val="nil"/>
              <w:left w:val="nil"/>
              <w:bottom w:val="nil"/>
              <w:right w:val="nil"/>
            </w:tcBorders>
            <w:tcMar>
              <w:top w:w="128" w:type="dxa"/>
              <w:left w:w="43" w:type="dxa"/>
              <w:bottom w:w="43" w:type="dxa"/>
              <w:right w:w="43" w:type="dxa"/>
            </w:tcMar>
            <w:vAlign w:val="bottom"/>
          </w:tcPr>
          <w:p w14:paraId="029B65F6" w14:textId="77777777" w:rsidR="00EA26EC" w:rsidRPr="00D4717B" w:rsidRDefault="00EA26EC" w:rsidP="00D4717B">
            <w:pPr>
              <w:jc w:val="right"/>
              <w:rPr>
                <w:sz w:val="20"/>
                <w:szCs w:val="20"/>
              </w:rPr>
            </w:pPr>
            <w:r w:rsidRPr="00D4717B">
              <w:rPr>
                <w:sz w:val="20"/>
                <w:szCs w:val="20"/>
              </w:rPr>
              <w:t>7</w:t>
            </w:r>
          </w:p>
        </w:tc>
        <w:tc>
          <w:tcPr>
            <w:tcW w:w="106" w:type="dxa"/>
            <w:tcBorders>
              <w:top w:val="nil"/>
              <w:left w:val="nil"/>
              <w:bottom w:val="nil"/>
              <w:right w:val="nil"/>
            </w:tcBorders>
            <w:tcMar>
              <w:top w:w="128" w:type="dxa"/>
              <w:left w:w="43" w:type="dxa"/>
              <w:bottom w:w="43" w:type="dxa"/>
              <w:right w:w="43" w:type="dxa"/>
            </w:tcMar>
            <w:vAlign w:val="bottom"/>
          </w:tcPr>
          <w:p w14:paraId="1EA33E19" w14:textId="77777777" w:rsidR="00EA26EC" w:rsidRPr="00D4717B" w:rsidRDefault="00EA26EC" w:rsidP="00D4717B">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7792139B" w14:textId="77777777" w:rsidR="00EA26EC" w:rsidRPr="00D4717B" w:rsidRDefault="00EA26EC" w:rsidP="00D4717B">
            <w:pPr>
              <w:jc w:val="right"/>
              <w:rPr>
                <w:sz w:val="20"/>
                <w:szCs w:val="20"/>
              </w:rPr>
            </w:pPr>
            <w:r w:rsidRPr="00D4717B">
              <w:rPr>
                <w:sz w:val="20"/>
                <w:szCs w:val="20"/>
              </w:rPr>
              <w:t>8 156</w:t>
            </w:r>
          </w:p>
        </w:tc>
        <w:tc>
          <w:tcPr>
            <w:tcW w:w="840" w:type="dxa"/>
            <w:tcBorders>
              <w:top w:val="nil"/>
              <w:left w:val="nil"/>
              <w:bottom w:val="nil"/>
              <w:right w:val="nil"/>
            </w:tcBorders>
            <w:tcMar>
              <w:top w:w="128" w:type="dxa"/>
              <w:left w:w="43" w:type="dxa"/>
              <w:bottom w:w="43" w:type="dxa"/>
              <w:right w:w="43" w:type="dxa"/>
            </w:tcMar>
            <w:vAlign w:val="bottom"/>
          </w:tcPr>
          <w:p w14:paraId="3A071FF0" w14:textId="77777777" w:rsidR="00EA26EC" w:rsidRPr="00D4717B" w:rsidRDefault="00EA26EC" w:rsidP="00D4717B">
            <w:pPr>
              <w:jc w:val="right"/>
              <w:rPr>
                <w:sz w:val="20"/>
                <w:szCs w:val="20"/>
              </w:rPr>
            </w:pPr>
            <w:r w:rsidRPr="00D4717B">
              <w:rPr>
                <w:sz w:val="20"/>
                <w:szCs w:val="20"/>
              </w:rPr>
              <w:t>7</w:t>
            </w:r>
          </w:p>
        </w:tc>
      </w:tr>
      <w:tr w:rsidR="00235728" w:rsidRPr="00D4717B" w14:paraId="3478A95F" w14:textId="77777777" w:rsidTr="008A1D82">
        <w:trPr>
          <w:trHeight w:val="380"/>
        </w:trPr>
        <w:tc>
          <w:tcPr>
            <w:tcW w:w="3900" w:type="dxa"/>
            <w:tcBorders>
              <w:top w:val="nil"/>
              <w:left w:val="nil"/>
              <w:bottom w:val="nil"/>
              <w:right w:val="nil"/>
            </w:tcBorders>
            <w:tcMar>
              <w:top w:w="128" w:type="dxa"/>
              <w:left w:w="43" w:type="dxa"/>
              <w:bottom w:w="43" w:type="dxa"/>
              <w:right w:w="43" w:type="dxa"/>
            </w:tcMar>
          </w:tcPr>
          <w:p w14:paraId="2D27A3C5" w14:textId="77777777" w:rsidR="00EA26EC" w:rsidRPr="00D4717B" w:rsidRDefault="00EA26EC" w:rsidP="001B5032">
            <w:pPr>
              <w:rPr>
                <w:sz w:val="20"/>
                <w:szCs w:val="20"/>
              </w:rPr>
            </w:pPr>
            <w:r w:rsidRPr="00D4717B">
              <w:rPr>
                <w:sz w:val="20"/>
                <w:szCs w:val="20"/>
              </w:rPr>
              <w:t>5 000 000 – 9 999 999</w:t>
            </w:r>
            <w:r w:rsidRPr="00D4717B">
              <w:rPr>
                <w:sz w:val="20"/>
                <w:szCs w:val="20"/>
              </w:rPr>
              <w:tab/>
            </w:r>
          </w:p>
        </w:tc>
        <w:tc>
          <w:tcPr>
            <w:tcW w:w="960" w:type="dxa"/>
            <w:tcBorders>
              <w:top w:val="nil"/>
              <w:left w:val="nil"/>
              <w:bottom w:val="nil"/>
              <w:right w:val="nil"/>
            </w:tcBorders>
            <w:tcMar>
              <w:top w:w="128" w:type="dxa"/>
              <w:left w:w="43" w:type="dxa"/>
              <w:bottom w:w="43" w:type="dxa"/>
              <w:right w:w="43" w:type="dxa"/>
            </w:tcMar>
            <w:vAlign w:val="bottom"/>
          </w:tcPr>
          <w:p w14:paraId="64C27AAE" w14:textId="77777777" w:rsidR="00EA26EC" w:rsidRPr="00D4717B" w:rsidRDefault="00EA26EC" w:rsidP="00D4717B">
            <w:pPr>
              <w:jc w:val="right"/>
              <w:rPr>
                <w:sz w:val="20"/>
                <w:szCs w:val="20"/>
              </w:rPr>
            </w:pPr>
            <w:r w:rsidRPr="00D4717B">
              <w:rPr>
                <w:sz w:val="20"/>
                <w:szCs w:val="20"/>
              </w:rPr>
              <w:t>4 299</w:t>
            </w:r>
          </w:p>
        </w:tc>
        <w:tc>
          <w:tcPr>
            <w:tcW w:w="840" w:type="dxa"/>
            <w:tcBorders>
              <w:top w:val="nil"/>
              <w:left w:val="nil"/>
              <w:bottom w:val="nil"/>
              <w:right w:val="nil"/>
            </w:tcBorders>
            <w:tcMar>
              <w:top w:w="128" w:type="dxa"/>
              <w:left w:w="43" w:type="dxa"/>
              <w:bottom w:w="43" w:type="dxa"/>
              <w:right w:w="43" w:type="dxa"/>
            </w:tcMar>
            <w:vAlign w:val="bottom"/>
          </w:tcPr>
          <w:p w14:paraId="13E9554F" w14:textId="77777777" w:rsidR="00EA26EC" w:rsidRPr="00D4717B" w:rsidRDefault="00EA26EC" w:rsidP="00D4717B">
            <w:pPr>
              <w:jc w:val="right"/>
              <w:rPr>
                <w:sz w:val="20"/>
                <w:szCs w:val="20"/>
              </w:rPr>
            </w:pPr>
            <w:r w:rsidRPr="00D4717B">
              <w:rPr>
                <w:sz w:val="20"/>
                <w:szCs w:val="20"/>
              </w:rPr>
              <w:t>3</w:t>
            </w:r>
          </w:p>
        </w:tc>
        <w:tc>
          <w:tcPr>
            <w:tcW w:w="106" w:type="dxa"/>
            <w:tcBorders>
              <w:top w:val="nil"/>
              <w:left w:val="nil"/>
              <w:bottom w:val="nil"/>
              <w:right w:val="nil"/>
            </w:tcBorders>
            <w:tcMar>
              <w:top w:w="128" w:type="dxa"/>
              <w:left w:w="43" w:type="dxa"/>
              <w:bottom w:w="43" w:type="dxa"/>
              <w:right w:w="43" w:type="dxa"/>
            </w:tcMar>
            <w:vAlign w:val="bottom"/>
          </w:tcPr>
          <w:p w14:paraId="797A60FB" w14:textId="77777777" w:rsidR="00EA26EC" w:rsidRPr="00D4717B" w:rsidRDefault="00EA26EC" w:rsidP="00D4717B">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66E7809B" w14:textId="77777777" w:rsidR="00EA26EC" w:rsidRPr="00D4717B" w:rsidRDefault="00EA26EC" w:rsidP="00D4717B">
            <w:pPr>
              <w:jc w:val="right"/>
              <w:rPr>
                <w:sz w:val="20"/>
                <w:szCs w:val="20"/>
              </w:rPr>
            </w:pPr>
            <w:r w:rsidRPr="00D4717B">
              <w:rPr>
                <w:sz w:val="20"/>
                <w:szCs w:val="20"/>
              </w:rPr>
              <w:t>30 449</w:t>
            </w:r>
          </w:p>
        </w:tc>
        <w:tc>
          <w:tcPr>
            <w:tcW w:w="840" w:type="dxa"/>
            <w:tcBorders>
              <w:top w:val="nil"/>
              <w:left w:val="nil"/>
              <w:bottom w:val="nil"/>
              <w:right w:val="nil"/>
            </w:tcBorders>
            <w:tcMar>
              <w:top w:w="128" w:type="dxa"/>
              <w:left w:w="43" w:type="dxa"/>
              <w:bottom w:w="43" w:type="dxa"/>
              <w:right w:w="43" w:type="dxa"/>
            </w:tcMar>
            <w:vAlign w:val="bottom"/>
          </w:tcPr>
          <w:p w14:paraId="5A3DAB39" w14:textId="77777777" w:rsidR="00EA26EC" w:rsidRPr="00D4717B" w:rsidRDefault="00EA26EC" w:rsidP="00D4717B">
            <w:pPr>
              <w:jc w:val="right"/>
              <w:rPr>
                <w:sz w:val="20"/>
                <w:szCs w:val="20"/>
              </w:rPr>
            </w:pPr>
            <w:r w:rsidRPr="00D4717B">
              <w:rPr>
                <w:sz w:val="20"/>
                <w:szCs w:val="20"/>
              </w:rPr>
              <w:t>5</w:t>
            </w:r>
          </w:p>
        </w:tc>
        <w:tc>
          <w:tcPr>
            <w:tcW w:w="106" w:type="dxa"/>
            <w:tcBorders>
              <w:top w:val="nil"/>
              <w:left w:val="nil"/>
              <w:bottom w:val="nil"/>
              <w:right w:val="nil"/>
            </w:tcBorders>
            <w:tcMar>
              <w:top w:w="128" w:type="dxa"/>
              <w:left w:w="43" w:type="dxa"/>
              <w:bottom w:w="43" w:type="dxa"/>
              <w:right w:w="43" w:type="dxa"/>
            </w:tcMar>
            <w:vAlign w:val="bottom"/>
          </w:tcPr>
          <w:p w14:paraId="0ADE9FA6" w14:textId="77777777" w:rsidR="00EA26EC" w:rsidRPr="00D4717B" w:rsidRDefault="00EA26EC" w:rsidP="00D4717B">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199F5309" w14:textId="77777777" w:rsidR="00EA26EC" w:rsidRPr="00D4717B" w:rsidRDefault="00EA26EC" w:rsidP="00D4717B">
            <w:pPr>
              <w:jc w:val="right"/>
              <w:rPr>
                <w:sz w:val="20"/>
                <w:szCs w:val="20"/>
              </w:rPr>
            </w:pPr>
            <w:r w:rsidRPr="00D4717B">
              <w:rPr>
                <w:sz w:val="20"/>
                <w:szCs w:val="20"/>
              </w:rPr>
              <w:t>6 708</w:t>
            </w:r>
          </w:p>
        </w:tc>
        <w:tc>
          <w:tcPr>
            <w:tcW w:w="840" w:type="dxa"/>
            <w:tcBorders>
              <w:top w:val="nil"/>
              <w:left w:val="nil"/>
              <w:bottom w:val="nil"/>
              <w:right w:val="nil"/>
            </w:tcBorders>
            <w:tcMar>
              <w:top w:w="128" w:type="dxa"/>
              <w:left w:w="43" w:type="dxa"/>
              <w:bottom w:w="43" w:type="dxa"/>
              <w:right w:w="43" w:type="dxa"/>
            </w:tcMar>
            <w:vAlign w:val="bottom"/>
          </w:tcPr>
          <w:p w14:paraId="10414ECC" w14:textId="77777777" w:rsidR="00EA26EC" w:rsidRPr="00D4717B" w:rsidRDefault="00EA26EC" w:rsidP="00D4717B">
            <w:pPr>
              <w:jc w:val="right"/>
              <w:rPr>
                <w:sz w:val="20"/>
                <w:szCs w:val="20"/>
              </w:rPr>
            </w:pPr>
            <w:r w:rsidRPr="00D4717B">
              <w:rPr>
                <w:sz w:val="20"/>
                <w:szCs w:val="20"/>
              </w:rPr>
              <w:t>5</w:t>
            </w:r>
          </w:p>
        </w:tc>
      </w:tr>
      <w:tr w:rsidR="00235728" w:rsidRPr="00D4717B" w14:paraId="25C276A4" w14:textId="77777777" w:rsidTr="008A1D82">
        <w:trPr>
          <w:trHeight w:val="380"/>
        </w:trPr>
        <w:tc>
          <w:tcPr>
            <w:tcW w:w="3900" w:type="dxa"/>
            <w:tcBorders>
              <w:top w:val="nil"/>
              <w:left w:val="nil"/>
              <w:bottom w:val="nil"/>
              <w:right w:val="nil"/>
            </w:tcBorders>
            <w:tcMar>
              <w:top w:w="128" w:type="dxa"/>
              <w:left w:w="43" w:type="dxa"/>
              <w:bottom w:w="43" w:type="dxa"/>
              <w:right w:w="43" w:type="dxa"/>
            </w:tcMar>
          </w:tcPr>
          <w:p w14:paraId="1406835F" w14:textId="77777777" w:rsidR="00EA26EC" w:rsidRPr="00D4717B" w:rsidRDefault="00EA26EC" w:rsidP="001B5032">
            <w:pPr>
              <w:rPr>
                <w:sz w:val="20"/>
                <w:szCs w:val="20"/>
              </w:rPr>
            </w:pPr>
            <w:r w:rsidRPr="00D4717B">
              <w:rPr>
                <w:sz w:val="20"/>
                <w:szCs w:val="20"/>
              </w:rPr>
              <w:t>10 000 000 – 19 999 999</w:t>
            </w:r>
            <w:r w:rsidRPr="00D4717B">
              <w:rPr>
                <w:sz w:val="20"/>
                <w:szCs w:val="20"/>
              </w:rPr>
              <w:tab/>
            </w:r>
          </w:p>
        </w:tc>
        <w:tc>
          <w:tcPr>
            <w:tcW w:w="960" w:type="dxa"/>
            <w:tcBorders>
              <w:top w:val="nil"/>
              <w:left w:val="nil"/>
              <w:bottom w:val="nil"/>
              <w:right w:val="nil"/>
            </w:tcBorders>
            <w:tcMar>
              <w:top w:w="128" w:type="dxa"/>
              <w:left w:w="43" w:type="dxa"/>
              <w:bottom w:w="43" w:type="dxa"/>
              <w:right w:w="43" w:type="dxa"/>
            </w:tcMar>
            <w:vAlign w:val="bottom"/>
          </w:tcPr>
          <w:p w14:paraId="58EA8F87" w14:textId="77777777" w:rsidR="00EA26EC" w:rsidRPr="00D4717B" w:rsidRDefault="00EA26EC" w:rsidP="00D4717B">
            <w:pPr>
              <w:jc w:val="right"/>
              <w:rPr>
                <w:sz w:val="20"/>
                <w:szCs w:val="20"/>
              </w:rPr>
            </w:pPr>
            <w:r w:rsidRPr="00D4717B">
              <w:rPr>
                <w:sz w:val="20"/>
                <w:szCs w:val="20"/>
              </w:rPr>
              <w:t>2 237</w:t>
            </w:r>
          </w:p>
        </w:tc>
        <w:tc>
          <w:tcPr>
            <w:tcW w:w="840" w:type="dxa"/>
            <w:tcBorders>
              <w:top w:val="nil"/>
              <w:left w:val="nil"/>
              <w:bottom w:val="nil"/>
              <w:right w:val="nil"/>
            </w:tcBorders>
            <w:tcMar>
              <w:top w:w="128" w:type="dxa"/>
              <w:left w:w="43" w:type="dxa"/>
              <w:bottom w:w="43" w:type="dxa"/>
              <w:right w:w="43" w:type="dxa"/>
            </w:tcMar>
            <w:vAlign w:val="bottom"/>
          </w:tcPr>
          <w:p w14:paraId="39911AD7" w14:textId="77777777" w:rsidR="00EA26EC" w:rsidRPr="00D4717B" w:rsidRDefault="00EA26EC" w:rsidP="00D4717B">
            <w:pPr>
              <w:jc w:val="right"/>
              <w:rPr>
                <w:sz w:val="20"/>
                <w:szCs w:val="20"/>
              </w:rPr>
            </w:pPr>
            <w:r w:rsidRPr="00D4717B">
              <w:rPr>
                <w:sz w:val="20"/>
                <w:szCs w:val="20"/>
              </w:rPr>
              <w:t>2</w:t>
            </w:r>
          </w:p>
        </w:tc>
        <w:tc>
          <w:tcPr>
            <w:tcW w:w="106" w:type="dxa"/>
            <w:tcBorders>
              <w:top w:val="nil"/>
              <w:left w:val="nil"/>
              <w:bottom w:val="nil"/>
              <w:right w:val="nil"/>
            </w:tcBorders>
            <w:tcMar>
              <w:top w:w="128" w:type="dxa"/>
              <w:left w:w="43" w:type="dxa"/>
              <w:bottom w:w="43" w:type="dxa"/>
              <w:right w:w="43" w:type="dxa"/>
            </w:tcMar>
            <w:vAlign w:val="bottom"/>
          </w:tcPr>
          <w:p w14:paraId="0EBF7A0F" w14:textId="77777777" w:rsidR="00EA26EC" w:rsidRPr="00D4717B" w:rsidRDefault="00EA26EC" w:rsidP="00D4717B">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62BA3DA8" w14:textId="77777777" w:rsidR="00EA26EC" w:rsidRPr="00D4717B" w:rsidRDefault="00EA26EC" w:rsidP="00D4717B">
            <w:pPr>
              <w:jc w:val="right"/>
              <w:rPr>
                <w:sz w:val="20"/>
                <w:szCs w:val="20"/>
              </w:rPr>
            </w:pPr>
            <w:r w:rsidRPr="00D4717B">
              <w:rPr>
                <w:sz w:val="20"/>
                <w:szCs w:val="20"/>
              </w:rPr>
              <w:t>31 897</w:t>
            </w:r>
          </w:p>
        </w:tc>
        <w:tc>
          <w:tcPr>
            <w:tcW w:w="840" w:type="dxa"/>
            <w:tcBorders>
              <w:top w:val="nil"/>
              <w:left w:val="nil"/>
              <w:bottom w:val="nil"/>
              <w:right w:val="nil"/>
            </w:tcBorders>
            <w:tcMar>
              <w:top w:w="128" w:type="dxa"/>
              <w:left w:w="43" w:type="dxa"/>
              <w:bottom w:w="43" w:type="dxa"/>
              <w:right w:w="43" w:type="dxa"/>
            </w:tcMar>
            <w:vAlign w:val="bottom"/>
          </w:tcPr>
          <w:p w14:paraId="1DDC3651" w14:textId="77777777" w:rsidR="00EA26EC" w:rsidRPr="00D4717B" w:rsidRDefault="00EA26EC" w:rsidP="00D4717B">
            <w:pPr>
              <w:jc w:val="right"/>
              <w:rPr>
                <w:sz w:val="20"/>
                <w:szCs w:val="20"/>
              </w:rPr>
            </w:pPr>
            <w:r w:rsidRPr="00D4717B">
              <w:rPr>
                <w:sz w:val="20"/>
                <w:szCs w:val="20"/>
              </w:rPr>
              <w:t>6</w:t>
            </w:r>
          </w:p>
        </w:tc>
        <w:tc>
          <w:tcPr>
            <w:tcW w:w="106" w:type="dxa"/>
            <w:tcBorders>
              <w:top w:val="nil"/>
              <w:left w:val="nil"/>
              <w:bottom w:val="nil"/>
              <w:right w:val="nil"/>
            </w:tcBorders>
            <w:tcMar>
              <w:top w:w="128" w:type="dxa"/>
              <w:left w:w="43" w:type="dxa"/>
              <w:bottom w:w="43" w:type="dxa"/>
              <w:right w:w="43" w:type="dxa"/>
            </w:tcMar>
            <w:vAlign w:val="bottom"/>
          </w:tcPr>
          <w:p w14:paraId="241C8490" w14:textId="77777777" w:rsidR="00EA26EC" w:rsidRPr="00D4717B" w:rsidRDefault="00EA26EC" w:rsidP="00D4717B">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7516588F" w14:textId="77777777" w:rsidR="00EA26EC" w:rsidRPr="00D4717B" w:rsidRDefault="00EA26EC" w:rsidP="00D4717B">
            <w:pPr>
              <w:jc w:val="right"/>
              <w:rPr>
                <w:sz w:val="20"/>
                <w:szCs w:val="20"/>
              </w:rPr>
            </w:pPr>
            <w:r w:rsidRPr="00D4717B">
              <w:rPr>
                <w:sz w:val="20"/>
                <w:szCs w:val="20"/>
              </w:rPr>
              <w:t>7 035</w:t>
            </w:r>
          </w:p>
        </w:tc>
        <w:tc>
          <w:tcPr>
            <w:tcW w:w="840" w:type="dxa"/>
            <w:tcBorders>
              <w:top w:val="nil"/>
              <w:left w:val="nil"/>
              <w:bottom w:val="nil"/>
              <w:right w:val="nil"/>
            </w:tcBorders>
            <w:tcMar>
              <w:top w:w="128" w:type="dxa"/>
              <w:left w:w="43" w:type="dxa"/>
              <w:bottom w:w="43" w:type="dxa"/>
              <w:right w:w="43" w:type="dxa"/>
            </w:tcMar>
            <w:vAlign w:val="bottom"/>
          </w:tcPr>
          <w:p w14:paraId="75505464" w14:textId="77777777" w:rsidR="00EA26EC" w:rsidRPr="00D4717B" w:rsidRDefault="00EA26EC" w:rsidP="00D4717B">
            <w:pPr>
              <w:jc w:val="right"/>
              <w:rPr>
                <w:sz w:val="20"/>
                <w:szCs w:val="20"/>
              </w:rPr>
            </w:pPr>
            <w:r w:rsidRPr="00D4717B">
              <w:rPr>
                <w:sz w:val="20"/>
                <w:szCs w:val="20"/>
              </w:rPr>
              <w:t>6</w:t>
            </w:r>
          </w:p>
        </w:tc>
      </w:tr>
      <w:tr w:rsidR="00235728" w:rsidRPr="00D4717B" w14:paraId="6F8D0248" w14:textId="77777777" w:rsidTr="008A1D82">
        <w:trPr>
          <w:trHeight w:val="380"/>
        </w:trPr>
        <w:tc>
          <w:tcPr>
            <w:tcW w:w="3900" w:type="dxa"/>
            <w:tcBorders>
              <w:top w:val="nil"/>
              <w:left w:val="nil"/>
              <w:bottom w:val="nil"/>
              <w:right w:val="nil"/>
            </w:tcBorders>
            <w:tcMar>
              <w:top w:w="128" w:type="dxa"/>
              <w:left w:w="43" w:type="dxa"/>
              <w:bottom w:w="43" w:type="dxa"/>
              <w:right w:w="43" w:type="dxa"/>
            </w:tcMar>
          </w:tcPr>
          <w:p w14:paraId="304E443A" w14:textId="77777777" w:rsidR="00EA26EC" w:rsidRPr="00D4717B" w:rsidRDefault="00EA26EC" w:rsidP="001B5032">
            <w:pPr>
              <w:rPr>
                <w:sz w:val="20"/>
                <w:szCs w:val="20"/>
              </w:rPr>
            </w:pPr>
            <w:r w:rsidRPr="00D4717B">
              <w:rPr>
                <w:sz w:val="20"/>
                <w:szCs w:val="20"/>
              </w:rPr>
              <w:t>20 000 000 – 49 999 999</w:t>
            </w:r>
            <w:r w:rsidRPr="00D4717B">
              <w:rPr>
                <w:sz w:val="20"/>
                <w:szCs w:val="20"/>
              </w:rPr>
              <w:tab/>
            </w:r>
          </w:p>
        </w:tc>
        <w:tc>
          <w:tcPr>
            <w:tcW w:w="960" w:type="dxa"/>
            <w:tcBorders>
              <w:top w:val="nil"/>
              <w:left w:val="nil"/>
              <w:bottom w:val="nil"/>
              <w:right w:val="nil"/>
            </w:tcBorders>
            <w:tcMar>
              <w:top w:w="128" w:type="dxa"/>
              <w:left w:w="43" w:type="dxa"/>
              <w:bottom w:w="43" w:type="dxa"/>
              <w:right w:w="43" w:type="dxa"/>
            </w:tcMar>
            <w:vAlign w:val="bottom"/>
          </w:tcPr>
          <w:p w14:paraId="459C25F5" w14:textId="77777777" w:rsidR="00EA26EC" w:rsidRPr="00D4717B" w:rsidRDefault="00EA26EC" w:rsidP="00D4717B">
            <w:pPr>
              <w:jc w:val="right"/>
              <w:rPr>
                <w:sz w:val="20"/>
                <w:szCs w:val="20"/>
              </w:rPr>
            </w:pPr>
            <w:r w:rsidRPr="00D4717B">
              <w:rPr>
                <w:sz w:val="20"/>
                <w:szCs w:val="20"/>
              </w:rPr>
              <w:t>1 338</w:t>
            </w:r>
          </w:p>
        </w:tc>
        <w:tc>
          <w:tcPr>
            <w:tcW w:w="840" w:type="dxa"/>
            <w:tcBorders>
              <w:top w:val="nil"/>
              <w:left w:val="nil"/>
              <w:bottom w:val="nil"/>
              <w:right w:val="nil"/>
            </w:tcBorders>
            <w:tcMar>
              <w:top w:w="128" w:type="dxa"/>
              <w:left w:w="43" w:type="dxa"/>
              <w:bottom w:w="43" w:type="dxa"/>
              <w:right w:w="43" w:type="dxa"/>
            </w:tcMar>
            <w:vAlign w:val="bottom"/>
          </w:tcPr>
          <w:p w14:paraId="12690D63" w14:textId="77777777" w:rsidR="00EA26EC" w:rsidRPr="00D4717B" w:rsidRDefault="00EA26EC" w:rsidP="00D4717B">
            <w:pPr>
              <w:jc w:val="right"/>
              <w:rPr>
                <w:sz w:val="20"/>
                <w:szCs w:val="20"/>
              </w:rPr>
            </w:pPr>
            <w:r w:rsidRPr="00D4717B">
              <w:rPr>
                <w:sz w:val="20"/>
                <w:szCs w:val="20"/>
              </w:rPr>
              <w:t>1</w:t>
            </w:r>
          </w:p>
        </w:tc>
        <w:tc>
          <w:tcPr>
            <w:tcW w:w="106" w:type="dxa"/>
            <w:tcBorders>
              <w:top w:val="nil"/>
              <w:left w:val="nil"/>
              <w:bottom w:val="nil"/>
              <w:right w:val="nil"/>
            </w:tcBorders>
            <w:tcMar>
              <w:top w:w="128" w:type="dxa"/>
              <w:left w:w="43" w:type="dxa"/>
              <w:bottom w:w="43" w:type="dxa"/>
              <w:right w:w="43" w:type="dxa"/>
            </w:tcMar>
            <w:vAlign w:val="bottom"/>
          </w:tcPr>
          <w:p w14:paraId="63333939" w14:textId="77777777" w:rsidR="00EA26EC" w:rsidRPr="00D4717B" w:rsidRDefault="00EA26EC" w:rsidP="00D4717B">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3F272AA1" w14:textId="77777777" w:rsidR="00EA26EC" w:rsidRPr="00D4717B" w:rsidRDefault="00EA26EC" w:rsidP="00D4717B">
            <w:pPr>
              <w:jc w:val="right"/>
              <w:rPr>
                <w:sz w:val="20"/>
                <w:szCs w:val="20"/>
              </w:rPr>
            </w:pPr>
            <w:r w:rsidRPr="00D4717B">
              <w:rPr>
                <w:sz w:val="20"/>
                <w:szCs w:val="20"/>
              </w:rPr>
              <w:t>43 958</w:t>
            </w:r>
          </w:p>
        </w:tc>
        <w:tc>
          <w:tcPr>
            <w:tcW w:w="840" w:type="dxa"/>
            <w:tcBorders>
              <w:top w:val="nil"/>
              <w:left w:val="nil"/>
              <w:bottom w:val="nil"/>
              <w:right w:val="nil"/>
            </w:tcBorders>
            <w:tcMar>
              <w:top w:w="128" w:type="dxa"/>
              <w:left w:w="43" w:type="dxa"/>
              <w:bottom w:w="43" w:type="dxa"/>
              <w:right w:w="43" w:type="dxa"/>
            </w:tcMar>
            <w:vAlign w:val="bottom"/>
          </w:tcPr>
          <w:p w14:paraId="5C9B440B" w14:textId="77777777" w:rsidR="00EA26EC" w:rsidRPr="00D4717B" w:rsidRDefault="00EA26EC" w:rsidP="00D4717B">
            <w:pPr>
              <w:jc w:val="right"/>
              <w:rPr>
                <w:sz w:val="20"/>
                <w:szCs w:val="20"/>
              </w:rPr>
            </w:pPr>
            <w:r w:rsidRPr="00D4717B">
              <w:rPr>
                <w:sz w:val="20"/>
                <w:szCs w:val="20"/>
              </w:rPr>
              <w:t>8</w:t>
            </w:r>
          </w:p>
        </w:tc>
        <w:tc>
          <w:tcPr>
            <w:tcW w:w="106" w:type="dxa"/>
            <w:tcBorders>
              <w:top w:val="nil"/>
              <w:left w:val="nil"/>
              <w:bottom w:val="nil"/>
              <w:right w:val="nil"/>
            </w:tcBorders>
            <w:tcMar>
              <w:top w:w="128" w:type="dxa"/>
              <w:left w:w="43" w:type="dxa"/>
              <w:bottom w:w="43" w:type="dxa"/>
              <w:right w:w="43" w:type="dxa"/>
            </w:tcMar>
            <w:vAlign w:val="bottom"/>
          </w:tcPr>
          <w:p w14:paraId="4B8E46DE" w14:textId="77777777" w:rsidR="00EA26EC" w:rsidRPr="00D4717B" w:rsidRDefault="00EA26EC" w:rsidP="00D4717B">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2C418991" w14:textId="77777777" w:rsidR="00EA26EC" w:rsidRPr="00D4717B" w:rsidRDefault="00EA26EC" w:rsidP="00D4717B">
            <w:pPr>
              <w:jc w:val="right"/>
              <w:rPr>
                <w:sz w:val="20"/>
                <w:szCs w:val="20"/>
              </w:rPr>
            </w:pPr>
            <w:r w:rsidRPr="00D4717B">
              <w:rPr>
                <w:sz w:val="20"/>
                <w:szCs w:val="20"/>
              </w:rPr>
              <w:t>9 745</w:t>
            </w:r>
          </w:p>
        </w:tc>
        <w:tc>
          <w:tcPr>
            <w:tcW w:w="840" w:type="dxa"/>
            <w:tcBorders>
              <w:top w:val="nil"/>
              <w:left w:val="nil"/>
              <w:bottom w:val="nil"/>
              <w:right w:val="nil"/>
            </w:tcBorders>
            <w:tcMar>
              <w:top w:w="128" w:type="dxa"/>
              <w:left w:w="43" w:type="dxa"/>
              <w:bottom w:w="43" w:type="dxa"/>
              <w:right w:w="43" w:type="dxa"/>
            </w:tcMar>
            <w:vAlign w:val="bottom"/>
          </w:tcPr>
          <w:p w14:paraId="69474E20" w14:textId="77777777" w:rsidR="00EA26EC" w:rsidRPr="00D4717B" w:rsidRDefault="00EA26EC" w:rsidP="00D4717B">
            <w:pPr>
              <w:jc w:val="right"/>
              <w:rPr>
                <w:sz w:val="20"/>
                <w:szCs w:val="20"/>
              </w:rPr>
            </w:pPr>
            <w:r w:rsidRPr="00D4717B">
              <w:rPr>
                <w:sz w:val="20"/>
                <w:szCs w:val="20"/>
              </w:rPr>
              <w:t>8</w:t>
            </w:r>
          </w:p>
        </w:tc>
      </w:tr>
      <w:tr w:rsidR="00235728" w:rsidRPr="00D4717B" w14:paraId="576DED00" w14:textId="77777777" w:rsidTr="008A1D82">
        <w:trPr>
          <w:trHeight w:val="380"/>
        </w:trPr>
        <w:tc>
          <w:tcPr>
            <w:tcW w:w="3900" w:type="dxa"/>
            <w:tcBorders>
              <w:top w:val="nil"/>
              <w:left w:val="nil"/>
              <w:bottom w:val="nil"/>
              <w:right w:val="nil"/>
            </w:tcBorders>
            <w:tcMar>
              <w:top w:w="128" w:type="dxa"/>
              <w:left w:w="43" w:type="dxa"/>
              <w:bottom w:w="43" w:type="dxa"/>
              <w:right w:w="43" w:type="dxa"/>
            </w:tcMar>
          </w:tcPr>
          <w:p w14:paraId="0F9D6A23" w14:textId="77777777" w:rsidR="00EA26EC" w:rsidRPr="00D4717B" w:rsidRDefault="00EA26EC" w:rsidP="001B5032">
            <w:pPr>
              <w:rPr>
                <w:sz w:val="20"/>
                <w:szCs w:val="20"/>
              </w:rPr>
            </w:pPr>
            <w:r w:rsidRPr="00D4717B">
              <w:rPr>
                <w:sz w:val="20"/>
                <w:szCs w:val="20"/>
              </w:rPr>
              <w:t>50 000 000 – 99 999 999</w:t>
            </w:r>
            <w:r w:rsidRPr="00D4717B">
              <w:rPr>
                <w:sz w:val="20"/>
                <w:szCs w:val="20"/>
              </w:rPr>
              <w:tab/>
            </w:r>
          </w:p>
        </w:tc>
        <w:tc>
          <w:tcPr>
            <w:tcW w:w="960" w:type="dxa"/>
            <w:tcBorders>
              <w:top w:val="nil"/>
              <w:left w:val="nil"/>
              <w:bottom w:val="nil"/>
              <w:right w:val="nil"/>
            </w:tcBorders>
            <w:tcMar>
              <w:top w:w="128" w:type="dxa"/>
              <w:left w:w="43" w:type="dxa"/>
              <w:bottom w:w="43" w:type="dxa"/>
              <w:right w:w="43" w:type="dxa"/>
            </w:tcMar>
            <w:vAlign w:val="bottom"/>
          </w:tcPr>
          <w:p w14:paraId="24FD7C6F" w14:textId="77777777" w:rsidR="00EA26EC" w:rsidRPr="00D4717B" w:rsidRDefault="00EA26EC" w:rsidP="00D4717B">
            <w:pPr>
              <w:jc w:val="right"/>
              <w:rPr>
                <w:sz w:val="20"/>
                <w:szCs w:val="20"/>
              </w:rPr>
            </w:pPr>
            <w:r w:rsidRPr="00D4717B">
              <w:rPr>
                <w:sz w:val="20"/>
                <w:szCs w:val="20"/>
              </w:rPr>
              <w:t>436</w:t>
            </w:r>
          </w:p>
        </w:tc>
        <w:tc>
          <w:tcPr>
            <w:tcW w:w="840" w:type="dxa"/>
            <w:tcBorders>
              <w:top w:val="nil"/>
              <w:left w:val="nil"/>
              <w:bottom w:val="nil"/>
              <w:right w:val="nil"/>
            </w:tcBorders>
            <w:tcMar>
              <w:top w:w="128" w:type="dxa"/>
              <w:left w:w="43" w:type="dxa"/>
              <w:bottom w:w="43" w:type="dxa"/>
              <w:right w:w="43" w:type="dxa"/>
            </w:tcMar>
            <w:vAlign w:val="bottom"/>
          </w:tcPr>
          <w:p w14:paraId="2B9B7F40" w14:textId="77777777" w:rsidR="00EA26EC" w:rsidRPr="00D4717B" w:rsidRDefault="00EA26EC" w:rsidP="00D4717B">
            <w:pPr>
              <w:jc w:val="right"/>
              <w:rPr>
                <w:sz w:val="20"/>
                <w:szCs w:val="20"/>
              </w:rPr>
            </w:pPr>
            <w:r w:rsidRPr="00D4717B">
              <w:rPr>
                <w:sz w:val="20"/>
                <w:szCs w:val="20"/>
              </w:rPr>
              <w:t>0</w:t>
            </w:r>
          </w:p>
        </w:tc>
        <w:tc>
          <w:tcPr>
            <w:tcW w:w="106" w:type="dxa"/>
            <w:tcBorders>
              <w:top w:val="nil"/>
              <w:left w:val="nil"/>
              <w:bottom w:val="nil"/>
              <w:right w:val="nil"/>
            </w:tcBorders>
            <w:tcMar>
              <w:top w:w="128" w:type="dxa"/>
              <w:left w:w="43" w:type="dxa"/>
              <w:bottom w:w="43" w:type="dxa"/>
              <w:right w:w="43" w:type="dxa"/>
            </w:tcMar>
            <w:vAlign w:val="bottom"/>
          </w:tcPr>
          <w:p w14:paraId="076D7453" w14:textId="77777777" w:rsidR="00EA26EC" w:rsidRPr="00D4717B" w:rsidRDefault="00EA26EC" w:rsidP="00D4717B">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0D143EDD" w14:textId="77777777" w:rsidR="00EA26EC" w:rsidRPr="00D4717B" w:rsidRDefault="00EA26EC" w:rsidP="00D4717B">
            <w:pPr>
              <w:jc w:val="right"/>
              <w:rPr>
                <w:sz w:val="20"/>
                <w:szCs w:val="20"/>
              </w:rPr>
            </w:pPr>
            <w:r w:rsidRPr="00D4717B">
              <w:rPr>
                <w:sz w:val="20"/>
                <w:szCs w:val="20"/>
              </w:rPr>
              <w:t>33 395</w:t>
            </w:r>
          </w:p>
        </w:tc>
        <w:tc>
          <w:tcPr>
            <w:tcW w:w="840" w:type="dxa"/>
            <w:tcBorders>
              <w:top w:val="nil"/>
              <w:left w:val="nil"/>
              <w:bottom w:val="nil"/>
              <w:right w:val="nil"/>
            </w:tcBorders>
            <w:tcMar>
              <w:top w:w="128" w:type="dxa"/>
              <w:left w:w="43" w:type="dxa"/>
              <w:bottom w:w="43" w:type="dxa"/>
              <w:right w:w="43" w:type="dxa"/>
            </w:tcMar>
            <w:vAlign w:val="bottom"/>
          </w:tcPr>
          <w:p w14:paraId="5CBC6C4A" w14:textId="77777777" w:rsidR="00EA26EC" w:rsidRPr="00D4717B" w:rsidRDefault="00EA26EC" w:rsidP="00D4717B">
            <w:pPr>
              <w:jc w:val="right"/>
              <w:rPr>
                <w:sz w:val="20"/>
                <w:szCs w:val="20"/>
              </w:rPr>
            </w:pPr>
            <w:r w:rsidRPr="00D4717B">
              <w:rPr>
                <w:sz w:val="20"/>
                <w:szCs w:val="20"/>
              </w:rPr>
              <w:t>6</w:t>
            </w:r>
          </w:p>
        </w:tc>
        <w:tc>
          <w:tcPr>
            <w:tcW w:w="106" w:type="dxa"/>
            <w:tcBorders>
              <w:top w:val="nil"/>
              <w:left w:val="nil"/>
              <w:bottom w:val="nil"/>
              <w:right w:val="nil"/>
            </w:tcBorders>
            <w:tcMar>
              <w:top w:w="128" w:type="dxa"/>
              <w:left w:w="43" w:type="dxa"/>
              <w:bottom w:w="43" w:type="dxa"/>
              <w:right w:w="43" w:type="dxa"/>
            </w:tcMar>
            <w:vAlign w:val="bottom"/>
          </w:tcPr>
          <w:p w14:paraId="43934214" w14:textId="77777777" w:rsidR="00EA26EC" w:rsidRPr="00D4717B" w:rsidRDefault="00EA26EC" w:rsidP="00D4717B">
            <w:pPr>
              <w:jc w:val="right"/>
              <w:rPr>
                <w:sz w:val="20"/>
                <w:szCs w:val="20"/>
              </w:rPr>
            </w:pPr>
          </w:p>
        </w:tc>
        <w:tc>
          <w:tcPr>
            <w:tcW w:w="960" w:type="dxa"/>
            <w:tcBorders>
              <w:top w:val="nil"/>
              <w:left w:val="nil"/>
              <w:bottom w:val="nil"/>
              <w:right w:val="nil"/>
            </w:tcBorders>
            <w:tcMar>
              <w:top w:w="128" w:type="dxa"/>
              <w:left w:w="43" w:type="dxa"/>
              <w:bottom w:w="43" w:type="dxa"/>
              <w:right w:w="43" w:type="dxa"/>
            </w:tcMar>
            <w:vAlign w:val="bottom"/>
          </w:tcPr>
          <w:p w14:paraId="035AC206" w14:textId="77777777" w:rsidR="00EA26EC" w:rsidRPr="00D4717B" w:rsidRDefault="00EA26EC" w:rsidP="00D4717B">
            <w:pPr>
              <w:jc w:val="right"/>
              <w:rPr>
                <w:sz w:val="20"/>
                <w:szCs w:val="20"/>
              </w:rPr>
            </w:pPr>
            <w:r w:rsidRPr="00D4717B">
              <w:rPr>
                <w:sz w:val="20"/>
                <w:szCs w:val="20"/>
              </w:rPr>
              <w:t>7 448</w:t>
            </w:r>
          </w:p>
        </w:tc>
        <w:tc>
          <w:tcPr>
            <w:tcW w:w="840" w:type="dxa"/>
            <w:tcBorders>
              <w:top w:val="nil"/>
              <w:left w:val="nil"/>
              <w:bottom w:val="nil"/>
              <w:right w:val="nil"/>
            </w:tcBorders>
            <w:tcMar>
              <w:top w:w="128" w:type="dxa"/>
              <w:left w:w="43" w:type="dxa"/>
              <w:bottom w:w="43" w:type="dxa"/>
              <w:right w:w="43" w:type="dxa"/>
            </w:tcMar>
            <w:vAlign w:val="bottom"/>
          </w:tcPr>
          <w:p w14:paraId="4BD221F7" w14:textId="77777777" w:rsidR="00EA26EC" w:rsidRPr="00D4717B" w:rsidRDefault="00EA26EC" w:rsidP="00D4717B">
            <w:pPr>
              <w:jc w:val="right"/>
              <w:rPr>
                <w:sz w:val="20"/>
                <w:szCs w:val="20"/>
              </w:rPr>
            </w:pPr>
            <w:r w:rsidRPr="00D4717B">
              <w:rPr>
                <w:sz w:val="20"/>
                <w:szCs w:val="20"/>
              </w:rPr>
              <w:t>6</w:t>
            </w:r>
          </w:p>
        </w:tc>
      </w:tr>
      <w:tr w:rsidR="00235728" w:rsidRPr="00D4717B" w14:paraId="455B8E8A" w14:textId="77777777" w:rsidTr="008A1D82">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2F2A04E6" w14:textId="77777777" w:rsidR="00EA26EC" w:rsidRPr="00D4717B" w:rsidRDefault="00EA26EC" w:rsidP="001B5032">
            <w:pPr>
              <w:rPr>
                <w:sz w:val="20"/>
                <w:szCs w:val="20"/>
              </w:rPr>
            </w:pPr>
            <w:r w:rsidRPr="00D4717B">
              <w:rPr>
                <w:sz w:val="20"/>
                <w:szCs w:val="20"/>
              </w:rPr>
              <w:t>100 000 000 og over</w:t>
            </w:r>
            <w:r w:rsidRPr="00D4717B">
              <w:rPr>
                <w:sz w:val="20"/>
                <w:szCs w:val="20"/>
              </w:rPr>
              <w:tab/>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A0AB49B" w14:textId="77777777" w:rsidR="00EA26EC" w:rsidRPr="00D4717B" w:rsidRDefault="00EA26EC" w:rsidP="00D4717B">
            <w:pPr>
              <w:jc w:val="right"/>
              <w:rPr>
                <w:sz w:val="20"/>
                <w:szCs w:val="20"/>
              </w:rPr>
            </w:pPr>
            <w:r w:rsidRPr="00D4717B">
              <w:rPr>
                <w:sz w:val="20"/>
                <w:szCs w:val="20"/>
              </w:rPr>
              <w:t>476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7BFA256" w14:textId="77777777" w:rsidR="00EA26EC" w:rsidRPr="00D4717B" w:rsidRDefault="00EA26EC" w:rsidP="00D4717B">
            <w:pPr>
              <w:jc w:val="right"/>
              <w:rPr>
                <w:sz w:val="20"/>
                <w:szCs w:val="20"/>
              </w:rPr>
            </w:pPr>
            <w:r w:rsidRPr="00D4717B">
              <w:rPr>
                <w:sz w:val="20"/>
                <w:szCs w:val="20"/>
              </w:rPr>
              <w:t>0</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5DC372D0" w14:textId="77777777" w:rsidR="00EA26EC" w:rsidRPr="00D4717B" w:rsidRDefault="00EA26EC" w:rsidP="00D4717B">
            <w:pPr>
              <w:jc w:val="right"/>
              <w:rPr>
                <w:sz w:val="20"/>
                <w:szCs w:val="20"/>
              </w:rPr>
            </w:pP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E1890E5" w14:textId="77777777" w:rsidR="00EA26EC" w:rsidRPr="00D4717B" w:rsidRDefault="00EA26EC" w:rsidP="00D4717B">
            <w:pPr>
              <w:jc w:val="right"/>
              <w:rPr>
                <w:sz w:val="20"/>
                <w:szCs w:val="20"/>
              </w:rPr>
            </w:pPr>
            <w:r w:rsidRPr="00D4717B">
              <w:rPr>
                <w:sz w:val="20"/>
                <w:szCs w:val="20"/>
              </w:rPr>
              <w:t>331 538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F7B7A47" w14:textId="77777777" w:rsidR="00EA26EC" w:rsidRPr="00D4717B" w:rsidRDefault="00EA26EC" w:rsidP="00D4717B">
            <w:pPr>
              <w:jc w:val="right"/>
              <w:rPr>
                <w:sz w:val="20"/>
                <w:szCs w:val="20"/>
              </w:rPr>
            </w:pPr>
            <w:r w:rsidRPr="00D4717B">
              <w:rPr>
                <w:sz w:val="20"/>
                <w:szCs w:val="20"/>
              </w:rPr>
              <w:t>60</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3F0EF4DF" w14:textId="77777777" w:rsidR="00EA26EC" w:rsidRPr="00D4717B" w:rsidRDefault="00EA26EC" w:rsidP="00D4717B">
            <w:pPr>
              <w:jc w:val="right"/>
              <w:rPr>
                <w:sz w:val="20"/>
                <w:szCs w:val="20"/>
              </w:rPr>
            </w:pP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BD4EB40" w14:textId="77777777" w:rsidR="00EA26EC" w:rsidRPr="00D4717B" w:rsidRDefault="00EA26EC" w:rsidP="00D4717B">
            <w:pPr>
              <w:jc w:val="right"/>
              <w:rPr>
                <w:sz w:val="20"/>
                <w:szCs w:val="20"/>
              </w:rPr>
            </w:pPr>
            <w:r w:rsidRPr="00D4717B">
              <w:rPr>
                <w:sz w:val="20"/>
                <w:szCs w:val="20"/>
              </w:rPr>
              <w:t>74 727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251C0BA" w14:textId="77777777" w:rsidR="00EA26EC" w:rsidRPr="00D4717B" w:rsidRDefault="00EA26EC" w:rsidP="00D4717B">
            <w:pPr>
              <w:jc w:val="right"/>
              <w:rPr>
                <w:sz w:val="20"/>
                <w:szCs w:val="20"/>
              </w:rPr>
            </w:pPr>
            <w:r w:rsidRPr="00D4717B">
              <w:rPr>
                <w:sz w:val="20"/>
                <w:szCs w:val="20"/>
              </w:rPr>
              <w:t>60</w:t>
            </w:r>
          </w:p>
        </w:tc>
      </w:tr>
    </w:tbl>
    <w:p w14:paraId="64781E6B" w14:textId="77777777" w:rsidR="00EA26EC" w:rsidRPr="004D1AE4" w:rsidRDefault="00EA26EC" w:rsidP="004D1AE4">
      <w:pPr>
        <w:pStyle w:val="Tabellnavn"/>
      </w:pPr>
    </w:p>
    <w:p w14:paraId="6F33EA5A" w14:textId="77777777" w:rsidR="00EA26EC" w:rsidRPr="004D1AE4" w:rsidRDefault="00EA26EC" w:rsidP="001B5032">
      <w:pPr>
        <w:pStyle w:val="tabell-noter"/>
        <w:rPr>
          <w:rStyle w:val="skrift-hevet"/>
        </w:rPr>
      </w:pPr>
      <w:r w:rsidRPr="004D1AE4">
        <w:rPr>
          <w:rStyle w:val="skrift-hevet"/>
        </w:rPr>
        <w:t>1</w:t>
      </w:r>
      <w:r w:rsidRPr="004D1AE4">
        <w:tab/>
        <w:t>Skattbar inntekt omfatter positiv alminnelig inntekt.</w:t>
      </w:r>
    </w:p>
    <w:p w14:paraId="35B265B9" w14:textId="77777777" w:rsidR="00EA26EC" w:rsidRPr="004D1AE4" w:rsidRDefault="00EA26EC" w:rsidP="001B5032">
      <w:pPr>
        <w:pStyle w:val="tabell-noter"/>
        <w:rPr>
          <w:rStyle w:val="skrift-hevet"/>
        </w:rPr>
      </w:pPr>
      <w:r w:rsidRPr="004D1AE4">
        <w:rPr>
          <w:rStyle w:val="skrift-hevet"/>
        </w:rPr>
        <w:t>2</w:t>
      </w:r>
      <w:r w:rsidRPr="004D1AE4">
        <w:tab/>
        <w:t>Omfatter skatt på inntekt før fradrag.</w:t>
      </w:r>
    </w:p>
    <w:p w14:paraId="17F53AC2" w14:textId="77777777" w:rsidR="00EA26EC" w:rsidRPr="004D1AE4" w:rsidRDefault="00EA26EC" w:rsidP="001B5032">
      <w:pPr>
        <w:pStyle w:val="tabell-noter"/>
        <w:rPr>
          <w:rStyle w:val="skrift-hevet"/>
        </w:rPr>
      </w:pPr>
      <w:r w:rsidRPr="004D1AE4">
        <w:rPr>
          <w:rStyle w:val="skrift-hevet"/>
        </w:rPr>
        <w:t>3</w:t>
      </w:r>
      <w:r w:rsidRPr="004D1AE4">
        <w:tab/>
        <w:t>Selskaper skattlagt med hjemmel i petroleumsskatteloven.</w:t>
      </w:r>
    </w:p>
    <w:p w14:paraId="35DBE212" w14:textId="77777777" w:rsidR="00EA26EC" w:rsidRDefault="00EA26EC" w:rsidP="001B5032">
      <w:pPr>
        <w:pStyle w:val="Kilde"/>
      </w:pPr>
      <w:r w:rsidRPr="004D1AE4">
        <w:t>Kilde: Statistisk sentralbyrås Skatt for selskaper 2022.</w:t>
      </w:r>
    </w:p>
    <w:p w14:paraId="7F5D1C34" w14:textId="320FEC3B" w:rsidR="008A1D82" w:rsidRPr="008A1D82" w:rsidRDefault="008A1D82" w:rsidP="008A1D82">
      <w:pPr>
        <w:pStyle w:val="tabell-tittel"/>
      </w:pPr>
      <w:r w:rsidRPr="004D1AE4">
        <w:t>Antall selskap med fastsatt skatt og skatter ved statsskatteligningen etter skattytergruppe</w:t>
      </w:r>
      <w:r w:rsidRPr="004D1AE4">
        <w:rPr>
          <w:rStyle w:val="skrift-hevet"/>
        </w:rPr>
        <w:t>1</w:t>
      </w:r>
      <w:r w:rsidRPr="004D1AE4">
        <w:t>, eksklusive oljeutvinningsselskaper</w:t>
      </w:r>
      <w:r w:rsidRPr="004D1AE4">
        <w:rPr>
          <w:rStyle w:val="skrift-hevet"/>
        </w:rPr>
        <w:t>2</w:t>
      </w:r>
      <w:r w:rsidRPr="004D1AE4">
        <w:t>. 2022. Millioner kroner</w:t>
      </w:r>
    </w:p>
    <w:p w14:paraId="4F7C8BDA" w14:textId="77777777" w:rsidR="00EA26EC" w:rsidRPr="004D1AE4" w:rsidRDefault="00EA26EC" w:rsidP="004D1AE4">
      <w:pPr>
        <w:pStyle w:val="Tabellnavn"/>
      </w:pPr>
      <w:r w:rsidRPr="004D1AE4">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80"/>
        <w:gridCol w:w="720"/>
        <w:gridCol w:w="720"/>
        <w:gridCol w:w="720"/>
        <w:gridCol w:w="840"/>
        <w:gridCol w:w="720"/>
        <w:gridCol w:w="780"/>
        <w:gridCol w:w="720"/>
        <w:gridCol w:w="720"/>
        <w:gridCol w:w="680"/>
        <w:gridCol w:w="720"/>
      </w:tblGrid>
      <w:tr w:rsidR="00235728" w:rsidRPr="00D4717B" w14:paraId="47ADECF4" w14:textId="77777777">
        <w:trPr>
          <w:trHeight w:val="1380"/>
        </w:trPr>
        <w:tc>
          <w:tcPr>
            <w:tcW w:w="2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045BCA" w14:textId="77777777" w:rsidR="00EA26EC" w:rsidRPr="00D4717B" w:rsidRDefault="00EA26EC" w:rsidP="001B5032">
            <w:pPr>
              <w:rPr>
                <w:sz w:val="20"/>
                <w:szCs w:val="20"/>
              </w:rPr>
            </w:pP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423A23" w14:textId="77777777" w:rsidR="00EA26EC" w:rsidRPr="00D4717B" w:rsidRDefault="00EA26EC" w:rsidP="00D4717B">
            <w:pPr>
              <w:jc w:val="right"/>
              <w:rPr>
                <w:sz w:val="20"/>
                <w:szCs w:val="20"/>
              </w:rPr>
            </w:pPr>
            <w:r w:rsidRPr="00D4717B">
              <w:rPr>
                <w:sz w:val="20"/>
                <w:szCs w:val="20"/>
              </w:rPr>
              <w:t xml:space="preserve">Antall selskap </w:t>
            </w:r>
            <w:r w:rsidRPr="00D4717B">
              <w:rPr>
                <w:sz w:val="20"/>
                <w:szCs w:val="20"/>
              </w:rPr>
              <w:br/>
              <w:t>i skatte-posisjon</w:t>
            </w:r>
            <w:r w:rsidRPr="00D4717B">
              <w:rPr>
                <w:rStyle w:val="skrift-hevet"/>
                <w:sz w:val="20"/>
                <w:szCs w:val="20"/>
              </w:rPr>
              <w:t>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BD1DD2" w14:textId="77777777" w:rsidR="00EA26EC" w:rsidRPr="00D4717B" w:rsidRDefault="00EA26EC" w:rsidP="00D4717B">
            <w:pPr>
              <w:jc w:val="right"/>
              <w:rPr>
                <w:sz w:val="20"/>
                <w:szCs w:val="20"/>
              </w:rPr>
            </w:pPr>
            <w:r w:rsidRPr="00D4717B">
              <w:rPr>
                <w:sz w:val="20"/>
                <w:szCs w:val="20"/>
              </w:rPr>
              <w:t>Nettoformue</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2DB13E" w14:textId="77777777" w:rsidR="00EA26EC" w:rsidRPr="00D4717B" w:rsidRDefault="00EA26EC" w:rsidP="00D4717B">
            <w:pPr>
              <w:jc w:val="right"/>
              <w:rPr>
                <w:sz w:val="20"/>
                <w:szCs w:val="20"/>
              </w:rPr>
            </w:pPr>
            <w:r w:rsidRPr="00D4717B">
              <w:rPr>
                <w:sz w:val="20"/>
                <w:szCs w:val="20"/>
              </w:rPr>
              <w:t>Skattbar inntekt</w:t>
            </w:r>
            <w:r w:rsidRPr="00D4717B">
              <w:rPr>
                <w:rStyle w:val="skrift-hevet"/>
                <w:sz w:val="20"/>
                <w:szCs w:val="20"/>
              </w:rPr>
              <w:t>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F57AF4" w14:textId="77777777" w:rsidR="00EA26EC" w:rsidRPr="00D4717B" w:rsidRDefault="00EA26EC" w:rsidP="00D4717B">
            <w:pPr>
              <w:jc w:val="right"/>
              <w:rPr>
                <w:sz w:val="20"/>
                <w:szCs w:val="20"/>
              </w:rPr>
            </w:pPr>
            <w:r w:rsidRPr="00D4717B">
              <w:rPr>
                <w:sz w:val="20"/>
                <w:szCs w:val="20"/>
              </w:rPr>
              <w:t>Formuesskatt</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7ABDE7" w14:textId="77777777" w:rsidR="00EA26EC" w:rsidRPr="00D4717B" w:rsidRDefault="00EA26EC" w:rsidP="00D4717B">
            <w:pPr>
              <w:jc w:val="right"/>
              <w:rPr>
                <w:sz w:val="20"/>
                <w:szCs w:val="20"/>
              </w:rPr>
            </w:pPr>
            <w:r w:rsidRPr="00D4717B">
              <w:rPr>
                <w:sz w:val="20"/>
                <w:szCs w:val="20"/>
              </w:rPr>
              <w:t xml:space="preserve">Inntektsskatt </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D429E5" w14:textId="77777777" w:rsidR="00EA26EC" w:rsidRPr="00D4717B" w:rsidRDefault="00EA26EC" w:rsidP="00D4717B">
            <w:pPr>
              <w:jc w:val="right"/>
              <w:rPr>
                <w:sz w:val="20"/>
                <w:szCs w:val="20"/>
              </w:rPr>
            </w:pPr>
            <w:r w:rsidRPr="00D4717B">
              <w:rPr>
                <w:sz w:val="20"/>
                <w:szCs w:val="20"/>
              </w:rPr>
              <w:t>Tonnasjeskatt</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58345E" w14:textId="77777777" w:rsidR="00EA26EC" w:rsidRPr="00D4717B" w:rsidRDefault="00EA26EC" w:rsidP="00D4717B">
            <w:pPr>
              <w:jc w:val="right"/>
              <w:rPr>
                <w:sz w:val="20"/>
                <w:szCs w:val="20"/>
              </w:rPr>
            </w:pPr>
            <w:r w:rsidRPr="00D4717B">
              <w:rPr>
                <w:sz w:val="20"/>
                <w:szCs w:val="20"/>
              </w:rPr>
              <w:t>Grunnrenteskatt</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DDF5DA" w14:textId="77777777" w:rsidR="00EA26EC" w:rsidRPr="00D4717B" w:rsidRDefault="00EA26EC" w:rsidP="00D4717B">
            <w:pPr>
              <w:jc w:val="right"/>
              <w:rPr>
                <w:sz w:val="20"/>
                <w:szCs w:val="20"/>
              </w:rPr>
            </w:pPr>
            <w:r w:rsidRPr="00D4717B">
              <w:rPr>
                <w:sz w:val="20"/>
                <w:szCs w:val="20"/>
              </w:rPr>
              <w:t xml:space="preserve">Finansskatt </w:t>
            </w:r>
            <w:r w:rsidRPr="00D4717B">
              <w:rPr>
                <w:sz w:val="20"/>
                <w:szCs w:val="20"/>
              </w:rPr>
              <w:br/>
              <w:t>på lønn</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2DA833" w14:textId="77777777" w:rsidR="00EA26EC" w:rsidRPr="00D4717B" w:rsidRDefault="00EA26EC" w:rsidP="00D4717B">
            <w:pPr>
              <w:jc w:val="right"/>
              <w:rPr>
                <w:sz w:val="20"/>
                <w:szCs w:val="20"/>
              </w:rPr>
            </w:pPr>
            <w:r w:rsidRPr="00D4717B">
              <w:rPr>
                <w:sz w:val="20"/>
                <w:szCs w:val="20"/>
              </w:rPr>
              <w:t xml:space="preserve">Fradrag </w:t>
            </w:r>
            <w:r w:rsidRPr="00D4717B">
              <w:rPr>
                <w:sz w:val="20"/>
                <w:szCs w:val="20"/>
              </w:rPr>
              <w:br/>
              <w:t>i skatt</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9A9E0A" w14:textId="77777777" w:rsidR="00EA26EC" w:rsidRPr="00D4717B" w:rsidRDefault="00EA26EC" w:rsidP="00D4717B">
            <w:pPr>
              <w:jc w:val="right"/>
              <w:rPr>
                <w:sz w:val="20"/>
                <w:szCs w:val="20"/>
              </w:rPr>
            </w:pPr>
            <w:r w:rsidRPr="00D4717B">
              <w:rPr>
                <w:sz w:val="20"/>
                <w:szCs w:val="20"/>
              </w:rPr>
              <w:t>Sum skatt til staten</w:t>
            </w:r>
          </w:p>
        </w:tc>
      </w:tr>
      <w:tr w:rsidR="00235728" w:rsidRPr="00D4717B" w14:paraId="1B97AD1A" w14:textId="77777777">
        <w:trPr>
          <w:trHeight w:val="640"/>
        </w:trPr>
        <w:tc>
          <w:tcPr>
            <w:tcW w:w="2080" w:type="dxa"/>
            <w:tcBorders>
              <w:top w:val="single" w:sz="4" w:space="0" w:color="000000"/>
              <w:left w:val="nil"/>
              <w:bottom w:val="nil"/>
              <w:right w:val="nil"/>
            </w:tcBorders>
            <w:tcMar>
              <w:top w:w="128" w:type="dxa"/>
              <w:left w:w="43" w:type="dxa"/>
              <w:bottom w:w="43" w:type="dxa"/>
              <w:right w:w="43" w:type="dxa"/>
            </w:tcMar>
          </w:tcPr>
          <w:p w14:paraId="76682846" w14:textId="77777777" w:rsidR="00EA26EC" w:rsidRPr="00D4717B" w:rsidRDefault="00EA26EC" w:rsidP="001B5032">
            <w:pPr>
              <w:rPr>
                <w:sz w:val="20"/>
                <w:szCs w:val="20"/>
              </w:rPr>
            </w:pPr>
            <w:r w:rsidRPr="00D4717B">
              <w:rPr>
                <w:sz w:val="20"/>
                <w:szCs w:val="20"/>
              </w:rPr>
              <w:t>I alt</w:t>
            </w:r>
            <w:r w:rsidRPr="00D4717B">
              <w:rPr>
                <w:sz w:val="20"/>
                <w:szCs w:val="20"/>
              </w:rPr>
              <w:tab/>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4DE0B41" w14:textId="77777777" w:rsidR="00EA26EC" w:rsidRPr="00D4717B" w:rsidRDefault="00EA26EC" w:rsidP="00D4717B">
            <w:pPr>
              <w:jc w:val="right"/>
              <w:rPr>
                <w:sz w:val="20"/>
                <w:szCs w:val="20"/>
              </w:rPr>
            </w:pPr>
            <w:r w:rsidRPr="00D4717B">
              <w:rPr>
                <w:sz w:val="20"/>
                <w:szCs w:val="20"/>
              </w:rPr>
              <w:t>140 562</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5627FFA" w14:textId="77777777" w:rsidR="00EA26EC" w:rsidRPr="00D4717B" w:rsidRDefault="00EA26EC" w:rsidP="00D4717B">
            <w:pPr>
              <w:jc w:val="right"/>
              <w:rPr>
                <w:sz w:val="20"/>
                <w:szCs w:val="20"/>
              </w:rPr>
            </w:pPr>
            <w:r w:rsidRPr="00D4717B">
              <w:rPr>
                <w:sz w:val="20"/>
                <w:szCs w:val="20"/>
              </w:rPr>
              <w:t>329 660</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ED4589C" w14:textId="77777777" w:rsidR="00EA26EC" w:rsidRPr="00D4717B" w:rsidRDefault="00EA26EC" w:rsidP="00D4717B">
            <w:pPr>
              <w:jc w:val="right"/>
              <w:rPr>
                <w:sz w:val="20"/>
                <w:szCs w:val="20"/>
              </w:rPr>
            </w:pPr>
            <w:r w:rsidRPr="00D4717B">
              <w:rPr>
                <w:sz w:val="20"/>
                <w:szCs w:val="20"/>
              </w:rPr>
              <w:t>555 772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3583AC1" w14:textId="77777777" w:rsidR="00EA26EC" w:rsidRPr="00D4717B" w:rsidRDefault="00EA26EC" w:rsidP="00D4717B">
            <w:pPr>
              <w:jc w:val="right"/>
              <w:rPr>
                <w:sz w:val="20"/>
                <w:szCs w:val="20"/>
              </w:rPr>
            </w:pPr>
            <w:r w:rsidRPr="00D4717B">
              <w:rPr>
                <w:sz w:val="20"/>
                <w:szCs w:val="20"/>
              </w:rPr>
              <w:t>824</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AD2CF0A" w14:textId="77777777" w:rsidR="00EA26EC" w:rsidRPr="00D4717B" w:rsidRDefault="00EA26EC" w:rsidP="00D4717B">
            <w:pPr>
              <w:jc w:val="right"/>
              <w:rPr>
                <w:sz w:val="20"/>
                <w:szCs w:val="20"/>
              </w:rPr>
            </w:pPr>
            <w:r w:rsidRPr="00D4717B">
              <w:rPr>
                <w:sz w:val="20"/>
                <w:szCs w:val="20"/>
              </w:rPr>
              <w:t>124 266</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45D6CB3" w14:textId="77777777" w:rsidR="00EA26EC" w:rsidRPr="00D4717B" w:rsidRDefault="00EA26EC" w:rsidP="00D4717B">
            <w:pPr>
              <w:jc w:val="right"/>
              <w:rPr>
                <w:sz w:val="20"/>
                <w:szCs w:val="20"/>
              </w:rPr>
            </w:pPr>
            <w:r w:rsidRPr="00D4717B">
              <w:rPr>
                <w:sz w:val="20"/>
                <w:szCs w:val="20"/>
              </w:rPr>
              <w:t>65</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F200677" w14:textId="77777777" w:rsidR="00EA26EC" w:rsidRPr="00D4717B" w:rsidRDefault="00EA26EC" w:rsidP="00D4717B">
            <w:pPr>
              <w:jc w:val="right"/>
              <w:rPr>
                <w:sz w:val="20"/>
                <w:szCs w:val="20"/>
              </w:rPr>
            </w:pPr>
            <w:r w:rsidRPr="00D4717B">
              <w:rPr>
                <w:sz w:val="20"/>
                <w:szCs w:val="20"/>
              </w:rPr>
              <w:t>45 445</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AA4CB63" w14:textId="77777777" w:rsidR="00EA26EC" w:rsidRPr="00D4717B" w:rsidRDefault="00EA26EC" w:rsidP="00D4717B">
            <w:pPr>
              <w:jc w:val="right"/>
              <w:rPr>
                <w:sz w:val="20"/>
                <w:szCs w:val="20"/>
              </w:rPr>
            </w:pPr>
            <w:r w:rsidRPr="00D4717B">
              <w:rPr>
                <w:sz w:val="20"/>
                <w:szCs w:val="20"/>
              </w:rPr>
              <w:t>2 376</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2F1B6BBC" w14:textId="77777777" w:rsidR="00EA26EC" w:rsidRPr="00D4717B" w:rsidRDefault="00EA26EC" w:rsidP="00D4717B">
            <w:pPr>
              <w:jc w:val="right"/>
              <w:rPr>
                <w:sz w:val="20"/>
                <w:szCs w:val="20"/>
              </w:rPr>
            </w:pPr>
            <w:r w:rsidRPr="00D4717B">
              <w:rPr>
                <w:sz w:val="20"/>
                <w:szCs w:val="20"/>
              </w:rPr>
              <w:t>7 445</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A00CBCF" w14:textId="77777777" w:rsidR="00EA26EC" w:rsidRPr="00D4717B" w:rsidRDefault="00EA26EC" w:rsidP="00D4717B">
            <w:pPr>
              <w:jc w:val="right"/>
              <w:rPr>
                <w:sz w:val="20"/>
                <w:szCs w:val="20"/>
              </w:rPr>
            </w:pPr>
            <w:r w:rsidRPr="00D4717B">
              <w:rPr>
                <w:sz w:val="20"/>
                <w:szCs w:val="20"/>
              </w:rPr>
              <w:t>165 531</w:t>
            </w:r>
          </w:p>
        </w:tc>
      </w:tr>
      <w:tr w:rsidR="00235728" w:rsidRPr="00D4717B" w14:paraId="2C05C094" w14:textId="77777777">
        <w:trPr>
          <w:trHeight w:val="380"/>
        </w:trPr>
        <w:tc>
          <w:tcPr>
            <w:tcW w:w="2080" w:type="dxa"/>
            <w:tcBorders>
              <w:top w:val="nil"/>
              <w:left w:val="nil"/>
              <w:bottom w:val="nil"/>
              <w:right w:val="nil"/>
            </w:tcBorders>
            <w:tcMar>
              <w:top w:w="128" w:type="dxa"/>
              <w:left w:w="43" w:type="dxa"/>
              <w:bottom w:w="43" w:type="dxa"/>
              <w:right w:w="43" w:type="dxa"/>
            </w:tcMar>
          </w:tcPr>
          <w:p w14:paraId="24D87D50" w14:textId="77777777" w:rsidR="00EA26EC" w:rsidRPr="00D4717B" w:rsidRDefault="00EA26EC" w:rsidP="001B5032">
            <w:pPr>
              <w:rPr>
                <w:sz w:val="20"/>
                <w:szCs w:val="20"/>
              </w:rPr>
            </w:pPr>
          </w:p>
        </w:tc>
        <w:tc>
          <w:tcPr>
            <w:tcW w:w="720" w:type="dxa"/>
            <w:tcBorders>
              <w:top w:val="nil"/>
              <w:left w:val="nil"/>
              <w:bottom w:val="nil"/>
              <w:right w:val="nil"/>
            </w:tcBorders>
            <w:tcMar>
              <w:top w:w="128" w:type="dxa"/>
              <w:left w:w="43" w:type="dxa"/>
              <w:bottom w:w="43" w:type="dxa"/>
              <w:right w:w="43" w:type="dxa"/>
            </w:tcMar>
            <w:vAlign w:val="bottom"/>
          </w:tcPr>
          <w:p w14:paraId="204C28C0" w14:textId="77777777" w:rsidR="00EA26EC" w:rsidRPr="00D4717B" w:rsidRDefault="00EA26EC" w:rsidP="00D4717B">
            <w:pPr>
              <w:jc w:val="right"/>
              <w:rPr>
                <w:sz w:val="20"/>
                <w:szCs w:val="20"/>
              </w:rPr>
            </w:pPr>
          </w:p>
        </w:tc>
        <w:tc>
          <w:tcPr>
            <w:tcW w:w="720" w:type="dxa"/>
            <w:tcBorders>
              <w:top w:val="nil"/>
              <w:left w:val="nil"/>
              <w:bottom w:val="nil"/>
              <w:right w:val="nil"/>
            </w:tcBorders>
            <w:tcMar>
              <w:top w:w="128" w:type="dxa"/>
              <w:left w:w="43" w:type="dxa"/>
              <w:bottom w:w="43" w:type="dxa"/>
              <w:right w:w="43" w:type="dxa"/>
            </w:tcMar>
            <w:vAlign w:val="bottom"/>
          </w:tcPr>
          <w:p w14:paraId="24C41A8E" w14:textId="77777777" w:rsidR="00EA26EC" w:rsidRPr="00D4717B" w:rsidRDefault="00EA26EC" w:rsidP="00D4717B">
            <w:pPr>
              <w:jc w:val="right"/>
              <w:rPr>
                <w:sz w:val="20"/>
                <w:szCs w:val="20"/>
              </w:rPr>
            </w:pPr>
          </w:p>
        </w:tc>
        <w:tc>
          <w:tcPr>
            <w:tcW w:w="720" w:type="dxa"/>
            <w:tcBorders>
              <w:top w:val="nil"/>
              <w:left w:val="nil"/>
              <w:bottom w:val="nil"/>
              <w:right w:val="nil"/>
            </w:tcBorders>
            <w:tcMar>
              <w:top w:w="128" w:type="dxa"/>
              <w:left w:w="43" w:type="dxa"/>
              <w:bottom w:w="43" w:type="dxa"/>
              <w:right w:w="43" w:type="dxa"/>
            </w:tcMar>
            <w:vAlign w:val="bottom"/>
          </w:tcPr>
          <w:p w14:paraId="123B7408" w14:textId="77777777" w:rsidR="00EA26EC" w:rsidRPr="00D4717B" w:rsidRDefault="00EA26EC" w:rsidP="00D4717B">
            <w:pPr>
              <w:jc w:val="right"/>
              <w:rPr>
                <w:sz w:val="20"/>
                <w:szCs w:val="20"/>
              </w:rPr>
            </w:pPr>
          </w:p>
        </w:tc>
        <w:tc>
          <w:tcPr>
            <w:tcW w:w="840" w:type="dxa"/>
            <w:tcBorders>
              <w:top w:val="nil"/>
              <w:left w:val="nil"/>
              <w:bottom w:val="nil"/>
              <w:right w:val="nil"/>
            </w:tcBorders>
            <w:tcMar>
              <w:top w:w="128" w:type="dxa"/>
              <w:left w:w="43" w:type="dxa"/>
              <w:bottom w:w="43" w:type="dxa"/>
              <w:right w:w="43" w:type="dxa"/>
            </w:tcMar>
            <w:vAlign w:val="bottom"/>
          </w:tcPr>
          <w:p w14:paraId="0DDF2476" w14:textId="77777777" w:rsidR="00EA26EC" w:rsidRPr="00D4717B" w:rsidRDefault="00EA26EC" w:rsidP="00D4717B">
            <w:pPr>
              <w:jc w:val="right"/>
              <w:rPr>
                <w:sz w:val="20"/>
                <w:szCs w:val="20"/>
              </w:rPr>
            </w:pPr>
          </w:p>
        </w:tc>
        <w:tc>
          <w:tcPr>
            <w:tcW w:w="720" w:type="dxa"/>
            <w:tcBorders>
              <w:top w:val="nil"/>
              <w:left w:val="nil"/>
              <w:bottom w:val="nil"/>
              <w:right w:val="nil"/>
            </w:tcBorders>
            <w:tcMar>
              <w:top w:w="128" w:type="dxa"/>
              <w:left w:w="43" w:type="dxa"/>
              <w:bottom w:w="43" w:type="dxa"/>
              <w:right w:w="43" w:type="dxa"/>
            </w:tcMar>
            <w:vAlign w:val="bottom"/>
          </w:tcPr>
          <w:p w14:paraId="44867645" w14:textId="77777777" w:rsidR="00EA26EC" w:rsidRPr="00D4717B" w:rsidRDefault="00EA26EC" w:rsidP="00D4717B">
            <w:pPr>
              <w:jc w:val="right"/>
              <w:rPr>
                <w:sz w:val="20"/>
                <w:szCs w:val="20"/>
              </w:rPr>
            </w:pPr>
          </w:p>
        </w:tc>
        <w:tc>
          <w:tcPr>
            <w:tcW w:w="780" w:type="dxa"/>
            <w:tcBorders>
              <w:top w:val="nil"/>
              <w:left w:val="nil"/>
              <w:bottom w:val="nil"/>
              <w:right w:val="nil"/>
            </w:tcBorders>
            <w:tcMar>
              <w:top w:w="128" w:type="dxa"/>
              <w:left w:w="43" w:type="dxa"/>
              <w:bottom w:w="43" w:type="dxa"/>
              <w:right w:w="43" w:type="dxa"/>
            </w:tcMar>
            <w:vAlign w:val="bottom"/>
          </w:tcPr>
          <w:p w14:paraId="7573FFC4" w14:textId="77777777" w:rsidR="00EA26EC" w:rsidRPr="00D4717B" w:rsidRDefault="00EA26EC" w:rsidP="00D4717B">
            <w:pPr>
              <w:jc w:val="right"/>
              <w:rPr>
                <w:sz w:val="20"/>
                <w:szCs w:val="20"/>
              </w:rPr>
            </w:pPr>
          </w:p>
        </w:tc>
        <w:tc>
          <w:tcPr>
            <w:tcW w:w="720" w:type="dxa"/>
            <w:tcBorders>
              <w:top w:val="nil"/>
              <w:left w:val="nil"/>
              <w:bottom w:val="nil"/>
              <w:right w:val="nil"/>
            </w:tcBorders>
            <w:tcMar>
              <w:top w:w="128" w:type="dxa"/>
              <w:left w:w="43" w:type="dxa"/>
              <w:bottom w:w="43" w:type="dxa"/>
              <w:right w:w="43" w:type="dxa"/>
            </w:tcMar>
            <w:vAlign w:val="bottom"/>
          </w:tcPr>
          <w:p w14:paraId="7E280613" w14:textId="77777777" w:rsidR="00EA26EC" w:rsidRPr="00D4717B" w:rsidRDefault="00EA26EC" w:rsidP="00D4717B">
            <w:pPr>
              <w:jc w:val="right"/>
              <w:rPr>
                <w:sz w:val="20"/>
                <w:szCs w:val="20"/>
              </w:rPr>
            </w:pPr>
          </w:p>
        </w:tc>
        <w:tc>
          <w:tcPr>
            <w:tcW w:w="720" w:type="dxa"/>
            <w:tcBorders>
              <w:top w:val="nil"/>
              <w:left w:val="nil"/>
              <w:bottom w:val="nil"/>
              <w:right w:val="nil"/>
            </w:tcBorders>
            <w:tcMar>
              <w:top w:w="128" w:type="dxa"/>
              <w:left w:w="43" w:type="dxa"/>
              <w:bottom w:w="43" w:type="dxa"/>
              <w:right w:w="43" w:type="dxa"/>
            </w:tcMar>
            <w:vAlign w:val="bottom"/>
          </w:tcPr>
          <w:p w14:paraId="607DFB1D" w14:textId="77777777" w:rsidR="00EA26EC" w:rsidRPr="00D4717B" w:rsidRDefault="00EA26EC" w:rsidP="00D4717B">
            <w:pPr>
              <w:jc w:val="right"/>
              <w:rPr>
                <w:sz w:val="20"/>
                <w:szCs w:val="20"/>
              </w:rPr>
            </w:pPr>
          </w:p>
        </w:tc>
        <w:tc>
          <w:tcPr>
            <w:tcW w:w="680" w:type="dxa"/>
            <w:tcBorders>
              <w:top w:val="nil"/>
              <w:left w:val="nil"/>
              <w:bottom w:val="nil"/>
              <w:right w:val="nil"/>
            </w:tcBorders>
            <w:tcMar>
              <w:top w:w="128" w:type="dxa"/>
              <w:left w:w="43" w:type="dxa"/>
              <w:bottom w:w="43" w:type="dxa"/>
              <w:right w:w="43" w:type="dxa"/>
            </w:tcMar>
            <w:vAlign w:val="bottom"/>
          </w:tcPr>
          <w:p w14:paraId="5C177D3F" w14:textId="77777777" w:rsidR="00EA26EC" w:rsidRPr="00D4717B" w:rsidRDefault="00EA26EC" w:rsidP="00D4717B">
            <w:pPr>
              <w:jc w:val="right"/>
              <w:rPr>
                <w:sz w:val="20"/>
                <w:szCs w:val="20"/>
              </w:rPr>
            </w:pPr>
          </w:p>
        </w:tc>
        <w:tc>
          <w:tcPr>
            <w:tcW w:w="720" w:type="dxa"/>
            <w:tcBorders>
              <w:top w:val="nil"/>
              <w:left w:val="nil"/>
              <w:bottom w:val="nil"/>
              <w:right w:val="nil"/>
            </w:tcBorders>
            <w:tcMar>
              <w:top w:w="128" w:type="dxa"/>
              <w:left w:w="43" w:type="dxa"/>
              <w:bottom w:w="43" w:type="dxa"/>
              <w:right w:w="43" w:type="dxa"/>
            </w:tcMar>
            <w:vAlign w:val="bottom"/>
          </w:tcPr>
          <w:p w14:paraId="0C2CC171" w14:textId="77777777" w:rsidR="00EA26EC" w:rsidRPr="00D4717B" w:rsidRDefault="00EA26EC" w:rsidP="00D4717B">
            <w:pPr>
              <w:jc w:val="right"/>
              <w:rPr>
                <w:sz w:val="20"/>
                <w:szCs w:val="20"/>
              </w:rPr>
            </w:pPr>
          </w:p>
        </w:tc>
      </w:tr>
      <w:tr w:rsidR="00235728" w:rsidRPr="00D4717B" w14:paraId="30134DB9" w14:textId="77777777">
        <w:trPr>
          <w:trHeight w:val="380"/>
        </w:trPr>
        <w:tc>
          <w:tcPr>
            <w:tcW w:w="2080" w:type="dxa"/>
            <w:tcBorders>
              <w:top w:val="nil"/>
              <w:left w:val="nil"/>
              <w:bottom w:val="nil"/>
              <w:right w:val="nil"/>
            </w:tcBorders>
            <w:tcMar>
              <w:top w:w="128" w:type="dxa"/>
              <w:left w:w="43" w:type="dxa"/>
              <w:bottom w:w="43" w:type="dxa"/>
              <w:right w:w="43" w:type="dxa"/>
            </w:tcMar>
          </w:tcPr>
          <w:p w14:paraId="73B9ADE7" w14:textId="77777777" w:rsidR="00EA26EC" w:rsidRPr="00D4717B" w:rsidRDefault="00EA26EC" w:rsidP="001B5032">
            <w:pPr>
              <w:rPr>
                <w:sz w:val="20"/>
                <w:szCs w:val="20"/>
              </w:rPr>
            </w:pPr>
            <w:r w:rsidRPr="00D4717B">
              <w:rPr>
                <w:sz w:val="20"/>
                <w:szCs w:val="20"/>
              </w:rPr>
              <w:t>Skipsaksjeselskaper</w:t>
            </w:r>
            <w:r w:rsidRPr="00D4717B">
              <w:rPr>
                <w:sz w:val="20"/>
                <w:szCs w:val="20"/>
              </w:rPr>
              <w:tab/>
            </w:r>
          </w:p>
        </w:tc>
        <w:tc>
          <w:tcPr>
            <w:tcW w:w="720" w:type="dxa"/>
            <w:tcBorders>
              <w:top w:val="nil"/>
              <w:left w:val="nil"/>
              <w:bottom w:val="nil"/>
              <w:right w:val="nil"/>
            </w:tcBorders>
            <w:tcMar>
              <w:top w:w="128" w:type="dxa"/>
              <w:left w:w="43" w:type="dxa"/>
              <w:bottom w:w="43" w:type="dxa"/>
              <w:right w:w="43" w:type="dxa"/>
            </w:tcMar>
            <w:vAlign w:val="bottom"/>
          </w:tcPr>
          <w:p w14:paraId="35516357" w14:textId="77777777" w:rsidR="00EA26EC" w:rsidRPr="00D4717B" w:rsidRDefault="00EA26EC" w:rsidP="00D4717B">
            <w:pPr>
              <w:jc w:val="right"/>
              <w:rPr>
                <w:sz w:val="20"/>
                <w:szCs w:val="20"/>
              </w:rPr>
            </w:pPr>
            <w:r w:rsidRPr="00D4717B">
              <w:rPr>
                <w:sz w:val="20"/>
                <w:szCs w:val="20"/>
              </w:rPr>
              <w:t>622</w:t>
            </w:r>
          </w:p>
        </w:tc>
        <w:tc>
          <w:tcPr>
            <w:tcW w:w="720" w:type="dxa"/>
            <w:tcBorders>
              <w:top w:val="nil"/>
              <w:left w:val="nil"/>
              <w:bottom w:val="nil"/>
              <w:right w:val="nil"/>
            </w:tcBorders>
            <w:tcMar>
              <w:top w:w="128" w:type="dxa"/>
              <w:left w:w="43" w:type="dxa"/>
              <w:bottom w:w="43" w:type="dxa"/>
              <w:right w:w="43" w:type="dxa"/>
            </w:tcMar>
            <w:vAlign w:val="bottom"/>
          </w:tcPr>
          <w:p w14:paraId="0E5CD427" w14:textId="77777777" w:rsidR="00EA26EC" w:rsidRPr="00D4717B" w:rsidRDefault="00EA26EC" w:rsidP="00D4717B">
            <w:pPr>
              <w:jc w:val="right"/>
              <w:rPr>
                <w:sz w:val="20"/>
                <w:szCs w:val="20"/>
              </w:rPr>
            </w:pPr>
            <w:r w:rsidRPr="00D4717B">
              <w:rPr>
                <w:sz w:val="20"/>
                <w:szCs w:val="20"/>
              </w:rPr>
              <w:t>0</w:t>
            </w:r>
          </w:p>
        </w:tc>
        <w:tc>
          <w:tcPr>
            <w:tcW w:w="720" w:type="dxa"/>
            <w:tcBorders>
              <w:top w:val="nil"/>
              <w:left w:val="nil"/>
              <w:bottom w:val="nil"/>
              <w:right w:val="nil"/>
            </w:tcBorders>
            <w:tcMar>
              <w:top w:w="128" w:type="dxa"/>
              <w:left w:w="43" w:type="dxa"/>
              <w:bottom w:w="43" w:type="dxa"/>
              <w:right w:w="43" w:type="dxa"/>
            </w:tcMar>
            <w:vAlign w:val="bottom"/>
          </w:tcPr>
          <w:p w14:paraId="1A43A3F4" w14:textId="77777777" w:rsidR="00EA26EC" w:rsidRPr="00D4717B" w:rsidRDefault="00EA26EC" w:rsidP="00D4717B">
            <w:pPr>
              <w:jc w:val="right"/>
              <w:rPr>
                <w:sz w:val="20"/>
                <w:szCs w:val="20"/>
              </w:rPr>
            </w:pPr>
            <w:r w:rsidRPr="00D4717B">
              <w:rPr>
                <w:sz w:val="20"/>
                <w:szCs w:val="20"/>
              </w:rPr>
              <w:t>533</w:t>
            </w:r>
          </w:p>
        </w:tc>
        <w:tc>
          <w:tcPr>
            <w:tcW w:w="840" w:type="dxa"/>
            <w:tcBorders>
              <w:top w:val="nil"/>
              <w:left w:val="nil"/>
              <w:bottom w:val="nil"/>
              <w:right w:val="nil"/>
            </w:tcBorders>
            <w:tcMar>
              <w:top w:w="128" w:type="dxa"/>
              <w:left w:w="43" w:type="dxa"/>
              <w:bottom w:w="43" w:type="dxa"/>
              <w:right w:w="43" w:type="dxa"/>
            </w:tcMar>
            <w:vAlign w:val="bottom"/>
          </w:tcPr>
          <w:p w14:paraId="2FF57B91" w14:textId="77777777" w:rsidR="00EA26EC" w:rsidRPr="00D4717B" w:rsidRDefault="00EA26EC" w:rsidP="00D4717B">
            <w:pPr>
              <w:jc w:val="right"/>
              <w:rPr>
                <w:sz w:val="20"/>
                <w:szCs w:val="20"/>
              </w:rPr>
            </w:pPr>
            <w:r w:rsidRPr="00D4717B">
              <w:rPr>
                <w:sz w:val="20"/>
                <w:szCs w:val="20"/>
              </w:rPr>
              <w:t>0</w:t>
            </w:r>
          </w:p>
        </w:tc>
        <w:tc>
          <w:tcPr>
            <w:tcW w:w="720" w:type="dxa"/>
            <w:tcBorders>
              <w:top w:val="nil"/>
              <w:left w:val="nil"/>
              <w:bottom w:val="nil"/>
              <w:right w:val="nil"/>
            </w:tcBorders>
            <w:tcMar>
              <w:top w:w="128" w:type="dxa"/>
              <w:left w:w="43" w:type="dxa"/>
              <w:bottom w:w="43" w:type="dxa"/>
              <w:right w:w="43" w:type="dxa"/>
            </w:tcMar>
            <w:vAlign w:val="bottom"/>
          </w:tcPr>
          <w:p w14:paraId="77923ECB" w14:textId="77777777" w:rsidR="00EA26EC" w:rsidRPr="00D4717B" w:rsidRDefault="00EA26EC" w:rsidP="00D4717B">
            <w:pPr>
              <w:jc w:val="right"/>
              <w:rPr>
                <w:sz w:val="20"/>
                <w:szCs w:val="20"/>
              </w:rPr>
            </w:pPr>
            <w:r w:rsidRPr="00D4717B">
              <w:rPr>
                <w:sz w:val="20"/>
                <w:szCs w:val="20"/>
              </w:rPr>
              <w:t>117</w:t>
            </w:r>
          </w:p>
        </w:tc>
        <w:tc>
          <w:tcPr>
            <w:tcW w:w="780" w:type="dxa"/>
            <w:tcBorders>
              <w:top w:val="nil"/>
              <w:left w:val="nil"/>
              <w:bottom w:val="nil"/>
              <w:right w:val="nil"/>
            </w:tcBorders>
            <w:tcMar>
              <w:top w:w="128" w:type="dxa"/>
              <w:left w:w="43" w:type="dxa"/>
              <w:bottom w:w="43" w:type="dxa"/>
              <w:right w:w="43" w:type="dxa"/>
            </w:tcMar>
            <w:vAlign w:val="bottom"/>
          </w:tcPr>
          <w:p w14:paraId="407FD8C6" w14:textId="77777777" w:rsidR="00EA26EC" w:rsidRPr="00D4717B" w:rsidRDefault="00EA26EC" w:rsidP="00D4717B">
            <w:pPr>
              <w:jc w:val="right"/>
              <w:rPr>
                <w:sz w:val="20"/>
                <w:szCs w:val="20"/>
              </w:rPr>
            </w:pPr>
            <w:r w:rsidRPr="00D4717B">
              <w:rPr>
                <w:sz w:val="20"/>
                <w:szCs w:val="20"/>
              </w:rPr>
              <w:t>65</w:t>
            </w:r>
          </w:p>
        </w:tc>
        <w:tc>
          <w:tcPr>
            <w:tcW w:w="720" w:type="dxa"/>
            <w:tcBorders>
              <w:top w:val="nil"/>
              <w:left w:val="nil"/>
              <w:bottom w:val="nil"/>
              <w:right w:val="nil"/>
            </w:tcBorders>
            <w:tcMar>
              <w:top w:w="128" w:type="dxa"/>
              <w:left w:w="43" w:type="dxa"/>
              <w:bottom w:w="43" w:type="dxa"/>
              <w:right w:w="43" w:type="dxa"/>
            </w:tcMar>
            <w:vAlign w:val="bottom"/>
          </w:tcPr>
          <w:p w14:paraId="03ABF47B" w14:textId="77777777" w:rsidR="00EA26EC" w:rsidRPr="00D4717B" w:rsidRDefault="00EA26EC" w:rsidP="00D4717B">
            <w:pPr>
              <w:jc w:val="right"/>
              <w:rPr>
                <w:sz w:val="20"/>
                <w:szCs w:val="20"/>
              </w:rPr>
            </w:pPr>
            <w:r w:rsidRPr="00D4717B">
              <w:rPr>
                <w:sz w:val="20"/>
                <w:szCs w:val="20"/>
              </w:rPr>
              <w:t>0</w:t>
            </w:r>
          </w:p>
        </w:tc>
        <w:tc>
          <w:tcPr>
            <w:tcW w:w="720" w:type="dxa"/>
            <w:tcBorders>
              <w:top w:val="nil"/>
              <w:left w:val="nil"/>
              <w:bottom w:val="nil"/>
              <w:right w:val="nil"/>
            </w:tcBorders>
            <w:tcMar>
              <w:top w:w="128" w:type="dxa"/>
              <w:left w:w="43" w:type="dxa"/>
              <w:bottom w:w="43" w:type="dxa"/>
              <w:right w:w="43" w:type="dxa"/>
            </w:tcMar>
            <w:vAlign w:val="bottom"/>
          </w:tcPr>
          <w:p w14:paraId="76CED046" w14:textId="77777777" w:rsidR="00EA26EC" w:rsidRPr="00D4717B" w:rsidRDefault="00EA26EC" w:rsidP="00D4717B">
            <w:pPr>
              <w:jc w:val="right"/>
              <w:rPr>
                <w:sz w:val="20"/>
                <w:szCs w:val="20"/>
              </w:rPr>
            </w:pPr>
            <w:r w:rsidRPr="00D4717B">
              <w:rPr>
                <w:sz w:val="20"/>
                <w:szCs w:val="20"/>
              </w:rPr>
              <w:t>0</w:t>
            </w:r>
          </w:p>
        </w:tc>
        <w:tc>
          <w:tcPr>
            <w:tcW w:w="680" w:type="dxa"/>
            <w:tcBorders>
              <w:top w:val="nil"/>
              <w:left w:val="nil"/>
              <w:bottom w:val="nil"/>
              <w:right w:val="nil"/>
            </w:tcBorders>
            <w:tcMar>
              <w:top w:w="128" w:type="dxa"/>
              <w:left w:w="43" w:type="dxa"/>
              <w:bottom w:w="43" w:type="dxa"/>
              <w:right w:w="43" w:type="dxa"/>
            </w:tcMar>
            <w:vAlign w:val="bottom"/>
          </w:tcPr>
          <w:p w14:paraId="7718F31B" w14:textId="77777777" w:rsidR="00EA26EC" w:rsidRPr="00D4717B" w:rsidRDefault="00EA26EC" w:rsidP="00D4717B">
            <w:pPr>
              <w:jc w:val="right"/>
              <w:rPr>
                <w:sz w:val="20"/>
                <w:szCs w:val="20"/>
              </w:rPr>
            </w:pPr>
            <w:r w:rsidRPr="00D4717B">
              <w:rPr>
                <w:sz w:val="20"/>
                <w:szCs w:val="20"/>
              </w:rPr>
              <w:t>8</w:t>
            </w:r>
          </w:p>
        </w:tc>
        <w:tc>
          <w:tcPr>
            <w:tcW w:w="720" w:type="dxa"/>
            <w:tcBorders>
              <w:top w:val="nil"/>
              <w:left w:val="nil"/>
              <w:bottom w:val="nil"/>
              <w:right w:val="nil"/>
            </w:tcBorders>
            <w:tcMar>
              <w:top w:w="128" w:type="dxa"/>
              <w:left w:w="43" w:type="dxa"/>
              <w:bottom w:w="43" w:type="dxa"/>
              <w:right w:w="43" w:type="dxa"/>
            </w:tcMar>
            <w:vAlign w:val="bottom"/>
          </w:tcPr>
          <w:p w14:paraId="13333F62" w14:textId="77777777" w:rsidR="00EA26EC" w:rsidRPr="00D4717B" w:rsidRDefault="00EA26EC" w:rsidP="00D4717B">
            <w:pPr>
              <w:jc w:val="right"/>
              <w:rPr>
                <w:sz w:val="20"/>
                <w:szCs w:val="20"/>
              </w:rPr>
            </w:pPr>
            <w:r w:rsidRPr="00D4717B">
              <w:rPr>
                <w:sz w:val="20"/>
                <w:szCs w:val="20"/>
              </w:rPr>
              <w:t>175</w:t>
            </w:r>
          </w:p>
        </w:tc>
      </w:tr>
      <w:tr w:rsidR="00235728" w:rsidRPr="00D4717B" w14:paraId="67226FA9" w14:textId="77777777">
        <w:trPr>
          <w:trHeight w:val="640"/>
        </w:trPr>
        <w:tc>
          <w:tcPr>
            <w:tcW w:w="2080" w:type="dxa"/>
            <w:tcBorders>
              <w:top w:val="nil"/>
              <w:left w:val="nil"/>
              <w:bottom w:val="nil"/>
              <w:right w:val="nil"/>
            </w:tcBorders>
            <w:tcMar>
              <w:top w:w="128" w:type="dxa"/>
              <w:left w:w="43" w:type="dxa"/>
              <w:bottom w:w="43" w:type="dxa"/>
              <w:right w:w="43" w:type="dxa"/>
            </w:tcMar>
          </w:tcPr>
          <w:p w14:paraId="6F9971BE" w14:textId="77777777" w:rsidR="00EA26EC" w:rsidRPr="00D4717B" w:rsidRDefault="00EA26EC" w:rsidP="001B5032">
            <w:pPr>
              <w:rPr>
                <w:sz w:val="20"/>
                <w:szCs w:val="20"/>
              </w:rPr>
            </w:pPr>
            <w:r w:rsidRPr="00D4717B">
              <w:rPr>
                <w:sz w:val="20"/>
                <w:szCs w:val="20"/>
              </w:rPr>
              <w:t>Kraftselskaper</w:t>
            </w:r>
            <w:r w:rsidRPr="00D4717B">
              <w:rPr>
                <w:sz w:val="20"/>
                <w:szCs w:val="20"/>
              </w:rPr>
              <w:tab/>
            </w:r>
          </w:p>
        </w:tc>
        <w:tc>
          <w:tcPr>
            <w:tcW w:w="720" w:type="dxa"/>
            <w:tcBorders>
              <w:top w:val="nil"/>
              <w:left w:val="nil"/>
              <w:bottom w:val="nil"/>
              <w:right w:val="nil"/>
            </w:tcBorders>
            <w:tcMar>
              <w:top w:w="128" w:type="dxa"/>
              <w:left w:w="43" w:type="dxa"/>
              <w:bottom w:w="43" w:type="dxa"/>
              <w:right w:w="43" w:type="dxa"/>
            </w:tcMar>
            <w:vAlign w:val="bottom"/>
          </w:tcPr>
          <w:p w14:paraId="6CAD876C" w14:textId="77777777" w:rsidR="00EA26EC" w:rsidRPr="00D4717B" w:rsidRDefault="00EA26EC" w:rsidP="00D4717B">
            <w:pPr>
              <w:jc w:val="right"/>
              <w:rPr>
                <w:sz w:val="20"/>
                <w:szCs w:val="20"/>
              </w:rPr>
            </w:pPr>
            <w:r w:rsidRPr="00D4717B">
              <w:rPr>
                <w:sz w:val="20"/>
                <w:szCs w:val="20"/>
              </w:rPr>
              <w:t>405</w:t>
            </w:r>
          </w:p>
        </w:tc>
        <w:tc>
          <w:tcPr>
            <w:tcW w:w="720" w:type="dxa"/>
            <w:tcBorders>
              <w:top w:val="nil"/>
              <w:left w:val="nil"/>
              <w:bottom w:val="nil"/>
              <w:right w:val="nil"/>
            </w:tcBorders>
            <w:tcMar>
              <w:top w:w="128" w:type="dxa"/>
              <w:left w:w="43" w:type="dxa"/>
              <w:bottom w:w="43" w:type="dxa"/>
              <w:right w:w="43" w:type="dxa"/>
            </w:tcMar>
            <w:vAlign w:val="bottom"/>
          </w:tcPr>
          <w:p w14:paraId="58312EBF" w14:textId="77777777" w:rsidR="00EA26EC" w:rsidRPr="00D4717B" w:rsidRDefault="00EA26EC" w:rsidP="00D4717B">
            <w:pPr>
              <w:jc w:val="right"/>
              <w:rPr>
                <w:sz w:val="20"/>
                <w:szCs w:val="20"/>
              </w:rPr>
            </w:pPr>
            <w:r w:rsidRPr="00D4717B">
              <w:rPr>
                <w:sz w:val="20"/>
                <w:szCs w:val="20"/>
              </w:rPr>
              <w:t>2 215</w:t>
            </w:r>
          </w:p>
        </w:tc>
        <w:tc>
          <w:tcPr>
            <w:tcW w:w="720" w:type="dxa"/>
            <w:tcBorders>
              <w:top w:val="nil"/>
              <w:left w:val="nil"/>
              <w:bottom w:val="nil"/>
              <w:right w:val="nil"/>
            </w:tcBorders>
            <w:tcMar>
              <w:top w:w="128" w:type="dxa"/>
              <w:left w:w="43" w:type="dxa"/>
              <w:bottom w:w="43" w:type="dxa"/>
              <w:right w:w="43" w:type="dxa"/>
            </w:tcMar>
            <w:vAlign w:val="bottom"/>
          </w:tcPr>
          <w:p w14:paraId="71DB409B" w14:textId="77777777" w:rsidR="00EA26EC" w:rsidRPr="00D4717B" w:rsidRDefault="00EA26EC" w:rsidP="00D4717B">
            <w:pPr>
              <w:jc w:val="right"/>
              <w:rPr>
                <w:sz w:val="20"/>
                <w:szCs w:val="20"/>
              </w:rPr>
            </w:pPr>
            <w:r w:rsidRPr="00D4717B">
              <w:rPr>
                <w:sz w:val="20"/>
                <w:szCs w:val="20"/>
              </w:rPr>
              <w:t>103 674</w:t>
            </w:r>
          </w:p>
        </w:tc>
        <w:tc>
          <w:tcPr>
            <w:tcW w:w="840" w:type="dxa"/>
            <w:tcBorders>
              <w:top w:val="nil"/>
              <w:left w:val="nil"/>
              <w:bottom w:val="nil"/>
              <w:right w:val="nil"/>
            </w:tcBorders>
            <w:tcMar>
              <w:top w:w="128" w:type="dxa"/>
              <w:left w:w="43" w:type="dxa"/>
              <w:bottom w:w="43" w:type="dxa"/>
              <w:right w:w="43" w:type="dxa"/>
            </w:tcMar>
            <w:vAlign w:val="bottom"/>
          </w:tcPr>
          <w:p w14:paraId="034A77BE" w14:textId="77777777" w:rsidR="00EA26EC" w:rsidRPr="00D4717B" w:rsidRDefault="00EA26EC" w:rsidP="00D4717B">
            <w:pPr>
              <w:jc w:val="right"/>
              <w:rPr>
                <w:sz w:val="20"/>
                <w:szCs w:val="20"/>
              </w:rPr>
            </w:pPr>
            <w:r w:rsidRPr="00D4717B">
              <w:rPr>
                <w:sz w:val="20"/>
                <w:szCs w:val="20"/>
              </w:rPr>
              <w:t>:</w:t>
            </w:r>
          </w:p>
        </w:tc>
        <w:tc>
          <w:tcPr>
            <w:tcW w:w="720" w:type="dxa"/>
            <w:tcBorders>
              <w:top w:val="nil"/>
              <w:left w:val="nil"/>
              <w:bottom w:val="nil"/>
              <w:right w:val="nil"/>
            </w:tcBorders>
            <w:tcMar>
              <w:top w:w="128" w:type="dxa"/>
              <w:left w:w="43" w:type="dxa"/>
              <w:bottom w:w="43" w:type="dxa"/>
              <w:right w:w="43" w:type="dxa"/>
            </w:tcMar>
            <w:vAlign w:val="bottom"/>
          </w:tcPr>
          <w:p w14:paraId="5AE06A32" w14:textId="77777777" w:rsidR="00EA26EC" w:rsidRPr="00D4717B" w:rsidRDefault="00EA26EC" w:rsidP="00D4717B">
            <w:pPr>
              <w:jc w:val="right"/>
              <w:rPr>
                <w:sz w:val="20"/>
                <w:szCs w:val="20"/>
              </w:rPr>
            </w:pPr>
            <w:r w:rsidRPr="00D4717B">
              <w:rPr>
                <w:sz w:val="20"/>
                <w:szCs w:val="20"/>
              </w:rPr>
              <w:t>22 808</w:t>
            </w:r>
          </w:p>
        </w:tc>
        <w:tc>
          <w:tcPr>
            <w:tcW w:w="780" w:type="dxa"/>
            <w:tcBorders>
              <w:top w:val="nil"/>
              <w:left w:val="nil"/>
              <w:bottom w:val="nil"/>
              <w:right w:val="nil"/>
            </w:tcBorders>
            <w:tcMar>
              <w:top w:w="128" w:type="dxa"/>
              <w:left w:w="43" w:type="dxa"/>
              <w:bottom w:w="43" w:type="dxa"/>
              <w:right w:w="43" w:type="dxa"/>
            </w:tcMar>
            <w:vAlign w:val="bottom"/>
          </w:tcPr>
          <w:p w14:paraId="6E56E684" w14:textId="77777777" w:rsidR="00EA26EC" w:rsidRPr="00D4717B" w:rsidRDefault="00EA26EC" w:rsidP="00D4717B">
            <w:pPr>
              <w:jc w:val="right"/>
              <w:rPr>
                <w:sz w:val="20"/>
                <w:szCs w:val="20"/>
              </w:rPr>
            </w:pPr>
            <w:r w:rsidRPr="00D4717B">
              <w:rPr>
                <w:sz w:val="20"/>
                <w:szCs w:val="20"/>
              </w:rPr>
              <w:t>0</w:t>
            </w:r>
          </w:p>
        </w:tc>
        <w:tc>
          <w:tcPr>
            <w:tcW w:w="720" w:type="dxa"/>
            <w:tcBorders>
              <w:top w:val="nil"/>
              <w:left w:val="nil"/>
              <w:bottom w:val="nil"/>
              <w:right w:val="nil"/>
            </w:tcBorders>
            <w:tcMar>
              <w:top w:w="128" w:type="dxa"/>
              <w:left w:w="43" w:type="dxa"/>
              <w:bottom w:w="43" w:type="dxa"/>
              <w:right w:w="43" w:type="dxa"/>
            </w:tcMar>
            <w:vAlign w:val="bottom"/>
          </w:tcPr>
          <w:p w14:paraId="16D64B72" w14:textId="77777777" w:rsidR="00EA26EC" w:rsidRPr="00D4717B" w:rsidRDefault="00EA26EC" w:rsidP="00D4717B">
            <w:pPr>
              <w:jc w:val="right"/>
              <w:rPr>
                <w:sz w:val="20"/>
                <w:szCs w:val="20"/>
              </w:rPr>
            </w:pPr>
            <w:r w:rsidRPr="00D4717B">
              <w:rPr>
                <w:sz w:val="20"/>
                <w:szCs w:val="20"/>
              </w:rPr>
              <w:t>45 445</w:t>
            </w:r>
          </w:p>
        </w:tc>
        <w:tc>
          <w:tcPr>
            <w:tcW w:w="720" w:type="dxa"/>
            <w:tcBorders>
              <w:top w:val="nil"/>
              <w:left w:val="nil"/>
              <w:bottom w:val="nil"/>
              <w:right w:val="nil"/>
            </w:tcBorders>
            <w:tcMar>
              <w:top w:w="128" w:type="dxa"/>
              <w:left w:w="43" w:type="dxa"/>
              <w:bottom w:w="43" w:type="dxa"/>
              <w:right w:w="43" w:type="dxa"/>
            </w:tcMar>
            <w:vAlign w:val="bottom"/>
          </w:tcPr>
          <w:p w14:paraId="361900B3" w14:textId="77777777" w:rsidR="00EA26EC" w:rsidRPr="00D4717B" w:rsidRDefault="00EA26EC" w:rsidP="00D4717B">
            <w:pPr>
              <w:jc w:val="right"/>
              <w:rPr>
                <w:sz w:val="20"/>
                <w:szCs w:val="20"/>
              </w:rPr>
            </w:pPr>
            <w:r w:rsidRPr="00D4717B">
              <w:rPr>
                <w:sz w:val="20"/>
                <w:szCs w:val="20"/>
              </w:rPr>
              <w:t>0</w:t>
            </w:r>
          </w:p>
        </w:tc>
        <w:tc>
          <w:tcPr>
            <w:tcW w:w="680" w:type="dxa"/>
            <w:tcBorders>
              <w:top w:val="nil"/>
              <w:left w:val="nil"/>
              <w:bottom w:val="nil"/>
              <w:right w:val="nil"/>
            </w:tcBorders>
            <w:tcMar>
              <w:top w:w="128" w:type="dxa"/>
              <w:left w:w="43" w:type="dxa"/>
              <w:bottom w:w="43" w:type="dxa"/>
              <w:right w:w="43" w:type="dxa"/>
            </w:tcMar>
            <w:vAlign w:val="bottom"/>
          </w:tcPr>
          <w:p w14:paraId="783C93EA" w14:textId="77777777" w:rsidR="00EA26EC" w:rsidRPr="00D4717B" w:rsidRDefault="00EA26EC" w:rsidP="00D4717B">
            <w:pPr>
              <w:jc w:val="right"/>
              <w:rPr>
                <w:sz w:val="20"/>
                <w:szCs w:val="20"/>
              </w:rPr>
            </w:pPr>
            <w:r w:rsidRPr="00D4717B">
              <w:rPr>
                <w:sz w:val="20"/>
                <w:szCs w:val="20"/>
              </w:rPr>
              <w:t>:</w:t>
            </w:r>
          </w:p>
        </w:tc>
        <w:tc>
          <w:tcPr>
            <w:tcW w:w="720" w:type="dxa"/>
            <w:tcBorders>
              <w:top w:val="nil"/>
              <w:left w:val="nil"/>
              <w:bottom w:val="nil"/>
              <w:right w:val="nil"/>
            </w:tcBorders>
            <w:tcMar>
              <w:top w:w="128" w:type="dxa"/>
              <w:left w:w="43" w:type="dxa"/>
              <w:bottom w:w="43" w:type="dxa"/>
              <w:right w:w="43" w:type="dxa"/>
            </w:tcMar>
            <w:vAlign w:val="bottom"/>
          </w:tcPr>
          <w:p w14:paraId="47035D63" w14:textId="77777777" w:rsidR="00EA26EC" w:rsidRPr="00D4717B" w:rsidRDefault="00EA26EC" w:rsidP="00D4717B">
            <w:pPr>
              <w:jc w:val="right"/>
              <w:rPr>
                <w:sz w:val="20"/>
                <w:szCs w:val="20"/>
              </w:rPr>
            </w:pPr>
            <w:r w:rsidRPr="00D4717B">
              <w:rPr>
                <w:sz w:val="20"/>
                <w:szCs w:val="20"/>
              </w:rPr>
              <w:t>:</w:t>
            </w:r>
          </w:p>
        </w:tc>
      </w:tr>
      <w:tr w:rsidR="00235728" w:rsidRPr="00D4717B" w14:paraId="6DA83D0F" w14:textId="77777777">
        <w:trPr>
          <w:trHeight w:val="640"/>
        </w:trPr>
        <w:tc>
          <w:tcPr>
            <w:tcW w:w="2080" w:type="dxa"/>
            <w:tcBorders>
              <w:top w:val="nil"/>
              <w:left w:val="nil"/>
              <w:bottom w:val="nil"/>
              <w:right w:val="nil"/>
            </w:tcBorders>
            <w:tcMar>
              <w:top w:w="128" w:type="dxa"/>
              <w:left w:w="43" w:type="dxa"/>
              <w:bottom w:w="43" w:type="dxa"/>
              <w:right w:w="43" w:type="dxa"/>
            </w:tcMar>
          </w:tcPr>
          <w:p w14:paraId="2F229849" w14:textId="77777777" w:rsidR="00EA26EC" w:rsidRPr="00D4717B" w:rsidRDefault="00EA26EC" w:rsidP="001B5032">
            <w:pPr>
              <w:rPr>
                <w:sz w:val="20"/>
                <w:szCs w:val="20"/>
              </w:rPr>
            </w:pPr>
            <w:r w:rsidRPr="00D4717B">
              <w:rPr>
                <w:sz w:val="20"/>
                <w:szCs w:val="20"/>
              </w:rPr>
              <w:t>Finansselskaper</w:t>
            </w:r>
            <w:r w:rsidRPr="00D4717B">
              <w:rPr>
                <w:sz w:val="20"/>
                <w:szCs w:val="20"/>
              </w:rPr>
              <w:tab/>
            </w:r>
          </w:p>
        </w:tc>
        <w:tc>
          <w:tcPr>
            <w:tcW w:w="720" w:type="dxa"/>
            <w:tcBorders>
              <w:top w:val="nil"/>
              <w:left w:val="nil"/>
              <w:bottom w:val="nil"/>
              <w:right w:val="nil"/>
            </w:tcBorders>
            <w:tcMar>
              <w:top w:w="128" w:type="dxa"/>
              <w:left w:w="43" w:type="dxa"/>
              <w:bottom w:w="43" w:type="dxa"/>
              <w:right w:w="43" w:type="dxa"/>
            </w:tcMar>
            <w:vAlign w:val="bottom"/>
          </w:tcPr>
          <w:p w14:paraId="5D3905F4" w14:textId="77777777" w:rsidR="00EA26EC" w:rsidRPr="00D4717B" w:rsidRDefault="00EA26EC" w:rsidP="00D4717B">
            <w:pPr>
              <w:jc w:val="right"/>
              <w:rPr>
                <w:sz w:val="20"/>
                <w:szCs w:val="20"/>
              </w:rPr>
            </w:pPr>
            <w:r w:rsidRPr="00D4717B">
              <w:rPr>
                <w:sz w:val="20"/>
                <w:szCs w:val="20"/>
              </w:rPr>
              <w:t>1 409</w:t>
            </w:r>
          </w:p>
        </w:tc>
        <w:tc>
          <w:tcPr>
            <w:tcW w:w="720" w:type="dxa"/>
            <w:tcBorders>
              <w:top w:val="nil"/>
              <w:left w:val="nil"/>
              <w:bottom w:val="nil"/>
              <w:right w:val="nil"/>
            </w:tcBorders>
            <w:tcMar>
              <w:top w:w="128" w:type="dxa"/>
              <w:left w:w="43" w:type="dxa"/>
              <w:bottom w:w="43" w:type="dxa"/>
              <w:right w:w="43" w:type="dxa"/>
            </w:tcMar>
            <w:vAlign w:val="bottom"/>
          </w:tcPr>
          <w:p w14:paraId="6FA64EE2" w14:textId="77777777" w:rsidR="00EA26EC" w:rsidRPr="00D4717B" w:rsidRDefault="00EA26EC" w:rsidP="00D4717B">
            <w:pPr>
              <w:jc w:val="right"/>
              <w:rPr>
                <w:sz w:val="20"/>
                <w:szCs w:val="20"/>
              </w:rPr>
            </w:pPr>
            <w:r w:rsidRPr="00D4717B">
              <w:rPr>
                <w:sz w:val="20"/>
                <w:szCs w:val="20"/>
              </w:rPr>
              <w:t>139 634</w:t>
            </w:r>
          </w:p>
        </w:tc>
        <w:tc>
          <w:tcPr>
            <w:tcW w:w="720" w:type="dxa"/>
            <w:tcBorders>
              <w:top w:val="nil"/>
              <w:left w:val="nil"/>
              <w:bottom w:val="nil"/>
              <w:right w:val="nil"/>
            </w:tcBorders>
            <w:tcMar>
              <w:top w:w="128" w:type="dxa"/>
              <w:left w:w="43" w:type="dxa"/>
              <w:bottom w:w="43" w:type="dxa"/>
              <w:right w:w="43" w:type="dxa"/>
            </w:tcMar>
            <w:vAlign w:val="bottom"/>
          </w:tcPr>
          <w:p w14:paraId="5A2D2DDC" w14:textId="77777777" w:rsidR="00EA26EC" w:rsidRPr="00D4717B" w:rsidRDefault="00EA26EC" w:rsidP="00D4717B">
            <w:pPr>
              <w:jc w:val="right"/>
              <w:rPr>
                <w:sz w:val="20"/>
                <w:szCs w:val="20"/>
              </w:rPr>
            </w:pPr>
            <w:r w:rsidRPr="00D4717B">
              <w:rPr>
                <w:sz w:val="20"/>
                <w:szCs w:val="20"/>
              </w:rPr>
              <w:t>67 579</w:t>
            </w:r>
          </w:p>
        </w:tc>
        <w:tc>
          <w:tcPr>
            <w:tcW w:w="840" w:type="dxa"/>
            <w:tcBorders>
              <w:top w:val="nil"/>
              <w:left w:val="nil"/>
              <w:bottom w:val="nil"/>
              <w:right w:val="nil"/>
            </w:tcBorders>
            <w:tcMar>
              <w:top w:w="128" w:type="dxa"/>
              <w:left w:w="43" w:type="dxa"/>
              <w:bottom w:w="43" w:type="dxa"/>
              <w:right w:w="43" w:type="dxa"/>
            </w:tcMar>
            <w:vAlign w:val="bottom"/>
          </w:tcPr>
          <w:p w14:paraId="12453135" w14:textId="77777777" w:rsidR="00EA26EC" w:rsidRPr="00D4717B" w:rsidRDefault="00EA26EC" w:rsidP="00D4717B">
            <w:pPr>
              <w:jc w:val="right"/>
              <w:rPr>
                <w:sz w:val="20"/>
                <w:szCs w:val="20"/>
              </w:rPr>
            </w:pPr>
            <w:r w:rsidRPr="00D4717B">
              <w:rPr>
                <w:sz w:val="20"/>
                <w:szCs w:val="20"/>
              </w:rPr>
              <w:t>:</w:t>
            </w:r>
          </w:p>
        </w:tc>
        <w:tc>
          <w:tcPr>
            <w:tcW w:w="720" w:type="dxa"/>
            <w:tcBorders>
              <w:top w:val="nil"/>
              <w:left w:val="nil"/>
              <w:bottom w:val="nil"/>
              <w:right w:val="nil"/>
            </w:tcBorders>
            <w:tcMar>
              <w:top w:w="128" w:type="dxa"/>
              <w:left w:w="43" w:type="dxa"/>
              <w:bottom w:w="43" w:type="dxa"/>
              <w:right w:w="43" w:type="dxa"/>
            </w:tcMar>
            <w:vAlign w:val="bottom"/>
          </w:tcPr>
          <w:p w14:paraId="037D8165" w14:textId="77777777" w:rsidR="00EA26EC" w:rsidRPr="00D4717B" w:rsidRDefault="00EA26EC" w:rsidP="00D4717B">
            <w:pPr>
              <w:jc w:val="right"/>
              <w:rPr>
                <w:sz w:val="20"/>
                <w:szCs w:val="20"/>
              </w:rPr>
            </w:pPr>
            <w:r w:rsidRPr="00D4717B">
              <w:rPr>
                <w:sz w:val="20"/>
                <w:szCs w:val="20"/>
              </w:rPr>
              <w:t>16 877</w:t>
            </w:r>
          </w:p>
        </w:tc>
        <w:tc>
          <w:tcPr>
            <w:tcW w:w="780" w:type="dxa"/>
            <w:tcBorders>
              <w:top w:val="nil"/>
              <w:left w:val="nil"/>
              <w:bottom w:val="nil"/>
              <w:right w:val="nil"/>
            </w:tcBorders>
            <w:tcMar>
              <w:top w:w="128" w:type="dxa"/>
              <w:left w:w="43" w:type="dxa"/>
              <w:bottom w:w="43" w:type="dxa"/>
              <w:right w:w="43" w:type="dxa"/>
            </w:tcMar>
            <w:vAlign w:val="bottom"/>
          </w:tcPr>
          <w:p w14:paraId="00D9A995" w14:textId="77777777" w:rsidR="00EA26EC" w:rsidRPr="00D4717B" w:rsidRDefault="00EA26EC" w:rsidP="00D4717B">
            <w:pPr>
              <w:jc w:val="right"/>
              <w:rPr>
                <w:sz w:val="20"/>
                <w:szCs w:val="20"/>
              </w:rPr>
            </w:pPr>
            <w:r w:rsidRPr="00D4717B">
              <w:rPr>
                <w:sz w:val="20"/>
                <w:szCs w:val="20"/>
              </w:rPr>
              <w:t>0</w:t>
            </w:r>
          </w:p>
        </w:tc>
        <w:tc>
          <w:tcPr>
            <w:tcW w:w="720" w:type="dxa"/>
            <w:tcBorders>
              <w:top w:val="nil"/>
              <w:left w:val="nil"/>
              <w:bottom w:val="nil"/>
              <w:right w:val="nil"/>
            </w:tcBorders>
            <w:tcMar>
              <w:top w:w="128" w:type="dxa"/>
              <w:left w:w="43" w:type="dxa"/>
              <w:bottom w:w="43" w:type="dxa"/>
              <w:right w:w="43" w:type="dxa"/>
            </w:tcMar>
            <w:vAlign w:val="bottom"/>
          </w:tcPr>
          <w:p w14:paraId="394B5AD9" w14:textId="77777777" w:rsidR="00EA26EC" w:rsidRPr="00D4717B" w:rsidRDefault="00EA26EC" w:rsidP="00D4717B">
            <w:pPr>
              <w:jc w:val="right"/>
              <w:rPr>
                <w:sz w:val="20"/>
                <w:szCs w:val="20"/>
              </w:rPr>
            </w:pPr>
            <w:r w:rsidRPr="00D4717B">
              <w:rPr>
                <w:sz w:val="20"/>
                <w:szCs w:val="20"/>
              </w:rPr>
              <w:t>0</w:t>
            </w:r>
          </w:p>
        </w:tc>
        <w:tc>
          <w:tcPr>
            <w:tcW w:w="720" w:type="dxa"/>
            <w:tcBorders>
              <w:top w:val="nil"/>
              <w:left w:val="nil"/>
              <w:bottom w:val="nil"/>
              <w:right w:val="nil"/>
            </w:tcBorders>
            <w:tcMar>
              <w:top w:w="128" w:type="dxa"/>
              <w:left w:w="43" w:type="dxa"/>
              <w:bottom w:w="43" w:type="dxa"/>
              <w:right w:w="43" w:type="dxa"/>
            </w:tcMar>
            <w:vAlign w:val="bottom"/>
          </w:tcPr>
          <w:p w14:paraId="1AE906A2" w14:textId="77777777" w:rsidR="00EA26EC" w:rsidRPr="00D4717B" w:rsidRDefault="00EA26EC" w:rsidP="00D4717B">
            <w:pPr>
              <w:jc w:val="right"/>
              <w:rPr>
                <w:sz w:val="20"/>
                <w:szCs w:val="20"/>
              </w:rPr>
            </w:pPr>
            <w:r w:rsidRPr="00D4717B">
              <w:rPr>
                <w:sz w:val="20"/>
                <w:szCs w:val="20"/>
              </w:rPr>
              <w:t>2 376</w:t>
            </w:r>
          </w:p>
        </w:tc>
        <w:tc>
          <w:tcPr>
            <w:tcW w:w="680" w:type="dxa"/>
            <w:tcBorders>
              <w:top w:val="nil"/>
              <w:left w:val="nil"/>
              <w:bottom w:val="nil"/>
              <w:right w:val="nil"/>
            </w:tcBorders>
            <w:tcMar>
              <w:top w:w="128" w:type="dxa"/>
              <w:left w:w="43" w:type="dxa"/>
              <w:bottom w:w="43" w:type="dxa"/>
              <w:right w:w="43" w:type="dxa"/>
            </w:tcMar>
            <w:vAlign w:val="bottom"/>
          </w:tcPr>
          <w:p w14:paraId="78B044F2" w14:textId="77777777" w:rsidR="00EA26EC" w:rsidRPr="00D4717B" w:rsidRDefault="00EA26EC" w:rsidP="00D4717B">
            <w:pPr>
              <w:jc w:val="right"/>
              <w:rPr>
                <w:sz w:val="20"/>
                <w:szCs w:val="20"/>
              </w:rPr>
            </w:pPr>
            <w:r w:rsidRPr="00D4717B">
              <w:rPr>
                <w:sz w:val="20"/>
                <w:szCs w:val="20"/>
              </w:rPr>
              <w:t>:</w:t>
            </w:r>
          </w:p>
        </w:tc>
        <w:tc>
          <w:tcPr>
            <w:tcW w:w="720" w:type="dxa"/>
            <w:tcBorders>
              <w:top w:val="nil"/>
              <w:left w:val="nil"/>
              <w:bottom w:val="nil"/>
              <w:right w:val="nil"/>
            </w:tcBorders>
            <w:tcMar>
              <w:top w:w="128" w:type="dxa"/>
              <w:left w:w="43" w:type="dxa"/>
              <w:bottom w:w="43" w:type="dxa"/>
              <w:right w:w="43" w:type="dxa"/>
            </w:tcMar>
            <w:vAlign w:val="bottom"/>
          </w:tcPr>
          <w:p w14:paraId="1D51FECA" w14:textId="77777777" w:rsidR="00EA26EC" w:rsidRPr="00D4717B" w:rsidRDefault="00EA26EC" w:rsidP="00D4717B">
            <w:pPr>
              <w:jc w:val="right"/>
              <w:rPr>
                <w:sz w:val="20"/>
                <w:szCs w:val="20"/>
              </w:rPr>
            </w:pPr>
            <w:r w:rsidRPr="00D4717B">
              <w:rPr>
                <w:sz w:val="20"/>
                <w:szCs w:val="20"/>
              </w:rPr>
              <w:t>:</w:t>
            </w:r>
          </w:p>
        </w:tc>
      </w:tr>
      <w:tr w:rsidR="00235728" w:rsidRPr="00D4717B" w14:paraId="133835DD" w14:textId="77777777">
        <w:trPr>
          <w:trHeight w:val="640"/>
        </w:trPr>
        <w:tc>
          <w:tcPr>
            <w:tcW w:w="2080" w:type="dxa"/>
            <w:tcBorders>
              <w:top w:val="nil"/>
              <w:left w:val="nil"/>
              <w:bottom w:val="nil"/>
              <w:right w:val="nil"/>
            </w:tcBorders>
            <w:tcMar>
              <w:top w:w="128" w:type="dxa"/>
              <w:left w:w="43" w:type="dxa"/>
              <w:bottom w:w="43" w:type="dxa"/>
              <w:right w:w="43" w:type="dxa"/>
            </w:tcMar>
          </w:tcPr>
          <w:p w14:paraId="6A3B52B2" w14:textId="77777777" w:rsidR="00EA26EC" w:rsidRPr="00D4717B" w:rsidRDefault="00EA26EC" w:rsidP="001B5032">
            <w:pPr>
              <w:rPr>
                <w:sz w:val="20"/>
                <w:szCs w:val="20"/>
              </w:rPr>
            </w:pPr>
            <w:r w:rsidRPr="00D4717B">
              <w:rPr>
                <w:sz w:val="20"/>
                <w:szCs w:val="20"/>
              </w:rPr>
              <w:t xml:space="preserve">Selskap </w:t>
            </w:r>
            <w:proofErr w:type="gramStart"/>
            <w:r w:rsidRPr="00D4717B">
              <w:rPr>
                <w:sz w:val="20"/>
                <w:szCs w:val="20"/>
              </w:rPr>
              <w:t>hjemmehørende</w:t>
            </w:r>
            <w:proofErr w:type="gramEnd"/>
            <w:r w:rsidRPr="00D4717B">
              <w:rPr>
                <w:sz w:val="20"/>
                <w:szCs w:val="20"/>
              </w:rPr>
              <w:t xml:space="preserve"> på Svalbard</w:t>
            </w:r>
            <w:r w:rsidRPr="00D4717B">
              <w:rPr>
                <w:sz w:val="20"/>
                <w:szCs w:val="20"/>
              </w:rPr>
              <w:tab/>
            </w:r>
          </w:p>
        </w:tc>
        <w:tc>
          <w:tcPr>
            <w:tcW w:w="720" w:type="dxa"/>
            <w:tcBorders>
              <w:top w:val="nil"/>
              <w:left w:val="nil"/>
              <w:bottom w:val="nil"/>
              <w:right w:val="nil"/>
            </w:tcBorders>
            <w:tcMar>
              <w:top w:w="128" w:type="dxa"/>
              <w:left w:w="43" w:type="dxa"/>
              <w:bottom w:w="43" w:type="dxa"/>
              <w:right w:w="43" w:type="dxa"/>
            </w:tcMar>
            <w:vAlign w:val="bottom"/>
          </w:tcPr>
          <w:p w14:paraId="00E06663" w14:textId="77777777" w:rsidR="00EA26EC" w:rsidRPr="00D4717B" w:rsidRDefault="00EA26EC" w:rsidP="00D4717B">
            <w:pPr>
              <w:jc w:val="right"/>
              <w:rPr>
                <w:sz w:val="20"/>
                <w:szCs w:val="20"/>
              </w:rPr>
            </w:pPr>
            <w:r w:rsidRPr="00D4717B">
              <w:rPr>
                <w:sz w:val="20"/>
                <w:szCs w:val="20"/>
              </w:rPr>
              <w:t>135</w:t>
            </w:r>
          </w:p>
        </w:tc>
        <w:tc>
          <w:tcPr>
            <w:tcW w:w="720" w:type="dxa"/>
            <w:tcBorders>
              <w:top w:val="nil"/>
              <w:left w:val="nil"/>
              <w:bottom w:val="nil"/>
              <w:right w:val="nil"/>
            </w:tcBorders>
            <w:tcMar>
              <w:top w:w="128" w:type="dxa"/>
              <w:left w:w="43" w:type="dxa"/>
              <w:bottom w:w="43" w:type="dxa"/>
              <w:right w:w="43" w:type="dxa"/>
            </w:tcMar>
            <w:vAlign w:val="bottom"/>
          </w:tcPr>
          <w:p w14:paraId="3BC490C6" w14:textId="77777777" w:rsidR="00EA26EC" w:rsidRPr="00D4717B" w:rsidRDefault="00EA26EC" w:rsidP="00D4717B">
            <w:pPr>
              <w:jc w:val="right"/>
              <w:rPr>
                <w:sz w:val="20"/>
                <w:szCs w:val="20"/>
              </w:rPr>
            </w:pPr>
            <w:r w:rsidRPr="00D4717B">
              <w:rPr>
                <w:sz w:val="20"/>
                <w:szCs w:val="20"/>
              </w:rPr>
              <w:t>44</w:t>
            </w:r>
          </w:p>
        </w:tc>
        <w:tc>
          <w:tcPr>
            <w:tcW w:w="720" w:type="dxa"/>
            <w:tcBorders>
              <w:top w:val="nil"/>
              <w:left w:val="nil"/>
              <w:bottom w:val="nil"/>
              <w:right w:val="nil"/>
            </w:tcBorders>
            <w:tcMar>
              <w:top w:w="128" w:type="dxa"/>
              <w:left w:w="43" w:type="dxa"/>
              <w:bottom w:w="43" w:type="dxa"/>
              <w:right w:w="43" w:type="dxa"/>
            </w:tcMar>
            <w:vAlign w:val="bottom"/>
          </w:tcPr>
          <w:p w14:paraId="7EF2C73B" w14:textId="77777777" w:rsidR="00EA26EC" w:rsidRPr="00D4717B" w:rsidRDefault="00EA26EC" w:rsidP="00D4717B">
            <w:pPr>
              <w:jc w:val="right"/>
              <w:rPr>
                <w:sz w:val="20"/>
                <w:szCs w:val="20"/>
              </w:rPr>
            </w:pPr>
            <w:r w:rsidRPr="00D4717B">
              <w:rPr>
                <w:sz w:val="20"/>
                <w:szCs w:val="20"/>
              </w:rPr>
              <w:t>2 616</w:t>
            </w:r>
          </w:p>
        </w:tc>
        <w:tc>
          <w:tcPr>
            <w:tcW w:w="840" w:type="dxa"/>
            <w:tcBorders>
              <w:top w:val="nil"/>
              <w:left w:val="nil"/>
              <w:bottom w:val="nil"/>
              <w:right w:val="nil"/>
            </w:tcBorders>
            <w:tcMar>
              <w:top w:w="128" w:type="dxa"/>
              <w:left w:w="43" w:type="dxa"/>
              <w:bottom w:w="43" w:type="dxa"/>
              <w:right w:w="43" w:type="dxa"/>
            </w:tcMar>
            <w:vAlign w:val="bottom"/>
          </w:tcPr>
          <w:p w14:paraId="42D21CCB" w14:textId="77777777" w:rsidR="00EA26EC" w:rsidRPr="00D4717B" w:rsidRDefault="00EA26EC" w:rsidP="00D4717B">
            <w:pPr>
              <w:jc w:val="right"/>
              <w:rPr>
                <w:sz w:val="20"/>
                <w:szCs w:val="20"/>
              </w:rPr>
            </w:pPr>
            <w:r w:rsidRPr="00D4717B">
              <w:rPr>
                <w:sz w:val="20"/>
                <w:szCs w:val="20"/>
              </w:rPr>
              <w:t>0</w:t>
            </w:r>
          </w:p>
        </w:tc>
        <w:tc>
          <w:tcPr>
            <w:tcW w:w="720" w:type="dxa"/>
            <w:tcBorders>
              <w:top w:val="nil"/>
              <w:left w:val="nil"/>
              <w:bottom w:val="nil"/>
              <w:right w:val="nil"/>
            </w:tcBorders>
            <w:tcMar>
              <w:top w:w="128" w:type="dxa"/>
              <w:left w:w="43" w:type="dxa"/>
              <w:bottom w:w="43" w:type="dxa"/>
              <w:right w:w="43" w:type="dxa"/>
            </w:tcMar>
            <w:vAlign w:val="bottom"/>
          </w:tcPr>
          <w:p w14:paraId="11A7630D" w14:textId="77777777" w:rsidR="00EA26EC" w:rsidRPr="00D4717B" w:rsidRDefault="00EA26EC" w:rsidP="00D4717B">
            <w:pPr>
              <w:jc w:val="right"/>
              <w:rPr>
                <w:sz w:val="20"/>
                <w:szCs w:val="20"/>
              </w:rPr>
            </w:pPr>
            <w:r w:rsidRPr="00D4717B">
              <w:rPr>
                <w:sz w:val="20"/>
                <w:szCs w:val="20"/>
              </w:rPr>
              <w:t>105</w:t>
            </w:r>
          </w:p>
        </w:tc>
        <w:tc>
          <w:tcPr>
            <w:tcW w:w="780" w:type="dxa"/>
            <w:tcBorders>
              <w:top w:val="nil"/>
              <w:left w:val="nil"/>
              <w:bottom w:val="nil"/>
              <w:right w:val="nil"/>
            </w:tcBorders>
            <w:tcMar>
              <w:top w:w="128" w:type="dxa"/>
              <w:left w:w="43" w:type="dxa"/>
              <w:bottom w:w="43" w:type="dxa"/>
              <w:right w:w="43" w:type="dxa"/>
            </w:tcMar>
            <w:vAlign w:val="bottom"/>
          </w:tcPr>
          <w:p w14:paraId="5D8FB240" w14:textId="77777777" w:rsidR="00EA26EC" w:rsidRPr="00D4717B" w:rsidRDefault="00EA26EC" w:rsidP="00D4717B">
            <w:pPr>
              <w:jc w:val="right"/>
              <w:rPr>
                <w:sz w:val="20"/>
                <w:szCs w:val="20"/>
              </w:rPr>
            </w:pPr>
            <w:r w:rsidRPr="00D4717B">
              <w:rPr>
                <w:sz w:val="20"/>
                <w:szCs w:val="20"/>
              </w:rPr>
              <w:t>0</w:t>
            </w:r>
          </w:p>
        </w:tc>
        <w:tc>
          <w:tcPr>
            <w:tcW w:w="720" w:type="dxa"/>
            <w:tcBorders>
              <w:top w:val="nil"/>
              <w:left w:val="nil"/>
              <w:bottom w:val="nil"/>
              <w:right w:val="nil"/>
            </w:tcBorders>
            <w:tcMar>
              <w:top w:w="128" w:type="dxa"/>
              <w:left w:w="43" w:type="dxa"/>
              <w:bottom w:w="43" w:type="dxa"/>
              <w:right w:w="43" w:type="dxa"/>
            </w:tcMar>
            <w:vAlign w:val="bottom"/>
          </w:tcPr>
          <w:p w14:paraId="6CB63ADB" w14:textId="77777777" w:rsidR="00EA26EC" w:rsidRPr="00D4717B" w:rsidRDefault="00EA26EC" w:rsidP="00D4717B">
            <w:pPr>
              <w:jc w:val="right"/>
              <w:rPr>
                <w:sz w:val="20"/>
                <w:szCs w:val="20"/>
              </w:rPr>
            </w:pPr>
            <w:r w:rsidRPr="00D4717B">
              <w:rPr>
                <w:sz w:val="20"/>
                <w:szCs w:val="20"/>
              </w:rPr>
              <w:t>0</w:t>
            </w:r>
          </w:p>
        </w:tc>
        <w:tc>
          <w:tcPr>
            <w:tcW w:w="720" w:type="dxa"/>
            <w:tcBorders>
              <w:top w:val="nil"/>
              <w:left w:val="nil"/>
              <w:bottom w:val="nil"/>
              <w:right w:val="nil"/>
            </w:tcBorders>
            <w:tcMar>
              <w:top w:w="128" w:type="dxa"/>
              <w:left w:w="43" w:type="dxa"/>
              <w:bottom w:w="43" w:type="dxa"/>
              <w:right w:w="43" w:type="dxa"/>
            </w:tcMar>
            <w:vAlign w:val="bottom"/>
          </w:tcPr>
          <w:p w14:paraId="25FCDC32" w14:textId="77777777" w:rsidR="00EA26EC" w:rsidRPr="00D4717B" w:rsidRDefault="00EA26EC" w:rsidP="00D4717B">
            <w:pPr>
              <w:jc w:val="right"/>
              <w:rPr>
                <w:sz w:val="20"/>
                <w:szCs w:val="20"/>
              </w:rPr>
            </w:pPr>
            <w:r w:rsidRPr="00D4717B">
              <w:rPr>
                <w:sz w:val="20"/>
                <w:szCs w:val="20"/>
              </w:rPr>
              <w:t>0</w:t>
            </w:r>
          </w:p>
        </w:tc>
        <w:tc>
          <w:tcPr>
            <w:tcW w:w="680" w:type="dxa"/>
            <w:tcBorders>
              <w:top w:val="nil"/>
              <w:left w:val="nil"/>
              <w:bottom w:val="nil"/>
              <w:right w:val="nil"/>
            </w:tcBorders>
            <w:tcMar>
              <w:top w:w="128" w:type="dxa"/>
              <w:left w:w="43" w:type="dxa"/>
              <w:bottom w:w="43" w:type="dxa"/>
              <w:right w:w="43" w:type="dxa"/>
            </w:tcMar>
            <w:vAlign w:val="bottom"/>
          </w:tcPr>
          <w:p w14:paraId="70982EB9" w14:textId="77777777" w:rsidR="00EA26EC" w:rsidRPr="00D4717B" w:rsidRDefault="00EA26EC" w:rsidP="00D4717B">
            <w:pPr>
              <w:jc w:val="right"/>
              <w:rPr>
                <w:sz w:val="20"/>
                <w:szCs w:val="20"/>
              </w:rPr>
            </w:pPr>
            <w:r w:rsidRPr="00D4717B">
              <w:rPr>
                <w:sz w:val="20"/>
                <w:szCs w:val="20"/>
              </w:rPr>
              <w:t>0</w:t>
            </w:r>
          </w:p>
        </w:tc>
        <w:tc>
          <w:tcPr>
            <w:tcW w:w="720" w:type="dxa"/>
            <w:tcBorders>
              <w:top w:val="nil"/>
              <w:left w:val="nil"/>
              <w:bottom w:val="nil"/>
              <w:right w:val="nil"/>
            </w:tcBorders>
            <w:tcMar>
              <w:top w:w="128" w:type="dxa"/>
              <w:left w:w="43" w:type="dxa"/>
              <w:bottom w:w="43" w:type="dxa"/>
              <w:right w:w="43" w:type="dxa"/>
            </w:tcMar>
            <w:vAlign w:val="bottom"/>
          </w:tcPr>
          <w:p w14:paraId="194550C4" w14:textId="77777777" w:rsidR="00EA26EC" w:rsidRPr="00D4717B" w:rsidRDefault="00EA26EC" w:rsidP="00D4717B">
            <w:pPr>
              <w:jc w:val="right"/>
              <w:rPr>
                <w:sz w:val="20"/>
                <w:szCs w:val="20"/>
              </w:rPr>
            </w:pPr>
            <w:r w:rsidRPr="00D4717B">
              <w:rPr>
                <w:sz w:val="20"/>
                <w:szCs w:val="20"/>
              </w:rPr>
              <w:t>105</w:t>
            </w:r>
          </w:p>
        </w:tc>
      </w:tr>
      <w:tr w:rsidR="00235728" w:rsidRPr="00D4717B" w14:paraId="28026DD5" w14:textId="77777777">
        <w:trPr>
          <w:trHeight w:val="640"/>
        </w:trPr>
        <w:tc>
          <w:tcPr>
            <w:tcW w:w="2080" w:type="dxa"/>
            <w:tcBorders>
              <w:top w:val="nil"/>
              <w:left w:val="nil"/>
              <w:bottom w:val="single" w:sz="4" w:space="0" w:color="000000"/>
              <w:right w:val="nil"/>
            </w:tcBorders>
            <w:tcMar>
              <w:top w:w="128" w:type="dxa"/>
              <w:left w:w="43" w:type="dxa"/>
              <w:bottom w:w="43" w:type="dxa"/>
              <w:right w:w="43" w:type="dxa"/>
            </w:tcMar>
          </w:tcPr>
          <w:p w14:paraId="6E771DC6" w14:textId="77777777" w:rsidR="00EA26EC" w:rsidRPr="00D4717B" w:rsidRDefault="00EA26EC" w:rsidP="001B5032">
            <w:pPr>
              <w:rPr>
                <w:sz w:val="20"/>
                <w:szCs w:val="20"/>
              </w:rPr>
            </w:pPr>
            <w:r w:rsidRPr="00D4717B">
              <w:rPr>
                <w:sz w:val="20"/>
                <w:szCs w:val="20"/>
              </w:rPr>
              <w:t>Landbasert virksomhet</w:t>
            </w:r>
            <w:r w:rsidRPr="00D4717B">
              <w:rPr>
                <w:sz w:val="20"/>
                <w:szCs w:val="20"/>
              </w:rPr>
              <w:tab/>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ABE2180" w14:textId="77777777" w:rsidR="00EA26EC" w:rsidRPr="00D4717B" w:rsidRDefault="00EA26EC" w:rsidP="00D4717B">
            <w:pPr>
              <w:jc w:val="right"/>
              <w:rPr>
                <w:sz w:val="20"/>
                <w:szCs w:val="20"/>
              </w:rPr>
            </w:pPr>
            <w:r w:rsidRPr="00D4717B">
              <w:rPr>
                <w:sz w:val="20"/>
                <w:szCs w:val="20"/>
              </w:rPr>
              <w:t>138 126</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B180CFC" w14:textId="77777777" w:rsidR="00EA26EC" w:rsidRPr="00D4717B" w:rsidRDefault="00EA26EC" w:rsidP="00D4717B">
            <w:pPr>
              <w:jc w:val="right"/>
              <w:rPr>
                <w:sz w:val="20"/>
                <w:szCs w:val="20"/>
              </w:rPr>
            </w:pPr>
            <w:r w:rsidRPr="00D4717B">
              <w:rPr>
                <w:sz w:val="20"/>
                <w:szCs w:val="20"/>
              </w:rPr>
              <w:t>187 811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4B6DF17" w14:textId="77777777" w:rsidR="00EA26EC" w:rsidRPr="00D4717B" w:rsidRDefault="00EA26EC" w:rsidP="00D4717B">
            <w:pPr>
              <w:jc w:val="right"/>
              <w:rPr>
                <w:sz w:val="20"/>
                <w:szCs w:val="20"/>
              </w:rPr>
            </w:pPr>
            <w:r w:rsidRPr="00D4717B">
              <w:rPr>
                <w:sz w:val="20"/>
                <w:szCs w:val="20"/>
              </w:rPr>
              <w:t>383 986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6992A07" w14:textId="77777777" w:rsidR="00EA26EC" w:rsidRPr="00D4717B" w:rsidRDefault="00EA26EC" w:rsidP="00D4717B">
            <w:pPr>
              <w:jc w:val="right"/>
              <w:rPr>
                <w:sz w:val="20"/>
                <w:szCs w:val="20"/>
              </w:rPr>
            </w:pPr>
            <w:r w:rsidRPr="00D4717B">
              <w:rPr>
                <w:sz w:val="20"/>
                <w:szCs w:val="20"/>
              </w:rPr>
              <w:t>469</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CEE42FB" w14:textId="77777777" w:rsidR="00EA26EC" w:rsidRPr="00D4717B" w:rsidRDefault="00EA26EC" w:rsidP="00D4717B">
            <w:pPr>
              <w:jc w:val="right"/>
              <w:rPr>
                <w:sz w:val="20"/>
                <w:szCs w:val="20"/>
              </w:rPr>
            </w:pPr>
            <w:r w:rsidRPr="00D4717B">
              <w:rPr>
                <w:sz w:val="20"/>
                <w:szCs w:val="20"/>
              </w:rPr>
              <w:t>84 463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B8C7B84" w14:textId="77777777" w:rsidR="00EA26EC" w:rsidRPr="00D4717B" w:rsidRDefault="00EA26EC" w:rsidP="00D4717B">
            <w:pPr>
              <w:jc w:val="right"/>
              <w:rPr>
                <w:sz w:val="20"/>
                <w:szCs w:val="20"/>
              </w:rPr>
            </w:pPr>
            <w:r w:rsidRPr="00D4717B">
              <w:rPr>
                <w:sz w:val="20"/>
                <w:szCs w:val="20"/>
              </w:rPr>
              <w:t>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76B32D3" w14:textId="77777777" w:rsidR="00EA26EC" w:rsidRPr="00D4717B" w:rsidRDefault="00EA26EC" w:rsidP="00D4717B">
            <w:pPr>
              <w:jc w:val="right"/>
              <w:rPr>
                <w:sz w:val="20"/>
                <w:szCs w:val="20"/>
              </w:rPr>
            </w:pPr>
            <w:r w:rsidRPr="00D4717B">
              <w:rPr>
                <w:sz w:val="20"/>
                <w:szCs w:val="20"/>
              </w:rPr>
              <w:t>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6898126" w14:textId="77777777" w:rsidR="00EA26EC" w:rsidRPr="00D4717B" w:rsidRDefault="00EA26EC" w:rsidP="00D4717B">
            <w:pPr>
              <w:jc w:val="right"/>
              <w:rPr>
                <w:sz w:val="20"/>
                <w:szCs w:val="20"/>
              </w:rPr>
            </w:pPr>
            <w:r w:rsidRPr="00D4717B">
              <w:rPr>
                <w:sz w:val="20"/>
                <w:szCs w:val="20"/>
              </w:rPr>
              <w:t>0</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42C66FE" w14:textId="77777777" w:rsidR="00EA26EC" w:rsidRPr="00D4717B" w:rsidRDefault="00EA26EC" w:rsidP="00D4717B">
            <w:pPr>
              <w:jc w:val="right"/>
              <w:rPr>
                <w:sz w:val="20"/>
                <w:szCs w:val="20"/>
              </w:rPr>
            </w:pPr>
            <w:r w:rsidRPr="00D4717B">
              <w:rPr>
                <w:sz w:val="20"/>
                <w:szCs w:val="20"/>
              </w:rPr>
              <w:t>5 482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6781675" w14:textId="77777777" w:rsidR="00EA26EC" w:rsidRPr="00D4717B" w:rsidRDefault="00EA26EC" w:rsidP="00D4717B">
            <w:pPr>
              <w:jc w:val="right"/>
              <w:rPr>
                <w:sz w:val="20"/>
                <w:szCs w:val="20"/>
              </w:rPr>
            </w:pPr>
            <w:r w:rsidRPr="00D4717B">
              <w:rPr>
                <w:sz w:val="20"/>
                <w:szCs w:val="20"/>
              </w:rPr>
              <w:t>79 451</w:t>
            </w:r>
          </w:p>
        </w:tc>
      </w:tr>
    </w:tbl>
    <w:p w14:paraId="23FD9E4A" w14:textId="77777777" w:rsidR="00EA26EC" w:rsidRPr="004D1AE4" w:rsidRDefault="00EA26EC" w:rsidP="001B5032">
      <w:pPr>
        <w:pStyle w:val="tabell-noter"/>
        <w:rPr>
          <w:rStyle w:val="skrift-hevet"/>
        </w:rPr>
      </w:pPr>
      <w:r w:rsidRPr="004D1AE4">
        <w:rPr>
          <w:rStyle w:val="skrift-hevet"/>
        </w:rPr>
        <w:t>1</w:t>
      </w:r>
      <w:r w:rsidRPr="004D1AE4">
        <w:tab/>
        <w:t>Skattytergruppe refererer til skatteregel som selskapene skattlegges etter.</w:t>
      </w:r>
    </w:p>
    <w:p w14:paraId="53AE41D1" w14:textId="77777777" w:rsidR="00EA26EC" w:rsidRPr="004D1AE4" w:rsidRDefault="00EA26EC" w:rsidP="001B5032">
      <w:pPr>
        <w:pStyle w:val="tabell-noter"/>
        <w:rPr>
          <w:rStyle w:val="skrift-hevet"/>
        </w:rPr>
      </w:pPr>
      <w:r w:rsidRPr="004D1AE4">
        <w:rPr>
          <w:rStyle w:val="skrift-hevet"/>
        </w:rPr>
        <w:t>2</w:t>
      </w:r>
      <w:r w:rsidRPr="004D1AE4">
        <w:tab/>
        <w:t>Selskaper skattlagt med hjemmel i petroleumsskatteloven.</w:t>
      </w:r>
    </w:p>
    <w:p w14:paraId="5F1FDB58" w14:textId="77777777" w:rsidR="00EA26EC" w:rsidRPr="004D1AE4" w:rsidRDefault="00EA26EC" w:rsidP="001B5032">
      <w:pPr>
        <w:pStyle w:val="tabell-noter"/>
        <w:rPr>
          <w:rStyle w:val="skrift-hevet"/>
        </w:rPr>
      </w:pPr>
      <w:r w:rsidRPr="004D1AE4">
        <w:rPr>
          <w:rStyle w:val="skrift-hevet"/>
        </w:rPr>
        <w:t>3</w:t>
      </w:r>
      <w:r w:rsidRPr="004D1AE4">
        <w:tab/>
        <w:t>Selskap som har fått beregnet skatt eller har fradrag i skatt.</w:t>
      </w:r>
    </w:p>
    <w:p w14:paraId="642EB8CD" w14:textId="77777777" w:rsidR="00EA26EC" w:rsidRPr="004D1AE4" w:rsidRDefault="00EA26EC" w:rsidP="001B5032">
      <w:pPr>
        <w:pStyle w:val="tabell-noter"/>
        <w:rPr>
          <w:rStyle w:val="skrift-hevet"/>
        </w:rPr>
      </w:pPr>
      <w:r w:rsidRPr="004D1AE4">
        <w:rPr>
          <w:rStyle w:val="skrift-hevet"/>
        </w:rPr>
        <w:t>4</w:t>
      </w:r>
      <w:r w:rsidRPr="004D1AE4">
        <w:tab/>
        <w:t>Omfatter positiv alminnelig inntekt.</w:t>
      </w:r>
    </w:p>
    <w:p w14:paraId="6F7477A5" w14:textId="77777777" w:rsidR="00EA26EC" w:rsidRPr="004D1AE4" w:rsidRDefault="00EA26EC" w:rsidP="001B5032">
      <w:pPr>
        <w:pStyle w:val="tabell-noter"/>
      </w:pPr>
      <w:r w:rsidRPr="004D1AE4">
        <w:t>:</w:t>
      </w:r>
      <w:r w:rsidRPr="004D1AE4">
        <w:tab/>
        <w:t>= Vises ikke av konfidensialitetshensyn. Tall publiseres ikke for å unngå å identifisere virksomheter.</w:t>
      </w:r>
    </w:p>
    <w:p w14:paraId="621EF9B6" w14:textId="77777777" w:rsidR="00EA26EC" w:rsidRDefault="00EA26EC" w:rsidP="001B5032">
      <w:pPr>
        <w:pStyle w:val="Kilde"/>
      </w:pPr>
      <w:r w:rsidRPr="004D1AE4">
        <w:t>Kilde: Statistisk sentralbyrås Skatt for selskaper 2022.</w:t>
      </w:r>
    </w:p>
    <w:p w14:paraId="0F627117" w14:textId="4E99262B" w:rsidR="008A1D82" w:rsidRPr="008A1D82" w:rsidRDefault="008A1D82" w:rsidP="008A1D82">
      <w:pPr>
        <w:pStyle w:val="tabell-tittel"/>
      </w:pPr>
      <w:r w:rsidRPr="004D1AE4">
        <w:t>Selskap skattlagt med hjemmel i petroleumsskatteloven. Antall og skatter. 2022. Millioner kroner</w:t>
      </w:r>
    </w:p>
    <w:p w14:paraId="595EB639" w14:textId="77777777" w:rsidR="00EA26EC" w:rsidRPr="004D1AE4" w:rsidRDefault="00EA26EC" w:rsidP="004D1AE4">
      <w:pPr>
        <w:pStyle w:val="Tabellnavn"/>
      </w:pPr>
      <w:r w:rsidRPr="004D1AE4">
        <w:t>03J1xt2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840"/>
        <w:gridCol w:w="1980"/>
      </w:tblGrid>
      <w:tr w:rsidR="00235728" w:rsidRPr="00D4717B" w14:paraId="59CF610C" w14:textId="77777777" w:rsidTr="008A1D82">
        <w:trPr>
          <w:trHeight w:val="60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AFA669" w14:textId="77777777" w:rsidR="00EA26EC" w:rsidRPr="00D4717B" w:rsidRDefault="00EA26EC" w:rsidP="001B5032">
            <w:pPr>
              <w:rPr>
                <w:sz w:val="20"/>
                <w:szCs w:val="20"/>
              </w:rPr>
            </w:pP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90058E" w14:textId="77777777" w:rsidR="00EA26EC" w:rsidRPr="00D4717B" w:rsidRDefault="00EA26EC" w:rsidP="00D4717B">
            <w:pPr>
              <w:jc w:val="right"/>
              <w:rPr>
                <w:sz w:val="20"/>
                <w:szCs w:val="20"/>
              </w:rPr>
            </w:pPr>
            <w:r w:rsidRPr="00D4717B">
              <w:rPr>
                <w:sz w:val="20"/>
                <w:szCs w:val="20"/>
              </w:rPr>
              <w:t>Antall</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31E949" w14:textId="77777777" w:rsidR="00EA26EC" w:rsidRPr="00D4717B" w:rsidRDefault="00EA26EC" w:rsidP="00D4717B">
            <w:pPr>
              <w:jc w:val="right"/>
              <w:rPr>
                <w:sz w:val="20"/>
                <w:szCs w:val="20"/>
              </w:rPr>
            </w:pPr>
            <w:r w:rsidRPr="00D4717B">
              <w:rPr>
                <w:sz w:val="20"/>
                <w:szCs w:val="20"/>
              </w:rPr>
              <w:t>Oljeutvinningsselskaper</w:t>
            </w:r>
          </w:p>
        </w:tc>
      </w:tr>
      <w:tr w:rsidR="00235728" w:rsidRPr="00D4717B" w14:paraId="2FFB8D55" w14:textId="77777777" w:rsidTr="008A1D82">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03CAE6CD" w14:textId="77777777" w:rsidR="00EA26EC" w:rsidRPr="00D4717B" w:rsidRDefault="00EA26EC" w:rsidP="001B5032">
            <w:pPr>
              <w:rPr>
                <w:sz w:val="20"/>
                <w:szCs w:val="20"/>
              </w:rPr>
            </w:pPr>
            <w:r w:rsidRPr="00D4717B">
              <w:rPr>
                <w:sz w:val="20"/>
                <w:szCs w:val="20"/>
              </w:rPr>
              <w:t>Positiv alminnelig inntekt</w:t>
            </w:r>
            <w:r w:rsidRPr="00D4717B">
              <w:rPr>
                <w:sz w:val="20"/>
                <w:szCs w:val="20"/>
              </w:rPr>
              <w:tab/>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A04E6FF" w14:textId="77777777" w:rsidR="00EA26EC" w:rsidRPr="00D4717B" w:rsidRDefault="00EA26EC" w:rsidP="00D4717B">
            <w:pPr>
              <w:jc w:val="right"/>
              <w:rPr>
                <w:sz w:val="20"/>
                <w:szCs w:val="20"/>
              </w:rPr>
            </w:pPr>
            <w:r w:rsidRPr="00D4717B">
              <w:rPr>
                <w:sz w:val="20"/>
                <w:szCs w:val="20"/>
              </w:rPr>
              <w:t>23</w:t>
            </w:r>
          </w:p>
        </w:tc>
        <w:tc>
          <w:tcPr>
            <w:tcW w:w="1980" w:type="dxa"/>
            <w:tcBorders>
              <w:top w:val="single" w:sz="4" w:space="0" w:color="000000"/>
              <w:left w:val="nil"/>
              <w:bottom w:val="nil"/>
              <w:right w:val="nil"/>
            </w:tcBorders>
            <w:tcMar>
              <w:top w:w="128" w:type="dxa"/>
              <w:left w:w="43" w:type="dxa"/>
              <w:bottom w:w="43" w:type="dxa"/>
              <w:right w:w="43" w:type="dxa"/>
            </w:tcMar>
            <w:vAlign w:val="bottom"/>
          </w:tcPr>
          <w:p w14:paraId="491E71AB" w14:textId="77777777" w:rsidR="00EA26EC" w:rsidRPr="00D4717B" w:rsidRDefault="00EA26EC" w:rsidP="00D4717B">
            <w:pPr>
              <w:jc w:val="right"/>
              <w:rPr>
                <w:sz w:val="20"/>
                <w:szCs w:val="20"/>
              </w:rPr>
            </w:pPr>
            <w:r w:rsidRPr="00D4717B">
              <w:rPr>
                <w:sz w:val="20"/>
                <w:szCs w:val="20"/>
              </w:rPr>
              <w:t>1 204 093</w:t>
            </w:r>
          </w:p>
        </w:tc>
      </w:tr>
      <w:tr w:rsidR="00235728" w:rsidRPr="00D4717B" w14:paraId="1D21F9E7"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6069B20B" w14:textId="77777777" w:rsidR="00EA26EC" w:rsidRPr="00D4717B" w:rsidRDefault="00EA26EC" w:rsidP="001B5032">
            <w:pPr>
              <w:rPr>
                <w:sz w:val="20"/>
                <w:szCs w:val="20"/>
              </w:rPr>
            </w:pPr>
            <w:r w:rsidRPr="00D4717B">
              <w:rPr>
                <w:sz w:val="20"/>
                <w:szCs w:val="20"/>
              </w:rPr>
              <w:t>Inntektsskatt sokkel</w:t>
            </w:r>
            <w:r w:rsidRPr="00D4717B">
              <w:rPr>
                <w:sz w:val="20"/>
                <w:szCs w:val="20"/>
              </w:rPr>
              <w:tab/>
            </w:r>
          </w:p>
        </w:tc>
        <w:tc>
          <w:tcPr>
            <w:tcW w:w="840" w:type="dxa"/>
            <w:tcBorders>
              <w:top w:val="nil"/>
              <w:left w:val="nil"/>
              <w:bottom w:val="nil"/>
              <w:right w:val="nil"/>
            </w:tcBorders>
            <w:tcMar>
              <w:top w:w="128" w:type="dxa"/>
              <w:left w:w="43" w:type="dxa"/>
              <w:bottom w:w="43" w:type="dxa"/>
              <w:right w:w="43" w:type="dxa"/>
            </w:tcMar>
            <w:vAlign w:val="bottom"/>
          </w:tcPr>
          <w:p w14:paraId="51E04ABA" w14:textId="77777777" w:rsidR="00EA26EC" w:rsidRPr="00D4717B" w:rsidRDefault="00EA26EC" w:rsidP="00D4717B">
            <w:pPr>
              <w:jc w:val="right"/>
              <w:rPr>
                <w:sz w:val="20"/>
                <w:szCs w:val="20"/>
              </w:rPr>
            </w:pPr>
            <w:r w:rsidRPr="00D4717B">
              <w:rPr>
                <w:sz w:val="20"/>
                <w:szCs w:val="20"/>
              </w:rPr>
              <w:t>23</w:t>
            </w:r>
          </w:p>
        </w:tc>
        <w:tc>
          <w:tcPr>
            <w:tcW w:w="1980" w:type="dxa"/>
            <w:tcBorders>
              <w:top w:val="nil"/>
              <w:left w:val="nil"/>
              <w:bottom w:val="nil"/>
              <w:right w:val="nil"/>
            </w:tcBorders>
            <w:tcMar>
              <w:top w:w="128" w:type="dxa"/>
              <w:left w:w="43" w:type="dxa"/>
              <w:bottom w:w="43" w:type="dxa"/>
              <w:right w:w="43" w:type="dxa"/>
            </w:tcMar>
            <w:vAlign w:val="bottom"/>
          </w:tcPr>
          <w:p w14:paraId="249FAFA4" w14:textId="77777777" w:rsidR="00EA26EC" w:rsidRPr="00D4717B" w:rsidRDefault="00EA26EC" w:rsidP="00D4717B">
            <w:pPr>
              <w:jc w:val="right"/>
              <w:rPr>
                <w:sz w:val="20"/>
                <w:szCs w:val="20"/>
              </w:rPr>
            </w:pPr>
            <w:r w:rsidRPr="00D4717B">
              <w:rPr>
                <w:sz w:val="20"/>
                <w:szCs w:val="20"/>
              </w:rPr>
              <w:t>264 901</w:t>
            </w:r>
          </w:p>
        </w:tc>
      </w:tr>
      <w:tr w:rsidR="00235728" w:rsidRPr="00D4717B" w14:paraId="217881F4"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3B7CC5CB" w14:textId="77777777" w:rsidR="00EA26EC" w:rsidRPr="00D4717B" w:rsidRDefault="00EA26EC" w:rsidP="001B5032">
            <w:pPr>
              <w:rPr>
                <w:sz w:val="20"/>
                <w:szCs w:val="20"/>
              </w:rPr>
            </w:pPr>
          </w:p>
        </w:tc>
        <w:tc>
          <w:tcPr>
            <w:tcW w:w="840" w:type="dxa"/>
            <w:tcBorders>
              <w:top w:val="nil"/>
              <w:left w:val="nil"/>
              <w:bottom w:val="nil"/>
              <w:right w:val="nil"/>
            </w:tcBorders>
            <w:tcMar>
              <w:top w:w="128" w:type="dxa"/>
              <w:left w:w="43" w:type="dxa"/>
              <w:bottom w:w="43" w:type="dxa"/>
              <w:right w:w="43" w:type="dxa"/>
            </w:tcMar>
            <w:vAlign w:val="bottom"/>
          </w:tcPr>
          <w:p w14:paraId="3CBCE366" w14:textId="77777777" w:rsidR="00EA26EC" w:rsidRPr="00D4717B" w:rsidRDefault="00EA26EC" w:rsidP="00D4717B">
            <w:pPr>
              <w:jc w:val="right"/>
              <w:rPr>
                <w:sz w:val="20"/>
                <w:szCs w:val="20"/>
              </w:rPr>
            </w:pPr>
          </w:p>
        </w:tc>
        <w:tc>
          <w:tcPr>
            <w:tcW w:w="1980" w:type="dxa"/>
            <w:tcBorders>
              <w:top w:val="nil"/>
              <w:left w:val="nil"/>
              <w:bottom w:val="nil"/>
              <w:right w:val="nil"/>
            </w:tcBorders>
            <w:tcMar>
              <w:top w:w="128" w:type="dxa"/>
              <w:left w:w="43" w:type="dxa"/>
              <w:bottom w:w="43" w:type="dxa"/>
              <w:right w:w="43" w:type="dxa"/>
            </w:tcMar>
            <w:vAlign w:val="bottom"/>
          </w:tcPr>
          <w:p w14:paraId="356C940D" w14:textId="77777777" w:rsidR="00EA26EC" w:rsidRPr="00D4717B" w:rsidRDefault="00EA26EC" w:rsidP="00D4717B">
            <w:pPr>
              <w:jc w:val="right"/>
              <w:rPr>
                <w:sz w:val="20"/>
                <w:szCs w:val="20"/>
              </w:rPr>
            </w:pPr>
          </w:p>
        </w:tc>
      </w:tr>
      <w:tr w:rsidR="00235728" w:rsidRPr="00D4717B" w14:paraId="4368374E"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271E2F34" w14:textId="77777777" w:rsidR="00EA26EC" w:rsidRPr="00D4717B" w:rsidRDefault="00EA26EC" w:rsidP="001B5032">
            <w:pPr>
              <w:rPr>
                <w:sz w:val="20"/>
                <w:szCs w:val="20"/>
              </w:rPr>
            </w:pPr>
            <w:r w:rsidRPr="00D4717B">
              <w:rPr>
                <w:sz w:val="20"/>
                <w:szCs w:val="20"/>
              </w:rPr>
              <w:t>Grunnlag særskatt</w:t>
            </w:r>
            <w:r w:rsidRPr="00D4717B">
              <w:rPr>
                <w:sz w:val="20"/>
                <w:szCs w:val="20"/>
              </w:rPr>
              <w:tab/>
            </w:r>
          </w:p>
        </w:tc>
        <w:tc>
          <w:tcPr>
            <w:tcW w:w="840" w:type="dxa"/>
            <w:tcBorders>
              <w:top w:val="nil"/>
              <w:left w:val="nil"/>
              <w:bottom w:val="nil"/>
              <w:right w:val="nil"/>
            </w:tcBorders>
            <w:tcMar>
              <w:top w:w="128" w:type="dxa"/>
              <w:left w:w="43" w:type="dxa"/>
              <w:bottom w:w="43" w:type="dxa"/>
              <w:right w:w="43" w:type="dxa"/>
            </w:tcMar>
            <w:vAlign w:val="bottom"/>
          </w:tcPr>
          <w:p w14:paraId="4C05B542" w14:textId="77777777" w:rsidR="00EA26EC" w:rsidRPr="00D4717B" w:rsidRDefault="00EA26EC" w:rsidP="00D4717B">
            <w:pPr>
              <w:jc w:val="right"/>
              <w:rPr>
                <w:sz w:val="20"/>
                <w:szCs w:val="20"/>
              </w:rPr>
            </w:pPr>
            <w:r w:rsidRPr="00D4717B">
              <w:rPr>
                <w:sz w:val="20"/>
                <w:szCs w:val="20"/>
              </w:rPr>
              <w:t>23</w:t>
            </w:r>
          </w:p>
        </w:tc>
        <w:tc>
          <w:tcPr>
            <w:tcW w:w="1980" w:type="dxa"/>
            <w:tcBorders>
              <w:top w:val="nil"/>
              <w:left w:val="nil"/>
              <w:bottom w:val="nil"/>
              <w:right w:val="nil"/>
            </w:tcBorders>
            <w:tcMar>
              <w:top w:w="128" w:type="dxa"/>
              <w:left w:w="43" w:type="dxa"/>
              <w:bottom w:w="43" w:type="dxa"/>
              <w:right w:w="43" w:type="dxa"/>
            </w:tcMar>
            <w:vAlign w:val="bottom"/>
          </w:tcPr>
          <w:p w14:paraId="120776E0" w14:textId="77777777" w:rsidR="00EA26EC" w:rsidRPr="00D4717B" w:rsidRDefault="00EA26EC" w:rsidP="00D4717B">
            <w:pPr>
              <w:jc w:val="right"/>
              <w:rPr>
                <w:sz w:val="20"/>
                <w:szCs w:val="20"/>
              </w:rPr>
            </w:pPr>
            <w:r w:rsidRPr="00D4717B">
              <w:rPr>
                <w:sz w:val="20"/>
                <w:szCs w:val="20"/>
              </w:rPr>
              <w:t>869 626</w:t>
            </w:r>
          </w:p>
        </w:tc>
      </w:tr>
      <w:tr w:rsidR="00235728" w:rsidRPr="00D4717B" w14:paraId="58242469"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101E9390" w14:textId="77777777" w:rsidR="00EA26EC" w:rsidRPr="00D4717B" w:rsidRDefault="00EA26EC" w:rsidP="001B5032">
            <w:pPr>
              <w:rPr>
                <w:sz w:val="20"/>
                <w:szCs w:val="20"/>
              </w:rPr>
            </w:pPr>
            <w:r w:rsidRPr="00D4717B">
              <w:rPr>
                <w:sz w:val="20"/>
                <w:szCs w:val="20"/>
              </w:rPr>
              <w:t>Særskatt</w:t>
            </w:r>
            <w:r w:rsidRPr="00D4717B">
              <w:rPr>
                <w:sz w:val="20"/>
                <w:szCs w:val="20"/>
              </w:rPr>
              <w:tab/>
            </w:r>
          </w:p>
        </w:tc>
        <w:tc>
          <w:tcPr>
            <w:tcW w:w="840" w:type="dxa"/>
            <w:tcBorders>
              <w:top w:val="nil"/>
              <w:left w:val="nil"/>
              <w:bottom w:val="nil"/>
              <w:right w:val="nil"/>
            </w:tcBorders>
            <w:tcMar>
              <w:top w:w="128" w:type="dxa"/>
              <w:left w:w="43" w:type="dxa"/>
              <w:bottom w:w="43" w:type="dxa"/>
              <w:right w:w="43" w:type="dxa"/>
            </w:tcMar>
            <w:vAlign w:val="bottom"/>
          </w:tcPr>
          <w:p w14:paraId="000FC831" w14:textId="77777777" w:rsidR="00EA26EC" w:rsidRPr="00D4717B" w:rsidRDefault="00EA26EC" w:rsidP="00D4717B">
            <w:pPr>
              <w:jc w:val="right"/>
              <w:rPr>
                <w:sz w:val="20"/>
                <w:szCs w:val="20"/>
              </w:rPr>
            </w:pPr>
            <w:r w:rsidRPr="00D4717B">
              <w:rPr>
                <w:sz w:val="20"/>
                <w:szCs w:val="20"/>
              </w:rPr>
              <w:t>23</w:t>
            </w:r>
          </w:p>
        </w:tc>
        <w:tc>
          <w:tcPr>
            <w:tcW w:w="1980" w:type="dxa"/>
            <w:tcBorders>
              <w:top w:val="nil"/>
              <w:left w:val="nil"/>
              <w:bottom w:val="nil"/>
              <w:right w:val="nil"/>
            </w:tcBorders>
            <w:tcMar>
              <w:top w:w="128" w:type="dxa"/>
              <w:left w:w="43" w:type="dxa"/>
              <w:bottom w:w="43" w:type="dxa"/>
              <w:right w:w="43" w:type="dxa"/>
            </w:tcMar>
            <w:vAlign w:val="bottom"/>
          </w:tcPr>
          <w:p w14:paraId="787FC136" w14:textId="77777777" w:rsidR="00EA26EC" w:rsidRPr="00D4717B" w:rsidRDefault="00EA26EC" w:rsidP="00D4717B">
            <w:pPr>
              <w:jc w:val="right"/>
              <w:rPr>
                <w:sz w:val="20"/>
                <w:szCs w:val="20"/>
              </w:rPr>
            </w:pPr>
            <w:r w:rsidRPr="00D4717B">
              <w:rPr>
                <w:sz w:val="20"/>
                <w:szCs w:val="20"/>
              </w:rPr>
              <w:t>624 391</w:t>
            </w:r>
          </w:p>
        </w:tc>
      </w:tr>
      <w:tr w:rsidR="00235728" w:rsidRPr="00D4717B" w14:paraId="0DAB1376" w14:textId="77777777" w:rsidTr="008A1D82">
        <w:trPr>
          <w:trHeight w:val="380"/>
        </w:trPr>
        <w:tc>
          <w:tcPr>
            <w:tcW w:w="6740" w:type="dxa"/>
            <w:tcBorders>
              <w:top w:val="nil"/>
              <w:left w:val="nil"/>
              <w:bottom w:val="nil"/>
              <w:right w:val="nil"/>
            </w:tcBorders>
            <w:tcMar>
              <w:top w:w="128" w:type="dxa"/>
              <w:left w:w="43" w:type="dxa"/>
              <w:bottom w:w="43" w:type="dxa"/>
              <w:right w:w="43" w:type="dxa"/>
            </w:tcMar>
          </w:tcPr>
          <w:p w14:paraId="7D95B811" w14:textId="77777777" w:rsidR="00EA26EC" w:rsidRPr="00D4717B" w:rsidRDefault="00EA26EC" w:rsidP="001B5032">
            <w:pPr>
              <w:rPr>
                <w:sz w:val="20"/>
                <w:szCs w:val="20"/>
              </w:rPr>
            </w:pPr>
          </w:p>
        </w:tc>
        <w:tc>
          <w:tcPr>
            <w:tcW w:w="840" w:type="dxa"/>
            <w:tcBorders>
              <w:top w:val="nil"/>
              <w:left w:val="nil"/>
              <w:bottom w:val="nil"/>
              <w:right w:val="nil"/>
            </w:tcBorders>
            <w:tcMar>
              <w:top w:w="128" w:type="dxa"/>
              <w:left w:w="43" w:type="dxa"/>
              <w:bottom w:w="43" w:type="dxa"/>
              <w:right w:w="43" w:type="dxa"/>
            </w:tcMar>
            <w:vAlign w:val="bottom"/>
          </w:tcPr>
          <w:p w14:paraId="73C361E7" w14:textId="77777777" w:rsidR="00EA26EC" w:rsidRPr="00D4717B" w:rsidRDefault="00EA26EC" w:rsidP="00D4717B">
            <w:pPr>
              <w:jc w:val="right"/>
              <w:rPr>
                <w:sz w:val="20"/>
                <w:szCs w:val="20"/>
              </w:rPr>
            </w:pPr>
          </w:p>
        </w:tc>
        <w:tc>
          <w:tcPr>
            <w:tcW w:w="1980" w:type="dxa"/>
            <w:tcBorders>
              <w:top w:val="nil"/>
              <w:left w:val="nil"/>
              <w:bottom w:val="nil"/>
              <w:right w:val="nil"/>
            </w:tcBorders>
            <w:tcMar>
              <w:top w:w="128" w:type="dxa"/>
              <w:left w:w="43" w:type="dxa"/>
              <w:bottom w:w="43" w:type="dxa"/>
              <w:right w:w="43" w:type="dxa"/>
            </w:tcMar>
            <w:vAlign w:val="bottom"/>
          </w:tcPr>
          <w:p w14:paraId="298FD354" w14:textId="77777777" w:rsidR="00EA26EC" w:rsidRPr="00D4717B" w:rsidRDefault="00EA26EC" w:rsidP="00D4717B">
            <w:pPr>
              <w:jc w:val="right"/>
              <w:rPr>
                <w:sz w:val="20"/>
                <w:szCs w:val="20"/>
              </w:rPr>
            </w:pPr>
          </w:p>
        </w:tc>
      </w:tr>
      <w:tr w:rsidR="00235728" w:rsidRPr="00D4717B" w14:paraId="679F1DAC" w14:textId="77777777" w:rsidTr="008A1D82">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77165674" w14:textId="77777777" w:rsidR="00EA26EC" w:rsidRPr="00D4717B" w:rsidRDefault="00EA26EC" w:rsidP="001B5032">
            <w:pPr>
              <w:rPr>
                <w:sz w:val="20"/>
                <w:szCs w:val="20"/>
              </w:rPr>
            </w:pPr>
            <w:r w:rsidRPr="00D4717B">
              <w:rPr>
                <w:sz w:val="20"/>
                <w:szCs w:val="20"/>
              </w:rPr>
              <w:t>Sum utlignet skatt</w:t>
            </w:r>
            <w:r w:rsidRPr="00D4717B">
              <w:rPr>
                <w:rStyle w:val="skrift-hevet"/>
                <w:sz w:val="20"/>
                <w:szCs w:val="20"/>
              </w:rPr>
              <w:t>1</w:t>
            </w:r>
            <w:r w:rsidRPr="00D4717B">
              <w:rPr>
                <w:rStyle w:val="skrift-hevet"/>
                <w:sz w:val="20"/>
                <w:szCs w:val="20"/>
              </w:rPr>
              <w:tab/>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EFF9003" w14:textId="77777777" w:rsidR="00EA26EC" w:rsidRPr="00D4717B" w:rsidRDefault="00EA26EC" w:rsidP="00D4717B">
            <w:pPr>
              <w:jc w:val="right"/>
              <w:rPr>
                <w:sz w:val="20"/>
                <w:szCs w:val="20"/>
              </w:rPr>
            </w:pPr>
            <w:r w:rsidRPr="00D4717B">
              <w:rPr>
                <w:sz w:val="20"/>
                <w:szCs w:val="20"/>
              </w:rPr>
              <w:t>23</w:t>
            </w:r>
          </w:p>
        </w:tc>
        <w:tc>
          <w:tcPr>
            <w:tcW w:w="1980" w:type="dxa"/>
            <w:tcBorders>
              <w:top w:val="nil"/>
              <w:left w:val="nil"/>
              <w:bottom w:val="single" w:sz="4" w:space="0" w:color="000000"/>
              <w:right w:val="nil"/>
            </w:tcBorders>
            <w:tcMar>
              <w:top w:w="128" w:type="dxa"/>
              <w:left w:w="43" w:type="dxa"/>
              <w:bottom w:w="43" w:type="dxa"/>
              <w:right w:w="43" w:type="dxa"/>
            </w:tcMar>
            <w:vAlign w:val="bottom"/>
          </w:tcPr>
          <w:p w14:paraId="1D447DE9" w14:textId="77777777" w:rsidR="00EA26EC" w:rsidRPr="00D4717B" w:rsidRDefault="00EA26EC" w:rsidP="00D4717B">
            <w:pPr>
              <w:jc w:val="right"/>
              <w:rPr>
                <w:sz w:val="20"/>
                <w:szCs w:val="20"/>
              </w:rPr>
            </w:pPr>
            <w:r w:rsidRPr="00D4717B">
              <w:rPr>
                <w:sz w:val="20"/>
                <w:szCs w:val="20"/>
              </w:rPr>
              <w:t>882 800</w:t>
            </w:r>
          </w:p>
        </w:tc>
      </w:tr>
    </w:tbl>
    <w:p w14:paraId="2DDE884E" w14:textId="77777777" w:rsidR="00EA26EC" w:rsidRPr="004D1AE4" w:rsidRDefault="00EA26EC" w:rsidP="001B5032">
      <w:pPr>
        <w:pStyle w:val="tabell-noter"/>
        <w:rPr>
          <w:rStyle w:val="skrift-hevet"/>
        </w:rPr>
      </w:pPr>
      <w:r w:rsidRPr="004D1AE4">
        <w:rPr>
          <w:rStyle w:val="skrift-hevet"/>
        </w:rPr>
        <w:t>1</w:t>
      </w:r>
      <w:r w:rsidRPr="004D1AE4">
        <w:tab/>
        <w:t>Etter fradrag for utbetalt skatteverdi av udekket underskudd fremført fra tidligere år (1 865 millioner kroner), utbetalt skatteverdi av ubenyttet friinntekt fremført fra tidligere år (1 075 millioner kroner) og utbetalt særskatteverdi av årets underskudd (3 551 millioner kroner).</w:t>
      </w:r>
    </w:p>
    <w:p w14:paraId="4D1FE43D" w14:textId="77777777" w:rsidR="00EA26EC" w:rsidRPr="004D1AE4" w:rsidRDefault="00EA26EC" w:rsidP="001B5032">
      <w:pPr>
        <w:pStyle w:val="Kilde"/>
      </w:pPr>
      <w:r w:rsidRPr="004D1AE4">
        <w:t>Kilde: Statistisk sentralbyrås Skatt for selskaper 2022.</w:t>
      </w:r>
    </w:p>
    <w:p w14:paraId="6B1EFB8A" w14:textId="77777777" w:rsidR="00EA26EC" w:rsidRDefault="00EA26EC" w:rsidP="001B5032">
      <w:pPr>
        <w:pStyle w:val="vedlegg-nr"/>
      </w:pPr>
    </w:p>
    <w:p w14:paraId="772DEE42" w14:textId="5A992154" w:rsidR="00870585" w:rsidRPr="00870585" w:rsidRDefault="00870585" w:rsidP="00870585">
      <w:pPr>
        <w:pStyle w:val="Overskrift1"/>
        <w:rPr>
          <w:color w:val="FF0000"/>
        </w:rPr>
      </w:pPr>
      <w:r w:rsidRPr="00870585">
        <w:rPr>
          <w:color w:val="FF0000"/>
        </w:rPr>
        <w:t>[</w:t>
      </w:r>
      <w:proofErr w:type="spellStart"/>
      <w:r w:rsidRPr="00870585">
        <w:rPr>
          <w:color w:val="FF0000"/>
        </w:rPr>
        <w:t>Vedleggsnummerresett</w:t>
      </w:r>
      <w:proofErr w:type="spellEnd"/>
      <w:r w:rsidRPr="00870585">
        <w:rPr>
          <w:color w:val="FF0000"/>
        </w:rPr>
        <w:t>]</w:t>
      </w:r>
    </w:p>
    <w:p w14:paraId="1EA4D8C4" w14:textId="77777777" w:rsidR="00EA26EC" w:rsidRDefault="00EA26EC" w:rsidP="001B5032">
      <w:pPr>
        <w:pStyle w:val="vedlegg-tit"/>
      </w:pPr>
      <w:r w:rsidRPr="004D1AE4">
        <w:t>Toll</w:t>
      </w:r>
    </w:p>
    <w:p w14:paraId="51530C43" w14:textId="7A0A4E56" w:rsidR="008A1D82" w:rsidRPr="008A1D82" w:rsidRDefault="008A1D82" w:rsidP="008A1D82">
      <w:pPr>
        <w:pStyle w:val="tabell-tittel"/>
      </w:pPr>
      <w:r w:rsidRPr="004D1AE4">
        <w:t>Antall administrative tollnedsettelser for landbruksvarer 2022 og 2023</w:t>
      </w:r>
    </w:p>
    <w:p w14:paraId="351CA5F4" w14:textId="77777777" w:rsidR="00EA26EC" w:rsidRPr="004D1AE4" w:rsidRDefault="00EA26EC" w:rsidP="004D1AE4">
      <w:pPr>
        <w:pStyle w:val="Tabellnavn"/>
      </w:pPr>
      <w:r w:rsidRPr="004D1AE4">
        <w:t>04J1tx2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1700"/>
        <w:gridCol w:w="5600"/>
        <w:gridCol w:w="1120"/>
        <w:gridCol w:w="1120"/>
      </w:tblGrid>
      <w:tr w:rsidR="00235728" w:rsidRPr="00D4717B" w14:paraId="735D1FB0" w14:textId="77777777" w:rsidTr="008A1D82">
        <w:trPr>
          <w:trHeight w:val="600"/>
        </w:trPr>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FFEACE" w14:textId="77777777" w:rsidR="00EA26EC" w:rsidRPr="00D4717B" w:rsidRDefault="00EA26EC" w:rsidP="001B5032">
            <w:pPr>
              <w:rPr>
                <w:sz w:val="20"/>
                <w:szCs w:val="20"/>
              </w:rPr>
            </w:pPr>
            <w:r w:rsidRPr="00D4717B">
              <w:rPr>
                <w:sz w:val="20"/>
                <w:szCs w:val="20"/>
              </w:rPr>
              <w:t>Administrativ tollnedsettelse</w:t>
            </w:r>
          </w:p>
        </w:tc>
        <w:tc>
          <w:tcPr>
            <w:tcW w:w="5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DFC311" w14:textId="77777777" w:rsidR="00EA26EC" w:rsidRPr="00D4717B" w:rsidRDefault="00EA26EC" w:rsidP="001B5032">
            <w:pPr>
              <w:rPr>
                <w:sz w:val="20"/>
                <w:szCs w:val="20"/>
              </w:rPr>
            </w:pPr>
            <w:r w:rsidRPr="00D4717B">
              <w:rPr>
                <w:sz w:val="20"/>
                <w:szCs w:val="20"/>
              </w:rPr>
              <w:t>Forskrift</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4B4209" w14:textId="77777777" w:rsidR="00EA26EC" w:rsidRPr="00D4717B" w:rsidRDefault="00EA26EC" w:rsidP="00D4717B">
            <w:pPr>
              <w:jc w:val="right"/>
              <w:rPr>
                <w:sz w:val="20"/>
                <w:szCs w:val="20"/>
              </w:rPr>
            </w:pPr>
            <w:r w:rsidRPr="00D4717B">
              <w:rPr>
                <w:sz w:val="20"/>
                <w:szCs w:val="20"/>
              </w:rPr>
              <w:t>2022</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312B76" w14:textId="77777777" w:rsidR="00EA26EC" w:rsidRPr="00D4717B" w:rsidRDefault="00EA26EC" w:rsidP="00D4717B">
            <w:pPr>
              <w:jc w:val="right"/>
              <w:rPr>
                <w:sz w:val="20"/>
                <w:szCs w:val="20"/>
              </w:rPr>
            </w:pPr>
            <w:r w:rsidRPr="00D4717B">
              <w:rPr>
                <w:sz w:val="20"/>
                <w:szCs w:val="20"/>
              </w:rPr>
              <w:t>2023</w:t>
            </w:r>
          </w:p>
        </w:tc>
      </w:tr>
      <w:tr w:rsidR="00235728" w:rsidRPr="00D4717B" w14:paraId="4656FCC9" w14:textId="77777777" w:rsidTr="008A1D82">
        <w:trPr>
          <w:trHeight w:val="640"/>
        </w:trPr>
        <w:tc>
          <w:tcPr>
            <w:tcW w:w="1700" w:type="dxa"/>
            <w:tcBorders>
              <w:top w:val="single" w:sz="4" w:space="0" w:color="000000"/>
              <w:left w:val="nil"/>
              <w:bottom w:val="nil"/>
              <w:right w:val="nil"/>
            </w:tcBorders>
            <w:tcMar>
              <w:top w:w="128" w:type="dxa"/>
              <w:left w:w="43" w:type="dxa"/>
              <w:bottom w:w="43" w:type="dxa"/>
              <w:right w:w="43" w:type="dxa"/>
            </w:tcMar>
          </w:tcPr>
          <w:p w14:paraId="56958A43" w14:textId="77777777" w:rsidR="00EA26EC" w:rsidRPr="00D4717B" w:rsidRDefault="00EA26EC" w:rsidP="001B5032">
            <w:pPr>
              <w:rPr>
                <w:sz w:val="20"/>
                <w:szCs w:val="20"/>
              </w:rPr>
            </w:pPr>
            <w:r w:rsidRPr="00D4717B">
              <w:rPr>
                <w:sz w:val="20"/>
                <w:szCs w:val="20"/>
              </w:rPr>
              <w:t>Individuelle tollnedsettelser</w:t>
            </w:r>
          </w:p>
        </w:tc>
        <w:tc>
          <w:tcPr>
            <w:tcW w:w="5600" w:type="dxa"/>
            <w:tcBorders>
              <w:top w:val="single" w:sz="4" w:space="0" w:color="000000"/>
              <w:left w:val="nil"/>
              <w:bottom w:val="nil"/>
              <w:right w:val="nil"/>
            </w:tcBorders>
            <w:tcMar>
              <w:top w:w="128" w:type="dxa"/>
              <w:left w:w="43" w:type="dxa"/>
              <w:bottom w:w="43" w:type="dxa"/>
              <w:right w:w="43" w:type="dxa"/>
            </w:tcMar>
            <w:vAlign w:val="bottom"/>
          </w:tcPr>
          <w:p w14:paraId="41E618C3" w14:textId="77777777" w:rsidR="00EA26EC" w:rsidRPr="00D4717B" w:rsidRDefault="00EA26EC" w:rsidP="001B5032">
            <w:pPr>
              <w:rPr>
                <w:sz w:val="20"/>
                <w:szCs w:val="20"/>
              </w:rPr>
            </w:pPr>
            <w:r w:rsidRPr="00D4717B">
              <w:rPr>
                <w:sz w:val="20"/>
                <w:szCs w:val="20"/>
              </w:rPr>
              <w:t>Forskrift om administrative tollnedsettelser for landbruksvarer (FAT)</w:t>
            </w:r>
            <w:r w:rsidRPr="00D4717B">
              <w:rPr>
                <w:sz w:val="20"/>
                <w:szCs w:val="20"/>
              </w:rPr>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350C450" w14:textId="77777777" w:rsidR="00EA26EC" w:rsidRPr="00D4717B" w:rsidRDefault="00EA26EC" w:rsidP="00D4717B">
            <w:pPr>
              <w:jc w:val="right"/>
              <w:rPr>
                <w:sz w:val="20"/>
                <w:szCs w:val="20"/>
              </w:rPr>
            </w:pPr>
            <w:r w:rsidRPr="00D4717B">
              <w:rPr>
                <w:sz w:val="20"/>
                <w:szCs w:val="20"/>
              </w:rPr>
              <w:t>2 102</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C87F1E0" w14:textId="77777777" w:rsidR="00EA26EC" w:rsidRPr="00D4717B" w:rsidRDefault="00EA26EC" w:rsidP="00D4717B">
            <w:pPr>
              <w:jc w:val="right"/>
              <w:rPr>
                <w:sz w:val="20"/>
                <w:szCs w:val="20"/>
              </w:rPr>
            </w:pPr>
            <w:r w:rsidRPr="00D4717B">
              <w:rPr>
                <w:sz w:val="20"/>
                <w:szCs w:val="20"/>
              </w:rPr>
              <w:t>2 897</w:t>
            </w:r>
          </w:p>
        </w:tc>
      </w:tr>
      <w:tr w:rsidR="00235728" w:rsidRPr="00D4717B" w14:paraId="46E81537" w14:textId="77777777" w:rsidTr="008A1D82">
        <w:trPr>
          <w:trHeight w:val="640"/>
        </w:trPr>
        <w:tc>
          <w:tcPr>
            <w:tcW w:w="1700" w:type="dxa"/>
            <w:tcBorders>
              <w:top w:val="nil"/>
              <w:left w:val="nil"/>
              <w:bottom w:val="nil"/>
              <w:right w:val="nil"/>
            </w:tcBorders>
            <w:tcMar>
              <w:top w:w="128" w:type="dxa"/>
              <w:left w:w="43" w:type="dxa"/>
              <w:bottom w:w="43" w:type="dxa"/>
              <w:right w:w="43" w:type="dxa"/>
            </w:tcMar>
          </w:tcPr>
          <w:p w14:paraId="122C7FC4" w14:textId="77777777" w:rsidR="00EA26EC" w:rsidRPr="00D4717B" w:rsidRDefault="00EA26EC" w:rsidP="001B5032">
            <w:pPr>
              <w:rPr>
                <w:sz w:val="20"/>
                <w:szCs w:val="20"/>
              </w:rPr>
            </w:pPr>
          </w:p>
        </w:tc>
        <w:tc>
          <w:tcPr>
            <w:tcW w:w="5600" w:type="dxa"/>
            <w:tcBorders>
              <w:top w:val="nil"/>
              <w:left w:val="nil"/>
              <w:bottom w:val="nil"/>
              <w:right w:val="nil"/>
            </w:tcBorders>
            <w:tcMar>
              <w:top w:w="128" w:type="dxa"/>
              <w:left w:w="43" w:type="dxa"/>
              <w:bottom w:w="43" w:type="dxa"/>
              <w:right w:w="43" w:type="dxa"/>
            </w:tcMar>
            <w:vAlign w:val="bottom"/>
          </w:tcPr>
          <w:p w14:paraId="502E4663" w14:textId="77777777" w:rsidR="00EA26EC" w:rsidRPr="00D4717B" w:rsidRDefault="00EA26EC" w:rsidP="001B5032">
            <w:pPr>
              <w:rPr>
                <w:sz w:val="20"/>
                <w:szCs w:val="20"/>
              </w:rPr>
            </w:pPr>
            <w:r w:rsidRPr="00D4717B">
              <w:rPr>
                <w:sz w:val="20"/>
                <w:szCs w:val="20"/>
              </w:rPr>
              <w:t>Forskrift om fastsettelse av nedsatte tollsatser ved import av industrielt bearbeidede landbruksvarer (RÅK)</w:t>
            </w:r>
            <w:r w:rsidRPr="00D4717B">
              <w:rPr>
                <w:rStyle w:val="skrift-hevet"/>
                <w:sz w:val="20"/>
                <w:szCs w:val="20"/>
              </w:rPr>
              <w:t>1</w:t>
            </w:r>
            <w:r w:rsidRPr="00D4717B">
              <w:rPr>
                <w:rStyle w:val="skrift-hevet"/>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1A4F290C" w14:textId="77777777" w:rsidR="00EA26EC" w:rsidRPr="00D4717B" w:rsidRDefault="00EA26EC" w:rsidP="00D4717B">
            <w:pPr>
              <w:jc w:val="right"/>
              <w:rPr>
                <w:sz w:val="20"/>
                <w:szCs w:val="20"/>
              </w:rPr>
            </w:pPr>
            <w:r w:rsidRPr="00D4717B">
              <w:rPr>
                <w:sz w:val="20"/>
                <w:szCs w:val="20"/>
              </w:rPr>
              <w:t>19 000</w:t>
            </w:r>
          </w:p>
        </w:tc>
        <w:tc>
          <w:tcPr>
            <w:tcW w:w="1120" w:type="dxa"/>
            <w:tcBorders>
              <w:top w:val="nil"/>
              <w:left w:val="nil"/>
              <w:bottom w:val="nil"/>
              <w:right w:val="nil"/>
            </w:tcBorders>
            <w:tcMar>
              <w:top w:w="128" w:type="dxa"/>
              <w:left w:w="43" w:type="dxa"/>
              <w:bottom w:w="43" w:type="dxa"/>
              <w:right w:w="43" w:type="dxa"/>
            </w:tcMar>
            <w:vAlign w:val="bottom"/>
          </w:tcPr>
          <w:p w14:paraId="69E6661B" w14:textId="77777777" w:rsidR="00EA26EC" w:rsidRPr="00D4717B" w:rsidRDefault="00EA26EC" w:rsidP="00D4717B">
            <w:pPr>
              <w:jc w:val="right"/>
              <w:rPr>
                <w:sz w:val="20"/>
                <w:szCs w:val="20"/>
              </w:rPr>
            </w:pPr>
            <w:r w:rsidRPr="00D4717B">
              <w:rPr>
                <w:sz w:val="20"/>
                <w:szCs w:val="20"/>
              </w:rPr>
              <w:t>19 400</w:t>
            </w:r>
          </w:p>
        </w:tc>
      </w:tr>
      <w:tr w:rsidR="00235728" w:rsidRPr="00D4717B" w14:paraId="4CCF83C5" w14:textId="77777777" w:rsidTr="008A1D82">
        <w:trPr>
          <w:trHeight w:val="640"/>
        </w:trPr>
        <w:tc>
          <w:tcPr>
            <w:tcW w:w="1700" w:type="dxa"/>
            <w:tcBorders>
              <w:top w:val="nil"/>
              <w:left w:val="nil"/>
              <w:bottom w:val="nil"/>
              <w:right w:val="nil"/>
            </w:tcBorders>
            <w:tcMar>
              <w:top w:w="128" w:type="dxa"/>
              <w:left w:w="43" w:type="dxa"/>
              <w:bottom w:w="43" w:type="dxa"/>
              <w:right w:w="43" w:type="dxa"/>
            </w:tcMar>
          </w:tcPr>
          <w:p w14:paraId="5082BF0A" w14:textId="77777777" w:rsidR="00EA26EC" w:rsidRPr="00D4717B" w:rsidRDefault="00EA26EC" w:rsidP="001B5032">
            <w:pPr>
              <w:rPr>
                <w:sz w:val="20"/>
                <w:szCs w:val="20"/>
              </w:rPr>
            </w:pPr>
            <w:r w:rsidRPr="00D4717B">
              <w:rPr>
                <w:sz w:val="20"/>
                <w:szCs w:val="20"/>
              </w:rPr>
              <w:t>Generelle tollnedsettelser</w:t>
            </w:r>
          </w:p>
        </w:tc>
        <w:tc>
          <w:tcPr>
            <w:tcW w:w="5600" w:type="dxa"/>
            <w:tcBorders>
              <w:top w:val="nil"/>
              <w:left w:val="nil"/>
              <w:bottom w:val="nil"/>
              <w:right w:val="nil"/>
            </w:tcBorders>
            <w:tcMar>
              <w:top w:w="128" w:type="dxa"/>
              <w:left w:w="43" w:type="dxa"/>
              <w:bottom w:w="43" w:type="dxa"/>
              <w:right w:w="43" w:type="dxa"/>
            </w:tcMar>
            <w:vAlign w:val="bottom"/>
          </w:tcPr>
          <w:p w14:paraId="42E7B73A" w14:textId="77777777" w:rsidR="00EA26EC" w:rsidRPr="00D4717B" w:rsidRDefault="00EA26EC" w:rsidP="001B5032">
            <w:pPr>
              <w:rPr>
                <w:sz w:val="20"/>
                <w:szCs w:val="20"/>
              </w:rPr>
            </w:pPr>
            <w:r w:rsidRPr="00D4717B">
              <w:rPr>
                <w:sz w:val="20"/>
                <w:szCs w:val="20"/>
              </w:rPr>
              <w:t>Forskrift om administrative tollnedsettelser for landbruksvarer (FAT)</w:t>
            </w:r>
            <w:r w:rsidRPr="00D4717B">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4E6D08AE" w14:textId="77777777" w:rsidR="00EA26EC" w:rsidRPr="00D4717B" w:rsidRDefault="00EA26EC" w:rsidP="00D4717B">
            <w:pPr>
              <w:jc w:val="right"/>
              <w:rPr>
                <w:sz w:val="20"/>
                <w:szCs w:val="20"/>
              </w:rPr>
            </w:pPr>
            <w:r w:rsidRPr="00D4717B">
              <w:rPr>
                <w:sz w:val="20"/>
                <w:szCs w:val="20"/>
              </w:rPr>
              <w:t>319</w:t>
            </w:r>
          </w:p>
        </w:tc>
        <w:tc>
          <w:tcPr>
            <w:tcW w:w="1120" w:type="dxa"/>
            <w:tcBorders>
              <w:top w:val="nil"/>
              <w:left w:val="nil"/>
              <w:bottom w:val="nil"/>
              <w:right w:val="nil"/>
            </w:tcBorders>
            <w:tcMar>
              <w:top w:w="128" w:type="dxa"/>
              <w:left w:w="43" w:type="dxa"/>
              <w:bottom w:w="43" w:type="dxa"/>
              <w:right w:w="43" w:type="dxa"/>
            </w:tcMar>
            <w:vAlign w:val="bottom"/>
          </w:tcPr>
          <w:p w14:paraId="47F2E888" w14:textId="77777777" w:rsidR="00EA26EC" w:rsidRPr="00D4717B" w:rsidRDefault="00EA26EC" w:rsidP="00D4717B">
            <w:pPr>
              <w:jc w:val="right"/>
              <w:rPr>
                <w:sz w:val="20"/>
                <w:szCs w:val="20"/>
              </w:rPr>
            </w:pPr>
            <w:r w:rsidRPr="00D4717B">
              <w:rPr>
                <w:sz w:val="20"/>
                <w:szCs w:val="20"/>
              </w:rPr>
              <w:t>286</w:t>
            </w:r>
          </w:p>
        </w:tc>
      </w:tr>
      <w:tr w:rsidR="00235728" w:rsidRPr="00D4717B" w14:paraId="0C788EAD" w14:textId="77777777" w:rsidTr="008A1D82">
        <w:trPr>
          <w:trHeight w:val="380"/>
        </w:trPr>
        <w:tc>
          <w:tcPr>
            <w:tcW w:w="1700" w:type="dxa"/>
            <w:tcBorders>
              <w:top w:val="nil"/>
              <w:left w:val="nil"/>
              <w:bottom w:val="nil"/>
              <w:right w:val="nil"/>
            </w:tcBorders>
            <w:tcMar>
              <w:top w:w="128" w:type="dxa"/>
              <w:left w:w="43" w:type="dxa"/>
              <w:bottom w:w="43" w:type="dxa"/>
              <w:right w:w="43" w:type="dxa"/>
            </w:tcMar>
          </w:tcPr>
          <w:p w14:paraId="4FFEF8A7" w14:textId="77777777" w:rsidR="00EA26EC" w:rsidRPr="00D4717B" w:rsidRDefault="00EA26EC" w:rsidP="001B5032">
            <w:pPr>
              <w:rPr>
                <w:sz w:val="20"/>
                <w:szCs w:val="20"/>
              </w:rPr>
            </w:pPr>
            <w:r w:rsidRPr="00D4717B">
              <w:rPr>
                <w:sz w:val="20"/>
                <w:szCs w:val="20"/>
              </w:rPr>
              <w:t>Kvoteuttak</w:t>
            </w:r>
          </w:p>
        </w:tc>
        <w:tc>
          <w:tcPr>
            <w:tcW w:w="5600" w:type="dxa"/>
            <w:tcBorders>
              <w:top w:val="nil"/>
              <w:left w:val="nil"/>
              <w:bottom w:val="nil"/>
              <w:right w:val="nil"/>
            </w:tcBorders>
            <w:tcMar>
              <w:top w:w="128" w:type="dxa"/>
              <w:left w:w="43" w:type="dxa"/>
              <w:bottom w:w="43" w:type="dxa"/>
              <w:right w:w="43" w:type="dxa"/>
            </w:tcMar>
            <w:vAlign w:val="bottom"/>
          </w:tcPr>
          <w:p w14:paraId="03960194" w14:textId="77777777" w:rsidR="00EA26EC" w:rsidRPr="00D4717B" w:rsidRDefault="00EA26EC" w:rsidP="001B5032">
            <w:pPr>
              <w:rPr>
                <w:sz w:val="20"/>
                <w:szCs w:val="20"/>
              </w:rPr>
            </w:pPr>
            <w:r w:rsidRPr="00D4717B">
              <w:rPr>
                <w:sz w:val="20"/>
                <w:szCs w:val="20"/>
              </w:rPr>
              <w:t>Forskrift om fordeling av tollkvoter for landbruksvarer</w:t>
            </w:r>
            <w:r w:rsidRPr="00D4717B">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2CC73540" w14:textId="77777777" w:rsidR="00EA26EC" w:rsidRPr="00D4717B" w:rsidRDefault="00EA26EC" w:rsidP="00D4717B">
            <w:pPr>
              <w:jc w:val="right"/>
              <w:rPr>
                <w:sz w:val="20"/>
                <w:szCs w:val="20"/>
              </w:rPr>
            </w:pPr>
            <w:r w:rsidRPr="00D4717B">
              <w:rPr>
                <w:sz w:val="20"/>
                <w:szCs w:val="20"/>
              </w:rPr>
              <w:t>2 518</w:t>
            </w:r>
          </w:p>
        </w:tc>
        <w:tc>
          <w:tcPr>
            <w:tcW w:w="1120" w:type="dxa"/>
            <w:tcBorders>
              <w:top w:val="nil"/>
              <w:left w:val="nil"/>
              <w:bottom w:val="nil"/>
              <w:right w:val="nil"/>
            </w:tcBorders>
            <w:tcMar>
              <w:top w:w="128" w:type="dxa"/>
              <w:left w:w="43" w:type="dxa"/>
              <w:bottom w:w="43" w:type="dxa"/>
              <w:right w:w="43" w:type="dxa"/>
            </w:tcMar>
            <w:vAlign w:val="bottom"/>
          </w:tcPr>
          <w:p w14:paraId="7152B1B6" w14:textId="77777777" w:rsidR="00EA26EC" w:rsidRPr="00D4717B" w:rsidRDefault="00EA26EC" w:rsidP="00D4717B">
            <w:pPr>
              <w:jc w:val="right"/>
              <w:rPr>
                <w:sz w:val="20"/>
                <w:szCs w:val="20"/>
              </w:rPr>
            </w:pPr>
            <w:r w:rsidRPr="00D4717B">
              <w:rPr>
                <w:sz w:val="20"/>
                <w:szCs w:val="20"/>
              </w:rPr>
              <w:t>2 515</w:t>
            </w:r>
          </w:p>
        </w:tc>
      </w:tr>
      <w:tr w:rsidR="00235728" w:rsidRPr="00D4717B" w14:paraId="66C812F5" w14:textId="77777777" w:rsidTr="008A1D82">
        <w:trPr>
          <w:trHeight w:val="640"/>
        </w:trPr>
        <w:tc>
          <w:tcPr>
            <w:tcW w:w="1700" w:type="dxa"/>
            <w:tcBorders>
              <w:top w:val="nil"/>
              <w:left w:val="nil"/>
              <w:bottom w:val="nil"/>
              <w:right w:val="nil"/>
            </w:tcBorders>
            <w:tcMar>
              <w:top w:w="128" w:type="dxa"/>
              <w:left w:w="43" w:type="dxa"/>
              <w:bottom w:w="43" w:type="dxa"/>
              <w:right w:w="43" w:type="dxa"/>
            </w:tcMar>
          </w:tcPr>
          <w:p w14:paraId="08064A8F" w14:textId="77777777" w:rsidR="00EA26EC" w:rsidRPr="00D4717B" w:rsidRDefault="00EA26EC" w:rsidP="001B5032">
            <w:pPr>
              <w:rPr>
                <w:sz w:val="20"/>
                <w:szCs w:val="20"/>
              </w:rPr>
            </w:pPr>
            <w:r w:rsidRPr="00D4717B">
              <w:rPr>
                <w:sz w:val="20"/>
                <w:szCs w:val="20"/>
              </w:rPr>
              <w:t>Utenlands bearbeiding</w:t>
            </w:r>
          </w:p>
        </w:tc>
        <w:tc>
          <w:tcPr>
            <w:tcW w:w="5600" w:type="dxa"/>
            <w:tcBorders>
              <w:top w:val="nil"/>
              <w:left w:val="nil"/>
              <w:bottom w:val="nil"/>
              <w:right w:val="nil"/>
            </w:tcBorders>
            <w:tcMar>
              <w:top w:w="128" w:type="dxa"/>
              <w:left w:w="43" w:type="dxa"/>
              <w:bottom w:w="43" w:type="dxa"/>
              <w:right w:w="43" w:type="dxa"/>
            </w:tcMar>
            <w:vAlign w:val="bottom"/>
          </w:tcPr>
          <w:p w14:paraId="7466FCE7" w14:textId="77777777" w:rsidR="00EA26EC" w:rsidRPr="00D4717B" w:rsidRDefault="00EA26EC" w:rsidP="001B5032">
            <w:pPr>
              <w:rPr>
                <w:sz w:val="20"/>
                <w:szCs w:val="20"/>
              </w:rPr>
            </w:pPr>
            <w:r w:rsidRPr="00D4717B">
              <w:rPr>
                <w:sz w:val="20"/>
                <w:szCs w:val="20"/>
              </w:rPr>
              <w:t>Forskrift om tollnedsettelse for landbruksvarer som gjeninnføres etter bearbeiding i utlandet</w:t>
            </w:r>
            <w:r w:rsidRPr="00D4717B">
              <w:rPr>
                <w:sz w:val="20"/>
                <w:szCs w:val="20"/>
              </w:rPr>
              <w:tab/>
            </w:r>
          </w:p>
        </w:tc>
        <w:tc>
          <w:tcPr>
            <w:tcW w:w="1120" w:type="dxa"/>
            <w:tcBorders>
              <w:top w:val="nil"/>
              <w:left w:val="nil"/>
              <w:bottom w:val="nil"/>
              <w:right w:val="nil"/>
            </w:tcBorders>
            <w:tcMar>
              <w:top w:w="128" w:type="dxa"/>
              <w:left w:w="43" w:type="dxa"/>
              <w:bottom w:w="43" w:type="dxa"/>
              <w:right w:w="43" w:type="dxa"/>
            </w:tcMar>
            <w:vAlign w:val="bottom"/>
          </w:tcPr>
          <w:p w14:paraId="2E012986" w14:textId="77777777" w:rsidR="00EA26EC" w:rsidRPr="00D4717B" w:rsidRDefault="00EA26EC" w:rsidP="00D4717B">
            <w:pPr>
              <w:jc w:val="right"/>
              <w:rPr>
                <w:sz w:val="20"/>
                <w:szCs w:val="20"/>
              </w:rPr>
            </w:pPr>
            <w:r w:rsidRPr="00D4717B">
              <w:rPr>
                <w:sz w:val="20"/>
                <w:szCs w:val="20"/>
              </w:rPr>
              <w:t>335</w:t>
            </w:r>
          </w:p>
        </w:tc>
        <w:tc>
          <w:tcPr>
            <w:tcW w:w="1120" w:type="dxa"/>
            <w:tcBorders>
              <w:top w:val="nil"/>
              <w:left w:val="nil"/>
              <w:bottom w:val="nil"/>
              <w:right w:val="nil"/>
            </w:tcBorders>
            <w:tcMar>
              <w:top w:w="128" w:type="dxa"/>
              <w:left w:w="43" w:type="dxa"/>
              <w:bottom w:w="43" w:type="dxa"/>
              <w:right w:w="43" w:type="dxa"/>
            </w:tcMar>
            <w:vAlign w:val="bottom"/>
          </w:tcPr>
          <w:p w14:paraId="7DA2BA0A" w14:textId="77777777" w:rsidR="00EA26EC" w:rsidRPr="00D4717B" w:rsidRDefault="00EA26EC" w:rsidP="00D4717B">
            <w:pPr>
              <w:jc w:val="right"/>
              <w:rPr>
                <w:sz w:val="20"/>
                <w:szCs w:val="20"/>
              </w:rPr>
            </w:pPr>
            <w:r w:rsidRPr="00D4717B">
              <w:rPr>
                <w:sz w:val="20"/>
                <w:szCs w:val="20"/>
              </w:rPr>
              <w:t>290</w:t>
            </w:r>
          </w:p>
        </w:tc>
      </w:tr>
      <w:tr w:rsidR="00235728" w:rsidRPr="00D4717B" w14:paraId="32613A75" w14:textId="77777777" w:rsidTr="008A1D82">
        <w:trPr>
          <w:trHeight w:val="640"/>
        </w:trPr>
        <w:tc>
          <w:tcPr>
            <w:tcW w:w="1700" w:type="dxa"/>
            <w:tcBorders>
              <w:top w:val="nil"/>
              <w:left w:val="nil"/>
              <w:bottom w:val="single" w:sz="4" w:space="0" w:color="000000"/>
              <w:right w:val="nil"/>
            </w:tcBorders>
            <w:tcMar>
              <w:top w:w="128" w:type="dxa"/>
              <w:left w:w="43" w:type="dxa"/>
              <w:bottom w:w="43" w:type="dxa"/>
              <w:right w:w="43" w:type="dxa"/>
            </w:tcMar>
          </w:tcPr>
          <w:p w14:paraId="248C2EA0" w14:textId="77777777" w:rsidR="00EA26EC" w:rsidRPr="00D4717B" w:rsidRDefault="00EA26EC" w:rsidP="001B5032">
            <w:pPr>
              <w:rPr>
                <w:sz w:val="20"/>
                <w:szCs w:val="20"/>
              </w:rPr>
            </w:pPr>
            <w:r w:rsidRPr="00D4717B">
              <w:rPr>
                <w:sz w:val="20"/>
                <w:szCs w:val="20"/>
              </w:rPr>
              <w:t>Innenlands bearbeiding</w:t>
            </w:r>
          </w:p>
        </w:tc>
        <w:tc>
          <w:tcPr>
            <w:tcW w:w="5600" w:type="dxa"/>
            <w:tcBorders>
              <w:top w:val="nil"/>
              <w:left w:val="nil"/>
              <w:bottom w:val="single" w:sz="4" w:space="0" w:color="000000"/>
              <w:right w:val="nil"/>
            </w:tcBorders>
            <w:tcMar>
              <w:top w:w="128" w:type="dxa"/>
              <w:left w:w="43" w:type="dxa"/>
              <w:bottom w:w="43" w:type="dxa"/>
              <w:right w:w="43" w:type="dxa"/>
            </w:tcMar>
            <w:vAlign w:val="bottom"/>
          </w:tcPr>
          <w:p w14:paraId="30E58000" w14:textId="77777777" w:rsidR="00EA26EC" w:rsidRPr="00D4717B" w:rsidRDefault="00EA26EC" w:rsidP="001B5032">
            <w:pPr>
              <w:rPr>
                <w:sz w:val="20"/>
                <w:szCs w:val="20"/>
              </w:rPr>
            </w:pPr>
            <w:r w:rsidRPr="00D4717B">
              <w:rPr>
                <w:sz w:val="20"/>
                <w:szCs w:val="20"/>
              </w:rPr>
              <w:t>Forskrift til lov om toll og vareførsel</w:t>
            </w:r>
            <w:r w:rsidRPr="00D4717B">
              <w:rPr>
                <w:sz w:val="20"/>
                <w:szCs w:val="20"/>
              </w:rPr>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F6C4B9A" w14:textId="77777777" w:rsidR="00EA26EC" w:rsidRPr="00D4717B" w:rsidRDefault="00EA26EC" w:rsidP="00D4717B">
            <w:pPr>
              <w:jc w:val="right"/>
              <w:rPr>
                <w:sz w:val="20"/>
                <w:szCs w:val="20"/>
              </w:rPr>
            </w:pPr>
            <w:r w:rsidRPr="00D4717B">
              <w:rPr>
                <w:sz w:val="20"/>
                <w:szCs w:val="20"/>
              </w:rPr>
              <w:t>37</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89D375A" w14:textId="77777777" w:rsidR="00EA26EC" w:rsidRPr="00D4717B" w:rsidRDefault="00EA26EC" w:rsidP="00D4717B">
            <w:pPr>
              <w:jc w:val="right"/>
              <w:rPr>
                <w:sz w:val="20"/>
                <w:szCs w:val="20"/>
              </w:rPr>
            </w:pPr>
            <w:r w:rsidRPr="00D4717B">
              <w:rPr>
                <w:sz w:val="20"/>
                <w:szCs w:val="20"/>
              </w:rPr>
              <w:t>14</w:t>
            </w:r>
          </w:p>
        </w:tc>
      </w:tr>
    </w:tbl>
    <w:p w14:paraId="570C6E46" w14:textId="77777777" w:rsidR="00EA26EC" w:rsidRPr="004D1AE4" w:rsidRDefault="00EA26EC" w:rsidP="004D1AE4">
      <w:pPr>
        <w:pStyle w:val="Tabellnavn"/>
      </w:pPr>
    </w:p>
    <w:p w14:paraId="12EF501E" w14:textId="77777777" w:rsidR="00EA26EC" w:rsidRPr="004D1AE4" w:rsidRDefault="00EA26EC" w:rsidP="001B5032">
      <w:pPr>
        <w:pStyle w:val="tabell-noter"/>
        <w:rPr>
          <w:rStyle w:val="skrift-hevet"/>
        </w:rPr>
      </w:pPr>
      <w:r w:rsidRPr="004D1AE4">
        <w:rPr>
          <w:rStyle w:val="skrift-hevet"/>
        </w:rPr>
        <w:t>1</w:t>
      </w:r>
      <w:r w:rsidRPr="004D1AE4">
        <w:tab/>
        <w:t>Antall søknader.</w:t>
      </w:r>
    </w:p>
    <w:p w14:paraId="01E15CD4" w14:textId="77777777" w:rsidR="00EA26EC" w:rsidRDefault="00EA26EC" w:rsidP="001B5032">
      <w:pPr>
        <w:pStyle w:val="Kilde"/>
      </w:pPr>
      <w:r w:rsidRPr="004D1AE4">
        <w:t>Kilde: Landbruks- og matdepartementet.</w:t>
      </w:r>
    </w:p>
    <w:p w14:paraId="116F95A0" w14:textId="00CBD19A" w:rsidR="008A1D82" w:rsidRPr="008A1D82" w:rsidRDefault="008A1D82" w:rsidP="008A1D82">
      <w:pPr>
        <w:pStyle w:val="tabell-tittel"/>
      </w:pPr>
      <w:r w:rsidRPr="004D1AE4">
        <w:t>Oversikt over tollkvoter, kvotenes størrelse, utnyttelse og auksjonsbeløp. 2023</w:t>
      </w:r>
    </w:p>
    <w:p w14:paraId="3DB2E0E5" w14:textId="77777777" w:rsidR="00EA26EC" w:rsidRPr="004D1AE4" w:rsidRDefault="00EA26EC" w:rsidP="004D1AE4">
      <w:pPr>
        <w:pStyle w:val="Tabellnavn"/>
      </w:pPr>
      <w:r w:rsidRPr="004D1AE4">
        <w:t>07J2tx2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1980"/>
        <w:gridCol w:w="1700"/>
        <w:gridCol w:w="1800"/>
        <w:gridCol w:w="1020"/>
        <w:gridCol w:w="1020"/>
        <w:gridCol w:w="1020"/>
        <w:gridCol w:w="1020"/>
      </w:tblGrid>
      <w:tr w:rsidR="00235728" w:rsidRPr="00D4717B" w14:paraId="6D34C131" w14:textId="77777777" w:rsidTr="00D4717B">
        <w:trPr>
          <w:trHeight w:val="860"/>
        </w:trPr>
        <w:tc>
          <w:tcPr>
            <w:tcW w:w="5480" w:type="dxa"/>
            <w:gridSpan w:val="3"/>
            <w:tcBorders>
              <w:top w:val="single" w:sz="4" w:space="0" w:color="000000"/>
              <w:left w:val="nil"/>
              <w:bottom w:val="nil"/>
              <w:right w:val="nil"/>
            </w:tcBorders>
            <w:tcMar>
              <w:top w:w="128" w:type="dxa"/>
              <w:left w:w="43" w:type="dxa"/>
              <w:bottom w:w="43" w:type="dxa"/>
              <w:right w:w="43" w:type="dxa"/>
            </w:tcMar>
            <w:vAlign w:val="bottom"/>
          </w:tcPr>
          <w:p w14:paraId="6E2B909F" w14:textId="77777777" w:rsidR="00EA26EC" w:rsidRPr="00D4717B" w:rsidRDefault="00EA26EC" w:rsidP="00D4717B">
            <w:pPr>
              <w:jc w:val="right"/>
              <w:rPr>
                <w:sz w:val="20"/>
                <w:szCs w:val="20"/>
              </w:rPr>
            </w:pP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58264A" w14:textId="77777777" w:rsidR="00EA26EC" w:rsidRPr="00D4717B" w:rsidRDefault="00EA26EC" w:rsidP="00D4717B">
            <w:pPr>
              <w:jc w:val="right"/>
              <w:rPr>
                <w:sz w:val="20"/>
                <w:szCs w:val="20"/>
              </w:rPr>
            </w:pPr>
            <w:r w:rsidRPr="00D4717B">
              <w:rPr>
                <w:sz w:val="20"/>
                <w:szCs w:val="20"/>
              </w:rPr>
              <w:t>Kvotestørrelse 2023</w:t>
            </w:r>
            <w:r w:rsidRPr="00D4717B">
              <w:rPr>
                <w:rStyle w:val="skrift-hevet"/>
                <w:sz w:val="20"/>
                <w:szCs w:val="20"/>
              </w:rPr>
              <w:t>1</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C1A88C" w14:textId="77777777" w:rsidR="00EA26EC" w:rsidRPr="00D4717B" w:rsidRDefault="00EA26EC" w:rsidP="00D4717B">
            <w:pPr>
              <w:jc w:val="right"/>
              <w:rPr>
                <w:sz w:val="20"/>
                <w:szCs w:val="20"/>
              </w:rPr>
            </w:pPr>
            <w:r w:rsidRPr="00D4717B">
              <w:rPr>
                <w:sz w:val="20"/>
                <w:szCs w:val="20"/>
              </w:rPr>
              <w:t>Kvoteimport 2023</w:t>
            </w:r>
            <w:r w:rsidRPr="00D4717B">
              <w:rPr>
                <w:rStyle w:val="skrift-hevet"/>
                <w:sz w:val="20"/>
                <w:szCs w:val="20"/>
              </w:rPr>
              <w:t>1</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6BB72A" w14:textId="77777777" w:rsidR="00EA26EC" w:rsidRPr="00D4717B" w:rsidRDefault="00EA26EC" w:rsidP="00D4717B">
            <w:pPr>
              <w:jc w:val="right"/>
              <w:rPr>
                <w:sz w:val="20"/>
                <w:szCs w:val="20"/>
              </w:rPr>
            </w:pPr>
            <w:r w:rsidRPr="00D4717B">
              <w:rPr>
                <w:sz w:val="20"/>
                <w:szCs w:val="20"/>
              </w:rPr>
              <w:t>Kvoteutnyttelse 2023</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5E717E" w14:textId="77777777" w:rsidR="00EA26EC" w:rsidRPr="00D4717B" w:rsidRDefault="00EA26EC" w:rsidP="00D4717B">
            <w:pPr>
              <w:jc w:val="right"/>
              <w:rPr>
                <w:sz w:val="20"/>
                <w:szCs w:val="20"/>
              </w:rPr>
            </w:pPr>
            <w:r w:rsidRPr="00D4717B">
              <w:rPr>
                <w:sz w:val="20"/>
                <w:szCs w:val="20"/>
              </w:rPr>
              <w:t>Auksjonsbeløp</w:t>
            </w:r>
            <w:r w:rsidRPr="00D4717B">
              <w:rPr>
                <w:rStyle w:val="skrift-hevet"/>
                <w:sz w:val="20"/>
                <w:szCs w:val="20"/>
              </w:rPr>
              <w:t>2</w:t>
            </w:r>
            <w:r w:rsidRPr="00D4717B">
              <w:rPr>
                <w:sz w:val="20"/>
                <w:szCs w:val="20"/>
              </w:rPr>
              <w:t xml:space="preserve"> </w:t>
            </w:r>
            <w:r w:rsidRPr="00D4717B">
              <w:rPr>
                <w:sz w:val="20"/>
                <w:szCs w:val="20"/>
              </w:rPr>
              <w:br/>
              <w:t>2023</w:t>
            </w:r>
          </w:p>
        </w:tc>
      </w:tr>
      <w:tr w:rsidR="00235728" w:rsidRPr="00D4717B" w14:paraId="76412946" w14:textId="77777777" w:rsidTr="00D4717B">
        <w:trPr>
          <w:trHeight w:val="360"/>
        </w:trPr>
        <w:tc>
          <w:tcPr>
            <w:tcW w:w="1980" w:type="dxa"/>
            <w:tcBorders>
              <w:top w:val="nil"/>
              <w:left w:val="nil"/>
              <w:bottom w:val="single" w:sz="4" w:space="0" w:color="000000"/>
              <w:right w:val="nil"/>
            </w:tcBorders>
            <w:tcMar>
              <w:top w:w="128" w:type="dxa"/>
              <w:left w:w="43" w:type="dxa"/>
              <w:bottom w:w="43" w:type="dxa"/>
              <w:right w:w="43" w:type="dxa"/>
            </w:tcMar>
            <w:vAlign w:val="bottom"/>
          </w:tcPr>
          <w:p w14:paraId="1BE46D83" w14:textId="77777777" w:rsidR="00EA26EC" w:rsidRPr="00D4717B" w:rsidRDefault="00EA26EC" w:rsidP="001B5032">
            <w:pPr>
              <w:rPr>
                <w:sz w:val="20"/>
                <w:szCs w:val="20"/>
              </w:rPr>
            </w:pPr>
            <w:r w:rsidRPr="00D4717B">
              <w:rPr>
                <w:sz w:val="20"/>
                <w:szCs w:val="20"/>
              </w:rPr>
              <w:t>Varenummer</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254A060B" w14:textId="77777777" w:rsidR="00EA26EC" w:rsidRPr="00D4717B" w:rsidRDefault="00EA26EC" w:rsidP="00D4717B">
            <w:pPr>
              <w:jc w:val="right"/>
              <w:rPr>
                <w:sz w:val="20"/>
                <w:szCs w:val="20"/>
              </w:rPr>
            </w:pPr>
            <w:r w:rsidRPr="00D4717B">
              <w:rPr>
                <w:sz w:val="20"/>
                <w:szCs w:val="20"/>
              </w:rPr>
              <w:t>Produkt</w:t>
            </w:r>
            <w:r w:rsidRPr="00D4717B">
              <w:rPr>
                <w:rStyle w:val="skrift-hevet"/>
                <w:sz w:val="20"/>
                <w:szCs w:val="20"/>
              </w:rPr>
              <w:t>1</w:t>
            </w:r>
          </w:p>
        </w:tc>
        <w:tc>
          <w:tcPr>
            <w:tcW w:w="1800" w:type="dxa"/>
            <w:tcBorders>
              <w:top w:val="nil"/>
              <w:left w:val="nil"/>
              <w:bottom w:val="single" w:sz="4" w:space="0" w:color="000000"/>
              <w:right w:val="nil"/>
            </w:tcBorders>
            <w:tcMar>
              <w:top w:w="128" w:type="dxa"/>
              <w:left w:w="43" w:type="dxa"/>
              <w:bottom w:w="43" w:type="dxa"/>
              <w:right w:w="43" w:type="dxa"/>
            </w:tcMar>
            <w:vAlign w:val="bottom"/>
          </w:tcPr>
          <w:p w14:paraId="23D6AA77" w14:textId="77777777" w:rsidR="00EA26EC" w:rsidRPr="00D4717B" w:rsidRDefault="00EA26EC" w:rsidP="00D4717B">
            <w:pPr>
              <w:jc w:val="right"/>
              <w:rPr>
                <w:sz w:val="20"/>
                <w:szCs w:val="20"/>
              </w:rPr>
            </w:pPr>
            <w:r w:rsidRPr="00D4717B">
              <w:rPr>
                <w:sz w:val="20"/>
                <w:szCs w:val="20"/>
              </w:rPr>
              <w:t>Opprinnelse</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56623B" w14:textId="77777777" w:rsidR="00EA26EC" w:rsidRPr="00D4717B" w:rsidRDefault="00EA26EC" w:rsidP="00D4717B">
            <w:pPr>
              <w:jc w:val="right"/>
              <w:rPr>
                <w:sz w:val="20"/>
                <w:szCs w:val="20"/>
              </w:rPr>
            </w:pPr>
            <w:r w:rsidRPr="00D4717B">
              <w:rPr>
                <w:sz w:val="20"/>
                <w:szCs w:val="20"/>
              </w:rPr>
              <w:t>Tonn</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036AD0" w14:textId="77777777" w:rsidR="00EA26EC" w:rsidRPr="00D4717B" w:rsidRDefault="00EA26EC" w:rsidP="00D4717B">
            <w:pPr>
              <w:jc w:val="right"/>
              <w:rPr>
                <w:sz w:val="20"/>
                <w:szCs w:val="20"/>
              </w:rPr>
            </w:pPr>
            <w:r w:rsidRPr="00D4717B">
              <w:rPr>
                <w:sz w:val="20"/>
                <w:szCs w:val="20"/>
              </w:rPr>
              <w:t>Tonn</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25B7A7" w14:textId="77777777" w:rsidR="00EA26EC" w:rsidRPr="00D4717B" w:rsidRDefault="00EA26EC" w:rsidP="00D4717B">
            <w:pPr>
              <w:jc w:val="right"/>
              <w:rPr>
                <w:sz w:val="20"/>
                <w:szCs w:val="20"/>
              </w:rPr>
            </w:pPr>
            <w:r w:rsidRPr="00D4717B">
              <w:rPr>
                <w:sz w:val="20"/>
                <w:szCs w:val="20"/>
              </w:rPr>
              <w:t>Pst.</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0378E1" w14:textId="77777777" w:rsidR="00EA26EC" w:rsidRPr="00D4717B" w:rsidRDefault="00EA26EC" w:rsidP="00D4717B">
            <w:pPr>
              <w:jc w:val="right"/>
              <w:rPr>
                <w:sz w:val="20"/>
                <w:szCs w:val="20"/>
              </w:rPr>
            </w:pPr>
            <w:r w:rsidRPr="00D4717B">
              <w:rPr>
                <w:sz w:val="20"/>
                <w:szCs w:val="20"/>
              </w:rPr>
              <w:t>Kr/kg</w:t>
            </w:r>
          </w:p>
        </w:tc>
      </w:tr>
      <w:tr w:rsidR="00235728" w:rsidRPr="00D4717B" w14:paraId="4DF8DAA8" w14:textId="77777777" w:rsidTr="00D4717B">
        <w:trPr>
          <w:trHeight w:val="380"/>
        </w:trPr>
        <w:tc>
          <w:tcPr>
            <w:tcW w:w="1980" w:type="dxa"/>
            <w:tcBorders>
              <w:top w:val="single" w:sz="4" w:space="0" w:color="000000"/>
              <w:left w:val="nil"/>
              <w:bottom w:val="nil"/>
              <w:right w:val="nil"/>
            </w:tcBorders>
            <w:tcMar>
              <w:top w:w="128" w:type="dxa"/>
              <w:left w:w="43" w:type="dxa"/>
              <w:bottom w:w="43" w:type="dxa"/>
              <w:right w:w="43" w:type="dxa"/>
            </w:tcMar>
          </w:tcPr>
          <w:p w14:paraId="3CD964F5" w14:textId="77777777" w:rsidR="00EA26EC" w:rsidRPr="00D4717B" w:rsidRDefault="00EA26EC" w:rsidP="001B5032">
            <w:pPr>
              <w:rPr>
                <w:sz w:val="20"/>
                <w:szCs w:val="20"/>
              </w:rPr>
            </w:pPr>
            <w:r w:rsidRPr="00D4717B">
              <w:rPr>
                <w:sz w:val="20"/>
                <w:szCs w:val="20"/>
              </w:rPr>
              <w:t>01.01.2902/2908</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7B02CEA9" w14:textId="77777777" w:rsidR="00EA26EC" w:rsidRPr="00D4717B" w:rsidRDefault="00EA26EC" w:rsidP="00D4717B">
            <w:pPr>
              <w:jc w:val="right"/>
              <w:rPr>
                <w:sz w:val="20"/>
                <w:szCs w:val="20"/>
              </w:rPr>
            </w:pPr>
            <w:r w:rsidRPr="00D4717B">
              <w:rPr>
                <w:sz w:val="20"/>
                <w:szCs w:val="20"/>
              </w:rPr>
              <w:t>Islandshest</w:t>
            </w:r>
          </w:p>
        </w:tc>
        <w:tc>
          <w:tcPr>
            <w:tcW w:w="1800" w:type="dxa"/>
            <w:tcBorders>
              <w:top w:val="single" w:sz="4" w:space="0" w:color="000000"/>
              <w:left w:val="nil"/>
              <w:bottom w:val="nil"/>
              <w:right w:val="nil"/>
            </w:tcBorders>
            <w:tcMar>
              <w:top w:w="128" w:type="dxa"/>
              <w:left w:w="43" w:type="dxa"/>
              <w:bottom w:w="43" w:type="dxa"/>
              <w:right w:w="43" w:type="dxa"/>
            </w:tcMar>
            <w:vAlign w:val="bottom"/>
          </w:tcPr>
          <w:p w14:paraId="35BF2A6C" w14:textId="77777777" w:rsidR="00EA26EC" w:rsidRPr="00D4717B" w:rsidRDefault="00EA26EC" w:rsidP="00D4717B">
            <w:pPr>
              <w:jc w:val="right"/>
              <w:rPr>
                <w:sz w:val="20"/>
                <w:szCs w:val="20"/>
              </w:rPr>
            </w:pPr>
            <w:r w:rsidRPr="00D4717B">
              <w:rPr>
                <w:sz w:val="20"/>
                <w:szCs w:val="20"/>
              </w:rPr>
              <w:t>Island</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1CB42FC" w14:textId="77777777" w:rsidR="00EA26EC" w:rsidRPr="00D4717B" w:rsidRDefault="00EA26EC" w:rsidP="00D4717B">
            <w:pPr>
              <w:jc w:val="right"/>
              <w:rPr>
                <w:sz w:val="20"/>
                <w:szCs w:val="20"/>
              </w:rPr>
            </w:pPr>
            <w:r w:rsidRPr="00D4717B">
              <w:rPr>
                <w:sz w:val="20"/>
                <w:szCs w:val="20"/>
              </w:rPr>
              <w:t>200 stk.</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DD5778A" w14:textId="77777777" w:rsidR="00EA26EC" w:rsidRPr="00D4717B" w:rsidRDefault="00EA26EC" w:rsidP="00D4717B">
            <w:pPr>
              <w:jc w:val="right"/>
              <w:rPr>
                <w:sz w:val="20"/>
                <w:szCs w:val="20"/>
              </w:rPr>
            </w:pPr>
            <w:r w:rsidRPr="00D4717B">
              <w:rPr>
                <w:sz w:val="20"/>
                <w:szCs w:val="20"/>
              </w:rPr>
              <w:t>43 stk.</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157D99B" w14:textId="77777777" w:rsidR="00EA26EC" w:rsidRPr="00D4717B" w:rsidRDefault="00EA26EC" w:rsidP="00D4717B">
            <w:pPr>
              <w:jc w:val="right"/>
              <w:rPr>
                <w:sz w:val="20"/>
                <w:szCs w:val="20"/>
              </w:rPr>
            </w:pPr>
            <w:r w:rsidRPr="00D4717B">
              <w:rPr>
                <w:sz w:val="20"/>
                <w:szCs w:val="20"/>
              </w:rPr>
              <w:t>22</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243CC14" w14:textId="77777777" w:rsidR="00EA26EC" w:rsidRPr="00D4717B" w:rsidRDefault="00EA26EC" w:rsidP="00D4717B">
            <w:pPr>
              <w:jc w:val="right"/>
              <w:rPr>
                <w:sz w:val="20"/>
                <w:szCs w:val="20"/>
              </w:rPr>
            </w:pPr>
            <w:r w:rsidRPr="00D4717B">
              <w:rPr>
                <w:sz w:val="20"/>
                <w:szCs w:val="20"/>
              </w:rPr>
              <w:t>-</w:t>
            </w:r>
          </w:p>
        </w:tc>
      </w:tr>
      <w:tr w:rsidR="00235728" w:rsidRPr="00D4717B" w14:paraId="69B5D3C5" w14:textId="77777777" w:rsidTr="00D4717B">
        <w:trPr>
          <w:trHeight w:val="1140"/>
        </w:trPr>
        <w:tc>
          <w:tcPr>
            <w:tcW w:w="1980" w:type="dxa"/>
            <w:tcBorders>
              <w:top w:val="nil"/>
              <w:left w:val="nil"/>
              <w:bottom w:val="nil"/>
              <w:right w:val="nil"/>
            </w:tcBorders>
            <w:tcMar>
              <w:top w:w="128" w:type="dxa"/>
              <w:left w:w="43" w:type="dxa"/>
              <w:bottom w:w="43" w:type="dxa"/>
              <w:right w:w="43" w:type="dxa"/>
            </w:tcMar>
          </w:tcPr>
          <w:p w14:paraId="5EE92C22" w14:textId="77777777" w:rsidR="00EA26EC" w:rsidRPr="00D4717B" w:rsidRDefault="00EA26EC" w:rsidP="001B5032">
            <w:pPr>
              <w:rPr>
                <w:sz w:val="20"/>
                <w:szCs w:val="20"/>
              </w:rPr>
            </w:pPr>
            <w:r w:rsidRPr="00D4717B">
              <w:rPr>
                <w:sz w:val="20"/>
                <w:szCs w:val="20"/>
              </w:rPr>
              <w:t>02.01.1000/2001/2002/2003/ 2004, 02.02.1000/2001/2002/2003/2004</w:t>
            </w:r>
          </w:p>
        </w:tc>
        <w:tc>
          <w:tcPr>
            <w:tcW w:w="1700" w:type="dxa"/>
            <w:tcBorders>
              <w:top w:val="nil"/>
              <w:left w:val="nil"/>
              <w:bottom w:val="nil"/>
              <w:right w:val="nil"/>
            </w:tcBorders>
            <w:tcMar>
              <w:top w:w="128" w:type="dxa"/>
              <w:left w:w="43" w:type="dxa"/>
              <w:bottom w:w="43" w:type="dxa"/>
              <w:right w:w="43" w:type="dxa"/>
            </w:tcMar>
            <w:vAlign w:val="bottom"/>
          </w:tcPr>
          <w:p w14:paraId="324EEAAC" w14:textId="77777777" w:rsidR="00EA26EC" w:rsidRPr="00D4717B" w:rsidRDefault="00EA26EC" w:rsidP="00D4717B">
            <w:pPr>
              <w:jc w:val="right"/>
              <w:rPr>
                <w:sz w:val="20"/>
                <w:szCs w:val="20"/>
              </w:rPr>
            </w:pPr>
            <w:r w:rsidRPr="00D4717B">
              <w:rPr>
                <w:sz w:val="20"/>
                <w:szCs w:val="20"/>
              </w:rPr>
              <w:t>Storfekjøtt</w:t>
            </w:r>
          </w:p>
        </w:tc>
        <w:tc>
          <w:tcPr>
            <w:tcW w:w="1800" w:type="dxa"/>
            <w:tcBorders>
              <w:top w:val="nil"/>
              <w:left w:val="nil"/>
              <w:bottom w:val="nil"/>
              <w:right w:val="nil"/>
            </w:tcBorders>
            <w:tcMar>
              <w:top w:w="128" w:type="dxa"/>
              <w:left w:w="43" w:type="dxa"/>
              <w:bottom w:w="43" w:type="dxa"/>
              <w:right w:w="43" w:type="dxa"/>
            </w:tcMar>
            <w:vAlign w:val="bottom"/>
          </w:tcPr>
          <w:p w14:paraId="188D858E"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nil"/>
              <w:right w:val="nil"/>
            </w:tcBorders>
            <w:tcMar>
              <w:top w:w="128" w:type="dxa"/>
              <w:left w:w="43" w:type="dxa"/>
              <w:bottom w:w="43" w:type="dxa"/>
              <w:right w:w="43" w:type="dxa"/>
            </w:tcMar>
            <w:vAlign w:val="bottom"/>
          </w:tcPr>
          <w:p w14:paraId="08494D7D" w14:textId="77777777" w:rsidR="00EA26EC" w:rsidRPr="00D4717B" w:rsidRDefault="00EA26EC" w:rsidP="00D4717B">
            <w:pPr>
              <w:jc w:val="right"/>
              <w:rPr>
                <w:sz w:val="20"/>
                <w:szCs w:val="20"/>
              </w:rPr>
            </w:pPr>
            <w:r w:rsidRPr="00D4717B">
              <w:rPr>
                <w:sz w:val="20"/>
                <w:szCs w:val="20"/>
              </w:rPr>
              <w:t>2 500</w:t>
            </w:r>
          </w:p>
        </w:tc>
        <w:tc>
          <w:tcPr>
            <w:tcW w:w="1020" w:type="dxa"/>
            <w:tcBorders>
              <w:top w:val="nil"/>
              <w:left w:val="nil"/>
              <w:bottom w:val="nil"/>
              <w:right w:val="nil"/>
            </w:tcBorders>
            <w:tcMar>
              <w:top w:w="128" w:type="dxa"/>
              <w:left w:w="43" w:type="dxa"/>
              <w:bottom w:w="43" w:type="dxa"/>
              <w:right w:w="43" w:type="dxa"/>
            </w:tcMar>
            <w:vAlign w:val="bottom"/>
          </w:tcPr>
          <w:p w14:paraId="7F2E7106" w14:textId="77777777" w:rsidR="00EA26EC" w:rsidRPr="00D4717B" w:rsidRDefault="00EA26EC" w:rsidP="00D4717B">
            <w:pPr>
              <w:jc w:val="right"/>
              <w:rPr>
                <w:sz w:val="20"/>
                <w:szCs w:val="20"/>
              </w:rPr>
            </w:pPr>
            <w:r w:rsidRPr="00D4717B">
              <w:rPr>
                <w:sz w:val="20"/>
                <w:szCs w:val="20"/>
              </w:rPr>
              <w:t>2 309</w:t>
            </w:r>
          </w:p>
        </w:tc>
        <w:tc>
          <w:tcPr>
            <w:tcW w:w="1020" w:type="dxa"/>
            <w:tcBorders>
              <w:top w:val="nil"/>
              <w:left w:val="nil"/>
              <w:bottom w:val="nil"/>
              <w:right w:val="nil"/>
            </w:tcBorders>
            <w:tcMar>
              <w:top w:w="128" w:type="dxa"/>
              <w:left w:w="43" w:type="dxa"/>
              <w:bottom w:w="43" w:type="dxa"/>
              <w:right w:w="43" w:type="dxa"/>
            </w:tcMar>
            <w:vAlign w:val="bottom"/>
          </w:tcPr>
          <w:p w14:paraId="33B2F15C" w14:textId="77777777" w:rsidR="00EA26EC" w:rsidRPr="00D4717B" w:rsidRDefault="00EA26EC" w:rsidP="00D4717B">
            <w:pPr>
              <w:jc w:val="right"/>
              <w:rPr>
                <w:sz w:val="20"/>
                <w:szCs w:val="20"/>
              </w:rPr>
            </w:pPr>
            <w:r w:rsidRPr="00D4717B">
              <w:rPr>
                <w:sz w:val="20"/>
                <w:szCs w:val="20"/>
              </w:rPr>
              <w:t>92</w:t>
            </w:r>
          </w:p>
        </w:tc>
        <w:tc>
          <w:tcPr>
            <w:tcW w:w="1020" w:type="dxa"/>
            <w:tcBorders>
              <w:top w:val="nil"/>
              <w:left w:val="nil"/>
              <w:bottom w:val="nil"/>
              <w:right w:val="nil"/>
            </w:tcBorders>
            <w:tcMar>
              <w:top w:w="128" w:type="dxa"/>
              <w:left w:w="43" w:type="dxa"/>
              <w:bottom w:w="43" w:type="dxa"/>
              <w:right w:w="43" w:type="dxa"/>
            </w:tcMar>
            <w:vAlign w:val="bottom"/>
          </w:tcPr>
          <w:p w14:paraId="72E22BC3" w14:textId="77777777" w:rsidR="00EA26EC" w:rsidRPr="00D4717B" w:rsidRDefault="00EA26EC" w:rsidP="00D4717B">
            <w:pPr>
              <w:jc w:val="right"/>
              <w:rPr>
                <w:sz w:val="20"/>
                <w:szCs w:val="20"/>
              </w:rPr>
            </w:pPr>
            <w:r w:rsidRPr="00D4717B">
              <w:rPr>
                <w:sz w:val="20"/>
                <w:szCs w:val="20"/>
              </w:rPr>
              <w:t>9,94</w:t>
            </w:r>
          </w:p>
        </w:tc>
      </w:tr>
      <w:tr w:rsidR="00235728" w:rsidRPr="00D4717B" w14:paraId="096177E6"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7F8A1730" w14:textId="77777777" w:rsidR="00EA26EC" w:rsidRPr="00D4717B" w:rsidRDefault="00EA26EC" w:rsidP="001B5032">
            <w:pPr>
              <w:rPr>
                <w:sz w:val="20"/>
                <w:szCs w:val="20"/>
              </w:rPr>
            </w:pPr>
            <w:r w:rsidRPr="00D4717B">
              <w:rPr>
                <w:sz w:val="20"/>
                <w:szCs w:val="20"/>
              </w:rPr>
              <w:t>02.01, 02.02</w:t>
            </w:r>
          </w:p>
        </w:tc>
        <w:tc>
          <w:tcPr>
            <w:tcW w:w="1700" w:type="dxa"/>
            <w:tcBorders>
              <w:top w:val="nil"/>
              <w:left w:val="nil"/>
              <w:bottom w:val="nil"/>
              <w:right w:val="nil"/>
            </w:tcBorders>
            <w:tcMar>
              <w:top w:w="128" w:type="dxa"/>
              <w:left w:w="43" w:type="dxa"/>
              <w:bottom w:w="43" w:type="dxa"/>
              <w:right w:w="43" w:type="dxa"/>
            </w:tcMar>
            <w:vAlign w:val="bottom"/>
          </w:tcPr>
          <w:p w14:paraId="6FA8787B" w14:textId="77777777" w:rsidR="00EA26EC" w:rsidRPr="00D4717B" w:rsidRDefault="00EA26EC" w:rsidP="00D4717B">
            <w:pPr>
              <w:jc w:val="right"/>
              <w:rPr>
                <w:sz w:val="20"/>
                <w:szCs w:val="20"/>
              </w:rPr>
            </w:pPr>
            <w:r w:rsidRPr="00D4717B">
              <w:rPr>
                <w:sz w:val="20"/>
                <w:szCs w:val="20"/>
              </w:rPr>
              <w:t>Storfekjøtt</w:t>
            </w:r>
          </w:p>
        </w:tc>
        <w:tc>
          <w:tcPr>
            <w:tcW w:w="1800" w:type="dxa"/>
            <w:tcBorders>
              <w:top w:val="nil"/>
              <w:left w:val="nil"/>
              <w:bottom w:val="nil"/>
              <w:right w:val="nil"/>
            </w:tcBorders>
            <w:tcMar>
              <w:top w:w="128" w:type="dxa"/>
              <w:left w:w="43" w:type="dxa"/>
              <w:bottom w:w="43" w:type="dxa"/>
              <w:right w:w="43" w:type="dxa"/>
            </w:tcMar>
            <w:vAlign w:val="bottom"/>
          </w:tcPr>
          <w:p w14:paraId="2D230431" w14:textId="77777777" w:rsidR="00EA26EC" w:rsidRPr="00D4717B" w:rsidRDefault="00EA26EC" w:rsidP="00D4717B">
            <w:pPr>
              <w:jc w:val="right"/>
              <w:rPr>
                <w:sz w:val="20"/>
                <w:szCs w:val="20"/>
              </w:rPr>
            </w:pPr>
            <w:r w:rsidRPr="00D4717B">
              <w:rPr>
                <w:sz w:val="20"/>
                <w:szCs w:val="20"/>
              </w:rPr>
              <w:t>Namibia/ Botswana</w:t>
            </w:r>
          </w:p>
        </w:tc>
        <w:tc>
          <w:tcPr>
            <w:tcW w:w="1020" w:type="dxa"/>
            <w:tcBorders>
              <w:top w:val="nil"/>
              <w:left w:val="nil"/>
              <w:bottom w:val="nil"/>
              <w:right w:val="nil"/>
            </w:tcBorders>
            <w:tcMar>
              <w:top w:w="128" w:type="dxa"/>
              <w:left w:w="43" w:type="dxa"/>
              <w:bottom w:w="43" w:type="dxa"/>
              <w:right w:w="43" w:type="dxa"/>
            </w:tcMar>
            <w:vAlign w:val="bottom"/>
          </w:tcPr>
          <w:p w14:paraId="336488DE" w14:textId="77777777" w:rsidR="00EA26EC" w:rsidRPr="00D4717B" w:rsidRDefault="00EA26EC" w:rsidP="00D4717B">
            <w:pPr>
              <w:jc w:val="right"/>
              <w:rPr>
                <w:sz w:val="20"/>
                <w:szCs w:val="20"/>
              </w:rPr>
            </w:pPr>
            <w:r w:rsidRPr="00D4717B">
              <w:rPr>
                <w:sz w:val="20"/>
                <w:szCs w:val="20"/>
              </w:rPr>
              <w:t>500</w:t>
            </w:r>
          </w:p>
        </w:tc>
        <w:tc>
          <w:tcPr>
            <w:tcW w:w="1020" w:type="dxa"/>
            <w:tcBorders>
              <w:top w:val="nil"/>
              <w:left w:val="nil"/>
              <w:bottom w:val="nil"/>
              <w:right w:val="nil"/>
            </w:tcBorders>
            <w:tcMar>
              <w:top w:w="128" w:type="dxa"/>
              <w:left w:w="43" w:type="dxa"/>
              <w:bottom w:w="43" w:type="dxa"/>
              <w:right w:w="43" w:type="dxa"/>
            </w:tcMar>
            <w:vAlign w:val="bottom"/>
          </w:tcPr>
          <w:p w14:paraId="32E387EA" w14:textId="77777777" w:rsidR="00EA26EC" w:rsidRPr="00D4717B" w:rsidRDefault="00EA26EC" w:rsidP="00D4717B">
            <w:pPr>
              <w:jc w:val="right"/>
              <w:rPr>
                <w:sz w:val="20"/>
                <w:szCs w:val="20"/>
              </w:rPr>
            </w:pPr>
            <w:r w:rsidRPr="00D4717B">
              <w:rPr>
                <w:sz w:val="20"/>
                <w:szCs w:val="20"/>
              </w:rPr>
              <w:t>497</w:t>
            </w:r>
          </w:p>
        </w:tc>
        <w:tc>
          <w:tcPr>
            <w:tcW w:w="1020" w:type="dxa"/>
            <w:tcBorders>
              <w:top w:val="nil"/>
              <w:left w:val="nil"/>
              <w:bottom w:val="nil"/>
              <w:right w:val="nil"/>
            </w:tcBorders>
            <w:tcMar>
              <w:top w:w="128" w:type="dxa"/>
              <w:left w:w="43" w:type="dxa"/>
              <w:bottom w:w="43" w:type="dxa"/>
              <w:right w:w="43" w:type="dxa"/>
            </w:tcMar>
            <w:vAlign w:val="bottom"/>
          </w:tcPr>
          <w:p w14:paraId="5DE1D8A0" w14:textId="77777777" w:rsidR="00EA26EC" w:rsidRPr="00D4717B" w:rsidRDefault="00EA26EC" w:rsidP="00D4717B">
            <w:pPr>
              <w:jc w:val="right"/>
              <w:rPr>
                <w:sz w:val="20"/>
                <w:szCs w:val="20"/>
              </w:rPr>
            </w:pPr>
            <w:r w:rsidRPr="00D4717B">
              <w:rPr>
                <w:sz w:val="20"/>
                <w:szCs w:val="20"/>
              </w:rPr>
              <w:t>99</w:t>
            </w:r>
          </w:p>
        </w:tc>
        <w:tc>
          <w:tcPr>
            <w:tcW w:w="1020" w:type="dxa"/>
            <w:tcBorders>
              <w:top w:val="nil"/>
              <w:left w:val="nil"/>
              <w:bottom w:val="nil"/>
              <w:right w:val="nil"/>
            </w:tcBorders>
            <w:tcMar>
              <w:top w:w="128" w:type="dxa"/>
              <w:left w:w="43" w:type="dxa"/>
              <w:bottom w:w="43" w:type="dxa"/>
              <w:right w:w="43" w:type="dxa"/>
            </w:tcMar>
            <w:vAlign w:val="bottom"/>
          </w:tcPr>
          <w:p w14:paraId="3C4049F1" w14:textId="77777777" w:rsidR="00EA26EC" w:rsidRPr="00D4717B" w:rsidRDefault="00EA26EC" w:rsidP="00D4717B">
            <w:pPr>
              <w:jc w:val="right"/>
              <w:rPr>
                <w:sz w:val="20"/>
                <w:szCs w:val="20"/>
              </w:rPr>
            </w:pPr>
            <w:r w:rsidRPr="00D4717B">
              <w:rPr>
                <w:sz w:val="20"/>
                <w:szCs w:val="20"/>
              </w:rPr>
              <w:t>23,50</w:t>
            </w:r>
          </w:p>
        </w:tc>
      </w:tr>
      <w:tr w:rsidR="00235728" w:rsidRPr="00D4717B" w14:paraId="02B2C65B" w14:textId="77777777" w:rsidTr="00D4717B">
        <w:trPr>
          <w:trHeight w:val="880"/>
        </w:trPr>
        <w:tc>
          <w:tcPr>
            <w:tcW w:w="1980" w:type="dxa"/>
            <w:tcBorders>
              <w:top w:val="nil"/>
              <w:left w:val="nil"/>
              <w:bottom w:val="nil"/>
              <w:right w:val="nil"/>
            </w:tcBorders>
            <w:tcMar>
              <w:top w:w="128" w:type="dxa"/>
              <w:left w:w="43" w:type="dxa"/>
              <w:bottom w:w="43" w:type="dxa"/>
              <w:right w:w="43" w:type="dxa"/>
            </w:tcMar>
          </w:tcPr>
          <w:p w14:paraId="7B4161C2" w14:textId="77777777" w:rsidR="00EA26EC" w:rsidRPr="00D4717B" w:rsidRDefault="00EA26EC" w:rsidP="001B5032">
            <w:pPr>
              <w:rPr>
                <w:sz w:val="20"/>
                <w:szCs w:val="20"/>
              </w:rPr>
            </w:pPr>
            <w:r w:rsidRPr="00D4717B">
              <w:rPr>
                <w:sz w:val="20"/>
                <w:szCs w:val="20"/>
              </w:rPr>
              <w:t>02.01.3001/3009,02.02.3001/</w:t>
            </w:r>
            <w:r w:rsidRPr="00D4717B">
              <w:rPr>
                <w:sz w:val="20"/>
                <w:szCs w:val="20"/>
              </w:rPr>
              <w:br/>
              <w:t>3009</w:t>
            </w:r>
          </w:p>
        </w:tc>
        <w:tc>
          <w:tcPr>
            <w:tcW w:w="1700" w:type="dxa"/>
            <w:tcBorders>
              <w:top w:val="nil"/>
              <w:left w:val="nil"/>
              <w:bottom w:val="nil"/>
              <w:right w:val="nil"/>
            </w:tcBorders>
            <w:tcMar>
              <w:top w:w="128" w:type="dxa"/>
              <w:left w:w="43" w:type="dxa"/>
              <w:bottom w:w="43" w:type="dxa"/>
              <w:right w:w="43" w:type="dxa"/>
            </w:tcMar>
            <w:vAlign w:val="bottom"/>
          </w:tcPr>
          <w:p w14:paraId="165039F4" w14:textId="77777777" w:rsidR="00EA26EC" w:rsidRPr="00D4717B" w:rsidRDefault="00EA26EC" w:rsidP="00D4717B">
            <w:pPr>
              <w:jc w:val="right"/>
              <w:rPr>
                <w:sz w:val="20"/>
                <w:szCs w:val="20"/>
              </w:rPr>
            </w:pPr>
            <w:r w:rsidRPr="00D4717B">
              <w:rPr>
                <w:sz w:val="20"/>
                <w:szCs w:val="20"/>
              </w:rPr>
              <w:t>Storfekjøtt</w:t>
            </w:r>
            <w:r w:rsidRPr="00D4717B">
              <w:rPr>
                <w:rStyle w:val="skrift-hevet"/>
                <w:sz w:val="20"/>
                <w:szCs w:val="20"/>
              </w:rPr>
              <w:t>3</w:t>
            </w:r>
          </w:p>
        </w:tc>
        <w:tc>
          <w:tcPr>
            <w:tcW w:w="1800" w:type="dxa"/>
            <w:tcBorders>
              <w:top w:val="nil"/>
              <w:left w:val="nil"/>
              <w:bottom w:val="nil"/>
              <w:right w:val="nil"/>
            </w:tcBorders>
            <w:tcMar>
              <w:top w:w="128" w:type="dxa"/>
              <w:left w:w="43" w:type="dxa"/>
              <w:bottom w:w="43" w:type="dxa"/>
              <w:right w:w="43" w:type="dxa"/>
            </w:tcMar>
            <w:vAlign w:val="bottom"/>
          </w:tcPr>
          <w:p w14:paraId="1ECBFD77" w14:textId="77777777" w:rsidR="00EA26EC" w:rsidRPr="00D4717B" w:rsidRDefault="00EA26EC" w:rsidP="00D4717B">
            <w:pPr>
              <w:jc w:val="right"/>
              <w:rPr>
                <w:sz w:val="20"/>
                <w:szCs w:val="20"/>
              </w:rPr>
            </w:pPr>
            <w:r w:rsidRPr="00D4717B">
              <w:rPr>
                <w:sz w:val="20"/>
                <w:szCs w:val="20"/>
              </w:rPr>
              <w:t>Namibia/ Botswana</w:t>
            </w:r>
          </w:p>
        </w:tc>
        <w:tc>
          <w:tcPr>
            <w:tcW w:w="1020" w:type="dxa"/>
            <w:tcBorders>
              <w:top w:val="nil"/>
              <w:left w:val="nil"/>
              <w:bottom w:val="nil"/>
              <w:right w:val="nil"/>
            </w:tcBorders>
            <w:tcMar>
              <w:top w:w="128" w:type="dxa"/>
              <w:left w:w="43" w:type="dxa"/>
              <w:bottom w:w="43" w:type="dxa"/>
              <w:right w:w="43" w:type="dxa"/>
            </w:tcMar>
            <w:vAlign w:val="bottom"/>
          </w:tcPr>
          <w:p w14:paraId="12C77E13" w14:textId="77777777" w:rsidR="00EA26EC" w:rsidRPr="00D4717B" w:rsidRDefault="00EA26EC" w:rsidP="00D4717B">
            <w:pPr>
              <w:jc w:val="right"/>
              <w:rPr>
                <w:sz w:val="20"/>
                <w:szCs w:val="20"/>
              </w:rPr>
            </w:pPr>
            <w:r w:rsidRPr="00D4717B">
              <w:rPr>
                <w:sz w:val="20"/>
                <w:szCs w:val="20"/>
              </w:rPr>
              <w:t>2 700</w:t>
            </w:r>
          </w:p>
        </w:tc>
        <w:tc>
          <w:tcPr>
            <w:tcW w:w="1020" w:type="dxa"/>
            <w:tcBorders>
              <w:top w:val="nil"/>
              <w:left w:val="nil"/>
              <w:bottom w:val="nil"/>
              <w:right w:val="nil"/>
            </w:tcBorders>
            <w:tcMar>
              <w:top w:w="128" w:type="dxa"/>
              <w:left w:w="43" w:type="dxa"/>
              <w:bottom w:w="43" w:type="dxa"/>
              <w:right w:w="43" w:type="dxa"/>
            </w:tcMar>
            <w:vAlign w:val="bottom"/>
          </w:tcPr>
          <w:p w14:paraId="0A3C4917" w14:textId="77777777" w:rsidR="00EA26EC" w:rsidRPr="00D4717B" w:rsidRDefault="00EA26EC" w:rsidP="00D4717B">
            <w:pPr>
              <w:jc w:val="right"/>
              <w:rPr>
                <w:sz w:val="20"/>
                <w:szCs w:val="20"/>
              </w:rPr>
            </w:pPr>
            <w:r w:rsidRPr="00D4717B">
              <w:rPr>
                <w:sz w:val="20"/>
                <w:szCs w:val="20"/>
              </w:rPr>
              <w:t>2 675</w:t>
            </w:r>
          </w:p>
        </w:tc>
        <w:tc>
          <w:tcPr>
            <w:tcW w:w="1020" w:type="dxa"/>
            <w:tcBorders>
              <w:top w:val="nil"/>
              <w:left w:val="nil"/>
              <w:bottom w:val="nil"/>
              <w:right w:val="nil"/>
            </w:tcBorders>
            <w:tcMar>
              <w:top w:w="128" w:type="dxa"/>
              <w:left w:w="43" w:type="dxa"/>
              <w:bottom w:w="43" w:type="dxa"/>
              <w:right w:w="43" w:type="dxa"/>
            </w:tcMar>
            <w:vAlign w:val="bottom"/>
          </w:tcPr>
          <w:p w14:paraId="45CCB4F2" w14:textId="77777777" w:rsidR="00EA26EC" w:rsidRPr="00D4717B" w:rsidRDefault="00EA26EC" w:rsidP="00D4717B">
            <w:pPr>
              <w:jc w:val="right"/>
              <w:rPr>
                <w:sz w:val="20"/>
                <w:szCs w:val="20"/>
              </w:rPr>
            </w:pPr>
            <w:r w:rsidRPr="00D4717B">
              <w:rPr>
                <w:sz w:val="20"/>
                <w:szCs w:val="20"/>
              </w:rPr>
              <w:t>99</w:t>
            </w:r>
          </w:p>
        </w:tc>
        <w:tc>
          <w:tcPr>
            <w:tcW w:w="1020" w:type="dxa"/>
            <w:tcBorders>
              <w:top w:val="nil"/>
              <w:left w:val="nil"/>
              <w:bottom w:val="nil"/>
              <w:right w:val="nil"/>
            </w:tcBorders>
            <w:tcMar>
              <w:top w:w="128" w:type="dxa"/>
              <w:left w:w="43" w:type="dxa"/>
              <w:bottom w:w="43" w:type="dxa"/>
              <w:right w:w="43" w:type="dxa"/>
            </w:tcMar>
            <w:vAlign w:val="bottom"/>
          </w:tcPr>
          <w:p w14:paraId="59468D97" w14:textId="77777777" w:rsidR="00EA26EC" w:rsidRPr="00D4717B" w:rsidRDefault="00EA26EC" w:rsidP="00D4717B">
            <w:pPr>
              <w:jc w:val="right"/>
              <w:rPr>
                <w:sz w:val="20"/>
                <w:szCs w:val="20"/>
              </w:rPr>
            </w:pPr>
            <w:r w:rsidRPr="00D4717B">
              <w:rPr>
                <w:sz w:val="20"/>
                <w:szCs w:val="20"/>
              </w:rPr>
              <w:t>-</w:t>
            </w:r>
          </w:p>
        </w:tc>
      </w:tr>
      <w:tr w:rsidR="00235728" w:rsidRPr="00D4717B" w14:paraId="73EBB74E" w14:textId="77777777" w:rsidTr="00D4717B">
        <w:trPr>
          <w:trHeight w:val="880"/>
        </w:trPr>
        <w:tc>
          <w:tcPr>
            <w:tcW w:w="1980" w:type="dxa"/>
            <w:tcBorders>
              <w:top w:val="nil"/>
              <w:left w:val="nil"/>
              <w:bottom w:val="nil"/>
              <w:right w:val="nil"/>
            </w:tcBorders>
            <w:tcMar>
              <w:top w:w="128" w:type="dxa"/>
              <w:left w:w="43" w:type="dxa"/>
              <w:bottom w:w="43" w:type="dxa"/>
              <w:right w:w="43" w:type="dxa"/>
            </w:tcMar>
          </w:tcPr>
          <w:p w14:paraId="1F704523" w14:textId="77777777" w:rsidR="00EA26EC" w:rsidRPr="00D4717B" w:rsidRDefault="00EA26EC" w:rsidP="001B5032">
            <w:pPr>
              <w:rPr>
                <w:sz w:val="20"/>
                <w:szCs w:val="20"/>
              </w:rPr>
            </w:pPr>
            <w:r w:rsidRPr="00D4717B">
              <w:rPr>
                <w:sz w:val="20"/>
                <w:szCs w:val="20"/>
              </w:rPr>
              <w:t>02.01.3001/3009,02.02.3001/</w:t>
            </w:r>
            <w:r w:rsidRPr="00D4717B">
              <w:rPr>
                <w:sz w:val="20"/>
                <w:szCs w:val="20"/>
              </w:rPr>
              <w:br/>
              <w:t>3009</w:t>
            </w:r>
          </w:p>
        </w:tc>
        <w:tc>
          <w:tcPr>
            <w:tcW w:w="1700" w:type="dxa"/>
            <w:tcBorders>
              <w:top w:val="nil"/>
              <w:left w:val="nil"/>
              <w:bottom w:val="nil"/>
              <w:right w:val="nil"/>
            </w:tcBorders>
            <w:tcMar>
              <w:top w:w="128" w:type="dxa"/>
              <w:left w:w="43" w:type="dxa"/>
              <w:bottom w:w="43" w:type="dxa"/>
              <w:right w:w="43" w:type="dxa"/>
            </w:tcMar>
            <w:vAlign w:val="bottom"/>
          </w:tcPr>
          <w:p w14:paraId="31190C69" w14:textId="77777777" w:rsidR="00EA26EC" w:rsidRPr="00D4717B" w:rsidRDefault="00EA26EC" w:rsidP="00D4717B">
            <w:pPr>
              <w:jc w:val="right"/>
              <w:rPr>
                <w:sz w:val="20"/>
                <w:szCs w:val="20"/>
              </w:rPr>
            </w:pPr>
            <w:r w:rsidRPr="00D4717B">
              <w:rPr>
                <w:sz w:val="20"/>
                <w:szCs w:val="20"/>
              </w:rPr>
              <w:t>Storfekjøtt</w:t>
            </w:r>
            <w:r w:rsidRPr="00D4717B">
              <w:rPr>
                <w:rStyle w:val="skrift-hevet"/>
                <w:sz w:val="20"/>
                <w:szCs w:val="20"/>
              </w:rPr>
              <w:t>3</w:t>
            </w:r>
          </w:p>
        </w:tc>
        <w:tc>
          <w:tcPr>
            <w:tcW w:w="1800" w:type="dxa"/>
            <w:tcBorders>
              <w:top w:val="nil"/>
              <w:left w:val="nil"/>
              <w:bottom w:val="nil"/>
              <w:right w:val="nil"/>
            </w:tcBorders>
            <w:tcMar>
              <w:top w:w="128" w:type="dxa"/>
              <w:left w:w="43" w:type="dxa"/>
              <w:bottom w:w="43" w:type="dxa"/>
              <w:right w:w="43" w:type="dxa"/>
            </w:tcMar>
            <w:vAlign w:val="bottom"/>
          </w:tcPr>
          <w:p w14:paraId="28FDE792" w14:textId="77777777" w:rsidR="00EA26EC" w:rsidRPr="00D4717B" w:rsidRDefault="00EA26EC" w:rsidP="00D4717B">
            <w:pPr>
              <w:jc w:val="right"/>
              <w:rPr>
                <w:sz w:val="20"/>
                <w:szCs w:val="20"/>
              </w:rPr>
            </w:pPr>
            <w:r w:rsidRPr="00D4717B">
              <w:rPr>
                <w:sz w:val="20"/>
                <w:szCs w:val="20"/>
              </w:rPr>
              <w:t>Eswatini</w:t>
            </w:r>
          </w:p>
        </w:tc>
        <w:tc>
          <w:tcPr>
            <w:tcW w:w="1020" w:type="dxa"/>
            <w:tcBorders>
              <w:top w:val="nil"/>
              <w:left w:val="nil"/>
              <w:bottom w:val="nil"/>
              <w:right w:val="nil"/>
            </w:tcBorders>
            <w:tcMar>
              <w:top w:w="128" w:type="dxa"/>
              <w:left w:w="43" w:type="dxa"/>
              <w:bottom w:w="43" w:type="dxa"/>
              <w:right w:w="43" w:type="dxa"/>
            </w:tcMar>
            <w:vAlign w:val="bottom"/>
          </w:tcPr>
          <w:p w14:paraId="2FA99432" w14:textId="77777777" w:rsidR="00EA26EC" w:rsidRPr="00D4717B" w:rsidRDefault="00EA26EC" w:rsidP="00D4717B">
            <w:pPr>
              <w:jc w:val="right"/>
              <w:rPr>
                <w:sz w:val="20"/>
                <w:szCs w:val="20"/>
              </w:rPr>
            </w:pPr>
            <w:r w:rsidRPr="00D4717B">
              <w:rPr>
                <w:sz w:val="20"/>
                <w:szCs w:val="20"/>
              </w:rPr>
              <w:t>500</w:t>
            </w:r>
          </w:p>
        </w:tc>
        <w:tc>
          <w:tcPr>
            <w:tcW w:w="1020" w:type="dxa"/>
            <w:tcBorders>
              <w:top w:val="nil"/>
              <w:left w:val="nil"/>
              <w:bottom w:val="nil"/>
              <w:right w:val="nil"/>
            </w:tcBorders>
            <w:tcMar>
              <w:top w:w="128" w:type="dxa"/>
              <w:left w:w="43" w:type="dxa"/>
              <w:bottom w:w="43" w:type="dxa"/>
              <w:right w:w="43" w:type="dxa"/>
            </w:tcMar>
            <w:vAlign w:val="bottom"/>
          </w:tcPr>
          <w:p w14:paraId="17A718EF" w14:textId="77777777" w:rsidR="00EA26EC" w:rsidRPr="00D4717B" w:rsidRDefault="00EA26EC" w:rsidP="00D4717B">
            <w:pPr>
              <w:jc w:val="right"/>
              <w:rPr>
                <w:sz w:val="20"/>
                <w:szCs w:val="20"/>
              </w:rPr>
            </w:pPr>
            <w:r w:rsidRPr="00D4717B">
              <w:rPr>
                <w:sz w:val="20"/>
                <w:szCs w:val="20"/>
              </w:rPr>
              <w:t>254</w:t>
            </w:r>
          </w:p>
        </w:tc>
        <w:tc>
          <w:tcPr>
            <w:tcW w:w="1020" w:type="dxa"/>
            <w:tcBorders>
              <w:top w:val="nil"/>
              <w:left w:val="nil"/>
              <w:bottom w:val="nil"/>
              <w:right w:val="nil"/>
            </w:tcBorders>
            <w:tcMar>
              <w:top w:w="128" w:type="dxa"/>
              <w:left w:w="43" w:type="dxa"/>
              <w:bottom w:w="43" w:type="dxa"/>
              <w:right w:w="43" w:type="dxa"/>
            </w:tcMar>
            <w:vAlign w:val="bottom"/>
          </w:tcPr>
          <w:p w14:paraId="00744957" w14:textId="77777777" w:rsidR="00EA26EC" w:rsidRPr="00D4717B" w:rsidRDefault="00EA26EC" w:rsidP="00D4717B">
            <w:pPr>
              <w:jc w:val="right"/>
              <w:rPr>
                <w:sz w:val="20"/>
                <w:szCs w:val="20"/>
              </w:rPr>
            </w:pPr>
            <w:r w:rsidRPr="00D4717B">
              <w:rPr>
                <w:sz w:val="20"/>
                <w:szCs w:val="20"/>
              </w:rPr>
              <w:t>51</w:t>
            </w:r>
          </w:p>
        </w:tc>
        <w:tc>
          <w:tcPr>
            <w:tcW w:w="1020" w:type="dxa"/>
            <w:tcBorders>
              <w:top w:val="nil"/>
              <w:left w:val="nil"/>
              <w:bottom w:val="nil"/>
              <w:right w:val="nil"/>
            </w:tcBorders>
            <w:tcMar>
              <w:top w:w="128" w:type="dxa"/>
              <w:left w:w="43" w:type="dxa"/>
              <w:bottom w:w="43" w:type="dxa"/>
              <w:right w:w="43" w:type="dxa"/>
            </w:tcMar>
            <w:vAlign w:val="bottom"/>
          </w:tcPr>
          <w:p w14:paraId="082E5125" w14:textId="77777777" w:rsidR="00EA26EC" w:rsidRPr="00D4717B" w:rsidRDefault="00EA26EC" w:rsidP="00D4717B">
            <w:pPr>
              <w:jc w:val="right"/>
              <w:rPr>
                <w:sz w:val="20"/>
                <w:szCs w:val="20"/>
              </w:rPr>
            </w:pPr>
            <w:r w:rsidRPr="00D4717B">
              <w:rPr>
                <w:sz w:val="20"/>
                <w:szCs w:val="20"/>
              </w:rPr>
              <w:t>-</w:t>
            </w:r>
          </w:p>
        </w:tc>
      </w:tr>
      <w:tr w:rsidR="00235728" w:rsidRPr="00D4717B" w14:paraId="0B567276"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34E41FE3" w14:textId="77777777" w:rsidR="00EA26EC" w:rsidRPr="00D4717B" w:rsidRDefault="00EA26EC" w:rsidP="001B5032">
            <w:pPr>
              <w:rPr>
                <w:sz w:val="20"/>
                <w:szCs w:val="20"/>
              </w:rPr>
            </w:pPr>
            <w:r w:rsidRPr="00D4717B">
              <w:rPr>
                <w:sz w:val="20"/>
                <w:szCs w:val="20"/>
              </w:rPr>
              <w:t xml:space="preserve">02.01.3001, </w:t>
            </w:r>
            <w:r w:rsidRPr="00D4717B">
              <w:rPr>
                <w:sz w:val="20"/>
                <w:szCs w:val="20"/>
              </w:rPr>
              <w:br/>
              <w:t>02.02.3001</w:t>
            </w:r>
          </w:p>
        </w:tc>
        <w:tc>
          <w:tcPr>
            <w:tcW w:w="1700" w:type="dxa"/>
            <w:tcBorders>
              <w:top w:val="nil"/>
              <w:left w:val="nil"/>
              <w:bottom w:val="nil"/>
              <w:right w:val="nil"/>
            </w:tcBorders>
            <w:tcMar>
              <w:top w:w="128" w:type="dxa"/>
              <w:left w:w="43" w:type="dxa"/>
              <w:bottom w:w="43" w:type="dxa"/>
              <w:right w:w="43" w:type="dxa"/>
            </w:tcMar>
            <w:vAlign w:val="bottom"/>
          </w:tcPr>
          <w:p w14:paraId="2EA822F4" w14:textId="77777777" w:rsidR="00EA26EC" w:rsidRPr="00D4717B" w:rsidRDefault="00EA26EC" w:rsidP="00D4717B">
            <w:pPr>
              <w:jc w:val="right"/>
              <w:rPr>
                <w:sz w:val="20"/>
                <w:szCs w:val="20"/>
              </w:rPr>
            </w:pPr>
            <w:r w:rsidRPr="00D4717B">
              <w:rPr>
                <w:sz w:val="20"/>
                <w:szCs w:val="20"/>
              </w:rPr>
              <w:t>Biffer og fileter av storfe</w:t>
            </w:r>
            <w:r w:rsidRPr="00D4717B">
              <w:rPr>
                <w:rStyle w:val="skrift-hevet"/>
                <w:sz w:val="20"/>
                <w:szCs w:val="20"/>
              </w:rPr>
              <w:t>3</w:t>
            </w:r>
          </w:p>
        </w:tc>
        <w:tc>
          <w:tcPr>
            <w:tcW w:w="1800" w:type="dxa"/>
            <w:tcBorders>
              <w:top w:val="nil"/>
              <w:left w:val="nil"/>
              <w:bottom w:val="nil"/>
              <w:right w:val="nil"/>
            </w:tcBorders>
            <w:tcMar>
              <w:top w:w="128" w:type="dxa"/>
              <w:left w:w="43" w:type="dxa"/>
              <w:bottom w:w="43" w:type="dxa"/>
              <w:right w:w="43" w:type="dxa"/>
            </w:tcMar>
            <w:vAlign w:val="bottom"/>
          </w:tcPr>
          <w:p w14:paraId="0351BC2B" w14:textId="77777777" w:rsidR="00EA26EC" w:rsidRPr="00D4717B" w:rsidRDefault="00EA26EC" w:rsidP="00D4717B">
            <w:pPr>
              <w:jc w:val="right"/>
              <w:rPr>
                <w:sz w:val="20"/>
                <w:szCs w:val="20"/>
              </w:rPr>
            </w:pPr>
            <w:r w:rsidRPr="00D4717B">
              <w:rPr>
                <w:sz w:val="20"/>
                <w:szCs w:val="20"/>
              </w:rPr>
              <w:t>GSP</w:t>
            </w:r>
          </w:p>
        </w:tc>
        <w:tc>
          <w:tcPr>
            <w:tcW w:w="1020" w:type="dxa"/>
            <w:tcBorders>
              <w:top w:val="nil"/>
              <w:left w:val="nil"/>
              <w:bottom w:val="nil"/>
              <w:right w:val="nil"/>
            </w:tcBorders>
            <w:tcMar>
              <w:top w:w="128" w:type="dxa"/>
              <w:left w:w="43" w:type="dxa"/>
              <w:bottom w:w="43" w:type="dxa"/>
              <w:right w:w="43" w:type="dxa"/>
            </w:tcMar>
            <w:vAlign w:val="bottom"/>
          </w:tcPr>
          <w:p w14:paraId="71AC62B5" w14:textId="77777777" w:rsidR="00EA26EC" w:rsidRPr="00D4717B" w:rsidRDefault="00EA26EC" w:rsidP="00D4717B">
            <w:pPr>
              <w:jc w:val="right"/>
              <w:rPr>
                <w:sz w:val="20"/>
                <w:szCs w:val="20"/>
              </w:rPr>
            </w:pPr>
            <w:r w:rsidRPr="00D4717B">
              <w:rPr>
                <w:sz w:val="20"/>
                <w:szCs w:val="20"/>
              </w:rPr>
              <w:t>500</w:t>
            </w:r>
          </w:p>
        </w:tc>
        <w:tc>
          <w:tcPr>
            <w:tcW w:w="1020" w:type="dxa"/>
            <w:tcBorders>
              <w:top w:val="nil"/>
              <w:left w:val="nil"/>
              <w:bottom w:val="nil"/>
              <w:right w:val="nil"/>
            </w:tcBorders>
            <w:tcMar>
              <w:top w:w="128" w:type="dxa"/>
              <w:left w:w="43" w:type="dxa"/>
              <w:bottom w:w="43" w:type="dxa"/>
              <w:right w:w="43" w:type="dxa"/>
            </w:tcMar>
            <w:vAlign w:val="bottom"/>
          </w:tcPr>
          <w:p w14:paraId="7D53B695" w14:textId="77777777" w:rsidR="00EA26EC" w:rsidRPr="00D4717B" w:rsidRDefault="00EA26EC" w:rsidP="00D4717B">
            <w:pPr>
              <w:jc w:val="right"/>
              <w:rPr>
                <w:sz w:val="20"/>
                <w:szCs w:val="20"/>
              </w:rPr>
            </w:pPr>
            <w:r w:rsidRPr="00D4717B">
              <w:rPr>
                <w:sz w:val="20"/>
                <w:szCs w:val="20"/>
              </w:rPr>
              <w:t>477</w:t>
            </w:r>
          </w:p>
        </w:tc>
        <w:tc>
          <w:tcPr>
            <w:tcW w:w="1020" w:type="dxa"/>
            <w:tcBorders>
              <w:top w:val="nil"/>
              <w:left w:val="nil"/>
              <w:bottom w:val="nil"/>
              <w:right w:val="nil"/>
            </w:tcBorders>
            <w:tcMar>
              <w:top w:w="128" w:type="dxa"/>
              <w:left w:w="43" w:type="dxa"/>
              <w:bottom w:w="43" w:type="dxa"/>
              <w:right w:w="43" w:type="dxa"/>
            </w:tcMar>
            <w:vAlign w:val="bottom"/>
          </w:tcPr>
          <w:p w14:paraId="0F907A94" w14:textId="77777777" w:rsidR="00EA26EC" w:rsidRPr="00D4717B" w:rsidRDefault="00EA26EC" w:rsidP="00D4717B">
            <w:pPr>
              <w:jc w:val="right"/>
              <w:rPr>
                <w:sz w:val="20"/>
                <w:szCs w:val="20"/>
              </w:rPr>
            </w:pPr>
            <w:r w:rsidRPr="00D4717B">
              <w:rPr>
                <w:sz w:val="20"/>
                <w:szCs w:val="20"/>
              </w:rPr>
              <w:t>95</w:t>
            </w:r>
          </w:p>
        </w:tc>
        <w:tc>
          <w:tcPr>
            <w:tcW w:w="1020" w:type="dxa"/>
            <w:tcBorders>
              <w:top w:val="nil"/>
              <w:left w:val="nil"/>
              <w:bottom w:val="nil"/>
              <w:right w:val="nil"/>
            </w:tcBorders>
            <w:tcMar>
              <w:top w:w="128" w:type="dxa"/>
              <w:left w:w="43" w:type="dxa"/>
              <w:bottom w:w="43" w:type="dxa"/>
              <w:right w:w="43" w:type="dxa"/>
            </w:tcMar>
            <w:vAlign w:val="bottom"/>
          </w:tcPr>
          <w:p w14:paraId="34BB2A67" w14:textId="77777777" w:rsidR="00EA26EC" w:rsidRPr="00D4717B" w:rsidRDefault="00EA26EC" w:rsidP="00D4717B">
            <w:pPr>
              <w:jc w:val="right"/>
              <w:rPr>
                <w:sz w:val="20"/>
                <w:szCs w:val="20"/>
              </w:rPr>
            </w:pPr>
            <w:r w:rsidRPr="00D4717B">
              <w:rPr>
                <w:sz w:val="20"/>
                <w:szCs w:val="20"/>
              </w:rPr>
              <w:t>-</w:t>
            </w:r>
          </w:p>
        </w:tc>
      </w:tr>
      <w:tr w:rsidR="00235728" w:rsidRPr="00D4717B" w14:paraId="7CCCE9D9"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0E71BF75" w14:textId="77777777" w:rsidR="00EA26EC" w:rsidRPr="00D4717B" w:rsidRDefault="00EA26EC" w:rsidP="001B5032">
            <w:pPr>
              <w:rPr>
                <w:sz w:val="20"/>
                <w:szCs w:val="20"/>
              </w:rPr>
            </w:pPr>
            <w:r w:rsidRPr="00D4717B">
              <w:rPr>
                <w:sz w:val="20"/>
                <w:szCs w:val="20"/>
              </w:rPr>
              <w:t>02.02</w:t>
            </w:r>
          </w:p>
        </w:tc>
        <w:tc>
          <w:tcPr>
            <w:tcW w:w="1700" w:type="dxa"/>
            <w:tcBorders>
              <w:top w:val="nil"/>
              <w:left w:val="nil"/>
              <w:bottom w:val="nil"/>
              <w:right w:val="nil"/>
            </w:tcBorders>
            <w:tcMar>
              <w:top w:w="128" w:type="dxa"/>
              <w:left w:w="43" w:type="dxa"/>
              <w:bottom w:w="43" w:type="dxa"/>
              <w:right w:w="43" w:type="dxa"/>
            </w:tcMar>
            <w:vAlign w:val="bottom"/>
          </w:tcPr>
          <w:p w14:paraId="3CCAB3E3" w14:textId="77777777" w:rsidR="00EA26EC" w:rsidRPr="00D4717B" w:rsidRDefault="00EA26EC" w:rsidP="00D4717B">
            <w:pPr>
              <w:jc w:val="right"/>
              <w:rPr>
                <w:sz w:val="20"/>
                <w:szCs w:val="20"/>
              </w:rPr>
            </w:pPr>
            <w:r w:rsidRPr="00D4717B">
              <w:rPr>
                <w:sz w:val="20"/>
                <w:szCs w:val="20"/>
              </w:rPr>
              <w:t>Storfekjøtt</w:t>
            </w:r>
          </w:p>
        </w:tc>
        <w:tc>
          <w:tcPr>
            <w:tcW w:w="1800" w:type="dxa"/>
            <w:tcBorders>
              <w:top w:val="nil"/>
              <w:left w:val="nil"/>
              <w:bottom w:val="nil"/>
              <w:right w:val="nil"/>
            </w:tcBorders>
            <w:tcMar>
              <w:top w:w="128" w:type="dxa"/>
              <w:left w:w="43" w:type="dxa"/>
              <w:bottom w:w="43" w:type="dxa"/>
              <w:right w:w="43" w:type="dxa"/>
            </w:tcMar>
            <w:vAlign w:val="bottom"/>
          </w:tcPr>
          <w:p w14:paraId="4763D0C6" w14:textId="77777777" w:rsidR="00EA26EC" w:rsidRPr="00D4717B" w:rsidRDefault="00EA26EC" w:rsidP="00D4717B">
            <w:pPr>
              <w:jc w:val="right"/>
              <w:rPr>
                <w:sz w:val="20"/>
                <w:szCs w:val="20"/>
              </w:rPr>
            </w:pPr>
            <w:r w:rsidRPr="00D4717B">
              <w:rPr>
                <w:sz w:val="20"/>
                <w:szCs w:val="20"/>
              </w:rPr>
              <w:t>WTO</w:t>
            </w:r>
          </w:p>
        </w:tc>
        <w:tc>
          <w:tcPr>
            <w:tcW w:w="1020" w:type="dxa"/>
            <w:tcBorders>
              <w:top w:val="nil"/>
              <w:left w:val="nil"/>
              <w:bottom w:val="nil"/>
              <w:right w:val="nil"/>
            </w:tcBorders>
            <w:tcMar>
              <w:top w:w="128" w:type="dxa"/>
              <w:left w:w="43" w:type="dxa"/>
              <w:bottom w:w="43" w:type="dxa"/>
              <w:right w:w="43" w:type="dxa"/>
            </w:tcMar>
            <w:vAlign w:val="bottom"/>
          </w:tcPr>
          <w:p w14:paraId="5B4D1671" w14:textId="77777777" w:rsidR="00EA26EC" w:rsidRPr="00D4717B" w:rsidRDefault="00EA26EC" w:rsidP="00D4717B">
            <w:pPr>
              <w:jc w:val="right"/>
              <w:rPr>
                <w:sz w:val="20"/>
                <w:szCs w:val="20"/>
              </w:rPr>
            </w:pPr>
            <w:r w:rsidRPr="00D4717B">
              <w:rPr>
                <w:sz w:val="20"/>
                <w:szCs w:val="20"/>
              </w:rPr>
              <w:t>1 084</w:t>
            </w:r>
          </w:p>
        </w:tc>
        <w:tc>
          <w:tcPr>
            <w:tcW w:w="1020" w:type="dxa"/>
            <w:tcBorders>
              <w:top w:val="nil"/>
              <w:left w:val="nil"/>
              <w:bottom w:val="nil"/>
              <w:right w:val="nil"/>
            </w:tcBorders>
            <w:tcMar>
              <w:top w:w="128" w:type="dxa"/>
              <w:left w:w="43" w:type="dxa"/>
              <w:bottom w:w="43" w:type="dxa"/>
              <w:right w:w="43" w:type="dxa"/>
            </w:tcMar>
            <w:vAlign w:val="bottom"/>
          </w:tcPr>
          <w:p w14:paraId="3762D713" w14:textId="77777777" w:rsidR="00EA26EC" w:rsidRPr="00D4717B" w:rsidRDefault="00EA26EC" w:rsidP="00D4717B">
            <w:pPr>
              <w:jc w:val="right"/>
              <w:rPr>
                <w:sz w:val="20"/>
                <w:szCs w:val="20"/>
              </w:rPr>
            </w:pPr>
            <w:r w:rsidRPr="00D4717B">
              <w:rPr>
                <w:sz w:val="20"/>
                <w:szCs w:val="20"/>
              </w:rPr>
              <w:t>1 070</w:t>
            </w:r>
          </w:p>
        </w:tc>
        <w:tc>
          <w:tcPr>
            <w:tcW w:w="1020" w:type="dxa"/>
            <w:tcBorders>
              <w:top w:val="nil"/>
              <w:left w:val="nil"/>
              <w:bottom w:val="nil"/>
              <w:right w:val="nil"/>
            </w:tcBorders>
            <w:tcMar>
              <w:top w:w="128" w:type="dxa"/>
              <w:left w:w="43" w:type="dxa"/>
              <w:bottom w:w="43" w:type="dxa"/>
              <w:right w:w="43" w:type="dxa"/>
            </w:tcMar>
            <w:vAlign w:val="bottom"/>
          </w:tcPr>
          <w:p w14:paraId="65E1CE90" w14:textId="77777777" w:rsidR="00EA26EC" w:rsidRPr="00D4717B" w:rsidRDefault="00EA26EC" w:rsidP="00D4717B">
            <w:pPr>
              <w:jc w:val="right"/>
              <w:rPr>
                <w:sz w:val="20"/>
                <w:szCs w:val="20"/>
              </w:rPr>
            </w:pPr>
            <w:r w:rsidRPr="00D4717B">
              <w:rPr>
                <w:sz w:val="20"/>
                <w:szCs w:val="20"/>
              </w:rPr>
              <w:t>99</w:t>
            </w:r>
          </w:p>
        </w:tc>
        <w:tc>
          <w:tcPr>
            <w:tcW w:w="1020" w:type="dxa"/>
            <w:tcBorders>
              <w:top w:val="nil"/>
              <w:left w:val="nil"/>
              <w:bottom w:val="nil"/>
              <w:right w:val="nil"/>
            </w:tcBorders>
            <w:tcMar>
              <w:top w:w="128" w:type="dxa"/>
              <w:left w:w="43" w:type="dxa"/>
              <w:bottom w:w="43" w:type="dxa"/>
              <w:right w:w="43" w:type="dxa"/>
            </w:tcMar>
            <w:vAlign w:val="bottom"/>
          </w:tcPr>
          <w:p w14:paraId="22BE6246" w14:textId="77777777" w:rsidR="00EA26EC" w:rsidRPr="00D4717B" w:rsidRDefault="00EA26EC" w:rsidP="00D4717B">
            <w:pPr>
              <w:jc w:val="right"/>
              <w:rPr>
                <w:sz w:val="20"/>
                <w:szCs w:val="20"/>
              </w:rPr>
            </w:pPr>
            <w:r w:rsidRPr="00D4717B">
              <w:rPr>
                <w:sz w:val="20"/>
                <w:szCs w:val="20"/>
              </w:rPr>
              <w:t>60,16</w:t>
            </w:r>
          </w:p>
        </w:tc>
      </w:tr>
      <w:tr w:rsidR="00235728" w:rsidRPr="00D4717B" w14:paraId="21A87ADC"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5C34228A" w14:textId="77777777" w:rsidR="00EA26EC" w:rsidRPr="00D4717B" w:rsidRDefault="00EA26EC" w:rsidP="001B5032">
            <w:pPr>
              <w:rPr>
                <w:sz w:val="20"/>
                <w:szCs w:val="20"/>
              </w:rPr>
            </w:pPr>
            <w:r w:rsidRPr="00D4717B">
              <w:rPr>
                <w:sz w:val="20"/>
                <w:szCs w:val="20"/>
              </w:rPr>
              <w:t>02.03.1101/2101</w:t>
            </w:r>
          </w:p>
        </w:tc>
        <w:tc>
          <w:tcPr>
            <w:tcW w:w="1700" w:type="dxa"/>
            <w:tcBorders>
              <w:top w:val="nil"/>
              <w:left w:val="nil"/>
              <w:bottom w:val="nil"/>
              <w:right w:val="nil"/>
            </w:tcBorders>
            <w:tcMar>
              <w:top w:w="128" w:type="dxa"/>
              <w:left w:w="43" w:type="dxa"/>
              <w:bottom w:w="43" w:type="dxa"/>
              <w:right w:w="43" w:type="dxa"/>
            </w:tcMar>
            <w:vAlign w:val="bottom"/>
          </w:tcPr>
          <w:p w14:paraId="571DF9F3" w14:textId="77777777" w:rsidR="00EA26EC" w:rsidRPr="00D4717B" w:rsidRDefault="00EA26EC" w:rsidP="00D4717B">
            <w:pPr>
              <w:jc w:val="right"/>
              <w:rPr>
                <w:sz w:val="20"/>
                <w:szCs w:val="20"/>
              </w:rPr>
            </w:pPr>
            <w:r w:rsidRPr="00D4717B">
              <w:rPr>
                <w:sz w:val="20"/>
                <w:szCs w:val="20"/>
              </w:rPr>
              <w:t>Kjøtt av tamsvin</w:t>
            </w:r>
          </w:p>
        </w:tc>
        <w:tc>
          <w:tcPr>
            <w:tcW w:w="1800" w:type="dxa"/>
            <w:tcBorders>
              <w:top w:val="nil"/>
              <w:left w:val="nil"/>
              <w:bottom w:val="nil"/>
              <w:right w:val="nil"/>
            </w:tcBorders>
            <w:tcMar>
              <w:top w:w="128" w:type="dxa"/>
              <w:left w:w="43" w:type="dxa"/>
              <w:bottom w:w="43" w:type="dxa"/>
              <w:right w:w="43" w:type="dxa"/>
            </w:tcMar>
            <w:vAlign w:val="bottom"/>
          </w:tcPr>
          <w:p w14:paraId="340AB5BF"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nil"/>
              <w:right w:val="nil"/>
            </w:tcBorders>
            <w:tcMar>
              <w:top w:w="128" w:type="dxa"/>
              <w:left w:w="43" w:type="dxa"/>
              <w:bottom w:w="43" w:type="dxa"/>
              <w:right w:w="43" w:type="dxa"/>
            </w:tcMar>
            <w:vAlign w:val="bottom"/>
          </w:tcPr>
          <w:p w14:paraId="19EB2B65" w14:textId="77777777" w:rsidR="00EA26EC" w:rsidRPr="00D4717B" w:rsidRDefault="00EA26EC" w:rsidP="00D4717B">
            <w:pPr>
              <w:jc w:val="right"/>
              <w:rPr>
                <w:sz w:val="20"/>
                <w:szCs w:val="20"/>
              </w:rPr>
            </w:pPr>
            <w:r w:rsidRPr="00D4717B">
              <w:rPr>
                <w:sz w:val="20"/>
                <w:szCs w:val="20"/>
              </w:rPr>
              <w:t>600</w:t>
            </w:r>
          </w:p>
        </w:tc>
        <w:tc>
          <w:tcPr>
            <w:tcW w:w="1020" w:type="dxa"/>
            <w:tcBorders>
              <w:top w:val="nil"/>
              <w:left w:val="nil"/>
              <w:bottom w:val="nil"/>
              <w:right w:val="nil"/>
            </w:tcBorders>
            <w:tcMar>
              <w:top w:w="128" w:type="dxa"/>
              <w:left w:w="43" w:type="dxa"/>
              <w:bottom w:w="43" w:type="dxa"/>
              <w:right w:w="43" w:type="dxa"/>
            </w:tcMar>
            <w:vAlign w:val="bottom"/>
          </w:tcPr>
          <w:p w14:paraId="6DEC6E59" w14:textId="77777777" w:rsidR="00EA26EC" w:rsidRPr="00D4717B" w:rsidRDefault="00EA26EC" w:rsidP="00D4717B">
            <w:pPr>
              <w:jc w:val="right"/>
              <w:rPr>
                <w:sz w:val="20"/>
                <w:szCs w:val="20"/>
              </w:rPr>
            </w:pPr>
            <w:r w:rsidRPr="00D4717B">
              <w:rPr>
                <w:sz w:val="20"/>
                <w:szCs w:val="20"/>
              </w:rPr>
              <w:t>170</w:t>
            </w:r>
          </w:p>
        </w:tc>
        <w:tc>
          <w:tcPr>
            <w:tcW w:w="1020" w:type="dxa"/>
            <w:tcBorders>
              <w:top w:val="nil"/>
              <w:left w:val="nil"/>
              <w:bottom w:val="nil"/>
              <w:right w:val="nil"/>
            </w:tcBorders>
            <w:tcMar>
              <w:top w:w="128" w:type="dxa"/>
              <w:left w:w="43" w:type="dxa"/>
              <w:bottom w:w="43" w:type="dxa"/>
              <w:right w:w="43" w:type="dxa"/>
            </w:tcMar>
            <w:vAlign w:val="bottom"/>
          </w:tcPr>
          <w:p w14:paraId="22523010" w14:textId="77777777" w:rsidR="00EA26EC" w:rsidRPr="00D4717B" w:rsidRDefault="00EA26EC" w:rsidP="00D4717B">
            <w:pPr>
              <w:jc w:val="right"/>
              <w:rPr>
                <w:sz w:val="20"/>
                <w:szCs w:val="20"/>
              </w:rPr>
            </w:pPr>
            <w:r w:rsidRPr="00D4717B">
              <w:rPr>
                <w:sz w:val="20"/>
                <w:szCs w:val="20"/>
              </w:rPr>
              <w:t>28</w:t>
            </w:r>
          </w:p>
        </w:tc>
        <w:tc>
          <w:tcPr>
            <w:tcW w:w="1020" w:type="dxa"/>
            <w:tcBorders>
              <w:top w:val="nil"/>
              <w:left w:val="nil"/>
              <w:bottom w:val="nil"/>
              <w:right w:val="nil"/>
            </w:tcBorders>
            <w:tcMar>
              <w:top w:w="128" w:type="dxa"/>
              <w:left w:w="43" w:type="dxa"/>
              <w:bottom w:w="43" w:type="dxa"/>
              <w:right w:w="43" w:type="dxa"/>
            </w:tcMar>
            <w:vAlign w:val="bottom"/>
          </w:tcPr>
          <w:p w14:paraId="460AA6A9" w14:textId="77777777" w:rsidR="00EA26EC" w:rsidRPr="00D4717B" w:rsidRDefault="00EA26EC" w:rsidP="00D4717B">
            <w:pPr>
              <w:jc w:val="right"/>
              <w:rPr>
                <w:sz w:val="20"/>
                <w:szCs w:val="20"/>
              </w:rPr>
            </w:pPr>
            <w:r w:rsidRPr="00D4717B">
              <w:rPr>
                <w:sz w:val="20"/>
                <w:szCs w:val="20"/>
              </w:rPr>
              <w:t>0,78</w:t>
            </w:r>
          </w:p>
        </w:tc>
      </w:tr>
      <w:tr w:rsidR="00235728" w:rsidRPr="00D4717B" w14:paraId="699F0893"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577E1F1D" w14:textId="77777777" w:rsidR="00EA26EC" w:rsidRPr="00D4717B" w:rsidRDefault="00EA26EC" w:rsidP="001B5032">
            <w:pPr>
              <w:rPr>
                <w:sz w:val="20"/>
                <w:szCs w:val="20"/>
              </w:rPr>
            </w:pPr>
            <w:r w:rsidRPr="00D4717B">
              <w:rPr>
                <w:sz w:val="20"/>
                <w:szCs w:val="20"/>
              </w:rPr>
              <w:t>02.03.1101/2101</w:t>
            </w:r>
          </w:p>
        </w:tc>
        <w:tc>
          <w:tcPr>
            <w:tcW w:w="1700" w:type="dxa"/>
            <w:tcBorders>
              <w:top w:val="nil"/>
              <w:left w:val="nil"/>
              <w:bottom w:val="nil"/>
              <w:right w:val="nil"/>
            </w:tcBorders>
            <w:tcMar>
              <w:top w:w="128" w:type="dxa"/>
              <w:left w:w="43" w:type="dxa"/>
              <w:bottom w:w="43" w:type="dxa"/>
              <w:right w:w="43" w:type="dxa"/>
            </w:tcMar>
            <w:vAlign w:val="bottom"/>
          </w:tcPr>
          <w:p w14:paraId="1C7C8988" w14:textId="77777777" w:rsidR="00EA26EC" w:rsidRPr="00D4717B" w:rsidRDefault="00EA26EC" w:rsidP="00D4717B">
            <w:pPr>
              <w:jc w:val="right"/>
              <w:rPr>
                <w:sz w:val="20"/>
                <w:szCs w:val="20"/>
              </w:rPr>
            </w:pPr>
            <w:r w:rsidRPr="00D4717B">
              <w:rPr>
                <w:sz w:val="20"/>
                <w:szCs w:val="20"/>
              </w:rPr>
              <w:t>Kjøtt av tamsvin</w:t>
            </w:r>
          </w:p>
        </w:tc>
        <w:tc>
          <w:tcPr>
            <w:tcW w:w="1800" w:type="dxa"/>
            <w:tcBorders>
              <w:top w:val="nil"/>
              <w:left w:val="nil"/>
              <w:bottom w:val="nil"/>
              <w:right w:val="nil"/>
            </w:tcBorders>
            <w:tcMar>
              <w:top w:w="128" w:type="dxa"/>
              <w:left w:w="43" w:type="dxa"/>
              <w:bottom w:w="43" w:type="dxa"/>
              <w:right w:w="43" w:type="dxa"/>
            </w:tcMar>
            <w:vAlign w:val="bottom"/>
          </w:tcPr>
          <w:p w14:paraId="70B4F2C1" w14:textId="77777777" w:rsidR="00EA26EC" w:rsidRPr="00D4717B" w:rsidRDefault="00EA26EC" w:rsidP="00D4717B">
            <w:pPr>
              <w:jc w:val="right"/>
              <w:rPr>
                <w:sz w:val="20"/>
                <w:szCs w:val="20"/>
              </w:rPr>
            </w:pPr>
            <w:r w:rsidRPr="00D4717B">
              <w:rPr>
                <w:sz w:val="20"/>
                <w:szCs w:val="20"/>
              </w:rPr>
              <w:t>GB</w:t>
            </w:r>
          </w:p>
        </w:tc>
        <w:tc>
          <w:tcPr>
            <w:tcW w:w="1020" w:type="dxa"/>
            <w:tcBorders>
              <w:top w:val="nil"/>
              <w:left w:val="nil"/>
              <w:bottom w:val="nil"/>
              <w:right w:val="nil"/>
            </w:tcBorders>
            <w:tcMar>
              <w:top w:w="128" w:type="dxa"/>
              <w:left w:w="43" w:type="dxa"/>
              <w:bottom w:w="43" w:type="dxa"/>
              <w:right w:w="43" w:type="dxa"/>
            </w:tcMar>
            <w:vAlign w:val="bottom"/>
          </w:tcPr>
          <w:p w14:paraId="68D1D9D6" w14:textId="77777777" w:rsidR="00EA26EC" w:rsidRPr="00D4717B" w:rsidRDefault="00EA26EC" w:rsidP="00D4717B">
            <w:pPr>
              <w:jc w:val="right"/>
              <w:rPr>
                <w:sz w:val="20"/>
                <w:szCs w:val="20"/>
              </w:rPr>
            </w:pPr>
            <w:r w:rsidRPr="00D4717B">
              <w:rPr>
                <w:sz w:val="20"/>
                <w:szCs w:val="20"/>
              </w:rPr>
              <w:t>100</w:t>
            </w:r>
          </w:p>
        </w:tc>
        <w:tc>
          <w:tcPr>
            <w:tcW w:w="1020" w:type="dxa"/>
            <w:tcBorders>
              <w:top w:val="nil"/>
              <w:left w:val="nil"/>
              <w:bottom w:val="nil"/>
              <w:right w:val="nil"/>
            </w:tcBorders>
            <w:tcMar>
              <w:top w:w="128" w:type="dxa"/>
              <w:left w:w="43" w:type="dxa"/>
              <w:bottom w:w="43" w:type="dxa"/>
              <w:right w:w="43" w:type="dxa"/>
            </w:tcMar>
            <w:vAlign w:val="bottom"/>
          </w:tcPr>
          <w:p w14:paraId="559ECD2B"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4831D013"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3A08407F" w14:textId="77777777" w:rsidR="00EA26EC" w:rsidRPr="00D4717B" w:rsidRDefault="00EA26EC" w:rsidP="00D4717B">
            <w:pPr>
              <w:jc w:val="right"/>
              <w:rPr>
                <w:sz w:val="20"/>
                <w:szCs w:val="20"/>
              </w:rPr>
            </w:pPr>
            <w:r w:rsidRPr="00D4717B">
              <w:rPr>
                <w:sz w:val="20"/>
                <w:szCs w:val="20"/>
              </w:rPr>
              <w:t>0,01</w:t>
            </w:r>
          </w:p>
        </w:tc>
      </w:tr>
      <w:tr w:rsidR="00235728" w:rsidRPr="00D4717B" w14:paraId="79509C8E"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1518D156" w14:textId="77777777" w:rsidR="00EA26EC" w:rsidRPr="00D4717B" w:rsidRDefault="00EA26EC" w:rsidP="001B5032">
            <w:pPr>
              <w:rPr>
                <w:sz w:val="20"/>
                <w:szCs w:val="20"/>
              </w:rPr>
            </w:pPr>
            <w:r w:rsidRPr="00D4717B">
              <w:rPr>
                <w:sz w:val="20"/>
                <w:szCs w:val="20"/>
              </w:rPr>
              <w:t>02.03.1904</w:t>
            </w:r>
          </w:p>
        </w:tc>
        <w:tc>
          <w:tcPr>
            <w:tcW w:w="1700" w:type="dxa"/>
            <w:tcBorders>
              <w:top w:val="nil"/>
              <w:left w:val="nil"/>
              <w:bottom w:val="nil"/>
              <w:right w:val="nil"/>
            </w:tcBorders>
            <w:tcMar>
              <w:top w:w="128" w:type="dxa"/>
              <w:left w:w="43" w:type="dxa"/>
              <w:bottom w:w="43" w:type="dxa"/>
              <w:right w:w="43" w:type="dxa"/>
            </w:tcMar>
            <w:vAlign w:val="bottom"/>
          </w:tcPr>
          <w:p w14:paraId="7423933A" w14:textId="77777777" w:rsidR="00EA26EC" w:rsidRPr="00D4717B" w:rsidRDefault="00EA26EC" w:rsidP="00D4717B">
            <w:pPr>
              <w:jc w:val="right"/>
              <w:rPr>
                <w:sz w:val="20"/>
                <w:szCs w:val="20"/>
              </w:rPr>
            </w:pPr>
            <w:r w:rsidRPr="00D4717B">
              <w:rPr>
                <w:sz w:val="20"/>
                <w:szCs w:val="20"/>
              </w:rPr>
              <w:t>Ribbe av svin</w:t>
            </w:r>
          </w:p>
        </w:tc>
        <w:tc>
          <w:tcPr>
            <w:tcW w:w="1800" w:type="dxa"/>
            <w:tcBorders>
              <w:top w:val="nil"/>
              <w:left w:val="nil"/>
              <w:bottom w:val="nil"/>
              <w:right w:val="nil"/>
            </w:tcBorders>
            <w:tcMar>
              <w:top w:w="128" w:type="dxa"/>
              <w:left w:w="43" w:type="dxa"/>
              <w:bottom w:w="43" w:type="dxa"/>
              <w:right w:w="43" w:type="dxa"/>
            </w:tcMar>
            <w:vAlign w:val="bottom"/>
          </w:tcPr>
          <w:p w14:paraId="13D400C0"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nil"/>
              <w:right w:val="nil"/>
            </w:tcBorders>
            <w:tcMar>
              <w:top w:w="128" w:type="dxa"/>
              <w:left w:w="43" w:type="dxa"/>
              <w:bottom w:w="43" w:type="dxa"/>
              <w:right w:w="43" w:type="dxa"/>
            </w:tcMar>
            <w:vAlign w:val="bottom"/>
          </w:tcPr>
          <w:p w14:paraId="472D6FC9" w14:textId="77777777" w:rsidR="00EA26EC" w:rsidRPr="00D4717B" w:rsidRDefault="00EA26EC" w:rsidP="00D4717B">
            <w:pPr>
              <w:jc w:val="right"/>
              <w:rPr>
                <w:sz w:val="20"/>
                <w:szCs w:val="20"/>
              </w:rPr>
            </w:pPr>
            <w:r w:rsidRPr="00D4717B">
              <w:rPr>
                <w:sz w:val="20"/>
                <w:szCs w:val="20"/>
              </w:rPr>
              <w:t>300</w:t>
            </w:r>
          </w:p>
        </w:tc>
        <w:tc>
          <w:tcPr>
            <w:tcW w:w="1020" w:type="dxa"/>
            <w:tcBorders>
              <w:top w:val="nil"/>
              <w:left w:val="nil"/>
              <w:bottom w:val="nil"/>
              <w:right w:val="nil"/>
            </w:tcBorders>
            <w:tcMar>
              <w:top w:w="128" w:type="dxa"/>
              <w:left w:w="43" w:type="dxa"/>
              <w:bottom w:w="43" w:type="dxa"/>
              <w:right w:w="43" w:type="dxa"/>
            </w:tcMar>
            <w:vAlign w:val="bottom"/>
          </w:tcPr>
          <w:p w14:paraId="3526480A" w14:textId="77777777" w:rsidR="00EA26EC" w:rsidRPr="00D4717B" w:rsidRDefault="00EA26EC" w:rsidP="00D4717B">
            <w:pPr>
              <w:jc w:val="right"/>
              <w:rPr>
                <w:sz w:val="20"/>
                <w:szCs w:val="20"/>
              </w:rPr>
            </w:pPr>
            <w:r w:rsidRPr="00D4717B">
              <w:rPr>
                <w:sz w:val="20"/>
                <w:szCs w:val="20"/>
              </w:rPr>
              <w:t>110</w:t>
            </w:r>
          </w:p>
        </w:tc>
        <w:tc>
          <w:tcPr>
            <w:tcW w:w="1020" w:type="dxa"/>
            <w:tcBorders>
              <w:top w:val="nil"/>
              <w:left w:val="nil"/>
              <w:bottom w:val="nil"/>
              <w:right w:val="nil"/>
            </w:tcBorders>
            <w:tcMar>
              <w:top w:w="128" w:type="dxa"/>
              <w:left w:w="43" w:type="dxa"/>
              <w:bottom w:w="43" w:type="dxa"/>
              <w:right w:w="43" w:type="dxa"/>
            </w:tcMar>
            <w:vAlign w:val="bottom"/>
          </w:tcPr>
          <w:p w14:paraId="18A66F31" w14:textId="77777777" w:rsidR="00EA26EC" w:rsidRPr="00D4717B" w:rsidRDefault="00EA26EC" w:rsidP="00D4717B">
            <w:pPr>
              <w:jc w:val="right"/>
              <w:rPr>
                <w:sz w:val="20"/>
                <w:szCs w:val="20"/>
              </w:rPr>
            </w:pPr>
            <w:r w:rsidRPr="00D4717B">
              <w:rPr>
                <w:sz w:val="20"/>
                <w:szCs w:val="20"/>
              </w:rPr>
              <w:t>37</w:t>
            </w:r>
          </w:p>
        </w:tc>
        <w:tc>
          <w:tcPr>
            <w:tcW w:w="1020" w:type="dxa"/>
            <w:tcBorders>
              <w:top w:val="nil"/>
              <w:left w:val="nil"/>
              <w:bottom w:val="nil"/>
              <w:right w:val="nil"/>
            </w:tcBorders>
            <w:tcMar>
              <w:top w:w="128" w:type="dxa"/>
              <w:left w:w="43" w:type="dxa"/>
              <w:bottom w:w="43" w:type="dxa"/>
              <w:right w:w="43" w:type="dxa"/>
            </w:tcMar>
            <w:vAlign w:val="bottom"/>
          </w:tcPr>
          <w:p w14:paraId="4404702F" w14:textId="77777777" w:rsidR="00EA26EC" w:rsidRPr="00D4717B" w:rsidRDefault="00EA26EC" w:rsidP="00D4717B">
            <w:pPr>
              <w:jc w:val="right"/>
              <w:rPr>
                <w:sz w:val="20"/>
                <w:szCs w:val="20"/>
              </w:rPr>
            </w:pPr>
            <w:r w:rsidRPr="00D4717B">
              <w:rPr>
                <w:sz w:val="20"/>
                <w:szCs w:val="20"/>
              </w:rPr>
              <w:t>5,00</w:t>
            </w:r>
          </w:p>
        </w:tc>
      </w:tr>
      <w:tr w:rsidR="00235728" w:rsidRPr="00D4717B" w14:paraId="07BB6AF8"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2492D97E" w14:textId="77777777" w:rsidR="00EA26EC" w:rsidRPr="00D4717B" w:rsidRDefault="00EA26EC" w:rsidP="001B5032">
            <w:pPr>
              <w:rPr>
                <w:sz w:val="20"/>
                <w:szCs w:val="20"/>
              </w:rPr>
            </w:pPr>
            <w:r w:rsidRPr="00D4717B">
              <w:rPr>
                <w:sz w:val="20"/>
                <w:szCs w:val="20"/>
              </w:rPr>
              <w:t>02.03.1904</w:t>
            </w:r>
          </w:p>
        </w:tc>
        <w:tc>
          <w:tcPr>
            <w:tcW w:w="1700" w:type="dxa"/>
            <w:tcBorders>
              <w:top w:val="nil"/>
              <w:left w:val="nil"/>
              <w:bottom w:val="nil"/>
              <w:right w:val="nil"/>
            </w:tcBorders>
            <w:tcMar>
              <w:top w:w="128" w:type="dxa"/>
              <w:left w:w="43" w:type="dxa"/>
              <w:bottom w:w="43" w:type="dxa"/>
              <w:right w:w="43" w:type="dxa"/>
            </w:tcMar>
            <w:vAlign w:val="bottom"/>
          </w:tcPr>
          <w:p w14:paraId="30AE6B73" w14:textId="77777777" w:rsidR="00EA26EC" w:rsidRPr="00D4717B" w:rsidRDefault="00EA26EC" w:rsidP="00D4717B">
            <w:pPr>
              <w:jc w:val="right"/>
              <w:rPr>
                <w:sz w:val="20"/>
                <w:szCs w:val="20"/>
              </w:rPr>
            </w:pPr>
            <w:r w:rsidRPr="00D4717B">
              <w:rPr>
                <w:sz w:val="20"/>
                <w:szCs w:val="20"/>
              </w:rPr>
              <w:t>Ribbe av svin</w:t>
            </w:r>
          </w:p>
        </w:tc>
        <w:tc>
          <w:tcPr>
            <w:tcW w:w="1800" w:type="dxa"/>
            <w:tcBorders>
              <w:top w:val="nil"/>
              <w:left w:val="nil"/>
              <w:bottom w:val="nil"/>
              <w:right w:val="nil"/>
            </w:tcBorders>
            <w:tcMar>
              <w:top w:w="128" w:type="dxa"/>
              <w:left w:w="43" w:type="dxa"/>
              <w:bottom w:w="43" w:type="dxa"/>
              <w:right w:w="43" w:type="dxa"/>
            </w:tcMar>
            <w:vAlign w:val="bottom"/>
          </w:tcPr>
          <w:p w14:paraId="2E5CE8DB" w14:textId="77777777" w:rsidR="00EA26EC" w:rsidRPr="00D4717B" w:rsidRDefault="00EA26EC" w:rsidP="00D4717B">
            <w:pPr>
              <w:jc w:val="right"/>
              <w:rPr>
                <w:sz w:val="20"/>
                <w:szCs w:val="20"/>
              </w:rPr>
            </w:pPr>
            <w:r w:rsidRPr="00D4717B">
              <w:rPr>
                <w:sz w:val="20"/>
                <w:szCs w:val="20"/>
              </w:rPr>
              <w:t>GB</w:t>
            </w:r>
          </w:p>
        </w:tc>
        <w:tc>
          <w:tcPr>
            <w:tcW w:w="1020" w:type="dxa"/>
            <w:tcBorders>
              <w:top w:val="nil"/>
              <w:left w:val="nil"/>
              <w:bottom w:val="nil"/>
              <w:right w:val="nil"/>
            </w:tcBorders>
            <w:tcMar>
              <w:top w:w="128" w:type="dxa"/>
              <w:left w:w="43" w:type="dxa"/>
              <w:bottom w:w="43" w:type="dxa"/>
              <w:right w:w="43" w:type="dxa"/>
            </w:tcMar>
            <w:vAlign w:val="bottom"/>
          </w:tcPr>
          <w:p w14:paraId="3D5DD760" w14:textId="77777777" w:rsidR="00EA26EC" w:rsidRPr="00D4717B" w:rsidRDefault="00EA26EC" w:rsidP="00D4717B">
            <w:pPr>
              <w:jc w:val="right"/>
              <w:rPr>
                <w:sz w:val="20"/>
                <w:szCs w:val="20"/>
              </w:rPr>
            </w:pPr>
            <w:r w:rsidRPr="00D4717B">
              <w:rPr>
                <w:sz w:val="20"/>
                <w:szCs w:val="20"/>
              </w:rPr>
              <w:t>50</w:t>
            </w:r>
          </w:p>
        </w:tc>
        <w:tc>
          <w:tcPr>
            <w:tcW w:w="1020" w:type="dxa"/>
            <w:tcBorders>
              <w:top w:val="nil"/>
              <w:left w:val="nil"/>
              <w:bottom w:val="nil"/>
              <w:right w:val="nil"/>
            </w:tcBorders>
            <w:tcMar>
              <w:top w:w="128" w:type="dxa"/>
              <w:left w:w="43" w:type="dxa"/>
              <w:bottom w:w="43" w:type="dxa"/>
              <w:right w:w="43" w:type="dxa"/>
            </w:tcMar>
            <w:vAlign w:val="bottom"/>
          </w:tcPr>
          <w:p w14:paraId="541C5218"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5D8642DA"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02BF80C3" w14:textId="77777777" w:rsidR="00EA26EC" w:rsidRPr="00D4717B" w:rsidRDefault="00EA26EC" w:rsidP="00D4717B">
            <w:pPr>
              <w:jc w:val="right"/>
              <w:rPr>
                <w:sz w:val="20"/>
                <w:szCs w:val="20"/>
              </w:rPr>
            </w:pPr>
            <w:r w:rsidRPr="00D4717B">
              <w:rPr>
                <w:sz w:val="20"/>
                <w:szCs w:val="20"/>
              </w:rPr>
              <w:t>0,25</w:t>
            </w:r>
          </w:p>
        </w:tc>
      </w:tr>
      <w:tr w:rsidR="00235728" w:rsidRPr="00D4717B" w14:paraId="04E968D6"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3C03736E" w14:textId="77777777" w:rsidR="00EA26EC" w:rsidRPr="00D4717B" w:rsidRDefault="00EA26EC" w:rsidP="001B5032">
            <w:pPr>
              <w:rPr>
                <w:sz w:val="20"/>
                <w:szCs w:val="20"/>
              </w:rPr>
            </w:pPr>
            <w:r w:rsidRPr="00D4717B">
              <w:rPr>
                <w:sz w:val="20"/>
                <w:szCs w:val="20"/>
              </w:rPr>
              <w:t>02.03.2101</w:t>
            </w:r>
          </w:p>
        </w:tc>
        <w:tc>
          <w:tcPr>
            <w:tcW w:w="1700" w:type="dxa"/>
            <w:tcBorders>
              <w:top w:val="nil"/>
              <w:left w:val="nil"/>
              <w:bottom w:val="nil"/>
              <w:right w:val="nil"/>
            </w:tcBorders>
            <w:tcMar>
              <w:top w:w="128" w:type="dxa"/>
              <w:left w:w="43" w:type="dxa"/>
              <w:bottom w:w="43" w:type="dxa"/>
              <w:right w:w="43" w:type="dxa"/>
            </w:tcMar>
            <w:vAlign w:val="bottom"/>
          </w:tcPr>
          <w:p w14:paraId="6B700A6E" w14:textId="77777777" w:rsidR="00EA26EC" w:rsidRPr="00D4717B" w:rsidRDefault="00EA26EC" w:rsidP="00D4717B">
            <w:pPr>
              <w:jc w:val="right"/>
              <w:rPr>
                <w:sz w:val="20"/>
                <w:szCs w:val="20"/>
              </w:rPr>
            </w:pPr>
            <w:r w:rsidRPr="00D4717B">
              <w:rPr>
                <w:sz w:val="20"/>
                <w:szCs w:val="20"/>
              </w:rPr>
              <w:t>Svinekjøtt</w:t>
            </w:r>
          </w:p>
        </w:tc>
        <w:tc>
          <w:tcPr>
            <w:tcW w:w="1800" w:type="dxa"/>
            <w:tcBorders>
              <w:top w:val="nil"/>
              <w:left w:val="nil"/>
              <w:bottom w:val="nil"/>
              <w:right w:val="nil"/>
            </w:tcBorders>
            <w:tcMar>
              <w:top w:w="128" w:type="dxa"/>
              <w:left w:w="43" w:type="dxa"/>
              <w:bottom w:w="43" w:type="dxa"/>
              <w:right w:w="43" w:type="dxa"/>
            </w:tcMar>
            <w:vAlign w:val="bottom"/>
          </w:tcPr>
          <w:p w14:paraId="444D19D1" w14:textId="77777777" w:rsidR="00EA26EC" w:rsidRPr="00D4717B" w:rsidRDefault="00EA26EC" w:rsidP="00D4717B">
            <w:pPr>
              <w:jc w:val="right"/>
              <w:rPr>
                <w:sz w:val="20"/>
                <w:szCs w:val="20"/>
              </w:rPr>
            </w:pPr>
            <w:r w:rsidRPr="00D4717B">
              <w:rPr>
                <w:sz w:val="20"/>
                <w:szCs w:val="20"/>
              </w:rPr>
              <w:t>WTO</w:t>
            </w:r>
          </w:p>
        </w:tc>
        <w:tc>
          <w:tcPr>
            <w:tcW w:w="1020" w:type="dxa"/>
            <w:tcBorders>
              <w:top w:val="nil"/>
              <w:left w:val="nil"/>
              <w:bottom w:val="nil"/>
              <w:right w:val="nil"/>
            </w:tcBorders>
            <w:tcMar>
              <w:top w:w="128" w:type="dxa"/>
              <w:left w:w="43" w:type="dxa"/>
              <w:bottom w:w="43" w:type="dxa"/>
              <w:right w:w="43" w:type="dxa"/>
            </w:tcMar>
            <w:vAlign w:val="bottom"/>
          </w:tcPr>
          <w:p w14:paraId="5CE44A81" w14:textId="77777777" w:rsidR="00EA26EC" w:rsidRPr="00D4717B" w:rsidRDefault="00EA26EC" w:rsidP="00D4717B">
            <w:pPr>
              <w:jc w:val="right"/>
              <w:rPr>
                <w:sz w:val="20"/>
                <w:szCs w:val="20"/>
              </w:rPr>
            </w:pPr>
            <w:r w:rsidRPr="00D4717B">
              <w:rPr>
                <w:sz w:val="20"/>
                <w:szCs w:val="20"/>
              </w:rPr>
              <w:t>1 381</w:t>
            </w:r>
          </w:p>
        </w:tc>
        <w:tc>
          <w:tcPr>
            <w:tcW w:w="1020" w:type="dxa"/>
            <w:tcBorders>
              <w:top w:val="nil"/>
              <w:left w:val="nil"/>
              <w:bottom w:val="nil"/>
              <w:right w:val="nil"/>
            </w:tcBorders>
            <w:tcMar>
              <w:top w:w="128" w:type="dxa"/>
              <w:left w:w="43" w:type="dxa"/>
              <w:bottom w:w="43" w:type="dxa"/>
              <w:right w:w="43" w:type="dxa"/>
            </w:tcMar>
            <w:vAlign w:val="bottom"/>
          </w:tcPr>
          <w:p w14:paraId="3D0B2010" w14:textId="77777777" w:rsidR="00EA26EC" w:rsidRPr="00D4717B" w:rsidRDefault="00EA26EC" w:rsidP="00D4717B">
            <w:pPr>
              <w:jc w:val="right"/>
              <w:rPr>
                <w:sz w:val="20"/>
                <w:szCs w:val="20"/>
              </w:rPr>
            </w:pPr>
            <w:r w:rsidRPr="00D4717B">
              <w:rPr>
                <w:sz w:val="20"/>
                <w:szCs w:val="20"/>
              </w:rPr>
              <w:t>5</w:t>
            </w:r>
          </w:p>
        </w:tc>
        <w:tc>
          <w:tcPr>
            <w:tcW w:w="1020" w:type="dxa"/>
            <w:tcBorders>
              <w:top w:val="nil"/>
              <w:left w:val="nil"/>
              <w:bottom w:val="nil"/>
              <w:right w:val="nil"/>
            </w:tcBorders>
            <w:tcMar>
              <w:top w:w="128" w:type="dxa"/>
              <w:left w:w="43" w:type="dxa"/>
              <w:bottom w:w="43" w:type="dxa"/>
              <w:right w:w="43" w:type="dxa"/>
            </w:tcMar>
            <w:vAlign w:val="bottom"/>
          </w:tcPr>
          <w:p w14:paraId="6ED9E08C"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378859CA" w14:textId="77777777" w:rsidR="00EA26EC" w:rsidRPr="00D4717B" w:rsidRDefault="00EA26EC" w:rsidP="00D4717B">
            <w:pPr>
              <w:jc w:val="right"/>
              <w:rPr>
                <w:sz w:val="20"/>
                <w:szCs w:val="20"/>
              </w:rPr>
            </w:pPr>
            <w:r w:rsidRPr="00D4717B">
              <w:rPr>
                <w:sz w:val="20"/>
                <w:szCs w:val="20"/>
              </w:rPr>
              <w:t>0,01</w:t>
            </w:r>
          </w:p>
        </w:tc>
      </w:tr>
      <w:tr w:rsidR="00235728" w:rsidRPr="00D4717B" w14:paraId="56958300" w14:textId="77777777" w:rsidTr="00D4717B">
        <w:trPr>
          <w:trHeight w:val="1140"/>
        </w:trPr>
        <w:tc>
          <w:tcPr>
            <w:tcW w:w="1980" w:type="dxa"/>
            <w:tcBorders>
              <w:top w:val="nil"/>
              <w:left w:val="nil"/>
              <w:bottom w:val="nil"/>
              <w:right w:val="nil"/>
            </w:tcBorders>
            <w:tcMar>
              <w:top w:w="128" w:type="dxa"/>
              <w:left w:w="43" w:type="dxa"/>
              <w:bottom w:w="43" w:type="dxa"/>
              <w:right w:w="43" w:type="dxa"/>
            </w:tcMar>
          </w:tcPr>
          <w:p w14:paraId="0967940A" w14:textId="77777777" w:rsidR="00EA26EC" w:rsidRPr="00D4717B" w:rsidRDefault="00EA26EC" w:rsidP="001B5032">
            <w:pPr>
              <w:rPr>
                <w:sz w:val="20"/>
                <w:szCs w:val="20"/>
              </w:rPr>
            </w:pPr>
            <w:r w:rsidRPr="00D4717B">
              <w:rPr>
                <w:sz w:val="20"/>
                <w:szCs w:val="20"/>
              </w:rPr>
              <w:t>02.03.1109/1209/1909/2109/2209/2909, 02.08.1000/ 9030/9094/ex. 9099</w:t>
            </w:r>
          </w:p>
        </w:tc>
        <w:tc>
          <w:tcPr>
            <w:tcW w:w="1700" w:type="dxa"/>
            <w:tcBorders>
              <w:top w:val="nil"/>
              <w:left w:val="nil"/>
              <w:bottom w:val="nil"/>
              <w:right w:val="nil"/>
            </w:tcBorders>
            <w:tcMar>
              <w:top w:w="128" w:type="dxa"/>
              <w:left w:w="43" w:type="dxa"/>
              <w:bottom w:w="43" w:type="dxa"/>
              <w:right w:w="43" w:type="dxa"/>
            </w:tcMar>
            <w:vAlign w:val="bottom"/>
          </w:tcPr>
          <w:p w14:paraId="65A7033F" w14:textId="77777777" w:rsidR="00EA26EC" w:rsidRPr="00D4717B" w:rsidRDefault="00EA26EC" w:rsidP="00D4717B">
            <w:pPr>
              <w:jc w:val="right"/>
              <w:rPr>
                <w:sz w:val="20"/>
                <w:szCs w:val="20"/>
              </w:rPr>
            </w:pPr>
            <w:r w:rsidRPr="00D4717B">
              <w:rPr>
                <w:sz w:val="20"/>
                <w:szCs w:val="20"/>
              </w:rPr>
              <w:t>Annet vilt</w:t>
            </w:r>
          </w:p>
        </w:tc>
        <w:tc>
          <w:tcPr>
            <w:tcW w:w="1800" w:type="dxa"/>
            <w:tcBorders>
              <w:top w:val="nil"/>
              <w:left w:val="nil"/>
              <w:bottom w:val="nil"/>
              <w:right w:val="nil"/>
            </w:tcBorders>
            <w:tcMar>
              <w:top w:w="128" w:type="dxa"/>
              <w:left w:w="43" w:type="dxa"/>
              <w:bottom w:w="43" w:type="dxa"/>
              <w:right w:w="43" w:type="dxa"/>
            </w:tcMar>
            <w:vAlign w:val="bottom"/>
          </w:tcPr>
          <w:p w14:paraId="533469E4" w14:textId="77777777" w:rsidR="00EA26EC" w:rsidRPr="00D4717B" w:rsidRDefault="00EA26EC" w:rsidP="00D4717B">
            <w:pPr>
              <w:jc w:val="right"/>
              <w:rPr>
                <w:sz w:val="20"/>
                <w:szCs w:val="20"/>
              </w:rPr>
            </w:pPr>
            <w:r w:rsidRPr="00D4717B">
              <w:rPr>
                <w:sz w:val="20"/>
                <w:szCs w:val="20"/>
              </w:rPr>
              <w:t>WTO/ alle land</w:t>
            </w:r>
          </w:p>
        </w:tc>
        <w:tc>
          <w:tcPr>
            <w:tcW w:w="1020" w:type="dxa"/>
            <w:tcBorders>
              <w:top w:val="nil"/>
              <w:left w:val="nil"/>
              <w:bottom w:val="nil"/>
              <w:right w:val="nil"/>
            </w:tcBorders>
            <w:tcMar>
              <w:top w:w="128" w:type="dxa"/>
              <w:left w:w="43" w:type="dxa"/>
              <w:bottom w:w="43" w:type="dxa"/>
              <w:right w:w="43" w:type="dxa"/>
            </w:tcMar>
            <w:vAlign w:val="bottom"/>
          </w:tcPr>
          <w:p w14:paraId="1CCF4026" w14:textId="77777777" w:rsidR="00EA26EC" w:rsidRPr="00D4717B" w:rsidRDefault="00EA26EC" w:rsidP="00D4717B">
            <w:pPr>
              <w:jc w:val="right"/>
              <w:rPr>
                <w:sz w:val="20"/>
                <w:szCs w:val="20"/>
              </w:rPr>
            </w:pPr>
            <w:r w:rsidRPr="00D4717B">
              <w:rPr>
                <w:sz w:val="20"/>
                <w:szCs w:val="20"/>
              </w:rPr>
              <w:t>250</w:t>
            </w:r>
          </w:p>
        </w:tc>
        <w:tc>
          <w:tcPr>
            <w:tcW w:w="1020" w:type="dxa"/>
            <w:tcBorders>
              <w:top w:val="nil"/>
              <w:left w:val="nil"/>
              <w:bottom w:val="nil"/>
              <w:right w:val="nil"/>
            </w:tcBorders>
            <w:tcMar>
              <w:top w:w="128" w:type="dxa"/>
              <w:left w:w="43" w:type="dxa"/>
              <w:bottom w:w="43" w:type="dxa"/>
              <w:right w:w="43" w:type="dxa"/>
            </w:tcMar>
            <w:vAlign w:val="bottom"/>
          </w:tcPr>
          <w:p w14:paraId="55DCAFFF" w14:textId="77777777" w:rsidR="00EA26EC" w:rsidRPr="00D4717B" w:rsidRDefault="00EA26EC" w:rsidP="00D4717B">
            <w:pPr>
              <w:jc w:val="right"/>
              <w:rPr>
                <w:sz w:val="20"/>
                <w:szCs w:val="20"/>
              </w:rPr>
            </w:pPr>
            <w:r w:rsidRPr="00D4717B">
              <w:rPr>
                <w:sz w:val="20"/>
                <w:szCs w:val="20"/>
              </w:rPr>
              <w:t>224</w:t>
            </w:r>
          </w:p>
        </w:tc>
        <w:tc>
          <w:tcPr>
            <w:tcW w:w="1020" w:type="dxa"/>
            <w:tcBorders>
              <w:top w:val="nil"/>
              <w:left w:val="nil"/>
              <w:bottom w:val="nil"/>
              <w:right w:val="nil"/>
            </w:tcBorders>
            <w:tcMar>
              <w:top w:w="128" w:type="dxa"/>
              <w:left w:w="43" w:type="dxa"/>
              <w:bottom w:w="43" w:type="dxa"/>
              <w:right w:w="43" w:type="dxa"/>
            </w:tcMar>
            <w:vAlign w:val="bottom"/>
          </w:tcPr>
          <w:p w14:paraId="0E589A56" w14:textId="77777777" w:rsidR="00EA26EC" w:rsidRPr="00D4717B" w:rsidRDefault="00EA26EC" w:rsidP="00D4717B">
            <w:pPr>
              <w:jc w:val="right"/>
              <w:rPr>
                <w:sz w:val="20"/>
                <w:szCs w:val="20"/>
              </w:rPr>
            </w:pPr>
            <w:r w:rsidRPr="00D4717B">
              <w:rPr>
                <w:sz w:val="20"/>
                <w:szCs w:val="20"/>
              </w:rPr>
              <w:t>90</w:t>
            </w:r>
          </w:p>
        </w:tc>
        <w:tc>
          <w:tcPr>
            <w:tcW w:w="1020" w:type="dxa"/>
            <w:tcBorders>
              <w:top w:val="nil"/>
              <w:left w:val="nil"/>
              <w:bottom w:val="nil"/>
              <w:right w:val="nil"/>
            </w:tcBorders>
            <w:tcMar>
              <w:top w:w="128" w:type="dxa"/>
              <w:left w:w="43" w:type="dxa"/>
              <w:bottom w:w="43" w:type="dxa"/>
              <w:right w:w="43" w:type="dxa"/>
            </w:tcMar>
            <w:vAlign w:val="bottom"/>
          </w:tcPr>
          <w:p w14:paraId="7825A0C4" w14:textId="77777777" w:rsidR="00EA26EC" w:rsidRPr="00D4717B" w:rsidRDefault="00EA26EC" w:rsidP="00D4717B">
            <w:pPr>
              <w:jc w:val="right"/>
              <w:rPr>
                <w:sz w:val="20"/>
                <w:szCs w:val="20"/>
              </w:rPr>
            </w:pPr>
            <w:r w:rsidRPr="00D4717B">
              <w:rPr>
                <w:sz w:val="20"/>
                <w:szCs w:val="20"/>
              </w:rPr>
              <w:t>24,51</w:t>
            </w:r>
          </w:p>
        </w:tc>
      </w:tr>
      <w:tr w:rsidR="00235728" w:rsidRPr="00D4717B" w14:paraId="4BD33F91"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40CF8452" w14:textId="77777777" w:rsidR="00EA26EC" w:rsidRPr="00D4717B" w:rsidRDefault="00EA26EC" w:rsidP="001B5032">
            <w:pPr>
              <w:rPr>
                <w:sz w:val="20"/>
                <w:szCs w:val="20"/>
              </w:rPr>
            </w:pPr>
            <w:r w:rsidRPr="00D4717B">
              <w:rPr>
                <w:sz w:val="20"/>
                <w:szCs w:val="20"/>
              </w:rPr>
              <w:t>02.04</w:t>
            </w:r>
          </w:p>
        </w:tc>
        <w:tc>
          <w:tcPr>
            <w:tcW w:w="1700" w:type="dxa"/>
            <w:tcBorders>
              <w:top w:val="nil"/>
              <w:left w:val="nil"/>
              <w:bottom w:val="nil"/>
              <w:right w:val="nil"/>
            </w:tcBorders>
            <w:tcMar>
              <w:top w:w="128" w:type="dxa"/>
              <w:left w:w="43" w:type="dxa"/>
              <w:bottom w:w="43" w:type="dxa"/>
              <w:right w:w="43" w:type="dxa"/>
            </w:tcMar>
            <w:vAlign w:val="bottom"/>
          </w:tcPr>
          <w:p w14:paraId="74141826" w14:textId="77777777" w:rsidR="00EA26EC" w:rsidRPr="00D4717B" w:rsidRDefault="00EA26EC" w:rsidP="00D4717B">
            <w:pPr>
              <w:jc w:val="right"/>
              <w:rPr>
                <w:sz w:val="20"/>
                <w:szCs w:val="20"/>
              </w:rPr>
            </w:pPr>
            <w:r w:rsidRPr="00D4717B">
              <w:rPr>
                <w:sz w:val="20"/>
                <w:szCs w:val="20"/>
              </w:rPr>
              <w:t>Sauekjøtt</w:t>
            </w:r>
          </w:p>
        </w:tc>
        <w:tc>
          <w:tcPr>
            <w:tcW w:w="1800" w:type="dxa"/>
            <w:tcBorders>
              <w:top w:val="nil"/>
              <w:left w:val="nil"/>
              <w:bottom w:val="nil"/>
              <w:right w:val="nil"/>
            </w:tcBorders>
            <w:tcMar>
              <w:top w:w="128" w:type="dxa"/>
              <w:left w:w="43" w:type="dxa"/>
              <w:bottom w:w="43" w:type="dxa"/>
              <w:right w:w="43" w:type="dxa"/>
            </w:tcMar>
            <w:vAlign w:val="bottom"/>
          </w:tcPr>
          <w:p w14:paraId="41EF6C41" w14:textId="77777777" w:rsidR="00EA26EC" w:rsidRPr="00D4717B" w:rsidRDefault="00EA26EC" w:rsidP="00D4717B">
            <w:pPr>
              <w:jc w:val="right"/>
              <w:rPr>
                <w:sz w:val="20"/>
                <w:szCs w:val="20"/>
              </w:rPr>
            </w:pPr>
            <w:r w:rsidRPr="00D4717B">
              <w:rPr>
                <w:sz w:val="20"/>
                <w:szCs w:val="20"/>
              </w:rPr>
              <w:t>WTO (Island)</w:t>
            </w:r>
          </w:p>
        </w:tc>
        <w:tc>
          <w:tcPr>
            <w:tcW w:w="1020" w:type="dxa"/>
            <w:tcBorders>
              <w:top w:val="nil"/>
              <w:left w:val="nil"/>
              <w:bottom w:val="nil"/>
              <w:right w:val="nil"/>
            </w:tcBorders>
            <w:tcMar>
              <w:top w:w="128" w:type="dxa"/>
              <w:left w:w="43" w:type="dxa"/>
              <w:bottom w:w="43" w:type="dxa"/>
              <w:right w:w="43" w:type="dxa"/>
            </w:tcMar>
            <w:vAlign w:val="bottom"/>
          </w:tcPr>
          <w:p w14:paraId="1918DC99" w14:textId="77777777" w:rsidR="00EA26EC" w:rsidRPr="00D4717B" w:rsidRDefault="00EA26EC" w:rsidP="00D4717B">
            <w:pPr>
              <w:jc w:val="right"/>
              <w:rPr>
                <w:sz w:val="20"/>
                <w:szCs w:val="20"/>
              </w:rPr>
            </w:pPr>
            <w:r w:rsidRPr="00D4717B">
              <w:rPr>
                <w:sz w:val="20"/>
                <w:szCs w:val="20"/>
              </w:rPr>
              <w:t>600</w:t>
            </w:r>
          </w:p>
        </w:tc>
        <w:tc>
          <w:tcPr>
            <w:tcW w:w="1020" w:type="dxa"/>
            <w:tcBorders>
              <w:top w:val="nil"/>
              <w:left w:val="nil"/>
              <w:bottom w:val="nil"/>
              <w:right w:val="nil"/>
            </w:tcBorders>
            <w:tcMar>
              <w:top w:w="128" w:type="dxa"/>
              <w:left w:w="43" w:type="dxa"/>
              <w:bottom w:w="43" w:type="dxa"/>
              <w:right w:w="43" w:type="dxa"/>
            </w:tcMar>
            <w:vAlign w:val="bottom"/>
          </w:tcPr>
          <w:p w14:paraId="69D38B08" w14:textId="77777777" w:rsidR="00EA26EC" w:rsidRPr="00D4717B" w:rsidRDefault="00EA26EC" w:rsidP="00D4717B">
            <w:pPr>
              <w:jc w:val="right"/>
              <w:rPr>
                <w:sz w:val="20"/>
                <w:szCs w:val="20"/>
              </w:rPr>
            </w:pPr>
            <w:r w:rsidRPr="00D4717B">
              <w:rPr>
                <w:sz w:val="20"/>
                <w:szCs w:val="20"/>
              </w:rPr>
              <w:t>477</w:t>
            </w:r>
          </w:p>
        </w:tc>
        <w:tc>
          <w:tcPr>
            <w:tcW w:w="1020" w:type="dxa"/>
            <w:tcBorders>
              <w:top w:val="nil"/>
              <w:left w:val="nil"/>
              <w:bottom w:val="nil"/>
              <w:right w:val="nil"/>
            </w:tcBorders>
            <w:tcMar>
              <w:top w:w="128" w:type="dxa"/>
              <w:left w:w="43" w:type="dxa"/>
              <w:bottom w:w="43" w:type="dxa"/>
              <w:right w:w="43" w:type="dxa"/>
            </w:tcMar>
            <w:vAlign w:val="bottom"/>
          </w:tcPr>
          <w:p w14:paraId="7389AD9C" w14:textId="77777777" w:rsidR="00EA26EC" w:rsidRPr="00D4717B" w:rsidRDefault="00EA26EC" w:rsidP="00D4717B">
            <w:pPr>
              <w:jc w:val="right"/>
              <w:rPr>
                <w:sz w:val="20"/>
                <w:szCs w:val="20"/>
              </w:rPr>
            </w:pPr>
            <w:r w:rsidRPr="00D4717B">
              <w:rPr>
                <w:sz w:val="20"/>
                <w:szCs w:val="20"/>
              </w:rPr>
              <w:t>79</w:t>
            </w:r>
          </w:p>
        </w:tc>
        <w:tc>
          <w:tcPr>
            <w:tcW w:w="1020" w:type="dxa"/>
            <w:tcBorders>
              <w:top w:val="nil"/>
              <w:left w:val="nil"/>
              <w:bottom w:val="nil"/>
              <w:right w:val="nil"/>
            </w:tcBorders>
            <w:tcMar>
              <w:top w:w="128" w:type="dxa"/>
              <w:left w:w="43" w:type="dxa"/>
              <w:bottom w:w="43" w:type="dxa"/>
              <w:right w:w="43" w:type="dxa"/>
            </w:tcMar>
            <w:vAlign w:val="bottom"/>
          </w:tcPr>
          <w:p w14:paraId="03D6359B" w14:textId="77777777" w:rsidR="00EA26EC" w:rsidRPr="00D4717B" w:rsidRDefault="00EA26EC" w:rsidP="00D4717B">
            <w:pPr>
              <w:jc w:val="right"/>
              <w:rPr>
                <w:sz w:val="20"/>
                <w:szCs w:val="20"/>
              </w:rPr>
            </w:pPr>
            <w:r w:rsidRPr="00D4717B">
              <w:rPr>
                <w:sz w:val="20"/>
                <w:szCs w:val="20"/>
              </w:rPr>
              <w:t>-</w:t>
            </w:r>
          </w:p>
        </w:tc>
      </w:tr>
      <w:tr w:rsidR="00235728" w:rsidRPr="00D4717B" w14:paraId="2C6121D5" w14:textId="77777777" w:rsidTr="00D4717B">
        <w:trPr>
          <w:trHeight w:val="880"/>
        </w:trPr>
        <w:tc>
          <w:tcPr>
            <w:tcW w:w="1980" w:type="dxa"/>
            <w:tcBorders>
              <w:top w:val="nil"/>
              <w:left w:val="nil"/>
              <w:bottom w:val="nil"/>
              <w:right w:val="nil"/>
            </w:tcBorders>
            <w:tcMar>
              <w:top w:w="128" w:type="dxa"/>
              <w:left w:w="43" w:type="dxa"/>
              <w:bottom w:w="43" w:type="dxa"/>
              <w:right w:w="43" w:type="dxa"/>
            </w:tcMar>
          </w:tcPr>
          <w:p w14:paraId="023A89BA" w14:textId="77777777" w:rsidR="00EA26EC" w:rsidRPr="00D4717B" w:rsidRDefault="00EA26EC" w:rsidP="001B5032">
            <w:pPr>
              <w:rPr>
                <w:sz w:val="20"/>
                <w:szCs w:val="20"/>
              </w:rPr>
            </w:pPr>
            <w:r w:rsidRPr="00D4717B">
              <w:rPr>
                <w:sz w:val="20"/>
                <w:szCs w:val="20"/>
              </w:rPr>
              <w:t>02.04.1000/2100/2200/2300/3000/4100/4200/4300</w:t>
            </w:r>
          </w:p>
        </w:tc>
        <w:tc>
          <w:tcPr>
            <w:tcW w:w="1700" w:type="dxa"/>
            <w:tcBorders>
              <w:top w:val="nil"/>
              <w:left w:val="nil"/>
              <w:bottom w:val="nil"/>
              <w:right w:val="nil"/>
            </w:tcBorders>
            <w:tcMar>
              <w:top w:w="128" w:type="dxa"/>
              <w:left w:w="43" w:type="dxa"/>
              <w:bottom w:w="43" w:type="dxa"/>
              <w:right w:w="43" w:type="dxa"/>
            </w:tcMar>
            <w:vAlign w:val="bottom"/>
          </w:tcPr>
          <w:p w14:paraId="1AC25534" w14:textId="77777777" w:rsidR="00EA26EC" w:rsidRPr="00D4717B" w:rsidRDefault="00EA26EC" w:rsidP="00D4717B">
            <w:pPr>
              <w:jc w:val="right"/>
              <w:rPr>
                <w:sz w:val="20"/>
                <w:szCs w:val="20"/>
              </w:rPr>
            </w:pPr>
            <w:r w:rsidRPr="00D4717B">
              <w:rPr>
                <w:sz w:val="20"/>
                <w:szCs w:val="20"/>
              </w:rPr>
              <w:t>Småfekjøtt</w:t>
            </w:r>
            <w:r w:rsidRPr="00D4717B">
              <w:rPr>
                <w:rStyle w:val="skrift-hevet"/>
                <w:sz w:val="20"/>
                <w:szCs w:val="20"/>
              </w:rPr>
              <w:t>3</w:t>
            </w:r>
          </w:p>
        </w:tc>
        <w:tc>
          <w:tcPr>
            <w:tcW w:w="1800" w:type="dxa"/>
            <w:tcBorders>
              <w:top w:val="nil"/>
              <w:left w:val="nil"/>
              <w:bottom w:val="nil"/>
              <w:right w:val="nil"/>
            </w:tcBorders>
            <w:tcMar>
              <w:top w:w="128" w:type="dxa"/>
              <w:left w:w="43" w:type="dxa"/>
              <w:bottom w:w="43" w:type="dxa"/>
              <w:right w:w="43" w:type="dxa"/>
            </w:tcMar>
            <w:vAlign w:val="bottom"/>
          </w:tcPr>
          <w:p w14:paraId="2C4B5AF3" w14:textId="77777777" w:rsidR="00EA26EC" w:rsidRPr="00D4717B" w:rsidRDefault="00EA26EC" w:rsidP="00D4717B">
            <w:pPr>
              <w:jc w:val="right"/>
              <w:rPr>
                <w:sz w:val="20"/>
                <w:szCs w:val="20"/>
              </w:rPr>
            </w:pPr>
            <w:r w:rsidRPr="00D4717B">
              <w:rPr>
                <w:sz w:val="20"/>
                <w:szCs w:val="20"/>
              </w:rPr>
              <w:t>Botswana, Namibia og Eswatini</w:t>
            </w:r>
          </w:p>
        </w:tc>
        <w:tc>
          <w:tcPr>
            <w:tcW w:w="1020" w:type="dxa"/>
            <w:tcBorders>
              <w:top w:val="nil"/>
              <w:left w:val="nil"/>
              <w:bottom w:val="nil"/>
              <w:right w:val="nil"/>
            </w:tcBorders>
            <w:tcMar>
              <w:top w:w="128" w:type="dxa"/>
              <w:left w:w="43" w:type="dxa"/>
              <w:bottom w:w="43" w:type="dxa"/>
              <w:right w:w="43" w:type="dxa"/>
            </w:tcMar>
            <w:vAlign w:val="bottom"/>
          </w:tcPr>
          <w:p w14:paraId="61ECE974" w14:textId="77777777" w:rsidR="00EA26EC" w:rsidRPr="00D4717B" w:rsidRDefault="00EA26EC" w:rsidP="00D4717B">
            <w:pPr>
              <w:jc w:val="right"/>
              <w:rPr>
                <w:sz w:val="20"/>
                <w:szCs w:val="20"/>
              </w:rPr>
            </w:pPr>
            <w:r w:rsidRPr="00D4717B">
              <w:rPr>
                <w:sz w:val="20"/>
                <w:szCs w:val="20"/>
              </w:rPr>
              <w:t>400</w:t>
            </w:r>
          </w:p>
        </w:tc>
        <w:tc>
          <w:tcPr>
            <w:tcW w:w="1020" w:type="dxa"/>
            <w:tcBorders>
              <w:top w:val="nil"/>
              <w:left w:val="nil"/>
              <w:bottom w:val="nil"/>
              <w:right w:val="nil"/>
            </w:tcBorders>
            <w:tcMar>
              <w:top w:w="128" w:type="dxa"/>
              <w:left w:w="43" w:type="dxa"/>
              <w:bottom w:w="43" w:type="dxa"/>
              <w:right w:w="43" w:type="dxa"/>
            </w:tcMar>
            <w:vAlign w:val="bottom"/>
          </w:tcPr>
          <w:p w14:paraId="58C4E46D" w14:textId="77777777" w:rsidR="00EA26EC" w:rsidRPr="00D4717B" w:rsidRDefault="00EA26EC" w:rsidP="00D4717B">
            <w:pPr>
              <w:jc w:val="right"/>
              <w:rPr>
                <w:sz w:val="20"/>
                <w:szCs w:val="20"/>
              </w:rPr>
            </w:pPr>
            <w:r w:rsidRPr="00D4717B">
              <w:rPr>
                <w:sz w:val="20"/>
                <w:szCs w:val="20"/>
              </w:rPr>
              <w:t>332</w:t>
            </w:r>
          </w:p>
        </w:tc>
        <w:tc>
          <w:tcPr>
            <w:tcW w:w="1020" w:type="dxa"/>
            <w:tcBorders>
              <w:top w:val="nil"/>
              <w:left w:val="nil"/>
              <w:bottom w:val="nil"/>
              <w:right w:val="nil"/>
            </w:tcBorders>
            <w:tcMar>
              <w:top w:w="128" w:type="dxa"/>
              <w:left w:w="43" w:type="dxa"/>
              <w:bottom w:w="43" w:type="dxa"/>
              <w:right w:w="43" w:type="dxa"/>
            </w:tcMar>
            <w:vAlign w:val="bottom"/>
          </w:tcPr>
          <w:p w14:paraId="147C08E9" w14:textId="77777777" w:rsidR="00EA26EC" w:rsidRPr="00D4717B" w:rsidRDefault="00EA26EC" w:rsidP="00D4717B">
            <w:pPr>
              <w:jc w:val="right"/>
              <w:rPr>
                <w:sz w:val="20"/>
                <w:szCs w:val="20"/>
              </w:rPr>
            </w:pPr>
            <w:r w:rsidRPr="00D4717B">
              <w:rPr>
                <w:sz w:val="20"/>
                <w:szCs w:val="20"/>
              </w:rPr>
              <w:t>83</w:t>
            </w:r>
          </w:p>
        </w:tc>
        <w:tc>
          <w:tcPr>
            <w:tcW w:w="1020" w:type="dxa"/>
            <w:tcBorders>
              <w:top w:val="nil"/>
              <w:left w:val="nil"/>
              <w:bottom w:val="nil"/>
              <w:right w:val="nil"/>
            </w:tcBorders>
            <w:tcMar>
              <w:top w:w="128" w:type="dxa"/>
              <w:left w:w="43" w:type="dxa"/>
              <w:bottom w:w="43" w:type="dxa"/>
              <w:right w:w="43" w:type="dxa"/>
            </w:tcMar>
            <w:vAlign w:val="bottom"/>
          </w:tcPr>
          <w:p w14:paraId="756E87EA" w14:textId="77777777" w:rsidR="00EA26EC" w:rsidRPr="00D4717B" w:rsidRDefault="00EA26EC" w:rsidP="00D4717B">
            <w:pPr>
              <w:jc w:val="right"/>
              <w:rPr>
                <w:sz w:val="20"/>
                <w:szCs w:val="20"/>
              </w:rPr>
            </w:pPr>
            <w:r w:rsidRPr="00D4717B">
              <w:rPr>
                <w:sz w:val="20"/>
                <w:szCs w:val="20"/>
              </w:rPr>
              <w:t>-</w:t>
            </w:r>
          </w:p>
        </w:tc>
      </w:tr>
      <w:tr w:rsidR="00235728" w:rsidRPr="00D4717B" w14:paraId="5907BF11" w14:textId="77777777" w:rsidTr="00D4717B">
        <w:trPr>
          <w:trHeight w:val="880"/>
        </w:trPr>
        <w:tc>
          <w:tcPr>
            <w:tcW w:w="1980" w:type="dxa"/>
            <w:tcBorders>
              <w:top w:val="nil"/>
              <w:left w:val="nil"/>
              <w:bottom w:val="nil"/>
              <w:right w:val="nil"/>
            </w:tcBorders>
            <w:tcMar>
              <w:top w:w="128" w:type="dxa"/>
              <w:left w:w="43" w:type="dxa"/>
              <w:bottom w:w="43" w:type="dxa"/>
              <w:right w:w="43" w:type="dxa"/>
            </w:tcMar>
          </w:tcPr>
          <w:p w14:paraId="255BABBE" w14:textId="77777777" w:rsidR="00EA26EC" w:rsidRPr="00D4717B" w:rsidRDefault="00EA26EC" w:rsidP="001B5032">
            <w:pPr>
              <w:rPr>
                <w:sz w:val="20"/>
                <w:szCs w:val="20"/>
              </w:rPr>
            </w:pPr>
            <w:r w:rsidRPr="00D4717B">
              <w:rPr>
                <w:sz w:val="20"/>
                <w:szCs w:val="20"/>
              </w:rPr>
              <w:t>02.04.1000/2100/2200/3000/4100/4200/4300/5000</w:t>
            </w:r>
          </w:p>
        </w:tc>
        <w:tc>
          <w:tcPr>
            <w:tcW w:w="1700" w:type="dxa"/>
            <w:tcBorders>
              <w:top w:val="nil"/>
              <w:left w:val="nil"/>
              <w:bottom w:val="nil"/>
              <w:right w:val="nil"/>
            </w:tcBorders>
            <w:tcMar>
              <w:top w:w="128" w:type="dxa"/>
              <w:left w:w="43" w:type="dxa"/>
              <w:bottom w:w="43" w:type="dxa"/>
              <w:right w:w="43" w:type="dxa"/>
            </w:tcMar>
            <w:vAlign w:val="bottom"/>
          </w:tcPr>
          <w:p w14:paraId="48D856D0" w14:textId="77777777" w:rsidR="00EA26EC" w:rsidRPr="00D4717B" w:rsidRDefault="00EA26EC" w:rsidP="00D4717B">
            <w:pPr>
              <w:jc w:val="right"/>
              <w:rPr>
                <w:sz w:val="20"/>
                <w:szCs w:val="20"/>
              </w:rPr>
            </w:pPr>
            <w:r w:rsidRPr="00D4717B">
              <w:rPr>
                <w:sz w:val="20"/>
                <w:szCs w:val="20"/>
              </w:rPr>
              <w:t>Småfekjøtt</w:t>
            </w:r>
          </w:p>
        </w:tc>
        <w:tc>
          <w:tcPr>
            <w:tcW w:w="1800" w:type="dxa"/>
            <w:tcBorders>
              <w:top w:val="nil"/>
              <w:left w:val="nil"/>
              <w:bottom w:val="nil"/>
              <w:right w:val="nil"/>
            </w:tcBorders>
            <w:tcMar>
              <w:top w:w="128" w:type="dxa"/>
              <w:left w:w="43" w:type="dxa"/>
              <w:bottom w:w="43" w:type="dxa"/>
              <w:right w:w="43" w:type="dxa"/>
            </w:tcMar>
            <w:vAlign w:val="bottom"/>
          </w:tcPr>
          <w:p w14:paraId="2E874BA5" w14:textId="77777777" w:rsidR="00EA26EC" w:rsidRPr="00D4717B" w:rsidRDefault="00EA26EC" w:rsidP="00D4717B">
            <w:pPr>
              <w:jc w:val="right"/>
              <w:rPr>
                <w:sz w:val="20"/>
                <w:szCs w:val="20"/>
              </w:rPr>
            </w:pPr>
            <w:r w:rsidRPr="00D4717B">
              <w:rPr>
                <w:sz w:val="20"/>
                <w:szCs w:val="20"/>
              </w:rPr>
              <w:t>WTO</w:t>
            </w:r>
          </w:p>
        </w:tc>
        <w:tc>
          <w:tcPr>
            <w:tcW w:w="1020" w:type="dxa"/>
            <w:tcBorders>
              <w:top w:val="nil"/>
              <w:left w:val="nil"/>
              <w:bottom w:val="nil"/>
              <w:right w:val="nil"/>
            </w:tcBorders>
            <w:tcMar>
              <w:top w:w="128" w:type="dxa"/>
              <w:left w:w="43" w:type="dxa"/>
              <w:bottom w:w="43" w:type="dxa"/>
              <w:right w:w="43" w:type="dxa"/>
            </w:tcMar>
            <w:vAlign w:val="bottom"/>
          </w:tcPr>
          <w:p w14:paraId="176DC9DE" w14:textId="77777777" w:rsidR="00EA26EC" w:rsidRPr="00D4717B" w:rsidRDefault="00EA26EC" w:rsidP="00D4717B">
            <w:pPr>
              <w:jc w:val="right"/>
              <w:rPr>
                <w:sz w:val="20"/>
                <w:szCs w:val="20"/>
              </w:rPr>
            </w:pPr>
            <w:r w:rsidRPr="00D4717B">
              <w:rPr>
                <w:sz w:val="20"/>
                <w:szCs w:val="20"/>
              </w:rPr>
              <w:t>206</w:t>
            </w:r>
          </w:p>
        </w:tc>
        <w:tc>
          <w:tcPr>
            <w:tcW w:w="1020" w:type="dxa"/>
            <w:tcBorders>
              <w:top w:val="nil"/>
              <w:left w:val="nil"/>
              <w:bottom w:val="nil"/>
              <w:right w:val="nil"/>
            </w:tcBorders>
            <w:tcMar>
              <w:top w:w="128" w:type="dxa"/>
              <w:left w:w="43" w:type="dxa"/>
              <w:bottom w:w="43" w:type="dxa"/>
              <w:right w:w="43" w:type="dxa"/>
            </w:tcMar>
            <w:vAlign w:val="bottom"/>
          </w:tcPr>
          <w:p w14:paraId="69E603B7" w14:textId="77777777" w:rsidR="00EA26EC" w:rsidRPr="00D4717B" w:rsidRDefault="00EA26EC" w:rsidP="00D4717B">
            <w:pPr>
              <w:jc w:val="right"/>
              <w:rPr>
                <w:sz w:val="20"/>
                <w:szCs w:val="20"/>
              </w:rPr>
            </w:pPr>
            <w:r w:rsidRPr="00D4717B">
              <w:rPr>
                <w:sz w:val="20"/>
                <w:szCs w:val="20"/>
              </w:rPr>
              <w:t>204</w:t>
            </w:r>
          </w:p>
        </w:tc>
        <w:tc>
          <w:tcPr>
            <w:tcW w:w="1020" w:type="dxa"/>
            <w:tcBorders>
              <w:top w:val="nil"/>
              <w:left w:val="nil"/>
              <w:bottom w:val="nil"/>
              <w:right w:val="nil"/>
            </w:tcBorders>
            <w:tcMar>
              <w:top w:w="128" w:type="dxa"/>
              <w:left w:w="43" w:type="dxa"/>
              <w:bottom w:w="43" w:type="dxa"/>
              <w:right w:w="43" w:type="dxa"/>
            </w:tcMar>
            <w:vAlign w:val="bottom"/>
          </w:tcPr>
          <w:p w14:paraId="38297AEB" w14:textId="77777777" w:rsidR="00EA26EC" w:rsidRPr="00D4717B" w:rsidRDefault="00EA26EC" w:rsidP="00D4717B">
            <w:pPr>
              <w:jc w:val="right"/>
              <w:rPr>
                <w:sz w:val="20"/>
                <w:szCs w:val="20"/>
              </w:rPr>
            </w:pPr>
            <w:r w:rsidRPr="00D4717B">
              <w:rPr>
                <w:sz w:val="20"/>
                <w:szCs w:val="20"/>
              </w:rPr>
              <w:t>99</w:t>
            </w:r>
          </w:p>
        </w:tc>
        <w:tc>
          <w:tcPr>
            <w:tcW w:w="1020" w:type="dxa"/>
            <w:tcBorders>
              <w:top w:val="nil"/>
              <w:left w:val="nil"/>
              <w:bottom w:val="nil"/>
              <w:right w:val="nil"/>
            </w:tcBorders>
            <w:tcMar>
              <w:top w:w="128" w:type="dxa"/>
              <w:left w:w="43" w:type="dxa"/>
              <w:bottom w:w="43" w:type="dxa"/>
              <w:right w:w="43" w:type="dxa"/>
            </w:tcMar>
            <w:vAlign w:val="bottom"/>
          </w:tcPr>
          <w:p w14:paraId="2A5D5161" w14:textId="77777777" w:rsidR="00EA26EC" w:rsidRPr="00D4717B" w:rsidRDefault="00EA26EC" w:rsidP="00D4717B">
            <w:pPr>
              <w:jc w:val="right"/>
              <w:rPr>
                <w:sz w:val="20"/>
                <w:szCs w:val="20"/>
              </w:rPr>
            </w:pPr>
            <w:r w:rsidRPr="00D4717B">
              <w:rPr>
                <w:sz w:val="20"/>
                <w:szCs w:val="20"/>
              </w:rPr>
              <w:t>12,51</w:t>
            </w:r>
          </w:p>
        </w:tc>
      </w:tr>
      <w:tr w:rsidR="00235728" w:rsidRPr="00D4717B" w14:paraId="2E41A411"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1939DE4C" w14:textId="77777777" w:rsidR="00EA26EC" w:rsidRPr="00D4717B" w:rsidRDefault="00EA26EC" w:rsidP="001B5032">
            <w:pPr>
              <w:rPr>
                <w:sz w:val="20"/>
                <w:szCs w:val="20"/>
              </w:rPr>
            </w:pPr>
            <w:r w:rsidRPr="00D4717B">
              <w:rPr>
                <w:sz w:val="20"/>
                <w:szCs w:val="20"/>
              </w:rPr>
              <w:t>02.06.4100</w:t>
            </w:r>
          </w:p>
        </w:tc>
        <w:tc>
          <w:tcPr>
            <w:tcW w:w="1700" w:type="dxa"/>
            <w:tcBorders>
              <w:top w:val="nil"/>
              <w:left w:val="nil"/>
              <w:bottom w:val="nil"/>
              <w:right w:val="nil"/>
            </w:tcBorders>
            <w:tcMar>
              <w:top w:w="128" w:type="dxa"/>
              <w:left w:w="43" w:type="dxa"/>
              <w:bottom w:w="43" w:type="dxa"/>
              <w:right w:w="43" w:type="dxa"/>
            </w:tcMar>
            <w:vAlign w:val="bottom"/>
          </w:tcPr>
          <w:p w14:paraId="5C11CB65" w14:textId="77777777" w:rsidR="00EA26EC" w:rsidRPr="00D4717B" w:rsidRDefault="00EA26EC" w:rsidP="00D4717B">
            <w:pPr>
              <w:jc w:val="right"/>
              <w:rPr>
                <w:sz w:val="20"/>
                <w:szCs w:val="20"/>
              </w:rPr>
            </w:pPr>
            <w:r w:rsidRPr="00D4717B">
              <w:rPr>
                <w:sz w:val="20"/>
                <w:szCs w:val="20"/>
              </w:rPr>
              <w:t>Lever av svin</w:t>
            </w:r>
          </w:p>
        </w:tc>
        <w:tc>
          <w:tcPr>
            <w:tcW w:w="1800" w:type="dxa"/>
            <w:tcBorders>
              <w:top w:val="nil"/>
              <w:left w:val="nil"/>
              <w:bottom w:val="nil"/>
              <w:right w:val="nil"/>
            </w:tcBorders>
            <w:tcMar>
              <w:top w:w="128" w:type="dxa"/>
              <w:left w:w="43" w:type="dxa"/>
              <w:bottom w:w="43" w:type="dxa"/>
              <w:right w:w="43" w:type="dxa"/>
            </w:tcMar>
            <w:vAlign w:val="bottom"/>
          </w:tcPr>
          <w:p w14:paraId="31B4CDF7"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nil"/>
              <w:right w:val="nil"/>
            </w:tcBorders>
            <w:tcMar>
              <w:top w:w="128" w:type="dxa"/>
              <w:left w:w="43" w:type="dxa"/>
              <w:bottom w:w="43" w:type="dxa"/>
              <w:right w:w="43" w:type="dxa"/>
            </w:tcMar>
            <w:vAlign w:val="bottom"/>
          </w:tcPr>
          <w:p w14:paraId="004E4245" w14:textId="77777777" w:rsidR="00EA26EC" w:rsidRPr="00D4717B" w:rsidRDefault="00EA26EC" w:rsidP="00D4717B">
            <w:pPr>
              <w:jc w:val="right"/>
              <w:rPr>
                <w:sz w:val="20"/>
                <w:szCs w:val="20"/>
              </w:rPr>
            </w:pPr>
            <w:r w:rsidRPr="00D4717B">
              <w:rPr>
                <w:sz w:val="20"/>
                <w:szCs w:val="20"/>
              </w:rPr>
              <w:t>350</w:t>
            </w:r>
          </w:p>
        </w:tc>
        <w:tc>
          <w:tcPr>
            <w:tcW w:w="1020" w:type="dxa"/>
            <w:tcBorders>
              <w:top w:val="nil"/>
              <w:left w:val="nil"/>
              <w:bottom w:val="nil"/>
              <w:right w:val="nil"/>
            </w:tcBorders>
            <w:tcMar>
              <w:top w:w="128" w:type="dxa"/>
              <w:left w:w="43" w:type="dxa"/>
              <w:bottom w:w="43" w:type="dxa"/>
              <w:right w:w="43" w:type="dxa"/>
            </w:tcMar>
            <w:vAlign w:val="bottom"/>
          </w:tcPr>
          <w:p w14:paraId="5550F3C2"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1DA43724"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3FE423E3" w14:textId="77777777" w:rsidR="00EA26EC" w:rsidRPr="00D4717B" w:rsidRDefault="00EA26EC" w:rsidP="00D4717B">
            <w:pPr>
              <w:jc w:val="right"/>
              <w:rPr>
                <w:sz w:val="20"/>
                <w:szCs w:val="20"/>
              </w:rPr>
            </w:pPr>
            <w:r w:rsidRPr="00D4717B">
              <w:rPr>
                <w:sz w:val="20"/>
                <w:szCs w:val="20"/>
              </w:rPr>
              <w:t>0,01</w:t>
            </w:r>
          </w:p>
        </w:tc>
      </w:tr>
      <w:tr w:rsidR="00235728" w:rsidRPr="00D4717B" w14:paraId="76961CDD"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273FE988" w14:textId="77777777" w:rsidR="00EA26EC" w:rsidRPr="00D4717B" w:rsidRDefault="00EA26EC" w:rsidP="001B5032">
            <w:pPr>
              <w:rPr>
                <w:sz w:val="20"/>
                <w:szCs w:val="20"/>
              </w:rPr>
            </w:pPr>
            <w:r w:rsidRPr="00D4717B">
              <w:rPr>
                <w:sz w:val="20"/>
                <w:szCs w:val="20"/>
              </w:rPr>
              <w:t>02.06.4100</w:t>
            </w:r>
          </w:p>
        </w:tc>
        <w:tc>
          <w:tcPr>
            <w:tcW w:w="1700" w:type="dxa"/>
            <w:tcBorders>
              <w:top w:val="nil"/>
              <w:left w:val="nil"/>
              <w:bottom w:val="nil"/>
              <w:right w:val="nil"/>
            </w:tcBorders>
            <w:tcMar>
              <w:top w:w="128" w:type="dxa"/>
              <w:left w:w="43" w:type="dxa"/>
              <w:bottom w:w="43" w:type="dxa"/>
              <w:right w:w="43" w:type="dxa"/>
            </w:tcMar>
            <w:vAlign w:val="bottom"/>
          </w:tcPr>
          <w:p w14:paraId="59EED993" w14:textId="77777777" w:rsidR="00EA26EC" w:rsidRPr="00D4717B" w:rsidRDefault="00EA26EC" w:rsidP="00D4717B">
            <w:pPr>
              <w:jc w:val="right"/>
              <w:rPr>
                <w:sz w:val="20"/>
                <w:szCs w:val="20"/>
              </w:rPr>
            </w:pPr>
            <w:r w:rsidRPr="00D4717B">
              <w:rPr>
                <w:sz w:val="20"/>
                <w:szCs w:val="20"/>
              </w:rPr>
              <w:t>Lever av svin</w:t>
            </w:r>
          </w:p>
        </w:tc>
        <w:tc>
          <w:tcPr>
            <w:tcW w:w="1800" w:type="dxa"/>
            <w:tcBorders>
              <w:top w:val="nil"/>
              <w:left w:val="nil"/>
              <w:bottom w:val="nil"/>
              <w:right w:val="nil"/>
            </w:tcBorders>
            <w:tcMar>
              <w:top w:w="128" w:type="dxa"/>
              <w:left w:w="43" w:type="dxa"/>
              <w:bottom w:w="43" w:type="dxa"/>
              <w:right w:w="43" w:type="dxa"/>
            </w:tcMar>
            <w:vAlign w:val="bottom"/>
          </w:tcPr>
          <w:p w14:paraId="3B1DCE12" w14:textId="77777777" w:rsidR="00EA26EC" w:rsidRPr="00D4717B" w:rsidRDefault="00EA26EC" w:rsidP="00D4717B">
            <w:pPr>
              <w:jc w:val="right"/>
              <w:rPr>
                <w:sz w:val="20"/>
                <w:szCs w:val="20"/>
              </w:rPr>
            </w:pPr>
            <w:r w:rsidRPr="00D4717B">
              <w:rPr>
                <w:sz w:val="20"/>
                <w:szCs w:val="20"/>
              </w:rPr>
              <w:t>GB</w:t>
            </w:r>
          </w:p>
        </w:tc>
        <w:tc>
          <w:tcPr>
            <w:tcW w:w="1020" w:type="dxa"/>
            <w:tcBorders>
              <w:top w:val="nil"/>
              <w:left w:val="nil"/>
              <w:bottom w:val="nil"/>
              <w:right w:val="nil"/>
            </w:tcBorders>
            <w:tcMar>
              <w:top w:w="128" w:type="dxa"/>
              <w:left w:w="43" w:type="dxa"/>
              <w:bottom w:w="43" w:type="dxa"/>
              <w:right w:w="43" w:type="dxa"/>
            </w:tcMar>
            <w:vAlign w:val="bottom"/>
          </w:tcPr>
          <w:p w14:paraId="01775113" w14:textId="77777777" w:rsidR="00EA26EC" w:rsidRPr="00D4717B" w:rsidRDefault="00EA26EC" w:rsidP="00D4717B">
            <w:pPr>
              <w:jc w:val="right"/>
              <w:rPr>
                <w:sz w:val="20"/>
                <w:szCs w:val="20"/>
              </w:rPr>
            </w:pPr>
            <w:r w:rsidRPr="00D4717B">
              <w:rPr>
                <w:sz w:val="20"/>
                <w:szCs w:val="20"/>
              </w:rPr>
              <w:t>60</w:t>
            </w:r>
          </w:p>
        </w:tc>
        <w:tc>
          <w:tcPr>
            <w:tcW w:w="1020" w:type="dxa"/>
            <w:tcBorders>
              <w:top w:val="nil"/>
              <w:left w:val="nil"/>
              <w:bottom w:val="nil"/>
              <w:right w:val="nil"/>
            </w:tcBorders>
            <w:tcMar>
              <w:top w:w="128" w:type="dxa"/>
              <w:left w:w="43" w:type="dxa"/>
              <w:bottom w:w="43" w:type="dxa"/>
              <w:right w:w="43" w:type="dxa"/>
            </w:tcMar>
            <w:vAlign w:val="bottom"/>
          </w:tcPr>
          <w:p w14:paraId="596DF2C8"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6A07DB4A"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4A749C1F" w14:textId="77777777" w:rsidR="00EA26EC" w:rsidRPr="00D4717B" w:rsidRDefault="00EA26EC" w:rsidP="00D4717B">
            <w:pPr>
              <w:jc w:val="right"/>
              <w:rPr>
                <w:sz w:val="20"/>
                <w:szCs w:val="20"/>
              </w:rPr>
            </w:pPr>
            <w:r w:rsidRPr="00D4717B">
              <w:rPr>
                <w:sz w:val="20"/>
                <w:szCs w:val="20"/>
              </w:rPr>
              <w:t>0,00</w:t>
            </w:r>
          </w:p>
        </w:tc>
      </w:tr>
      <w:tr w:rsidR="00235728" w:rsidRPr="00D4717B" w14:paraId="0C578519"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77DE2EB0" w14:textId="77777777" w:rsidR="00EA26EC" w:rsidRPr="00D4717B" w:rsidRDefault="00EA26EC" w:rsidP="001B5032">
            <w:pPr>
              <w:rPr>
                <w:sz w:val="20"/>
                <w:szCs w:val="20"/>
              </w:rPr>
            </w:pPr>
            <w:r w:rsidRPr="00D4717B">
              <w:rPr>
                <w:sz w:val="20"/>
                <w:szCs w:val="20"/>
              </w:rPr>
              <w:t>02.07.1100/1200/2400/2500</w:t>
            </w:r>
          </w:p>
        </w:tc>
        <w:tc>
          <w:tcPr>
            <w:tcW w:w="1700" w:type="dxa"/>
            <w:tcBorders>
              <w:top w:val="nil"/>
              <w:left w:val="nil"/>
              <w:bottom w:val="nil"/>
              <w:right w:val="nil"/>
            </w:tcBorders>
            <w:tcMar>
              <w:top w:w="128" w:type="dxa"/>
              <w:left w:w="43" w:type="dxa"/>
              <w:bottom w:w="43" w:type="dxa"/>
              <w:right w:w="43" w:type="dxa"/>
            </w:tcMar>
            <w:vAlign w:val="bottom"/>
          </w:tcPr>
          <w:p w14:paraId="21B1FF10" w14:textId="77777777" w:rsidR="00EA26EC" w:rsidRPr="00D4717B" w:rsidRDefault="00EA26EC" w:rsidP="00D4717B">
            <w:pPr>
              <w:jc w:val="right"/>
              <w:rPr>
                <w:sz w:val="20"/>
                <w:szCs w:val="20"/>
              </w:rPr>
            </w:pPr>
            <w:r w:rsidRPr="00D4717B">
              <w:rPr>
                <w:sz w:val="20"/>
                <w:szCs w:val="20"/>
              </w:rPr>
              <w:t>Kjøtt av fjærfe</w:t>
            </w:r>
          </w:p>
        </w:tc>
        <w:tc>
          <w:tcPr>
            <w:tcW w:w="1800" w:type="dxa"/>
            <w:tcBorders>
              <w:top w:val="nil"/>
              <w:left w:val="nil"/>
              <w:bottom w:val="nil"/>
              <w:right w:val="nil"/>
            </w:tcBorders>
            <w:tcMar>
              <w:top w:w="128" w:type="dxa"/>
              <w:left w:w="43" w:type="dxa"/>
              <w:bottom w:w="43" w:type="dxa"/>
              <w:right w:w="43" w:type="dxa"/>
            </w:tcMar>
            <w:vAlign w:val="bottom"/>
          </w:tcPr>
          <w:p w14:paraId="4492DCA8"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nil"/>
              <w:right w:val="nil"/>
            </w:tcBorders>
            <w:tcMar>
              <w:top w:w="128" w:type="dxa"/>
              <w:left w:w="43" w:type="dxa"/>
              <w:bottom w:w="43" w:type="dxa"/>
              <w:right w:w="43" w:type="dxa"/>
            </w:tcMar>
            <w:vAlign w:val="bottom"/>
          </w:tcPr>
          <w:p w14:paraId="5127FCAF" w14:textId="77777777" w:rsidR="00EA26EC" w:rsidRPr="00D4717B" w:rsidRDefault="00EA26EC" w:rsidP="00D4717B">
            <w:pPr>
              <w:jc w:val="right"/>
              <w:rPr>
                <w:sz w:val="20"/>
                <w:szCs w:val="20"/>
              </w:rPr>
            </w:pPr>
            <w:r w:rsidRPr="00D4717B">
              <w:rPr>
                <w:sz w:val="20"/>
                <w:szCs w:val="20"/>
              </w:rPr>
              <w:t>950</w:t>
            </w:r>
          </w:p>
        </w:tc>
        <w:tc>
          <w:tcPr>
            <w:tcW w:w="1020" w:type="dxa"/>
            <w:tcBorders>
              <w:top w:val="nil"/>
              <w:left w:val="nil"/>
              <w:bottom w:val="nil"/>
              <w:right w:val="nil"/>
            </w:tcBorders>
            <w:tcMar>
              <w:top w:w="128" w:type="dxa"/>
              <w:left w:w="43" w:type="dxa"/>
              <w:bottom w:w="43" w:type="dxa"/>
              <w:right w:w="43" w:type="dxa"/>
            </w:tcMar>
            <w:vAlign w:val="bottom"/>
          </w:tcPr>
          <w:p w14:paraId="0615B5BF" w14:textId="77777777" w:rsidR="00EA26EC" w:rsidRPr="00D4717B" w:rsidRDefault="00EA26EC" w:rsidP="00D4717B">
            <w:pPr>
              <w:jc w:val="right"/>
              <w:rPr>
                <w:sz w:val="20"/>
                <w:szCs w:val="20"/>
              </w:rPr>
            </w:pPr>
            <w:r w:rsidRPr="00D4717B">
              <w:rPr>
                <w:sz w:val="20"/>
                <w:szCs w:val="20"/>
              </w:rPr>
              <w:t>612</w:t>
            </w:r>
          </w:p>
        </w:tc>
        <w:tc>
          <w:tcPr>
            <w:tcW w:w="1020" w:type="dxa"/>
            <w:tcBorders>
              <w:top w:val="nil"/>
              <w:left w:val="nil"/>
              <w:bottom w:val="nil"/>
              <w:right w:val="nil"/>
            </w:tcBorders>
            <w:tcMar>
              <w:top w:w="128" w:type="dxa"/>
              <w:left w:w="43" w:type="dxa"/>
              <w:bottom w:w="43" w:type="dxa"/>
              <w:right w:w="43" w:type="dxa"/>
            </w:tcMar>
            <w:vAlign w:val="bottom"/>
          </w:tcPr>
          <w:p w14:paraId="09EA10A5" w14:textId="77777777" w:rsidR="00EA26EC" w:rsidRPr="00D4717B" w:rsidRDefault="00EA26EC" w:rsidP="00D4717B">
            <w:pPr>
              <w:jc w:val="right"/>
              <w:rPr>
                <w:sz w:val="20"/>
                <w:szCs w:val="20"/>
              </w:rPr>
            </w:pPr>
            <w:r w:rsidRPr="00D4717B">
              <w:rPr>
                <w:sz w:val="20"/>
                <w:szCs w:val="20"/>
              </w:rPr>
              <w:t>64</w:t>
            </w:r>
          </w:p>
        </w:tc>
        <w:tc>
          <w:tcPr>
            <w:tcW w:w="1020" w:type="dxa"/>
            <w:tcBorders>
              <w:top w:val="nil"/>
              <w:left w:val="nil"/>
              <w:bottom w:val="nil"/>
              <w:right w:val="nil"/>
            </w:tcBorders>
            <w:tcMar>
              <w:top w:w="128" w:type="dxa"/>
              <w:left w:w="43" w:type="dxa"/>
              <w:bottom w:w="43" w:type="dxa"/>
              <w:right w:w="43" w:type="dxa"/>
            </w:tcMar>
            <w:vAlign w:val="bottom"/>
          </w:tcPr>
          <w:p w14:paraId="738D3C84" w14:textId="77777777" w:rsidR="00EA26EC" w:rsidRPr="00D4717B" w:rsidRDefault="00EA26EC" w:rsidP="00D4717B">
            <w:pPr>
              <w:jc w:val="right"/>
              <w:rPr>
                <w:sz w:val="20"/>
                <w:szCs w:val="20"/>
              </w:rPr>
            </w:pPr>
            <w:r w:rsidRPr="00D4717B">
              <w:rPr>
                <w:sz w:val="20"/>
                <w:szCs w:val="20"/>
              </w:rPr>
              <w:t>7,08</w:t>
            </w:r>
          </w:p>
        </w:tc>
      </w:tr>
      <w:tr w:rsidR="00235728" w:rsidRPr="00D4717B" w14:paraId="6BD8756E"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1499CE5A" w14:textId="77777777" w:rsidR="00EA26EC" w:rsidRPr="00D4717B" w:rsidRDefault="00EA26EC" w:rsidP="001B5032">
            <w:pPr>
              <w:rPr>
                <w:sz w:val="20"/>
                <w:szCs w:val="20"/>
              </w:rPr>
            </w:pPr>
            <w:r w:rsidRPr="00D4717B">
              <w:rPr>
                <w:sz w:val="20"/>
                <w:szCs w:val="20"/>
              </w:rPr>
              <w:t>02.07.1100/1200/2400/2500</w:t>
            </w:r>
          </w:p>
        </w:tc>
        <w:tc>
          <w:tcPr>
            <w:tcW w:w="1700" w:type="dxa"/>
            <w:tcBorders>
              <w:top w:val="nil"/>
              <w:left w:val="nil"/>
              <w:bottom w:val="nil"/>
              <w:right w:val="nil"/>
            </w:tcBorders>
            <w:tcMar>
              <w:top w:w="128" w:type="dxa"/>
              <w:left w:w="43" w:type="dxa"/>
              <w:bottom w:w="43" w:type="dxa"/>
              <w:right w:w="43" w:type="dxa"/>
            </w:tcMar>
            <w:vAlign w:val="bottom"/>
          </w:tcPr>
          <w:p w14:paraId="6B8E03FF" w14:textId="77777777" w:rsidR="00EA26EC" w:rsidRPr="00D4717B" w:rsidRDefault="00EA26EC" w:rsidP="00D4717B">
            <w:pPr>
              <w:jc w:val="right"/>
              <w:rPr>
                <w:sz w:val="20"/>
                <w:szCs w:val="20"/>
              </w:rPr>
            </w:pPr>
            <w:r w:rsidRPr="00D4717B">
              <w:rPr>
                <w:sz w:val="20"/>
                <w:szCs w:val="20"/>
              </w:rPr>
              <w:t>Kjøtt av fjærfe</w:t>
            </w:r>
          </w:p>
        </w:tc>
        <w:tc>
          <w:tcPr>
            <w:tcW w:w="1800" w:type="dxa"/>
            <w:tcBorders>
              <w:top w:val="nil"/>
              <w:left w:val="nil"/>
              <w:bottom w:val="nil"/>
              <w:right w:val="nil"/>
            </w:tcBorders>
            <w:tcMar>
              <w:top w:w="128" w:type="dxa"/>
              <w:left w:w="43" w:type="dxa"/>
              <w:bottom w:w="43" w:type="dxa"/>
              <w:right w:w="43" w:type="dxa"/>
            </w:tcMar>
            <w:vAlign w:val="bottom"/>
          </w:tcPr>
          <w:p w14:paraId="423C3B68" w14:textId="77777777" w:rsidR="00EA26EC" w:rsidRPr="00D4717B" w:rsidRDefault="00EA26EC" w:rsidP="00D4717B">
            <w:pPr>
              <w:jc w:val="right"/>
              <w:rPr>
                <w:sz w:val="20"/>
                <w:szCs w:val="20"/>
              </w:rPr>
            </w:pPr>
            <w:r w:rsidRPr="00D4717B">
              <w:rPr>
                <w:sz w:val="20"/>
                <w:szCs w:val="20"/>
              </w:rPr>
              <w:t>GB</w:t>
            </w:r>
          </w:p>
        </w:tc>
        <w:tc>
          <w:tcPr>
            <w:tcW w:w="1020" w:type="dxa"/>
            <w:tcBorders>
              <w:top w:val="nil"/>
              <w:left w:val="nil"/>
              <w:bottom w:val="nil"/>
              <w:right w:val="nil"/>
            </w:tcBorders>
            <w:tcMar>
              <w:top w:w="128" w:type="dxa"/>
              <w:left w:w="43" w:type="dxa"/>
              <w:bottom w:w="43" w:type="dxa"/>
              <w:right w:w="43" w:type="dxa"/>
            </w:tcMar>
            <w:vAlign w:val="bottom"/>
          </w:tcPr>
          <w:p w14:paraId="1BBFE2AB" w14:textId="77777777" w:rsidR="00EA26EC" w:rsidRPr="00D4717B" w:rsidRDefault="00EA26EC" w:rsidP="00D4717B">
            <w:pPr>
              <w:jc w:val="right"/>
              <w:rPr>
                <w:sz w:val="20"/>
                <w:szCs w:val="20"/>
              </w:rPr>
            </w:pPr>
            <w:r w:rsidRPr="00D4717B">
              <w:rPr>
                <w:sz w:val="20"/>
                <w:szCs w:val="20"/>
              </w:rPr>
              <w:t>158</w:t>
            </w:r>
          </w:p>
        </w:tc>
        <w:tc>
          <w:tcPr>
            <w:tcW w:w="1020" w:type="dxa"/>
            <w:tcBorders>
              <w:top w:val="nil"/>
              <w:left w:val="nil"/>
              <w:bottom w:val="nil"/>
              <w:right w:val="nil"/>
            </w:tcBorders>
            <w:tcMar>
              <w:top w:w="128" w:type="dxa"/>
              <w:left w:w="43" w:type="dxa"/>
              <w:bottom w:w="43" w:type="dxa"/>
              <w:right w:w="43" w:type="dxa"/>
            </w:tcMar>
            <w:vAlign w:val="bottom"/>
          </w:tcPr>
          <w:p w14:paraId="2B678474"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3D5110CF"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69FEB7A7" w14:textId="77777777" w:rsidR="00EA26EC" w:rsidRPr="00D4717B" w:rsidRDefault="00EA26EC" w:rsidP="00D4717B">
            <w:pPr>
              <w:jc w:val="right"/>
              <w:rPr>
                <w:sz w:val="20"/>
                <w:szCs w:val="20"/>
              </w:rPr>
            </w:pPr>
            <w:r w:rsidRPr="00D4717B">
              <w:rPr>
                <w:sz w:val="20"/>
                <w:szCs w:val="20"/>
              </w:rPr>
              <w:t>0,02</w:t>
            </w:r>
          </w:p>
        </w:tc>
      </w:tr>
      <w:tr w:rsidR="00235728" w:rsidRPr="00D4717B" w14:paraId="4D5EE782"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6A1DEF26" w14:textId="77777777" w:rsidR="00EA26EC" w:rsidRPr="00D4717B" w:rsidRDefault="00EA26EC" w:rsidP="001B5032">
            <w:pPr>
              <w:rPr>
                <w:sz w:val="20"/>
                <w:szCs w:val="20"/>
              </w:rPr>
            </w:pPr>
            <w:r w:rsidRPr="00D4717B">
              <w:rPr>
                <w:sz w:val="20"/>
                <w:szCs w:val="20"/>
              </w:rPr>
              <w:t>02.07.1200</w:t>
            </w:r>
          </w:p>
        </w:tc>
        <w:tc>
          <w:tcPr>
            <w:tcW w:w="1700" w:type="dxa"/>
            <w:tcBorders>
              <w:top w:val="nil"/>
              <w:left w:val="nil"/>
              <w:bottom w:val="nil"/>
              <w:right w:val="nil"/>
            </w:tcBorders>
            <w:tcMar>
              <w:top w:w="128" w:type="dxa"/>
              <w:left w:w="43" w:type="dxa"/>
              <w:bottom w:w="43" w:type="dxa"/>
              <w:right w:w="43" w:type="dxa"/>
            </w:tcMar>
            <w:vAlign w:val="bottom"/>
          </w:tcPr>
          <w:p w14:paraId="196C7E1E" w14:textId="77777777" w:rsidR="00EA26EC" w:rsidRPr="00D4717B" w:rsidRDefault="00EA26EC" w:rsidP="00D4717B">
            <w:pPr>
              <w:jc w:val="right"/>
              <w:rPr>
                <w:sz w:val="20"/>
                <w:szCs w:val="20"/>
              </w:rPr>
            </w:pPr>
            <w:r w:rsidRPr="00D4717B">
              <w:rPr>
                <w:sz w:val="20"/>
                <w:szCs w:val="20"/>
              </w:rPr>
              <w:t>Hønsekjøtt</w:t>
            </w:r>
          </w:p>
        </w:tc>
        <w:tc>
          <w:tcPr>
            <w:tcW w:w="1800" w:type="dxa"/>
            <w:tcBorders>
              <w:top w:val="nil"/>
              <w:left w:val="nil"/>
              <w:bottom w:val="nil"/>
              <w:right w:val="nil"/>
            </w:tcBorders>
            <w:tcMar>
              <w:top w:w="128" w:type="dxa"/>
              <w:left w:w="43" w:type="dxa"/>
              <w:bottom w:w="43" w:type="dxa"/>
              <w:right w:w="43" w:type="dxa"/>
            </w:tcMar>
            <w:vAlign w:val="bottom"/>
          </w:tcPr>
          <w:p w14:paraId="722EFB4B" w14:textId="77777777" w:rsidR="00EA26EC" w:rsidRPr="00D4717B" w:rsidRDefault="00EA26EC" w:rsidP="00D4717B">
            <w:pPr>
              <w:jc w:val="right"/>
              <w:rPr>
                <w:sz w:val="20"/>
                <w:szCs w:val="20"/>
              </w:rPr>
            </w:pPr>
            <w:r w:rsidRPr="00D4717B">
              <w:rPr>
                <w:sz w:val="20"/>
                <w:szCs w:val="20"/>
              </w:rPr>
              <w:t>WTO</w:t>
            </w:r>
          </w:p>
        </w:tc>
        <w:tc>
          <w:tcPr>
            <w:tcW w:w="1020" w:type="dxa"/>
            <w:tcBorders>
              <w:top w:val="nil"/>
              <w:left w:val="nil"/>
              <w:bottom w:val="nil"/>
              <w:right w:val="nil"/>
            </w:tcBorders>
            <w:tcMar>
              <w:top w:w="128" w:type="dxa"/>
              <w:left w:w="43" w:type="dxa"/>
              <w:bottom w:w="43" w:type="dxa"/>
              <w:right w:w="43" w:type="dxa"/>
            </w:tcMar>
            <w:vAlign w:val="bottom"/>
          </w:tcPr>
          <w:p w14:paraId="0F6B6782" w14:textId="77777777" w:rsidR="00EA26EC" w:rsidRPr="00D4717B" w:rsidRDefault="00EA26EC" w:rsidP="00D4717B">
            <w:pPr>
              <w:jc w:val="right"/>
              <w:rPr>
                <w:sz w:val="20"/>
                <w:szCs w:val="20"/>
              </w:rPr>
            </w:pPr>
            <w:r w:rsidRPr="00D4717B">
              <w:rPr>
                <w:sz w:val="20"/>
                <w:szCs w:val="20"/>
              </w:rPr>
              <w:t>221</w:t>
            </w:r>
          </w:p>
        </w:tc>
        <w:tc>
          <w:tcPr>
            <w:tcW w:w="1020" w:type="dxa"/>
            <w:tcBorders>
              <w:top w:val="nil"/>
              <w:left w:val="nil"/>
              <w:bottom w:val="nil"/>
              <w:right w:val="nil"/>
            </w:tcBorders>
            <w:tcMar>
              <w:top w:w="128" w:type="dxa"/>
              <w:left w:w="43" w:type="dxa"/>
              <w:bottom w:w="43" w:type="dxa"/>
              <w:right w:w="43" w:type="dxa"/>
            </w:tcMar>
            <w:vAlign w:val="bottom"/>
          </w:tcPr>
          <w:p w14:paraId="266E9210" w14:textId="77777777" w:rsidR="00EA26EC" w:rsidRPr="00D4717B" w:rsidRDefault="00EA26EC" w:rsidP="00D4717B">
            <w:pPr>
              <w:jc w:val="right"/>
              <w:rPr>
                <w:sz w:val="20"/>
                <w:szCs w:val="20"/>
              </w:rPr>
            </w:pPr>
            <w:r w:rsidRPr="00D4717B">
              <w:rPr>
                <w:sz w:val="20"/>
                <w:szCs w:val="20"/>
              </w:rPr>
              <w:t>76</w:t>
            </w:r>
          </w:p>
        </w:tc>
        <w:tc>
          <w:tcPr>
            <w:tcW w:w="1020" w:type="dxa"/>
            <w:tcBorders>
              <w:top w:val="nil"/>
              <w:left w:val="nil"/>
              <w:bottom w:val="nil"/>
              <w:right w:val="nil"/>
            </w:tcBorders>
            <w:tcMar>
              <w:top w:w="128" w:type="dxa"/>
              <w:left w:w="43" w:type="dxa"/>
              <w:bottom w:w="43" w:type="dxa"/>
              <w:right w:w="43" w:type="dxa"/>
            </w:tcMar>
            <w:vAlign w:val="bottom"/>
          </w:tcPr>
          <w:p w14:paraId="7AE62D40" w14:textId="77777777" w:rsidR="00EA26EC" w:rsidRPr="00D4717B" w:rsidRDefault="00EA26EC" w:rsidP="00D4717B">
            <w:pPr>
              <w:jc w:val="right"/>
              <w:rPr>
                <w:sz w:val="20"/>
                <w:szCs w:val="20"/>
              </w:rPr>
            </w:pPr>
            <w:r w:rsidRPr="00D4717B">
              <w:rPr>
                <w:sz w:val="20"/>
                <w:szCs w:val="20"/>
              </w:rPr>
              <w:t>35</w:t>
            </w:r>
          </w:p>
        </w:tc>
        <w:tc>
          <w:tcPr>
            <w:tcW w:w="1020" w:type="dxa"/>
            <w:tcBorders>
              <w:top w:val="nil"/>
              <w:left w:val="nil"/>
              <w:bottom w:val="nil"/>
              <w:right w:val="nil"/>
            </w:tcBorders>
            <w:tcMar>
              <w:top w:w="128" w:type="dxa"/>
              <w:left w:w="43" w:type="dxa"/>
              <w:bottom w:w="43" w:type="dxa"/>
              <w:right w:w="43" w:type="dxa"/>
            </w:tcMar>
            <w:vAlign w:val="bottom"/>
          </w:tcPr>
          <w:p w14:paraId="6B62EE5A" w14:textId="77777777" w:rsidR="00EA26EC" w:rsidRPr="00D4717B" w:rsidRDefault="00EA26EC" w:rsidP="00D4717B">
            <w:pPr>
              <w:jc w:val="right"/>
              <w:rPr>
                <w:sz w:val="20"/>
                <w:szCs w:val="20"/>
              </w:rPr>
            </w:pPr>
            <w:r w:rsidRPr="00D4717B">
              <w:rPr>
                <w:sz w:val="20"/>
                <w:szCs w:val="20"/>
              </w:rPr>
              <w:t>0,19</w:t>
            </w:r>
          </w:p>
        </w:tc>
      </w:tr>
      <w:tr w:rsidR="00235728" w:rsidRPr="00D4717B" w14:paraId="4BC46430"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4CE446F5" w14:textId="77777777" w:rsidR="00EA26EC" w:rsidRPr="00D4717B" w:rsidRDefault="00EA26EC" w:rsidP="001B5032">
            <w:pPr>
              <w:rPr>
                <w:sz w:val="20"/>
                <w:szCs w:val="20"/>
              </w:rPr>
            </w:pPr>
            <w:r w:rsidRPr="00D4717B">
              <w:rPr>
                <w:sz w:val="20"/>
                <w:szCs w:val="20"/>
              </w:rPr>
              <w:t>02.07.2500</w:t>
            </w:r>
          </w:p>
        </w:tc>
        <w:tc>
          <w:tcPr>
            <w:tcW w:w="1700" w:type="dxa"/>
            <w:tcBorders>
              <w:top w:val="nil"/>
              <w:left w:val="nil"/>
              <w:bottom w:val="nil"/>
              <w:right w:val="nil"/>
            </w:tcBorders>
            <w:tcMar>
              <w:top w:w="128" w:type="dxa"/>
              <w:left w:w="43" w:type="dxa"/>
              <w:bottom w:w="43" w:type="dxa"/>
              <w:right w:w="43" w:type="dxa"/>
            </w:tcMar>
            <w:vAlign w:val="bottom"/>
          </w:tcPr>
          <w:p w14:paraId="6C8311F2" w14:textId="77777777" w:rsidR="00EA26EC" w:rsidRPr="00D4717B" w:rsidRDefault="00EA26EC" w:rsidP="00D4717B">
            <w:pPr>
              <w:jc w:val="right"/>
              <w:rPr>
                <w:sz w:val="20"/>
                <w:szCs w:val="20"/>
              </w:rPr>
            </w:pPr>
            <w:r w:rsidRPr="00D4717B">
              <w:rPr>
                <w:sz w:val="20"/>
                <w:szCs w:val="20"/>
              </w:rPr>
              <w:t>Kalkunkjøtt</w:t>
            </w:r>
          </w:p>
        </w:tc>
        <w:tc>
          <w:tcPr>
            <w:tcW w:w="1800" w:type="dxa"/>
            <w:tcBorders>
              <w:top w:val="nil"/>
              <w:left w:val="nil"/>
              <w:bottom w:val="nil"/>
              <w:right w:val="nil"/>
            </w:tcBorders>
            <w:tcMar>
              <w:top w:w="128" w:type="dxa"/>
              <w:left w:w="43" w:type="dxa"/>
              <w:bottom w:w="43" w:type="dxa"/>
              <w:right w:w="43" w:type="dxa"/>
            </w:tcMar>
            <w:vAlign w:val="bottom"/>
          </w:tcPr>
          <w:p w14:paraId="7B547529" w14:textId="77777777" w:rsidR="00EA26EC" w:rsidRPr="00D4717B" w:rsidRDefault="00EA26EC" w:rsidP="00D4717B">
            <w:pPr>
              <w:jc w:val="right"/>
              <w:rPr>
                <w:sz w:val="20"/>
                <w:szCs w:val="20"/>
              </w:rPr>
            </w:pPr>
            <w:r w:rsidRPr="00D4717B">
              <w:rPr>
                <w:sz w:val="20"/>
                <w:szCs w:val="20"/>
              </w:rPr>
              <w:t>WTO</w:t>
            </w:r>
          </w:p>
        </w:tc>
        <w:tc>
          <w:tcPr>
            <w:tcW w:w="1020" w:type="dxa"/>
            <w:tcBorders>
              <w:top w:val="nil"/>
              <w:left w:val="nil"/>
              <w:bottom w:val="nil"/>
              <w:right w:val="nil"/>
            </w:tcBorders>
            <w:tcMar>
              <w:top w:w="128" w:type="dxa"/>
              <w:left w:w="43" w:type="dxa"/>
              <w:bottom w:w="43" w:type="dxa"/>
              <w:right w:w="43" w:type="dxa"/>
            </w:tcMar>
            <w:vAlign w:val="bottom"/>
          </w:tcPr>
          <w:p w14:paraId="721F96A9" w14:textId="77777777" w:rsidR="00EA26EC" w:rsidRPr="00D4717B" w:rsidRDefault="00EA26EC" w:rsidP="00D4717B">
            <w:pPr>
              <w:jc w:val="right"/>
              <w:rPr>
                <w:sz w:val="20"/>
                <w:szCs w:val="20"/>
              </w:rPr>
            </w:pPr>
            <w:r w:rsidRPr="00D4717B">
              <w:rPr>
                <w:sz w:val="20"/>
                <w:szCs w:val="20"/>
              </w:rPr>
              <w:t>221</w:t>
            </w:r>
          </w:p>
        </w:tc>
        <w:tc>
          <w:tcPr>
            <w:tcW w:w="1020" w:type="dxa"/>
            <w:tcBorders>
              <w:top w:val="nil"/>
              <w:left w:val="nil"/>
              <w:bottom w:val="nil"/>
              <w:right w:val="nil"/>
            </w:tcBorders>
            <w:tcMar>
              <w:top w:w="128" w:type="dxa"/>
              <w:left w:w="43" w:type="dxa"/>
              <w:bottom w:w="43" w:type="dxa"/>
              <w:right w:w="43" w:type="dxa"/>
            </w:tcMar>
            <w:vAlign w:val="bottom"/>
          </w:tcPr>
          <w:p w14:paraId="40E3B978"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7B4F15F8"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240AC215" w14:textId="77777777" w:rsidR="00EA26EC" w:rsidRPr="00D4717B" w:rsidRDefault="00EA26EC" w:rsidP="00D4717B">
            <w:pPr>
              <w:jc w:val="right"/>
              <w:rPr>
                <w:sz w:val="20"/>
                <w:szCs w:val="20"/>
              </w:rPr>
            </w:pPr>
            <w:r w:rsidRPr="00D4717B">
              <w:rPr>
                <w:sz w:val="20"/>
                <w:szCs w:val="20"/>
              </w:rPr>
              <w:t>0,01</w:t>
            </w:r>
          </w:p>
        </w:tc>
      </w:tr>
      <w:tr w:rsidR="00235728" w:rsidRPr="00D4717B" w14:paraId="0B45B407" w14:textId="77777777" w:rsidTr="00D4717B">
        <w:trPr>
          <w:trHeight w:val="640"/>
        </w:trPr>
        <w:tc>
          <w:tcPr>
            <w:tcW w:w="1980" w:type="dxa"/>
            <w:tcBorders>
              <w:top w:val="nil"/>
              <w:left w:val="nil"/>
              <w:bottom w:val="single" w:sz="4" w:space="0" w:color="000000"/>
              <w:right w:val="nil"/>
            </w:tcBorders>
            <w:tcMar>
              <w:top w:w="128" w:type="dxa"/>
              <w:left w:w="43" w:type="dxa"/>
              <w:bottom w:w="43" w:type="dxa"/>
              <w:right w:w="43" w:type="dxa"/>
            </w:tcMar>
          </w:tcPr>
          <w:p w14:paraId="484466FE" w14:textId="77777777" w:rsidR="00EA26EC" w:rsidRPr="00D4717B" w:rsidRDefault="00EA26EC" w:rsidP="001B5032">
            <w:pPr>
              <w:rPr>
                <w:sz w:val="20"/>
                <w:szCs w:val="20"/>
              </w:rPr>
            </w:pPr>
            <w:r w:rsidRPr="00D4717B">
              <w:rPr>
                <w:sz w:val="20"/>
                <w:szCs w:val="20"/>
              </w:rPr>
              <w:t>02.07.4200/5200/6010</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03300B26" w14:textId="77777777" w:rsidR="00EA26EC" w:rsidRPr="00D4717B" w:rsidRDefault="00EA26EC" w:rsidP="00D4717B">
            <w:pPr>
              <w:jc w:val="right"/>
              <w:rPr>
                <w:sz w:val="20"/>
                <w:szCs w:val="20"/>
              </w:rPr>
            </w:pPr>
            <w:r w:rsidRPr="00D4717B">
              <w:rPr>
                <w:sz w:val="20"/>
                <w:szCs w:val="20"/>
              </w:rPr>
              <w:t>Ender, gjess mm.</w:t>
            </w:r>
          </w:p>
        </w:tc>
        <w:tc>
          <w:tcPr>
            <w:tcW w:w="1800" w:type="dxa"/>
            <w:tcBorders>
              <w:top w:val="nil"/>
              <w:left w:val="nil"/>
              <w:bottom w:val="single" w:sz="4" w:space="0" w:color="000000"/>
              <w:right w:val="nil"/>
            </w:tcBorders>
            <w:tcMar>
              <w:top w:w="128" w:type="dxa"/>
              <w:left w:w="43" w:type="dxa"/>
              <w:bottom w:w="43" w:type="dxa"/>
              <w:right w:w="43" w:type="dxa"/>
            </w:tcMar>
            <w:vAlign w:val="bottom"/>
          </w:tcPr>
          <w:p w14:paraId="6528615B" w14:textId="77777777" w:rsidR="00EA26EC" w:rsidRPr="00D4717B" w:rsidRDefault="00EA26EC" w:rsidP="00D4717B">
            <w:pPr>
              <w:jc w:val="right"/>
              <w:rPr>
                <w:sz w:val="20"/>
                <w:szCs w:val="20"/>
              </w:rPr>
            </w:pPr>
            <w:r w:rsidRPr="00D4717B">
              <w:rPr>
                <w:sz w:val="20"/>
                <w:szCs w:val="20"/>
              </w:rPr>
              <w:t>WTO</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92BD4DF" w14:textId="77777777" w:rsidR="00EA26EC" w:rsidRPr="00D4717B" w:rsidRDefault="00EA26EC" w:rsidP="00D4717B">
            <w:pPr>
              <w:jc w:val="right"/>
              <w:rPr>
                <w:sz w:val="20"/>
                <w:szCs w:val="20"/>
              </w:rPr>
            </w:pPr>
            <w:r w:rsidRPr="00D4717B">
              <w:rPr>
                <w:sz w:val="20"/>
                <w:szCs w:val="20"/>
              </w:rPr>
              <w:t>221</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19266AD" w14:textId="77777777" w:rsidR="00EA26EC" w:rsidRPr="00D4717B" w:rsidRDefault="00EA26EC" w:rsidP="00D4717B">
            <w:pPr>
              <w:jc w:val="right"/>
              <w:rPr>
                <w:sz w:val="20"/>
                <w:szCs w:val="20"/>
              </w:rPr>
            </w:pPr>
            <w:r w:rsidRPr="00D4717B">
              <w:rPr>
                <w:sz w:val="20"/>
                <w:szCs w:val="20"/>
              </w:rPr>
              <w:t>177</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879B165" w14:textId="77777777" w:rsidR="00EA26EC" w:rsidRPr="00D4717B" w:rsidRDefault="00EA26EC" w:rsidP="00D4717B">
            <w:pPr>
              <w:jc w:val="right"/>
              <w:rPr>
                <w:sz w:val="20"/>
                <w:szCs w:val="20"/>
              </w:rPr>
            </w:pPr>
            <w:r w:rsidRPr="00D4717B">
              <w:rPr>
                <w:sz w:val="20"/>
                <w:szCs w:val="20"/>
              </w:rPr>
              <w:t>80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F975286" w14:textId="77777777" w:rsidR="00EA26EC" w:rsidRPr="00D4717B" w:rsidRDefault="00EA26EC" w:rsidP="00D4717B">
            <w:pPr>
              <w:jc w:val="right"/>
              <w:rPr>
                <w:sz w:val="20"/>
                <w:szCs w:val="20"/>
              </w:rPr>
            </w:pPr>
            <w:r w:rsidRPr="00D4717B">
              <w:rPr>
                <w:sz w:val="20"/>
                <w:szCs w:val="20"/>
              </w:rPr>
              <w:t>10,02</w:t>
            </w:r>
          </w:p>
        </w:tc>
      </w:tr>
      <w:tr w:rsidR="00235728" w:rsidRPr="00D4717B" w14:paraId="640B2C32" w14:textId="77777777" w:rsidTr="00D4717B">
        <w:trPr>
          <w:trHeight w:val="380"/>
        </w:trPr>
        <w:tc>
          <w:tcPr>
            <w:tcW w:w="1980" w:type="dxa"/>
            <w:tcBorders>
              <w:top w:val="single" w:sz="4" w:space="0" w:color="000000"/>
              <w:left w:val="nil"/>
              <w:bottom w:val="nil"/>
              <w:right w:val="nil"/>
            </w:tcBorders>
            <w:tcMar>
              <w:top w:w="128" w:type="dxa"/>
              <w:left w:w="43" w:type="dxa"/>
              <w:bottom w:w="43" w:type="dxa"/>
              <w:right w:w="43" w:type="dxa"/>
            </w:tcMar>
          </w:tcPr>
          <w:p w14:paraId="0C181FC0" w14:textId="77777777" w:rsidR="00EA26EC" w:rsidRPr="00D4717B" w:rsidRDefault="00EA26EC" w:rsidP="001B5032">
            <w:pPr>
              <w:rPr>
                <w:sz w:val="20"/>
                <w:szCs w:val="20"/>
              </w:rPr>
            </w:pPr>
            <w:r w:rsidRPr="00D4717B">
              <w:rPr>
                <w:sz w:val="20"/>
                <w:szCs w:val="20"/>
              </w:rPr>
              <w:t>02.07.4401</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1486CCDD" w14:textId="77777777" w:rsidR="00EA26EC" w:rsidRPr="00D4717B" w:rsidRDefault="00EA26EC" w:rsidP="00D4717B">
            <w:pPr>
              <w:jc w:val="right"/>
              <w:rPr>
                <w:sz w:val="20"/>
                <w:szCs w:val="20"/>
              </w:rPr>
            </w:pPr>
            <w:r w:rsidRPr="00D4717B">
              <w:rPr>
                <w:sz w:val="20"/>
                <w:szCs w:val="20"/>
              </w:rPr>
              <w:t>Andebryst</w:t>
            </w:r>
          </w:p>
        </w:tc>
        <w:tc>
          <w:tcPr>
            <w:tcW w:w="1800" w:type="dxa"/>
            <w:tcBorders>
              <w:top w:val="single" w:sz="4" w:space="0" w:color="000000"/>
              <w:left w:val="nil"/>
              <w:bottom w:val="nil"/>
              <w:right w:val="nil"/>
            </w:tcBorders>
            <w:tcMar>
              <w:top w:w="128" w:type="dxa"/>
              <w:left w:w="43" w:type="dxa"/>
              <w:bottom w:w="43" w:type="dxa"/>
              <w:right w:w="43" w:type="dxa"/>
            </w:tcMar>
            <w:vAlign w:val="bottom"/>
          </w:tcPr>
          <w:p w14:paraId="126DF209" w14:textId="77777777" w:rsidR="00EA26EC" w:rsidRPr="00D4717B" w:rsidRDefault="00EA26EC" w:rsidP="00D4717B">
            <w:pPr>
              <w:jc w:val="right"/>
              <w:rPr>
                <w:sz w:val="20"/>
                <w:szCs w:val="20"/>
              </w:rPr>
            </w:pPr>
            <w:r w:rsidRPr="00D4717B">
              <w:rPr>
                <w:sz w:val="20"/>
                <w:szCs w:val="20"/>
              </w:rPr>
              <w:t>EU</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EEAFC24" w14:textId="77777777" w:rsidR="00EA26EC" w:rsidRPr="00D4717B" w:rsidRDefault="00EA26EC" w:rsidP="00D4717B">
            <w:pPr>
              <w:jc w:val="right"/>
              <w:rPr>
                <w:sz w:val="20"/>
                <w:szCs w:val="20"/>
              </w:rPr>
            </w:pPr>
            <w:r w:rsidRPr="00D4717B">
              <w:rPr>
                <w:sz w:val="20"/>
                <w:szCs w:val="20"/>
              </w:rPr>
              <w:t>200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7D7C5BF" w14:textId="77777777" w:rsidR="00EA26EC" w:rsidRPr="00D4717B" w:rsidRDefault="00EA26EC" w:rsidP="00D4717B">
            <w:pPr>
              <w:jc w:val="right"/>
              <w:rPr>
                <w:sz w:val="20"/>
                <w:szCs w:val="20"/>
              </w:rPr>
            </w:pPr>
            <w:r w:rsidRPr="00D4717B">
              <w:rPr>
                <w:sz w:val="20"/>
                <w:szCs w:val="20"/>
              </w:rPr>
              <w:t>6</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BCA13F7" w14:textId="77777777" w:rsidR="00EA26EC" w:rsidRPr="00D4717B" w:rsidRDefault="00EA26EC" w:rsidP="00D4717B">
            <w:pPr>
              <w:jc w:val="right"/>
              <w:rPr>
                <w:sz w:val="20"/>
                <w:szCs w:val="20"/>
              </w:rPr>
            </w:pPr>
            <w:r w:rsidRPr="00D4717B">
              <w:rPr>
                <w:sz w:val="20"/>
                <w:szCs w:val="20"/>
              </w:rPr>
              <w:t>3</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26CD3EE" w14:textId="77777777" w:rsidR="00EA26EC" w:rsidRPr="00D4717B" w:rsidRDefault="00EA26EC" w:rsidP="00D4717B">
            <w:pPr>
              <w:jc w:val="right"/>
              <w:rPr>
                <w:sz w:val="20"/>
                <w:szCs w:val="20"/>
              </w:rPr>
            </w:pPr>
            <w:r w:rsidRPr="00D4717B">
              <w:rPr>
                <w:sz w:val="20"/>
                <w:szCs w:val="20"/>
              </w:rPr>
              <w:t>0,01</w:t>
            </w:r>
          </w:p>
        </w:tc>
      </w:tr>
      <w:tr w:rsidR="00235728" w:rsidRPr="00D4717B" w14:paraId="4E060DA0"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1BAB7918" w14:textId="77777777" w:rsidR="00EA26EC" w:rsidRPr="00D4717B" w:rsidRDefault="00EA26EC" w:rsidP="001B5032">
            <w:pPr>
              <w:rPr>
                <w:sz w:val="20"/>
                <w:szCs w:val="20"/>
              </w:rPr>
            </w:pPr>
            <w:r w:rsidRPr="00D4717B">
              <w:rPr>
                <w:sz w:val="20"/>
                <w:szCs w:val="20"/>
              </w:rPr>
              <w:t>02.08.9043/9044/9045</w:t>
            </w:r>
          </w:p>
        </w:tc>
        <w:tc>
          <w:tcPr>
            <w:tcW w:w="1700" w:type="dxa"/>
            <w:tcBorders>
              <w:top w:val="nil"/>
              <w:left w:val="nil"/>
              <w:bottom w:val="nil"/>
              <w:right w:val="nil"/>
            </w:tcBorders>
            <w:tcMar>
              <w:top w:w="128" w:type="dxa"/>
              <w:left w:w="43" w:type="dxa"/>
              <w:bottom w:w="43" w:type="dxa"/>
              <w:right w:w="43" w:type="dxa"/>
            </w:tcMar>
            <w:vAlign w:val="bottom"/>
          </w:tcPr>
          <w:p w14:paraId="1C515C05" w14:textId="77777777" w:rsidR="00EA26EC" w:rsidRPr="00D4717B" w:rsidRDefault="00EA26EC" w:rsidP="00D4717B">
            <w:pPr>
              <w:jc w:val="right"/>
              <w:rPr>
                <w:sz w:val="20"/>
                <w:szCs w:val="20"/>
              </w:rPr>
            </w:pPr>
            <w:r w:rsidRPr="00D4717B">
              <w:rPr>
                <w:sz w:val="20"/>
                <w:szCs w:val="20"/>
              </w:rPr>
              <w:t>Elgkjøtt</w:t>
            </w:r>
          </w:p>
        </w:tc>
        <w:tc>
          <w:tcPr>
            <w:tcW w:w="1800" w:type="dxa"/>
            <w:tcBorders>
              <w:top w:val="nil"/>
              <w:left w:val="nil"/>
              <w:bottom w:val="nil"/>
              <w:right w:val="nil"/>
            </w:tcBorders>
            <w:tcMar>
              <w:top w:w="128" w:type="dxa"/>
              <w:left w:w="43" w:type="dxa"/>
              <w:bottom w:w="43" w:type="dxa"/>
              <w:right w:w="43" w:type="dxa"/>
            </w:tcMar>
            <w:vAlign w:val="bottom"/>
          </w:tcPr>
          <w:p w14:paraId="7843FE89" w14:textId="77777777" w:rsidR="00EA26EC" w:rsidRPr="00D4717B" w:rsidRDefault="00EA26EC" w:rsidP="00D4717B">
            <w:pPr>
              <w:jc w:val="right"/>
              <w:rPr>
                <w:sz w:val="20"/>
                <w:szCs w:val="20"/>
              </w:rPr>
            </w:pPr>
            <w:r w:rsidRPr="00D4717B">
              <w:rPr>
                <w:sz w:val="20"/>
                <w:szCs w:val="20"/>
              </w:rPr>
              <w:t>WTO/ alle land</w:t>
            </w:r>
          </w:p>
        </w:tc>
        <w:tc>
          <w:tcPr>
            <w:tcW w:w="1020" w:type="dxa"/>
            <w:tcBorders>
              <w:top w:val="nil"/>
              <w:left w:val="nil"/>
              <w:bottom w:val="nil"/>
              <w:right w:val="nil"/>
            </w:tcBorders>
            <w:tcMar>
              <w:top w:w="128" w:type="dxa"/>
              <w:left w:w="43" w:type="dxa"/>
              <w:bottom w:w="43" w:type="dxa"/>
              <w:right w:w="43" w:type="dxa"/>
            </w:tcMar>
            <w:vAlign w:val="bottom"/>
          </w:tcPr>
          <w:p w14:paraId="6388BBFD" w14:textId="77777777" w:rsidR="00EA26EC" w:rsidRPr="00D4717B" w:rsidRDefault="00EA26EC" w:rsidP="00D4717B">
            <w:pPr>
              <w:jc w:val="right"/>
              <w:rPr>
                <w:sz w:val="20"/>
                <w:szCs w:val="20"/>
              </w:rPr>
            </w:pPr>
            <w:r w:rsidRPr="00D4717B">
              <w:rPr>
                <w:sz w:val="20"/>
                <w:szCs w:val="20"/>
              </w:rPr>
              <w:t>100</w:t>
            </w:r>
          </w:p>
        </w:tc>
        <w:tc>
          <w:tcPr>
            <w:tcW w:w="1020" w:type="dxa"/>
            <w:tcBorders>
              <w:top w:val="nil"/>
              <w:left w:val="nil"/>
              <w:bottom w:val="nil"/>
              <w:right w:val="nil"/>
            </w:tcBorders>
            <w:tcMar>
              <w:top w:w="128" w:type="dxa"/>
              <w:left w:w="43" w:type="dxa"/>
              <w:bottom w:w="43" w:type="dxa"/>
              <w:right w:w="43" w:type="dxa"/>
            </w:tcMar>
            <w:vAlign w:val="bottom"/>
          </w:tcPr>
          <w:p w14:paraId="0FA0BA3F" w14:textId="77777777" w:rsidR="00EA26EC" w:rsidRPr="00D4717B" w:rsidRDefault="00EA26EC" w:rsidP="00D4717B">
            <w:pPr>
              <w:jc w:val="right"/>
              <w:rPr>
                <w:sz w:val="20"/>
                <w:szCs w:val="20"/>
              </w:rPr>
            </w:pPr>
            <w:r w:rsidRPr="00D4717B">
              <w:rPr>
                <w:sz w:val="20"/>
                <w:szCs w:val="20"/>
              </w:rPr>
              <w:t>45</w:t>
            </w:r>
          </w:p>
        </w:tc>
        <w:tc>
          <w:tcPr>
            <w:tcW w:w="1020" w:type="dxa"/>
            <w:tcBorders>
              <w:top w:val="nil"/>
              <w:left w:val="nil"/>
              <w:bottom w:val="nil"/>
              <w:right w:val="nil"/>
            </w:tcBorders>
            <w:tcMar>
              <w:top w:w="128" w:type="dxa"/>
              <w:left w:w="43" w:type="dxa"/>
              <w:bottom w:w="43" w:type="dxa"/>
              <w:right w:w="43" w:type="dxa"/>
            </w:tcMar>
            <w:vAlign w:val="bottom"/>
          </w:tcPr>
          <w:p w14:paraId="2415B47E" w14:textId="77777777" w:rsidR="00EA26EC" w:rsidRPr="00D4717B" w:rsidRDefault="00EA26EC" w:rsidP="00D4717B">
            <w:pPr>
              <w:jc w:val="right"/>
              <w:rPr>
                <w:sz w:val="20"/>
                <w:szCs w:val="20"/>
              </w:rPr>
            </w:pPr>
            <w:r w:rsidRPr="00D4717B">
              <w:rPr>
                <w:sz w:val="20"/>
                <w:szCs w:val="20"/>
              </w:rPr>
              <w:t>45</w:t>
            </w:r>
          </w:p>
        </w:tc>
        <w:tc>
          <w:tcPr>
            <w:tcW w:w="1020" w:type="dxa"/>
            <w:tcBorders>
              <w:top w:val="nil"/>
              <w:left w:val="nil"/>
              <w:bottom w:val="nil"/>
              <w:right w:val="nil"/>
            </w:tcBorders>
            <w:tcMar>
              <w:top w:w="128" w:type="dxa"/>
              <w:left w:w="43" w:type="dxa"/>
              <w:bottom w:w="43" w:type="dxa"/>
              <w:right w:w="43" w:type="dxa"/>
            </w:tcMar>
            <w:vAlign w:val="bottom"/>
          </w:tcPr>
          <w:p w14:paraId="6FBA02B0" w14:textId="77777777" w:rsidR="00EA26EC" w:rsidRPr="00D4717B" w:rsidRDefault="00EA26EC" w:rsidP="00D4717B">
            <w:pPr>
              <w:jc w:val="right"/>
              <w:rPr>
                <w:sz w:val="20"/>
                <w:szCs w:val="20"/>
              </w:rPr>
            </w:pPr>
            <w:r w:rsidRPr="00D4717B">
              <w:rPr>
                <w:sz w:val="20"/>
                <w:szCs w:val="20"/>
              </w:rPr>
              <w:t>0,03</w:t>
            </w:r>
          </w:p>
        </w:tc>
      </w:tr>
      <w:tr w:rsidR="00235728" w:rsidRPr="00D4717B" w14:paraId="33D9ACD4"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59459E59" w14:textId="77777777" w:rsidR="00EA26EC" w:rsidRPr="00D4717B" w:rsidRDefault="00EA26EC" w:rsidP="001B5032">
            <w:pPr>
              <w:rPr>
                <w:sz w:val="20"/>
                <w:szCs w:val="20"/>
              </w:rPr>
            </w:pPr>
            <w:r w:rsidRPr="00D4717B">
              <w:rPr>
                <w:sz w:val="20"/>
                <w:szCs w:val="20"/>
              </w:rPr>
              <w:t>02.08.9046/9047/9048</w:t>
            </w:r>
          </w:p>
        </w:tc>
        <w:tc>
          <w:tcPr>
            <w:tcW w:w="1700" w:type="dxa"/>
            <w:tcBorders>
              <w:top w:val="nil"/>
              <w:left w:val="nil"/>
              <w:bottom w:val="nil"/>
              <w:right w:val="nil"/>
            </w:tcBorders>
            <w:tcMar>
              <w:top w:w="128" w:type="dxa"/>
              <w:left w:w="43" w:type="dxa"/>
              <w:bottom w:w="43" w:type="dxa"/>
              <w:right w:w="43" w:type="dxa"/>
            </w:tcMar>
            <w:vAlign w:val="bottom"/>
          </w:tcPr>
          <w:p w14:paraId="5ED89366" w14:textId="77777777" w:rsidR="00EA26EC" w:rsidRPr="00D4717B" w:rsidRDefault="00EA26EC" w:rsidP="00D4717B">
            <w:pPr>
              <w:jc w:val="right"/>
              <w:rPr>
                <w:sz w:val="20"/>
                <w:szCs w:val="20"/>
              </w:rPr>
            </w:pPr>
            <w:r w:rsidRPr="00D4717B">
              <w:rPr>
                <w:sz w:val="20"/>
                <w:szCs w:val="20"/>
              </w:rPr>
              <w:t>Hjortekjøtt</w:t>
            </w:r>
          </w:p>
        </w:tc>
        <w:tc>
          <w:tcPr>
            <w:tcW w:w="1800" w:type="dxa"/>
            <w:tcBorders>
              <w:top w:val="nil"/>
              <w:left w:val="nil"/>
              <w:bottom w:val="nil"/>
              <w:right w:val="nil"/>
            </w:tcBorders>
            <w:tcMar>
              <w:top w:w="128" w:type="dxa"/>
              <w:left w:w="43" w:type="dxa"/>
              <w:bottom w:w="43" w:type="dxa"/>
              <w:right w:w="43" w:type="dxa"/>
            </w:tcMar>
            <w:vAlign w:val="bottom"/>
          </w:tcPr>
          <w:p w14:paraId="359B8C71" w14:textId="77777777" w:rsidR="00EA26EC" w:rsidRPr="00D4717B" w:rsidRDefault="00EA26EC" w:rsidP="00D4717B">
            <w:pPr>
              <w:jc w:val="right"/>
              <w:rPr>
                <w:sz w:val="20"/>
                <w:szCs w:val="20"/>
              </w:rPr>
            </w:pPr>
            <w:r w:rsidRPr="00D4717B">
              <w:rPr>
                <w:sz w:val="20"/>
                <w:szCs w:val="20"/>
              </w:rPr>
              <w:t>WTO/ alle land</w:t>
            </w:r>
          </w:p>
        </w:tc>
        <w:tc>
          <w:tcPr>
            <w:tcW w:w="1020" w:type="dxa"/>
            <w:tcBorders>
              <w:top w:val="nil"/>
              <w:left w:val="nil"/>
              <w:bottom w:val="nil"/>
              <w:right w:val="nil"/>
            </w:tcBorders>
            <w:tcMar>
              <w:top w:w="128" w:type="dxa"/>
              <w:left w:w="43" w:type="dxa"/>
              <w:bottom w:w="43" w:type="dxa"/>
              <w:right w:w="43" w:type="dxa"/>
            </w:tcMar>
            <w:vAlign w:val="bottom"/>
          </w:tcPr>
          <w:p w14:paraId="2B67A378" w14:textId="77777777" w:rsidR="00EA26EC" w:rsidRPr="00D4717B" w:rsidRDefault="00EA26EC" w:rsidP="00D4717B">
            <w:pPr>
              <w:jc w:val="right"/>
              <w:rPr>
                <w:sz w:val="20"/>
                <w:szCs w:val="20"/>
              </w:rPr>
            </w:pPr>
            <w:r w:rsidRPr="00D4717B">
              <w:rPr>
                <w:sz w:val="20"/>
                <w:szCs w:val="20"/>
              </w:rPr>
              <w:t>200</w:t>
            </w:r>
          </w:p>
        </w:tc>
        <w:tc>
          <w:tcPr>
            <w:tcW w:w="1020" w:type="dxa"/>
            <w:tcBorders>
              <w:top w:val="nil"/>
              <w:left w:val="nil"/>
              <w:bottom w:val="nil"/>
              <w:right w:val="nil"/>
            </w:tcBorders>
            <w:tcMar>
              <w:top w:w="128" w:type="dxa"/>
              <w:left w:w="43" w:type="dxa"/>
              <w:bottom w:w="43" w:type="dxa"/>
              <w:right w:w="43" w:type="dxa"/>
            </w:tcMar>
            <w:vAlign w:val="bottom"/>
          </w:tcPr>
          <w:p w14:paraId="41F6F2F5" w14:textId="77777777" w:rsidR="00EA26EC" w:rsidRPr="00D4717B" w:rsidRDefault="00EA26EC" w:rsidP="00D4717B">
            <w:pPr>
              <w:jc w:val="right"/>
              <w:rPr>
                <w:sz w:val="20"/>
                <w:szCs w:val="20"/>
              </w:rPr>
            </w:pPr>
            <w:r w:rsidRPr="00D4717B">
              <w:rPr>
                <w:sz w:val="20"/>
                <w:szCs w:val="20"/>
              </w:rPr>
              <w:t>200</w:t>
            </w:r>
          </w:p>
        </w:tc>
        <w:tc>
          <w:tcPr>
            <w:tcW w:w="1020" w:type="dxa"/>
            <w:tcBorders>
              <w:top w:val="nil"/>
              <w:left w:val="nil"/>
              <w:bottom w:val="nil"/>
              <w:right w:val="nil"/>
            </w:tcBorders>
            <w:tcMar>
              <w:top w:w="128" w:type="dxa"/>
              <w:left w:w="43" w:type="dxa"/>
              <w:bottom w:w="43" w:type="dxa"/>
              <w:right w:w="43" w:type="dxa"/>
            </w:tcMar>
            <w:vAlign w:val="bottom"/>
          </w:tcPr>
          <w:p w14:paraId="39D37BF8" w14:textId="77777777" w:rsidR="00EA26EC" w:rsidRPr="00D4717B" w:rsidRDefault="00EA26EC" w:rsidP="00D4717B">
            <w:pPr>
              <w:jc w:val="right"/>
              <w:rPr>
                <w:sz w:val="20"/>
                <w:szCs w:val="20"/>
              </w:rPr>
            </w:pPr>
            <w:r w:rsidRPr="00D4717B">
              <w:rPr>
                <w:sz w:val="20"/>
                <w:szCs w:val="20"/>
              </w:rPr>
              <w:t>100</w:t>
            </w:r>
          </w:p>
        </w:tc>
        <w:tc>
          <w:tcPr>
            <w:tcW w:w="1020" w:type="dxa"/>
            <w:tcBorders>
              <w:top w:val="nil"/>
              <w:left w:val="nil"/>
              <w:bottom w:val="nil"/>
              <w:right w:val="nil"/>
            </w:tcBorders>
            <w:tcMar>
              <w:top w:w="128" w:type="dxa"/>
              <w:left w:w="43" w:type="dxa"/>
              <w:bottom w:w="43" w:type="dxa"/>
              <w:right w:w="43" w:type="dxa"/>
            </w:tcMar>
            <w:vAlign w:val="bottom"/>
          </w:tcPr>
          <w:p w14:paraId="0147A034" w14:textId="77777777" w:rsidR="00EA26EC" w:rsidRPr="00D4717B" w:rsidRDefault="00EA26EC" w:rsidP="00D4717B">
            <w:pPr>
              <w:jc w:val="right"/>
              <w:rPr>
                <w:sz w:val="20"/>
                <w:szCs w:val="20"/>
              </w:rPr>
            </w:pPr>
            <w:r w:rsidRPr="00D4717B">
              <w:rPr>
                <w:sz w:val="20"/>
                <w:szCs w:val="20"/>
              </w:rPr>
              <w:t>25,29</w:t>
            </w:r>
          </w:p>
        </w:tc>
      </w:tr>
      <w:tr w:rsidR="00235728" w:rsidRPr="00D4717B" w14:paraId="7B88D68E"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40C814DD" w14:textId="77777777" w:rsidR="00EA26EC" w:rsidRPr="00D4717B" w:rsidRDefault="00EA26EC" w:rsidP="001B5032">
            <w:pPr>
              <w:rPr>
                <w:sz w:val="20"/>
                <w:szCs w:val="20"/>
              </w:rPr>
            </w:pPr>
            <w:r w:rsidRPr="00D4717B">
              <w:rPr>
                <w:sz w:val="20"/>
                <w:szCs w:val="20"/>
              </w:rPr>
              <w:t>02.10.1101/1109/1900</w:t>
            </w:r>
          </w:p>
        </w:tc>
        <w:tc>
          <w:tcPr>
            <w:tcW w:w="1700" w:type="dxa"/>
            <w:tcBorders>
              <w:top w:val="nil"/>
              <w:left w:val="nil"/>
              <w:bottom w:val="nil"/>
              <w:right w:val="nil"/>
            </w:tcBorders>
            <w:tcMar>
              <w:top w:w="128" w:type="dxa"/>
              <w:left w:w="43" w:type="dxa"/>
              <w:bottom w:w="43" w:type="dxa"/>
              <w:right w:w="43" w:type="dxa"/>
            </w:tcMar>
            <w:vAlign w:val="bottom"/>
          </w:tcPr>
          <w:p w14:paraId="56D52B14" w14:textId="77777777" w:rsidR="00EA26EC" w:rsidRPr="00D4717B" w:rsidRDefault="00EA26EC" w:rsidP="00D4717B">
            <w:pPr>
              <w:jc w:val="right"/>
              <w:rPr>
                <w:sz w:val="20"/>
                <w:szCs w:val="20"/>
              </w:rPr>
            </w:pPr>
            <w:r w:rsidRPr="00D4717B">
              <w:rPr>
                <w:sz w:val="20"/>
                <w:szCs w:val="20"/>
              </w:rPr>
              <w:t>Skinke av svin</w:t>
            </w:r>
          </w:p>
        </w:tc>
        <w:tc>
          <w:tcPr>
            <w:tcW w:w="1800" w:type="dxa"/>
            <w:tcBorders>
              <w:top w:val="nil"/>
              <w:left w:val="nil"/>
              <w:bottom w:val="nil"/>
              <w:right w:val="nil"/>
            </w:tcBorders>
            <w:tcMar>
              <w:top w:w="128" w:type="dxa"/>
              <w:left w:w="43" w:type="dxa"/>
              <w:bottom w:w="43" w:type="dxa"/>
              <w:right w:w="43" w:type="dxa"/>
            </w:tcMar>
            <w:vAlign w:val="bottom"/>
          </w:tcPr>
          <w:p w14:paraId="4AE276AE"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nil"/>
              <w:right w:val="nil"/>
            </w:tcBorders>
            <w:tcMar>
              <w:top w:w="128" w:type="dxa"/>
              <w:left w:w="43" w:type="dxa"/>
              <w:bottom w:w="43" w:type="dxa"/>
              <w:right w:w="43" w:type="dxa"/>
            </w:tcMar>
            <w:vAlign w:val="bottom"/>
          </w:tcPr>
          <w:p w14:paraId="6CEFD7EF" w14:textId="77777777" w:rsidR="00EA26EC" w:rsidRPr="00D4717B" w:rsidRDefault="00EA26EC" w:rsidP="00D4717B">
            <w:pPr>
              <w:jc w:val="right"/>
              <w:rPr>
                <w:sz w:val="20"/>
                <w:szCs w:val="20"/>
              </w:rPr>
            </w:pPr>
            <w:r w:rsidRPr="00D4717B">
              <w:rPr>
                <w:sz w:val="20"/>
                <w:szCs w:val="20"/>
              </w:rPr>
              <w:t>600</w:t>
            </w:r>
          </w:p>
        </w:tc>
        <w:tc>
          <w:tcPr>
            <w:tcW w:w="1020" w:type="dxa"/>
            <w:tcBorders>
              <w:top w:val="nil"/>
              <w:left w:val="nil"/>
              <w:bottom w:val="nil"/>
              <w:right w:val="nil"/>
            </w:tcBorders>
            <w:tcMar>
              <w:top w:w="128" w:type="dxa"/>
              <w:left w:w="43" w:type="dxa"/>
              <w:bottom w:w="43" w:type="dxa"/>
              <w:right w:w="43" w:type="dxa"/>
            </w:tcMar>
            <w:vAlign w:val="bottom"/>
          </w:tcPr>
          <w:p w14:paraId="483BED26" w14:textId="77777777" w:rsidR="00EA26EC" w:rsidRPr="00D4717B" w:rsidRDefault="00EA26EC" w:rsidP="00D4717B">
            <w:pPr>
              <w:jc w:val="right"/>
              <w:rPr>
                <w:sz w:val="20"/>
                <w:szCs w:val="20"/>
              </w:rPr>
            </w:pPr>
            <w:r w:rsidRPr="00D4717B">
              <w:rPr>
                <w:sz w:val="20"/>
                <w:szCs w:val="20"/>
              </w:rPr>
              <w:t>546</w:t>
            </w:r>
          </w:p>
        </w:tc>
        <w:tc>
          <w:tcPr>
            <w:tcW w:w="1020" w:type="dxa"/>
            <w:tcBorders>
              <w:top w:val="nil"/>
              <w:left w:val="nil"/>
              <w:bottom w:val="nil"/>
              <w:right w:val="nil"/>
            </w:tcBorders>
            <w:tcMar>
              <w:top w:w="128" w:type="dxa"/>
              <w:left w:w="43" w:type="dxa"/>
              <w:bottom w:w="43" w:type="dxa"/>
              <w:right w:w="43" w:type="dxa"/>
            </w:tcMar>
            <w:vAlign w:val="bottom"/>
          </w:tcPr>
          <w:p w14:paraId="3E05B86D" w14:textId="77777777" w:rsidR="00EA26EC" w:rsidRPr="00D4717B" w:rsidRDefault="00EA26EC" w:rsidP="00D4717B">
            <w:pPr>
              <w:jc w:val="right"/>
              <w:rPr>
                <w:sz w:val="20"/>
                <w:szCs w:val="20"/>
              </w:rPr>
            </w:pPr>
            <w:r w:rsidRPr="00D4717B">
              <w:rPr>
                <w:sz w:val="20"/>
                <w:szCs w:val="20"/>
              </w:rPr>
              <w:t>91</w:t>
            </w:r>
          </w:p>
        </w:tc>
        <w:tc>
          <w:tcPr>
            <w:tcW w:w="1020" w:type="dxa"/>
            <w:tcBorders>
              <w:top w:val="nil"/>
              <w:left w:val="nil"/>
              <w:bottom w:val="nil"/>
              <w:right w:val="nil"/>
            </w:tcBorders>
            <w:tcMar>
              <w:top w:w="128" w:type="dxa"/>
              <w:left w:w="43" w:type="dxa"/>
              <w:bottom w:w="43" w:type="dxa"/>
              <w:right w:w="43" w:type="dxa"/>
            </w:tcMar>
            <w:vAlign w:val="bottom"/>
          </w:tcPr>
          <w:p w14:paraId="7C80FD78" w14:textId="77777777" w:rsidR="00EA26EC" w:rsidRPr="00D4717B" w:rsidRDefault="00EA26EC" w:rsidP="00D4717B">
            <w:pPr>
              <w:jc w:val="right"/>
              <w:rPr>
                <w:sz w:val="20"/>
                <w:szCs w:val="20"/>
              </w:rPr>
            </w:pPr>
            <w:r w:rsidRPr="00D4717B">
              <w:rPr>
                <w:sz w:val="20"/>
                <w:szCs w:val="20"/>
              </w:rPr>
              <w:t>65,69</w:t>
            </w:r>
          </w:p>
        </w:tc>
      </w:tr>
      <w:tr w:rsidR="00235728" w:rsidRPr="00D4717B" w14:paraId="104CA837"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4B9C106D" w14:textId="77777777" w:rsidR="00EA26EC" w:rsidRPr="00D4717B" w:rsidRDefault="00EA26EC" w:rsidP="001B5032">
            <w:pPr>
              <w:rPr>
                <w:sz w:val="20"/>
                <w:szCs w:val="20"/>
              </w:rPr>
            </w:pPr>
            <w:r w:rsidRPr="00D4717B">
              <w:rPr>
                <w:sz w:val="20"/>
                <w:szCs w:val="20"/>
              </w:rPr>
              <w:t>02.10.1101/1109/1900</w:t>
            </w:r>
          </w:p>
        </w:tc>
        <w:tc>
          <w:tcPr>
            <w:tcW w:w="1700" w:type="dxa"/>
            <w:tcBorders>
              <w:top w:val="nil"/>
              <w:left w:val="nil"/>
              <w:bottom w:val="nil"/>
              <w:right w:val="nil"/>
            </w:tcBorders>
            <w:tcMar>
              <w:top w:w="128" w:type="dxa"/>
              <w:left w:w="43" w:type="dxa"/>
              <w:bottom w:w="43" w:type="dxa"/>
              <w:right w:w="43" w:type="dxa"/>
            </w:tcMar>
            <w:vAlign w:val="bottom"/>
          </w:tcPr>
          <w:p w14:paraId="3D2F15C4" w14:textId="77777777" w:rsidR="00EA26EC" w:rsidRPr="00D4717B" w:rsidRDefault="00EA26EC" w:rsidP="00D4717B">
            <w:pPr>
              <w:jc w:val="right"/>
              <w:rPr>
                <w:sz w:val="20"/>
                <w:szCs w:val="20"/>
              </w:rPr>
            </w:pPr>
            <w:r w:rsidRPr="00D4717B">
              <w:rPr>
                <w:sz w:val="20"/>
                <w:szCs w:val="20"/>
              </w:rPr>
              <w:t>Skinke av svin</w:t>
            </w:r>
          </w:p>
        </w:tc>
        <w:tc>
          <w:tcPr>
            <w:tcW w:w="1800" w:type="dxa"/>
            <w:tcBorders>
              <w:top w:val="nil"/>
              <w:left w:val="nil"/>
              <w:bottom w:val="nil"/>
              <w:right w:val="nil"/>
            </w:tcBorders>
            <w:tcMar>
              <w:top w:w="128" w:type="dxa"/>
              <w:left w:w="43" w:type="dxa"/>
              <w:bottom w:w="43" w:type="dxa"/>
              <w:right w:w="43" w:type="dxa"/>
            </w:tcMar>
            <w:vAlign w:val="bottom"/>
          </w:tcPr>
          <w:p w14:paraId="5262D6D2" w14:textId="77777777" w:rsidR="00EA26EC" w:rsidRPr="00D4717B" w:rsidRDefault="00EA26EC" w:rsidP="00D4717B">
            <w:pPr>
              <w:jc w:val="right"/>
              <w:rPr>
                <w:sz w:val="20"/>
                <w:szCs w:val="20"/>
              </w:rPr>
            </w:pPr>
            <w:r w:rsidRPr="00D4717B">
              <w:rPr>
                <w:sz w:val="20"/>
                <w:szCs w:val="20"/>
              </w:rPr>
              <w:t>GB</w:t>
            </w:r>
          </w:p>
        </w:tc>
        <w:tc>
          <w:tcPr>
            <w:tcW w:w="1020" w:type="dxa"/>
            <w:tcBorders>
              <w:top w:val="nil"/>
              <w:left w:val="nil"/>
              <w:bottom w:val="nil"/>
              <w:right w:val="nil"/>
            </w:tcBorders>
            <w:tcMar>
              <w:top w:w="128" w:type="dxa"/>
              <w:left w:w="43" w:type="dxa"/>
              <w:bottom w:w="43" w:type="dxa"/>
              <w:right w:w="43" w:type="dxa"/>
            </w:tcMar>
            <w:vAlign w:val="bottom"/>
          </w:tcPr>
          <w:p w14:paraId="34D80F3B" w14:textId="77777777" w:rsidR="00EA26EC" w:rsidRPr="00D4717B" w:rsidRDefault="00EA26EC" w:rsidP="00D4717B">
            <w:pPr>
              <w:jc w:val="right"/>
              <w:rPr>
                <w:sz w:val="20"/>
                <w:szCs w:val="20"/>
              </w:rPr>
            </w:pPr>
            <w:r w:rsidRPr="00D4717B">
              <w:rPr>
                <w:sz w:val="20"/>
                <w:szCs w:val="20"/>
              </w:rPr>
              <w:t>100</w:t>
            </w:r>
          </w:p>
        </w:tc>
        <w:tc>
          <w:tcPr>
            <w:tcW w:w="1020" w:type="dxa"/>
            <w:tcBorders>
              <w:top w:val="nil"/>
              <w:left w:val="nil"/>
              <w:bottom w:val="nil"/>
              <w:right w:val="nil"/>
            </w:tcBorders>
            <w:tcMar>
              <w:top w:w="128" w:type="dxa"/>
              <w:left w:w="43" w:type="dxa"/>
              <w:bottom w:w="43" w:type="dxa"/>
              <w:right w:w="43" w:type="dxa"/>
            </w:tcMar>
            <w:vAlign w:val="bottom"/>
          </w:tcPr>
          <w:p w14:paraId="5FCD1536"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59B39D18"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5A9E91CF" w14:textId="77777777" w:rsidR="00EA26EC" w:rsidRPr="00D4717B" w:rsidRDefault="00EA26EC" w:rsidP="00D4717B">
            <w:pPr>
              <w:jc w:val="right"/>
              <w:rPr>
                <w:sz w:val="20"/>
                <w:szCs w:val="20"/>
              </w:rPr>
            </w:pPr>
            <w:r w:rsidRPr="00D4717B">
              <w:rPr>
                <w:sz w:val="20"/>
                <w:szCs w:val="20"/>
              </w:rPr>
              <w:t>0,01</w:t>
            </w:r>
          </w:p>
        </w:tc>
      </w:tr>
      <w:tr w:rsidR="00235728" w:rsidRPr="00D4717B" w14:paraId="4ECF9EA1"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67DDFCAD" w14:textId="77777777" w:rsidR="00EA26EC" w:rsidRPr="00D4717B" w:rsidRDefault="00EA26EC" w:rsidP="001B5032">
            <w:pPr>
              <w:rPr>
                <w:sz w:val="20"/>
                <w:szCs w:val="20"/>
              </w:rPr>
            </w:pPr>
            <w:r w:rsidRPr="00D4717B">
              <w:rPr>
                <w:sz w:val="20"/>
                <w:szCs w:val="20"/>
              </w:rPr>
              <w:t>02.10.2000</w:t>
            </w:r>
          </w:p>
        </w:tc>
        <w:tc>
          <w:tcPr>
            <w:tcW w:w="1700" w:type="dxa"/>
            <w:tcBorders>
              <w:top w:val="nil"/>
              <w:left w:val="nil"/>
              <w:bottom w:val="nil"/>
              <w:right w:val="nil"/>
            </w:tcBorders>
            <w:tcMar>
              <w:top w:w="128" w:type="dxa"/>
              <w:left w:w="43" w:type="dxa"/>
              <w:bottom w:w="43" w:type="dxa"/>
              <w:right w:w="43" w:type="dxa"/>
            </w:tcMar>
            <w:vAlign w:val="bottom"/>
          </w:tcPr>
          <w:p w14:paraId="4A33699D" w14:textId="77777777" w:rsidR="00EA26EC" w:rsidRPr="00D4717B" w:rsidRDefault="00EA26EC" w:rsidP="00D4717B">
            <w:pPr>
              <w:jc w:val="right"/>
              <w:rPr>
                <w:sz w:val="20"/>
                <w:szCs w:val="20"/>
              </w:rPr>
            </w:pPr>
            <w:r w:rsidRPr="00D4717B">
              <w:rPr>
                <w:sz w:val="20"/>
                <w:szCs w:val="20"/>
              </w:rPr>
              <w:t>Tørket storfekjøtt</w:t>
            </w:r>
          </w:p>
        </w:tc>
        <w:tc>
          <w:tcPr>
            <w:tcW w:w="1800" w:type="dxa"/>
            <w:tcBorders>
              <w:top w:val="nil"/>
              <w:left w:val="nil"/>
              <w:bottom w:val="nil"/>
              <w:right w:val="nil"/>
            </w:tcBorders>
            <w:tcMar>
              <w:top w:w="128" w:type="dxa"/>
              <w:left w:w="43" w:type="dxa"/>
              <w:bottom w:w="43" w:type="dxa"/>
              <w:right w:w="43" w:type="dxa"/>
            </w:tcMar>
            <w:vAlign w:val="bottom"/>
          </w:tcPr>
          <w:p w14:paraId="31679409" w14:textId="77777777" w:rsidR="00EA26EC" w:rsidRPr="00D4717B" w:rsidRDefault="00EA26EC" w:rsidP="00D4717B">
            <w:pPr>
              <w:jc w:val="right"/>
              <w:rPr>
                <w:sz w:val="20"/>
                <w:szCs w:val="20"/>
              </w:rPr>
            </w:pPr>
            <w:r w:rsidRPr="00D4717B">
              <w:rPr>
                <w:sz w:val="20"/>
                <w:szCs w:val="20"/>
              </w:rPr>
              <w:t>EFTA</w:t>
            </w:r>
          </w:p>
        </w:tc>
        <w:tc>
          <w:tcPr>
            <w:tcW w:w="1020" w:type="dxa"/>
            <w:tcBorders>
              <w:top w:val="nil"/>
              <w:left w:val="nil"/>
              <w:bottom w:val="nil"/>
              <w:right w:val="nil"/>
            </w:tcBorders>
            <w:tcMar>
              <w:top w:w="128" w:type="dxa"/>
              <w:left w:w="43" w:type="dxa"/>
              <w:bottom w:w="43" w:type="dxa"/>
              <w:right w:w="43" w:type="dxa"/>
            </w:tcMar>
            <w:vAlign w:val="bottom"/>
          </w:tcPr>
          <w:p w14:paraId="6DA6FB9A" w14:textId="77777777" w:rsidR="00EA26EC" w:rsidRPr="00D4717B" w:rsidRDefault="00EA26EC" w:rsidP="00D4717B">
            <w:pPr>
              <w:jc w:val="right"/>
              <w:rPr>
                <w:sz w:val="20"/>
                <w:szCs w:val="20"/>
              </w:rPr>
            </w:pPr>
            <w:r w:rsidRPr="00D4717B">
              <w:rPr>
                <w:sz w:val="20"/>
                <w:szCs w:val="20"/>
              </w:rPr>
              <w:t>10</w:t>
            </w:r>
          </w:p>
        </w:tc>
        <w:tc>
          <w:tcPr>
            <w:tcW w:w="1020" w:type="dxa"/>
            <w:tcBorders>
              <w:top w:val="nil"/>
              <w:left w:val="nil"/>
              <w:bottom w:val="nil"/>
              <w:right w:val="nil"/>
            </w:tcBorders>
            <w:tcMar>
              <w:top w:w="128" w:type="dxa"/>
              <w:left w:w="43" w:type="dxa"/>
              <w:bottom w:w="43" w:type="dxa"/>
              <w:right w:w="43" w:type="dxa"/>
            </w:tcMar>
            <w:vAlign w:val="bottom"/>
          </w:tcPr>
          <w:p w14:paraId="3A0F3716"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74C10F72"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2D7A7B0E" w14:textId="77777777" w:rsidR="00EA26EC" w:rsidRPr="00D4717B" w:rsidRDefault="00EA26EC" w:rsidP="00D4717B">
            <w:pPr>
              <w:jc w:val="right"/>
              <w:rPr>
                <w:sz w:val="20"/>
                <w:szCs w:val="20"/>
              </w:rPr>
            </w:pPr>
            <w:r w:rsidRPr="00D4717B">
              <w:rPr>
                <w:sz w:val="20"/>
                <w:szCs w:val="20"/>
              </w:rPr>
              <w:t>0,02</w:t>
            </w:r>
          </w:p>
        </w:tc>
      </w:tr>
      <w:tr w:rsidR="00235728" w:rsidRPr="00D4717B" w14:paraId="7DAD135E"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0E055877" w14:textId="77777777" w:rsidR="00EA26EC" w:rsidRPr="00D4717B" w:rsidRDefault="00EA26EC" w:rsidP="001B5032">
            <w:pPr>
              <w:rPr>
                <w:sz w:val="20"/>
                <w:szCs w:val="20"/>
              </w:rPr>
            </w:pPr>
            <w:r w:rsidRPr="00D4717B">
              <w:rPr>
                <w:sz w:val="20"/>
                <w:szCs w:val="20"/>
              </w:rPr>
              <w:t>kap. 2 og kap. 16</w:t>
            </w:r>
          </w:p>
        </w:tc>
        <w:tc>
          <w:tcPr>
            <w:tcW w:w="1700" w:type="dxa"/>
            <w:tcBorders>
              <w:top w:val="nil"/>
              <w:left w:val="nil"/>
              <w:bottom w:val="nil"/>
              <w:right w:val="nil"/>
            </w:tcBorders>
            <w:tcMar>
              <w:top w:w="128" w:type="dxa"/>
              <w:left w:w="43" w:type="dxa"/>
              <w:bottom w:w="43" w:type="dxa"/>
              <w:right w:w="43" w:type="dxa"/>
            </w:tcMar>
            <w:vAlign w:val="bottom"/>
          </w:tcPr>
          <w:p w14:paraId="7E1F75C3" w14:textId="77777777" w:rsidR="00EA26EC" w:rsidRPr="00D4717B" w:rsidRDefault="00EA26EC" w:rsidP="00D4717B">
            <w:pPr>
              <w:jc w:val="right"/>
              <w:rPr>
                <w:sz w:val="20"/>
                <w:szCs w:val="20"/>
              </w:rPr>
            </w:pPr>
            <w:r w:rsidRPr="00D4717B">
              <w:rPr>
                <w:sz w:val="20"/>
                <w:szCs w:val="20"/>
              </w:rPr>
              <w:t>Kjøtt til messer</w:t>
            </w:r>
          </w:p>
        </w:tc>
        <w:tc>
          <w:tcPr>
            <w:tcW w:w="1800" w:type="dxa"/>
            <w:tcBorders>
              <w:top w:val="nil"/>
              <w:left w:val="nil"/>
              <w:bottom w:val="nil"/>
              <w:right w:val="nil"/>
            </w:tcBorders>
            <w:tcMar>
              <w:top w:w="128" w:type="dxa"/>
              <w:left w:w="43" w:type="dxa"/>
              <w:bottom w:w="43" w:type="dxa"/>
              <w:right w:w="43" w:type="dxa"/>
            </w:tcMar>
            <w:vAlign w:val="bottom"/>
          </w:tcPr>
          <w:p w14:paraId="17F5C44F" w14:textId="77777777" w:rsidR="00EA26EC" w:rsidRPr="00D4717B" w:rsidRDefault="00EA26EC" w:rsidP="00D4717B">
            <w:pPr>
              <w:jc w:val="right"/>
              <w:rPr>
                <w:sz w:val="20"/>
                <w:szCs w:val="20"/>
              </w:rPr>
            </w:pPr>
            <w:r w:rsidRPr="00D4717B">
              <w:rPr>
                <w:sz w:val="20"/>
                <w:szCs w:val="20"/>
              </w:rPr>
              <w:t>WTO</w:t>
            </w:r>
          </w:p>
        </w:tc>
        <w:tc>
          <w:tcPr>
            <w:tcW w:w="1020" w:type="dxa"/>
            <w:tcBorders>
              <w:top w:val="nil"/>
              <w:left w:val="nil"/>
              <w:bottom w:val="nil"/>
              <w:right w:val="nil"/>
            </w:tcBorders>
            <w:tcMar>
              <w:top w:w="128" w:type="dxa"/>
              <w:left w:w="43" w:type="dxa"/>
              <w:bottom w:w="43" w:type="dxa"/>
              <w:right w:w="43" w:type="dxa"/>
            </w:tcMar>
            <w:vAlign w:val="bottom"/>
          </w:tcPr>
          <w:p w14:paraId="4A78D7F3" w14:textId="77777777" w:rsidR="00EA26EC" w:rsidRPr="00D4717B" w:rsidRDefault="00EA26EC" w:rsidP="00D4717B">
            <w:pPr>
              <w:jc w:val="right"/>
              <w:rPr>
                <w:sz w:val="20"/>
                <w:szCs w:val="20"/>
              </w:rPr>
            </w:pPr>
            <w:r w:rsidRPr="00D4717B">
              <w:rPr>
                <w:sz w:val="20"/>
                <w:szCs w:val="20"/>
              </w:rPr>
              <w:t>35</w:t>
            </w:r>
          </w:p>
        </w:tc>
        <w:tc>
          <w:tcPr>
            <w:tcW w:w="1020" w:type="dxa"/>
            <w:tcBorders>
              <w:top w:val="nil"/>
              <w:left w:val="nil"/>
              <w:bottom w:val="nil"/>
              <w:right w:val="nil"/>
            </w:tcBorders>
            <w:tcMar>
              <w:top w:w="128" w:type="dxa"/>
              <w:left w:w="43" w:type="dxa"/>
              <w:bottom w:w="43" w:type="dxa"/>
              <w:right w:w="43" w:type="dxa"/>
            </w:tcMar>
            <w:vAlign w:val="bottom"/>
          </w:tcPr>
          <w:p w14:paraId="19016989"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663A6198"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68BEE03B" w14:textId="77777777" w:rsidR="00EA26EC" w:rsidRPr="00D4717B" w:rsidRDefault="00EA26EC" w:rsidP="00D4717B">
            <w:pPr>
              <w:jc w:val="right"/>
              <w:rPr>
                <w:sz w:val="20"/>
                <w:szCs w:val="20"/>
              </w:rPr>
            </w:pPr>
            <w:r w:rsidRPr="00D4717B">
              <w:rPr>
                <w:sz w:val="20"/>
                <w:szCs w:val="20"/>
              </w:rPr>
              <w:t>-</w:t>
            </w:r>
          </w:p>
        </w:tc>
      </w:tr>
      <w:tr w:rsidR="00235728" w:rsidRPr="00D4717B" w14:paraId="62849700"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73CCF87A" w14:textId="77777777" w:rsidR="00EA26EC" w:rsidRPr="00D4717B" w:rsidRDefault="00EA26EC" w:rsidP="001B5032">
            <w:pPr>
              <w:rPr>
                <w:sz w:val="20"/>
                <w:szCs w:val="20"/>
              </w:rPr>
            </w:pPr>
            <w:r w:rsidRPr="00D4717B">
              <w:rPr>
                <w:sz w:val="20"/>
                <w:szCs w:val="20"/>
              </w:rPr>
              <w:t>kap. 2 og kap. 16</w:t>
            </w:r>
          </w:p>
        </w:tc>
        <w:tc>
          <w:tcPr>
            <w:tcW w:w="1700" w:type="dxa"/>
            <w:tcBorders>
              <w:top w:val="nil"/>
              <w:left w:val="nil"/>
              <w:bottom w:val="nil"/>
              <w:right w:val="nil"/>
            </w:tcBorders>
            <w:tcMar>
              <w:top w:w="128" w:type="dxa"/>
              <w:left w:w="43" w:type="dxa"/>
              <w:bottom w:w="43" w:type="dxa"/>
              <w:right w:w="43" w:type="dxa"/>
            </w:tcMar>
            <w:vAlign w:val="bottom"/>
          </w:tcPr>
          <w:p w14:paraId="19655FED" w14:textId="77777777" w:rsidR="00EA26EC" w:rsidRPr="00D4717B" w:rsidRDefault="00EA26EC" w:rsidP="00D4717B">
            <w:pPr>
              <w:jc w:val="right"/>
              <w:rPr>
                <w:sz w:val="20"/>
                <w:szCs w:val="20"/>
              </w:rPr>
            </w:pPr>
            <w:r w:rsidRPr="00D4717B">
              <w:rPr>
                <w:sz w:val="20"/>
                <w:szCs w:val="20"/>
              </w:rPr>
              <w:t>Halalkjøtt</w:t>
            </w:r>
          </w:p>
        </w:tc>
        <w:tc>
          <w:tcPr>
            <w:tcW w:w="1800" w:type="dxa"/>
            <w:tcBorders>
              <w:top w:val="nil"/>
              <w:left w:val="nil"/>
              <w:bottom w:val="nil"/>
              <w:right w:val="nil"/>
            </w:tcBorders>
            <w:tcMar>
              <w:top w:w="128" w:type="dxa"/>
              <w:left w:w="43" w:type="dxa"/>
              <w:bottom w:w="43" w:type="dxa"/>
              <w:right w:w="43" w:type="dxa"/>
            </w:tcMar>
            <w:vAlign w:val="bottom"/>
          </w:tcPr>
          <w:p w14:paraId="611DC776" w14:textId="77777777" w:rsidR="00EA26EC" w:rsidRPr="00D4717B" w:rsidRDefault="00EA26EC" w:rsidP="00D4717B">
            <w:pPr>
              <w:jc w:val="right"/>
              <w:rPr>
                <w:sz w:val="20"/>
                <w:szCs w:val="20"/>
              </w:rPr>
            </w:pPr>
            <w:r w:rsidRPr="00D4717B">
              <w:rPr>
                <w:sz w:val="20"/>
                <w:szCs w:val="20"/>
              </w:rPr>
              <w:t>Alle land</w:t>
            </w:r>
          </w:p>
        </w:tc>
        <w:tc>
          <w:tcPr>
            <w:tcW w:w="1020" w:type="dxa"/>
            <w:tcBorders>
              <w:top w:val="nil"/>
              <w:left w:val="nil"/>
              <w:bottom w:val="nil"/>
              <w:right w:val="nil"/>
            </w:tcBorders>
            <w:tcMar>
              <w:top w:w="128" w:type="dxa"/>
              <w:left w:w="43" w:type="dxa"/>
              <w:bottom w:w="43" w:type="dxa"/>
              <w:right w:w="43" w:type="dxa"/>
            </w:tcMar>
            <w:vAlign w:val="bottom"/>
          </w:tcPr>
          <w:p w14:paraId="4E79D4D4" w14:textId="77777777" w:rsidR="00EA26EC" w:rsidRPr="00D4717B" w:rsidRDefault="00EA26EC" w:rsidP="00D4717B">
            <w:pPr>
              <w:jc w:val="right"/>
              <w:rPr>
                <w:sz w:val="20"/>
                <w:szCs w:val="20"/>
              </w:rPr>
            </w:pPr>
            <w:r w:rsidRPr="00D4717B">
              <w:rPr>
                <w:sz w:val="20"/>
                <w:szCs w:val="20"/>
              </w:rPr>
              <w:t>30</w:t>
            </w:r>
          </w:p>
        </w:tc>
        <w:tc>
          <w:tcPr>
            <w:tcW w:w="1020" w:type="dxa"/>
            <w:tcBorders>
              <w:top w:val="nil"/>
              <w:left w:val="nil"/>
              <w:bottom w:val="nil"/>
              <w:right w:val="nil"/>
            </w:tcBorders>
            <w:tcMar>
              <w:top w:w="128" w:type="dxa"/>
              <w:left w:w="43" w:type="dxa"/>
              <w:bottom w:w="43" w:type="dxa"/>
              <w:right w:w="43" w:type="dxa"/>
            </w:tcMar>
            <w:vAlign w:val="bottom"/>
          </w:tcPr>
          <w:p w14:paraId="32E6B67D" w14:textId="77777777" w:rsidR="00EA26EC" w:rsidRPr="00D4717B" w:rsidRDefault="00EA26EC" w:rsidP="00D4717B">
            <w:pPr>
              <w:jc w:val="right"/>
              <w:rPr>
                <w:sz w:val="20"/>
                <w:szCs w:val="20"/>
              </w:rPr>
            </w:pPr>
            <w:r w:rsidRPr="00D4717B">
              <w:rPr>
                <w:sz w:val="20"/>
                <w:szCs w:val="20"/>
              </w:rPr>
              <w:t>21</w:t>
            </w:r>
          </w:p>
        </w:tc>
        <w:tc>
          <w:tcPr>
            <w:tcW w:w="1020" w:type="dxa"/>
            <w:tcBorders>
              <w:top w:val="nil"/>
              <w:left w:val="nil"/>
              <w:bottom w:val="nil"/>
              <w:right w:val="nil"/>
            </w:tcBorders>
            <w:tcMar>
              <w:top w:w="128" w:type="dxa"/>
              <w:left w:w="43" w:type="dxa"/>
              <w:bottom w:w="43" w:type="dxa"/>
              <w:right w:w="43" w:type="dxa"/>
            </w:tcMar>
            <w:vAlign w:val="bottom"/>
          </w:tcPr>
          <w:p w14:paraId="57F39B59" w14:textId="77777777" w:rsidR="00EA26EC" w:rsidRPr="00D4717B" w:rsidRDefault="00EA26EC" w:rsidP="00D4717B">
            <w:pPr>
              <w:jc w:val="right"/>
              <w:rPr>
                <w:sz w:val="20"/>
                <w:szCs w:val="20"/>
              </w:rPr>
            </w:pPr>
            <w:r w:rsidRPr="00D4717B">
              <w:rPr>
                <w:sz w:val="20"/>
                <w:szCs w:val="20"/>
              </w:rPr>
              <w:t>70</w:t>
            </w:r>
          </w:p>
        </w:tc>
        <w:tc>
          <w:tcPr>
            <w:tcW w:w="1020" w:type="dxa"/>
            <w:tcBorders>
              <w:top w:val="nil"/>
              <w:left w:val="nil"/>
              <w:bottom w:val="nil"/>
              <w:right w:val="nil"/>
            </w:tcBorders>
            <w:tcMar>
              <w:top w:w="128" w:type="dxa"/>
              <w:left w:w="43" w:type="dxa"/>
              <w:bottom w:w="43" w:type="dxa"/>
              <w:right w:w="43" w:type="dxa"/>
            </w:tcMar>
            <w:vAlign w:val="bottom"/>
          </w:tcPr>
          <w:p w14:paraId="379B792D" w14:textId="77777777" w:rsidR="00EA26EC" w:rsidRPr="00D4717B" w:rsidRDefault="00EA26EC" w:rsidP="00D4717B">
            <w:pPr>
              <w:jc w:val="right"/>
              <w:rPr>
                <w:sz w:val="20"/>
                <w:szCs w:val="20"/>
              </w:rPr>
            </w:pPr>
            <w:r w:rsidRPr="00D4717B">
              <w:rPr>
                <w:sz w:val="20"/>
                <w:szCs w:val="20"/>
              </w:rPr>
              <w:t>-</w:t>
            </w:r>
          </w:p>
        </w:tc>
      </w:tr>
      <w:tr w:rsidR="00235728" w:rsidRPr="00D4717B" w14:paraId="17C1A721"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13A1CB2C" w14:textId="77777777" w:rsidR="00EA26EC" w:rsidRPr="00D4717B" w:rsidRDefault="00EA26EC" w:rsidP="001B5032">
            <w:pPr>
              <w:rPr>
                <w:sz w:val="20"/>
                <w:szCs w:val="20"/>
              </w:rPr>
            </w:pPr>
            <w:r w:rsidRPr="00D4717B">
              <w:rPr>
                <w:sz w:val="20"/>
                <w:szCs w:val="20"/>
              </w:rPr>
              <w:t>kap. 2 og kap. 16</w:t>
            </w:r>
          </w:p>
        </w:tc>
        <w:tc>
          <w:tcPr>
            <w:tcW w:w="1700" w:type="dxa"/>
            <w:tcBorders>
              <w:top w:val="nil"/>
              <w:left w:val="nil"/>
              <w:bottom w:val="nil"/>
              <w:right w:val="nil"/>
            </w:tcBorders>
            <w:tcMar>
              <w:top w:w="128" w:type="dxa"/>
              <w:left w:w="43" w:type="dxa"/>
              <w:bottom w:w="43" w:type="dxa"/>
              <w:right w:w="43" w:type="dxa"/>
            </w:tcMar>
            <w:vAlign w:val="bottom"/>
          </w:tcPr>
          <w:p w14:paraId="40FC073D" w14:textId="77777777" w:rsidR="00EA26EC" w:rsidRPr="00D4717B" w:rsidRDefault="00EA26EC" w:rsidP="00D4717B">
            <w:pPr>
              <w:jc w:val="right"/>
              <w:rPr>
                <w:sz w:val="20"/>
                <w:szCs w:val="20"/>
              </w:rPr>
            </w:pPr>
            <w:proofErr w:type="spellStart"/>
            <w:r w:rsidRPr="00D4717B">
              <w:rPr>
                <w:sz w:val="20"/>
                <w:szCs w:val="20"/>
              </w:rPr>
              <w:t>Kosherkjøtt</w:t>
            </w:r>
            <w:proofErr w:type="spellEnd"/>
          </w:p>
        </w:tc>
        <w:tc>
          <w:tcPr>
            <w:tcW w:w="1800" w:type="dxa"/>
            <w:tcBorders>
              <w:top w:val="nil"/>
              <w:left w:val="nil"/>
              <w:bottom w:val="nil"/>
              <w:right w:val="nil"/>
            </w:tcBorders>
            <w:tcMar>
              <w:top w:w="128" w:type="dxa"/>
              <w:left w:w="43" w:type="dxa"/>
              <w:bottom w:w="43" w:type="dxa"/>
              <w:right w:w="43" w:type="dxa"/>
            </w:tcMar>
            <w:vAlign w:val="bottom"/>
          </w:tcPr>
          <w:p w14:paraId="1FAE881A" w14:textId="77777777" w:rsidR="00EA26EC" w:rsidRPr="00D4717B" w:rsidRDefault="00EA26EC" w:rsidP="00D4717B">
            <w:pPr>
              <w:jc w:val="right"/>
              <w:rPr>
                <w:sz w:val="20"/>
                <w:szCs w:val="20"/>
              </w:rPr>
            </w:pPr>
            <w:r w:rsidRPr="00D4717B">
              <w:rPr>
                <w:sz w:val="20"/>
                <w:szCs w:val="20"/>
              </w:rPr>
              <w:t>Alle land</w:t>
            </w:r>
          </w:p>
        </w:tc>
        <w:tc>
          <w:tcPr>
            <w:tcW w:w="1020" w:type="dxa"/>
            <w:tcBorders>
              <w:top w:val="nil"/>
              <w:left w:val="nil"/>
              <w:bottom w:val="nil"/>
              <w:right w:val="nil"/>
            </w:tcBorders>
            <w:tcMar>
              <w:top w:w="128" w:type="dxa"/>
              <w:left w:w="43" w:type="dxa"/>
              <w:bottom w:w="43" w:type="dxa"/>
              <w:right w:w="43" w:type="dxa"/>
            </w:tcMar>
            <w:vAlign w:val="bottom"/>
          </w:tcPr>
          <w:p w14:paraId="05A8183A" w14:textId="77777777" w:rsidR="00EA26EC" w:rsidRPr="00D4717B" w:rsidRDefault="00EA26EC" w:rsidP="00D4717B">
            <w:pPr>
              <w:jc w:val="right"/>
              <w:rPr>
                <w:sz w:val="20"/>
                <w:szCs w:val="20"/>
              </w:rPr>
            </w:pPr>
            <w:r w:rsidRPr="00D4717B">
              <w:rPr>
                <w:sz w:val="20"/>
                <w:szCs w:val="20"/>
              </w:rPr>
              <w:t>15</w:t>
            </w:r>
          </w:p>
        </w:tc>
        <w:tc>
          <w:tcPr>
            <w:tcW w:w="1020" w:type="dxa"/>
            <w:tcBorders>
              <w:top w:val="nil"/>
              <w:left w:val="nil"/>
              <w:bottom w:val="nil"/>
              <w:right w:val="nil"/>
            </w:tcBorders>
            <w:tcMar>
              <w:top w:w="128" w:type="dxa"/>
              <w:left w:w="43" w:type="dxa"/>
              <w:bottom w:w="43" w:type="dxa"/>
              <w:right w:w="43" w:type="dxa"/>
            </w:tcMar>
            <w:vAlign w:val="bottom"/>
          </w:tcPr>
          <w:p w14:paraId="1CB62730" w14:textId="77777777" w:rsidR="00EA26EC" w:rsidRPr="00D4717B" w:rsidRDefault="00EA26EC" w:rsidP="00D4717B">
            <w:pPr>
              <w:jc w:val="right"/>
              <w:rPr>
                <w:sz w:val="20"/>
                <w:szCs w:val="20"/>
              </w:rPr>
            </w:pPr>
            <w:r w:rsidRPr="00D4717B">
              <w:rPr>
                <w:sz w:val="20"/>
                <w:szCs w:val="20"/>
              </w:rPr>
              <w:t>7</w:t>
            </w:r>
          </w:p>
        </w:tc>
        <w:tc>
          <w:tcPr>
            <w:tcW w:w="1020" w:type="dxa"/>
            <w:tcBorders>
              <w:top w:val="nil"/>
              <w:left w:val="nil"/>
              <w:bottom w:val="nil"/>
              <w:right w:val="nil"/>
            </w:tcBorders>
            <w:tcMar>
              <w:top w:w="128" w:type="dxa"/>
              <w:left w:w="43" w:type="dxa"/>
              <w:bottom w:w="43" w:type="dxa"/>
              <w:right w:w="43" w:type="dxa"/>
            </w:tcMar>
            <w:vAlign w:val="bottom"/>
          </w:tcPr>
          <w:p w14:paraId="130A262C" w14:textId="77777777" w:rsidR="00EA26EC" w:rsidRPr="00D4717B" w:rsidRDefault="00EA26EC" w:rsidP="00D4717B">
            <w:pPr>
              <w:jc w:val="right"/>
              <w:rPr>
                <w:sz w:val="20"/>
                <w:szCs w:val="20"/>
              </w:rPr>
            </w:pPr>
            <w:r w:rsidRPr="00D4717B">
              <w:rPr>
                <w:sz w:val="20"/>
                <w:szCs w:val="20"/>
              </w:rPr>
              <w:t>47</w:t>
            </w:r>
          </w:p>
        </w:tc>
        <w:tc>
          <w:tcPr>
            <w:tcW w:w="1020" w:type="dxa"/>
            <w:tcBorders>
              <w:top w:val="nil"/>
              <w:left w:val="nil"/>
              <w:bottom w:val="nil"/>
              <w:right w:val="nil"/>
            </w:tcBorders>
            <w:tcMar>
              <w:top w:w="128" w:type="dxa"/>
              <w:left w:w="43" w:type="dxa"/>
              <w:bottom w:w="43" w:type="dxa"/>
              <w:right w:w="43" w:type="dxa"/>
            </w:tcMar>
            <w:vAlign w:val="bottom"/>
          </w:tcPr>
          <w:p w14:paraId="07670F46" w14:textId="77777777" w:rsidR="00EA26EC" w:rsidRPr="00D4717B" w:rsidRDefault="00EA26EC" w:rsidP="00D4717B">
            <w:pPr>
              <w:jc w:val="right"/>
              <w:rPr>
                <w:sz w:val="20"/>
                <w:szCs w:val="20"/>
              </w:rPr>
            </w:pPr>
            <w:r w:rsidRPr="00D4717B">
              <w:rPr>
                <w:sz w:val="20"/>
                <w:szCs w:val="20"/>
              </w:rPr>
              <w:t>-</w:t>
            </w:r>
          </w:p>
        </w:tc>
      </w:tr>
      <w:tr w:rsidR="00235728" w:rsidRPr="00D4717B" w14:paraId="6C6132A3"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7B356764" w14:textId="77777777" w:rsidR="00EA26EC" w:rsidRPr="00D4717B" w:rsidRDefault="00EA26EC" w:rsidP="001B5032">
            <w:pPr>
              <w:rPr>
                <w:sz w:val="20"/>
                <w:szCs w:val="20"/>
              </w:rPr>
            </w:pPr>
            <w:r w:rsidRPr="00D4717B">
              <w:rPr>
                <w:sz w:val="20"/>
                <w:szCs w:val="20"/>
              </w:rPr>
              <w:t>04.05.1000</w:t>
            </w:r>
          </w:p>
        </w:tc>
        <w:tc>
          <w:tcPr>
            <w:tcW w:w="1700" w:type="dxa"/>
            <w:tcBorders>
              <w:top w:val="nil"/>
              <w:left w:val="nil"/>
              <w:bottom w:val="nil"/>
              <w:right w:val="nil"/>
            </w:tcBorders>
            <w:tcMar>
              <w:top w:w="128" w:type="dxa"/>
              <w:left w:w="43" w:type="dxa"/>
              <w:bottom w:w="43" w:type="dxa"/>
              <w:right w:w="43" w:type="dxa"/>
            </w:tcMar>
            <w:vAlign w:val="bottom"/>
          </w:tcPr>
          <w:p w14:paraId="4ACC4F54" w14:textId="77777777" w:rsidR="00EA26EC" w:rsidRPr="00D4717B" w:rsidRDefault="00EA26EC" w:rsidP="00D4717B">
            <w:pPr>
              <w:jc w:val="right"/>
              <w:rPr>
                <w:sz w:val="20"/>
                <w:szCs w:val="20"/>
              </w:rPr>
            </w:pPr>
            <w:r w:rsidRPr="00D4717B">
              <w:rPr>
                <w:sz w:val="20"/>
                <w:szCs w:val="20"/>
              </w:rPr>
              <w:t>Smør</w:t>
            </w:r>
          </w:p>
        </w:tc>
        <w:tc>
          <w:tcPr>
            <w:tcW w:w="1800" w:type="dxa"/>
            <w:tcBorders>
              <w:top w:val="nil"/>
              <w:left w:val="nil"/>
              <w:bottom w:val="nil"/>
              <w:right w:val="nil"/>
            </w:tcBorders>
            <w:tcMar>
              <w:top w:w="128" w:type="dxa"/>
              <w:left w:w="43" w:type="dxa"/>
              <w:bottom w:w="43" w:type="dxa"/>
              <w:right w:w="43" w:type="dxa"/>
            </w:tcMar>
            <w:vAlign w:val="bottom"/>
          </w:tcPr>
          <w:p w14:paraId="1B0C27DA" w14:textId="77777777" w:rsidR="00EA26EC" w:rsidRPr="00D4717B" w:rsidRDefault="00EA26EC" w:rsidP="00D4717B">
            <w:pPr>
              <w:jc w:val="right"/>
              <w:rPr>
                <w:sz w:val="20"/>
                <w:szCs w:val="20"/>
              </w:rPr>
            </w:pPr>
            <w:r w:rsidRPr="00D4717B">
              <w:rPr>
                <w:sz w:val="20"/>
                <w:szCs w:val="20"/>
              </w:rPr>
              <w:t>WTO</w:t>
            </w:r>
          </w:p>
        </w:tc>
        <w:tc>
          <w:tcPr>
            <w:tcW w:w="1020" w:type="dxa"/>
            <w:tcBorders>
              <w:top w:val="nil"/>
              <w:left w:val="nil"/>
              <w:bottom w:val="nil"/>
              <w:right w:val="nil"/>
            </w:tcBorders>
            <w:tcMar>
              <w:top w:w="128" w:type="dxa"/>
              <w:left w:w="43" w:type="dxa"/>
              <w:bottom w:w="43" w:type="dxa"/>
              <w:right w:w="43" w:type="dxa"/>
            </w:tcMar>
            <w:vAlign w:val="bottom"/>
          </w:tcPr>
          <w:p w14:paraId="3C61A3F9" w14:textId="77777777" w:rsidR="00EA26EC" w:rsidRPr="00D4717B" w:rsidRDefault="00EA26EC" w:rsidP="00D4717B">
            <w:pPr>
              <w:jc w:val="right"/>
              <w:rPr>
                <w:sz w:val="20"/>
                <w:szCs w:val="20"/>
              </w:rPr>
            </w:pPr>
            <w:r w:rsidRPr="00D4717B">
              <w:rPr>
                <w:sz w:val="20"/>
                <w:szCs w:val="20"/>
              </w:rPr>
              <w:t>575</w:t>
            </w:r>
          </w:p>
        </w:tc>
        <w:tc>
          <w:tcPr>
            <w:tcW w:w="1020" w:type="dxa"/>
            <w:tcBorders>
              <w:top w:val="nil"/>
              <w:left w:val="nil"/>
              <w:bottom w:val="nil"/>
              <w:right w:val="nil"/>
            </w:tcBorders>
            <w:tcMar>
              <w:top w:w="128" w:type="dxa"/>
              <w:left w:w="43" w:type="dxa"/>
              <w:bottom w:w="43" w:type="dxa"/>
              <w:right w:w="43" w:type="dxa"/>
            </w:tcMar>
            <w:vAlign w:val="bottom"/>
          </w:tcPr>
          <w:p w14:paraId="08DC4FC4" w14:textId="77777777" w:rsidR="00EA26EC" w:rsidRPr="00D4717B" w:rsidRDefault="00EA26EC" w:rsidP="00D4717B">
            <w:pPr>
              <w:jc w:val="right"/>
              <w:rPr>
                <w:sz w:val="20"/>
                <w:szCs w:val="20"/>
              </w:rPr>
            </w:pPr>
            <w:r w:rsidRPr="00D4717B">
              <w:rPr>
                <w:sz w:val="20"/>
                <w:szCs w:val="20"/>
              </w:rPr>
              <w:t>102</w:t>
            </w:r>
          </w:p>
        </w:tc>
        <w:tc>
          <w:tcPr>
            <w:tcW w:w="1020" w:type="dxa"/>
            <w:tcBorders>
              <w:top w:val="nil"/>
              <w:left w:val="nil"/>
              <w:bottom w:val="nil"/>
              <w:right w:val="nil"/>
            </w:tcBorders>
            <w:tcMar>
              <w:top w:w="128" w:type="dxa"/>
              <w:left w:w="43" w:type="dxa"/>
              <w:bottom w:w="43" w:type="dxa"/>
              <w:right w:w="43" w:type="dxa"/>
            </w:tcMar>
            <w:vAlign w:val="bottom"/>
          </w:tcPr>
          <w:p w14:paraId="06ECD08C" w14:textId="77777777" w:rsidR="00EA26EC" w:rsidRPr="00D4717B" w:rsidRDefault="00EA26EC" w:rsidP="00D4717B">
            <w:pPr>
              <w:jc w:val="right"/>
              <w:rPr>
                <w:sz w:val="20"/>
                <w:szCs w:val="20"/>
              </w:rPr>
            </w:pPr>
            <w:r w:rsidRPr="00D4717B">
              <w:rPr>
                <w:sz w:val="20"/>
                <w:szCs w:val="20"/>
              </w:rPr>
              <w:t>18</w:t>
            </w:r>
          </w:p>
        </w:tc>
        <w:tc>
          <w:tcPr>
            <w:tcW w:w="1020" w:type="dxa"/>
            <w:tcBorders>
              <w:top w:val="nil"/>
              <w:left w:val="nil"/>
              <w:bottom w:val="nil"/>
              <w:right w:val="nil"/>
            </w:tcBorders>
            <w:tcMar>
              <w:top w:w="128" w:type="dxa"/>
              <w:left w:w="43" w:type="dxa"/>
              <w:bottom w:w="43" w:type="dxa"/>
              <w:right w:w="43" w:type="dxa"/>
            </w:tcMar>
            <w:vAlign w:val="bottom"/>
          </w:tcPr>
          <w:p w14:paraId="46094321" w14:textId="77777777" w:rsidR="00EA26EC" w:rsidRPr="00D4717B" w:rsidRDefault="00EA26EC" w:rsidP="00D4717B">
            <w:pPr>
              <w:jc w:val="right"/>
              <w:rPr>
                <w:sz w:val="20"/>
                <w:szCs w:val="20"/>
              </w:rPr>
            </w:pPr>
            <w:r w:rsidRPr="00D4717B">
              <w:rPr>
                <w:sz w:val="20"/>
                <w:szCs w:val="20"/>
              </w:rPr>
              <w:t>0,02</w:t>
            </w:r>
          </w:p>
        </w:tc>
      </w:tr>
      <w:tr w:rsidR="00235728" w:rsidRPr="00D4717B" w14:paraId="63DEB33F"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67E07566" w14:textId="77777777" w:rsidR="00EA26EC" w:rsidRPr="00D4717B" w:rsidRDefault="00EA26EC" w:rsidP="001B5032">
            <w:pPr>
              <w:rPr>
                <w:sz w:val="20"/>
                <w:szCs w:val="20"/>
              </w:rPr>
            </w:pPr>
            <w:r w:rsidRPr="00D4717B">
              <w:rPr>
                <w:sz w:val="20"/>
                <w:szCs w:val="20"/>
              </w:rPr>
              <w:t>04.06</w:t>
            </w:r>
          </w:p>
        </w:tc>
        <w:tc>
          <w:tcPr>
            <w:tcW w:w="1700" w:type="dxa"/>
            <w:tcBorders>
              <w:top w:val="nil"/>
              <w:left w:val="nil"/>
              <w:bottom w:val="nil"/>
              <w:right w:val="nil"/>
            </w:tcBorders>
            <w:tcMar>
              <w:top w:w="128" w:type="dxa"/>
              <w:left w:w="43" w:type="dxa"/>
              <w:bottom w:w="43" w:type="dxa"/>
              <w:right w:w="43" w:type="dxa"/>
            </w:tcMar>
            <w:vAlign w:val="bottom"/>
          </w:tcPr>
          <w:p w14:paraId="2904B055" w14:textId="77777777" w:rsidR="00EA26EC" w:rsidRPr="00D4717B" w:rsidRDefault="00EA26EC" w:rsidP="00D4717B">
            <w:pPr>
              <w:jc w:val="right"/>
              <w:rPr>
                <w:sz w:val="20"/>
                <w:szCs w:val="20"/>
              </w:rPr>
            </w:pPr>
            <w:r w:rsidRPr="00D4717B">
              <w:rPr>
                <w:sz w:val="20"/>
                <w:szCs w:val="20"/>
              </w:rPr>
              <w:t>Ost</w:t>
            </w:r>
          </w:p>
        </w:tc>
        <w:tc>
          <w:tcPr>
            <w:tcW w:w="1800" w:type="dxa"/>
            <w:tcBorders>
              <w:top w:val="nil"/>
              <w:left w:val="nil"/>
              <w:bottom w:val="nil"/>
              <w:right w:val="nil"/>
            </w:tcBorders>
            <w:tcMar>
              <w:top w:w="128" w:type="dxa"/>
              <w:left w:w="43" w:type="dxa"/>
              <w:bottom w:w="43" w:type="dxa"/>
              <w:right w:w="43" w:type="dxa"/>
            </w:tcMar>
            <w:vAlign w:val="bottom"/>
          </w:tcPr>
          <w:p w14:paraId="33ED8465" w14:textId="77777777" w:rsidR="00EA26EC" w:rsidRPr="00D4717B" w:rsidRDefault="00EA26EC" w:rsidP="00D4717B">
            <w:pPr>
              <w:jc w:val="right"/>
              <w:rPr>
                <w:sz w:val="20"/>
                <w:szCs w:val="20"/>
              </w:rPr>
            </w:pPr>
            <w:r w:rsidRPr="00D4717B">
              <w:rPr>
                <w:sz w:val="20"/>
                <w:szCs w:val="20"/>
              </w:rPr>
              <w:t>WTO/EFTA</w:t>
            </w:r>
          </w:p>
        </w:tc>
        <w:tc>
          <w:tcPr>
            <w:tcW w:w="1020" w:type="dxa"/>
            <w:tcBorders>
              <w:top w:val="nil"/>
              <w:left w:val="nil"/>
              <w:bottom w:val="nil"/>
              <w:right w:val="nil"/>
            </w:tcBorders>
            <w:tcMar>
              <w:top w:w="128" w:type="dxa"/>
              <w:left w:w="43" w:type="dxa"/>
              <w:bottom w:w="43" w:type="dxa"/>
              <w:right w:w="43" w:type="dxa"/>
            </w:tcMar>
            <w:vAlign w:val="bottom"/>
          </w:tcPr>
          <w:p w14:paraId="39FCF686" w14:textId="77777777" w:rsidR="00EA26EC" w:rsidRPr="00D4717B" w:rsidRDefault="00EA26EC" w:rsidP="00D4717B">
            <w:pPr>
              <w:jc w:val="right"/>
              <w:rPr>
                <w:sz w:val="20"/>
                <w:szCs w:val="20"/>
              </w:rPr>
            </w:pPr>
            <w:r w:rsidRPr="00D4717B">
              <w:rPr>
                <w:sz w:val="20"/>
                <w:szCs w:val="20"/>
              </w:rPr>
              <w:t>200</w:t>
            </w:r>
          </w:p>
        </w:tc>
        <w:tc>
          <w:tcPr>
            <w:tcW w:w="1020" w:type="dxa"/>
            <w:tcBorders>
              <w:top w:val="nil"/>
              <w:left w:val="nil"/>
              <w:bottom w:val="nil"/>
              <w:right w:val="nil"/>
            </w:tcBorders>
            <w:tcMar>
              <w:top w:w="128" w:type="dxa"/>
              <w:left w:w="43" w:type="dxa"/>
              <w:bottom w:w="43" w:type="dxa"/>
              <w:right w:w="43" w:type="dxa"/>
            </w:tcMar>
            <w:vAlign w:val="bottom"/>
          </w:tcPr>
          <w:p w14:paraId="388A58BC" w14:textId="77777777" w:rsidR="00EA26EC" w:rsidRPr="00D4717B" w:rsidRDefault="00EA26EC" w:rsidP="00D4717B">
            <w:pPr>
              <w:jc w:val="right"/>
              <w:rPr>
                <w:sz w:val="20"/>
                <w:szCs w:val="20"/>
              </w:rPr>
            </w:pPr>
            <w:r w:rsidRPr="00D4717B">
              <w:rPr>
                <w:sz w:val="20"/>
                <w:szCs w:val="20"/>
              </w:rPr>
              <w:t>95</w:t>
            </w:r>
          </w:p>
        </w:tc>
        <w:tc>
          <w:tcPr>
            <w:tcW w:w="1020" w:type="dxa"/>
            <w:tcBorders>
              <w:top w:val="nil"/>
              <w:left w:val="nil"/>
              <w:bottom w:val="nil"/>
              <w:right w:val="nil"/>
            </w:tcBorders>
            <w:tcMar>
              <w:top w:w="128" w:type="dxa"/>
              <w:left w:w="43" w:type="dxa"/>
              <w:bottom w:w="43" w:type="dxa"/>
              <w:right w:w="43" w:type="dxa"/>
            </w:tcMar>
            <w:vAlign w:val="bottom"/>
          </w:tcPr>
          <w:p w14:paraId="2E7AE6E9" w14:textId="77777777" w:rsidR="00EA26EC" w:rsidRPr="00D4717B" w:rsidRDefault="00EA26EC" w:rsidP="00D4717B">
            <w:pPr>
              <w:jc w:val="right"/>
              <w:rPr>
                <w:sz w:val="20"/>
                <w:szCs w:val="20"/>
              </w:rPr>
            </w:pPr>
            <w:r w:rsidRPr="00D4717B">
              <w:rPr>
                <w:sz w:val="20"/>
                <w:szCs w:val="20"/>
              </w:rPr>
              <w:t>47</w:t>
            </w:r>
          </w:p>
        </w:tc>
        <w:tc>
          <w:tcPr>
            <w:tcW w:w="1020" w:type="dxa"/>
            <w:tcBorders>
              <w:top w:val="nil"/>
              <w:left w:val="nil"/>
              <w:bottom w:val="nil"/>
              <w:right w:val="nil"/>
            </w:tcBorders>
            <w:tcMar>
              <w:top w:w="128" w:type="dxa"/>
              <w:left w:w="43" w:type="dxa"/>
              <w:bottom w:w="43" w:type="dxa"/>
              <w:right w:w="43" w:type="dxa"/>
            </w:tcMar>
            <w:vAlign w:val="bottom"/>
          </w:tcPr>
          <w:p w14:paraId="3BF93E7A" w14:textId="77777777" w:rsidR="00EA26EC" w:rsidRPr="00D4717B" w:rsidRDefault="00EA26EC" w:rsidP="00D4717B">
            <w:pPr>
              <w:jc w:val="right"/>
              <w:rPr>
                <w:sz w:val="20"/>
                <w:szCs w:val="20"/>
              </w:rPr>
            </w:pPr>
            <w:r w:rsidRPr="00D4717B">
              <w:rPr>
                <w:sz w:val="20"/>
                <w:szCs w:val="20"/>
              </w:rPr>
              <w:t>0,12</w:t>
            </w:r>
          </w:p>
        </w:tc>
      </w:tr>
      <w:tr w:rsidR="00235728" w:rsidRPr="00D4717B" w14:paraId="66513B31"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718F6B6C" w14:textId="77777777" w:rsidR="00EA26EC" w:rsidRPr="00D4717B" w:rsidRDefault="00EA26EC" w:rsidP="001B5032">
            <w:pPr>
              <w:rPr>
                <w:sz w:val="20"/>
                <w:szCs w:val="20"/>
              </w:rPr>
            </w:pPr>
            <w:r w:rsidRPr="00D4717B">
              <w:rPr>
                <w:sz w:val="20"/>
                <w:szCs w:val="20"/>
              </w:rPr>
              <w:t>04.06</w:t>
            </w:r>
          </w:p>
        </w:tc>
        <w:tc>
          <w:tcPr>
            <w:tcW w:w="1700" w:type="dxa"/>
            <w:tcBorders>
              <w:top w:val="nil"/>
              <w:left w:val="nil"/>
              <w:bottom w:val="nil"/>
              <w:right w:val="nil"/>
            </w:tcBorders>
            <w:tcMar>
              <w:top w:w="128" w:type="dxa"/>
              <w:left w:w="43" w:type="dxa"/>
              <w:bottom w:w="43" w:type="dxa"/>
              <w:right w:w="43" w:type="dxa"/>
            </w:tcMar>
            <w:vAlign w:val="bottom"/>
          </w:tcPr>
          <w:p w14:paraId="261911E3" w14:textId="77777777" w:rsidR="00EA26EC" w:rsidRPr="00D4717B" w:rsidRDefault="00EA26EC" w:rsidP="00D4717B">
            <w:pPr>
              <w:jc w:val="right"/>
              <w:rPr>
                <w:sz w:val="20"/>
                <w:szCs w:val="20"/>
              </w:rPr>
            </w:pPr>
            <w:r w:rsidRPr="00D4717B">
              <w:rPr>
                <w:sz w:val="20"/>
                <w:szCs w:val="20"/>
              </w:rPr>
              <w:t>Ost, auksjon</w:t>
            </w:r>
          </w:p>
        </w:tc>
        <w:tc>
          <w:tcPr>
            <w:tcW w:w="1800" w:type="dxa"/>
            <w:tcBorders>
              <w:top w:val="nil"/>
              <w:left w:val="nil"/>
              <w:bottom w:val="nil"/>
              <w:right w:val="nil"/>
            </w:tcBorders>
            <w:tcMar>
              <w:top w:w="128" w:type="dxa"/>
              <w:left w:w="43" w:type="dxa"/>
              <w:bottom w:w="43" w:type="dxa"/>
              <w:right w:w="43" w:type="dxa"/>
            </w:tcMar>
            <w:vAlign w:val="bottom"/>
          </w:tcPr>
          <w:p w14:paraId="2ACFEA7D" w14:textId="77777777" w:rsidR="00EA26EC" w:rsidRPr="00D4717B" w:rsidRDefault="00EA26EC" w:rsidP="00D4717B">
            <w:pPr>
              <w:jc w:val="right"/>
              <w:rPr>
                <w:sz w:val="20"/>
                <w:szCs w:val="20"/>
              </w:rPr>
            </w:pPr>
            <w:r w:rsidRPr="00D4717B">
              <w:rPr>
                <w:sz w:val="20"/>
                <w:szCs w:val="20"/>
              </w:rPr>
              <w:t>WTO/EU</w:t>
            </w:r>
          </w:p>
        </w:tc>
        <w:tc>
          <w:tcPr>
            <w:tcW w:w="1020" w:type="dxa"/>
            <w:tcBorders>
              <w:top w:val="nil"/>
              <w:left w:val="nil"/>
              <w:bottom w:val="nil"/>
              <w:right w:val="nil"/>
            </w:tcBorders>
            <w:tcMar>
              <w:top w:w="128" w:type="dxa"/>
              <w:left w:w="43" w:type="dxa"/>
              <w:bottom w:w="43" w:type="dxa"/>
              <w:right w:w="43" w:type="dxa"/>
            </w:tcMar>
            <w:vAlign w:val="bottom"/>
          </w:tcPr>
          <w:p w14:paraId="056379A8" w14:textId="77777777" w:rsidR="00EA26EC" w:rsidRPr="00D4717B" w:rsidRDefault="00EA26EC" w:rsidP="00D4717B">
            <w:pPr>
              <w:jc w:val="right"/>
              <w:rPr>
                <w:sz w:val="20"/>
                <w:szCs w:val="20"/>
              </w:rPr>
            </w:pPr>
            <w:r w:rsidRPr="00D4717B">
              <w:rPr>
                <w:sz w:val="20"/>
                <w:szCs w:val="20"/>
              </w:rPr>
              <w:t>3 400</w:t>
            </w:r>
          </w:p>
        </w:tc>
        <w:tc>
          <w:tcPr>
            <w:tcW w:w="1020" w:type="dxa"/>
            <w:tcBorders>
              <w:top w:val="nil"/>
              <w:left w:val="nil"/>
              <w:bottom w:val="nil"/>
              <w:right w:val="nil"/>
            </w:tcBorders>
            <w:tcMar>
              <w:top w:w="128" w:type="dxa"/>
              <w:left w:w="43" w:type="dxa"/>
              <w:bottom w:w="43" w:type="dxa"/>
              <w:right w:w="43" w:type="dxa"/>
            </w:tcMar>
            <w:vAlign w:val="bottom"/>
          </w:tcPr>
          <w:p w14:paraId="543ED701" w14:textId="77777777" w:rsidR="00EA26EC" w:rsidRPr="00D4717B" w:rsidRDefault="00EA26EC" w:rsidP="00D4717B">
            <w:pPr>
              <w:jc w:val="right"/>
              <w:rPr>
                <w:sz w:val="20"/>
                <w:szCs w:val="20"/>
              </w:rPr>
            </w:pPr>
            <w:r w:rsidRPr="00D4717B">
              <w:rPr>
                <w:sz w:val="20"/>
                <w:szCs w:val="20"/>
              </w:rPr>
              <w:t>3 393</w:t>
            </w:r>
          </w:p>
        </w:tc>
        <w:tc>
          <w:tcPr>
            <w:tcW w:w="1020" w:type="dxa"/>
            <w:tcBorders>
              <w:top w:val="nil"/>
              <w:left w:val="nil"/>
              <w:bottom w:val="nil"/>
              <w:right w:val="nil"/>
            </w:tcBorders>
            <w:tcMar>
              <w:top w:w="128" w:type="dxa"/>
              <w:left w:w="43" w:type="dxa"/>
              <w:bottom w:w="43" w:type="dxa"/>
              <w:right w:w="43" w:type="dxa"/>
            </w:tcMar>
            <w:vAlign w:val="bottom"/>
          </w:tcPr>
          <w:p w14:paraId="09CB2B51" w14:textId="77777777" w:rsidR="00EA26EC" w:rsidRPr="00D4717B" w:rsidRDefault="00EA26EC" w:rsidP="00D4717B">
            <w:pPr>
              <w:jc w:val="right"/>
              <w:rPr>
                <w:sz w:val="20"/>
                <w:szCs w:val="20"/>
              </w:rPr>
            </w:pPr>
            <w:r w:rsidRPr="00D4717B">
              <w:rPr>
                <w:sz w:val="20"/>
                <w:szCs w:val="20"/>
              </w:rPr>
              <w:t>100</w:t>
            </w:r>
          </w:p>
        </w:tc>
        <w:tc>
          <w:tcPr>
            <w:tcW w:w="1020" w:type="dxa"/>
            <w:tcBorders>
              <w:top w:val="nil"/>
              <w:left w:val="nil"/>
              <w:bottom w:val="nil"/>
              <w:right w:val="nil"/>
            </w:tcBorders>
            <w:tcMar>
              <w:top w:w="128" w:type="dxa"/>
              <w:left w:w="43" w:type="dxa"/>
              <w:bottom w:w="43" w:type="dxa"/>
              <w:right w:w="43" w:type="dxa"/>
            </w:tcMar>
            <w:vAlign w:val="bottom"/>
          </w:tcPr>
          <w:p w14:paraId="52496FC2" w14:textId="77777777" w:rsidR="00EA26EC" w:rsidRPr="00D4717B" w:rsidRDefault="00EA26EC" w:rsidP="00D4717B">
            <w:pPr>
              <w:jc w:val="right"/>
              <w:rPr>
                <w:sz w:val="20"/>
                <w:szCs w:val="20"/>
              </w:rPr>
            </w:pPr>
            <w:r w:rsidRPr="00D4717B">
              <w:rPr>
                <w:sz w:val="20"/>
                <w:szCs w:val="20"/>
              </w:rPr>
              <w:t>26,01</w:t>
            </w:r>
          </w:p>
        </w:tc>
      </w:tr>
      <w:tr w:rsidR="00235728" w:rsidRPr="00D4717B" w14:paraId="6AC38F7C"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5558BF36" w14:textId="77777777" w:rsidR="00EA26EC" w:rsidRPr="00D4717B" w:rsidRDefault="00EA26EC" w:rsidP="001B5032">
            <w:pPr>
              <w:rPr>
                <w:sz w:val="20"/>
                <w:szCs w:val="20"/>
              </w:rPr>
            </w:pPr>
            <w:r w:rsidRPr="00D4717B">
              <w:rPr>
                <w:sz w:val="20"/>
                <w:szCs w:val="20"/>
              </w:rPr>
              <w:t>04.06</w:t>
            </w:r>
          </w:p>
        </w:tc>
        <w:tc>
          <w:tcPr>
            <w:tcW w:w="1700" w:type="dxa"/>
            <w:tcBorders>
              <w:top w:val="nil"/>
              <w:left w:val="nil"/>
              <w:bottom w:val="nil"/>
              <w:right w:val="nil"/>
            </w:tcBorders>
            <w:tcMar>
              <w:top w:w="128" w:type="dxa"/>
              <w:left w:w="43" w:type="dxa"/>
              <w:bottom w:w="43" w:type="dxa"/>
              <w:right w:w="43" w:type="dxa"/>
            </w:tcMar>
            <w:vAlign w:val="bottom"/>
          </w:tcPr>
          <w:p w14:paraId="48AC507C" w14:textId="77777777" w:rsidR="00EA26EC" w:rsidRPr="00D4717B" w:rsidRDefault="00EA26EC" w:rsidP="00D4717B">
            <w:pPr>
              <w:jc w:val="right"/>
              <w:rPr>
                <w:sz w:val="20"/>
                <w:szCs w:val="20"/>
              </w:rPr>
            </w:pPr>
            <w:r w:rsidRPr="00D4717B">
              <w:rPr>
                <w:sz w:val="20"/>
                <w:szCs w:val="20"/>
              </w:rPr>
              <w:t>Ost, historisk</w:t>
            </w:r>
          </w:p>
        </w:tc>
        <w:tc>
          <w:tcPr>
            <w:tcW w:w="1800" w:type="dxa"/>
            <w:tcBorders>
              <w:top w:val="nil"/>
              <w:left w:val="nil"/>
              <w:bottom w:val="nil"/>
              <w:right w:val="nil"/>
            </w:tcBorders>
            <w:tcMar>
              <w:top w:w="128" w:type="dxa"/>
              <w:left w:w="43" w:type="dxa"/>
              <w:bottom w:w="43" w:type="dxa"/>
              <w:right w:w="43" w:type="dxa"/>
            </w:tcMar>
            <w:vAlign w:val="bottom"/>
          </w:tcPr>
          <w:p w14:paraId="15988508" w14:textId="77777777" w:rsidR="00EA26EC" w:rsidRPr="00D4717B" w:rsidRDefault="00EA26EC" w:rsidP="00D4717B">
            <w:pPr>
              <w:jc w:val="right"/>
              <w:rPr>
                <w:sz w:val="20"/>
                <w:szCs w:val="20"/>
              </w:rPr>
            </w:pPr>
            <w:r w:rsidRPr="00D4717B">
              <w:rPr>
                <w:sz w:val="20"/>
                <w:szCs w:val="20"/>
              </w:rPr>
              <w:t>WTO/EU</w:t>
            </w:r>
          </w:p>
        </w:tc>
        <w:tc>
          <w:tcPr>
            <w:tcW w:w="1020" w:type="dxa"/>
            <w:tcBorders>
              <w:top w:val="nil"/>
              <w:left w:val="nil"/>
              <w:bottom w:val="nil"/>
              <w:right w:val="nil"/>
            </w:tcBorders>
            <w:tcMar>
              <w:top w:w="128" w:type="dxa"/>
              <w:left w:w="43" w:type="dxa"/>
              <w:bottom w:w="43" w:type="dxa"/>
              <w:right w:w="43" w:type="dxa"/>
            </w:tcMar>
            <w:vAlign w:val="bottom"/>
          </w:tcPr>
          <w:p w14:paraId="17345189" w14:textId="77777777" w:rsidR="00EA26EC" w:rsidRPr="00D4717B" w:rsidRDefault="00EA26EC" w:rsidP="00D4717B">
            <w:pPr>
              <w:jc w:val="right"/>
              <w:rPr>
                <w:sz w:val="20"/>
                <w:szCs w:val="20"/>
              </w:rPr>
            </w:pPr>
            <w:r w:rsidRPr="00D4717B">
              <w:rPr>
                <w:sz w:val="20"/>
                <w:szCs w:val="20"/>
              </w:rPr>
              <w:t>4 701</w:t>
            </w:r>
          </w:p>
        </w:tc>
        <w:tc>
          <w:tcPr>
            <w:tcW w:w="1020" w:type="dxa"/>
            <w:tcBorders>
              <w:top w:val="nil"/>
              <w:left w:val="nil"/>
              <w:bottom w:val="nil"/>
              <w:right w:val="nil"/>
            </w:tcBorders>
            <w:tcMar>
              <w:top w:w="128" w:type="dxa"/>
              <w:left w:w="43" w:type="dxa"/>
              <w:bottom w:w="43" w:type="dxa"/>
              <w:right w:w="43" w:type="dxa"/>
            </w:tcMar>
            <w:vAlign w:val="bottom"/>
          </w:tcPr>
          <w:p w14:paraId="4D28AF23" w14:textId="77777777" w:rsidR="00EA26EC" w:rsidRPr="00D4717B" w:rsidRDefault="00EA26EC" w:rsidP="00D4717B">
            <w:pPr>
              <w:jc w:val="right"/>
              <w:rPr>
                <w:sz w:val="20"/>
                <w:szCs w:val="20"/>
              </w:rPr>
            </w:pPr>
            <w:r w:rsidRPr="00D4717B">
              <w:rPr>
                <w:sz w:val="20"/>
                <w:szCs w:val="20"/>
              </w:rPr>
              <w:t>4 705</w:t>
            </w:r>
          </w:p>
        </w:tc>
        <w:tc>
          <w:tcPr>
            <w:tcW w:w="1020" w:type="dxa"/>
            <w:tcBorders>
              <w:top w:val="nil"/>
              <w:left w:val="nil"/>
              <w:bottom w:val="nil"/>
              <w:right w:val="nil"/>
            </w:tcBorders>
            <w:tcMar>
              <w:top w:w="128" w:type="dxa"/>
              <w:left w:w="43" w:type="dxa"/>
              <w:bottom w:w="43" w:type="dxa"/>
              <w:right w:w="43" w:type="dxa"/>
            </w:tcMar>
            <w:vAlign w:val="bottom"/>
          </w:tcPr>
          <w:p w14:paraId="2CD3BEA9" w14:textId="77777777" w:rsidR="00EA26EC" w:rsidRPr="00D4717B" w:rsidRDefault="00EA26EC" w:rsidP="00D4717B">
            <w:pPr>
              <w:jc w:val="right"/>
              <w:rPr>
                <w:sz w:val="20"/>
                <w:szCs w:val="20"/>
              </w:rPr>
            </w:pPr>
            <w:r w:rsidRPr="00D4717B">
              <w:rPr>
                <w:sz w:val="20"/>
                <w:szCs w:val="20"/>
              </w:rPr>
              <w:t>100</w:t>
            </w:r>
          </w:p>
        </w:tc>
        <w:tc>
          <w:tcPr>
            <w:tcW w:w="1020" w:type="dxa"/>
            <w:tcBorders>
              <w:top w:val="nil"/>
              <w:left w:val="nil"/>
              <w:bottom w:val="nil"/>
              <w:right w:val="nil"/>
            </w:tcBorders>
            <w:tcMar>
              <w:top w:w="128" w:type="dxa"/>
              <w:left w:w="43" w:type="dxa"/>
              <w:bottom w:w="43" w:type="dxa"/>
              <w:right w:w="43" w:type="dxa"/>
            </w:tcMar>
            <w:vAlign w:val="bottom"/>
          </w:tcPr>
          <w:p w14:paraId="52463747" w14:textId="77777777" w:rsidR="00EA26EC" w:rsidRPr="00D4717B" w:rsidRDefault="00EA26EC" w:rsidP="00D4717B">
            <w:pPr>
              <w:jc w:val="right"/>
              <w:rPr>
                <w:sz w:val="20"/>
                <w:szCs w:val="20"/>
              </w:rPr>
            </w:pPr>
            <w:r w:rsidRPr="00D4717B">
              <w:rPr>
                <w:sz w:val="20"/>
                <w:szCs w:val="20"/>
              </w:rPr>
              <w:t>-</w:t>
            </w:r>
          </w:p>
        </w:tc>
      </w:tr>
      <w:tr w:rsidR="00235728" w:rsidRPr="00D4717B" w14:paraId="268EA076"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6B646914" w14:textId="77777777" w:rsidR="00EA26EC" w:rsidRPr="00D4717B" w:rsidRDefault="00EA26EC" w:rsidP="001B5032">
            <w:pPr>
              <w:rPr>
                <w:sz w:val="20"/>
                <w:szCs w:val="20"/>
              </w:rPr>
            </w:pPr>
            <w:r w:rsidRPr="00D4717B">
              <w:rPr>
                <w:sz w:val="20"/>
                <w:szCs w:val="20"/>
              </w:rPr>
              <w:t>04.06</w:t>
            </w:r>
          </w:p>
        </w:tc>
        <w:tc>
          <w:tcPr>
            <w:tcW w:w="1700" w:type="dxa"/>
            <w:tcBorders>
              <w:top w:val="nil"/>
              <w:left w:val="nil"/>
              <w:bottom w:val="nil"/>
              <w:right w:val="nil"/>
            </w:tcBorders>
            <w:tcMar>
              <w:top w:w="128" w:type="dxa"/>
              <w:left w:w="43" w:type="dxa"/>
              <w:bottom w:w="43" w:type="dxa"/>
              <w:right w:w="43" w:type="dxa"/>
            </w:tcMar>
            <w:vAlign w:val="bottom"/>
          </w:tcPr>
          <w:p w14:paraId="062006BA" w14:textId="77777777" w:rsidR="00EA26EC" w:rsidRPr="00D4717B" w:rsidRDefault="00EA26EC" w:rsidP="00D4717B">
            <w:pPr>
              <w:jc w:val="right"/>
              <w:rPr>
                <w:sz w:val="20"/>
                <w:szCs w:val="20"/>
              </w:rPr>
            </w:pPr>
            <w:r w:rsidRPr="00D4717B">
              <w:rPr>
                <w:sz w:val="20"/>
                <w:szCs w:val="20"/>
              </w:rPr>
              <w:t>Ost, historisk</w:t>
            </w:r>
          </w:p>
        </w:tc>
        <w:tc>
          <w:tcPr>
            <w:tcW w:w="1800" w:type="dxa"/>
            <w:tcBorders>
              <w:top w:val="nil"/>
              <w:left w:val="nil"/>
              <w:bottom w:val="nil"/>
              <w:right w:val="nil"/>
            </w:tcBorders>
            <w:tcMar>
              <w:top w:w="128" w:type="dxa"/>
              <w:left w:w="43" w:type="dxa"/>
              <w:bottom w:w="43" w:type="dxa"/>
              <w:right w:w="43" w:type="dxa"/>
            </w:tcMar>
            <w:vAlign w:val="bottom"/>
          </w:tcPr>
          <w:p w14:paraId="15AEB4C3" w14:textId="77777777" w:rsidR="00EA26EC" w:rsidRPr="00D4717B" w:rsidRDefault="00EA26EC" w:rsidP="00D4717B">
            <w:pPr>
              <w:jc w:val="right"/>
              <w:rPr>
                <w:sz w:val="20"/>
                <w:szCs w:val="20"/>
              </w:rPr>
            </w:pPr>
            <w:r w:rsidRPr="00D4717B">
              <w:rPr>
                <w:sz w:val="20"/>
                <w:szCs w:val="20"/>
              </w:rPr>
              <w:t>WTO/GB</w:t>
            </w:r>
          </w:p>
        </w:tc>
        <w:tc>
          <w:tcPr>
            <w:tcW w:w="1020" w:type="dxa"/>
            <w:tcBorders>
              <w:top w:val="nil"/>
              <w:left w:val="nil"/>
              <w:bottom w:val="nil"/>
              <w:right w:val="nil"/>
            </w:tcBorders>
            <w:tcMar>
              <w:top w:w="128" w:type="dxa"/>
              <w:left w:w="43" w:type="dxa"/>
              <w:bottom w:w="43" w:type="dxa"/>
              <w:right w:w="43" w:type="dxa"/>
            </w:tcMar>
            <w:vAlign w:val="bottom"/>
          </w:tcPr>
          <w:p w14:paraId="6A59503D" w14:textId="77777777" w:rsidR="00EA26EC" w:rsidRPr="00D4717B" w:rsidRDefault="00EA26EC" w:rsidP="00D4717B">
            <w:pPr>
              <w:jc w:val="right"/>
              <w:rPr>
                <w:sz w:val="20"/>
                <w:szCs w:val="20"/>
              </w:rPr>
            </w:pPr>
            <w:r w:rsidRPr="00D4717B">
              <w:rPr>
                <w:sz w:val="20"/>
                <w:szCs w:val="20"/>
              </w:rPr>
              <w:t>299</w:t>
            </w:r>
          </w:p>
        </w:tc>
        <w:tc>
          <w:tcPr>
            <w:tcW w:w="1020" w:type="dxa"/>
            <w:tcBorders>
              <w:top w:val="nil"/>
              <w:left w:val="nil"/>
              <w:bottom w:val="nil"/>
              <w:right w:val="nil"/>
            </w:tcBorders>
            <w:tcMar>
              <w:top w:w="128" w:type="dxa"/>
              <w:left w:w="43" w:type="dxa"/>
              <w:bottom w:w="43" w:type="dxa"/>
              <w:right w:w="43" w:type="dxa"/>
            </w:tcMar>
            <w:vAlign w:val="bottom"/>
          </w:tcPr>
          <w:p w14:paraId="7F682539" w14:textId="77777777" w:rsidR="00EA26EC" w:rsidRPr="00D4717B" w:rsidRDefault="00EA26EC" w:rsidP="00D4717B">
            <w:pPr>
              <w:jc w:val="right"/>
              <w:rPr>
                <w:sz w:val="20"/>
                <w:szCs w:val="20"/>
              </w:rPr>
            </w:pPr>
            <w:r w:rsidRPr="00D4717B">
              <w:rPr>
                <w:sz w:val="20"/>
                <w:szCs w:val="20"/>
              </w:rPr>
              <w:t>148</w:t>
            </w:r>
          </w:p>
        </w:tc>
        <w:tc>
          <w:tcPr>
            <w:tcW w:w="1020" w:type="dxa"/>
            <w:tcBorders>
              <w:top w:val="nil"/>
              <w:left w:val="nil"/>
              <w:bottom w:val="nil"/>
              <w:right w:val="nil"/>
            </w:tcBorders>
            <w:tcMar>
              <w:top w:w="128" w:type="dxa"/>
              <w:left w:w="43" w:type="dxa"/>
              <w:bottom w:w="43" w:type="dxa"/>
              <w:right w:w="43" w:type="dxa"/>
            </w:tcMar>
            <w:vAlign w:val="bottom"/>
          </w:tcPr>
          <w:p w14:paraId="5968FF94" w14:textId="77777777" w:rsidR="00EA26EC" w:rsidRPr="00D4717B" w:rsidRDefault="00EA26EC" w:rsidP="00D4717B">
            <w:pPr>
              <w:jc w:val="right"/>
              <w:rPr>
                <w:sz w:val="20"/>
                <w:szCs w:val="20"/>
              </w:rPr>
            </w:pPr>
            <w:r w:rsidRPr="00D4717B">
              <w:rPr>
                <w:sz w:val="20"/>
                <w:szCs w:val="20"/>
              </w:rPr>
              <w:t>49</w:t>
            </w:r>
          </w:p>
        </w:tc>
        <w:tc>
          <w:tcPr>
            <w:tcW w:w="1020" w:type="dxa"/>
            <w:tcBorders>
              <w:top w:val="nil"/>
              <w:left w:val="nil"/>
              <w:bottom w:val="nil"/>
              <w:right w:val="nil"/>
            </w:tcBorders>
            <w:tcMar>
              <w:top w:w="128" w:type="dxa"/>
              <w:left w:w="43" w:type="dxa"/>
              <w:bottom w:w="43" w:type="dxa"/>
              <w:right w:w="43" w:type="dxa"/>
            </w:tcMar>
            <w:vAlign w:val="bottom"/>
          </w:tcPr>
          <w:p w14:paraId="2C21C4FB" w14:textId="77777777" w:rsidR="00EA26EC" w:rsidRPr="00D4717B" w:rsidRDefault="00EA26EC" w:rsidP="00D4717B">
            <w:pPr>
              <w:jc w:val="right"/>
              <w:rPr>
                <w:sz w:val="20"/>
                <w:szCs w:val="20"/>
              </w:rPr>
            </w:pPr>
            <w:r w:rsidRPr="00D4717B">
              <w:rPr>
                <w:sz w:val="20"/>
                <w:szCs w:val="20"/>
              </w:rPr>
              <w:t>-</w:t>
            </w:r>
          </w:p>
        </w:tc>
      </w:tr>
      <w:tr w:rsidR="00235728" w:rsidRPr="00D4717B" w14:paraId="5BE9F946"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48AE8916" w14:textId="77777777" w:rsidR="00EA26EC" w:rsidRPr="00D4717B" w:rsidRDefault="00EA26EC" w:rsidP="001B5032">
            <w:pPr>
              <w:rPr>
                <w:sz w:val="20"/>
                <w:szCs w:val="20"/>
              </w:rPr>
            </w:pPr>
            <w:r w:rsidRPr="00D4717B">
              <w:rPr>
                <w:sz w:val="20"/>
                <w:szCs w:val="20"/>
              </w:rPr>
              <w:t>04.07.1100/2100/9000</w:t>
            </w:r>
          </w:p>
        </w:tc>
        <w:tc>
          <w:tcPr>
            <w:tcW w:w="1700" w:type="dxa"/>
            <w:tcBorders>
              <w:top w:val="nil"/>
              <w:left w:val="nil"/>
              <w:bottom w:val="nil"/>
              <w:right w:val="nil"/>
            </w:tcBorders>
            <w:tcMar>
              <w:top w:w="128" w:type="dxa"/>
              <w:left w:w="43" w:type="dxa"/>
              <w:bottom w:w="43" w:type="dxa"/>
              <w:right w:w="43" w:type="dxa"/>
            </w:tcMar>
            <w:vAlign w:val="bottom"/>
          </w:tcPr>
          <w:p w14:paraId="6ACDF000" w14:textId="77777777" w:rsidR="00EA26EC" w:rsidRPr="00D4717B" w:rsidRDefault="00EA26EC" w:rsidP="00D4717B">
            <w:pPr>
              <w:jc w:val="right"/>
              <w:rPr>
                <w:sz w:val="20"/>
                <w:szCs w:val="20"/>
              </w:rPr>
            </w:pPr>
            <w:r w:rsidRPr="00D4717B">
              <w:rPr>
                <w:sz w:val="20"/>
                <w:szCs w:val="20"/>
              </w:rPr>
              <w:t>Hønseegg</w:t>
            </w:r>
          </w:p>
        </w:tc>
        <w:tc>
          <w:tcPr>
            <w:tcW w:w="1800" w:type="dxa"/>
            <w:tcBorders>
              <w:top w:val="nil"/>
              <w:left w:val="nil"/>
              <w:bottom w:val="nil"/>
              <w:right w:val="nil"/>
            </w:tcBorders>
            <w:tcMar>
              <w:top w:w="128" w:type="dxa"/>
              <w:left w:w="43" w:type="dxa"/>
              <w:bottom w:w="43" w:type="dxa"/>
              <w:right w:w="43" w:type="dxa"/>
            </w:tcMar>
            <w:vAlign w:val="bottom"/>
          </w:tcPr>
          <w:p w14:paraId="797D1620"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nil"/>
              <w:right w:val="nil"/>
            </w:tcBorders>
            <w:tcMar>
              <w:top w:w="128" w:type="dxa"/>
              <w:left w:w="43" w:type="dxa"/>
              <w:bottom w:w="43" w:type="dxa"/>
              <w:right w:w="43" w:type="dxa"/>
            </w:tcMar>
            <w:vAlign w:val="bottom"/>
          </w:tcPr>
          <w:p w14:paraId="4EC6B9A4" w14:textId="77777777" w:rsidR="00EA26EC" w:rsidRPr="00D4717B" w:rsidRDefault="00EA26EC" w:rsidP="00D4717B">
            <w:pPr>
              <w:jc w:val="right"/>
              <w:rPr>
                <w:sz w:val="20"/>
                <w:szCs w:val="20"/>
              </w:rPr>
            </w:pPr>
            <w:r w:rsidRPr="00D4717B">
              <w:rPr>
                <w:sz w:val="20"/>
                <w:szCs w:val="20"/>
              </w:rPr>
              <w:t>290</w:t>
            </w:r>
          </w:p>
        </w:tc>
        <w:tc>
          <w:tcPr>
            <w:tcW w:w="1020" w:type="dxa"/>
            <w:tcBorders>
              <w:top w:val="nil"/>
              <w:left w:val="nil"/>
              <w:bottom w:val="nil"/>
              <w:right w:val="nil"/>
            </w:tcBorders>
            <w:tcMar>
              <w:top w:w="128" w:type="dxa"/>
              <w:left w:w="43" w:type="dxa"/>
              <w:bottom w:w="43" w:type="dxa"/>
              <w:right w:w="43" w:type="dxa"/>
            </w:tcMar>
            <w:vAlign w:val="bottom"/>
          </w:tcPr>
          <w:p w14:paraId="38CCB7B3" w14:textId="77777777" w:rsidR="00EA26EC" w:rsidRPr="00D4717B" w:rsidRDefault="00EA26EC" w:rsidP="00D4717B">
            <w:pPr>
              <w:jc w:val="right"/>
              <w:rPr>
                <w:sz w:val="20"/>
                <w:szCs w:val="20"/>
              </w:rPr>
            </w:pPr>
            <w:r w:rsidRPr="00D4717B">
              <w:rPr>
                <w:sz w:val="20"/>
                <w:szCs w:val="20"/>
              </w:rPr>
              <w:t>264</w:t>
            </w:r>
          </w:p>
        </w:tc>
        <w:tc>
          <w:tcPr>
            <w:tcW w:w="1020" w:type="dxa"/>
            <w:tcBorders>
              <w:top w:val="nil"/>
              <w:left w:val="nil"/>
              <w:bottom w:val="nil"/>
              <w:right w:val="nil"/>
            </w:tcBorders>
            <w:tcMar>
              <w:top w:w="128" w:type="dxa"/>
              <w:left w:w="43" w:type="dxa"/>
              <w:bottom w:w="43" w:type="dxa"/>
              <w:right w:w="43" w:type="dxa"/>
            </w:tcMar>
            <w:vAlign w:val="bottom"/>
          </w:tcPr>
          <w:p w14:paraId="20B00FD1" w14:textId="77777777" w:rsidR="00EA26EC" w:rsidRPr="00D4717B" w:rsidRDefault="00EA26EC" w:rsidP="00D4717B">
            <w:pPr>
              <w:jc w:val="right"/>
              <w:rPr>
                <w:sz w:val="20"/>
                <w:szCs w:val="20"/>
              </w:rPr>
            </w:pPr>
            <w:r w:rsidRPr="00D4717B">
              <w:rPr>
                <w:sz w:val="20"/>
                <w:szCs w:val="20"/>
              </w:rPr>
              <w:t>91</w:t>
            </w:r>
          </w:p>
        </w:tc>
        <w:tc>
          <w:tcPr>
            <w:tcW w:w="1020" w:type="dxa"/>
            <w:tcBorders>
              <w:top w:val="nil"/>
              <w:left w:val="nil"/>
              <w:bottom w:val="nil"/>
              <w:right w:val="nil"/>
            </w:tcBorders>
            <w:tcMar>
              <w:top w:w="128" w:type="dxa"/>
              <w:left w:w="43" w:type="dxa"/>
              <w:bottom w:w="43" w:type="dxa"/>
              <w:right w:w="43" w:type="dxa"/>
            </w:tcMar>
            <w:vAlign w:val="bottom"/>
          </w:tcPr>
          <w:p w14:paraId="1D5B8AD6" w14:textId="77777777" w:rsidR="00EA26EC" w:rsidRPr="00D4717B" w:rsidRDefault="00EA26EC" w:rsidP="00D4717B">
            <w:pPr>
              <w:jc w:val="right"/>
              <w:rPr>
                <w:sz w:val="20"/>
                <w:szCs w:val="20"/>
              </w:rPr>
            </w:pPr>
            <w:r w:rsidRPr="00D4717B">
              <w:rPr>
                <w:sz w:val="20"/>
                <w:szCs w:val="20"/>
              </w:rPr>
              <w:t>1,01</w:t>
            </w:r>
          </w:p>
        </w:tc>
      </w:tr>
      <w:tr w:rsidR="00235728" w:rsidRPr="00D4717B" w14:paraId="3128C3EC"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3A0CE1D9" w14:textId="77777777" w:rsidR="00EA26EC" w:rsidRPr="00D4717B" w:rsidRDefault="00EA26EC" w:rsidP="001B5032">
            <w:pPr>
              <w:rPr>
                <w:sz w:val="20"/>
                <w:szCs w:val="20"/>
              </w:rPr>
            </w:pPr>
            <w:r w:rsidRPr="00D4717B">
              <w:rPr>
                <w:sz w:val="20"/>
                <w:szCs w:val="20"/>
              </w:rPr>
              <w:t>04.07.1100/</w:t>
            </w:r>
            <w:r w:rsidRPr="00D4717B">
              <w:rPr>
                <w:sz w:val="20"/>
                <w:szCs w:val="20"/>
              </w:rPr>
              <w:br/>
              <w:t>2100/9000</w:t>
            </w:r>
          </w:p>
        </w:tc>
        <w:tc>
          <w:tcPr>
            <w:tcW w:w="1700" w:type="dxa"/>
            <w:tcBorders>
              <w:top w:val="nil"/>
              <w:left w:val="nil"/>
              <w:bottom w:val="nil"/>
              <w:right w:val="nil"/>
            </w:tcBorders>
            <w:tcMar>
              <w:top w:w="128" w:type="dxa"/>
              <w:left w:w="43" w:type="dxa"/>
              <w:bottom w:w="43" w:type="dxa"/>
              <w:right w:w="43" w:type="dxa"/>
            </w:tcMar>
            <w:vAlign w:val="bottom"/>
          </w:tcPr>
          <w:p w14:paraId="1B411F7F" w14:textId="77777777" w:rsidR="00EA26EC" w:rsidRPr="00D4717B" w:rsidRDefault="00EA26EC" w:rsidP="00D4717B">
            <w:pPr>
              <w:jc w:val="right"/>
              <w:rPr>
                <w:sz w:val="20"/>
                <w:szCs w:val="20"/>
              </w:rPr>
            </w:pPr>
            <w:r w:rsidRPr="00D4717B">
              <w:rPr>
                <w:sz w:val="20"/>
                <w:szCs w:val="20"/>
              </w:rPr>
              <w:t>Hønseegg</w:t>
            </w:r>
          </w:p>
        </w:tc>
        <w:tc>
          <w:tcPr>
            <w:tcW w:w="1800" w:type="dxa"/>
            <w:tcBorders>
              <w:top w:val="nil"/>
              <w:left w:val="nil"/>
              <w:bottom w:val="nil"/>
              <w:right w:val="nil"/>
            </w:tcBorders>
            <w:tcMar>
              <w:top w:w="128" w:type="dxa"/>
              <w:left w:w="43" w:type="dxa"/>
              <w:bottom w:w="43" w:type="dxa"/>
              <w:right w:w="43" w:type="dxa"/>
            </w:tcMar>
            <w:vAlign w:val="bottom"/>
          </w:tcPr>
          <w:p w14:paraId="2C620090" w14:textId="77777777" w:rsidR="00EA26EC" w:rsidRPr="00D4717B" w:rsidRDefault="00EA26EC" w:rsidP="00D4717B">
            <w:pPr>
              <w:jc w:val="right"/>
              <w:rPr>
                <w:sz w:val="20"/>
                <w:szCs w:val="20"/>
              </w:rPr>
            </w:pPr>
            <w:r w:rsidRPr="00D4717B">
              <w:rPr>
                <w:sz w:val="20"/>
                <w:szCs w:val="20"/>
              </w:rPr>
              <w:t>GB</w:t>
            </w:r>
          </w:p>
        </w:tc>
        <w:tc>
          <w:tcPr>
            <w:tcW w:w="1020" w:type="dxa"/>
            <w:tcBorders>
              <w:top w:val="nil"/>
              <w:left w:val="nil"/>
              <w:bottom w:val="nil"/>
              <w:right w:val="nil"/>
            </w:tcBorders>
            <w:tcMar>
              <w:top w:w="128" w:type="dxa"/>
              <w:left w:w="43" w:type="dxa"/>
              <w:bottom w:w="43" w:type="dxa"/>
              <w:right w:w="43" w:type="dxa"/>
            </w:tcMar>
            <w:vAlign w:val="bottom"/>
          </w:tcPr>
          <w:p w14:paraId="46BC5B58" w14:textId="77777777" w:rsidR="00EA26EC" w:rsidRPr="00D4717B" w:rsidRDefault="00EA26EC" w:rsidP="00D4717B">
            <w:pPr>
              <w:jc w:val="right"/>
              <w:rPr>
                <w:sz w:val="20"/>
                <w:szCs w:val="20"/>
              </w:rPr>
            </w:pPr>
            <w:r w:rsidRPr="00D4717B">
              <w:rPr>
                <w:sz w:val="20"/>
                <w:szCs w:val="20"/>
              </w:rPr>
              <w:t>48</w:t>
            </w:r>
          </w:p>
        </w:tc>
        <w:tc>
          <w:tcPr>
            <w:tcW w:w="1020" w:type="dxa"/>
            <w:tcBorders>
              <w:top w:val="nil"/>
              <w:left w:val="nil"/>
              <w:bottom w:val="nil"/>
              <w:right w:val="nil"/>
            </w:tcBorders>
            <w:tcMar>
              <w:top w:w="128" w:type="dxa"/>
              <w:left w:w="43" w:type="dxa"/>
              <w:bottom w:w="43" w:type="dxa"/>
              <w:right w:w="43" w:type="dxa"/>
            </w:tcMar>
            <w:vAlign w:val="bottom"/>
          </w:tcPr>
          <w:p w14:paraId="4309204D"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502901F0"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503C3778" w14:textId="77777777" w:rsidR="00EA26EC" w:rsidRPr="00D4717B" w:rsidRDefault="00EA26EC" w:rsidP="00D4717B">
            <w:pPr>
              <w:jc w:val="right"/>
              <w:rPr>
                <w:sz w:val="20"/>
                <w:szCs w:val="20"/>
              </w:rPr>
            </w:pPr>
            <w:r w:rsidRPr="00D4717B">
              <w:rPr>
                <w:sz w:val="20"/>
                <w:szCs w:val="20"/>
              </w:rPr>
              <w:t>0,01</w:t>
            </w:r>
          </w:p>
        </w:tc>
      </w:tr>
      <w:tr w:rsidR="00235728" w:rsidRPr="00D4717B" w14:paraId="4B9659BD"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03F0F999" w14:textId="77777777" w:rsidR="00EA26EC" w:rsidRPr="00D4717B" w:rsidRDefault="00EA26EC" w:rsidP="001B5032">
            <w:pPr>
              <w:rPr>
                <w:sz w:val="20"/>
                <w:szCs w:val="20"/>
              </w:rPr>
            </w:pPr>
            <w:r w:rsidRPr="00D4717B">
              <w:rPr>
                <w:sz w:val="20"/>
                <w:szCs w:val="20"/>
              </w:rPr>
              <w:t>04.07.2100</w:t>
            </w:r>
          </w:p>
        </w:tc>
        <w:tc>
          <w:tcPr>
            <w:tcW w:w="1700" w:type="dxa"/>
            <w:tcBorders>
              <w:top w:val="nil"/>
              <w:left w:val="nil"/>
              <w:bottom w:val="nil"/>
              <w:right w:val="nil"/>
            </w:tcBorders>
            <w:tcMar>
              <w:top w:w="128" w:type="dxa"/>
              <w:left w:w="43" w:type="dxa"/>
              <w:bottom w:w="43" w:type="dxa"/>
              <w:right w:w="43" w:type="dxa"/>
            </w:tcMar>
            <w:vAlign w:val="bottom"/>
          </w:tcPr>
          <w:p w14:paraId="4EA41349" w14:textId="77777777" w:rsidR="00EA26EC" w:rsidRPr="00D4717B" w:rsidRDefault="00EA26EC" w:rsidP="00D4717B">
            <w:pPr>
              <w:jc w:val="right"/>
              <w:rPr>
                <w:sz w:val="20"/>
                <w:szCs w:val="20"/>
              </w:rPr>
            </w:pPr>
            <w:r w:rsidRPr="00D4717B">
              <w:rPr>
                <w:sz w:val="20"/>
                <w:szCs w:val="20"/>
              </w:rPr>
              <w:t>Hønseegg</w:t>
            </w:r>
          </w:p>
        </w:tc>
        <w:tc>
          <w:tcPr>
            <w:tcW w:w="1800" w:type="dxa"/>
            <w:tcBorders>
              <w:top w:val="nil"/>
              <w:left w:val="nil"/>
              <w:bottom w:val="nil"/>
              <w:right w:val="nil"/>
            </w:tcBorders>
            <w:tcMar>
              <w:top w:w="128" w:type="dxa"/>
              <w:left w:w="43" w:type="dxa"/>
              <w:bottom w:w="43" w:type="dxa"/>
              <w:right w:w="43" w:type="dxa"/>
            </w:tcMar>
            <w:vAlign w:val="bottom"/>
          </w:tcPr>
          <w:p w14:paraId="0784B3E9" w14:textId="77777777" w:rsidR="00EA26EC" w:rsidRPr="00D4717B" w:rsidRDefault="00EA26EC" w:rsidP="00D4717B">
            <w:pPr>
              <w:jc w:val="right"/>
              <w:rPr>
                <w:sz w:val="20"/>
                <w:szCs w:val="20"/>
              </w:rPr>
            </w:pPr>
            <w:r w:rsidRPr="00D4717B">
              <w:rPr>
                <w:sz w:val="20"/>
                <w:szCs w:val="20"/>
              </w:rPr>
              <w:t>WTO</w:t>
            </w:r>
          </w:p>
        </w:tc>
        <w:tc>
          <w:tcPr>
            <w:tcW w:w="1020" w:type="dxa"/>
            <w:tcBorders>
              <w:top w:val="nil"/>
              <w:left w:val="nil"/>
              <w:bottom w:val="nil"/>
              <w:right w:val="nil"/>
            </w:tcBorders>
            <w:tcMar>
              <w:top w:w="128" w:type="dxa"/>
              <w:left w:w="43" w:type="dxa"/>
              <w:bottom w:w="43" w:type="dxa"/>
              <w:right w:w="43" w:type="dxa"/>
            </w:tcMar>
            <w:vAlign w:val="bottom"/>
          </w:tcPr>
          <w:p w14:paraId="08F6A3B3" w14:textId="77777777" w:rsidR="00EA26EC" w:rsidRPr="00D4717B" w:rsidRDefault="00EA26EC" w:rsidP="00D4717B">
            <w:pPr>
              <w:jc w:val="right"/>
              <w:rPr>
                <w:sz w:val="20"/>
                <w:szCs w:val="20"/>
              </w:rPr>
            </w:pPr>
            <w:r w:rsidRPr="00D4717B">
              <w:rPr>
                <w:sz w:val="20"/>
                <w:szCs w:val="20"/>
              </w:rPr>
              <w:t>1 295</w:t>
            </w:r>
          </w:p>
        </w:tc>
        <w:tc>
          <w:tcPr>
            <w:tcW w:w="1020" w:type="dxa"/>
            <w:tcBorders>
              <w:top w:val="nil"/>
              <w:left w:val="nil"/>
              <w:bottom w:val="nil"/>
              <w:right w:val="nil"/>
            </w:tcBorders>
            <w:tcMar>
              <w:top w:w="128" w:type="dxa"/>
              <w:left w:w="43" w:type="dxa"/>
              <w:bottom w:w="43" w:type="dxa"/>
              <w:right w:w="43" w:type="dxa"/>
            </w:tcMar>
            <w:vAlign w:val="bottom"/>
          </w:tcPr>
          <w:p w14:paraId="78F2CA63" w14:textId="77777777" w:rsidR="00EA26EC" w:rsidRPr="00D4717B" w:rsidRDefault="00EA26EC" w:rsidP="00D4717B">
            <w:pPr>
              <w:jc w:val="right"/>
              <w:rPr>
                <w:sz w:val="20"/>
                <w:szCs w:val="20"/>
              </w:rPr>
            </w:pPr>
            <w:r w:rsidRPr="00D4717B">
              <w:rPr>
                <w:sz w:val="20"/>
                <w:szCs w:val="20"/>
              </w:rPr>
              <w:t>203</w:t>
            </w:r>
          </w:p>
        </w:tc>
        <w:tc>
          <w:tcPr>
            <w:tcW w:w="1020" w:type="dxa"/>
            <w:tcBorders>
              <w:top w:val="nil"/>
              <w:left w:val="nil"/>
              <w:bottom w:val="nil"/>
              <w:right w:val="nil"/>
            </w:tcBorders>
            <w:tcMar>
              <w:top w:w="128" w:type="dxa"/>
              <w:left w:w="43" w:type="dxa"/>
              <w:bottom w:w="43" w:type="dxa"/>
              <w:right w:w="43" w:type="dxa"/>
            </w:tcMar>
            <w:vAlign w:val="bottom"/>
          </w:tcPr>
          <w:p w14:paraId="154B394B" w14:textId="77777777" w:rsidR="00EA26EC" w:rsidRPr="00D4717B" w:rsidRDefault="00EA26EC" w:rsidP="00D4717B">
            <w:pPr>
              <w:jc w:val="right"/>
              <w:rPr>
                <w:sz w:val="20"/>
                <w:szCs w:val="20"/>
              </w:rPr>
            </w:pPr>
            <w:r w:rsidRPr="00D4717B">
              <w:rPr>
                <w:sz w:val="20"/>
                <w:szCs w:val="20"/>
              </w:rPr>
              <w:t>16</w:t>
            </w:r>
          </w:p>
        </w:tc>
        <w:tc>
          <w:tcPr>
            <w:tcW w:w="1020" w:type="dxa"/>
            <w:tcBorders>
              <w:top w:val="nil"/>
              <w:left w:val="nil"/>
              <w:bottom w:val="nil"/>
              <w:right w:val="nil"/>
            </w:tcBorders>
            <w:tcMar>
              <w:top w:w="128" w:type="dxa"/>
              <w:left w:w="43" w:type="dxa"/>
              <w:bottom w:w="43" w:type="dxa"/>
              <w:right w:w="43" w:type="dxa"/>
            </w:tcMar>
            <w:vAlign w:val="bottom"/>
          </w:tcPr>
          <w:p w14:paraId="01E1B982" w14:textId="77777777" w:rsidR="00EA26EC" w:rsidRPr="00D4717B" w:rsidRDefault="00EA26EC" w:rsidP="00D4717B">
            <w:pPr>
              <w:jc w:val="right"/>
              <w:rPr>
                <w:sz w:val="20"/>
                <w:szCs w:val="20"/>
              </w:rPr>
            </w:pPr>
            <w:r w:rsidRPr="00D4717B">
              <w:rPr>
                <w:sz w:val="20"/>
                <w:szCs w:val="20"/>
              </w:rPr>
              <w:t>0,03</w:t>
            </w:r>
          </w:p>
        </w:tc>
      </w:tr>
      <w:tr w:rsidR="00235728" w:rsidRPr="00D4717B" w14:paraId="42F26516"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61FD7343" w14:textId="77777777" w:rsidR="00EA26EC" w:rsidRPr="00D4717B" w:rsidRDefault="00EA26EC" w:rsidP="001B5032">
            <w:pPr>
              <w:rPr>
                <w:sz w:val="20"/>
                <w:szCs w:val="20"/>
              </w:rPr>
            </w:pPr>
            <w:r w:rsidRPr="00D4717B">
              <w:rPr>
                <w:sz w:val="20"/>
                <w:szCs w:val="20"/>
              </w:rPr>
              <w:t>04.09.0000</w:t>
            </w:r>
          </w:p>
        </w:tc>
        <w:tc>
          <w:tcPr>
            <w:tcW w:w="1700" w:type="dxa"/>
            <w:tcBorders>
              <w:top w:val="nil"/>
              <w:left w:val="nil"/>
              <w:bottom w:val="nil"/>
              <w:right w:val="nil"/>
            </w:tcBorders>
            <w:tcMar>
              <w:top w:w="128" w:type="dxa"/>
              <w:left w:w="43" w:type="dxa"/>
              <w:bottom w:w="43" w:type="dxa"/>
              <w:right w:w="43" w:type="dxa"/>
            </w:tcMar>
            <w:vAlign w:val="bottom"/>
          </w:tcPr>
          <w:p w14:paraId="533BCCBF" w14:textId="77777777" w:rsidR="00EA26EC" w:rsidRPr="00D4717B" w:rsidRDefault="00EA26EC" w:rsidP="00D4717B">
            <w:pPr>
              <w:jc w:val="right"/>
              <w:rPr>
                <w:sz w:val="20"/>
                <w:szCs w:val="20"/>
              </w:rPr>
            </w:pPr>
            <w:r w:rsidRPr="00D4717B">
              <w:rPr>
                <w:sz w:val="20"/>
                <w:szCs w:val="20"/>
              </w:rPr>
              <w:t>Honning</w:t>
            </w:r>
          </w:p>
        </w:tc>
        <w:tc>
          <w:tcPr>
            <w:tcW w:w="1800" w:type="dxa"/>
            <w:tcBorders>
              <w:top w:val="nil"/>
              <w:left w:val="nil"/>
              <w:bottom w:val="nil"/>
              <w:right w:val="nil"/>
            </w:tcBorders>
            <w:tcMar>
              <w:top w:w="128" w:type="dxa"/>
              <w:left w:w="43" w:type="dxa"/>
              <w:bottom w:w="43" w:type="dxa"/>
              <w:right w:w="43" w:type="dxa"/>
            </w:tcMar>
            <w:vAlign w:val="bottom"/>
          </w:tcPr>
          <w:p w14:paraId="382A9B72" w14:textId="77777777" w:rsidR="00EA26EC" w:rsidRPr="00D4717B" w:rsidRDefault="00EA26EC" w:rsidP="00D4717B">
            <w:pPr>
              <w:jc w:val="right"/>
              <w:rPr>
                <w:sz w:val="20"/>
                <w:szCs w:val="20"/>
              </w:rPr>
            </w:pPr>
            <w:r w:rsidRPr="00D4717B">
              <w:rPr>
                <w:sz w:val="20"/>
                <w:szCs w:val="20"/>
              </w:rPr>
              <w:t>GSP</w:t>
            </w:r>
          </w:p>
        </w:tc>
        <w:tc>
          <w:tcPr>
            <w:tcW w:w="1020" w:type="dxa"/>
            <w:tcBorders>
              <w:top w:val="nil"/>
              <w:left w:val="nil"/>
              <w:bottom w:val="nil"/>
              <w:right w:val="nil"/>
            </w:tcBorders>
            <w:tcMar>
              <w:top w:w="128" w:type="dxa"/>
              <w:left w:w="43" w:type="dxa"/>
              <w:bottom w:w="43" w:type="dxa"/>
              <w:right w:w="43" w:type="dxa"/>
            </w:tcMar>
            <w:vAlign w:val="bottom"/>
          </w:tcPr>
          <w:p w14:paraId="559A3902" w14:textId="77777777" w:rsidR="00EA26EC" w:rsidRPr="00D4717B" w:rsidRDefault="00EA26EC" w:rsidP="00D4717B">
            <w:pPr>
              <w:jc w:val="right"/>
              <w:rPr>
                <w:sz w:val="20"/>
                <w:szCs w:val="20"/>
              </w:rPr>
            </w:pPr>
            <w:r w:rsidRPr="00D4717B">
              <w:rPr>
                <w:sz w:val="20"/>
                <w:szCs w:val="20"/>
              </w:rPr>
              <w:t>192</w:t>
            </w:r>
          </w:p>
        </w:tc>
        <w:tc>
          <w:tcPr>
            <w:tcW w:w="1020" w:type="dxa"/>
            <w:tcBorders>
              <w:top w:val="nil"/>
              <w:left w:val="nil"/>
              <w:bottom w:val="nil"/>
              <w:right w:val="nil"/>
            </w:tcBorders>
            <w:tcMar>
              <w:top w:w="128" w:type="dxa"/>
              <w:left w:w="43" w:type="dxa"/>
              <w:bottom w:w="43" w:type="dxa"/>
              <w:right w:w="43" w:type="dxa"/>
            </w:tcMar>
            <w:vAlign w:val="bottom"/>
          </w:tcPr>
          <w:p w14:paraId="1889DE57" w14:textId="77777777" w:rsidR="00EA26EC" w:rsidRPr="00D4717B" w:rsidRDefault="00EA26EC" w:rsidP="00D4717B">
            <w:pPr>
              <w:jc w:val="right"/>
              <w:rPr>
                <w:sz w:val="20"/>
                <w:szCs w:val="20"/>
              </w:rPr>
            </w:pPr>
            <w:r w:rsidRPr="00D4717B">
              <w:rPr>
                <w:sz w:val="20"/>
                <w:szCs w:val="20"/>
              </w:rPr>
              <w:t>192</w:t>
            </w:r>
          </w:p>
        </w:tc>
        <w:tc>
          <w:tcPr>
            <w:tcW w:w="1020" w:type="dxa"/>
            <w:tcBorders>
              <w:top w:val="nil"/>
              <w:left w:val="nil"/>
              <w:bottom w:val="nil"/>
              <w:right w:val="nil"/>
            </w:tcBorders>
            <w:tcMar>
              <w:top w:w="128" w:type="dxa"/>
              <w:left w:w="43" w:type="dxa"/>
              <w:bottom w:w="43" w:type="dxa"/>
              <w:right w:w="43" w:type="dxa"/>
            </w:tcMar>
            <w:vAlign w:val="bottom"/>
          </w:tcPr>
          <w:p w14:paraId="7C23768F" w14:textId="77777777" w:rsidR="00EA26EC" w:rsidRPr="00D4717B" w:rsidRDefault="00EA26EC" w:rsidP="00D4717B">
            <w:pPr>
              <w:jc w:val="right"/>
              <w:rPr>
                <w:sz w:val="20"/>
                <w:szCs w:val="20"/>
              </w:rPr>
            </w:pPr>
            <w:r w:rsidRPr="00D4717B">
              <w:rPr>
                <w:sz w:val="20"/>
                <w:szCs w:val="20"/>
              </w:rPr>
              <w:t>100</w:t>
            </w:r>
          </w:p>
        </w:tc>
        <w:tc>
          <w:tcPr>
            <w:tcW w:w="1020" w:type="dxa"/>
            <w:tcBorders>
              <w:top w:val="nil"/>
              <w:left w:val="nil"/>
              <w:bottom w:val="nil"/>
              <w:right w:val="nil"/>
            </w:tcBorders>
            <w:tcMar>
              <w:top w:w="128" w:type="dxa"/>
              <w:left w:w="43" w:type="dxa"/>
              <w:bottom w:w="43" w:type="dxa"/>
              <w:right w:w="43" w:type="dxa"/>
            </w:tcMar>
            <w:vAlign w:val="bottom"/>
          </w:tcPr>
          <w:p w14:paraId="77884CAC" w14:textId="77777777" w:rsidR="00EA26EC" w:rsidRPr="00D4717B" w:rsidRDefault="00EA26EC" w:rsidP="00D4717B">
            <w:pPr>
              <w:jc w:val="right"/>
              <w:rPr>
                <w:sz w:val="20"/>
                <w:szCs w:val="20"/>
              </w:rPr>
            </w:pPr>
            <w:r w:rsidRPr="00D4717B">
              <w:rPr>
                <w:sz w:val="20"/>
                <w:szCs w:val="20"/>
              </w:rPr>
              <w:t>2,51</w:t>
            </w:r>
          </w:p>
        </w:tc>
      </w:tr>
      <w:tr w:rsidR="00235728" w:rsidRPr="00D4717B" w14:paraId="019BBB92"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681CC78B" w14:textId="77777777" w:rsidR="00EA26EC" w:rsidRPr="00D4717B" w:rsidRDefault="00EA26EC" w:rsidP="001B5032">
            <w:pPr>
              <w:rPr>
                <w:sz w:val="20"/>
                <w:szCs w:val="20"/>
              </w:rPr>
            </w:pPr>
            <w:r w:rsidRPr="00D4717B">
              <w:rPr>
                <w:sz w:val="20"/>
                <w:szCs w:val="20"/>
              </w:rPr>
              <w:t>06.02.9031</w:t>
            </w:r>
          </w:p>
        </w:tc>
        <w:tc>
          <w:tcPr>
            <w:tcW w:w="1700" w:type="dxa"/>
            <w:tcBorders>
              <w:top w:val="nil"/>
              <w:left w:val="nil"/>
              <w:bottom w:val="nil"/>
              <w:right w:val="nil"/>
            </w:tcBorders>
            <w:tcMar>
              <w:top w:w="128" w:type="dxa"/>
              <w:left w:w="43" w:type="dxa"/>
              <w:bottom w:w="43" w:type="dxa"/>
              <w:right w:w="43" w:type="dxa"/>
            </w:tcMar>
            <w:vAlign w:val="bottom"/>
          </w:tcPr>
          <w:p w14:paraId="3320156F" w14:textId="77777777" w:rsidR="00EA26EC" w:rsidRPr="00D4717B" w:rsidRDefault="00EA26EC" w:rsidP="00D4717B">
            <w:pPr>
              <w:jc w:val="right"/>
              <w:rPr>
                <w:sz w:val="20"/>
                <w:szCs w:val="20"/>
              </w:rPr>
            </w:pPr>
            <w:r w:rsidRPr="00D4717B">
              <w:rPr>
                <w:sz w:val="20"/>
                <w:szCs w:val="20"/>
              </w:rPr>
              <w:t>Grønne potteplanter</w:t>
            </w:r>
            <w:r w:rsidRPr="00D4717B">
              <w:rPr>
                <w:rStyle w:val="skrift-hevet"/>
                <w:sz w:val="20"/>
                <w:szCs w:val="20"/>
              </w:rPr>
              <w:t>3</w:t>
            </w:r>
          </w:p>
        </w:tc>
        <w:tc>
          <w:tcPr>
            <w:tcW w:w="1800" w:type="dxa"/>
            <w:tcBorders>
              <w:top w:val="nil"/>
              <w:left w:val="nil"/>
              <w:bottom w:val="nil"/>
              <w:right w:val="nil"/>
            </w:tcBorders>
            <w:tcMar>
              <w:top w:w="128" w:type="dxa"/>
              <w:left w:w="43" w:type="dxa"/>
              <w:bottom w:w="43" w:type="dxa"/>
              <w:right w:w="43" w:type="dxa"/>
            </w:tcMar>
            <w:vAlign w:val="bottom"/>
          </w:tcPr>
          <w:p w14:paraId="70E3196A"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nil"/>
              <w:right w:val="nil"/>
            </w:tcBorders>
            <w:tcMar>
              <w:top w:w="128" w:type="dxa"/>
              <w:left w:w="43" w:type="dxa"/>
              <w:bottom w:w="43" w:type="dxa"/>
              <w:right w:w="43" w:type="dxa"/>
            </w:tcMar>
            <w:vAlign w:val="bottom"/>
          </w:tcPr>
          <w:p w14:paraId="5352EC65" w14:textId="77777777" w:rsidR="00EA26EC" w:rsidRPr="00D4717B" w:rsidRDefault="00EA26EC" w:rsidP="00D4717B">
            <w:pPr>
              <w:jc w:val="right"/>
              <w:rPr>
                <w:sz w:val="20"/>
                <w:szCs w:val="20"/>
              </w:rPr>
            </w:pPr>
            <w:r w:rsidRPr="00D4717B">
              <w:rPr>
                <w:sz w:val="20"/>
                <w:szCs w:val="20"/>
              </w:rPr>
              <w:t>7 mill.kr</w:t>
            </w:r>
          </w:p>
        </w:tc>
        <w:tc>
          <w:tcPr>
            <w:tcW w:w="1020" w:type="dxa"/>
            <w:tcBorders>
              <w:top w:val="nil"/>
              <w:left w:val="nil"/>
              <w:bottom w:val="nil"/>
              <w:right w:val="nil"/>
            </w:tcBorders>
            <w:tcMar>
              <w:top w:w="128" w:type="dxa"/>
              <w:left w:w="43" w:type="dxa"/>
              <w:bottom w:w="43" w:type="dxa"/>
              <w:right w:w="43" w:type="dxa"/>
            </w:tcMar>
            <w:vAlign w:val="bottom"/>
          </w:tcPr>
          <w:p w14:paraId="2F43C652" w14:textId="77777777" w:rsidR="00EA26EC" w:rsidRPr="00D4717B" w:rsidRDefault="00EA26EC" w:rsidP="00D4717B">
            <w:pPr>
              <w:jc w:val="right"/>
              <w:rPr>
                <w:sz w:val="20"/>
                <w:szCs w:val="20"/>
              </w:rPr>
            </w:pPr>
            <w:r w:rsidRPr="00D4717B">
              <w:rPr>
                <w:sz w:val="20"/>
                <w:szCs w:val="20"/>
              </w:rPr>
              <w:t>7 mill.kr</w:t>
            </w:r>
          </w:p>
        </w:tc>
        <w:tc>
          <w:tcPr>
            <w:tcW w:w="1020" w:type="dxa"/>
            <w:tcBorders>
              <w:top w:val="nil"/>
              <w:left w:val="nil"/>
              <w:bottom w:val="nil"/>
              <w:right w:val="nil"/>
            </w:tcBorders>
            <w:tcMar>
              <w:top w:w="128" w:type="dxa"/>
              <w:left w:w="43" w:type="dxa"/>
              <w:bottom w:w="43" w:type="dxa"/>
              <w:right w:w="43" w:type="dxa"/>
            </w:tcMar>
            <w:vAlign w:val="bottom"/>
          </w:tcPr>
          <w:p w14:paraId="561BF348" w14:textId="77777777" w:rsidR="00EA26EC" w:rsidRPr="00D4717B" w:rsidRDefault="00EA26EC" w:rsidP="00D4717B">
            <w:pPr>
              <w:jc w:val="right"/>
              <w:rPr>
                <w:sz w:val="20"/>
                <w:szCs w:val="20"/>
              </w:rPr>
            </w:pPr>
            <w:r w:rsidRPr="00D4717B">
              <w:rPr>
                <w:sz w:val="20"/>
                <w:szCs w:val="20"/>
              </w:rPr>
              <w:t>100</w:t>
            </w:r>
          </w:p>
        </w:tc>
        <w:tc>
          <w:tcPr>
            <w:tcW w:w="1020" w:type="dxa"/>
            <w:tcBorders>
              <w:top w:val="nil"/>
              <w:left w:val="nil"/>
              <w:bottom w:val="nil"/>
              <w:right w:val="nil"/>
            </w:tcBorders>
            <w:tcMar>
              <w:top w:w="128" w:type="dxa"/>
              <w:left w:w="43" w:type="dxa"/>
              <w:bottom w:w="43" w:type="dxa"/>
              <w:right w:w="43" w:type="dxa"/>
            </w:tcMar>
            <w:vAlign w:val="bottom"/>
          </w:tcPr>
          <w:p w14:paraId="0950F38A" w14:textId="77777777" w:rsidR="00EA26EC" w:rsidRPr="00D4717B" w:rsidRDefault="00EA26EC" w:rsidP="00D4717B">
            <w:pPr>
              <w:jc w:val="right"/>
              <w:rPr>
                <w:sz w:val="20"/>
                <w:szCs w:val="20"/>
              </w:rPr>
            </w:pPr>
            <w:r w:rsidRPr="00D4717B">
              <w:rPr>
                <w:sz w:val="20"/>
                <w:szCs w:val="20"/>
              </w:rPr>
              <w:t>-</w:t>
            </w:r>
          </w:p>
        </w:tc>
      </w:tr>
      <w:tr w:rsidR="00235728" w:rsidRPr="00D4717B" w14:paraId="225C8612"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4E7779A0" w14:textId="77777777" w:rsidR="00EA26EC" w:rsidRPr="00D4717B" w:rsidRDefault="00EA26EC" w:rsidP="001B5032">
            <w:pPr>
              <w:rPr>
                <w:sz w:val="20"/>
                <w:szCs w:val="20"/>
              </w:rPr>
            </w:pPr>
            <w:r w:rsidRPr="00D4717B">
              <w:rPr>
                <w:sz w:val="20"/>
                <w:szCs w:val="20"/>
              </w:rPr>
              <w:t>ex.06.02.9043/9044</w:t>
            </w:r>
          </w:p>
        </w:tc>
        <w:tc>
          <w:tcPr>
            <w:tcW w:w="1700" w:type="dxa"/>
            <w:tcBorders>
              <w:top w:val="nil"/>
              <w:left w:val="nil"/>
              <w:bottom w:val="nil"/>
              <w:right w:val="nil"/>
            </w:tcBorders>
            <w:tcMar>
              <w:top w:w="128" w:type="dxa"/>
              <w:left w:w="43" w:type="dxa"/>
              <w:bottom w:w="43" w:type="dxa"/>
              <w:right w:w="43" w:type="dxa"/>
            </w:tcMar>
            <w:vAlign w:val="bottom"/>
          </w:tcPr>
          <w:p w14:paraId="5881C1B2" w14:textId="77777777" w:rsidR="00EA26EC" w:rsidRPr="00D4717B" w:rsidRDefault="00EA26EC" w:rsidP="00D4717B">
            <w:pPr>
              <w:jc w:val="right"/>
              <w:rPr>
                <w:sz w:val="20"/>
                <w:szCs w:val="20"/>
              </w:rPr>
            </w:pPr>
            <w:r w:rsidRPr="00D4717B">
              <w:rPr>
                <w:sz w:val="20"/>
                <w:szCs w:val="20"/>
              </w:rPr>
              <w:t>Potteplanter m/blomst</w:t>
            </w:r>
            <w:r w:rsidRPr="00D4717B">
              <w:rPr>
                <w:rStyle w:val="skrift-hevet"/>
                <w:sz w:val="20"/>
                <w:szCs w:val="20"/>
              </w:rPr>
              <w:t>3</w:t>
            </w:r>
          </w:p>
        </w:tc>
        <w:tc>
          <w:tcPr>
            <w:tcW w:w="1800" w:type="dxa"/>
            <w:tcBorders>
              <w:top w:val="nil"/>
              <w:left w:val="nil"/>
              <w:bottom w:val="nil"/>
              <w:right w:val="nil"/>
            </w:tcBorders>
            <w:tcMar>
              <w:top w:w="128" w:type="dxa"/>
              <w:left w:w="43" w:type="dxa"/>
              <w:bottom w:w="43" w:type="dxa"/>
              <w:right w:w="43" w:type="dxa"/>
            </w:tcMar>
            <w:vAlign w:val="bottom"/>
          </w:tcPr>
          <w:p w14:paraId="04F0B56A"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nil"/>
              <w:right w:val="nil"/>
            </w:tcBorders>
            <w:tcMar>
              <w:top w:w="128" w:type="dxa"/>
              <w:left w:w="43" w:type="dxa"/>
              <w:bottom w:w="43" w:type="dxa"/>
              <w:right w:w="43" w:type="dxa"/>
            </w:tcMar>
            <w:vAlign w:val="bottom"/>
          </w:tcPr>
          <w:p w14:paraId="216C5EA1" w14:textId="77777777" w:rsidR="00EA26EC" w:rsidRPr="00D4717B" w:rsidRDefault="00EA26EC" w:rsidP="00D4717B">
            <w:pPr>
              <w:jc w:val="right"/>
              <w:rPr>
                <w:sz w:val="20"/>
                <w:szCs w:val="20"/>
              </w:rPr>
            </w:pPr>
            <w:r w:rsidRPr="00D4717B">
              <w:rPr>
                <w:sz w:val="20"/>
                <w:szCs w:val="20"/>
              </w:rPr>
              <w:t>20 mill.kr</w:t>
            </w:r>
          </w:p>
        </w:tc>
        <w:tc>
          <w:tcPr>
            <w:tcW w:w="1020" w:type="dxa"/>
            <w:tcBorders>
              <w:top w:val="nil"/>
              <w:left w:val="nil"/>
              <w:bottom w:val="nil"/>
              <w:right w:val="nil"/>
            </w:tcBorders>
            <w:tcMar>
              <w:top w:w="128" w:type="dxa"/>
              <w:left w:w="43" w:type="dxa"/>
              <w:bottom w:w="43" w:type="dxa"/>
              <w:right w:w="43" w:type="dxa"/>
            </w:tcMar>
            <w:vAlign w:val="bottom"/>
          </w:tcPr>
          <w:p w14:paraId="55770607" w14:textId="77777777" w:rsidR="00EA26EC" w:rsidRPr="00D4717B" w:rsidRDefault="00EA26EC" w:rsidP="00D4717B">
            <w:pPr>
              <w:jc w:val="right"/>
              <w:rPr>
                <w:sz w:val="20"/>
                <w:szCs w:val="20"/>
              </w:rPr>
            </w:pPr>
            <w:r w:rsidRPr="00D4717B">
              <w:rPr>
                <w:sz w:val="20"/>
                <w:szCs w:val="20"/>
              </w:rPr>
              <w:t>20 mill.kr</w:t>
            </w:r>
          </w:p>
        </w:tc>
        <w:tc>
          <w:tcPr>
            <w:tcW w:w="1020" w:type="dxa"/>
            <w:tcBorders>
              <w:top w:val="nil"/>
              <w:left w:val="nil"/>
              <w:bottom w:val="nil"/>
              <w:right w:val="nil"/>
            </w:tcBorders>
            <w:tcMar>
              <w:top w:w="128" w:type="dxa"/>
              <w:left w:w="43" w:type="dxa"/>
              <w:bottom w:w="43" w:type="dxa"/>
              <w:right w:w="43" w:type="dxa"/>
            </w:tcMar>
            <w:vAlign w:val="bottom"/>
          </w:tcPr>
          <w:p w14:paraId="522F1594" w14:textId="77777777" w:rsidR="00EA26EC" w:rsidRPr="00D4717B" w:rsidRDefault="00EA26EC" w:rsidP="00D4717B">
            <w:pPr>
              <w:jc w:val="right"/>
              <w:rPr>
                <w:sz w:val="20"/>
                <w:szCs w:val="20"/>
              </w:rPr>
            </w:pPr>
            <w:r w:rsidRPr="00D4717B">
              <w:rPr>
                <w:sz w:val="20"/>
                <w:szCs w:val="20"/>
              </w:rPr>
              <w:t>100</w:t>
            </w:r>
          </w:p>
        </w:tc>
        <w:tc>
          <w:tcPr>
            <w:tcW w:w="1020" w:type="dxa"/>
            <w:tcBorders>
              <w:top w:val="nil"/>
              <w:left w:val="nil"/>
              <w:bottom w:val="nil"/>
              <w:right w:val="nil"/>
            </w:tcBorders>
            <w:tcMar>
              <w:top w:w="128" w:type="dxa"/>
              <w:left w:w="43" w:type="dxa"/>
              <w:bottom w:w="43" w:type="dxa"/>
              <w:right w:w="43" w:type="dxa"/>
            </w:tcMar>
            <w:vAlign w:val="bottom"/>
          </w:tcPr>
          <w:p w14:paraId="735BC334" w14:textId="77777777" w:rsidR="00EA26EC" w:rsidRPr="00D4717B" w:rsidRDefault="00EA26EC" w:rsidP="00D4717B">
            <w:pPr>
              <w:jc w:val="right"/>
              <w:rPr>
                <w:sz w:val="20"/>
                <w:szCs w:val="20"/>
              </w:rPr>
            </w:pPr>
            <w:r w:rsidRPr="00D4717B">
              <w:rPr>
                <w:sz w:val="20"/>
                <w:szCs w:val="20"/>
              </w:rPr>
              <w:t>-</w:t>
            </w:r>
          </w:p>
        </w:tc>
      </w:tr>
      <w:tr w:rsidR="00235728" w:rsidRPr="00D4717B" w14:paraId="215CD914"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529034D5" w14:textId="77777777" w:rsidR="00EA26EC" w:rsidRPr="00D4717B" w:rsidRDefault="00EA26EC" w:rsidP="001B5032">
            <w:pPr>
              <w:rPr>
                <w:sz w:val="20"/>
                <w:szCs w:val="20"/>
              </w:rPr>
            </w:pPr>
            <w:r w:rsidRPr="00D4717B">
              <w:rPr>
                <w:sz w:val="20"/>
                <w:szCs w:val="20"/>
              </w:rPr>
              <w:t>06.02.9091</w:t>
            </w:r>
          </w:p>
        </w:tc>
        <w:tc>
          <w:tcPr>
            <w:tcW w:w="1700" w:type="dxa"/>
            <w:tcBorders>
              <w:top w:val="nil"/>
              <w:left w:val="nil"/>
              <w:bottom w:val="nil"/>
              <w:right w:val="nil"/>
            </w:tcBorders>
            <w:tcMar>
              <w:top w:w="128" w:type="dxa"/>
              <w:left w:w="43" w:type="dxa"/>
              <w:bottom w:w="43" w:type="dxa"/>
              <w:right w:w="43" w:type="dxa"/>
            </w:tcMar>
            <w:vAlign w:val="bottom"/>
          </w:tcPr>
          <w:p w14:paraId="0147B67C" w14:textId="77777777" w:rsidR="00EA26EC" w:rsidRPr="00D4717B" w:rsidRDefault="00EA26EC" w:rsidP="00D4717B">
            <w:pPr>
              <w:jc w:val="right"/>
              <w:rPr>
                <w:sz w:val="20"/>
                <w:szCs w:val="20"/>
              </w:rPr>
            </w:pPr>
            <w:r w:rsidRPr="00D4717B">
              <w:rPr>
                <w:sz w:val="20"/>
                <w:szCs w:val="20"/>
              </w:rPr>
              <w:t>Gras i ruller</w:t>
            </w:r>
            <w:r w:rsidRPr="00D4717B">
              <w:rPr>
                <w:rStyle w:val="skrift-hevet"/>
                <w:sz w:val="20"/>
                <w:szCs w:val="20"/>
              </w:rPr>
              <w:t>3</w:t>
            </w:r>
          </w:p>
        </w:tc>
        <w:tc>
          <w:tcPr>
            <w:tcW w:w="1800" w:type="dxa"/>
            <w:tcBorders>
              <w:top w:val="nil"/>
              <w:left w:val="nil"/>
              <w:bottom w:val="nil"/>
              <w:right w:val="nil"/>
            </w:tcBorders>
            <w:tcMar>
              <w:top w:w="128" w:type="dxa"/>
              <w:left w:w="43" w:type="dxa"/>
              <w:bottom w:w="43" w:type="dxa"/>
              <w:right w:w="43" w:type="dxa"/>
            </w:tcMar>
            <w:vAlign w:val="bottom"/>
          </w:tcPr>
          <w:p w14:paraId="37306420"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nil"/>
              <w:right w:val="nil"/>
            </w:tcBorders>
            <w:tcMar>
              <w:top w:w="128" w:type="dxa"/>
              <w:left w:w="43" w:type="dxa"/>
              <w:bottom w:w="43" w:type="dxa"/>
              <w:right w:w="43" w:type="dxa"/>
            </w:tcMar>
            <w:vAlign w:val="bottom"/>
          </w:tcPr>
          <w:p w14:paraId="567DF87D" w14:textId="77777777" w:rsidR="00EA26EC" w:rsidRPr="00D4717B" w:rsidRDefault="00EA26EC" w:rsidP="00D4717B">
            <w:pPr>
              <w:jc w:val="right"/>
              <w:rPr>
                <w:sz w:val="20"/>
                <w:szCs w:val="20"/>
              </w:rPr>
            </w:pPr>
            <w:r w:rsidRPr="00D4717B">
              <w:rPr>
                <w:sz w:val="20"/>
                <w:szCs w:val="20"/>
              </w:rPr>
              <w:t>4 mill.kr</w:t>
            </w:r>
          </w:p>
        </w:tc>
        <w:tc>
          <w:tcPr>
            <w:tcW w:w="1020" w:type="dxa"/>
            <w:tcBorders>
              <w:top w:val="nil"/>
              <w:left w:val="nil"/>
              <w:bottom w:val="nil"/>
              <w:right w:val="nil"/>
            </w:tcBorders>
            <w:tcMar>
              <w:top w:w="128" w:type="dxa"/>
              <w:left w:w="43" w:type="dxa"/>
              <w:bottom w:w="43" w:type="dxa"/>
              <w:right w:w="43" w:type="dxa"/>
            </w:tcMar>
            <w:vAlign w:val="bottom"/>
          </w:tcPr>
          <w:p w14:paraId="39B2C90C" w14:textId="77777777" w:rsidR="00EA26EC" w:rsidRPr="00D4717B" w:rsidRDefault="00EA26EC" w:rsidP="00D4717B">
            <w:pPr>
              <w:jc w:val="right"/>
              <w:rPr>
                <w:sz w:val="20"/>
                <w:szCs w:val="20"/>
              </w:rPr>
            </w:pPr>
            <w:r w:rsidRPr="00D4717B">
              <w:rPr>
                <w:sz w:val="20"/>
                <w:szCs w:val="20"/>
              </w:rPr>
              <w:t>4 mill.kr</w:t>
            </w:r>
          </w:p>
        </w:tc>
        <w:tc>
          <w:tcPr>
            <w:tcW w:w="1020" w:type="dxa"/>
            <w:tcBorders>
              <w:top w:val="nil"/>
              <w:left w:val="nil"/>
              <w:bottom w:val="nil"/>
              <w:right w:val="nil"/>
            </w:tcBorders>
            <w:tcMar>
              <w:top w:w="128" w:type="dxa"/>
              <w:left w:w="43" w:type="dxa"/>
              <w:bottom w:w="43" w:type="dxa"/>
              <w:right w:w="43" w:type="dxa"/>
            </w:tcMar>
            <w:vAlign w:val="bottom"/>
          </w:tcPr>
          <w:p w14:paraId="1AD7B1F2" w14:textId="77777777" w:rsidR="00EA26EC" w:rsidRPr="00D4717B" w:rsidRDefault="00EA26EC" w:rsidP="00D4717B">
            <w:pPr>
              <w:jc w:val="right"/>
              <w:rPr>
                <w:sz w:val="20"/>
                <w:szCs w:val="20"/>
              </w:rPr>
            </w:pPr>
            <w:r w:rsidRPr="00D4717B">
              <w:rPr>
                <w:sz w:val="20"/>
                <w:szCs w:val="20"/>
              </w:rPr>
              <w:t>100</w:t>
            </w:r>
          </w:p>
        </w:tc>
        <w:tc>
          <w:tcPr>
            <w:tcW w:w="1020" w:type="dxa"/>
            <w:tcBorders>
              <w:top w:val="nil"/>
              <w:left w:val="nil"/>
              <w:bottom w:val="nil"/>
              <w:right w:val="nil"/>
            </w:tcBorders>
            <w:tcMar>
              <w:top w:w="128" w:type="dxa"/>
              <w:left w:w="43" w:type="dxa"/>
              <w:bottom w:w="43" w:type="dxa"/>
              <w:right w:w="43" w:type="dxa"/>
            </w:tcMar>
            <w:vAlign w:val="bottom"/>
          </w:tcPr>
          <w:p w14:paraId="5FD2498F" w14:textId="77777777" w:rsidR="00EA26EC" w:rsidRPr="00D4717B" w:rsidRDefault="00EA26EC" w:rsidP="00D4717B">
            <w:pPr>
              <w:jc w:val="right"/>
              <w:rPr>
                <w:sz w:val="20"/>
                <w:szCs w:val="20"/>
              </w:rPr>
            </w:pPr>
            <w:r w:rsidRPr="00D4717B">
              <w:rPr>
                <w:sz w:val="20"/>
                <w:szCs w:val="20"/>
              </w:rPr>
              <w:t>-</w:t>
            </w:r>
          </w:p>
        </w:tc>
      </w:tr>
      <w:tr w:rsidR="00235728" w:rsidRPr="00D4717B" w14:paraId="737253F5"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02009DD9" w14:textId="77777777" w:rsidR="00EA26EC" w:rsidRPr="00D4717B" w:rsidRDefault="00EA26EC" w:rsidP="001B5032">
            <w:pPr>
              <w:rPr>
                <w:sz w:val="20"/>
                <w:szCs w:val="20"/>
              </w:rPr>
            </w:pPr>
            <w:r w:rsidRPr="00D4717B">
              <w:rPr>
                <w:sz w:val="20"/>
                <w:szCs w:val="20"/>
              </w:rPr>
              <w:t>07.01.9022</w:t>
            </w:r>
          </w:p>
        </w:tc>
        <w:tc>
          <w:tcPr>
            <w:tcW w:w="1700" w:type="dxa"/>
            <w:tcBorders>
              <w:top w:val="nil"/>
              <w:left w:val="nil"/>
              <w:bottom w:val="nil"/>
              <w:right w:val="nil"/>
            </w:tcBorders>
            <w:tcMar>
              <w:top w:w="128" w:type="dxa"/>
              <w:left w:w="43" w:type="dxa"/>
              <w:bottom w:w="43" w:type="dxa"/>
              <w:right w:w="43" w:type="dxa"/>
            </w:tcMar>
            <w:vAlign w:val="bottom"/>
          </w:tcPr>
          <w:p w14:paraId="6CB44F8B" w14:textId="77777777" w:rsidR="00EA26EC" w:rsidRPr="00D4717B" w:rsidRDefault="00EA26EC" w:rsidP="00D4717B">
            <w:pPr>
              <w:jc w:val="right"/>
              <w:rPr>
                <w:sz w:val="20"/>
                <w:szCs w:val="20"/>
              </w:rPr>
            </w:pPr>
            <w:r w:rsidRPr="00D4717B">
              <w:rPr>
                <w:sz w:val="20"/>
                <w:szCs w:val="20"/>
              </w:rPr>
              <w:t>Nypoteter 1.4- 14.5</w:t>
            </w:r>
          </w:p>
        </w:tc>
        <w:tc>
          <w:tcPr>
            <w:tcW w:w="1800" w:type="dxa"/>
            <w:tcBorders>
              <w:top w:val="nil"/>
              <w:left w:val="nil"/>
              <w:bottom w:val="nil"/>
              <w:right w:val="nil"/>
            </w:tcBorders>
            <w:tcMar>
              <w:top w:w="128" w:type="dxa"/>
              <w:left w:w="43" w:type="dxa"/>
              <w:bottom w:w="43" w:type="dxa"/>
              <w:right w:w="43" w:type="dxa"/>
            </w:tcMar>
            <w:vAlign w:val="bottom"/>
          </w:tcPr>
          <w:p w14:paraId="5C5C6CCD"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nil"/>
              <w:right w:val="nil"/>
            </w:tcBorders>
            <w:tcMar>
              <w:top w:w="128" w:type="dxa"/>
              <w:left w:w="43" w:type="dxa"/>
              <w:bottom w:w="43" w:type="dxa"/>
              <w:right w:w="43" w:type="dxa"/>
            </w:tcMar>
            <w:vAlign w:val="bottom"/>
          </w:tcPr>
          <w:p w14:paraId="60C6D534" w14:textId="77777777" w:rsidR="00EA26EC" w:rsidRPr="00D4717B" w:rsidRDefault="00EA26EC" w:rsidP="00D4717B">
            <w:pPr>
              <w:jc w:val="right"/>
              <w:rPr>
                <w:sz w:val="20"/>
                <w:szCs w:val="20"/>
              </w:rPr>
            </w:pPr>
            <w:r w:rsidRPr="00D4717B">
              <w:rPr>
                <w:sz w:val="20"/>
                <w:szCs w:val="20"/>
              </w:rPr>
              <w:t>2 500</w:t>
            </w:r>
          </w:p>
        </w:tc>
        <w:tc>
          <w:tcPr>
            <w:tcW w:w="1020" w:type="dxa"/>
            <w:tcBorders>
              <w:top w:val="nil"/>
              <w:left w:val="nil"/>
              <w:bottom w:val="nil"/>
              <w:right w:val="nil"/>
            </w:tcBorders>
            <w:tcMar>
              <w:top w:w="128" w:type="dxa"/>
              <w:left w:w="43" w:type="dxa"/>
              <w:bottom w:w="43" w:type="dxa"/>
              <w:right w:w="43" w:type="dxa"/>
            </w:tcMar>
            <w:vAlign w:val="bottom"/>
          </w:tcPr>
          <w:p w14:paraId="46EE18D6" w14:textId="77777777" w:rsidR="00EA26EC" w:rsidRPr="00D4717B" w:rsidRDefault="00EA26EC" w:rsidP="00D4717B">
            <w:pPr>
              <w:jc w:val="right"/>
              <w:rPr>
                <w:sz w:val="20"/>
                <w:szCs w:val="20"/>
              </w:rPr>
            </w:pPr>
            <w:r w:rsidRPr="00D4717B">
              <w:rPr>
                <w:sz w:val="20"/>
                <w:szCs w:val="20"/>
              </w:rPr>
              <w:t>376</w:t>
            </w:r>
          </w:p>
        </w:tc>
        <w:tc>
          <w:tcPr>
            <w:tcW w:w="1020" w:type="dxa"/>
            <w:tcBorders>
              <w:top w:val="nil"/>
              <w:left w:val="nil"/>
              <w:bottom w:val="nil"/>
              <w:right w:val="nil"/>
            </w:tcBorders>
            <w:tcMar>
              <w:top w:w="128" w:type="dxa"/>
              <w:left w:w="43" w:type="dxa"/>
              <w:bottom w:w="43" w:type="dxa"/>
              <w:right w:w="43" w:type="dxa"/>
            </w:tcMar>
            <w:vAlign w:val="bottom"/>
          </w:tcPr>
          <w:p w14:paraId="373BA7A1" w14:textId="77777777" w:rsidR="00EA26EC" w:rsidRPr="00D4717B" w:rsidRDefault="00EA26EC" w:rsidP="00D4717B">
            <w:pPr>
              <w:jc w:val="right"/>
              <w:rPr>
                <w:sz w:val="20"/>
                <w:szCs w:val="20"/>
              </w:rPr>
            </w:pPr>
            <w:r w:rsidRPr="00D4717B">
              <w:rPr>
                <w:sz w:val="20"/>
                <w:szCs w:val="20"/>
              </w:rPr>
              <w:t>15</w:t>
            </w:r>
          </w:p>
        </w:tc>
        <w:tc>
          <w:tcPr>
            <w:tcW w:w="1020" w:type="dxa"/>
            <w:tcBorders>
              <w:top w:val="nil"/>
              <w:left w:val="nil"/>
              <w:bottom w:val="nil"/>
              <w:right w:val="nil"/>
            </w:tcBorders>
            <w:tcMar>
              <w:top w:w="128" w:type="dxa"/>
              <w:left w:w="43" w:type="dxa"/>
              <w:bottom w:w="43" w:type="dxa"/>
              <w:right w:w="43" w:type="dxa"/>
            </w:tcMar>
            <w:vAlign w:val="bottom"/>
          </w:tcPr>
          <w:p w14:paraId="069A95D2" w14:textId="77777777" w:rsidR="00EA26EC" w:rsidRPr="00D4717B" w:rsidRDefault="00EA26EC" w:rsidP="00D4717B">
            <w:pPr>
              <w:jc w:val="right"/>
              <w:rPr>
                <w:sz w:val="20"/>
                <w:szCs w:val="20"/>
              </w:rPr>
            </w:pPr>
            <w:r w:rsidRPr="00D4717B">
              <w:rPr>
                <w:sz w:val="20"/>
                <w:szCs w:val="20"/>
              </w:rPr>
              <w:t>0,01</w:t>
            </w:r>
          </w:p>
        </w:tc>
      </w:tr>
      <w:tr w:rsidR="00235728" w:rsidRPr="00D4717B" w14:paraId="7ED61896"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040BC077" w14:textId="77777777" w:rsidR="00EA26EC" w:rsidRPr="00D4717B" w:rsidRDefault="00EA26EC" w:rsidP="001B5032">
            <w:pPr>
              <w:rPr>
                <w:sz w:val="20"/>
                <w:szCs w:val="20"/>
              </w:rPr>
            </w:pPr>
            <w:r w:rsidRPr="00D4717B">
              <w:rPr>
                <w:sz w:val="20"/>
                <w:szCs w:val="20"/>
              </w:rPr>
              <w:t>07.01.9023</w:t>
            </w:r>
          </w:p>
        </w:tc>
        <w:tc>
          <w:tcPr>
            <w:tcW w:w="1700" w:type="dxa"/>
            <w:tcBorders>
              <w:top w:val="nil"/>
              <w:left w:val="nil"/>
              <w:bottom w:val="nil"/>
              <w:right w:val="nil"/>
            </w:tcBorders>
            <w:tcMar>
              <w:top w:w="128" w:type="dxa"/>
              <w:left w:w="43" w:type="dxa"/>
              <w:bottom w:w="43" w:type="dxa"/>
              <w:right w:w="43" w:type="dxa"/>
            </w:tcMar>
            <w:vAlign w:val="bottom"/>
          </w:tcPr>
          <w:p w14:paraId="51E33C6B" w14:textId="77777777" w:rsidR="00EA26EC" w:rsidRPr="00D4717B" w:rsidRDefault="00EA26EC" w:rsidP="00D4717B">
            <w:pPr>
              <w:jc w:val="right"/>
              <w:rPr>
                <w:sz w:val="20"/>
                <w:szCs w:val="20"/>
              </w:rPr>
            </w:pPr>
            <w:r w:rsidRPr="00D4717B">
              <w:rPr>
                <w:sz w:val="20"/>
                <w:szCs w:val="20"/>
              </w:rPr>
              <w:t>Nypoteter 1.4- 14.5</w:t>
            </w:r>
          </w:p>
        </w:tc>
        <w:tc>
          <w:tcPr>
            <w:tcW w:w="1800" w:type="dxa"/>
            <w:tcBorders>
              <w:top w:val="nil"/>
              <w:left w:val="nil"/>
              <w:bottom w:val="nil"/>
              <w:right w:val="nil"/>
            </w:tcBorders>
            <w:tcMar>
              <w:top w:w="128" w:type="dxa"/>
              <w:left w:w="43" w:type="dxa"/>
              <w:bottom w:w="43" w:type="dxa"/>
              <w:right w:w="43" w:type="dxa"/>
            </w:tcMar>
            <w:vAlign w:val="bottom"/>
          </w:tcPr>
          <w:p w14:paraId="1591AEA3" w14:textId="77777777" w:rsidR="00EA26EC" w:rsidRPr="00D4717B" w:rsidRDefault="00EA26EC" w:rsidP="00D4717B">
            <w:pPr>
              <w:jc w:val="right"/>
              <w:rPr>
                <w:sz w:val="20"/>
                <w:szCs w:val="20"/>
              </w:rPr>
            </w:pPr>
            <w:r w:rsidRPr="00D4717B">
              <w:rPr>
                <w:sz w:val="20"/>
                <w:szCs w:val="20"/>
              </w:rPr>
              <w:t>GB</w:t>
            </w:r>
          </w:p>
        </w:tc>
        <w:tc>
          <w:tcPr>
            <w:tcW w:w="1020" w:type="dxa"/>
            <w:tcBorders>
              <w:top w:val="nil"/>
              <w:left w:val="nil"/>
              <w:bottom w:val="nil"/>
              <w:right w:val="nil"/>
            </w:tcBorders>
            <w:tcMar>
              <w:top w:w="128" w:type="dxa"/>
              <w:left w:w="43" w:type="dxa"/>
              <w:bottom w:w="43" w:type="dxa"/>
              <w:right w:w="43" w:type="dxa"/>
            </w:tcMar>
            <w:vAlign w:val="bottom"/>
          </w:tcPr>
          <w:p w14:paraId="10E56DEC" w14:textId="77777777" w:rsidR="00EA26EC" w:rsidRPr="00D4717B" w:rsidRDefault="00EA26EC" w:rsidP="00D4717B">
            <w:pPr>
              <w:jc w:val="right"/>
              <w:rPr>
                <w:sz w:val="20"/>
                <w:szCs w:val="20"/>
              </w:rPr>
            </w:pPr>
            <w:r w:rsidRPr="00D4717B">
              <w:rPr>
                <w:sz w:val="20"/>
                <w:szCs w:val="20"/>
              </w:rPr>
              <w:t>1 000</w:t>
            </w:r>
          </w:p>
        </w:tc>
        <w:tc>
          <w:tcPr>
            <w:tcW w:w="1020" w:type="dxa"/>
            <w:tcBorders>
              <w:top w:val="nil"/>
              <w:left w:val="nil"/>
              <w:bottom w:val="nil"/>
              <w:right w:val="nil"/>
            </w:tcBorders>
            <w:tcMar>
              <w:top w:w="128" w:type="dxa"/>
              <w:left w:w="43" w:type="dxa"/>
              <w:bottom w:w="43" w:type="dxa"/>
              <w:right w:w="43" w:type="dxa"/>
            </w:tcMar>
            <w:vAlign w:val="bottom"/>
          </w:tcPr>
          <w:p w14:paraId="4CB6ADE2"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173984F4"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14AE53EB" w14:textId="77777777" w:rsidR="00EA26EC" w:rsidRPr="00D4717B" w:rsidRDefault="00EA26EC" w:rsidP="00D4717B">
            <w:pPr>
              <w:jc w:val="right"/>
              <w:rPr>
                <w:sz w:val="20"/>
                <w:szCs w:val="20"/>
              </w:rPr>
            </w:pPr>
            <w:r w:rsidRPr="00D4717B">
              <w:rPr>
                <w:sz w:val="20"/>
                <w:szCs w:val="20"/>
              </w:rPr>
              <w:t>0,00</w:t>
            </w:r>
          </w:p>
        </w:tc>
      </w:tr>
      <w:tr w:rsidR="00235728" w:rsidRPr="00D4717B" w14:paraId="263B22AF"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767A37DD" w14:textId="77777777" w:rsidR="00EA26EC" w:rsidRPr="00D4717B" w:rsidRDefault="00EA26EC" w:rsidP="001B5032">
            <w:pPr>
              <w:rPr>
                <w:sz w:val="20"/>
                <w:szCs w:val="20"/>
              </w:rPr>
            </w:pPr>
            <w:r w:rsidRPr="00D4717B">
              <w:rPr>
                <w:sz w:val="20"/>
                <w:szCs w:val="20"/>
              </w:rPr>
              <w:t>ex.07.01.9028</w:t>
            </w:r>
          </w:p>
        </w:tc>
        <w:tc>
          <w:tcPr>
            <w:tcW w:w="1700" w:type="dxa"/>
            <w:tcBorders>
              <w:top w:val="nil"/>
              <w:left w:val="nil"/>
              <w:bottom w:val="nil"/>
              <w:right w:val="nil"/>
            </w:tcBorders>
            <w:tcMar>
              <w:top w:w="128" w:type="dxa"/>
              <w:left w:w="43" w:type="dxa"/>
              <w:bottom w:w="43" w:type="dxa"/>
              <w:right w:w="43" w:type="dxa"/>
            </w:tcMar>
            <w:vAlign w:val="bottom"/>
          </w:tcPr>
          <w:p w14:paraId="49BDFF6A" w14:textId="77777777" w:rsidR="00EA26EC" w:rsidRPr="00D4717B" w:rsidRDefault="00EA26EC" w:rsidP="00D4717B">
            <w:pPr>
              <w:jc w:val="right"/>
              <w:rPr>
                <w:sz w:val="20"/>
                <w:szCs w:val="20"/>
              </w:rPr>
            </w:pPr>
            <w:r w:rsidRPr="00D4717B">
              <w:rPr>
                <w:sz w:val="20"/>
                <w:szCs w:val="20"/>
              </w:rPr>
              <w:t>Poteter</w:t>
            </w:r>
          </w:p>
        </w:tc>
        <w:tc>
          <w:tcPr>
            <w:tcW w:w="1800" w:type="dxa"/>
            <w:tcBorders>
              <w:top w:val="nil"/>
              <w:left w:val="nil"/>
              <w:bottom w:val="nil"/>
              <w:right w:val="nil"/>
            </w:tcBorders>
            <w:tcMar>
              <w:top w:w="128" w:type="dxa"/>
              <w:left w:w="43" w:type="dxa"/>
              <w:bottom w:w="43" w:type="dxa"/>
              <w:right w:w="43" w:type="dxa"/>
            </w:tcMar>
            <w:vAlign w:val="bottom"/>
          </w:tcPr>
          <w:p w14:paraId="18FC4F2A" w14:textId="77777777" w:rsidR="00EA26EC" w:rsidRPr="00D4717B" w:rsidRDefault="00EA26EC" w:rsidP="00D4717B">
            <w:pPr>
              <w:jc w:val="right"/>
              <w:rPr>
                <w:sz w:val="20"/>
                <w:szCs w:val="20"/>
              </w:rPr>
            </w:pPr>
            <w:r w:rsidRPr="00D4717B">
              <w:rPr>
                <w:sz w:val="20"/>
                <w:szCs w:val="20"/>
              </w:rPr>
              <w:t>Egypt</w:t>
            </w:r>
          </w:p>
        </w:tc>
        <w:tc>
          <w:tcPr>
            <w:tcW w:w="1020" w:type="dxa"/>
            <w:tcBorders>
              <w:top w:val="nil"/>
              <w:left w:val="nil"/>
              <w:bottom w:val="nil"/>
              <w:right w:val="nil"/>
            </w:tcBorders>
            <w:tcMar>
              <w:top w:w="128" w:type="dxa"/>
              <w:left w:w="43" w:type="dxa"/>
              <w:bottom w:w="43" w:type="dxa"/>
              <w:right w:w="43" w:type="dxa"/>
            </w:tcMar>
            <w:vAlign w:val="bottom"/>
          </w:tcPr>
          <w:p w14:paraId="2275C6F1" w14:textId="77777777" w:rsidR="00EA26EC" w:rsidRPr="00D4717B" w:rsidRDefault="00EA26EC" w:rsidP="00D4717B">
            <w:pPr>
              <w:jc w:val="right"/>
              <w:rPr>
                <w:sz w:val="20"/>
                <w:szCs w:val="20"/>
              </w:rPr>
            </w:pPr>
            <w:r w:rsidRPr="00D4717B">
              <w:rPr>
                <w:sz w:val="20"/>
                <w:szCs w:val="20"/>
              </w:rPr>
              <w:t>1 310</w:t>
            </w:r>
          </w:p>
        </w:tc>
        <w:tc>
          <w:tcPr>
            <w:tcW w:w="1020" w:type="dxa"/>
            <w:tcBorders>
              <w:top w:val="nil"/>
              <w:left w:val="nil"/>
              <w:bottom w:val="nil"/>
              <w:right w:val="nil"/>
            </w:tcBorders>
            <w:tcMar>
              <w:top w:w="128" w:type="dxa"/>
              <w:left w:w="43" w:type="dxa"/>
              <w:bottom w:w="43" w:type="dxa"/>
              <w:right w:w="43" w:type="dxa"/>
            </w:tcMar>
            <w:vAlign w:val="bottom"/>
          </w:tcPr>
          <w:p w14:paraId="1B5DC65F"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778FF48A"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68A53DA7" w14:textId="77777777" w:rsidR="00EA26EC" w:rsidRPr="00D4717B" w:rsidRDefault="00EA26EC" w:rsidP="00D4717B">
            <w:pPr>
              <w:jc w:val="right"/>
              <w:rPr>
                <w:sz w:val="20"/>
                <w:szCs w:val="20"/>
              </w:rPr>
            </w:pPr>
            <w:r w:rsidRPr="00D4717B">
              <w:rPr>
                <w:sz w:val="20"/>
                <w:szCs w:val="20"/>
              </w:rPr>
              <w:t>0,00</w:t>
            </w:r>
          </w:p>
        </w:tc>
      </w:tr>
      <w:tr w:rsidR="00235728" w:rsidRPr="00D4717B" w14:paraId="40E3C57F"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45AE6672" w14:textId="77777777" w:rsidR="00EA26EC" w:rsidRPr="00D4717B" w:rsidRDefault="00EA26EC" w:rsidP="001B5032">
            <w:pPr>
              <w:rPr>
                <w:sz w:val="20"/>
                <w:szCs w:val="20"/>
              </w:rPr>
            </w:pPr>
            <w:r w:rsidRPr="00D4717B">
              <w:rPr>
                <w:sz w:val="20"/>
                <w:szCs w:val="20"/>
              </w:rPr>
              <w:t>07.04.9013/9020</w:t>
            </w:r>
          </w:p>
        </w:tc>
        <w:tc>
          <w:tcPr>
            <w:tcW w:w="1700" w:type="dxa"/>
            <w:tcBorders>
              <w:top w:val="nil"/>
              <w:left w:val="nil"/>
              <w:bottom w:val="nil"/>
              <w:right w:val="nil"/>
            </w:tcBorders>
            <w:tcMar>
              <w:top w:w="128" w:type="dxa"/>
              <w:left w:w="43" w:type="dxa"/>
              <w:bottom w:w="43" w:type="dxa"/>
              <w:right w:w="43" w:type="dxa"/>
            </w:tcMar>
            <w:vAlign w:val="bottom"/>
          </w:tcPr>
          <w:p w14:paraId="4E9CF935" w14:textId="77777777" w:rsidR="00EA26EC" w:rsidRPr="00D4717B" w:rsidRDefault="00EA26EC" w:rsidP="00D4717B">
            <w:pPr>
              <w:jc w:val="right"/>
              <w:rPr>
                <w:sz w:val="20"/>
                <w:szCs w:val="20"/>
              </w:rPr>
            </w:pPr>
            <w:r w:rsidRPr="00D4717B">
              <w:rPr>
                <w:sz w:val="20"/>
                <w:szCs w:val="20"/>
              </w:rPr>
              <w:t>Hvitkål</w:t>
            </w:r>
          </w:p>
        </w:tc>
        <w:tc>
          <w:tcPr>
            <w:tcW w:w="1800" w:type="dxa"/>
            <w:tcBorders>
              <w:top w:val="nil"/>
              <w:left w:val="nil"/>
              <w:bottom w:val="nil"/>
              <w:right w:val="nil"/>
            </w:tcBorders>
            <w:tcMar>
              <w:top w:w="128" w:type="dxa"/>
              <w:left w:w="43" w:type="dxa"/>
              <w:bottom w:w="43" w:type="dxa"/>
              <w:right w:w="43" w:type="dxa"/>
            </w:tcMar>
            <w:vAlign w:val="bottom"/>
          </w:tcPr>
          <w:p w14:paraId="77113F44" w14:textId="77777777" w:rsidR="00EA26EC" w:rsidRPr="00D4717B" w:rsidRDefault="00EA26EC" w:rsidP="00D4717B">
            <w:pPr>
              <w:jc w:val="right"/>
              <w:rPr>
                <w:sz w:val="20"/>
                <w:szCs w:val="20"/>
              </w:rPr>
            </w:pPr>
            <w:r w:rsidRPr="00D4717B">
              <w:rPr>
                <w:sz w:val="20"/>
                <w:szCs w:val="20"/>
              </w:rPr>
              <w:t>WTO</w:t>
            </w:r>
          </w:p>
        </w:tc>
        <w:tc>
          <w:tcPr>
            <w:tcW w:w="1020" w:type="dxa"/>
            <w:tcBorders>
              <w:top w:val="nil"/>
              <w:left w:val="nil"/>
              <w:bottom w:val="nil"/>
              <w:right w:val="nil"/>
            </w:tcBorders>
            <w:tcMar>
              <w:top w:w="128" w:type="dxa"/>
              <w:left w:w="43" w:type="dxa"/>
              <w:bottom w:w="43" w:type="dxa"/>
              <w:right w:w="43" w:type="dxa"/>
            </w:tcMar>
            <w:vAlign w:val="bottom"/>
          </w:tcPr>
          <w:p w14:paraId="6BB50BD0" w14:textId="77777777" w:rsidR="00EA26EC" w:rsidRPr="00D4717B" w:rsidRDefault="00EA26EC" w:rsidP="00D4717B">
            <w:pPr>
              <w:jc w:val="right"/>
              <w:rPr>
                <w:sz w:val="20"/>
                <w:szCs w:val="20"/>
              </w:rPr>
            </w:pPr>
            <w:r w:rsidRPr="00D4717B">
              <w:rPr>
                <w:sz w:val="20"/>
                <w:szCs w:val="20"/>
              </w:rPr>
              <w:t>134</w:t>
            </w:r>
          </w:p>
        </w:tc>
        <w:tc>
          <w:tcPr>
            <w:tcW w:w="1020" w:type="dxa"/>
            <w:tcBorders>
              <w:top w:val="nil"/>
              <w:left w:val="nil"/>
              <w:bottom w:val="nil"/>
              <w:right w:val="nil"/>
            </w:tcBorders>
            <w:tcMar>
              <w:top w:w="128" w:type="dxa"/>
              <w:left w:w="43" w:type="dxa"/>
              <w:bottom w:w="43" w:type="dxa"/>
              <w:right w:w="43" w:type="dxa"/>
            </w:tcMar>
            <w:vAlign w:val="bottom"/>
          </w:tcPr>
          <w:p w14:paraId="1B930AFF" w14:textId="77777777" w:rsidR="00EA26EC" w:rsidRPr="00D4717B" w:rsidRDefault="00EA26EC" w:rsidP="00D4717B">
            <w:pPr>
              <w:jc w:val="right"/>
              <w:rPr>
                <w:sz w:val="20"/>
                <w:szCs w:val="20"/>
              </w:rPr>
            </w:pPr>
            <w:r w:rsidRPr="00D4717B">
              <w:rPr>
                <w:sz w:val="20"/>
                <w:szCs w:val="20"/>
              </w:rPr>
              <w:t>65</w:t>
            </w:r>
          </w:p>
        </w:tc>
        <w:tc>
          <w:tcPr>
            <w:tcW w:w="1020" w:type="dxa"/>
            <w:tcBorders>
              <w:top w:val="nil"/>
              <w:left w:val="nil"/>
              <w:bottom w:val="nil"/>
              <w:right w:val="nil"/>
            </w:tcBorders>
            <w:tcMar>
              <w:top w:w="128" w:type="dxa"/>
              <w:left w:w="43" w:type="dxa"/>
              <w:bottom w:w="43" w:type="dxa"/>
              <w:right w:w="43" w:type="dxa"/>
            </w:tcMar>
            <w:vAlign w:val="bottom"/>
          </w:tcPr>
          <w:p w14:paraId="7319A9C8" w14:textId="77777777" w:rsidR="00EA26EC" w:rsidRPr="00D4717B" w:rsidRDefault="00EA26EC" w:rsidP="00D4717B">
            <w:pPr>
              <w:jc w:val="right"/>
              <w:rPr>
                <w:sz w:val="20"/>
                <w:szCs w:val="20"/>
              </w:rPr>
            </w:pPr>
            <w:r w:rsidRPr="00D4717B">
              <w:rPr>
                <w:sz w:val="20"/>
                <w:szCs w:val="20"/>
              </w:rPr>
              <w:t>48</w:t>
            </w:r>
          </w:p>
        </w:tc>
        <w:tc>
          <w:tcPr>
            <w:tcW w:w="1020" w:type="dxa"/>
            <w:tcBorders>
              <w:top w:val="nil"/>
              <w:left w:val="nil"/>
              <w:bottom w:val="nil"/>
              <w:right w:val="nil"/>
            </w:tcBorders>
            <w:tcMar>
              <w:top w:w="128" w:type="dxa"/>
              <w:left w:w="43" w:type="dxa"/>
              <w:bottom w:w="43" w:type="dxa"/>
              <w:right w:w="43" w:type="dxa"/>
            </w:tcMar>
            <w:vAlign w:val="bottom"/>
          </w:tcPr>
          <w:p w14:paraId="3A9352FF" w14:textId="77777777" w:rsidR="00EA26EC" w:rsidRPr="00D4717B" w:rsidRDefault="00EA26EC" w:rsidP="00D4717B">
            <w:pPr>
              <w:jc w:val="right"/>
              <w:rPr>
                <w:sz w:val="20"/>
                <w:szCs w:val="20"/>
              </w:rPr>
            </w:pPr>
            <w:r w:rsidRPr="00D4717B">
              <w:rPr>
                <w:sz w:val="20"/>
                <w:szCs w:val="20"/>
              </w:rPr>
              <w:t>0,01</w:t>
            </w:r>
          </w:p>
        </w:tc>
      </w:tr>
      <w:tr w:rsidR="00235728" w:rsidRPr="00D4717B" w14:paraId="5AE8C668"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7D1C7033" w14:textId="77777777" w:rsidR="00EA26EC" w:rsidRPr="00D4717B" w:rsidRDefault="00EA26EC" w:rsidP="001B5032">
            <w:pPr>
              <w:rPr>
                <w:sz w:val="20"/>
                <w:szCs w:val="20"/>
              </w:rPr>
            </w:pPr>
            <w:r w:rsidRPr="00D4717B">
              <w:rPr>
                <w:sz w:val="20"/>
                <w:szCs w:val="20"/>
              </w:rPr>
              <w:t>07.04.9040</w:t>
            </w:r>
          </w:p>
        </w:tc>
        <w:tc>
          <w:tcPr>
            <w:tcW w:w="1700" w:type="dxa"/>
            <w:tcBorders>
              <w:top w:val="nil"/>
              <w:left w:val="nil"/>
              <w:bottom w:val="nil"/>
              <w:right w:val="nil"/>
            </w:tcBorders>
            <w:tcMar>
              <w:top w:w="128" w:type="dxa"/>
              <w:left w:w="43" w:type="dxa"/>
              <w:bottom w:w="43" w:type="dxa"/>
              <w:right w:w="43" w:type="dxa"/>
            </w:tcMar>
            <w:vAlign w:val="bottom"/>
          </w:tcPr>
          <w:p w14:paraId="47095747" w14:textId="77777777" w:rsidR="00EA26EC" w:rsidRPr="00D4717B" w:rsidRDefault="00EA26EC" w:rsidP="00D4717B">
            <w:pPr>
              <w:jc w:val="right"/>
              <w:rPr>
                <w:sz w:val="20"/>
                <w:szCs w:val="20"/>
              </w:rPr>
            </w:pPr>
            <w:r w:rsidRPr="00D4717B">
              <w:rPr>
                <w:sz w:val="20"/>
                <w:szCs w:val="20"/>
              </w:rPr>
              <w:t>Rødkål</w:t>
            </w:r>
          </w:p>
        </w:tc>
        <w:tc>
          <w:tcPr>
            <w:tcW w:w="1800" w:type="dxa"/>
            <w:tcBorders>
              <w:top w:val="nil"/>
              <w:left w:val="nil"/>
              <w:bottom w:val="nil"/>
              <w:right w:val="nil"/>
            </w:tcBorders>
            <w:tcMar>
              <w:top w:w="128" w:type="dxa"/>
              <w:left w:w="43" w:type="dxa"/>
              <w:bottom w:w="43" w:type="dxa"/>
              <w:right w:w="43" w:type="dxa"/>
            </w:tcMar>
            <w:vAlign w:val="bottom"/>
          </w:tcPr>
          <w:p w14:paraId="4C661748" w14:textId="77777777" w:rsidR="00EA26EC" w:rsidRPr="00D4717B" w:rsidRDefault="00EA26EC" w:rsidP="00D4717B">
            <w:pPr>
              <w:jc w:val="right"/>
              <w:rPr>
                <w:sz w:val="20"/>
                <w:szCs w:val="20"/>
              </w:rPr>
            </w:pPr>
            <w:r w:rsidRPr="00D4717B">
              <w:rPr>
                <w:sz w:val="20"/>
                <w:szCs w:val="20"/>
              </w:rPr>
              <w:t>WTO</w:t>
            </w:r>
          </w:p>
        </w:tc>
        <w:tc>
          <w:tcPr>
            <w:tcW w:w="1020" w:type="dxa"/>
            <w:tcBorders>
              <w:top w:val="nil"/>
              <w:left w:val="nil"/>
              <w:bottom w:val="nil"/>
              <w:right w:val="nil"/>
            </w:tcBorders>
            <w:tcMar>
              <w:top w:w="128" w:type="dxa"/>
              <w:left w:w="43" w:type="dxa"/>
              <w:bottom w:w="43" w:type="dxa"/>
              <w:right w:w="43" w:type="dxa"/>
            </w:tcMar>
            <w:vAlign w:val="bottom"/>
          </w:tcPr>
          <w:p w14:paraId="039812DB" w14:textId="77777777" w:rsidR="00EA26EC" w:rsidRPr="00D4717B" w:rsidRDefault="00EA26EC" w:rsidP="00D4717B">
            <w:pPr>
              <w:jc w:val="right"/>
              <w:rPr>
                <w:sz w:val="20"/>
                <w:szCs w:val="20"/>
              </w:rPr>
            </w:pPr>
            <w:r w:rsidRPr="00D4717B">
              <w:rPr>
                <w:sz w:val="20"/>
                <w:szCs w:val="20"/>
              </w:rPr>
              <w:t>134</w:t>
            </w:r>
          </w:p>
        </w:tc>
        <w:tc>
          <w:tcPr>
            <w:tcW w:w="1020" w:type="dxa"/>
            <w:tcBorders>
              <w:top w:val="nil"/>
              <w:left w:val="nil"/>
              <w:bottom w:val="nil"/>
              <w:right w:val="nil"/>
            </w:tcBorders>
            <w:tcMar>
              <w:top w:w="128" w:type="dxa"/>
              <w:left w:w="43" w:type="dxa"/>
              <w:bottom w:w="43" w:type="dxa"/>
              <w:right w:w="43" w:type="dxa"/>
            </w:tcMar>
            <w:vAlign w:val="bottom"/>
          </w:tcPr>
          <w:p w14:paraId="7C180C09" w14:textId="77777777" w:rsidR="00EA26EC" w:rsidRPr="00D4717B" w:rsidRDefault="00EA26EC" w:rsidP="00D4717B">
            <w:pPr>
              <w:jc w:val="right"/>
              <w:rPr>
                <w:sz w:val="20"/>
                <w:szCs w:val="20"/>
              </w:rPr>
            </w:pPr>
            <w:r w:rsidRPr="00D4717B">
              <w:rPr>
                <w:sz w:val="20"/>
                <w:szCs w:val="20"/>
              </w:rPr>
              <w:t>45</w:t>
            </w:r>
          </w:p>
        </w:tc>
        <w:tc>
          <w:tcPr>
            <w:tcW w:w="1020" w:type="dxa"/>
            <w:tcBorders>
              <w:top w:val="nil"/>
              <w:left w:val="nil"/>
              <w:bottom w:val="nil"/>
              <w:right w:val="nil"/>
            </w:tcBorders>
            <w:tcMar>
              <w:top w:w="128" w:type="dxa"/>
              <w:left w:w="43" w:type="dxa"/>
              <w:bottom w:w="43" w:type="dxa"/>
              <w:right w:w="43" w:type="dxa"/>
            </w:tcMar>
            <w:vAlign w:val="bottom"/>
          </w:tcPr>
          <w:p w14:paraId="4192A31D" w14:textId="77777777" w:rsidR="00EA26EC" w:rsidRPr="00D4717B" w:rsidRDefault="00EA26EC" w:rsidP="00D4717B">
            <w:pPr>
              <w:jc w:val="right"/>
              <w:rPr>
                <w:sz w:val="20"/>
                <w:szCs w:val="20"/>
              </w:rPr>
            </w:pPr>
            <w:r w:rsidRPr="00D4717B">
              <w:rPr>
                <w:sz w:val="20"/>
                <w:szCs w:val="20"/>
              </w:rPr>
              <w:t>33</w:t>
            </w:r>
          </w:p>
        </w:tc>
        <w:tc>
          <w:tcPr>
            <w:tcW w:w="1020" w:type="dxa"/>
            <w:tcBorders>
              <w:top w:val="nil"/>
              <w:left w:val="nil"/>
              <w:bottom w:val="nil"/>
              <w:right w:val="nil"/>
            </w:tcBorders>
            <w:tcMar>
              <w:top w:w="128" w:type="dxa"/>
              <w:left w:w="43" w:type="dxa"/>
              <w:bottom w:w="43" w:type="dxa"/>
              <w:right w:w="43" w:type="dxa"/>
            </w:tcMar>
            <w:vAlign w:val="bottom"/>
          </w:tcPr>
          <w:p w14:paraId="31887477" w14:textId="77777777" w:rsidR="00EA26EC" w:rsidRPr="00D4717B" w:rsidRDefault="00EA26EC" w:rsidP="00D4717B">
            <w:pPr>
              <w:jc w:val="right"/>
              <w:rPr>
                <w:sz w:val="20"/>
                <w:szCs w:val="20"/>
              </w:rPr>
            </w:pPr>
            <w:r w:rsidRPr="00D4717B">
              <w:rPr>
                <w:sz w:val="20"/>
                <w:szCs w:val="20"/>
              </w:rPr>
              <w:t>0,01</w:t>
            </w:r>
          </w:p>
        </w:tc>
      </w:tr>
      <w:tr w:rsidR="00235728" w:rsidRPr="00D4717B" w14:paraId="067CFEFE"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2F106111" w14:textId="77777777" w:rsidR="00EA26EC" w:rsidRPr="00D4717B" w:rsidRDefault="00EA26EC" w:rsidP="001B5032">
            <w:pPr>
              <w:rPr>
                <w:sz w:val="20"/>
                <w:szCs w:val="20"/>
              </w:rPr>
            </w:pPr>
            <w:r w:rsidRPr="00D4717B">
              <w:rPr>
                <w:sz w:val="20"/>
                <w:szCs w:val="20"/>
              </w:rPr>
              <w:t>07.05.1112/1122</w:t>
            </w:r>
          </w:p>
        </w:tc>
        <w:tc>
          <w:tcPr>
            <w:tcW w:w="1700" w:type="dxa"/>
            <w:tcBorders>
              <w:top w:val="nil"/>
              <w:left w:val="nil"/>
              <w:bottom w:val="nil"/>
              <w:right w:val="nil"/>
            </w:tcBorders>
            <w:tcMar>
              <w:top w:w="128" w:type="dxa"/>
              <w:left w:w="43" w:type="dxa"/>
              <w:bottom w:w="43" w:type="dxa"/>
              <w:right w:w="43" w:type="dxa"/>
            </w:tcMar>
            <w:vAlign w:val="bottom"/>
          </w:tcPr>
          <w:p w14:paraId="2268A87D" w14:textId="77777777" w:rsidR="00EA26EC" w:rsidRPr="00D4717B" w:rsidRDefault="00EA26EC" w:rsidP="00D4717B">
            <w:pPr>
              <w:jc w:val="right"/>
              <w:rPr>
                <w:sz w:val="20"/>
                <w:szCs w:val="20"/>
              </w:rPr>
            </w:pPr>
            <w:r w:rsidRPr="00D4717B">
              <w:rPr>
                <w:sz w:val="20"/>
                <w:szCs w:val="20"/>
              </w:rPr>
              <w:t>Issalat industri 01.03 – 30.11</w:t>
            </w:r>
          </w:p>
        </w:tc>
        <w:tc>
          <w:tcPr>
            <w:tcW w:w="1800" w:type="dxa"/>
            <w:tcBorders>
              <w:top w:val="nil"/>
              <w:left w:val="nil"/>
              <w:bottom w:val="nil"/>
              <w:right w:val="nil"/>
            </w:tcBorders>
            <w:tcMar>
              <w:top w:w="128" w:type="dxa"/>
              <w:left w:w="43" w:type="dxa"/>
              <w:bottom w:w="43" w:type="dxa"/>
              <w:right w:w="43" w:type="dxa"/>
            </w:tcMar>
            <w:vAlign w:val="bottom"/>
          </w:tcPr>
          <w:p w14:paraId="241478B0"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nil"/>
              <w:right w:val="nil"/>
            </w:tcBorders>
            <w:tcMar>
              <w:top w:w="128" w:type="dxa"/>
              <w:left w:w="43" w:type="dxa"/>
              <w:bottom w:w="43" w:type="dxa"/>
              <w:right w:w="43" w:type="dxa"/>
            </w:tcMar>
            <w:vAlign w:val="bottom"/>
          </w:tcPr>
          <w:p w14:paraId="4066B108" w14:textId="77777777" w:rsidR="00EA26EC" w:rsidRPr="00D4717B" w:rsidRDefault="00EA26EC" w:rsidP="00D4717B">
            <w:pPr>
              <w:jc w:val="right"/>
              <w:rPr>
                <w:sz w:val="20"/>
                <w:szCs w:val="20"/>
              </w:rPr>
            </w:pPr>
            <w:r w:rsidRPr="00D4717B">
              <w:rPr>
                <w:sz w:val="20"/>
                <w:szCs w:val="20"/>
              </w:rPr>
              <w:t>600</w:t>
            </w:r>
          </w:p>
        </w:tc>
        <w:tc>
          <w:tcPr>
            <w:tcW w:w="1020" w:type="dxa"/>
            <w:tcBorders>
              <w:top w:val="nil"/>
              <w:left w:val="nil"/>
              <w:bottom w:val="nil"/>
              <w:right w:val="nil"/>
            </w:tcBorders>
            <w:tcMar>
              <w:top w:w="128" w:type="dxa"/>
              <w:left w:w="43" w:type="dxa"/>
              <w:bottom w:w="43" w:type="dxa"/>
              <w:right w:w="43" w:type="dxa"/>
            </w:tcMar>
            <w:vAlign w:val="bottom"/>
          </w:tcPr>
          <w:p w14:paraId="3EA2697B" w14:textId="77777777" w:rsidR="00EA26EC" w:rsidRPr="00D4717B" w:rsidRDefault="00EA26EC" w:rsidP="00D4717B">
            <w:pPr>
              <w:jc w:val="right"/>
              <w:rPr>
                <w:sz w:val="20"/>
                <w:szCs w:val="20"/>
              </w:rPr>
            </w:pPr>
            <w:r w:rsidRPr="00D4717B">
              <w:rPr>
                <w:sz w:val="20"/>
                <w:szCs w:val="20"/>
              </w:rPr>
              <w:t>478</w:t>
            </w:r>
          </w:p>
        </w:tc>
        <w:tc>
          <w:tcPr>
            <w:tcW w:w="1020" w:type="dxa"/>
            <w:tcBorders>
              <w:top w:val="nil"/>
              <w:left w:val="nil"/>
              <w:bottom w:val="nil"/>
              <w:right w:val="nil"/>
            </w:tcBorders>
            <w:tcMar>
              <w:top w:w="128" w:type="dxa"/>
              <w:left w:w="43" w:type="dxa"/>
              <w:bottom w:w="43" w:type="dxa"/>
              <w:right w:w="43" w:type="dxa"/>
            </w:tcMar>
            <w:vAlign w:val="bottom"/>
          </w:tcPr>
          <w:p w14:paraId="77B56AE6" w14:textId="77777777" w:rsidR="00EA26EC" w:rsidRPr="00D4717B" w:rsidRDefault="00EA26EC" w:rsidP="00D4717B">
            <w:pPr>
              <w:jc w:val="right"/>
              <w:rPr>
                <w:sz w:val="20"/>
                <w:szCs w:val="20"/>
              </w:rPr>
            </w:pPr>
            <w:r w:rsidRPr="00D4717B">
              <w:rPr>
                <w:sz w:val="20"/>
                <w:szCs w:val="20"/>
              </w:rPr>
              <w:t>80</w:t>
            </w:r>
          </w:p>
        </w:tc>
        <w:tc>
          <w:tcPr>
            <w:tcW w:w="1020" w:type="dxa"/>
            <w:tcBorders>
              <w:top w:val="nil"/>
              <w:left w:val="nil"/>
              <w:bottom w:val="nil"/>
              <w:right w:val="nil"/>
            </w:tcBorders>
            <w:tcMar>
              <w:top w:w="128" w:type="dxa"/>
              <w:left w:w="43" w:type="dxa"/>
              <w:bottom w:w="43" w:type="dxa"/>
              <w:right w:w="43" w:type="dxa"/>
            </w:tcMar>
            <w:vAlign w:val="bottom"/>
          </w:tcPr>
          <w:p w14:paraId="05D2E3E2" w14:textId="77777777" w:rsidR="00EA26EC" w:rsidRPr="00D4717B" w:rsidRDefault="00EA26EC" w:rsidP="00D4717B">
            <w:pPr>
              <w:jc w:val="right"/>
              <w:rPr>
                <w:sz w:val="20"/>
                <w:szCs w:val="20"/>
              </w:rPr>
            </w:pPr>
            <w:r w:rsidRPr="00D4717B">
              <w:rPr>
                <w:sz w:val="20"/>
                <w:szCs w:val="20"/>
              </w:rPr>
              <w:t>0,65</w:t>
            </w:r>
          </w:p>
        </w:tc>
      </w:tr>
      <w:tr w:rsidR="00235728" w:rsidRPr="00D4717B" w14:paraId="5A251188" w14:textId="77777777" w:rsidTr="00D4717B">
        <w:trPr>
          <w:trHeight w:val="640"/>
        </w:trPr>
        <w:tc>
          <w:tcPr>
            <w:tcW w:w="1980" w:type="dxa"/>
            <w:tcBorders>
              <w:top w:val="nil"/>
              <w:left w:val="nil"/>
              <w:bottom w:val="single" w:sz="4" w:space="0" w:color="000000"/>
              <w:right w:val="nil"/>
            </w:tcBorders>
            <w:tcMar>
              <w:top w:w="128" w:type="dxa"/>
              <w:left w:w="43" w:type="dxa"/>
              <w:bottom w:w="43" w:type="dxa"/>
              <w:right w:w="43" w:type="dxa"/>
            </w:tcMar>
          </w:tcPr>
          <w:p w14:paraId="044EF7FF" w14:textId="77777777" w:rsidR="00EA26EC" w:rsidRPr="00D4717B" w:rsidRDefault="00EA26EC" w:rsidP="001B5032">
            <w:pPr>
              <w:rPr>
                <w:sz w:val="20"/>
                <w:szCs w:val="20"/>
              </w:rPr>
            </w:pPr>
            <w:r w:rsidRPr="00D4717B">
              <w:rPr>
                <w:sz w:val="20"/>
                <w:szCs w:val="20"/>
              </w:rPr>
              <w:t>07.05.1112/1119</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648C9B12" w14:textId="77777777" w:rsidR="00EA26EC" w:rsidRPr="00D4717B" w:rsidRDefault="00EA26EC" w:rsidP="00D4717B">
            <w:pPr>
              <w:jc w:val="right"/>
              <w:rPr>
                <w:sz w:val="20"/>
                <w:szCs w:val="20"/>
              </w:rPr>
            </w:pPr>
            <w:r w:rsidRPr="00D4717B">
              <w:rPr>
                <w:sz w:val="20"/>
                <w:szCs w:val="20"/>
              </w:rPr>
              <w:t>Issalat industri 01.03 – 31.05</w:t>
            </w:r>
          </w:p>
        </w:tc>
        <w:tc>
          <w:tcPr>
            <w:tcW w:w="1800" w:type="dxa"/>
            <w:tcBorders>
              <w:top w:val="nil"/>
              <w:left w:val="nil"/>
              <w:bottom w:val="single" w:sz="4" w:space="0" w:color="000000"/>
              <w:right w:val="nil"/>
            </w:tcBorders>
            <w:tcMar>
              <w:top w:w="128" w:type="dxa"/>
              <w:left w:w="43" w:type="dxa"/>
              <w:bottom w:w="43" w:type="dxa"/>
              <w:right w:w="43" w:type="dxa"/>
            </w:tcMar>
            <w:vAlign w:val="bottom"/>
          </w:tcPr>
          <w:p w14:paraId="0125EC8A"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6F02C4C" w14:textId="77777777" w:rsidR="00EA26EC" w:rsidRPr="00D4717B" w:rsidRDefault="00EA26EC" w:rsidP="00D4717B">
            <w:pPr>
              <w:jc w:val="right"/>
              <w:rPr>
                <w:sz w:val="20"/>
                <w:szCs w:val="20"/>
              </w:rPr>
            </w:pPr>
            <w:r w:rsidRPr="00D4717B">
              <w:rPr>
                <w:sz w:val="20"/>
                <w:szCs w:val="20"/>
              </w:rPr>
              <w:t>500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6E021FF" w14:textId="77777777" w:rsidR="00EA26EC" w:rsidRPr="00D4717B" w:rsidRDefault="00EA26EC" w:rsidP="00D4717B">
            <w:pPr>
              <w:jc w:val="right"/>
              <w:rPr>
                <w:sz w:val="20"/>
                <w:szCs w:val="20"/>
              </w:rPr>
            </w:pPr>
            <w:r w:rsidRPr="00D4717B">
              <w:rPr>
                <w:sz w:val="20"/>
                <w:szCs w:val="20"/>
              </w:rPr>
              <w:t>262</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F85166E" w14:textId="77777777" w:rsidR="00EA26EC" w:rsidRPr="00D4717B" w:rsidRDefault="00EA26EC" w:rsidP="00D4717B">
            <w:pPr>
              <w:jc w:val="right"/>
              <w:rPr>
                <w:sz w:val="20"/>
                <w:szCs w:val="20"/>
              </w:rPr>
            </w:pPr>
            <w:r w:rsidRPr="00D4717B">
              <w:rPr>
                <w:sz w:val="20"/>
                <w:szCs w:val="20"/>
              </w:rPr>
              <w:t>52</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FBA5393" w14:textId="77777777" w:rsidR="00EA26EC" w:rsidRPr="00D4717B" w:rsidRDefault="00EA26EC" w:rsidP="00D4717B">
            <w:pPr>
              <w:jc w:val="right"/>
              <w:rPr>
                <w:sz w:val="20"/>
                <w:szCs w:val="20"/>
              </w:rPr>
            </w:pPr>
            <w:r w:rsidRPr="00D4717B">
              <w:rPr>
                <w:sz w:val="20"/>
                <w:szCs w:val="20"/>
              </w:rPr>
              <w:t>0,13</w:t>
            </w:r>
          </w:p>
        </w:tc>
      </w:tr>
      <w:tr w:rsidR="00235728" w:rsidRPr="00D4717B" w14:paraId="55EBFF03" w14:textId="77777777" w:rsidTr="00D4717B">
        <w:trPr>
          <w:trHeight w:val="640"/>
        </w:trPr>
        <w:tc>
          <w:tcPr>
            <w:tcW w:w="1980" w:type="dxa"/>
            <w:tcBorders>
              <w:top w:val="single" w:sz="4" w:space="0" w:color="000000"/>
              <w:left w:val="nil"/>
              <w:bottom w:val="nil"/>
              <w:right w:val="nil"/>
            </w:tcBorders>
            <w:tcMar>
              <w:top w:w="128" w:type="dxa"/>
              <w:left w:w="43" w:type="dxa"/>
              <w:bottom w:w="43" w:type="dxa"/>
              <w:right w:w="43" w:type="dxa"/>
            </w:tcMar>
          </w:tcPr>
          <w:p w14:paraId="5B1E743C" w14:textId="77777777" w:rsidR="00EA26EC" w:rsidRPr="00D4717B" w:rsidRDefault="00EA26EC" w:rsidP="001B5032">
            <w:pPr>
              <w:rPr>
                <w:sz w:val="20"/>
                <w:szCs w:val="20"/>
              </w:rPr>
            </w:pPr>
            <w:r w:rsidRPr="00D4717B">
              <w:rPr>
                <w:sz w:val="20"/>
                <w:szCs w:val="20"/>
              </w:rPr>
              <w:t>07.05.1112/1119/1122</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3A5DF5DE" w14:textId="77777777" w:rsidR="00EA26EC" w:rsidRPr="00D4717B" w:rsidRDefault="00EA26EC" w:rsidP="00D4717B">
            <w:pPr>
              <w:jc w:val="right"/>
              <w:rPr>
                <w:sz w:val="20"/>
                <w:szCs w:val="20"/>
              </w:rPr>
            </w:pPr>
            <w:r w:rsidRPr="00D4717B">
              <w:rPr>
                <w:sz w:val="20"/>
                <w:szCs w:val="20"/>
              </w:rPr>
              <w:t>Issalat industri 01.03 – 30.11</w:t>
            </w:r>
          </w:p>
        </w:tc>
        <w:tc>
          <w:tcPr>
            <w:tcW w:w="1800" w:type="dxa"/>
            <w:tcBorders>
              <w:top w:val="single" w:sz="4" w:space="0" w:color="000000"/>
              <w:left w:val="nil"/>
              <w:bottom w:val="nil"/>
              <w:right w:val="nil"/>
            </w:tcBorders>
            <w:tcMar>
              <w:top w:w="128" w:type="dxa"/>
              <w:left w:w="43" w:type="dxa"/>
              <w:bottom w:w="43" w:type="dxa"/>
              <w:right w:w="43" w:type="dxa"/>
            </w:tcMar>
            <w:vAlign w:val="bottom"/>
          </w:tcPr>
          <w:p w14:paraId="41AE17D8" w14:textId="77777777" w:rsidR="00EA26EC" w:rsidRPr="00D4717B" w:rsidRDefault="00EA26EC" w:rsidP="00D4717B">
            <w:pPr>
              <w:jc w:val="right"/>
              <w:rPr>
                <w:sz w:val="20"/>
                <w:szCs w:val="20"/>
              </w:rPr>
            </w:pPr>
            <w:r w:rsidRPr="00D4717B">
              <w:rPr>
                <w:sz w:val="20"/>
                <w:szCs w:val="20"/>
              </w:rPr>
              <w:t>GB</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ED59D46" w14:textId="77777777" w:rsidR="00EA26EC" w:rsidRPr="00D4717B" w:rsidRDefault="00EA26EC" w:rsidP="00D4717B">
            <w:pPr>
              <w:jc w:val="right"/>
              <w:rPr>
                <w:sz w:val="20"/>
                <w:szCs w:val="20"/>
              </w:rPr>
            </w:pPr>
            <w:r w:rsidRPr="00D4717B">
              <w:rPr>
                <w:sz w:val="20"/>
                <w:szCs w:val="20"/>
              </w:rPr>
              <w:t>220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3FF5E2B" w14:textId="77777777" w:rsidR="00EA26EC" w:rsidRPr="00D4717B" w:rsidRDefault="00EA26EC" w:rsidP="00D4717B">
            <w:pPr>
              <w:jc w:val="right"/>
              <w:rPr>
                <w:sz w:val="20"/>
                <w:szCs w:val="20"/>
              </w:rPr>
            </w:pPr>
            <w:r w:rsidRPr="00D4717B">
              <w:rPr>
                <w:sz w:val="20"/>
                <w:szCs w:val="20"/>
              </w:rPr>
              <w:t>44</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6CC8C5C" w14:textId="77777777" w:rsidR="00EA26EC" w:rsidRPr="00D4717B" w:rsidRDefault="00EA26EC" w:rsidP="00D4717B">
            <w:pPr>
              <w:jc w:val="right"/>
              <w:rPr>
                <w:sz w:val="20"/>
                <w:szCs w:val="20"/>
              </w:rPr>
            </w:pPr>
            <w:r w:rsidRPr="00D4717B">
              <w:rPr>
                <w:sz w:val="20"/>
                <w:szCs w:val="20"/>
              </w:rPr>
              <w:t>20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0317F44" w14:textId="77777777" w:rsidR="00EA26EC" w:rsidRPr="00D4717B" w:rsidRDefault="00EA26EC" w:rsidP="00D4717B">
            <w:pPr>
              <w:jc w:val="right"/>
              <w:rPr>
                <w:sz w:val="20"/>
                <w:szCs w:val="20"/>
              </w:rPr>
            </w:pPr>
            <w:r w:rsidRPr="00D4717B">
              <w:rPr>
                <w:sz w:val="20"/>
                <w:szCs w:val="20"/>
              </w:rPr>
              <w:t>0,01</w:t>
            </w:r>
          </w:p>
        </w:tc>
      </w:tr>
      <w:tr w:rsidR="00235728" w:rsidRPr="00D4717B" w14:paraId="4EFA4064"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59A2EF7A" w14:textId="77777777" w:rsidR="00EA26EC" w:rsidRPr="00D4717B" w:rsidRDefault="00EA26EC" w:rsidP="001B5032">
            <w:pPr>
              <w:rPr>
                <w:sz w:val="20"/>
                <w:szCs w:val="20"/>
              </w:rPr>
            </w:pPr>
            <w:r w:rsidRPr="00D4717B">
              <w:rPr>
                <w:sz w:val="20"/>
                <w:szCs w:val="20"/>
              </w:rPr>
              <w:t>07.08.1000</w:t>
            </w:r>
          </w:p>
        </w:tc>
        <w:tc>
          <w:tcPr>
            <w:tcW w:w="1700" w:type="dxa"/>
            <w:tcBorders>
              <w:top w:val="nil"/>
              <w:left w:val="nil"/>
              <w:bottom w:val="nil"/>
              <w:right w:val="nil"/>
            </w:tcBorders>
            <w:tcMar>
              <w:top w:w="128" w:type="dxa"/>
              <w:left w:w="43" w:type="dxa"/>
              <w:bottom w:w="43" w:type="dxa"/>
              <w:right w:w="43" w:type="dxa"/>
            </w:tcMar>
            <w:vAlign w:val="bottom"/>
          </w:tcPr>
          <w:p w14:paraId="5ACA0FE8" w14:textId="77777777" w:rsidR="00EA26EC" w:rsidRPr="00D4717B" w:rsidRDefault="00EA26EC" w:rsidP="00D4717B">
            <w:pPr>
              <w:jc w:val="right"/>
              <w:rPr>
                <w:sz w:val="20"/>
                <w:szCs w:val="20"/>
              </w:rPr>
            </w:pPr>
            <w:r w:rsidRPr="00D4717B">
              <w:rPr>
                <w:sz w:val="20"/>
                <w:szCs w:val="20"/>
              </w:rPr>
              <w:t>Erter</w:t>
            </w:r>
          </w:p>
        </w:tc>
        <w:tc>
          <w:tcPr>
            <w:tcW w:w="1800" w:type="dxa"/>
            <w:tcBorders>
              <w:top w:val="nil"/>
              <w:left w:val="nil"/>
              <w:bottom w:val="nil"/>
              <w:right w:val="nil"/>
            </w:tcBorders>
            <w:tcMar>
              <w:top w:w="128" w:type="dxa"/>
              <w:left w:w="43" w:type="dxa"/>
              <w:bottom w:w="43" w:type="dxa"/>
              <w:right w:w="43" w:type="dxa"/>
            </w:tcMar>
            <w:vAlign w:val="bottom"/>
          </w:tcPr>
          <w:p w14:paraId="14D12966" w14:textId="77777777" w:rsidR="00EA26EC" w:rsidRPr="00D4717B" w:rsidRDefault="00EA26EC" w:rsidP="00D4717B">
            <w:pPr>
              <w:jc w:val="right"/>
              <w:rPr>
                <w:sz w:val="20"/>
                <w:szCs w:val="20"/>
              </w:rPr>
            </w:pPr>
            <w:r w:rsidRPr="00D4717B">
              <w:rPr>
                <w:sz w:val="20"/>
                <w:szCs w:val="20"/>
              </w:rPr>
              <w:t>Egypt</w:t>
            </w:r>
          </w:p>
        </w:tc>
        <w:tc>
          <w:tcPr>
            <w:tcW w:w="1020" w:type="dxa"/>
            <w:tcBorders>
              <w:top w:val="nil"/>
              <w:left w:val="nil"/>
              <w:bottom w:val="nil"/>
              <w:right w:val="nil"/>
            </w:tcBorders>
            <w:tcMar>
              <w:top w:w="128" w:type="dxa"/>
              <w:left w:w="43" w:type="dxa"/>
              <w:bottom w:w="43" w:type="dxa"/>
              <w:right w:w="43" w:type="dxa"/>
            </w:tcMar>
            <w:vAlign w:val="bottom"/>
          </w:tcPr>
          <w:p w14:paraId="372DFA08" w14:textId="77777777" w:rsidR="00EA26EC" w:rsidRPr="00D4717B" w:rsidRDefault="00EA26EC" w:rsidP="00D4717B">
            <w:pPr>
              <w:jc w:val="right"/>
              <w:rPr>
                <w:sz w:val="20"/>
                <w:szCs w:val="20"/>
              </w:rPr>
            </w:pPr>
            <w:r w:rsidRPr="00D4717B">
              <w:rPr>
                <w:sz w:val="20"/>
                <w:szCs w:val="20"/>
              </w:rPr>
              <w:t>60</w:t>
            </w:r>
          </w:p>
        </w:tc>
        <w:tc>
          <w:tcPr>
            <w:tcW w:w="1020" w:type="dxa"/>
            <w:tcBorders>
              <w:top w:val="nil"/>
              <w:left w:val="nil"/>
              <w:bottom w:val="nil"/>
              <w:right w:val="nil"/>
            </w:tcBorders>
            <w:tcMar>
              <w:top w:w="128" w:type="dxa"/>
              <w:left w:w="43" w:type="dxa"/>
              <w:bottom w:w="43" w:type="dxa"/>
              <w:right w:w="43" w:type="dxa"/>
            </w:tcMar>
            <w:vAlign w:val="bottom"/>
          </w:tcPr>
          <w:p w14:paraId="79DDE5C9"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50C54AE7"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3BD75590" w14:textId="77777777" w:rsidR="00EA26EC" w:rsidRPr="00D4717B" w:rsidRDefault="00EA26EC" w:rsidP="00D4717B">
            <w:pPr>
              <w:jc w:val="right"/>
              <w:rPr>
                <w:sz w:val="20"/>
                <w:szCs w:val="20"/>
              </w:rPr>
            </w:pPr>
            <w:r w:rsidRPr="00D4717B">
              <w:rPr>
                <w:sz w:val="20"/>
                <w:szCs w:val="20"/>
              </w:rPr>
              <w:t>0,01</w:t>
            </w:r>
          </w:p>
        </w:tc>
      </w:tr>
      <w:tr w:rsidR="00235728" w:rsidRPr="00D4717B" w14:paraId="50EA3E2F"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71851650" w14:textId="77777777" w:rsidR="00EA26EC" w:rsidRPr="00D4717B" w:rsidRDefault="00EA26EC" w:rsidP="001B5032">
            <w:pPr>
              <w:rPr>
                <w:sz w:val="20"/>
                <w:szCs w:val="20"/>
              </w:rPr>
            </w:pPr>
            <w:r w:rsidRPr="00D4717B">
              <w:rPr>
                <w:sz w:val="20"/>
                <w:szCs w:val="20"/>
              </w:rPr>
              <w:t>07.12.9011</w:t>
            </w:r>
          </w:p>
        </w:tc>
        <w:tc>
          <w:tcPr>
            <w:tcW w:w="1700" w:type="dxa"/>
            <w:tcBorders>
              <w:top w:val="nil"/>
              <w:left w:val="nil"/>
              <w:bottom w:val="nil"/>
              <w:right w:val="nil"/>
            </w:tcBorders>
            <w:tcMar>
              <w:top w:w="128" w:type="dxa"/>
              <w:left w:w="43" w:type="dxa"/>
              <w:bottom w:w="43" w:type="dxa"/>
              <w:right w:w="43" w:type="dxa"/>
            </w:tcMar>
            <w:vAlign w:val="bottom"/>
          </w:tcPr>
          <w:p w14:paraId="19B60109" w14:textId="77777777" w:rsidR="00EA26EC" w:rsidRPr="00D4717B" w:rsidRDefault="00EA26EC" w:rsidP="00D4717B">
            <w:pPr>
              <w:jc w:val="right"/>
              <w:rPr>
                <w:sz w:val="20"/>
                <w:szCs w:val="20"/>
              </w:rPr>
            </w:pPr>
            <w:r w:rsidRPr="00D4717B">
              <w:rPr>
                <w:sz w:val="20"/>
                <w:szCs w:val="20"/>
              </w:rPr>
              <w:t>Tørkede poteter</w:t>
            </w:r>
          </w:p>
        </w:tc>
        <w:tc>
          <w:tcPr>
            <w:tcW w:w="1800" w:type="dxa"/>
            <w:tcBorders>
              <w:top w:val="nil"/>
              <w:left w:val="nil"/>
              <w:bottom w:val="nil"/>
              <w:right w:val="nil"/>
            </w:tcBorders>
            <w:tcMar>
              <w:top w:w="128" w:type="dxa"/>
              <w:left w:w="43" w:type="dxa"/>
              <w:bottom w:w="43" w:type="dxa"/>
              <w:right w:w="43" w:type="dxa"/>
            </w:tcMar>
            <w:vAlign w:val="bottom"/>
          </w:tcPr>
          <w:p w14:paraId="7652876A"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nil"/>
              <w:right w:val="nil"/>
            </w:tcBorders>
            <w:tcMar>
              <w:top w:w="128" w:type="dxa"/>
              <w:left w:w="43" w:type="dxa"/>
              <w:bottom w:w="43" w:type="dxa"/>
              <w:right w:w="43" w:type="dxa"/>
            </w:tcMar>
            <w:vAlign w:val="bottom"/>
          </w:tcPr>
          <w:p w14:paraId="5721E2D8" w14:textId="77777777" w:rsidR="00EA26EC" w:rsidRPr="00D4717B" w:rsidRDefault="00EA26EC" w:rsidP="00D4717B">
            <w:pPr>
              <w:jc w:val="right"/>
              <w:rPr>
                <w:sz w:val="20"/>
                <w:szCs w:val="20"/>
              </w:rPr>
            </w:pPr>
            <w:r w:rsidRPr="00D4717B">
              <w:rPr>
                <w:sz w:val="20"/>
                <w:szCs w:val="20"/>
              </w:rPr>
              <w:t>300</w:t>
            </w:r>
          </w:p>
        </w:tc>
        <w:tc>
          <w:tcPr>
            <w:tcW w:w="1020" w:type="dxa"/>
            <w:tcBorders>
              <w:top w:val="nil"/>
              <w:left w:val="nil"/>
              <w:bottom w:val="nil"/>
              <w:right w:val="nil"/>
            </w:tcBorders>
            <w:tcMar>
              <w:top w:w="128" w:type="dxa"/>
              <w:left w:w="43" w:type="dxa"/>
              <w:bottom w:w="43" w:type="dxa"/>
              <w:right w:w="43" w:type="dxa"/>
            </w:tcMar>
            <w:vAlign w:val="bottom"/>
          </w:tcPr>
          <w:p w14:paraId="4A0863B1" w14:textId="77777777" w:rsidR="00EA26EC" w:rsidRPr="00D4717B" w:rsidRDefault="00EA26EC" w:rsidP="00D4717B">
            <w:pPr>
              <w:jc w:val="right"/>
              <w:rPr>
                <w:sz w:val="20"/>
                <w:szCs w:val="20"/>
              </w:rPr>
            </w:pPr>
            <w:r w:rsidRPr="00D4717B">
              <w:rPr>
                <w:sz w:val="20"/>
                <w:szCs w:val="20"/>
              </w:rPr>
              <w:t>77</w:t>
            </w:r>
          </w:p>
        </w:tc>
        <w:tc>
          <w:tcPr>
            <w:tcW w:w="1020" w:type="dxa"/>
            <w:tcBorders>
              <w:top w:val="nil"/>
              <w:left w:val="nil"/>
              <w:bottom w:val="nil"/>
              <w:right w:val="nil"/>
            </w:tcBorders>
            <w:tcMar>
              <w:top w:w="128" w:type="dxa"/>
              <w:left w:w="43" w:type="dxa"/>
              <w:bottom w:w="43" w:type="dxa"/>
              <w:right w:w="43" w:type="dxa"/>
            </w:tcMar>
            <w:vAlign w:val="bottom"/>
          </w:tcPr>
          <w:p w14:paraId="3EE5545E" w14:textId="77777777" w:rsidR="00EA26EC" w:rsidRPr="00D4717B" w:rsidRDefault="00EA26EC" w:rsidP="00D4717B">
            <w:pPr>
              <w:jc w:val="right"/>
              <w:rPr>
                <w:sz w:val="20"/>
                <w:szCs w:val="20"/>
              </w:rPr>
            </w:pPr>
            <w:r w:rsidRPr="00D4717B">
              <w:rPr>
                <w:sz w:val="20"/>
                <w:szCs w:val="20"/>
              </w:rPr>
              <w:t>26</w:t>
            </w:r>
          </w:p>
        </w:tc>
        <w:tc>
          <w:tcPr>
            <w:tcW w:w="1020" w:type="dxa"/>
            <w:tcBorders>
              <w:top w:val="nil"/>
              <w:left w:val="nil"/>
              <w:bottom w:val="nil"/>
              <w:right w:val="nil"/>
            </w:tcBorders>
            <w:tcMar>
              <w:top w:w="128" w:type="dxa"/>
              <w:left w:w="43" w:type="dxa"/>
              <w:bottom w:w="43" w:type="dxa"/>
              <w:right w:w="43" w:type="dxa"/>
            </w:tcMar>
            <w:vAlign w:val="bottom"/>
          </w:tcPr>
          <w:p w14:paraId="7EE27688" w14:textId="77777777" w:rsidR="00EA26EC" w:rsidRPr="00D4717B" w:rsidRDefault="00EA26EC" w:rsidP="00D4717B">
            <w:pPr>
              <w:jc w:val="right"/>
              <w:rPr>
                <w:sz w:val="20"/>
                <w:szCs w:val="20"/>
              </w:rPr>
            </w:pPr>
            <w:r w:rsidRPr="00D4717B">
              <w:rPr>
                <w:sz w:val="20"/>
                <w:szCs w:val="20"/>
              </w:rPr>
              <w:t>0,01</w:t>
            </w:r>
          </w:p>
        </w:tc>
      </w:tr>
      <w:tr w:rsidR="00235728" w:rsidRPr="00D4717B" w14:paraId="295F5760"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456077CD" w14:textId="77777777" w:rsidR="00EA26EC" w:rsidRPr="00D4717B" w:rsidRDefault="00EA26EC" w:rsidP="001B5032">
            <w:pPr>
              <w:rPr>
                <w:sz w:val="20"/>
                <w:szCs w:val="20"/>
              </w:rPr>
            </w:pPr>
            <w:r w:rsidRPr="00D4717B">
              <w:rPr>
                <w:sz w:val="20"/>
                <w:szCs w:val="20"/>
              </w:rPr>
              <w:t>07.12.9011</w:t>
            </w:r>
          </w:p>
        </w:tc>
        <w:tc>
          <w:tcPr>
            <w:tcW w:w="1700" w:type="dxa"/>
            <w:tcBorders>
              <w:top w:val="nil"/>
              <w:left w:val="nil"/>
              <w:bottom w:val="nil"/>
              <w:right w:val="nil"/>
            </w:tcBorders>
            <w:tcMar>
              <w:top w:w="128" w:type="dxa"/>
              <w:left w:w="43" w:type="dxa"/>
              <w:bottom w:w="43" w:type="dxa"/>
              <w:right w:w="43" w:type="dxa"/>
            </w:tcMar>
            <w:vAlign w:val="bottom"/>
          </w:tcPr>
          <w:p w14:paraId="20E0CE70" w14:textId="77777777" w:rsidR="00EA26EC" w:rsidRPr="00D4717B" w:rsidRDefault="00EA26EC" w:rsidP="00D4717B">
            <w:pPr>
              <w:jc w:val="right"/>
              <w:rPr>
                <w:sz w:val="20"/>
                <w:szCs w:val="20"/>
              </w:rPr>
            </w:pPr>
            <w:r w:rsidRPr="00D4717B">
              <w:rPr>
                <w:sz w:val="20"/>
                <w:szCs w:val="20"/>
              </w:rPr>
              <w:t>Tørkede poteter</w:t>
            </w:r>
          </w:p>
        </w:tc>
        <w:tc>
          <w:tcPr>
            <w:tcW w:w="1800" w:type="dxa"/>
            <w:tcBorders>
              <w:top w:val="nil"/>
              <w:left w:val="nil"/>
              <w:bottom w:val="nil"/>
              <w:right w:val="nil"/>
            </w:tcBorders>
            <w:tcMar>
              <w:top w:w="128" w:type="dxa"/>
              <w:left w:w="43" w:type="dxa"/>
              <w:bottom w:w="43" w:type="dxa"/>
              <w:right w:w="43" w:type="dxa"/>
            </w:tcMar>
            <w:vAlign w:val="bottom"/>
          </w:tcPr>
          <w:p w14:paraId="6B5C65CB" w14:textId="77777777" w:rsidR="00EA26EC" w:rsidRPr="00D4717B" w:rsidRDefault="00EA26EC" w:rsidP="00D4717B">
            <w:pPr>
              <w:jc w:val="right"/>
              <w:rPr>
                <w:sz w:val="20"/>
                <w:szCs w:val="20"/>
              </w:rPr>
            </w:pPr>
            <w:r w:rsidRPr="00D4717B">
              <w:rPr>
                <w:sz w:val="20"/>
                <w:szCs w:val="20"/>
              </w:rPr>
              <w:t>GB</w:t>
            </w:r>
          </w:p>
        </w:tc>
        <w:tc>
          <w:tcPr>
            <w:tcW w:w="1020" w:type="dxa"/>
            <w:tcBorders>
              <w:top w:val="nil"/>
              <w:left w:val="nil"/>
              <w:bottom w:val="nil"/>
              <w:right w:val="nil"/>
            </w:tcBorders>
            <w:tcMar>
              <w:top w:w="128" w:type="dxa"/>
              <w:left w:w="43" w:type="dxa"/>
              <w:bottom w:w="43" w:type="dxa"/>
              <w:right w:w="43" w:type="dxa"/>
            </w:tcMar>
            <w:vAlign w:val="bottom"/>
          </w:tcPr>
          <w:p w14:paraId="52BA050C" w14:textId="77777777" w:rsidR="00EA26EC" w:rsidRPr="00D4717B" w:rsidRDefault="00EA26EC" w:rsidP="00D4717B">
            <w:pPr>
              <w:jc w:val="right"/>
              <w:rPr>
                <w:sz w:val="20"/>
                <w:szCs w:val="20"/>
              </w:rPr>
            </w:pPr>
            <w:r w:rsidRPr="00D4717B">
              <w:rPr>
                <w:sz w:val="20"/>
                <w:szCs w:val="20"/>
              </w:rPr>
              <w:t>100</w:t>
            </w:r>
          </w:p>
        </w:tc>
        <w:tc>
          <w:tcPr>
            <w:tcW w:w="1020" w:type="dxa"/>
            <w:tcBorders>
              <w:top w:val="nil"/>
              <w:left w:val="nil"/>
              <w:bottom w:val="nil"/>
              <w:right w:val="nil"/>
            </w:tcBorders>
            <w:tcMar>
              <w:top w:w="128" w:type="dxa"/>
              <w:left w:w="43" w:type="dxa"/>
              <w:bottom w:w="43" w:type="dxa"/>
              <w:right w:w="43" w:type="dxa"/>
            </w:tcMar>
            <w:vAlign w:val="bottom"/>
          </w:tcPr>
          <w:p w14:paraId="45607134"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1FE3BB8C"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7E9EB3A9" w14:textId="77777777" w:rsidR="00EA26EC" w:rsidRPr="00D4717B" w:rsidRDefault="00EA26EC" w:rsidP="00D4717B">
            <w:pPr>
              <w:jc w:val="right"/>
              <w:rPr>
                <w:sz w:val="20"/>
                <w:szCs w:val="20"/>
              </w:rPr>
            </w:pPr>
            <w:r w:rsidRPr="00D4717B">
              <w:rPr>
                <w:sz w:val="20"/>
                <w:szCs w:val="20"/>
              </w:rPr>
              <w:t>0,00</w:t>
            </w:r>
          </w:p>
        </w:tc>
      </w:tr>
      <w:tr w:rsidR="00235728" w:rsidRPr="00D4717B" w14:paraId="560FFD15"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49A7D6D1" w14:textId="77777777" w:rsidR="00EA26EC" w:rsidRPr="00D4717B" w:rsidRDefault="00EA26EC" w:rsidP="001B5032">
            <w:pPr>
              <w:rPr>
                <w:sz w:val="20"/>
                <w:szCs w:val="20"/>
              </w:rPr>
            </w:pPr>
            <w:r w:rsidRPr="00D4717B">
              <w:rPr>
                <w:sz w:val="20"/>
                <w:szCs w:val="20"/>
              </w:rPr>
              <w:t>ex.08.08.1011</w:t>
            </w:r>
          </w:p>
        </w:tc>
        <w:tc>
          <w:tcPr>
            <w:tcW w:w="1700" w:type="dxa"/>
            <w:tcBorders>
              <w:top w:val="nil"/>
              <w:left w:val="nil"/>
              <w:bottom w:val="nil"/>
              <w:right w:val="nil"/>
            </w:tcBorders>
            <w:tcMar>
              <w:top w:w="128" w:type="dxa"/>
              <w:left w:w="43" w:type="dxa"/>
              <w:bottom w:w="43" w:type="dxa"/>
              <w:right w:w="43" w:type="dxa"/>
            </w:tcMar>
            <w:vAlign w:val="bottom"/>
          </w:tcPr>
          <w:p w14:paraId="46E8DAB4" w14:textId="77777777" w:rsidR="00EA26EC" w:rsidRPr="00D4717B" w:rsidRDefault="00EA26EC" w:rsidP="00D4717B">
            <w:pPr>
              <w:jc w:val="right"/>
              <w:rPr>
                <w:sz w:val="20"/>
                <w:szCs w:val="20"/>
              </w:rPr>
            </w:pPr>
            <w:r w:rsidRPr="00D4717B">
              <w:rPr>
                <w:sz w:val="20"/>
                <w:szCs w:val="20"/>
              </w:rPr>
              <w:t>Epler i perioden 01.05- 31.07</w:t>
            </w:r>
          </w:p>
        </w:tc>
        <w:tc>
          <w:tcPr>
            <w:tcW w:w="1800" w:type="dxa"/>
            <w:tcBorders>
              <w:top w:val="nil"/>
              <w:left w:val="nil"/>
              <w:bottom w:val="nil"/>
              <w:right w:val="nil"/>
            </w:tcBorders>
            <w:tcMar>
              <w:top w:w="128" w:type="dxa"/>
              <w:left w:w="43" w:type="dxa"/>
              <w:bottom w:w="43" w:type="dxa"/>
              <w:right w:w="43" w:type="dxa"/>
            </w:tcMar>
            <w:vAlign w:val="bottom"/>
          </w:tcPr>
          <w:p w14:paraId="6E1B0FDE"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nil"/>
              <w:right w:val="nil"/>
            </w:tcBorders>
            <w:tcMar>
              <w:top w:w="128" w:type="dxa"/>
              <w:left w:w="43" w:type="dxa"/>
              <w:bottom w:w="43" w:type="dxa"/>
              <w:right w:w="43" w:type="dxa"/>
            </w:tcMar>
            <w:vAlign w:val="bottom"/>
          </w:tcPr>
          <w:p w14:paraId="1F3CA7BE" w14:textId="77777777" w:rsidR="00EA26EC" w:rsidRPr="00D4717B" w:rsidRDefault="00EA26EC" w:rsidP="00D4717B">
            <w:pPr>
              <w:jc w:val="right"/>
              <w:rPr>
                <w:sz w:val="20"/>
                <w:szCs w:val="20"/>
              </w:rPr>
            </w:pPr>
            <w:r w:rsidRPr="00D4717B">
              <w:rPr>
                <w:sz w:val="20"/>
                <w:szCs w:val="20"/>
              </w:rPr>
              <w:t>2 000</w:t>
            </w:r>
          </w:p>
        </w:tc>
        <w:tc>
          <w:tcPr>
            <w:tcW w:w="1020" w:type="dxa"/>
            <w:tcBorders>
              <w:top w:val="nil"/>
              <w:left w:val="nil"/>
              <w:bottom w:val="nil"/>
              <w:right w:val="nil"/>
            </w:tcBorders>
            <w:tcMar>
              <w:top w:w="128" w:type="dxa"/>
              <w:left w:w="43" w:type="dxa"/>
              <w:bottom w:w="43" w:type="dxa"/>
              <w:right w:w="43" w:type="dxa"/>
            </w:tcMar>
            <w:vAlign w:val="bottom"/>
          </w:tcPr>
          <w:p w14:paraId="74FBF3AB" w14:textId="77777777" w:rsidR="00EA26EC" w:rsidRPr="00D4717B" w:rsidRDefault="00EA26EC" w:rsidP="00D4717B">
            <w:pPr>
              <w:jc w:val="right"/>
              <w:rPr>
                <w:sz w:val="20"/>
                <w:szCs w:val="20"/>
              </w:rPr>
            </w:pPr>
            <w:r w:rsidRPr="00D4717B">
              <w:rPr>
                <w:sz w:val="20"/>
                <w:szCs w:val="20"/>
              </w:rPr>
              <w:t>1 944</w:t>
            </w:r>
          </w:p>
        </w:tc>
        <w:tc>
          <w:tcPr>
            <w:tcW w:w="1020" w:type="dxa"/>
            <w:tcBorders>
              <w:top w:val="nil"/>
              <w:left w:val="nil"/>
              <w:bottom w:val="nil"/>
              <w:right w:val="nil"/>
            </w:tcBorders>
            <w:tcMar>
              <w:top w:w="128" w:type="dxa"/>
              <w:left w:w="43" w:type="dxa"/>
              <w:bottom w:w="43" w:type="dxa"/>
              <w:right w:w="43" w:type="dxa"/>
            </w:tcMar>
            <w:vAlign w:val="bottom"/>
          </w:tcPr>
          <w:p w14:paraId="00BFEA8D" w14:textId="77777777" w:rsidR="00EA26EC" w:rsidRPr="00D4717B" w:rsidRDefault="00EA26EC" w:rsidP="00D4717B">
            <w:pPr>
              <w:jc w:val="right"/>
              <w:rPr>
                <w:sz w:val="20"/>
                <w:szCs w:val="20"/>
              </w:rPr>
            </w:pPr>
            <w:r w:rsidRPr="00D4717B">
              <w:rPr>
                <w:sz w:val="20"/>
                <w:szCs w:val="20"/>
              </w:rPr>
              <w:t>97</w:t>
            </w:r>
          </w:p>
        </w:tc>
        <w:tc>
          <w:tcPr>
            <w:tcW w:w="1020" w:type="dxa"/>
            <w:tcBorders>
              <w:top w:val="nil"/>
              <w:left w:val="nil"/>
              <w:bottom w:val="nil"/>
              <w:right w:val="nil"/>
            </w:tcBorders>
            <w:tcMar>
              <w:top w:w="128" w:type="dxa"/>
              <w:left w:w="43" w:type="dxa"/>
              <w:bottom w:w="43" w:type="dxa"/>
              <w:right w:w="43" w:type="dxa"/>
            </w:tcMar>
            <w:vAlign w:val="bottom"/>
          </w:tcPr>
          <w:p w14:paraId="5D95C769" w14:textId="77777777" w:rsidR="00EA26EC" w:rsidRPr="00D4717B" w:rsidRDefault="00EA26EC" w:rsidP="00D4717B">
            <w:pPr>
              <w:jc w:val="right"/>
              <w:rPr>
                <w:sz w:val="20"/>
                <w:szCs w:val="20"/>
              </w:rPr>
            </w:pPr>
            <w:r w:rsidRPr="00D4717B">
              <w:rPr>
                <w:sz w:val="20"/>
                <w:szCs w:val="20"/>
              </w:rPr>
              <w:t>0,01</w:t>
            </w:r>
          </w:p>
        </w:tc>
      </w:tr>
      <w:tr w:rsidR="00235728" w:rsidRPr="00D4717B" w14:paraId="3BEADA54"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3E6CF030" w14:textId="77777777" w:rsidR="00EA26EC" w:rsidRPr="00D4717B" w:rsidRDefault="00EA26EC" w:rsidP="001B5032">
            <w:pPr>
              <w:rPr>
                <w:sz w:val="20"/>
                <w:szCs w:val="20"/>
              </w:rPr>
            </w:pPr>
            <w:r w:rsidRPr="00D4717B">
              <w:rPr>
                <w:sz w:val="20"/>
                <w:szCs w:val="20"/>
              </w:rPr>
              <w:t>ex.08.08.1011</w:t>
            </w:r>
          </w:p>
        </w:tc>
        <w:tc>
          <w:tcPr>
            <w:tcW w:w="1700" w:type="dxa"/>
            <w:tcBorders>
              <w:top w:val="nil"/>
              <w:left w:val="nil"/>
              <w:bottom w:val="nil"/>
              <w:right w:val="nil"/>
            </w:tcBorders>
            <w:tcMar>
              <w:top w:w="128" w:type="dxa"/>
              <w:left w:w="43" w:type="dxa"/>
              <w:bottom w:w="43" w:type="dxa"/>
              <w:right w:w="43" w:type="dxa"/>
            </w:tcMar>
            <w:vAlign w:val="bottom"/>
          </w:tcPr>
          <w:p w14:paraId="744727F1" w14:textId="77777777" w:rsidR="00EA26EC" w:rsidRPr="00D4717B" w:rsidRDefault="00EA26EC" w:rsidP="00D4717B">
            <w:pPr>
              <w:jc w:val="right"/>
              <w:rPr>
                <w:sz w:val="20"/>
                <w:szCs w:val="20"/>
              </w:rPr>
            </w:pPr>
            <w:r w:rsidRPr="00D4717B">
              <w:rPr>
                <w:sz w:val="20"/>
                <w:szCs w:val="20"/>
              </w:rPr>
              <w:t>Epler i perioden 01.08- 30.11</w:t>
            </w:r>
          </w:p>
        </w:tc>
        <w:tc>
          <w:tcPr>
            <w:tcW w:w="1800" w:type="dxa"/>
            <w:tcBorders>
              <w:top w:val="nil"/>
              <w:left w:val="nil"/>
              <w:bottom w:val="nil"/>
              <w:right w:val="nil"/>
            </w:tcBorders>
            <w:tcMar>
              <w:top w:w="128" w:type="dxa"/>
              <w:left w:w="43" w:type="dxa"/>
              <w:bottom w:w="43" w:type="dxa"/>
              <w:right w:w="43" w:type="dxa"/>
            </w:tcMar>
            <w:vAlign w:val="bottom"/>
          </w:tcPr>
          <w:p w14:paraId="68D445D4" w14:textId="77777777" w:rsidR="00EA26EC" w:rsidRPr="00D4717B" w:rsidRDefault="00EA26EC" w:rsidP="00D4717B">
            <w:pPr>
              <w:jc w:val="right"/>
              <w:rPr>
                <w:sz w:val="20"/>
                <w:szCs w:val="20"/>
              </w:rPr>
            </w:pPr>
            <w:r w:rsidRPr="00D4717B">
              <w:rPr>
                <w:sz w:val="20"/>
                <w:szCs w:val="20"/>
              </w:rPr>
              <w:t>WTO</w:t>
            </w:r>
          </w:p>
        </w:tc>
        <w:tc>
          <w:tcPr>
            <w:tcW w:w="1020" w:type="dxa"/>
            <w:tcBorders>
              <w:top w:val="nil"/>
              <w:left w:val="nil"/>
              <w:bottom w:val="nil"/>
              <w:right w:val="nil"/>
            </w:tcBorders>
            <w:tcMar>
              <w:top w:w="128" w:type="dxa"/>
              <w:left w:w="43" w:type="dxa"/>
              <w:bottom w:w="43" w:type="dxa"/>
              <w:right w:w="43" w:type="dxa"/>
            </w:tcMar>
            <w:vAlign w:val="bottom"/>
          </w:tcPr>
          <w:p w14:paraId="3287CAD4" w14:textId="77777777" w:rsidR="00EA26EC" w:rsidRPr="00D4717B" w:rsidRDefault="00EA26EC" w:rsidP="00D4717B">
            <w:pPr>
              <w:jc w:val="right"/>
              <w:rPr>
                <w:sz w:val="20"/>
                <w:szCs w:val="20"/>
              </w:rPr>
            </w:pPr>
            <w:r w:rsidRPr="00D4717B">
              <w:rPr>
                <w:sz w:val="20"/>
                <w:szCs w:val="20"/>
              </w:rPr>
              <w:t>750</w:t>
            </w:r>
          </w:p>
        </w:tc>
        <w:tc>
          <w:tcPr>
            <w:tcW w:w="1020" w:type="dxa"/>
            <w:tcBorders>
              <w:top w:val="nil"/>
              <w:left w:val="nil"/>
              <w:bottom w:val="nil"/>
              <w:right w:val="nil"/>
            </w:tcBorders>
            <w:tcMar>
              <w:top w:w="128" w:type="dxa"/>
              <w:left w:w="43" w:type="dxa"/>
              <w:bottom w:w="43" w:type="dxa"/>
              <w:right w:w="43" w:type="dxa"/>
            </w:tcMar>
            <w:vAlign w:val="bottom"/>
          </w:tcPr>
          <w:p w14:paraId="1E7D07AD" w14:textId="77777777" w:rsidR="00EA26EC" w:rsidRPr="00D4717B" w:rsidRDefault="00EA26EC" w:rsidP="00D4717B">
            <w:pPr>
              <w:jc w:val="right"/>
              <w:rPr>
                <w:sz w:val="20"/>
                <w:szCs w:val="20"/>
              </w:rPr>
            </w:pPr>
            <w:r w:rsidRPr="00D4717B">
              <w:rPr>
                <w:sz w:val="20"/>
                <w:szCs w:val="20"/>
              </w:rPr>
              <w:t>750</w:t>
            </w:r>
          </w:p>
        </w:tc>
        <w:tc>
          <w:tcPr>
            <w:tcW w:w="1020" w:type="dxa"/>
            <w:tcBorders>
              <w:top w:val="nil"/>
              <w:left w:val="nil"/>
              <w:bottom w:val="nil"/>
              <w:right w:val="nil"/>
            </w:tcBorders>
            <w:tcMar>
              <w:top w:w="128" w:type="dxa"/>
              <w:left w:w="43" w:type="dxa"/>
              <w:bottom w:w="43" w:type="dxa"/>
              <w:right w:w="43" w:type="dxa"/>
            </w:tcMar>
            <w:vAlign w:val="bottom"/>
          </w:tcPr>
          <w:p w14:paraId="3D9C3776" w14:textId="77777777" w:rsidR="00EA26EC" w:rsidRPr="00D4717B" w:rsidRDefault="00EA26EC" w:rsidP="00D4717B">
            <w:pPr>
              <w:jc w:val="right"/>
              <w:rPr>
                <w:sz w:val="20"/>
                <w:szCs w:val="20"/>
              </w:rPr>
            </w:pPr>
            <w:r w:rsidRPr="00D4717B">
              <w:rPr>
                <w:sz w:val="20"/>
                <w:szCs w:val="20"/>
              </w:rPr>
              <w:t>100</w:t>
            </w:r>
          </w:p>
        </w:tc>
        <w:tc>
          <w:tcPr>
            <w:tcW w:w="1020" w:type="dxa"/>
            <w:tcBorders>
              <w:top w:val="nil"/>
              <w:left w:val="nil"/>
              <w:bottom w:val="nil"/>
              <w:right w:val="nil"/>
            </w:tcBorders>
            <w:tcMar>
              <w:top w:w="128" w:type="dxa"/>
              <w:left w:w="43" w:type="dxa"/>
              <w:bottom w:w="43" w:type="dxa"/>
              <w:right w:w="43" w:type="dxa"/>
            </w:tcMar>
            <w:vAlign w:val="bottom"/>
          </w:tcPr>
          <w:p w14:paraId="2D088BE0" w14:textId="77777777" w:rsidR="00EA26EC" w:rsidRPr="00D4717B" w:rsidRDefault="00EA26EC" w:rsidP="00D4717B">
            <w:pPr>
              <w:jc w:val="right"/>
              <w:rPr>
                <w:sz w:val="20"/>
                <w:szCs w:val="20"/>
              </w:rPr>
            </w:pPr>
            <w:r w:rsidRPr="00D4717B">
              <w:rPr>
                <w:sz w:val="20"/>
                <w:szCs w:val="20"/>
              </w:rPr>
              <w:t>2,90</w:t>
            </w:r>
          </w:p>
        </w:tc>
      </w:tr>
      <w:tr w:rsidR="00235728" w:rsidRPr="00D4717B" w14:paraId="3EE37C27"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3BC6AD12" w14:textId="77777777" w:rsidR="00EA26EC" w:rsidRPr="00D4717B" w:rsidRDefault="00EA26EC" w:rsidP="001B5032">
            <w:pPr>
              <w:rPr>
                <w:sz w:val="20"/>
                <w:szCs w:val="20"/>
              </w:rPr>
            </w:pPr>
            <w:r w:rsidRPr="00D4717B">
              <w:rPr>
                <w:sz w:val="20"/>
                <w:szCs w:val="20"/>
              </w:rPr>
              <w:t>ex.08.08.1011</w:t>
            </w:r>
          </w:p>
        </w:tc>
        <w:tc>
          <w:tcPr>
            <w:tcW w:w="1700" w:type="dxa"/>
            <w:tcBorders>
              <w:top w:val="nil"/>
              <w:left w:val="nil"/>
              <w:bottom w:val="nil"/>
              <w:right w:val="nil"/>
            </w:tcBorders>
            <w:tcMar>
              <w:top w:w="128" w:type="dxa"/>
              <w:left w:w="43" w:type="dxa"/>
              <w:bottom w:w="43" w:type="dxa"/>
              <w:right w:w="43" w:type="dxa"/>
            </w:tcMar>
            <w:vAlign w:val="bottom"/>
          </w:tcPr>
          <w:p w14:paraId="4FEA5C3C" w14:textId="77777777" w:rsidR="00EA26EC" w:rsidRPr="00D4717B" w:rsidRDefault="00EA26EC" w:rsidP="00D4717B">
            <w:pPr>
              <w:jc w:val="right"/>
              <w:rPr>
                <w:sz w:val="20"/>
                <w:szCs w:val="20"/>
              </w:rPr>
            </w:pPr>
            <w:r w:rsidRPr="00D4717B">
              <w:rPr>
                <w:sz w:val="20"/>
                <w:szCs w:val="20"/>
              </w:rPr>
              <w:t>Epler i perioden 01.11- 30.11</w:t>
            </w:r>
          </w:p>
        </w:tc>
        <w:tc>
          <w:tcPr>
            <w:tcW w:w="1800" w:type="dxa"/>
            <w:tcBorders>
              <w:top w:val="nil"/>
              <w:left w:val="nil"/>
              <w:bottom w:val="nil"/>
              <w:right w:val="nil"/>
            </w:tcBorders>
            <w:tcMar>
              <w:top w:w="128" w:type="dxa"/>
              <w:left w:w="43" w:type="dxa"/>
              <w:bottom w:w="43" w:type="dxa"/>
              <w:right w:w="43" w:type="dxa"/>
            </w:tcMar>
            <w:vAlign w:val="bottom"/>
          </w:tcPr>
          <w:p w14:paraId="6CE15BAF" w14:textId="77777777" w:rsidR="00EA26EC" w:rsidRPr="00D4717B" w:rsidRDefault="00EA26EC" w:rsidP="00D4717B">
            <w:pPr>
              <w:jc w:val="right"/>
              <w:rPr>
                <w:sz w:val="20"/>
                <w:szCs w:val="20"/>
              </w:rPr>
            </w:pPr>
            <w:r w:rsidRPr="00D4717B">
              <w:rPr>
                <w:sz w:val="20"/>
                <w:szCs w:val="20"/>
              </w:rPr>
              <w:t>WTO</w:t>
            </w:r>
          </w:p>
        </w:tc>
        <w:tc>
          <w:tcPr>
            <w:tcW w:w="1020" w:type="dxa"/>
            <w:tcBorders>
              <w:top w:val="nil"/>
              <w:left w:val="nil"/>
              <w:bottom w:val="nil"/>
              <w:right w:val="nil"/>
            </w:tcBorders>
            <w:tcMar>
              <w:top w:w="128" w:type="dxa"/>
              <w:left w:w="43" w:type="dxa"/>
              <w:bottom w:w="43" w:type="dxa"/>
              <w:right w:w="43" w:type="dxa"/>
            </w:tcMar>
            <w:vAlign w:val="bottom"/>
          </w:tcPr>
          <w:p w14:paraId="1C874C60" w14:textId="77777777" w:rsidR="00EA26EC" w:rsidRPr="00D4717B" w:rsidRDefault="00EA26EC" w:rsidP="00D4717B">
            <w:pPr>
              <w:jc w:val="right"/>
              <w:rPr>
                <w:sz w:val="20"/>
                <w:szCs w:val="20"/>
              </w:rPr>
            </w:pPr>
            <w:r w:rsidRPr="00D4717B">
              <w:rPr>
                <w:sz w:val="20"/>
                <w:szCs w:val="20"/>
              </w:rPr>
              <w:t>250</w:t>
            </w:r>
          </w:p>
        </w:tc>
        <w:tc>
          <w:tcPr>
            <w:tcW w:w="1020" w:type="dxa"/>
            <w:tcBorders>
              <w:top w:val="nil"/>
              <w:left w:val="nil"/>
              <w:bottom w:val="nil"/>
              <w:right w:val="nil"/>
            </w:tcBorders>
            <w:tcMar>
              <w:top w:w="128" w:type="dxa"/>
              <w:left w:w="43" w:type="dxa"/>
              <w:bottom w:w="43" w:type="dxa"/>
              <w:right w:w="43" w:type="dxa"/>
            </w:tcMar>
            <w:vAlign w:val="bottom"/>
          </w:tcPr>
          <w:p w14:paraId="0D89C5D6" w14:textId="77777777" w:rsidR="00EA26EC" w:rsidRPr="00D4717B" w:rsidRDefault="00EA26EC" w:rsidP="00D4717B">
            <w:pPr>
              <w:jc w:val="right"/>
              <w:rPr>
                <w:sz w:val="20"/>
                <w:szCs w:val="20"/>
              </w:rPr>
            </w:pPr>
            <w:r w:rsidRPr="00D4717B">
              <w:rPr>
                <w:sz w:val="20"/>
                <w:szCs w:val="20"/>
              </w:rPr>
              <w:t>250</w:t>
            </w:r>
          </w:p>
        </w:tc>
        <w:tc>
          <w:tcPr>
            <w:tcW w:w="1020" w:type="dxa"/>
            <w:tcBorders>
              <w:top w:val="nil"/>
              <w:left w:val="nil"/>
              <w:bottom w:val="nil"/>
              <w:right w:val="nil"/>
            </w:tcBorders>
            <w:tcMar>
              <w:top w:w="128" w:type="dxa"/>
              <w:left w:w="43" w:type="dxa"/>
              <w:bottom w:w="43" w:type="dxa"/>
              <w:right w:w="43" w:type="dxa"/>
            </w:tcMar>
            <w:vAlign w:val="bottom"/>
          </w:tcPr>
          <w:p w14:paraId="797756BD" w14:textId="77777777" w:rsidR="00EA26EC" w:rsidRPr="00D4717B" w:rsidRDefault="00EA26EC" w:rsidP="00D4717B">
            <w:pPr>
              <w:jc w:val="right"/>
              <w:rPr>
                <w:sz w:val="20"/>
                <w:szCs w:val="20"/>
              </w:rPr>
            </w:pPr>
            <w:r w:rsidRPr="00D4717B">
              <w:rPr>
                <w:sz w:val="20"/>
                <w:szCs w:val="20"/>
              </w:rPr>
              <w:t>100</w:t>
            </w:r>
          </w:p>
        </w:tc>
        <w:tc>
          <w:tcPr>
            <w:tcW w:w="1020" w:type="dxa"/>
            <w:tcBorders>
              <w:top w:val="nil"/>
              <w:left w:val="nil"/>
              <w:bottom w:val="nil"/>
              <w:right w:val="nil"/>
            </w:tcBorders>
            <w:tcMar>
              <w:top w:w="128" w:type="dxa"/>
              <w:left w:w="43" w:type="dxa"/>
              <w:bottom w:w="43" w:type="dxa"/>
              <w:right w:w="43" w:type="dxa"/>
            </w:tcMar>
            <w:vAlign w:val="bottom"/>
          </w:tcPr>
          <w:p w14:paraId="7247931C" w14:textId="77777777" w:rsidR="00EA26EC" w:rsidRPr="00D4717B" w:rsidRDefault="00EA26EC" w:rsidP="00D4717B">
            <w:pPr>
              <w:jc w:val="right"/>
              <w:rPr>
                <w:sz w:val="20"/>
                <w:szCs w:val="20"/>
              </w:rPr>
            </w:pPr>
            <w:r w:rsidRPr="00D4717B">
              <w:rPr>
                <w:sz w:val="20"/>
                <w:szCs w:val="20"/>
              </w:rPr>
              <w:t>0,30</w:t>
            </w:r>
          </w:p>
        </w:tc>
      </w:tr>
      <w:tr w:rsidR="00235728" w:rsidRPr="00D4717B" w14:paraId="2480D192"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381EBC0F" w14:textId="77777777" w:rsidR="00EA26EC" w:rsidRPr="00D4717B" w:rsidRDefault="00EA26EC" w:rsidP="001B5032">
            <w:pPr>
              <w:rPr>
                <w:sz w:val="20"/>
                <w:szCs w:val="20"/>
              </w:rPr>
            </w:pPr>
            <w:r w:rsidRPr="00D4717B">
              <w:rPr>
                <w:sz w:val="20"/>
                <w:szCs w:val="20"/>
              </w:rPr>
              <w:t>ex.08.08.1011</w:t>
            </w:r>
          </w:p>
        </w:tc>
        <w:tc>
          <w:tcPr>
            <w:tcW w:w="1700" w:type="dxa"/>
            <w:tcBorders>
              <w:top w:val="nil"/>
              <w:left w:val="nil"/>
              <w:bottom w:val="nil"/>
              <w:right w:val="nil"/>
            </w:tcBorders>
            <w:tcMar>
              <w:top w:w="128" w:type="dxa"/>
              <w:left w:w="43" w:type="dxa"/>
              <w:bottom w:w="43" w:type="dxa"/>
              <w:right w:w="43" w:type="dxa"/>
            </w:tcMar>
            <w:vAlign w:val="bottom"/>
          </w:tcPr>
          <w:p w14:paraId="0E2167C4" w14:textId="77777777" w:rsidR="00EA26EC" w:rsidRPr="00D4717B" w:rsidRDefault="00EA26EC" w:rsidP="00D4717B">
            <w:pPr>
              <w:jc w:val="right"/>
              <w:rPr>
                <w:sz w:val="20"/>
                <w:szCs w:val="20"/>
              </w:rPr>
            </w:pPr>
            <w:r w:rsidRPr="00D4717B">
              <w:rPr>
                <w:sz w:val="20"/>
                <w:szCs w:val="20"/>
              </w:rPr>
              <w:t>Epler i perioden 01.05- 31.07</w:t>
            </w:r>
          </w:p>
        </w:tc>
        <w:tc>
          <w:tcPr>
            <w:tcW w:w="1800" w:type="dxa"/>
            <w:tcBorders>
              <w:top w:val="nil"/>
              <w:left w:val="nil"/>
              <w:bottom w:val="nil"/>
              <w:right w:val="nil"/>
            </w:tcBorders>
            <w:tcMar>
              <w:top w:w="128" w:type="dxa"/>
              <w:left w:w="43" w:type="dxa"/>
              <w:bottom w:w="43" w:type="dxa"/>
              <w:right w:w="43" w:type="dxa"/>
            </w:tcMar>
            <w:vAlign w:val="bottom"/>
          </w:tcPr>
          <w:p w14:paraId="3296754A" w14:textId="77777777" w:rsidR="00EA26EC" w:rsidRPr="00D4717B" w:rsidRDefault="00EA26EC" w:rsidP="00D4717B">
            <w:pPr>
              <w:jc w:val="right"/>
              <w:rPr>
                <w:sz w:val="20"/>
                <w:szCs w:val="20"/>
              </w:rPr>
            </w:pPr>
            <w:r w:rsidRPr="00D4717B">
              <w:rPr>
                <w:sz w:val="20"/>
                <w:szCs w:val="20"/>
              </w:rPr>
              <w:t>WTO</w:t>
            </w:r>
          </w:p>
        </w:tc>
        <w:tc>
          <w:tcPr>
            <w:tcW w:w="1020" w:type="dxa"/>
            <w:tcBorders>
              <w:top w:val="nil"/>
              <w:left w:val="nil"/>
              <w:bottom w:val="nil"/>
              <w:right w:val="nil"/>
            </w:tcBorders>
            <w:tcMar>
              <w:top w:w="128" w:type="dxa"/>
              <w:left w:w="43" w:type="dxa"/>
              <w:bottom w:w="43" w:type="dxa"/>
              <w:right w:w="43" w:type="dxa"/>
            </w:tcMar>
            <w:vAlign w:val="bottom"/>
          </w:tcPr>
          <w:p w14:paraId="511E5C5E" w14:textId="77777777" w:rsidR="00EA26EC" w:rsidRPr="00D4717B" w:rsidRDefault="00EA26EC" w:rsidP="00D4717B">
            <w:pPr>
              <w:jc w:val="right"/>
              <w:rPr>
                <w:sz w:val="20"/>
                <w:szCs w:val="20"/>
              </w:rPr>
            </w:pPr>
            <w:r w:rsidRPr="00D4717B">
              <w:rPr>
                <w:sz w:val="20"/>
                <w:szCs w:val="20"/>
              </w:rPr>
              <w:t>7 000</w:t>
            </w:r>
          </w:p>
        </w:tc>
        <w:tc>
          <w:tcPr>
            <w:tcW w:w="1020" w:type="dxa"/>
            <w:tcBorders>
              <w:top w:val="nil"/>
              <w:left w:val="nil"/>
              <w:bottom w:val="nil"/>
              <w:right w:val="nil"/>
            </w:tcBorders>
            <w:tcMar>
              <w:top w:w="128" w:type="dxa"/>
              <w:left w:w="43" w:type="dxa"/>
              <w:bottom w:w="43" w:type="dxa"/>
              <w:right w:w="43" w:type="dxa"/>
            </w:tcMar>
            <w:vAlign w:val="bottom"/>
          </w:tcPr>
          <w:p w14:paraId="14CA5CBD" w14:textId="77777777" w:rsidR="00EA26EC" w:rsidRPr="00D4717B" w:rsidRDefault="00EA26EC" w:rsidP="00D4717B">
            <w:pPr>
              <w:jc w:val="right"/>
              <w:rPr>
                <w:sz w:val="20"/>
                <w:szCs w:val="20"/>
              </w:rPr>
            </w:pPr>
            <w:r w:rsidRPr="00D4717B">
              <w:rPr>
                <w:sz w:val="20"/>
                <w:szCs w:val="20"/>
              </w:rPr>
              <w:t>5 893</w:t>
            </w:r>
          </w:p>
        </w:tc>
        <w:tc>
          <w:tcPr>
            <w:tcW w:w="1020" w:type="dxa"/>
            <w:tcBorders>
              <w:top w:val="nil"/>
              <w:left w:val="nil"/>
              <w:bottom w:val="nil"/>
              <w:right w:val="nil"/>
            </w:tcBorders>
            <w:tcMar>
              <w:top w:w="128" w:type="dxa"/>
              <w:left w:w="43" w:type="dxa"/>
              <w:bottom w:w="43" w:type="dxa"/>
              <w:right w:w="43" w:type="dxa"/>
            </w:tcMar>
            <w:vAlign w:val="bottom"/>
          </w:tcPr>
          <w:p w14:paraId="3254894A" w14:textId="77777777" w:rsidR="00EA26EC" w:rsidRPr="00D4717B" w:rsidRDefault="00EA26EC" w:rsidP="00D4717B">
            <w:pPr>
              <w:jc w:val="right"/>
              <w:rPr>
                <w:sz w:val="20"/>
                <w:szCs w:val="20"/>
              </w:rPr>
            </w:pPr>
            <w:r w:rsidRPr="00D4717B">
              <w:rPr>
                <w:sz w:val="20"/>
                <w:szCs w:val="20"/>
              </w:rPr>
              <w:t>84</w:t>
            </w:r>
          </w:p>
        </w:tc>
        <w:tc>
          <w:tcPr>
            <w:tcW w:w="1020" w:type="dxa"/>
            <w:tcBorders>
              <w:top w:val="nil"/>
              <w:left w:val="nil"/>
              <w:bottom w:val="nil"/>
              <w:right w:val="nil"/>
            </w:tcBorders>
            <w:tcMar>
              <w:top w:w="128" w:type="dxa"/>
              <w:left w:w="43" w:type="dxa"/>
              <w:bottom w:w="43" w:type="dxa"/>
              <w:right w:w="43" w:type="dxa"/>
            </w:tcMar>
            <w:vAlign w:val="bottom"/>
          </w:tcPr>
          <w:p w14:paraId="7023B26C" w14:textId="77777777" w:rsidR="00EA26EC" w:rsidRPr="00D4717B" w:rsidRDefault="00EA26EC" w:rsidP="00D4717B">
            <w:pPr>
              <w:jc w:val="right"/>
              <w:rPr>
                <w:sz w:val="20"/>
                <w:szCs w:val="20"/>
              </w:rPr>
            </w:pPr>
            <w:r w:rsidRPr="00D4717B">
              <w:rPr>
                <w:sz w:val="20"/>
                <w:szCs w:val="20"/>
              </w:rPr>
              <w:t>0,02</w:t>
            </w:r>
          </w:p>
        </w:tc>
      </w:tr>
      <w:tr w:rsidR="00235728" w:rsidRPr="00D4717B" w14:paraId="59920CA3"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7CF49D16" w14:textId="77777777" w:rsidR="00EA26EC" w:rsidRPr="00D4717B" w:rsidRDefault="00EA26EC" w:rsidP="001B5032">
            <w:pPr>
              <w:rPr>
                <w:sz w:val="20"/>
                <w:szCs w:val="20"/>
              </w:rPr>
            </w:pPr>
            <w:r w:rsidRPr="00D4717B">
              <w:rPr>
                <w:sz w:val="20"/>
                <w:szCs w:val="20"/>
              </w:rPr>
              <w:t>ex.08.08.1011</w:t>
            </w:r>
          </w:p>
        </w:tc>
        <w:tc>
          <w:tcPr>
            <w:tcW w:w="1700" w:type="dxa"/>
            <w:tcBorders>
              <w:top w:val="nil"/>
              <w:left w:val="nil"/>
              <w:bottom w:val="nil"/>
              <w:right w:val="nil"/>
            </w:tcBorders>
            <w:tcMar>
              <w:top w:w="128" w:type="dxa"/>
              <w:left w:w="43" w:type="dxa"/>
              <w:bottom w:w="43" w:type="dxa"/>
              <w:right w:w="43" w:type="dxa"/>
            </w:tcMar>
            <w:vAlign w:val="bottom"/>
          </w:tcPr>
          <w:p w14:paraId="4F3B4708" w14:textId="77777777" w:rsidR="00EA26EC" w:rsidRPr="00D4717B" w:rsidRDefault="00EA26EC" w:rsidP="00D4717B">
            <w:pPr>
              <w:jc w:val="right"/>
              <w:rPr>
                <w:sz w:val="20"/>
                <w:szCs w:val="20"/>
              </w:rPr>
            </w:pPr>
            <w:r w:rsidRPr="00D4717B">
              <w:rPr>
                <w:sz w:val="20"/>
                <w:szCs w:val="20"/>
              </w:rPr>
              <w:t>Epler i perioden 01.05- 31.07</w:t>
            </w:r>
          </w:p>
        </w:tc>
        <w:tc>
          <w:tcPr>
            <w:tcW w:w="1800" w:type="dxa"/>
            <w:tcBorders>
              <w:top w:val="nil"/>
              <w:left w:val="nil"/>
              <w:bottom w:val="nil"/>
              <w:right w:val="nil"/>
            </w:tcBorders>
            <w:tcMar>
              <w:top w:w="128" w:type="dxa"/>
              <w:left w:w="43" w:type="dxa"/>
              <w:bottom w:w="43" w:type="dxa"/>
              <w:right w:w="43" w:type="dxa"/>
            </w:tcMar>
            <w:vAlign w:val="bottom"/>
          </w:tcPr>
          <w:p w14:paraId="3020E96E" w14:textId="77777777" w:rsidR="00EA26EC" w:rsidRPr="00D4717B" w:rsidRDefault="00EA26EC" w:rsidP="00D4717B">
            <w:pPr>
              <w:jc w:val="right"/>
              <w:rPr>
                <w:sz w:val="20"/>
                <w:szCs w:val="20"/>
              </w:rPr>
            </w:pPr>
            <w:r w:rsidRPr="00D4717B">
              <w:rPr>
                <w:sz w:val="20"/>
                <w:szCs w:val="20"/>
              </w:rPr>
              <w:t>GB</w:t>
            </w:r>
          </w:p>
        </w:tc>
        <w:tc>
          <w:tcPr>
            <w:tcW w:w="1020" w:type="dxa"/>
            <w:tcBorders>
              <w:top w:val="nil"/>
              <w:left w:val="nil"/>
              <w:bottom w:val="nil"/>
              <w:right w:val="nil"/>
            </w:tcBorders>
            <w:tcMar>
              <w:top w:w="128" w:type="dxa"/>
              <w:left w:w="43" w:type="dxa"/>
              <w:bottom w:w="43" w:type="dxa"/>
              <w:right w:w="43" w:type="dxa"/>
            </w:tcMar>
            <w:vAlign w:val="bottom"/>
          </w:tcPr>
          <w:p w14:paraId="79A7ED89" w14:textId="77777777" w:rsidR="00EA26EC" w:rsidRPr="00D4717B" w:rsidRDefault="00EA26EC" w:rsidP="00D4717B">
            <w:pPr>
              <w:jc w:val="right"/>
              <w:rPr>
                <w:sz w:val="20"/>
                <w:szCs w:val="20"/>
              </w:rPr>
            </w:pPr>
            <w:r w:rsidRPr="00D4717B">
              <w:rPr>
                <w:sz w:val="20"/>
                <w:szCs w:val="20"/>
              </w:rPr>
              <w:t>400</w:t>
            </w:r>
          </w:p>
        </w:tc>
        <w:tc>
          <w:tcPr>
            <w:tcW w:w="1020" w:type="dxa"/>
            <w:tcBorders>
              <w:top w:val="nil"/>
              <w:left w:val="nil"/>
              <w:bottom w:val="nil"/>
              <w:right w:val="nil"/>
            </w:tcBorders>
            <w:tcMar>
              <w:top w:w="128" w:type="dxa"/>
              <w:left w:w="43" w:type="dxa"/>
              <w:bottom w:w="43" w:type="dxa"/>
              <w:right w:w="43" w:type="dxa"/>
            </w:tcMar>
            <w:vAlign w:val="bottom"/>
          </w:tcPr>
          <w:p w14:paraId="3A509309"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40259A42"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7D9BB595" w14:textId="77777777" w:rsidR="00EA26EC" w:rsidRPr="00D4717B" w:rsidRDefault="00EA26EC" w:rsidP="00D4717B">
            <w:pPr>
              <w:jc w:val="right"/>
              <w:rPr>
                <w:sz w:val="20"/>
                <w:szCs w:val="20"/>
              </w:rPr>
            </w:pPr>
            <w:r w:rsidRPr="00D4717B">
              <w:rPr>
                <w:sz w:val="20"/>
                <w:szCs w:val="20"/>
              </w:rPr>
              <w:t>0,00</w:t>
            </w:r>
          </w:p>
        </w:tc>
      </w:tr>
      <w:tr w:rsidR="00235728" w:rsidRPr="00D4717B" w14:paraId="7B6E7354"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52FBBEA0" w14:textId="77777777" w:rsidR="00EA26EC" w:rsidRPr="00D4717B" w:rsidRDefault="00EA26EC" w:rsidP="001B5032">
            <w:pPr>
              <w:rPr>
                <w:sz w:val="20"/>
                <w:szCs w:val="20"/>
              </w:rPr>
            </w:pPr>
            <w:r w:rsidRPr="00D4717B">
              <w:rPr>
                <w:sz w:val="20"/>
                <w:szCs w:val="20"/>
              </w:rPr>
              <w:t>08.08.3020</w:t>
            </w:r>
          </w:p>
        </w:tc>
        <w:tc>
          <w:tcPr>
            <w:tcW w:w="1700" w:type="dxa"/>
            <w:tcBorders>
              <w:top w:val="nil"/>
              <w:left w:val="nil"/>
              <w:bottom w:val="nil"/>
              <w:right w:val="nil"/>
            </w:tcBorders>
            <w:tcMar>
              <w:top w:w="128" w:type="dxa"/>
              <w:left w:w="43" w:type="dxa"/>
              <w:bottom w:w="43" w:type="dxa"/>
              <w:right w:w="43" w:type="dxa"/>
            </w:tcMar>
            <w:vAlign w:val="bottom"/>
          </w:tcPr>
          <w:p w14:paraId="1ECCF22B" w14:textId="77777777" w:rsidR="00EA26EC" w:rsidRPr="00D4717B" w:rsidRDefault="00EA26EC" w:rsidP="00D4717B">
            <w:pPr>
              <w:jc w:val="right"/>
              <w:rPr>
                <w:sz w:val="20"/>
                <w:szCs w:val="20"/>
              </w:rPr>
            </w:pPr>
            <w:r w:rsidRPr="00D4717B">
              <w:rPr>
                <w:sz w:val="20"/>
                <w:szCs w:val="20"/>
              </w:rPr>
              <w:t>Pærer</w:t>
            </w:r>
          </w:p>
        </w:tc>
        <w:tc>
          <w:tcPr>
            <w:tcW w:w="1800" w:type="dxa"/>
            <w:tcBorders>
              <w:top w:val="nil"/>
              <w:left w:val="nil"/>
              <w:bottom w:val="nil"/>
              <w:right w:val="nil"/>
            </w:tcBorders>
            <w:tcMar>
              <w:top w:w="128" w:type="dxa"/>
              <w:left w:w="43" w:type="dxa"/>
              <w:bottom w:w="43" w:type="dxa"/>
              <w:right w:w="43" w:type="dxa"/>
            </w:tcMar>
            <w:vAlign w:val="bottom"/>
          </w:tcPr>
          <w:p w14:paraId="377320A2" w14:textId="77777777" w:rsidR="00EA26EC" w:rsidRPr="00D4717B" w:rsidRDefault="00EA26EC" w:rsidP="00D4717B">
            <w:pPr>
              <w:jc w:val="right"/>
              <w:rPr>
                <w:sz w:val="20"/>
                <w:szCs w:val="20"/>
              </w:rPr>
            </w:pPr>
            <w:r w:rsidRPr="00D4717B">
              <w:rPr>
                <w:sz w:val="20"/>
                <w:szCs w:val="20"/>
              </w:rPr>
              <w:t>WTO</w:t>
            </w:r>
          </w:p>
        </w:tc>
        <w:tc>
          <w:tcPr>
            <w:tcW w:w="1020" w:type="dxa"/>
            <w:tcBorders>
              <w:top w:val="nil"/>
              <w:left w:val="nil"/>
              <w:bottom w:val="nil"/>
              <w:right w:val="nil"/>
            </w:tcBorders>
            <w:tcMar>
              <w:top w:w="128" w:type="dxa"/>
              <w:left w:w="43" w:type="dxa"/>
              <w:bottom w:w="43" w:type="dxa"/>
              <w:right w:w="43" w:type="dxa"/>
            </w:tcMar>
            <w:vAlign w:val="bottom"/>
          </w:tcPr>
          <w:p w14:paraId="56B7A57E" w14:textId="77777777" w:rsidR="00EA26EC" w:rsidRPr="00D4717B" w:rsidRDefault="00EA26EC" w:rsidP="00D4717B">
            <w:pPr>
              <w:jc w:val="right"/>
              <w:rPr>
                <w:sz w:val="20"/>
                <w:szCs w:val="20"/>
              </w:rPr>
            </w:pPr>
            <w:r w:rsidRPr="00D4717B">
              <w:rPr>
                <w:sz w:val="20"/>
                <w:szCs w:val="20"/>
              </w:rPr>
              <w:t>250</w:t>
            </w:r>
          </w:p>
        </w:tc>
        <w:tc>
          <w:tcPr>
            <w:tcW w:w="1020" w:type="dxa"/>
            <w:tcBorders>
              <w:top w:val="nil"/>
              <w:left w:val="nil"/>
              <w:bottom w:val="nil"/>
              <w:right w:val="nil"/>
            </w:tcBorders>
            <w:tcMar>
              <w:top w:w="128" w:type="dxa"/>
              <w:left w:w="43" w:type="dxa"/>
              <w:bottom w:w="43" w:type="dxa"/>
              <w:right w:w="43" w:type="dxa"/>
            </w:tcMar>
            <w:vAlign w:val="bottom"/>
          </w:tcPr>
          <w:p w14:paraId="5E54A6EB" w14:textId="77777777" w:rsidR="00EA26EC" w:rsidRPr="00D4717B" w:rsidRDefault="00EA26EC" w:rsidP="00D4717B">
            <w:pPr>
              <w:jc w:val="right"/>
              <w:rPr>
                <w:sz w:val="20"/>
                <w:szCs w:val="20"/>
              </w:rPr>
            </w:pPr>
            <w:r w:rsidRPr="00D4717B">
              <w:rPr>
                <w:sz w:val="20"/>
                <w:szCs w:val="20"/>
              </w:rPr>
              <w:t>250</w:t>
            </w:r>
          </w:p>
        </w:tc>
        <w:tc>
          <w:tcPr>
            <w:tcW w:w="1020" w:type="dxa"/>
            <w:tcBorders>
              <w:top w:val="nil"/>
              <w:left w:val="nil"/>
              <w:bottom w:val="nil"/>
              <w:right w:val="nil"/>
            </w:tcBorders>
            <w:tcMar>
              <w:top w:w="128" w:type="dxa"/>
              <w:left w:w="43" w:type="dxa"/>
              <w:bottom w:w="43" w:type="dxa"/>
              <w:right w:w="43" w:type="dxa"/>
            </w:tcMar>
            <w:vAlign w:val="bottom"/>
          </w:tcPr>
          <w:p w14:paraId="70945E88" w14:textId="77777777" w:rsidR="00EA26EC" w:rsidRPr="00D4717B" w:rsidRDefault="00EA26EC" w:rsidP="00D4717B">
            <w:pPr>
              <w:jc w:val="right"/>
              <w:rPr>
                <w:sz w:val="20"/>
                <w:szCs w:val="20"/>
              </w:rPr>
            </w:pPr>
            <w:r w:rsidRPr="00D4717B">
              <w:rPr>
                <w:sz w:val="20"/>
                <w:szCs w:val="20"/>
              </w:rPr>
              <w:t>100</w:t>
            </w:r>
          </w:p>
        </w:tc>
        <w:tc>
          <w:tcPr>
            <w:tcW w:w="1020" w:type="dxa"/>
            <w:tcBorders>
              <w:top w:val="nil"/>
              <w:left w:val="nil"/>
              <w:bottom w:val="nil"/>
              <w:right w:val="nil"/>
            </w:tcBorders>
            <w:tcMar>
              <w:top w:w="128" w:type="dxa"/>
              <w:left w:w="43" w:type="dxa"/>
              <w:bottom w:w="43" w:type="dxa"/>
              <w:right w:w="43" w:type="dxa"/>
            </w:tcMar>
            <w:vAlign w:val="bottom"/>
          </w:tcPr>
          <w:p w14:paraId="06FB8D75" w14:textId="77777777" w:rsidR="00EA26EC" w:rsidRPr="00D4717B" w:rsidRDefault="00EA26EC" w:rsidP="00D4717B">
            <w:pPr>
              <w:jc w:val="right"/>
              <w:rPr>
                <w:sz w:val="20"/>
                <w:szCs w:val="20"/>
              </w:rPr>
            </w:pPr>
            <w:r w:rsidRPr="00D4717B">
              <w:rPr>
                <w:sz w:val="20"/>
                <w:szCs w:val="20"/>
              </w:rPr>
              <w:t>3,05</w:t>
            </w:r>
          </w:p>
        </w:tc>
      </w:tr>
      <w:tr w:rsidR="00235728" w:rsidRPr="00D4717B" w14:paraId="3605D5DD"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574B55B3" w14:textId="77777777" w:rsidR="00EA26EC" w:rsidRPr="00D4717B" w:rsidRDefault="00EA26EC" w:rsidP="001B5032">
            <w:pPr>
              <w:rPr>
                <w:sz w:val="20"/>
                <w:szCs w:val="20"/>
              </w:rPr>
            </w:pPr>
            <w:r w:rsidRPr="00D4717B">
              <w:rPr>
                <w:sz w:val="20"/>
                <w:szCs w:val="20"/>
              </w:rPr>
              <w:t>08.10.1023/1024</w:t>
            </w:r>
          </w:p>
        </w:tc>
        <w:tc>
          <w:tcPr>
            <w:tcW w:w="1700" w:type="dxa"/>
            <w:tcBorders>
              <w:top w:val="nil"/>
              <w:left w:val="nil"/>
              <w:bottom w:val="nil"/>
              <w:right w:val="nil"/>
            </w:tcBorders>
            <w:tcMar>
              <w:top w:w="128" w:type="dxa"/>
              <w:left w:w="43" w:type="dxa"/>
              <w:bottom w:w="43" w:type="dxa"/>
              <w:right w:w="43" w:type="dxa"/>
            </w:tcMar>
            <w:vAlign w:val="bottom"/>
          </w:tcPr>
          <w:p w14:paraId="00239B5C" w14:textId="77777777" w:rsidR="00EA26EC" w:rsidRPr="00D4717B" w:rsidRDefault="00EA26EC" w:rsidP="00D4717B">
            <w:pPr>
              <w:jc w:val="right"/>
              <w:rPr>
                <w:sz w:val="20"/>
                <w:szCs w:val="20"/>
              </w:rPr>
            </w:pPr>
            <w:r w:rsidRPr="00D4717B">
              <w:rPr>
                <w:sz w:val="20"/>
                <w:szCs w:val="20"/>
              </w:rPr>
              <w:t>Jordbær</w:t>
            </w:r>
          </w:p>
        </w:tc>
        <w:tc>
          <w:tcPr>
            <w:tcW w:w="1800" w:type="dxa"/>
            <w:tcBorders>
              <w:top w:val="nil"/>
              <w:left w:val="nil"/>
              <w:bottom w:val="nil"/>
              <w:right w:val="nil"/>
            </w:tcBorders>
            <w:tcMar>
              <w:top w:w="128" w:type="dxa"/>
              <w:left w:w="43" w:type="dxa"/>
              <w:bottom w:w="43" w:type="dxa"/>
              <w:right w:w="43" w:type="dxa"/>
            </w:tcMar>
            <w:vAlign w:val="bottom"/>
          </w:tcPr>
          <w:p w14:paraId="710BB80A"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nil"/>
              <w:right w:val="nil"/>
            </w:tcBorders>
            <w:tcMar>
              <w:top w:w="128" w:type="dxa"/>
              <w:left w:w="43" w:type="dxa"/>
              <w:bottom w:w="43" w:type="dxa"/>
              <w:right w:w="43" w:type="dxa"/>
            </w:tcMar>
            <w:vAlign w:val="bottom"/>
          </w:tcPr>
          <w:p w14:paraId="69A04A7F" w14:textId="77777777" w:rsidR="00EA26EC" w:rsidRPr="00D4717B" w:rsidRDefault="00EA26EC" w:rsidP="00D4717B">
            <w:pPr>
              <w:jc w:val="right"/>
              <w:rPr>
                <w:sz w:val="20"/>
                <w:szCs w:val="20"/>
              </w:rPr>
            </w:pPr>
            <w:r w:rsidRPr="00D4717B">
              <w:rPr>
                <w:sz w:val="20"/>
                <w:szCs w:val="20"/>
              </w:rPr>
              <w:t>300</w:t>
            </w:r>
          </w:p>
        </w:tc>
        <w:tc>
          <w:tcPr>
            <w:tcW w:w="1020" w:type="dxa"/>
            <w:tcBorders>
              <w:top w:val="nil"/>
              <w:left w:val="nil"/>
              <w:bottom w:val="nil"/>
              <w:right w:val="nil"/>
            </w:tcBorders>
            <w:tcMar>
              <w:top w:w="128" w:type="dxa"/>
              <w:left w:w="43" w:type="dxa"/>
              <w:bottom w:w="43" w:type="dxa"/>
              <w:right w:w="43" w:type="dxa"/>
            </w:tcMar>
            <w:vAlign w:val="bottom"/>
          </w:tcPr>
          <w:p w14:paraId="4556E3E5" w14:textId="77777777" w:rsidR="00EA26EC" w:rsidRPr="00D4717B" w:rsidRDefault="00EA26EC" w:rsidP="00D4717B">
            <w:pPr>
              <w:jc w:val="right"/>
              <w:rPr>
                <w:sz w:val="20"/>
                <w:szCs w:val="20"/>
              </w:rPr>
            </w:pPr>
            <w:r w:rsidRPr="00D4717B">
              <w:rPr>
                <w:sz w:val="20"/>
                <w:szCs w:val="20"/>
              </w:rPr>
              <w:t>299</w:t>
            </w:r>
          </w:p>
        </w:tc>
        <w:tc>
          <w:tcPr>
            <w:tcW w:w="1020" w:type="dxa"/>
            <w:tcBorders>
              <w:top w:val="nil"/>
              <w:left w:val="nil"/>
              <w:bottom w:val="nil"/>
              <w:right w:val="nil"/>
            </w:tcBorders>
            <w:tcMar>
              <w:top w:w="128" w:type="dxa"/>
              <w:left w:w="43" w:type="dxa"/>
              <w:bottom w:w="43" w:type="dxa"/>
              <w:right w:w="43" w:type="dxa"/>
            </w:tcMar>
            <w:vAlign w:val="bottom"/>
          </w:tcPr>
          <w:p w14:paraId="3171A867" w14:textId="77777777" w:rsidR="00EA26EC" w:rsidRPr="00D4717B" w:rsidRDefault="00EA26EC" w:rsidP="00D4717B">
            <w:pPr>
              <w:jc w:val="right"/>
              <w:rPr>
                <w:sz w:val="20"/>
                <w:szCs w:val="20"/>
              </w:rPr>
            </w:pPr>
            <w:r w:rsidRPr="00D4717B">
              <w:rPr>
                <w:sz w:val="20"/>
                <w:szCs w:val="20"/>
              </w:rPr>
              <w:t>100</w:t>
            </w:r>
          </w:p>
        </w:tc>
        <w:tc>
          <w:tcPr>
            <w:tcW w:w="1020" w:type="dxa"/>
            <w:tcBorders>
              <w:top w:val="nil"/>
              <w:left w:val="nil"/>
              <w:bottom w:val="nil"/>
              <w:right w:val="nil"/>
            </w:tcBorders>
            <w:tcMar>
              <w:top w:w="128" w:type="dxa"/>
              <w:left w:w="43" w:type="dxa"/>
              <w:bottom w:w="43" w:type="dxa"/>
              <w:right w:w="43" w:type="dxa"/>
            </w:tcMar>
            <w:vAlign w:val="bottom"/>
          </w:tcPr>
          <w:p w14:paraId="70563395" w14:textId="77777777" w:rsidR="00EA26EC" w:rsidRPr="00D4717B" w:rsidRDefault="00EA26EC" w:rsidP="00D4717B">
            <w:pPr>
              <w:jc w:val="right"/>
              <w:rPr>
                <w:sz w:val="20"/>
                <w:szCs w:val="20"/>
              </w:rPr>
            </w:pPr>
            <w:r w:rsidRPr="00D4717B">
              <w:rPr>
                <w:sz w:val="20"/>
                <w:szCs w:val="20"/>
              </w:rPr>
              <w:t>5,52</w:t>
            </w:r>
          </w:p>
        </w:tc>
      </w:tr>
      <w:tr w:rsidR="00235728" w:rsidRPr="00D4717B" w14:paraId="0E9916DC"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18EA4725" w14:textId="77777777" w:rsidR="00EA26EC" w:rsidRPr="00D4717B" w:rsidRDefault="00EA26EC" w:rsidP="001B5032">
            <w:pPr>
              <w:rPr>
                <w:sz w:val="20"/>
                <w:szCs w:val="20"/>
              </w:rPr>
            </w:pPr>
            <w:r w:rsidRPr="00D4717B">
              <w:rPr>
                <w:sz w:val="20"/>
                <w:szCs w:val="20"/>
              </w:rPr>
              <w:t>08.10.1023/1024</w:t>
            </w:r>
          </w:p>
        </w:tc>
        <w:tc>
          <w:tcPr>
            <w:tcW w:w="1700" w:type="dxa"/>
            <w:tcBorders>
              <w:top w:val="nil"/>
              <w:left w:val="nil"/>
              <w:bottom w:val="nil"/>
              <w:right w:val="nil"/>
            </w:tcBorders>
            <w:tcMar>
              <w:top w:w="128" w:type="dxa"/>
              <w:left w:w="43" w:type="dxa"/>
              <w:bottom w:w="43" w:type="dxa"/>
              <w:right w:w="43" w:type="dxa"/>
            </w:tcMar>
            <w:vAlign w:val="bottom"/>
          </w:tcPr>
          <w:p w14:paraId="6EB81155" w14:textId="77777777" w:rsidR="00EA26EC" w:rsidRPr="00D4717B" w:rsidRDefault="00EA26EC" w:rsidP="00D4717B">
            <w:pPr>
              <w:jc w:val="right"/>
              <w:rPr>
                <w:sz w:val="20"/>
                <w:szCs w:val="20"/>
              </w:rPr>
            </w:pPr>
            <w:r w:rsidRPr="00D4717B">
              <w:rPr>
                <w:sz w:val="20"/>
                <w:szCs w:val="20"/>
              </w:rPr>
              <w:t>Jordbær</w:t>
            </w:r>
          </w:p>
        </w:tc>
        <w:tc>
          <w:tcPr>
            <w:tcW w:w="1800" w:type="dxa"/>
            <w:tcBorders>
              <w:top w:val="nil"/>
              <w:left w:val="nil"/>
              <w:bottom w:val="nil"/>
              <w:right w:val="nil"/>
            </w:tcBorders>
            <w:tcMar>
              <w:top w:w="128" w:type="dxa"/>
              <w:left w:w="43" w:type="dxa"/>
              <w:bottom w:w="43" w:type="dxa"/>
              <w:right w:w="43" w:type="dxa"/>
            </w:tcMar>
            <w:vAlign w:val="bottom"/>
          </w:tcPr>
          <w:p w14:paraId="267DE13E" w14:textId="77777777" w:rsidR="00EA26EC" w:rsidRPr="00D4717B" w:rsidRDefault="00EA26EC" w:rsidP="00D4717B">
            <w:pPr>
              <w:jc w:val="right"/>
              <w:rPr>
                <w:sz w:val="20"/>
                <w:szCs w:val="20"/>
              </w:rPr>
            </w:pPr>
            <w:r w:rsidRPr="00D4717B">
              <w:rPr>
                <w:sz w:val="20"/>
                <w:szCs w:val="20"/>
              </w:rPr>
              <w:t>GB</w:t>
            </w:r>
          </w:p>
        </w:tc>
        <w:tc>
          <w:tcPr>
            <w:tcW w:w="1020" w:type="dxa"/>
            <w:tcBorders>
              <w:top w:val="nil"/>
              <w:left w:val="nil"/>
              <w:bottom w:val="nil"/>
              <w:right w:val="nil"/>
            </w:tcBorders>
            <w:tcMar>
              <w:top w:w="128" w:type="dxa"/>
              <w:left w:w="43" w:type="dxa"/>
              <w:bottom w:w="43" w:type="dxa"/>
              <w:right w:w="43" w:type="dxa"/>
            </w:tcMar>
            <w:vAlign w:val="bottom"/>
          </w:tcPr>
          <w:p w14:paraId="4636C8A3" w14:textId="77777777" w:rsidR="00EA26EC" w:rsidRPr="00D4717B" w:rsidRDefault="00EA26EC" w:rsidP="00D4717B">
            <w:pPr>
              <w:jc w:val="right"/>
              <w:rPr>
                <w:sz w:val="20"/>
                <w:szCs w:val="20"/>
              </w:rPr>
            </w:pPr>
            <w:r w:rsidRPr="00D4717B">
              <w:rPr>
                <w:sz w:val="20"/>
                <w:szCs w:val="20"/>
              </w:rPr>
              <w:t>60</w:t>
            </w:r>
          </w:p>
        </w:tc>
        <w:tc>
          <w:tcPr>
            <w:tcW w:w="1020" w:type="dxa"/>
            <w:tcBorders>
              <w:top w:val="nil"/>
              <w:left w:val="nil"/>
              <w:bottom w:val="nil"/>
              <w:right w:val="nil"/>
            </w:tcBorders>
            <w:tcMar>
              <w:top w:w="128" w:type="dxa"/>
              <w:left w:w="43" w:type="dxa"/>
              <w:bottom w:w="43" w:type="dxa"/>
              <w:right w:w="43" w:type="dxa"/>
            </w:tcMar>
            <w:vAlign w:val="bottom"/>
          </w:tcPr>
          <w:p w14:paraId="3EBBE923"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49EBA7F9"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7097E780" w14:textId="77777777" w:rsidR="00EA26EC" w:rsidRPr="00D4717B" w:rsidRDefault="00EA26EC" w:rsidP="00D4717B">
            <w:pPr>
              <w:jc w:val="right"/>
              <w:rPr>
                <w:sz w:val="20"/>
                <w:szCs w:val="20"/>
              </w:rPr>
            </w:pPr>
            <w:r w:rsidRPr="00D4717B">
              <w:rPr>
                <w:sz w:val="20"/>
                <w:szCs w:val="20"/>
              </w:rPr>
              <w:t>0,01</w:t>
            </w:r>
          </w:p>
        </w:tc>
      </w:tr>
      <w:tr w:rsidR="00235728" w:rsidRPr="00D4717B" w14:paraId="32DD5F3C"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220EA50E" w14:textId="77777777" w:rsidR="00EA26EC" w:rsidRPr="00D4717B" w:rsidRDefault="00EA26EC" w:rsidP="001B5032">
            <w:pPr>
              <w:rPr>
                <w:sz w:val="20"/>
                <w:szCs w:val="20"/>
              </w:rPr>
            </w:pPr>
            <w:r w:rsidRPr="00D4717B">
              <w:rPr>
                <w:sz w:val="20"/>
                <w:szCs w:val="20"/>
              </w:rPr>
              <w:t>08.11.1000</w:t>
            </w:r>
          </w:p>
        </w:tc>
        <w:tc>
          <w:tcPr>
            <w:tcW w:w="1700" w:type="dxa"/>
            <w:tcBorders>
              <w:top w:val="nil"/>
              <w:left w:val="nil"/>
              <w:bottom w:val="nil"/>
              <w:right w:val="nil"/>
            </w:tcBorders>
            <w:tcMar>
              <w:top w:w="128" w:type="dxa"/>
              <w:left w:w="43" w:type="dxa"/>
              <w:bottom w:w="43" w:type="dxa"/>
              <w:right w:w="43" w:type="dxa"/>
            </w:tcMar>
            <w:vAlign w:val="bottom"/>
          </w:tcPr>
          <w:p w14:paraId="26DEC73B" w14:textId="77777777" w:rsidR="00EA26EC" w:rsidRPr="00D4717B" w:rsidRDefault="00EA26EC" w:rsidP="00D4717B">
            <w:pPr>
              <w:jc w:val="right"/>
              <w:rPr>
                <w:sz w:val="20"/>
                <w:szCs w:val="20"/>
              </w:rPr>
            </w:pPr>
            <w:r w:rsidRPr="00D4717B">
              <w:rPr>
                <w:sz w:val="20"/>
                <w:szCs w:val="20"/>
              </w:rPr>
              <w:t>Jordbær konserves</w:t>
            </w:r>
          </w:p>
        </w:tc>
        <w:tc>
          <w:tcPr>
            <w:tcW w:w="1800" w:type="dxa"/>
            <w:tcBorders>
              <w:top w:val="nil"/>
              <w:left w:val="nil"/>
              <w:bottom w:val="nil"/>
              <w:right w:val="nil"/>
            </w:tcBorders>
            <w:tcMar>
              <w:top w:w="128" w:type="dxa"/>
              <w:left w:w="43" w:type="dxa"/>
              <w:bottom w:w="43" w:type="dxa"/>
              <w:right w:w="43" w:type="dxa"/>
            </w:tcMar>
            <w:vAlign w:val="bottom"/>
          </w:tcPr>
          <w:p w14:paraId="4B8DDE4D"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nil"/>
              <w:right w:val="nil"/>
            </w:tcBorders>
            <w:tcMar>
              <w:top w:w="128" w:type="dxa"/>
              <w:left w:w="43" w:type="dxa"/>
              <w:bottom w:w="43" w:type="dxa"/>
              <w:right w:w="43" w:type="dxa"/>
            </w:tcMar>
            <w:vAlign w:val="bottom"/>
          </w:tcPr>
          <w:p w14:paraId="1C960ED6" w14:textId="77777777" w:rsidR="00EA26EC" w:rsidRPr="00D4717B" w:rsidRDefault="00EA26EC" w:rsidP="00D4717B">
            <w:pPr>
              <w:jc w:val="right"/>
              <w:rPr>
                <w:sz w:val="20"/>
                <w:szCs w:val="20"/>
              </w:rPr>
            </w:pPr>
            <w:r w:rsidRPr="00D4717B">
              <w:rPr>
                <w:sz w:val="20"/>
                <w:szCs w:val="20"/>
              </w:rPr>
              <w:t>2 200</w:t>
            </w:r>
          </w:p>
        </w:tc>
        <w:tc>
          <w:tcPr>
            <w:tcW w:w="1020" w:type="dxa"/>
            <w:tcBorders>
              <w:top w:val="nil"/>
              <w:left w:val="nil"/>
              <w:bottom w:val="nil"/>
              <w:right w:val="nil"/>
            </w:tcBorders>
            <w:tcMar>
              <w:top w:w="128" w:type="dxa"/>
              <w:left w:w="43" w:type="dxa"/>
              <w:bottom w:w="43" w:type="dxa"/>
              <w:right w:w="43" w:type="dxa"/>
            </w:tcMar>
            <w:vAlign w:val="bottom"/>
          </w:tcPr>
          <w:p w14:paraId="43C3D992" w14:textId="77777777" w:rsidR="00EA26EC" w:rsidRPr="00D4717B" w:rsidRDefault="00EA26EC" w:rsidP="00D4717B">
            <w:pPr>
              <w:jc w:val="right"/>
              <w:rPr>
                <w:sz w:val="20"/>
                <w:szCs w:val="20"/>
              </w:rPr>
            </w:pPr>
            <w:r w:rsidRPr="00D4717B">
              <w:rPr>
                <w:sz w:val="20"/>
                <w:szCs w:val="20"/>
              </w:rPr>
              <w:t>2 157</w:t>
            </w:r>
          </w:p>
        </w:tc>
        <w:tc>
          <w:tcPr>
            <w:tcW w:w="1020" w:type="dxa"/>
            <w:tcBorders>
              <w:top w:val="nil"/>
              <w:left w:val="nil"/>
              <w:bottom w:val="nil"/>
              <w:right w:val="nil"/>
            </w:tcBorders>
            <w:tcMar>
              <w:top w:w="128" w:type="dxa"/>
              <w:left w:w="43" w:type="dxa"/>
              <w:bottom w:w="43" w:type="dxa"/>
              <w:right w:w="43" w:type="dxa"/>
            </w:tcMar>
            <w:vAlign w:val="bottom"/>
          </w:tcPr>
          <w:p w14:paraId="4B7E87DC" w14:textId="77777777" w:rsidR="00EA26EC" w:rsidRPr="00D4717B" w:rsidRDefault="00EA26EC" w:rsidP="00D4717B">
            <w:pPr>
              <w:jc w:val="right"/>
              <w:rPr>
                <w:sz w:val="20"/>
                <w:szCs w:val="20"/>
              </w:rPr>
            </w:pPr>
            <w:r w:rsidRPr="00D4717B">
              <w:rPr>
                <w:sz w:val="20"/>
                <w:szCs w:val="20"/>
              </w:rPr>
              <w:t>98</w:t>
            </w:r>
          </w:p>
        </w:tc>
        <w:tc>
          <w:tcPr>
            <w:tcW w:w="1020" w:type="dxa"/>
            <w:tcBorders>
              <w:top w:val="nil"/>
              <w:left w:val="nil"/>
              <w:bottom w:val="nil"/>
              <w:right w:val="nil"/>
            </w:tcBorders>
            <w:tcMar>
              <w:top w:w="128" w:type="dxa"/>
              <w:left w:w="43" w:type="dxa"/>
              <w:bottom w:w="43" w:type="dxa"/>
              <w:right w:w="43" w:type="dxa"/>
            </w:tcMar>
            <w:vAlign w:val="bottom"/>
          </w:tcPr>
          <w:p w14:paraId="502EEA3F" w14:textId="77777777" w:rsidR="00EA26EC" w:rsidRPr="00D4717B" w:rsidRDefault="00EA26EC" w:rsidP="00D4717B">
            <w:pPr>
              <w:jc w:val="right"/>
              <w:rPr>
                <w:sz w:val="20"/>
                <w:szCs w:val="20"/>
              </w:rPr>
            </w:pPr>
            <w:r w:rsidRPr="00D4717B">
              <w:rPr>
                <w:sz w:val="20"/>
                <w:szCs w:val="20"/>
              </w:rPr>
              <w:t>-</w:t>
            </w:r>
          </w:p>
        </w:tc>
      </w:tr>
      <w:tr w:rsidR="00235728" w:rsidRPr="00D4717B" w14:paraId="3B6E589E"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719B4D4C" w14:textId="77777777" w:rsidR="00EA26EC" w:rsidRPr="00D4717B" w:rsidRDefault="00EA26EC" w:rsidP="001B5032">
            <w:pPr>
              <w:rPr>
                <w:sz w:val="20"/>
                <w:szCs w:val="20"/>
              </w:rPr>
            </w:pPr>
            <w:r w:rsidRPr="00D4717B">
              <w:rPr>
                <w:sz w:val="20"/>
                <w:szCs w:val="20"/>
              </w:rPr>
              <w:t>08.11.1000</w:t>
            </w:r>
          </w:p>
        </w:tc>
        <w:tc>
          <w:tcPr>
            <w:tcW w:w="1700" w:type="dxa"/>
            <w:tcBorders>
              <w:top w:val="nil"/>
              <w:left w:val="nil"/>
              <w:bottom w:val="nil"/>
              <w:right w:val="nil"/>
            </w:tcBorders>
            <w:tcMar>
              <w:top w:w="128" w:type="dxa"/>
              <w:left w:w="43" w:type="dxa"/>
              <w:bottom w:w="43" w:type="dxa"/>
              <w:right w:w="43" w:type="dxa"/>
            </w:tcMar>
            <w:vAlign w:val="bottom"/>
          </w:tcPr>
          <w:p w14:paraId="6DF147E7" w14:textId="77777777" w:rsidR="00EA26EC" w:rsidRPr="00D4717B" w:rsidRDefault="00EA26EC" w:rsidP="00D4717B">
            <w:pPr>
              <w:jc w:val="right"/>
              <w:rPr>
                <w:sz w:val="20"/>
                <w:szCs w:val="20"/>
              </w:rPr>
            </w:pPr>
            <w:r w:rsidRPr="00D4717B">
              <w:rPr>
                <w:sz w:val="20"/>
                <w:szCs w:val="20"/>
              </w:rPr>
              <w:t>Jordbær konserves</w:t>
            </w:r>
          </w:p>
        </w:tc>
        <w:tc>
          <w:tcPr>
            <w:tcW w:w="1800" w:type="dxa"/>
            <w:tcBorders>
              <w:top w:val="nil"/>
              <w:left w:val="nil"/>
              <w:bottom w:val="nil"/>
              <w:right w:val="nil"/>
            </w:tcBorders>
            <w:tcMar>
              <w:top w:w="128" w:type="dxa"/>
              <w:left w:w="43" w:type="dxa"/>
              <w:bottom w:w="43" w:type="dxa"/>
              <w:right w:w="43" w:type="dxa"/>
            </w:tcMar>
            <w:vAlign w:val="bottom"/>
          </w:tcPr>
          <w:p w14:paraId="5C606D51" w14:textId="77777777" w:rsidR="00EA26EC" w:rsidRPr="00D4717B" w:rsidRDefault="00EA26EC" w:rsidP="00D4717B">
            <w:pPr>
              <w:jc w:val="right"/>
              <w:rPr>
                <w:sz w:val="20"/>
                <w:szCs w:val="20"/>
              </w:rPr>
            </w:pPr>
            <w:r w:rsidRPr="00D4717B">
              <w:rPr>
                <w:sz w:val="20"/>
                <w:szCs w:val="20"/>
              </w:rPr>
              <w:t>Alle land</w:t>
            </w:r>
          </w:p>
        </w:tc>
        <w:tc>
          <w:tcPr>
            <w:tcW w:w="1020" w:type="dxa"/>
            <w:tcBorders>
              <w:top w:val="nil"/>
              <w:left w:val="nil"/>
              <w:bottom w:val="nil"/>
              <w:right w:val="nil"/>
            </w:tcBorders>
            <w:tcMar>
              <w:top w:w="128" w:type="dxa"/>
              <w:left w:w="43" w:type="dxa"/>
              <w:bottom w:w="43" w:type="dxa"/>
              <w:right w:w="43" w:type="dxa"/>
            </w:tcMar>
            <w:vAlign w:val="bottom"/>
          </w:tcPr>
          <w:p w14:paraId="7A4E94C3" w14:textId="77777777" w:rsidR="00EA26EC" w:rsidRPr="00D4717B" w:rsidRDefault="00EA26EC" w:rsidP="00D4717B">
            <w:pPr>
              <w:jc w:val="right"/>
              <w:rPr>
                <w:sz w:val="20"/>
                <w:szCs w:val="20"/>
              </w:rPr>
            </w:pPr>
            <w:r w:rsidRPr="00D4717B">
              <w:rPr>
                <w:sz w:val="20"/>
                <w:szCs w:val="20"/>
              </w:rPr>
              <w:t>2 050</w:t>
            </w:r>
          </w:p>
        </w:tc>
        <w:tc>
          <w:tcPr>
            <w:tcW w:w="1020" w:type="dxa"/>
            <w:tcBorders>
              <w:top w:val="nil"/>
              <w:left w:val="nil"/>
              <w:bottom w:val="nil"/>
              <w:right w:val="nil"/>
            </w:tcBorders>
            <w:tcMar>
              <w:top w:w="128" w:type="dxa"/>
              <w:left w:w="43" w:type="dxa"/>
              <w:bottom w:w="43" w:type="dxa"/>
              <w:right w:w="43" w:type="dxa"/>
            </w:tcMar>
            <w:vAlign w:val="bottom"/>
          </w:tcPr>
          <w:p w14:paraId="33AE02F6" w14:textId="77777777" w:rsidR="00EA26EC" w:rsidRPr="00D4717B" w:rsidRDefault="00EA26EC" w:rsidP="00D4717B">
            <w:pPr>
              <w:jc w:val="right"/>
              <w:rPr>
                <w:sz w:val="20"/>
                <w:szCs w:val="20"/>
              </w:rPr>
            </w:pPr>
            <w:r w:rsidRPr="00D4717B">
              <w:rPr>
                <w:sz w:val="20"/>
                <w:szCs w:val="20"/>
              </w:rPr>
              <w:t>2 010</w:t>
            </w:r>
          </w:p>
        </w:tc>
        <w:tc>
          <w:tcPr>
            <w:tcW w:w="1020" w:type="dxa"/>
            <w:tcBorders>
              <w:top w:val="nil"/>
              <w:left w:val="nil"/>
              <w:bottom w:val="nil"/>
              <w:right w:val="nil"/>
            </w:tcBorders>
            <w:tcMar>
              <w:top w:w="128" w:type="dxa"/>
              <w:left w:w="43" w:type="dxa"/>
              <w:bottom w:w="43" w:type="dxa"/>
              <w:right w:w="43" w:type="dxa"/>
            </w:tcMar>
            <w:vAlign w:val="bottom"/>
          </w:tcPr>
          <w:p w14:paraId="35B4769A" w14:textId="77777777" w:rsidR="00EA26EC" w:rsidRPr="00D4717B" w:rsidRDefault="00EA26EC" w:rsidP="00D4717B">
            <w:pPr>
              <w:jc w:val="right"/>
              <w:rPr>
                <w:sz w:val="20"/>
                <w:szCs w:val="20"/>
              </w:rPr>
            </w:pPr>
            <w:r w:rsidRPr="00D4717B">
              <w:rPr>
                <w:sz w:val="20"/>
                <w:szCs w:val="20"/>
              </w:rPr>
              <w:t>98</w:t>
            </w:r>
          </w:p>
        </w:tc>
        <w:tc>
          <w:tcPr>
            <w:tcW w:w="1020" w:type="dxa"/>
            <w:tcBorders>
              <w:top w:val="nil"/>
              <w:left w:val="nil"/>
              <w:bottom w:val="nil"/>
              <w:right w:val="nil"/>
            </w:tcBorders>
            <w:tcMar>
              <w:top w:w="128" w:type="dxa"/>
              <w:left w:w="43" w:type="dxa"/>
              <w:bottom w:w="43" w:type="dxa"/>
              <w:right w:w="43" w:type="dxa"/>
            </w:tcMar>
            <w:vAlign w:val="bottom"/>
          </w:tcPr>
          <w:p w14:paraId="6736C69D" w14:textId="77777777" w:rsidR="00EA26EC" w:rsidRPr="00D4717B" w:rsidRDefault="00EA26EC" w:rsidP="00D4717B">
            <w:pPr>
              <w:jc w:val="right"/>
              <w:rPr>
                <w:sz w:val="20"/>
                <w:szCs w:val="20"/>
              </w:rPr>
            </w:pPr>
            <w:r w:rsidRPr="00D4717B">
              <w:rPr>
                <w:sz w:val="20"/>
                <w:szCs w:val="20"/>
              </w:rPr>
              <w:t>-</w:t>
            </w:r>
          </w:p>
        </w:tc>
      </w:tr>
      <w:tr w:rsidR="00235728" w:rsidRPr="00D4717B" w14:paraId="4C041104"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134A683D" w14:textId="77777777" w:rsidR="00EA26EC" w:rsidRPr="00D4717B" w:rsidRDefault="00EA26EC" w:rsidP="001B5032">
            <w:pPr>
              <w:rPr>
                <w:sz w:val="20"/>
                <w:szCs w:val="20"/>
              </w:rPr>
            </w:pPr>
            <w:r w:rsidRPr="00D4717B">
              <w:rPr>
                <w:sz w:val="20"/>
                <w:szCs w:val="20"/>
              </w:rPr>
              <w:t>08.11.1000</w:t>
            </w:r>
          </w:p>
        </w:tc>
        <w:tc>
          <w:tcPr>
            <w:tcW w:w="1700" w:type="dxa"/>
            <w:tcBorders>
              <w:top w:val="nil"/>
              <w:left w:val="nil"/>
              <w:bottom w:val="nil"/>
              <w:right w:val="nil"/>
            </w:tcBorders>
            <w:tcMar>
              <w:top w:w="128" w:type="dxa"/>
              <w:left w:w="43" w:type="dxa"/>
              <w:bottom w:w="43" w:type="dxa"/>
              <w:right w:w="43" w:type="dxa"/>
            </w:tcMar>
            <w:vAlign w:val="bottom"/>
          </w:tcPr>
          <w:p w14:paraId="288DA089" w14:textId="77777777" w:rsidR="00EA26EC" w:rsidRPr="00D4717B" w:rsidRDefault="00EA26EC" w:rsidP="00D4717B">
            <w:pPr>
              <w:jc w:val="right"/>
              <w:rPr>
                <w:sz w:val="20"/>
                <w:szCs w:val="20"/>
              </w:rPr>
            </w:pPr>
            <w:r w:rsidRPr="00D4717B">
              <w:rPr>
                <w:sz w:val="20"/>
                <w:szCs w:val="20"/>
              </w:rPr>
              <w:t>Jordbær konserves</w:t>
            </w:r>
          </w:p>
        </w:tc>
        <w:tc>
          <w:tcPr>
            <w:tcW w:w="1800" w:type="dxa"/>
            <w:tcBorders>
              <w:top w:val="nil"/>
              <w:left w:val="nil"/>
              <w:bottom w:val="nil"/>
              <w:right w:val="nil"/>
            </w:tcBorders>
            <w:tcMar>
              <w:top w:w="128" w:type="dxa"/>
              <w:left w:w="43" w:type="dxa"/>
              <w:bottom w:w="43" w:type="dxa"/>
              <w:right w:w="43" w:type="dxa"/>
            </w:tcMar>
            <w:vAlign w:val="bottom"/>
          </w:tcPr>
          <w:p w14:paraId="5C548055" w14:textId="77777777" w:rsidR="00EA26EC" w:rsidRPr="00D4717B" w:rsidRDefault="00EA26EC" w:rsidP="00D4717B">
            <w:pPr>
              <w:jc w:val="right"/>
              <w:rPr>
                <w:sz w:val="20"/>
                <w:szCs w:val="20"/>
              </w:rPr>
            </w:pPr>
            <w:r w:rsidRPr="00D4717B">
              <w:rPr>
                <w:sz w:val="20"/>
                <w:szCs w:val="20"/>
              </w:rPr>
              <w:t>GB</w:t>
            </w:r>
          </w:p>
        </w:tc>
        <w:tc>
          <w:tcPr>
            <w:tcW w:w="1020" w:type="dxa"/>
            <w:tcBorders>
              <w:top w:val="nil"/>
              <w:left w:val="nil"/>
              <w:bottom w:val="nil"/>
              <w:right w:val="nil"/>
            </w:tcBorders>
            <w:tcMar>
              <w:top w:w="128" w:type="dxa"/>
              <w:left w:w="43" w:type="dxa"/>
              <w:bottom w:w="43" w:type="dxa"/>
              <w:right w:w="43" w:type="dxa"/>
            </w:tcMar>
            <w:vAlign w:val="bottom"/>
          </w:tcPr>
          <w:p w14:paraId="30CC318B" w14:textId="77777777" w:rsidR="00EA26EC" w:rsidRPr="00D4717B" w:rsidRDefault="00EA26EC" w:rsidP="00D4717B">
            <w:pPr>
              <w:jc w:val="right"/>
              <w:rPr>
                <w:sz w:val="20"/>
                <w:szCs w:val="20"/>
              </w:rPr>
            </w:pPr>
            <w:r w:rsidRPr="00D4717B">
              <w:rPr>
                <w:sz w:val="20"/>
                <w:szCs w:val="20"/>
              </w:rPr>
              <w:t>257</w:t>
            </w:r>
          </w:p>
        </w:tc>
        <w:tc>
          <w:tcPr>
            <w:tcW w:w="1020" w:type="dxa"/>
            <w:tcBorders>
              <w:top w:val="nil"/>
              <w:left w:val="nil"/>
              <w:bottom w:val="nil"/>
              <w:right w:val="nil"/>
            </w:tcBorders>
            <w:tcMar>
              <w:top w:w="128" w:type="dxa"/>
              <w:left w:w="43" w:type="dxa"/>
              <w:bottom w:w="43" w:type="dxa"/>
              <w:right w:w="43" w:type="dxa"/>
            </w:tcMar>
            <w:vAlign w:val="bottom"/>
          </w:tcPr>
          <w:p w14:paraId="24957438"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14985034"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324995C9" w14:textId="77777777" w:rsidR="00EA26EC" w:rsidRPr="00D4717B" w:rsidRDefault="00EA26EC" w:rsidP="00D4717B">
            <w:pPr>
              <w:jc w:val="right"/>
              <w:rPr>
                <w:sz w:val="20"/>
                <w:szCs w:val="20"/>
              </w:rPr>
            </w:pPr>
            <w:r w:rsidRPr="00D4717B">
              <w:rPr>
                <w:sz w:val="20"/>
                <w:szCs w:val="20"/>
              </w:rPr>
              <w:t>-</w:t>
            </w:r>
          </w:p>
        </w:tc>
      </w:tr>
      <w:tr w:rsidR="00235728" w:rsidRPr="00D4717B" w14:paraId="191ABBCB"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530DADDA" w14:textId="77777777" w:rsidR="00EA26EC" w:rsidRPr="00D4717B" w:rsidRDefault="00EA26EC" w:rsidP="001B5032">
            <w:pPr>
              <w:rPr>
                <w:sz w:val="20"/>
                <w:szCs w:val="20"/>
              </w:rPr>
            </w:pPr>
            <w:r w:rsidRPr="00D4717B">
              <w:rPr>
                <w:sz w:val="20"/>
                <w:szCs w:val="20"/>
              </w:rPr>
              <w:t>ex.08.11.2019, 08.11.2091</w:t>
            </w:r>
          </w:p>
        </w:tc>
        <w:tc>
          <w:tcPr>
            <w:tcW w:w="1700" w:type="dxa"/>
            <w:tcBorders>
              <w:top w:val="nil"/>
              <w:left w:val="nil"/>
              <w:bottom w:val="nil"/>
              <w:right w:val="nil"/>
            </w:tcBorders>
            <w:tcMar>
              <w:top w:w="128" w:type="dxa"/>
              <w:left w:w="43" w:type="dxa"/>
              <w:bottom w:w="43" w:type="dxa"/>
              <w:right w:w="43" w:type="dxa"/>
            </w:tcMar>
            <w:vAlign w:val="bottom"/>
          </w:tcPr>
          <w:p w14:paraId="4ED37782" w14:textId="77777777" w:rsidR="00EA26EC" w:rsidRPr="00D4717B" w:rsidRDefault="00EA26EC" w:rsidP="00D4717B">
            <w:pPr>
              <w:jc w:val="right"/>
              <w:rPr>
                <w:sz w:val="20"/>
                <w:szCs w:val="20"/>
              </w:rPr>
            </w:pPr>
            <w:r w:rsidRPr="00D4717B">
              <w:rPr>
                <w:sz w:val="20"/>
                <w:szCs w:val="20"/>
              </w:rPr>
              <w:t>Bringebær konserves</w:t>
            </w:r>
          </w:p>
        </w:tc>
        <w:tc>
          <w:tcPr>
            <w:tcW w:w="1800" w:type="dxa"/>
            <w:tcBorders>
              <w:top w:val="nil"/>
              <w:left w:val="nil"/>
              <w:bottom w:val="nil"/>
              <w:right w:val="nil"/>
            </w:tcBorders>
            <w:tcMar>
              <w:top w:w="128" w:type="dxa"/>
              <w:left w:w="43" w:type="dxa"/>
              <w:bottom w:w="43" w:type="dxa"/>
              <w:right w:w="43" w:type="dxa"/>
            </w:tcMar>
            <w:vAlign w:val="bottom"/>
          </w:tcPr>
          <w:p w14:paraId="219CA4F9"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nil"/>
              <w:right w:val="nil"/>
            </w:tcBorders>
            <w:tcMar>
              <w:top w:w="128" w:type="dxa"/>
              <w:left w:w="43" w:type="dxa"/>
              <w:bottom w:w="43" w:type="dxa"/>
              <w:right w:w="43" w:type="dxa"/>
            </w:tcMar>
            <w:vAlign w:val="bottom"/>
          </w:tcPr>
          <w:p w14:paraId="1171A9C5" w14:textId="77777777" w:rsidR="00EA26EC" w:rsidRPr="00D4717B" w:rsidRDefault="00EA26EC" w:rsidP="00D4717B">
            <w:pPr>
              <w:jc w:val="right"/>
              <w:rPr>
                <w:sz w:val="20"/>
                <w:szCs w:val="20"/>
              </w:rPr>
            </w:pPr>
            <w:r w:rsidRPr="00D4717B">
              <w:rPr>
                <w:sz w:val="20"/>
                <w:szCs w:val="20"/>
              </w:rPr>
              <w:t>950</w:t>
            </w:r>
          </w:p>
        </w:tc>
        <w:tc>
          <w:tcPr>
            <w:tcW w:w="1020" w:type="dxa"/>
            <w:tcBorders>
              <w:top w:val="nil"/>
              <w:left w:val="nil"/>
              <w:bottom w:val="nil"/>
              <w:right w:val="nil"/>
            </w:tcBorders>
            <w:tcMar>
              <w:top w:w="128" w:type="dxa"/>
              <w:left w:w="43" w:type="dxa"/>
              <w:bottom w:w="43" w:type="dxa"/>
              <w:right w:w="43" w:type="dxa"/>
            </w:tcMar>
            <w:vAlign w:val="bottom"/>
          </w:tcPr>
          <w:p w14:paraId="508A9EB7" w14:textId="77777777" w:rsidR="00EA26EC" w:rsidRPr="00D4717B" w:rsidRDefault="00EA26EC" w:rsidP="00D4717B">
            <w:pPr>
              <w:jc w:val="right"/>
              <w:rPr>
                <w:sz w:val="20"/>
                <w:szCs w:val="20"/>
              </w:rPr>
            </w:pPr>
            <w:r w:rsidRPr="00D4717B">
              <w:rPr>
                <w:sz w:val="20"/>
                <w:szCs w:val="20"/>
              </w:rPr>
              <w:t>900</w:t>
            </w:r>
          </w:p>
        </w:tc>
        <w:tc>
          <w:tcPr>
            <w:tcW w:w="1020" w:type="dxa"/>
            <w:tcBorders>
              <w:top w:val="nil"/>
              <w:left w:val="nil"/>
              <w:bottom w:val="nil"/>
              <w:right w:val="nil"/>
            </w:tcBorders>
            <w:tcMar>
              <w:top w:w="128" w:type="dxa"/>
              <w:left w:w="43" w:type="dxa"/>
              <w:bottom w:w="43" w:type="dxa"/>
              <w:right w:w="43" w:type="dxa"/>
            </w:tcMar>
            <w:vAlign w:val="bottom"/>
          </w:tcPr>
          <w:p w14:paraId="70F7BC80" w14:textId="77777777" w:rsidR="00EA26EC" w:rsidRPr="00D4717B" w:rsidRDefault="00EA26EC" w:rsidP="00D4717B">
            <w:pPr>
              <w:jc w:val="right"/>
              <w:rPr>
                <w:sz w:val="20"/>
                <w:szCs w:val="20"/>
              </w:rPr>
            </w:pPr>
            <w:r w:rsidRPr="00D4717B">
              <w:rPr>
                <w:sz w:val="20"/>
                <w:szCs w:val="20"/>
              </w:rPr>
              <w:t>95</w:t>
            </w:r>
          </w:p>
        </w:tc>
        <w:tc>
          <w:tcPr>
            <w:tcW w:w="1020" w:type="dxa"/>
            <w:tcBorders>
              <w:top w:val="nil"/>
              <w:left w:val="nil"/>
              <w:bottom w:val="nil"/>
              <w:right w:val="nil"/>
            </w:tcBorders>
            <w:tcMar>
              <w:top w:w="128" w:type="dxa"/>
              <w:left w:w="43" w:type="dxa"/>
              <w:bottom w:w="43" w:type="dxa"/>
              <w:right w:w="43" w:type="dxa"/>
            </w:tcMar>
            <w:vAlign w:val="bottom"/>
          </w:tcPr>
          <w:p w14:paraId="6B077B86" w14:textId="77777777" w:rsidR="00EA26EC" w:rsidRPr="00D4717B" w:rsidRDefault="00EA26EC" w:rsidP="00D4717B">
            <w:pPr>
              <w:jc w:val="right"/>
              <w:rPr>
                <w:sz w:val="20"/>
                <w:szCs w:val="20"/>
              </w:rPr>
            </w:pPr>
            <w:r w:rsidRPr="00D4717B">
              <w:rPr>
                <w:sz w:val="20"/>
                <w:szCs w:val="20"/>
              </w:rPr>
              <w:t>-</w:t>
            </w:r>
          </w:p>
        </w:tc>
      </w:tr>
      <w:tr w:rsidR="00235728" w:rsidRPr="00D4717B" w14:paraId="48976051"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31A314D1" w14:textId="77777777" w:rsidR="00EA26EC" w:rsidRPr="00D4717B" w:rsidRDefault="00EA26EC" w:rsidP="001B5032">
            <w:pPr>
              <w:rPr>
                <w:sz w:val="20"/>
                <w:szCs w:val="20"/>
              </w:rPr>
            </w:pPr>
            <w:r w:rsidRPr="00D4717B">
              <w:rPr>
                <w:sz w:val="20"/>
                <w:szCs w:val="20"/>
              </w:rPr>
              <w:t>ex.08.11.2019, 08.11.2091</w:t>
            </w:r>
          </w:p>
        </w:tc>
        <w:tc>
          <w:tcPr>
            <w:tcW w:w="1700" w:type="dxa"/>
            <w:tcBorders>
              <w:top w:val="nil"/>
              <w:left w:val="nil"/>
              <w:bottom w:val="nil"/>
              <w:right w:val="nil"/>
            </w:tcBorders>
            <w:tcMar>
              <w:top w:w="128" w:type="dxa"/>
              <w:left w:w="43" w:type="dxa"/>
              <w:bottom w:w="43" w:type="dxa"/>
              <w:right w:w="43" w:type="dxa"/>
            </w:tcMar>
            <w:vAlign w:val="bottom"/>
          </w:tcPr>
          <w:p w14:paraId="586266FF" w14:textId="77777777" w:rsidR="00EA26EC" w:rsidRPr="00D4717B" w:rsidRDefault="00EA26EC" w:rsidP="00D4717B">
            <w:pPr>
              <w:jc w:val="right"/>
              <w:rPr>
                <w:sz w:val="20"/>
                <w:szCs w:val="20"/>
              </w:rPr>
            </w:pPr>
            <w:r w:rsidRPr="00D4717B">
              <w:rPr>
                <w:sz w:val="20"/>
                <w:szCs w:val="20"/>
              </w:rPr>
              <w:t>Bringebær konserves</w:t>
            </w:r>
          </w:p>
        </w:tc>
        <w:tc>
          <w:tcPr>
            <w:tcW w:w="1800" w:type="dxa"/>
            <w:tcBorders>
              <w:top w:val="nil"/>
              <w:left w:val="nil"/>
              <w:bottom w:val="nil"/>
              <w:right w:val="nil"/>
            </w:tcBorders>
            <w:tcMar>
              <w:top w:w="128" w:type="dxa"/>
              <w:left w:w="43" w:type="dxa"/>
              <w:bottom w:w="43" w:type="dxa"/>
              <w:right w:w="43" w:type="dxa"/>
            </w:tcMar>
            <w:vAlign w:val="bottom"/>
          </w:tcPr>
          <w:p w14:paraId="52163301" w14:textId="77777777" w:rsidR="00EA26EC" w:rsidRPr="00D4717B" w:rsidRDefault="00EA26EC" w:rsidP="00D4717B">
            <w:pPr>
              <w:jc w:val="right"/>
              <w:rPr>
                <w:sz w:val="20"/>
                <w:szCs w:val="20"/>
              </w:rPr>
            </w:pPr>
            <w:r w:rsidRPr="00D4717B">
              <w:rPr>
                <w:sz w:val="20"/>
                <w:szCs w:val="20"/>
              </w:rPr>
              <w:t>Alle land</w:t>
            </w:r>
          </w:p>
        </w:tc>
        <w:tc>
          <w:tcPr>
            <w:tcW w:w="1020" w:type="dxa"/>
            <w:tcBorders>
              <w:top w:val="nil"/>
              <w:left w:val="nil"/>
              <w:bottom w:val="nil"/>
              <w:right w:val="nil"/>
            </w:tcBorders>
            <w:tcMar>
              <w:top w:w="128" w:type="dxa"/>
              <w:left w:w="43" w:type="dxa"/>
              <w:bottom w:w="43" w:type="dxa"/>
              <w:right w:w="43" w:type="dxa"/>
            </w:tcMar>
            <w:vAlign w:val="bottom"/>
          </w:tcPr>
          <w:p w14:paraId="38AF9C8F" w14:textId="77777777" w:rsidR="00EA26EC" w:rsidRPr="00D4717B" w:rsidRDefault="00EA26EC" w:rsidP="00D4717B">
            <w:pPr>
              <w:jc w:val="right"/>
              <w:rPr>
                <w:sz w:val="20"/>
                <w:szCs w:val="20"/>
              </w:rPr>
            </w:pPr>
            <w:r w:rsidRPr="00D4717B">
              <w:rPr>
                <w:sz w:val="20"/>
                <w:szCs w:val="20"/>
              </w:rPr>
              <w:t>750</w:t>
            </w:r>
          </w:p>
        </w:tc>
        <w:tc>
          <w:tcPr>
            <w:tcW w:w="1020" w:type="dxa"/>
            <w:tcBorders>
              <w:top w:val="nil"/>
              <w:left w:val="nil"/>
              <w:bottom w:val="nil"/>
              <w:right w:val="nil"/>
            </w:tcBorders>
            <w:tcMar>
              <w:top w:w="128" w:type="dxa"/>
              <w:left w:w="43" w:type="dxa"/>
              <w:bottom w:w="43" w:type="dxa"/>
              <w:right w:w="43" w:type="dxa"/>
            </w:tcMar>
            <w:vAlign w:val="bottom"/>
          </w:tcPr>
          <w:p w14:paraId="4415E2B4" w14:textId="77777777" w:rsidR="00EA26EC" w:rsidRPr="00D4717B" w:rsidRDefault="00EA26EC" w:rsidP="00D4717B">
            <w:pPr>
              <w:jc w:val="right"/>
              <w:rPr>
                <w:sz w:val="20"/>
                <w:szCs w:val="20"/>
              </w:rPr>
            </w:pPr>
            <w:r w:rsidRPr="00D4717B">
              <w:rPr>
                <w:sz w:val="20"/>
                <w:szCs w:val="20"/>
              </w:rPr>
              <w:t>711</w:t>
            </w:r>
          </w:p>
        </w:tc>
        <w:tc>
          <w:tcPr>
            <w:tcW w:w="1020" w:type="dxa"/>
            <w:tcBorders>
              <w:top w:val="nil"/>
              <w:left w:val="nil"/>
              <w:bottom w:val="nil"/>
              <w:right w:val="nil"/>
            </w:tcBorders>
            <w:tcMar>
              <w:top w:w="128" w:type="dxa"/>
              <w:left w:w="43" w:type="dxa"/>
              <w:bottom w:w="43" w:type="dxa"/>
              <w:right w:w="43" w:type="dxa"/>
            </w:tcMar>
            <w:vAlign w:val="bottom"/>
          </w:tcPr>
          <w:p w14:paraId="16A6FB8B" w14:textId="77777777" w:rsidR="00EA26EC" w:rsidRPr="00D4717B" w:rsidRDefault="00EA26EC" w:rsidP="00D4717B">
            <w:pPr>
              <w:jc w:val="right"/>
              <w:rPr>
                <w:sz w:val="20"/>
                <w:szCs w:val="20"/>
              </w:rPr>
            </w:pPr>
            <w:r w:rsidRPr="00D4717B">
              <w:rPr>
                <w:sz w:val="20"/>
                <w:szCs w:val="20"/>
              </w:rPr>
              <w:t>95</w:t>
            </w:r>
          </w:p>
        </w:tc>
        <w:tc>
          <w:tcPr>
            <w:tcW w:w="1020" w:type="dxa"/>
            <w:tcBorders>
              <w:top w:val="nil"/>
              <w:left w:val="nil"/>
              <w:bottom w:val="nil"/>
              <w:right w:val="nil"/>
            </w:tcBorders>
            <w:tcMar>
              <w:top w:w="128" w:type="dxa"/>
              <w:left w:w="43" w:type="dxa"/>
              <w:bottom w:w="43" w:type="dxa"/>
              <w:right w:w="43" w:type="dxa"/>
            </w:tcMar>
            <w:vAlign w:val="bottom"/>
          </w:tcPr>
          <w:p w14:paraId="1F0CC968" w14:textId="77777777" w:rsidR="00EA26EC" w:rsidRPr="00D4717B" w:rsidRDefault="00EA26EC" w:rsidP="00D4717B">
            <w:pPr>
              <w:jc w:val="right"/>
              <w:rPr>
                <w:sz w:val="20"/>
                <w:szCs w:val="20"/>
              </w:rPr>
            </w:pPr>
            <w:r w:rsidRPr="00D4717B">
              <w:rPr>
                <w:sz w:val="20"/>
                <w:szCs w:val="20"/>
              </w:rPr>
              <w:t>-</w:t>
            </w:r>
          </w:p>
        </w:tc>
      </w:tr>
      <w:tr w:rsidR="00235728" w:rsidRPr="00D4717B" w14:paraId="726D8705"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7256CC7A" w14:textId="77777777" w:rsidR="00EA26EC" w:rsidRPr="00D4717B" w:rsidRDefault="00EA26EC" w:rsidP="001B5032">
            <w:pPr>
              <w:rPr>
                <w:sz w:val="20"/>
                <w:szCs w:val="20"/>
              </w:rPr>
            </w:pPr>
            <w:r w:rsidRPr="00D4717B">
              <w:rPr>
                <w:sz w:val="20"/>
                <w:szCs w:val="20"/>
              </w:rPr>
              <w:t>ex.08.11.2019, 08.11.2091</w:t>
            </w:r>
          </w:p>
        </w:tc>
        <w:tc>
          <w:tcPr>
            <w:tcW w:w="1700" w:type="dxa"/>
            <w:tcBorders>
              <w:top w:val="nil"/>
              <w:left w:val="nil"/>
              <w:bottom w:val="nil"/>
              <w:right w:val="nil"/>
            </w:tcBorders>
            <w:tcMar>
              <w:top w:w="128" w:type="dxa"/>
              <w:left w:w="43" w:type="dxa"/>
              <w:bottom w:w="43" w:type="dxa"/>
              <w:right w:w="43" w:type="dxa"/>
            </w:tcMar>
            <w:vAlign w:val="bottom"/>
          </w:tcPr>
          <w:p w14:paraId="06EF6859" w14:textId="77777777" w:rsidR="00EA26EC" w:rsidRPr="00D4717B" w:rsidRDefault="00EA26EC" w:rsidP="00D4717B">
            <w:pPr>
              <w:jc w:val="right"/>
              <w:rPr>
                <w:sz w:val="20"/>
                <w:szCs w:val="20"/>
              </w:rPr>
            </w:pPr>
            <w:r w:rsidRPr="00D4717B">
              <w:rPr>
                <w:sz w:val="20"/>
                <w:szCs w:val="20"/>
              </w:rPr>
              <w:t>Bringebær konserves</w:t>
            </w:r>
          </w:p>
        </w:tc>
        <w:tc>
          <w:tcPr>
            <w:tcW w:w="1800" w:type="dxa"/>
            <w:tcBorders>
              <w:top w:val="nil"/>
              <w:left w:val="nil"/>
              <w:bottom w:val="nil"/>
              <w:right w:val="nil"/>
            </w:tcBorders>
            <w:tcMar>
              <w:top w:w="128" w:type="dxa"/>
              <w:left w:w="43" w:type="dxa"/>
              <w:bottom w:w="43" w:type="dxa"/>
              <w:right w:w="43" w:type="dxa"/>
            </w:tcMar>
            <w:vAlign w:val="bottom"/>
          </w:tcPr>
          <w:p w14:paraId="2982D3E8" w14:textId="77777777" w:rsidR="00EA26EC" w:rsidRPr="00D4717B" w:rsidRDefault="00EA26EC" w:rsidP="00D4717B">
            <w:pPr>
              <w:jc w:val="right"/>
              <w:rPr>
                <w:sz w:val="20"/>
                <w:szCs w:val="20"/>
              </w:rPr>
            </w:pPr>
            <w:r w:rsidRPr="00D4717B">
              <w:rPr>
                <w:sz w:val="20"/>
                <w:szCs w:val="20"/>
              </w:rPr>
              <w:t>GB</w:t>
            </w:r>
          </w:p>
        </w:tc>
        <w:tc>
          <w:tcPr>
            <w:tcW w:w="1020" w:type="dxa"/>
            <w:tcBorders>
              <w:top w:val="nil"/>
              <w:left w:val="nil"/>
              <w:bottom w:val="nil"/>
              <w:right w:val="nil"/>
            </w:tcBorders>
            <w:tcMar>
              <w:top w:w="128" w:type="dxa"/>
              <w:left w:w="43" w:type="dxa"/>
              <w:bottom w:w="43" w:type="dxa"/>
              <w:right w:w="43" w:type="dxa"/>
            </w:tcMar>
            <w:vAlign w:val="bottom"/>
          </w:tcPr>
          <w:p w14:paraId="1B084041" w14:textId="77777777" w:rsidR="00EA26EC" w:rsidRPr="00D4717B" w:rsidRDefault="00EA26EC" w:rsidP="00D4717B">
            <w:pPr>
              <w:jc w:val="right"/>
              <w:rPr>
                <w:sz w:val="20"/>
                <w:szCs w:val="20"/>
              </w:rPr>
            </w:pPr>
            <w:r w:rsidRPr="00D4717B">
              <w:rPr>
                <w:sz w:val="20"/>
                <w:szCs w:val="20"/>
              </w:rPr>
              <w:t>111</w:t>
            </w:r>
          </w:p>
        </w:tc>
        <w:tc>
          <w:tcPr>
            <w:tcW w:w="1020" w:type="dxa"/>
            <w:tcBorders>
              <w:top w:val="nil"/>
              <w:left w:val="nil"/>
              <w:bottom w:val="nil"/>
              <w:right w:val="nil"/>
            </w:tcBorders>
            <w:tcMar>
              <w:top w:w="128" w:type="dxa"/>
              <w:left w:w="43" w:type="dxa"/>
              <w:bottom w:w="43" w:type="dxa"/>
              <w:right w:w="43" w:type="dxa"/>
            </w:tcMar>
            <w:vAlign w:val="bottom"/>
          </w:tcPr>
          <w:p w14:paraId="2695B057"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579AD252"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69837006" w14:textId="77777777" w:rsidR="00EA26EC" w:rsidRPr="00D4717B" w:rsidRDefault="00EA26EC" w:rsidP="00D4717B">
            <w:pPr>
              <w:jc w:val="right"/>
              <w:rPr>
                <w:sz w:val="20"/>
                <w:szCs w:val="20"/>
              </w:rPr>
            </w:pPr>
            <w:r w:rsidRPr="00D4717B">
              <w:rPr>
                <w:sz w:val="20"/>
                <w:szCs w:val="20"/>
              </w:rPr>
              <w:t>-</w:t>
            </w:r>
          </w:p>
        </w:tc>
      </w:tr>
      <w:tr w:rsidR="00235728" w:rsidRPr="00D4717B" w14:paraId="31487074" w14:textId="77777777" w:rsidTr="00D4717B">
        <w:trPr>
          <w:trHeight w:val="880"/>
        </w:trPr>
        <w:tc>
          <w:tcPr>
            <w:tcW w:w="1980" w:type="dxa"/>
            <w:tcBorders>
              <w:top w:val="nil"/>
              <w:left w:val="nil"/>
              <w:bottom w:val="single" w:sz="4" w:space="0" w:color="000000"/>
              <w:right w:val="nil"/>
            </w:tcBorders>
            <w:tcMar>
              <w:top w:w="128" w:type="dxa"/>
              <w:left w:w="43" w:type="dxa"/>
              <w:bottom w:w="43" w:type="dxa"/>
              <w:right w:w="43" w:type="dxa"/>
            </w:tcMar>
          </w:tcPr>
          <w:p w14:paraId="6EE1B9C8" w14:textId="77777777" w:rsidR="00EA26EC" w:rsidRPr="00D4717B" w:rsidRDefault="00EA26EC" w:rsidP="001B5032">
            <w:pPr>
              <w:rPr>
                <w:sz w:val="20"/>
                <w:szCs w:val="20"/>
              </w:rPr>
            </w:pPr>
            <w:r w:rsidRPr="00D4717B">
              <w:rPr>
                <w:sz w:val="20"/>
                <w:szCs w:val="20"/>
              </w:rPr>
              <w:t>ex.08.11.2019/2093/9003, 20.09.8911/8919/8993</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64A12E4E" w14:textId="77777777" w:rsidR="00EA26EC" w:rsidRPr="00D4717B" w:rsidRDefault="00EA26EC" w:rsidP="00D4717B">
            <w:pPr>
              <w:jc w:val="right"/>
              <w:rPr>
                <w:sz w:val="20"/>
                <w:szCs w:val="20"/>
              </w:rPr>
            </w:pPr>
            <w:r w:rsidRPr="00D4717B">
              <w:rPr>
                <w:sz w:val="20"/>
                <w:szCs w:val="20"/>
              </w:rPr>
              <w:t>Solbær-/kirsebærkonsentrat</w:t>
            </w:r>
          </w:p>
        </w:tc>
        <w:tc>
          <w:tcPr>
            <w:tcW w:w="1800" w:type="dxa"/>
            <w:tcBorders>
              <w:top w:val="nil"/>
              <w:left w:val="nil"/>
              <w:bottom w:val="single" w:sz="4" w:space="0" w:color="000000"/>
              <w:right w:val="nil"/>
            </w:tcBorders>
            <w:tcMar>
              <w:top w:w="128" w:type="dxa"/>
              <w:left w:w="43" w:type="dxa"/>
              <w:bottom w:w="43" w:type="dxa"/>
              <w:right w:w="43" w:type="dxa"/>
            </w:tcMar>
            <w:vAlign w:val="bottom"/>
          </w:tcPr>
          <w:p w14:paraId="167A61E5" w14:textId="77777777" w:rsidR="00EA26EC" w:rsidRPr="00D4717B" w:rsidRDefault="00EA26EC" w:rsidP="00D4717B">
            <w:pPr>
              <w:jc w:val="right"/>
              <w:rPr>
                <w:sz w:val="20"/>
                <w:szCs w:val="20"/>
              </w:rPr>
            </w:pPr>
            <w:r w:rsidRPr="00D4717B">
              <w:rPr>
                <w:sz w:val="20"/>
                <w:szCs w:val="20"/>
              </w:rPr>
              <w:t>Alle land</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00A55D2" w14:textId="77777777" w:rsidR="00EA26EC" w:rsidRPr="00D4717B" w:rsidRDefault="00EA26EC" w:rsidP="00D4717B">
            <w:pPr>
              <w:jc w:val="right"/>
              <w:rPr>
                <w:sz w:val="20"/>
                <w:szCs w:val="20"/>
              </w:rPr>
            </w:pPr>
            <w:r w:rsidRPr="00D4717B">
              <w:rPr>
                <w:sz w:val="20"/>
                <w:szCs w:val="20"/>
              </w:rPr>
              <w:t>190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78B4C01" w14:textId="77777777" w:rsidR="00EA26EC" w:rsidRPr="00D4717B" w:rsidRDefault="00EA26EC" w:rsidP="00D4717B">
            <w:pPr>
              <w:jc w:val="right"/>
              <w:rPr>
                <w:sz w:val="20"/>
                <w:szCs w:val="20"/>
              </w:rPr>
            </w:pPr>
            <w:r w:rsidRPr="00D4717B">
              <w:rPr>
                <w:sz w:val="20"/>
                <w:szCs w:val="20"/>
              </w:rPr>
              <w:t>124</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5EF9FCD" w14:textId="77777777" w:rsidR="00EA26EC" w:rsidRPr="00D4717B" w:rsidRDefault="00EA26EC" w:rsidP="00D4717B">
            <w:pPr>
              <w:jc w:val="right"/>
              <w:rPr>
                <w:sz w:val="20"/>
                <w:szCs w:val="20"/>
              </w:rPr>
            </w:pPr>
            <w:r w:rsidRPr="00D4717B">
              <w:rPr>
                <w:sz w:val="20"/>
                <w:szCs w:val="20"/>
              </w:rPr>
              <w:t>65</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4D2425B" w14:textId="77777777" w:rsidR="00EA26EC" w:rsidRPr="00D4717B" w:rsidRDefault="00EA26EC" w:rsidP="00D4717B">
            <w:pPr>
              <w:jc w:val="right"/>
              <w:rPr>
                <w:sz w:val="20"/>
                <w:szCs w:val="20"/>
              </w:rPr>
            </w:pPr>
            <w:r w:rsidRPr="00D4717B">
              <w:rPr>
                <w:sz w:val="20"/>
                <w:szCs w:val="20"/>
              </w:rPr>
              <w:t>-</w:t>
            </w:r>
          </w:p>
        </w:tc>
      </w:tr>
      <w:tr w:rsidR="00235728" w:rsidRPr="00D4717B" w14:paraId="11B06876" w14:textId="77777777" w:rsidTr="00D4717B">
        <w:trPr>
          <w:trHeight w:val="3440"/>
        </w:trPr>
        <w:tc>
          <w:tcPr>
            <w:tcW w:w="1980" w:type="dxa"/>
            <w:tcBorders>
              <w:top w:val="single" w:sz="4" w:space="0" w:color="000000"/>
              <w:left w:val="nil"/>
              <w:bottom w:val="nil"/>
              <w:right w:val="nil"/>
            </w:tcBorders>
            <w:tcMar>
              <w:top w:w="128" w:type="dxa"/>
              <w:left w:w="43" w:type="dxa"/>
              <w:bottom w:w="43" w:type="dxa"/>
              <w:right w:w="43" w:type="dxa"/>
            </w:tcMar>
          </w:tcPr>
          <w:p w14:paraId="430EF259" w14:textId="77777777" w:rsidR="00EA26EC" w:rsidRPr="00D4717B" w:rsidRDefault="00EA26EC" w:rsidP="001B5032">
            <w:pPr>
              <w:rPr>
                <w:sz w:val="20"/>
                <w:szCs w:val="20"/>
              </w:rPr>
            </w:pPr>
            <w:r w:rsidRPr="00D4717B">
              <w:rPr>
                <w:sz w:val="20"/>
                <w:szCs w:val="20"/>
              </w:rPr>
              <w:t>07.13.1001, 10.01.9909, 10.02.9000, 10.03.9000, 10.04.9000. 10.05.9010, 10.07.9010, 11.03.1310, 12.14.1000, 15.20.0010, 17.03.1010/9010, 23.02.1010/3000/4090, 23.03.2010</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2F7422DD" w14:textId="77777777" w:rsidR="00EA26EC" w:rsidRPr="00D4717B" w:rsidRDefault="00EA26EC" w:rsidP="00D4717B">
            <w:pPr>
              <w:jc w:val="right"/>
              <w:rPr>
                <w:sz w:val="20"/>
                <w:szCs w:val="20"/>
              </w:rPr>
            </w:pPr>
            <w:r w:rsidRPr="00D4717B">
              <w:rPr>
                <w:sz w:val="20"/>
                <w:szCs w:val="20"/>
              </w:rPr>
              <w:t>Kraftfôrråvarer</w:t>
            </w:r>
          </w:p>
        </w:tc>
        <w:tc>
          <w:tcPr>
            <w:tcW w:w="1800" w:type="dxa"/>
            <w:tcBorders>
              <w:top w:val="single" w:sz="4" w:space="0" w:color="000000"/>
              <w:left w:val="nil"/>
              <w:bottom w:val="nil"/>
              <w:right w:val="nil"/>
            </w:tcBorders>
            <w:tcMar>
              <w:top w:w="128" w:type="dxa"/>
              <w:left w:w="43" w:type="dxa"/>
              <w:bottom w:w="43" w:type="dxa"/>
              <w:right w:w="43" w:type="dxa"/>
            </w:tcMar>
            <w:vAlign w:val="bottom"/>
          </w:tcPr>
          <w:p w14:paraId="156A4CA8" w14:textId="77777777" w:rsidR="00EA26EC" w:rsidRPr="00D4717B" w:rsidRDefault="00EA26EC" w:rsidP="00D4717B">
            <w:pPr>
              <w:jc w:val="right"/>
              <w:rPr>
                <w:sz w:val="20"/>
                <w:szCs w:val="20"/>
              </w:rPr>
            </w:pPr>
            <w:r w:rsidRPr="00D4717B">
              <w:rPr>
                <w:sz w:val="20"/>
                <w:szCs w:val="20"/>
              </w:rPr>
              <w:t>Alle land</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A0B90BD" w14:textId="77777777" w:rsidR="00EA26EC" w:rsidRPr="00D4717B" w:rsidRDefault="00EA26EC" w:rsidP="00D4717B">
            <w:pPr>
              <w:jc w:val="right"/>
              <w:rPr>
                <w:sz w:val="20"/>
                <w:szCs w:val="20"/>
              </w:rPr>
            </w:pPr>
            <w:r w:rsidRPr="00D4717B">
              <w:rPr>
                <w:sz w:val="20"/>
                <w:szCs w:val="20"/>
              </w:rPr>
              <w:t>265 000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8BC75FC" w14:textId="77777777" w:rsidR="00EA26EC" w:rsidRPr="00D4717B" w:rsidRDefault="00EA26EC" w:rsidP="00D4717B">
            <w:pPr>
              <w:jc w:val="right"/>
              <w:rPr>
                <w:sz w:val="20"/>
                <w:szCs w:val="20"/>
              </w:rPr>
            </w:pPr>
            <w:r w:rsidRPr="00D4717B">
              <w:rPr>
                <w:sz w:val="20"/>
                <w:szCs w:val="20"/>
              </w:rPr>
              <w:t>262 610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106F76D" w14:textId="77777777" w:rsidR="00EA26EC" w:rsidRPr="00D4717B" w:rsidRDefault="00EA26EC" w:rsidP="00D4717B">
            <w:pPr>
              <w:jc w:val="right"/>
              <w:rPr>
                <w:sz w:val="20"/>
                <w:szCs w:val="20"/>
              </w:rPr>
            </w:pPr>
            <w:r w:rsidRPr="00D4717B">
              <w:rPr>
                <w:sz w:val="20"/>
                <w:szCs w:val="20"/>
              </w:rPr>
              <w:t>99</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34ED0E3" w14:textId="77777777" w:rsidR="00EA26EC" w:rsidRPr="00D4717B" w:rsidRDefault="00EA26EC" w:rsidP="00D4717B">
            <w:pPr>
              <w:jc w:val="right"/>
              <w:rPr>
                <w:sz w:val="20"/>
                <w:szCs w:val="20"/>
              </w:rPr>
            </w:pPr>
            <w:r w:rsidRPr="00D4717B">
              <w:rPr>
                <w:sz w:val="20"/>
                <w:szCs w:val="20"/>
              </w:rPr>
              <w:t>0,01</w:t>
            </w:r>
          </w:p>
        </w:tc>
      </w:tr>
      <w:tr w:rsidR="00235728" w:rsidRPr="00D4717B" w14:paraId="49E1EF40" w14:textId="77777777" w:rsidTr="00D4717B">
        <w:trPr>
          <w:trHeight w:val="1140"/>
        </w:trPr>
        <w:tc>
          <w:tcPr>
            <w:tcW w:w="1980" w:type="dxa"/>
            <w:tcBorders>
              <w:top w:val="nil"/>
              <w:left w:val="nil"/>
              <w:bottom w:val="nil"/>
              <w:right w:val="nil"/>
            </w:tcBorders>
            <w:tcMar>
              <w:top w:w="128" w:type="dxa"/>
              <w:left w:w="43" w:type="dxa"/>
              <w:bottom w:w="43" w:type="dxa"/>
              <w:right w:w="43" w:type="dxa"/>
            </w:tcMar>
          </w:tcPr>
          <w:p w14:paraId="37A44219" w14:textId="77777777" w:rsidR="00EA26EC" w:rsidRPr="00D4717B" w:rsidRDefault="00EA26EC" w:rsidP="001B5032">
            <w:pPr>
              <w:rPr>
                <w:sz w:val="20"/>
                <w:szCs w:val="20"/>
              </w:rPr>
            </w:pPr>
            <w:r w:rsidRPr="00D4717B">
              <w:rPr>
                <w:sz w:val="20"/>
                <w:szCs w:val="20"/>
              </w:rPr>
              <w:t>10.01.1900/ 9909, 10.02.9000, 10.08.4000/5000/6000/9000</w:t>
            </w:r>
          </w:p>
        </w:tc>
        <w:tc>
          <w:tcPr>
            <w:tcW w:w="1700" w:type="dxa"/>
            <w:tcBorders>
              <w:top w:val="nil"/>
              <w:left w:val="nil"/>
              <w:bottom w:val="nil"/>
              <w:right w:val="nil"/>
            </w:tcBorders>
            <w:tcMar>
              <w:top w:w="128" w:type="dxa"/>
              <w:left w:w="43" w:type="dxa"/>
              <w:bottom w:w="43" w:type="dxa"/>
              <w:right w:w="43" w:type="dxa"/>
            </w:tcMar>
            <w:vAlign w:val="bottom"/>
          </w:tcPr>
          <w:p w14:paraId="33887AA5" w14:textId="77777777" w:rsidR="00EA26EC" w:rsidRPr="00D4717B" w:rsidRDefault="00EA26EC" w:rsidP="00D4717B">
            <w:pPr>
              <w:jc w:val="right"/>
              <w:rPr>
                <w:sz w:val="20"/>
                <w:szCs w:val="20"/>
              </w:rPr>
            </w:pPr>
            <w:r w:rsidRPr="00D4717B">
              <w:rPr>
                <w:sz w:val="20"/>
                <w:szCs w:val="20"/>
              </w:rPr>
              <w:t>Matkorn</w:t>
            </w:r>
          </w:p>
        </w:tc>
        <w:tc>
          <w:tcPr>
            <w:tcW w:w="1800" w:type="dxa"/>
            <w:tcBorders>
              <w:top w:val="nil"/>
              <w:left w:val="nil"/>
              <w:bottom w:val="nil"/>
              <w:right w:val="nil"/>
            </w:tcBorders>
            <w:tcMar>
              <w:top w:w="128" w:type="dxa"/>
              <w:left w:w="43" w:type="dxa"/>
              <w:bottom w:w="43" w:type="dxa"/>
              <w:right w:w="43" w:type="dxa"/>
            </w:tcMar>
            <w:vAlign w:val="bottom"/>
          </w:tcPr>
          <w:p w14:paraId="15D5E350" w14:textId="77777777" w:rsidR="00EA26EC" w:rsidRPr="00D4717B" w:rsidRDefault="00EA26EC" w:rsidP="00D4717B">
            <w:pPr>
              <w:jc w:val="right"/>
              <w:rPr>
                <w:sz w:val="20"/>
                <w:szCs w:val="20"/>
              </w:rPr>
            </w:pPr>
            <w:r w:rsidRPr="00D4717B">
              <w:rPr>
                <w:sz w:val="20"/>
                <w:szCs w:val="20"/>
              </w:rPr>
              <w:t>Alle land</w:t>
            </w:r>
          </w:p>
        </w:tc>
        <w:tc>
          <w:tcPr>
            <w:tcW w:w="1020" w:type="dxa"/>
            <w:tcBorders>
              <w:top w:val="nil"/>
              <w:left w:val="nil"/>
              <w:bottom w:val="nil"/>
              <w:right w:val="nil"/>
            </w:tcBorders>
            <w:tcMar>
              <w:top w:w="128" w:type="dxa"/>
              <w:left w:w="43" w:type="dxa"/>
              <w:bottom w:w="43" w:type="dxa"/>
              <w:right w:w="43" w:type="dxa"/>
            </w:tcMar>
            <w:vAlign w:val="bottom"/>
          </w:tcPr>
          <w:p w14:paraId="497E1F98" w14:textId="77777777" w:rsidR="00EA26EC" w:rsidRPr="00D4717B" w:rsidRDefault="00EA26EC" w:rsidP="00D4717B">
            <w:pPr>
              <w:jc w:val="right"/>
              <w:rPr>
                <w:sz w:val="20"/>
                <w:szCs w:val="20"/>
              </w:rPr>
            </w:pPr>
            <w:r w:rsidRPr="00D4717B">
              <w:rPr>
                <w:sz w:val="20"/>
                <w:szCs w:val="20"/>
              </w:rPr>
              <w:t>61 000</w:t>
            </w:r>
          </w:p>
        </w:tc>
        <w:tc>
          <w:tcPr>
            <w:tcW w:w="1020" w:type="dxa"/>
            <w:tcBorders>
              <w:top w:val="nil"/>
              <w:left w:val="nil"/>
              <w:bottom w:val="nil"/>
              <w:right w:val="nil"/>
            </w:tcBorders>
            <w:tcMar>
              <w:top w:w="128" w:type="dxa"/>
              <w:left w:w="43" w:type="dxa"/>
              <w:bottom w:w="43" w:type="dxa"/>
              <w:right w:w="43" w:type="dxa"/>
            </w:tcMar>
            <w:vAlign w:val="bottom"/>
          </w:tcPr>
          <w:p w14:paraId="068EF884" w14:textId="77777777" w:rsidR="00EA26EC" w:rsidRPr="00D4717B" w:rsidRDefault="00EA26EC" w:rsidP="00D4717B">
            <w:pPr>
              <w:jc w:val="right"/>
              <w:rPr>
                <w:sz w:val="20"/>
                <w:szCs w:val="20"/>
              </w:rPr>
            </w:pPr>
            <w:r w:rsidRPr="00D4717B">
              <w:rPr>
                <w:sz w:val="20"/>
                <w:szCs w:val="20"/>
              </w:rPr>
              <w:t>59 006</w:t>
            </w:r>
          </w:p>
        </w:tc>
        <w:tc>
          <w:tcPr>
            <w:tcW w:w="1020" w:type="dxa"/>
            <w:tcBorders>
              <w:top w:val="nil"/>
              <w:left w:val="nil"/>
              <w:bottom w:val="nil"/>
              <w:right w:val="nil"/>
            </w:tcBorders>
            <w:tcMar>
              <w:top w:w="128" w:type="dxa"/>
              <w:left w:w="43" w:type="dxa"/>
              <w:bottom w:w="43" w:type="dxa"/>
              <w:right w:w="43" w:type="dxa"/>
            </w:tcMar>
            <w:vAlign w:val="bottom"/>
          </w:tcPr>
          <w:p w14:paraId="35E0A1D1" w14:textId="77777777" w:rsidR="00EA26EC" w:rsidRPr="00D4717B" w:rsidRDefault="00EA26EC" w:rsidP="00D4717B">
            <w:pPr>
              <w:jc w:val="right"/>
              <w:rPr>
                <w:sz w:val="20"/>
                <w:szCs w:val="20"/>
              </w:rPr>
            </w:pPr>
            <w:r w:rsidRPr="00D4717B">
              <w:rPr>
                <w:sz w:val="20"/>
                <w:szCs w:val="20"/>
              </w:rPr>
              <w:t>97</w:t>
            </w:r>
          </w:p>
        </w:tc>
        <w:tc>
          <w:tcPr>
            <w:tcW w:w="1020" w:type="dxa"/>
            <w:tcBorders>
              <w:top w:val="nil"/>
              <w:left w:val="nil"/>
              <w:bottom w:val="nil"/>
              <w:right w:val="nil"/>
            </w:tcBorders>
            <w:tcMar>
              <w:top w:w="128" w:type="dxa"/>
              <w:left w:w="43" w:type="dxa"/>
              <w:bottom w:w="43" w:type="dxa"/>
              <w:right w:w="43" w:type="dxa"/>
            </w:tcMar>
            <w:vAlign w:val="bottom"/>
          </w:tcPr>
          <w:p w14:paraId="05AC9BCE" w14:textId="77777777" w:rsidR="00EA26EC" w:rsidRPr="00D4717B" w:rsidRDefault="00EA26EC" w:rsidP="00D4717B">
            <w:pPr>
              <w:jc w:val="right"/>
              <w:rPr>
                <w:sz w:val="20"/>
                <w:szCs w:val="20"/>
              </w:rPr>
            </w:pPr>
            <w:r w:rsidRPr="00D4717B">
              <w:rPr>
                <w:sz w:val="20"/>
                <w:szCs w:val="20"/>
              </w:rPr>
              <w:t>0,01</w:t>
            </w:r>
          </w:p>
        </w:tc>
      </w:tr>
      <w:tr w:rsidR="00235728" w:rsidRPr="00D4717B" w14:paraId="6A309AEE"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7BA433AD" w14:textId="77777777" w:rsidR="00EA26EC" w:rsidRPr="00D4717B" w:rsidRDefault="00EA26EC" w:rsidP="001B5032">
            <w:pPr>
              <w:rPr>
                <w:sz w:val="20"/>
                <w:szCs w:val="20"/>
              </w:rPr>
            </w:pPr>
            <w:r w:rsidRPr="00D4717B">
              <w:rPr>
                <w:sz w:val="20"/>
                <w:szCs w:val="20"/>
              </w:rPr>
              <w:t>10.01.1900</w:t>
            </w:r>
          </w:p>
        </w:tc>
        <w:tc>
          <w:tcPr>
            <w:tcW w:w="1700" w:type="dxa"/>
            <w:tcBorders>
              <w:top w:val="nil"/>
              <w:left w:val="nil"/>
              <w:bottom w:val="nil"/>
              <w:right w:val="nil"/>
            </w:tcBorders>
            <w:tcMar>
              <w:top w:w="128" w:type="dxa"/>
              <w:left w:w="43" w:type="dxa"/>
              <w:bottom w:w="43" w:type="dxa"/>
              <w:right w:w="43" w:type="dxa"/>
            </w:tcMar>
            <w:vAlign w:val="bottom"/>
          </w:tcPr>
          <w:p w14:paraId="655F7459" w14:textId="77777777" w:rsidR="00EA26EC" w:rsidRPr="00D4717B" w:rsidRDefault="00EA26EC" w:rsidP="00D4717B">
            <w:pPr>
              <w:jc w:val="right"/>
              <w:rPr>
                <w:sz w:val="20"/>
                <w:szCs w:val="20"/>
              </w:rPr>
            </w:pPr>
            <w:proofErr w:type="spellStart"/>
            <w:r w:rsidRPr="00D4717B">
              <w:rPr>
                <w:sz w:val="20"/>
                <w:szCs w:val="20"/>
              </w:rPr>
              <w:t>Durumhvete</w:t>
            </w:r>
            <w:proofErr w:type="spellEnd"/>
            <w:r w:rsidRPr="00D4717B">
              <w:rPr>
                <w:sz w:val="20"/>
                <w:szCs w:val="20"/>
              </w:rPr>
              <w:t xml:space="preserve"> til pasta</w:t>
            </w:r>
          </w:p>
        </w:tc>
        <w:tc>
          <w:tcPr>
            <w:tcW w:w="1800" w:type="dxa"/>
            <w:tcBorders>
              <w:top w:val="nil"/>
              <w:left w:val="nil"/>
              <w:bottom w:val="nil"/>
              <w:right w:val="nil"/>
            </w:tcBorders>
            <w:tcMar>
              <w:top w:w="128" w:type="dxa"/>
              <w:left w:w="43" w:type="dxa"/>
              <w:bottom w:w="43" w:type="dxa"/>
              <w:right w:w="43" w:type="dxa"/>
            </w:tcMar>
            <w:vAlign w:val="bottom"/>
          </w:tcPr>
          <w:p w14:paraId="19FF67F4"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nil"/>
              <w:right w:val="nil"/>
            </w:tcBorders>
            <w:tcMar>
              <w:top w:w="128" w:type="dxa"/>
              <w:left w:w="43" w:type="dxa"/>
              <w:bottom w:w="43" w:type="dxa"/>
              <w:right w:w="43" w:type="dxa"/>
            </w:tcMar>
            <w:vAlign w:val="bottom"/>
          </w:tcPr>
          <w:p w14:paraId="7643CB83" w14:textId="77777777" w:rsidR="00EA26EC" w:rsidRPr="00D4717B" w:rsidRDefault="00EA26EC" w:rsidP="00D4717B">
            <w:pPr>
              <w:jc w:val="right"/>
              <w:rPr>
                <w:sz w:val="20"/>
                <w:szCs w:val="20"/>
              </w:rPr>
            </w:pPr>
            <w:r w:rsidRPr="00D4717B">
              <w:rPr>
                <w:sz w:val="20"/>
                <w:szCs w:val="20"/>
              </w:rPr>
              <w:t>5 000</w:t>
            </w:r>
          </w:p>
        </w:tc>
        <w:tc>
          <w:tcPr>
            <w:tcW w:w="1020" w:type="dxa"/>
            <w:tcBorders>
              <w:top w:val="nil"/>
              <w:left w:val="nil"/>
              <w:bottom w:val="nil"/>
              <w:right w:val="nil"/>
            </w:tcBorders>
            <w:tcMar>
              <w:top w:w="128" w:type="dxa"/>
              <w:left w:w="43" w:type="dxa"/>
              <w:bottom w:w="43" w:type="dxa"/>
              <w:right w:w="43" w:type="dxa"/>
            </w:tcMar>
            <w:vAlign w:val="bottom"/>
          </w:tcPr>
          <w:p w14:paraId="21E3528F" w14:textId="77777777" w:rsidR="00EA26EC" w:rsidRPr="00D4717B" w:rsidRDefault="00EA26EC" w:rsidP="00D4717B">
            <w:pPr>
              <w:jc w:val="right"/>
              <w:rPr>
                <w:sz w:val="20"/>
                <w:szCs w:val="20"/>
              </w:rPr>
            </w:pPr>
            <w:r w:rsidRPr="00D4717B">
              <w:rPr>
                <w:sz w:val="20"/>
                <w:szCs w:val="20"/>
              </w:rPr>
              <w:t>1 437</w:t>
            </w:r>
          </w:p>
        </w:tc>
        <w:tc>
          <w:tcPr>
            <w:tcW w:w="1020" w:type="dxa"/>
            <w:tcBorders>
              <w:top w:val="nil"/>
              <w:left w:val="nil"/>
              <w:bottom w:val="nil"/>
              <w:right w:val="nil"/>
            </w:tcBorders>
            <w:tcMar>
              <w:top w:w="128" w:type="dxa"/>
              <w:left w:w="43" w:type="dxa"/>
              <w:bottom w:w="43" w:type="dxa"/>
              <w:right w:w="43" w:type="dxa"/>
            </w:tcMar>
            <w:vAlign w:val="bottom"/>
          </w:tcPr>
          <w:p w14:paraId="28E2F611" w14:textId="77777777" w:rsidR="00EA26EC" w:rsidRPr="00D4717B" w:rsidRDefault="00EA26EC" w:rsidP="00D4717B">
            <w:pPr>
              <w:jc w:val="right"/>
              <w:rPr>
                <w:sz w:val="20"/>
                <w:szCs w:val="20"/>
              </w:rPr>
            </w:pPr>
            <w:r w:rsidRPr="00D4717B">
              <w:rPr>
                <w:sz w:val="20"/>
                <w:szCs w:val="20"/>
              </w:rPr>
              <w:t>29</w:t>
            </w:r>
          </w:p>
        </w:tc>
        <w:tc>
          <w:tcPr>
            <w:tcW w:w="1020" w:type="dxa"/>
            <w:tcBorders>
              <w:top w:val="nil"/>
              <w:left w:val="nil"/>
              <w:bottom w:val="nil"/>
              <w:right w:val="nil"/>
            </w:tcBorders>
            <w:tcMar>
              <w:top w:w="128" w:type="dxa"/>
              <w:left w:w="43" w:type="dxa"/>
              <w:bottom w:w="43" w:type="dxa"/>
              <w:right w:w="43" w:type="dxa"/>
            </w:tcMar>
            <w:vAlign w:val="bottom"/>
          </w:tcPr>
          <w:p w14:paraId="2606B3E8" w14:textId="77777777" w:rsidR="00EA26EC" w:rsidRPr="00D4717B" w:rsidRDefault="00EA26EC" w:rsidP="00D4717B">
            <w:pPr>
              <w:jc w:val="right"/>
              <w:rPr>
                <w:sz w:val="20"/>
                <w:szCs w:val="20"/>
              </w:rPr>
            </w:pPr>
            <w:r w:rsidRPr="00D4717B">
              <w:rPr>
                <w:sz w:val="20"/>
                <w:szCs w:val="20"/>
              </w:rPr>
              <w:t>0,01</w:t>
            </w:r>
          </w:p>
        </w:tc>
      </w:tr>
      <w:tr w:rsidR="00235728" w:rsidRPr="00D4717B" w14:paraId="55EE8432"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65B47985" w14:textId="77777777" w:rsidR="00EA26EC" w:rsidRPr="00D4717B" w:rsidRDefault="00EA26EC" w:rsidP="001B5032">
            <w:pPr>
              <w:rPr>
                <w:sz w:val="20"/>
                <w:szCs w:val="20"/>
              </w:rPr>
            </w:pPr>
            <w:r w:rsidRPr="00D4717B">
              <w:rPr>
                <w:sz w:val="20"/>
                <w:szCs w:val="20"/>
              </w:rPr>
              <w:t>10.01.1900</w:t>
            </w:r>
          </w:p>
        </w:tc>
        <w:tc>
          <w:tcPr>
            <w:tcW w:w="1700" w:type="dxa"/>
            <w:tcBorders>
              <w:top w:val="nil"/>
              <w:left w:val="nil"/>
              <w:bottom w:val="nil"/>
              <w:right w:val="nil"/>
            </w:tcBorders>
            <w:tcMar>
              <w:top w:w="128" w:type="dxa"/>
              <w:left w:w="43" w:type="dxa"/>
              <w:bottom w:w="43" w:type="dxa"/>
              <w:right w:w="43" w:type="dxa"/>
            </w:tcMar>
            <w:vAlign w:val="bottom"/>
          </w:tcPr>
          <w:p w14:paraId="57A6D415" w14:textId="77777777" w:rsidR="00EA26EC" w:rsidRPr="00D4717B" w:rsidRDefault="00EA26EC" w:rsidP="00D4717B">
            <w:pPr>
              <w:jc w:val="right"/>
              <w:rPr>
                <w:sz w:val="20"/>
                <w:szCs w:val="20"/>
              </w:rPr>
            </w:pPr>
            <w:proofErr w:type="spellStart"/>
            <w:r w:rsidRPr="00D4717B">
              <w:rPr>
                <w:sz w:val="20"/>
                <w:szCs w:val="20"/>
              </w:rPr>
              <w:t>Durumhvete</w:t>
            </w:r>
            <w:proofErr w:type="spellEnd"/>
          </w:p>
        </w:tc>
        <w:tc>
          <w:tcPr>
            <w:tcW w:w="1800" w:type="dxa"/>
            <w:tcBorders>
              <w:top w:val="nil"/>
              <w:left w:val="nil"/>
              <w:bottom w:val="nil"/>
              <w:right w:val="nil"/>
            </w:tcBorders>
            <w:tcMar>
              <w:top w:w="128" w:type="dxa"/>
              <w:left w:w="43" w:type="dxa"/>
              <w:bottom w:w="43" w:type="dxa"/>
              <w:right w:w="43" w:type="dxa"/>
            </w:tcMar>
            <w:vAlign w:val="bottom"/>
          </w:tcPr>
          <w:p w14:paraId="362311A1" w14:textId="77777777" w:rsidR="00EA26EC" w:rsidRPr="00D4717B" w:rsidRDefault="00EA26EC" w:rsidP="00D4717B">
            <w:pPr>
              <w:jc w:val="right"/>
              <w:rPr>
                <w:sz w:val="20"/>
                <w:szCs w:val="20"/>
              </w:rPr>
            </w:pPr>
            <w:r w:rsidRPr="00D4717B">
              <w:rPr>
                <w:sz w:val="20"/>
                <w:szCs w:val="20"/>
              </w:rPr>
              <w:t>Canada/ Ukraina</w:t>
            </w:r>
          </w:p>
        </w:tc>
        <w:tc>
          <w:tcPr>
            <w:tcW w:w="1020" w:type="dxa"/>
            <w:tcBorders>
              <w:top w:val="nil"/>
              <w:left w:val="nil"/>
              <w:bottom w:val="nil"/>
              <w:right w:val="nil"/>
            </w:tcBorders>
            <w:tcMar>
              <w:top w:w="128" w:type="dxa"/>
              <w:left w:w="43" w:type="dxa"/>
              <w:bottom w:w="43" w:type="dxa"/>
              <w:right w:w="43" w:type="dxa"/>
            </w:tcMar>
            <w:vAlign w:val="bottom"/>
          </w:tcPr>
          <w:p w14:paraId="7A682BD2" w14:textId="77777777" w:rsidR="00EA26EC" w:rsidRPr="00D4717B" w:rsidRDefault="00EA26EC" w:rsidP="00D4717B">
            <w:pPr>
              <w:jc w:val="right"/>
              <w:rPr>
                <w:sz w:val="20"/>
                <w:szCs w:val="20"/>
              </w:rPr>
            </w:pPr>
            <w:r w:rsidRPr="00D4717B">
              <w:rPr>
                <w:sz w:val="20"/>
                <w:szCs w:val="20"/>
              </w:rPr>
              <w:t>10 000</w:t>
            </w:r>
          </w:p>
        </w:tc>
        <w:tc>
          <w:tcPr>
            <w:tcW w:w="1020" w:type="dxa"/>
            <w:tcBorders>
              <w:top w:val="nil"/>
              <w:left w:val="nil"/>
              <w:bottom w:val="nil"/>
              <w:right w:val="nil"/>
            </w:tcBorders>
            <w:tcMar>
              <w:top w:w="128" w:type="dxa"/>
              <w:left w:w="43" w:type="dxa"/>
              <w:bottom w:w="43" w:type="dxa"/>
              <w:right w:w="43" w:type="dxa"/>
            </w:tcMar>
            <w:vAlign w:val="bottom"/>
          </w:tcPr>
          <w:p w14:paraId="09660B6E"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2AD1436B"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39142C26" w14:textId="77777777" w:rsidR="00EA26EC" w:rsidRPr="00D4717B" w:rsidRDefault="00EA26EC" w:rsidP="00D4717B">
            <w:pPr>
              <w:jc w:val="right"/>
              <w:rPr>
                <w:sz w:val="20"/>
                <w:szCs w:val="20"/>
              </w:rPr>
            </w:pPr>
            <w:r w:rsidRPr="00D4717B">
              <w:rPr>
                <w:sz w:val="20"/>
                <w:szCs w:val="20"/>
              </w:rPr>
              <w:t>0,00</w:t>
            </w:r>
          </w:p>
        </w:tc>
      </w:tr>
      <w:tr w:rsidR="00235728" w:rsidRPr="00D4717B" w14:paraId="7E2D007D"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3A525C90" w14:textId="77777777" w:rsidR="00EA26EC" w:rsidRPr="00D4717B" w:rsidRDefault="00EA26EC" w:rsidP="001B5032">
            <w:pPr>
              <w:rPr>
                <w:sz w:val="20"/>
                <w:szCs w:val="20"/>
              </w:rPr>
            </w:pPr>
            <w:r w:rsidRPr="00D4717B">
              <w:rPr>
                <w:sz w:val="20"/>
                <w:szCs w:val="20"/>
              </w:rPr>
              <w:t>10.01.1900</w:t>
            </w:r>
          </w:p>
        </w:tc>
        <w:tc>
          <w:tcPr>
            <w:tcW w:w="1700" w:type="dxa"/>
            <w:tcBorders>
              <w:top w:val="nil"/>
              <w:left w:val="nil"/>
              <w:bottom w:val="nil"/>
              <w:right w:val="nil"/>
            </w:tcBorders>
            <w:tcMar>
              <w:top w:w="128" w:type="dxa"/>
              <w:left w:w="43" w:type="dxa"/>
              <w:bottom w:w="43" w:type="dxa"/>
              <w:right w:w="43" w:type="dxa"/>
            </w:tcMar>
            <w:vAlign w:val="bottom"/>
          </w:tcPr>
          <w:p w14:paraId="04B5D775" w14:textId="77777777" w:rsidR="00EA26EC" w:rsidRPr="00D4717B" w:rsidRDefault="00EA26EC" w:rsidP="00D4717B">
            <w:pPr>
              <w:jc w:val="right"/>
              <w:rPr>
                <w:sz w:val="20"/>
                <w:szCs w:val="20"/>
              </w:rPr>
            </w:pPr>
            <w:proofErr w:type="spellStart"/>
            <w:r w:rsidRPr="00D4717B">
              <w:rPr>
                <w:sz w:val="20"/>
                <w:szCs w:val="20"/>
              </w:rPr>
              <w:t>Durumhvete</w:t>
            </w:r>
            <w:proofErr w:type="spellEnd"/>
          </w:p>
        </w:tc>
        <w:tc>
          <w:tcPr>
            <w:tcW w:w="1800" w:type="dxa"/>
            <w:tcBorders>
              <w:top w:val="nil"/>
              <w:left w:val="nil"/>
              <w:bottom w:val="nil"/>
              <w:right w:val="nil"/>
            </w:tcBorders>
            <w:tcMar>
              <w:top w:w="128" w:type="dxa"/>
              <w:left w:w="43" w:type="dxa"/>
              <w:bottom w:w="43" w:type="dxa"/>
              <w:right w:w="43" w:type="dxa"/>
            </w:tcMar>
            <w:vAlign w:val="bottom"/>
          </w:tcPr>
          <w:p w14:paraId="4F17607F" w14:textId="77777777" w:rsidR="00EA26EC" w:rsidRPr="00D4717B" w:rsidRDefault="00EA26EC" w:rsidP="00D4717B">
            <w:pPr>
              <w:jc w:val="right"/>
              <w:rPr>
                <w:sz w:val="20"/>
                <w:szCs w:val="20"/>
              </w:rPr>
            </w:pPr>
            <w:r w:rsidRPr="00D4717B">
              <w:rPr>
                <w:sz w:val="20"/>
                <w:szCs w:val="20"/>
              </w:rPr>
              <w:t>GB</w:t>
            </w:r>
          </w:p>
        </w:tc>
        <w:tc>
          <w:tcPr>
            <w:tcW w:w="1020" w:type="dxa"/>
            <w:tcBorders>
              <w:top w:val="nil"/>
              <w:left w:val="nil"/>
              <w:bottom w:val="nil"/>
              <w:right w:val="nil"/>
            </w:tcBorders>
            <w:tcMar>
              <w:top w:w="128" w:type="dxa"/>
              <w:left w:w="43" w:type="dxa"/>
              <w:bottom w:w="43" w:type="dxa"/>
              <w:right w:w="43" w:type="dxa"/>
            </w:tcMar>
            <w:vAlign w:val="bottom"/>
          </w:tcPr>
          <w:p w14:paraId="4EDDBC6E" w14:textId="77777777" w:rsidR="00EA26EC" w:rsidRPr="00D4717B" w:rsidRDefault="00EA26EC" w:rsidP="00D4717B">
            <w:pPr>
              <w:jc w:val="right"/>
              <w:rPr>
                <w:sz w:val="20"/>
                <w:szCs w:val="20"/>
              </w:rPr>
            </w:pPr>
            <w:r w:rsidRPr="00D4717B">
              <w:rPr>
                <w:sz w:val="20"/>
                <w:szCs w:val="20"/>
              </w:rPr>
              <w:t>1 000</w:t>
            </w:r>
          </w:p>
        </w:tc>
        <w:tc>
          <w:tcPr>
            <w:tcW w:w="1020" w:type="dxa"/>
            <w:tcBorders>
              <w:top w:val="nil"/>
              <w:left w:val="nil"/>
              <w:bottom w:val="nil"/>
              <w:right w:val="nil"/>
            </w:tcBorders>
            <w:tcMar>
              <w:top w:w="128" w:type="dxa"/>
              <w:left w:w="43" w:type="dxa"/>
              <w:bottom w:w="43" w:type="dxa"/>
              <w:right w:w="43" w:type="dxa"/>
            </w:tcMar>
            <w:vAlign w:val="bottom"/>
          </w:tcPr>
          <w:p w14:paraId="2B92AF10"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3552D041"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450C267A" w14:textId="77777777" w:rsidR="00EA26EC" w:rsidRPr="00D4717B" w:rsidRDefault="00EA26EC" w:rsidP="00D4717B">
            <w:pPr>
              <w:jc w:val="right"/>
              <w:rPr>
                <w:sz w:val="20"/>
                <w:szCs w:val="20"/>
              </w:rPr>
            </w:pPr>
            <w:r w:rsidRPr="00D4717B">
              <w:rPr>
                <w:sz w:val="20"/>
                <w:szCs w:val="20"/>
              </w:rPr>
              <w:t>0,00</w:t>
            </w:r>
          </w:p>
        </w:tc>
      </w:tr>
      <w:tr w:rsidR="00235728" w:rsidRPr="00D4717B" w14:paraId="7491A4BE"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1F78CA60" w14:textId="77777777" w:rsidR="00EA26EC" w:rsidRPr="00D4717B" w:rsidRDefault="00EA26EC" w:rsidP="001B5032">
            <w:pPr>
              <w:rPr>
                <w:sz w:val="20"/>
                <w:szCs w:val="20"/>
              </w:rPr>
            </w:pPr>
            <w:r w:rsidRPr="00D4717B">
              <w:rPr>
                <w:sz w:val="20"/>
                <w:szCs w:val="20"/>
              </w:rPr>
              <w:t>10.02.1000</w:t>
            </w:r>
          </w:p>
        </w:tc>
        <w:tc>
          <w:tcPr>
            <w:tcW w:w="1700" w:type="dxa"/>
            <w:tcBorders>
              <w:top w:val="nil"/>
              <w:left w:val="nil"/>
              <w:bottom w:val="nil"/>
              <w:right w:val="nil"/>
            </w:tcBorders>
            <w:tcMar>
              <w:top w:w="128" w:type="dxa"/>
              <w:left w:w="43" w:type="dxa"/>
              <w:bottom w:w="43" w:type="dxa"/>
              <w:right w:w="43" w:type="dxa"/>
            </w:tcMar>
            <w:vAlign w:val="bottom"/>
          </w:tcPr>
          <w:p w14:paraId="77F88E3A" w14:textId="77777777" w:rsidR="00EA26EC" w:rsidRPr="00D4717B" w:rsidRDefault="00EA26EC" w:rsidP="00D4717B">
            <w:pPr>
              <w:jc w:val="right"/>
              <w:rPr>
                <w:sz w:val="20"/>
                <w:szCs w:val="20"/>
              </w:rPr>
            </w:pPr>
            <w:r w:rsidRPr="00D4717B">
              <w:rPr>
                <w:sz w:val="20"/>
                <w:szCs w:val="20"/>
              </w:rPr>
              <w:t>Høstrug til såing</w:t>
            </w:r>
          </w:p>
        </w:tc>
        <w:tc>
          <w:tcPr>
            <w:tcW w:w="1800" w:type="dxa"/>
            <w:tcBorders>
              <w:top w:val="nil"/>
              <w:left w:val="nil"/>
              <w:bottom w:val="nil"/>
              <w:right w:val="nil"/>
            </w:tcBorders>
            <w:tcMar>
              <w:top w:w="128" w:type="dxa"/>
              <w:left w:w="43" w:type="dxa"/>
              <w:bottom w:w="43" w:type="dxa"/>
              <w:right w:w="43" w:type="dxa"/>
            </w:tcMar>
            <w:vAlign w:val="bottom"/>
          </w:tcPr>
          <w:p w14:paraId="1575409B"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nil"/>
              <w:right w:val="nil"/>
            </w:tcBorders>
            <w:tcMar>
              <w:top w:w="128" w:type="dxa"/>
              <w:left w:w="43" w:type="dxa"/>
              <w:bottom w:w="43" w:type="dxa"/>
              <w:right w:w="43" w:type="dxa"/>
            </w:tcMar>
            <w:vAlign w:val="bottom"/>
          </w:tcPr>
          <w:p w14:paraId="4E3C45C3" w14:textId="77777777" w:rsidR="00EA26EC" w:rsidRPr="00D4717B" w:rsidRDefault="00EA26EC" w:rsidP="00D4717B">
            <w:pPr>
              <w:jc w:val="right"/>
              <w:rPr>
                <w:sz w:val="20"/>
                <w:szCs w:val="20"/>
              </w:rPr>
            </w:pPr>
            <w:r w:rsidRPr="00D4717B">
              <w:rPr>
                <w:sz w:val="20"/>
                <w:szCs w:val="20"/>
              </w:rPr>
              <w:t>1 000</w:t>
            </w:r>
          </w:p>
        </w:tc>
        <w:tc>
          <w:tcPr>
            <w:tcW w:w="1020" w:type="dxa"/>
            <w:tcBorders>
              <w:top w:val="nil"/>
              <w:left w:val="nil"/>
              <w:bottom w:val="nil"/>
              <w:right w:val="nil"/>
            </w:tcBorders>
            <w:tcMar>
              <w:top w:w="128" w:type="dxa"/>
              <w:left w:w="43" w:type="dxa"/>
              <w:bottom w:w="43" w:type="dxa"/>
              <w:right w:w="43" w:type="dxa"/>
            </w:tcMar>
            <w:vAlign w:val="bottom"/>
          </w:tcPr>
          <w:p w14:paraId="794D204E" w14:textId="77777777" w:rsidR="00EA26EC" w:rsidRPr="00D4717B" w:rsidRDefault="00EA26EC" w:rsidP="00D4717B">
            <w:pPr>
              <w:jc w:val="right"/>
              <w:rPr>
                <w:sz w:val="20"/>
                <w:szCs w:val="20"/>
              </w:rPr>
            </w:pPr>
            <w:r w:rsidRPr="00D4717B">
              <w:rPr>
                <w:sz w:val="20"/>
                <w:szCs w:val="20"/>
              </w:rPr>
              <w:t>762</w:t>
            </w:r>
          </w:p>
        </w:tc>
        <w:tc>
          <w:tcPr>
            <w:tcW w:w="1020" w:type="dxa"/>
            <w:tcBorders>
              <w:top w:val="nil"/>
              <w:left w:val="nil"/>
              <w:bottom w:val="nil"/>
              <w:right w:val="nil"/>
            </w:tcBorders>
            <w:tcMar>
              <w:top w:w="128" w:type="dxa"/>
              <w:left w:w="43" w:type="dxa"/>
              <w:bottom w:w="43" w:type="dxa"/>
              <w:right w:w="43" w:type="dxa"/>
            </w:tcMar>
            <w:vAlign w:val="bottom"/>
          </w:tcPr>
          <w:p w14:paraId="1EDD41B4" w14:textId="77777777" w:rsidR="00EA26EC" w:rsidRPr="00D4717B" w:rsidRDefault="00EA26EC" w:rsidP="00D4717B">
            <w:pPr>
              <w:jc w:val="right"/>
              <w:rPr>
                <w:sz w:val="20"/>
                <w:szCs w:val="20"/>
              </w:rPr>
            </w:pPr>
            <w:r w:rsidRPr="00D4717B">
              <w:rPr>
                <w:sz w:val="20"/>
                <w:szCs w:val="20"/>
              </w:rPr>
              <w:t>76</w:t>
            </w:r>
          </w:p>
        </w:tc>
        <w:tc>
          <w:tcPr>
            <w:tcW w:w="1020" w:type="dxa"/>
            <w:tcBorders>
              <w:top w:val="nil"/>
              <w:left w:val="nil"/>
              <w:bottom w:val="nil"/>
              <w:right w:val="nil"/>
            </w:tcBorders>
            <w:tcMar>
              <w:top w:w="128" w:type="dxa"/>
              <w:left w:w="43" w:type="dxa"/>
              <w:bottom w:w="43" w:type="dxa"/>
              <w:right w:w="43" w:type="dxa"/>
            </w:tcMar>
            <w:vAlign w:val="bottom"/>
          </w:tcPr>
          <w:p w14:paraId="292E697D" w14:textId="77777777" w:rsidR="00EA26EC" w:rsidRPr="00D4717B" w:rsidRDefault="00EA26EC" w:rsidP="00D4717B">
            <w:pPr>
              <w:jc w:val="right"/>
              <w:rPr>
                <w:sz w:val="20"/>
                <w:szCs w:val="20"/>
              </w:rPr>
            </w:pPr>
            <w:r w:rsidRPr="00D4717B">
              <w:rPr>
                <w:sz w:val="20"/>
                <w:szCs w:val="20"/>
              </w:rPr>
              <w:t>0,01</w:t>
            </w:r>
          </w:p>
        </w:tc>
      </w:tr>
      <w:tr w:rsidR="00235728" w:rsidRPr="00D4717B" w14:paraId="5E08E6B9"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126A000B" w14:textId="77777777" w:rsidR="00EA26EC" w:rsidRPr="00D4717B" w:rsidRDefault="00EA26EC" w:rsidP="004D1AE4">
            <w:pPr>
              <w:rPr>
                <w:sz w:val="20"/>
                <w:szCs w:val="20"/>
              </w:rPr>
            </w:pPr>
            <w:r w:rsidRPr="00D4717B">
              <w:rPr>
                <w:sz w:val="20"/>
                <w:szCs w:val="20"/>
              </w:rPr>
              <w:t>10.02.1000</w:t>
            </w:r>
          </w:p>
        </w:tc>
        <w:tc>
          <w:tcPr>
            <w:tcW w:w="1700" w:type="dxa"/>
            <w:tcBorders>
              <w:top w:val="nil"/>
              <w:left w:val="nil"/>
              <w:bottom w:val="nil"/>
              <w:right w:val="nil"/>
            </w:tcBorders>
            <w:tcMar>
              <w:top w:w="128" w:type="dxa"/>
              <w:left w:w="43" w:type="dxa"/>
              <w:bottom w:w="43" w:type="dxa"/>
              <w:right w:w="43" w:type="dxa"/>
            </w:tcMar>
            <w:vAlign w:val="bottom"/>
          </w:tcPr>
          <w:p w14:paraId="07905295" w14:textId="77777777" w:rsidR="00EA26EC" w:rsidRPr="00D4717B" w:rsidRDefault="00EA26EC" w:rsidP="00D4717B">
            <w:pPr>
              <w:jc w:val="right"/>
              <w:rPr>
                <w:sz w:val="20"/>
                <w:szCs w:val="20"/>
              </w:rPr>
            </w:pPr>
            <w:r w:rsidRPr="00D4717B">
              <w:rPr>
                <w:sz w:val="20"/>
                <w:szCs w:val="20"/>
              </w:rPr>
              <w:t>Høstrug til såing</w:t>
            </w:r>
          </w:p>
        </w:tc>
        <w:tc>
          <w:tcPr>
            <w:tcW w:w="1800" w:type="dxa"/>
            <w:tcBorders>
              <w:top w:val="nil"/>
              <w:left w:val="nil"/>
              <w:bottom w:val="nil"/>
              <w:right w:val="nil"/>
            </w:tcBorders>
            <w:tcMar>
              <w:top w:w="128" w:type="dxa"/>
              <w:left w:w="43" w:type="dxa"/>
              <w:bottom w:w="43" w:type="dxa"/>
              <w:right w:w="43" w:type="dxa"/>
            </w:tcMar>
            <w:vAlign w:val="bottom"/>
          </w:tcPr>
          <w:p w14:paraId="46BCD487" w14:textId="77777777" w:rsidR="00EA26EC" w:rsidRPr="00D4717B" w:rsidRDefault="00EA26EC" w:rsidP="00D4717B">
            <w:pPr>
              <w:jc w:val="right"/>
              <w:rPr>
                <w:sz w:val="20"/>
                <w:szCs w:val="20"/>
              </w:rPr>
            </w:pPr>
            <w:r w:rsidRPr="00D4717B">
              <w:rPr>
                <w:sz w:val="20"/>
                <w:szCs w:val="20"/>
              </w:rPr>
              <w:t>GB</w:t>
            </w:r>
          </w:p>
        </w:tc>
        <w:tc>
          <w:tcPr>
            <w:tcW w:w="1020" w:type="dxa"/>
            <w:tcBorders>
              <w:top w:val="nil"/>
              <w:left w:val="nil"/>
              <w:bottom w:val="nil"/>
              <w:right w:val="nil"/>
            </w:tcBorders>
            <w:tcMar>
              <w:top w:w="128" w:type="dxa"/>
              <w:left w:w="43" w:type="dxa"/>
              <w:bottom w:w="43" w:type="dxa"/>
              <w:right w:w="43" w:type="dxa"/>
            </w:tcMar>
            <w:vAlign w:val="bottom"/>
          </w:tcPr>
          <w:p w14:paraId="553213F0" w14:textId="77777777" w:rsidR="00EA26EC" w:rsidRPr="00D4717B" w:rsidRDefault="00EA26EC" w:rsidP="00D4717B">
            <w:pPr>
              <w:jc w:val="right"/>
              <w:rPr>
                <w:sz w:val="20"/>
                <w:szCs w:val="20"/>
              </w:rPr>
            </w:pPr>
            <w:r w:rsidRPr="00D4717B">
              <w:rPr>
                <w:sz w:val="20"/>
                <w:szCs w:val="20"/>
              </w:rPr>
              <w:t>200</w:t>
            </w:r>
          </w:p>
        </w:tc>
        <w:tc>
          <w:tcPr>
            <w:tcW w:w="1020" w:type="dxa"/>
            <w:tcBorders>
              <w:top w:val="nil"/>
              <w:left w:val="nil"/>
              <w:bottom w:val="nil"/>
              <w:right w:val="nil"/>
            </w:tcBorders>
            <w:tcMar>
              <w:top w:w="128" w:type="dxa"/>
              <w:left w:w="43" w:type="dxa"/>
              <w:bottom w:w="43" w:type="dxa"/>
              <w:right w:w="43" w:type="dxa"/>
            </w:tcMar>
            <w:vAlign w:val="bottom"/>
          </w:tcPr>
          <w:p w14:paraId="7D33B04E"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42FFA389"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64319AB4" w14:textId="77777777" w:rsidR="00EA26EC" w:rsidRPr="00D4717B" w:rsidRDefault="00EA26EC" w:rsidP="00D4717B">
            <w:pPr>
              <w:jc w:val="right"/>
              <w:rPr>
                <w:sz w:val="20"/>
                <w:szCs w:val="20"/>
              </w:rPr>
            </w:pPr>
            <w:r w:rsidRPr="00D4717B">
              <w:rPr>
                <w:sz w:val="20"/>
                <w:szCs w:val="20"/>
              </w:rPr>
              <w:t>0,00</w:t>
            </w:r>
          </w:p>
        </w:tc>
      </w:tr>
      <w:tr w:rsidR="00235728" w:rsidRPr="00D4717B" w14:paraId="3F51AD87"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1688204D" w14:textId="77777777" w:rsidR="00EA26EC" w:rsidRPr="00D4717B" w:rsidRDefault="00EA26EC" w:rsidP="004D1AE4">
            <w:pPr>
              <w:rPr>
                <w:sz w:val="20"/>
                <w:szCs w:val="20"/>
              </w:rPr>
            </w:pPr>
            <w:r w:rsidRPr="00D4717B">
              <w:rPr>
                <w:sz w:val="20"/>
                <w:szCs w:val="20"/>
              </w:rPr>
              <w:t>10.05.9010</w:t>
            </w:r>
          </w:p>
        </w:tc>
        <w:tc>
          <w:tcPr>
            <w:tcW w:w="1700" w:type="dxa"/>
            <w:tcBorders>
              <w:top w:val="nil"/>
              <w:left w:val="nil"/>
              <w:bottom w:val="nil"/>
              <w:right w:val="nil"/>
            </w:tcBorders>
            <w:tcMar>
              <w:top w:w="128" w:type="dxa"/>
              <w:left w:w="43" w:type="dxa"/>
              <w:bottom w:w="43" w:type="dxa"/>
              <w:right w:w="43" w:type="dxa"/>
            </w:tcMar>
            <w:vAlign w:val="bottom"/>
          </w:tcPr>
          <w:p w14:paraId="7F4BDC52" w14:textId="77777777" w:rsidR="00EA26EC" w:rsidRPr="00D4717B" w:rsidRDefault="00EA26EC" w:rsidP="00D4717B">
            <w:pPr>
              <w:jc w:val="right"/>
              <w:rPr>
                <w:sz w:val="20"/>
                <w:szCs w:val="20"/>
              </w:rPr>
            </w:pPr>
            <w:r w:rsidRPr="00D4717B">
              <w:rPr>
                <w:sz w:val="20"/>
                <w:szCs w:val="20"/>
              </w:rPr>
              <w:t>Mais til dyrefôr</w:t>
            </w:r>
          </w:p>
        </w:tc>
        <w:tc>
          <w:tcPr>
            <w:tcW w:w="1800" w:type="dxa"/>
            <w:tcBorders>
              <w:top w:val="nil"/>
              <w:left w:val="nil"/>
              <w:bottom w:val="nil"/>
              <w:right w:val="nil"/>
            </w:tcBorders>
            <w:tcMar>
              <w:top w:w="128" w:type="dxa"/>
              <w:left w:w="43" w:type="dxa"/>
              <w:bottom w:w="43" w:type="dxa"/>
              <w:right w:w="43" w:type="dxa"/>
            </w:tcMar>
            <w:vAlign w:val="bottom"/>
          </w:tcPr>
          <w:p w14:paraId="1C503864"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nil"/>
              <w:right w:val="nil"/>
            </w:tcBorders>
            <w:tcMar>
              <w:top w:w="128" w:type="dxa"/>
              <w:left w:w="43" w:type="dxa"/>
              <w:bottom w:w="43" w:type="dxa"/>
              <w:right w:w="43" w:type="dxa"/>
            </w:tcMar>
            <w:vAlign w:val="bottom"/>
          </w:tcPr>
          <w:p w14:paraId="4C901EE2" w14:textId="77777777" w:rsidR="00EA26EC" w:rsidRPr="00D4717B" w:rsidRDefault="00EA26EC" w:rsidP="00D4717B">
            <w:pPr>
              <w:jc w:val="right"/>
              <w:rPr>
                <w:sz w:val="20"/>
                <w:szCs w:val="20"/>
              </w:rPr>
            </w:pPr>
            <w:r w:rsidRPr="00D4717B">
              <w:rPr>
                <w:sz w:val="20"/>
                <w:szCs w:val="20"/>
              </w:rPr>
              <w:t>15 000</w:t>
            </w:r>
          </w:p>
        </w:tc>
        <w:tc>
          <w:tcPr>
            <w:tcW w:w="1020" w:type="dxa"/>
            <w:tcBorders>
              <w:top w:val="nil"/>
              <w:left w:val="nil"/>
              <w:bottom w:val="nil"/>
              <w:right w:val="nil"/>
            </w:tcBorders>
            <w:tcMar>
              <w:top w:w="128" w:type="dxa"/>
              <w:left w:w="43" w:type="dxa"/>
              <w:bottom w:w="43" w:type="dxa"/>
              <w:right w:w="43" w:type="dxa"/>
            </w:tcMar>
            <w:vAlign w:val="bottom"/>
          </w:tcPr>
          <w:p w14:paraId="4FFD93AD" w14:textId="77777777" w:rsidR="00EA26EC" w:rsidRPr="00D4717B" w:rsidRDefault="00EA26EC" w:rsidP="00D4717B">
            <w:pPr>
              <w:jc w:val="right"/>
              <w:rPr>
                <w:sz w:val="20"/>
                <w:szCs w:val="20"/>
              </w:rPr>
            </w:pPr>
            <w:r w:rsidRPr="00D4717B">
              <w:rPr>
                <w:sz w:val="20"/>
                <w:szCs w:val="20"/>
              </w:rPr>
              <w:t>14 999</w:t>
            </w:r>
          </w:p>
        </w:tc>
        <w:tc>
          <w:tcPr>
            <w:tcW w:w="1020" w:type="dxa"/>
            <w:tcBorders>
              <w:top w:val="nil"/>
              <w:left w:val="nil"/>
              <w:bottom w:val="nil"/>
              <w:right w:val="nil"/>
            </w:tcBorders>
            <w:tcMar>
              <w:top w:w="128" w:type="dxa"/>
              <w:left w:w="43" w:type="dxa"/>
              <w:bottom w:w="43" w:type="dxa"/>
              <w:right w:w="43" w:type="dxa"/>
            </w:tcMar>
            <w:vAlign w:val="bottom"/>
          </w:tcPr>
          <w:p w14:paraId="4E1729F1" w14:textId="77777777" w:rsidR="00EA26EC" w:rsidRPr="00D4717B" w:rsidRDefault="00EA26EC" w:rsidP="00D4717B">
            <w:pPr>
              <w:jc w:val="right"/>
              <w:rPr>
                <w:sz w:val="20"/>
                <w:szCs w:val="20"/>
              </w:rPr>
            </w:pPr>
            <w:r w:rsidRPr="00D4717B">
              <w:rPr>
                <w:sz w:val="20"/>
                <w:szCs w:val="20"/>
              </w:rPr>
              <w:t>100</w:t>
            </w:r>
          </w:p>
        </w:tc>
        <w:tc>
          <w:tcPr>
            <w:tcW w:w="1020" w:type="dxa"/>
            <w:tcBorders>
              <w:top w:val="nil"/>
              <w:left w:val="nil"/>
              <w:bottom w:val="nil"/>
              <w:right w:val="nil"/>
            </w:tcBorders>
            <w:tcMar>
              <w:top w:w="128" w:type="dxa"/>
              <w:left w:w="43" w:type="dxa"/>
              <w:bottom w:w="43" w:type="dxa"/>
              <w:right w:w="43" w:type="dxa"/>
            </w:tcMar>
            <w:vAlign w:val="bottom"/>
          </w:tcPr>
          <w:p w14:paraId="69B0D113" w14:textId="77777777" w:rsidR="00EA26EC" w:rsidRPr="00D4717B" w:rsidRDefault="00EA26EC" w:rsidP="00D4717B">
            <w:pPr>
              <w:jc w:val="right"/>
              <w:rPr>
                <w:sz w:val="20"/>
                <w:szCs w:val="20"/>
              </w:rPr>
            </w:pPr>
            <w:r w:rsidRPr="00D4717B">
              <w:rPr>
                <w:sz w:val="20"/>
                <w:szCs w:val="20"/>
              </w:rPr>
              <w:t>0,01</w:t>
            </w:r>
          </w:p>
        </w:tc>
      </w:tr>
      <w:tr w:rsidR="00235728" w:rsidRPr="00D4717B" w14:paraId="2CFBB5B8"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3B7AF5E6" w14:textId="77777777" w:rsidR="00EA26EC" w:rsidRPr="00D4717B" w:rsidRDefault="00EA26EC" w:rsidP="004D1AE4">
            <w:pPr>
              <w:rPr>
                <w:sz w:val="20"/>
                <w:szCs w:val="20"/>
              </w:rPr>
            </w:pPr>
            <w:r w:rsidRPr="00D4717B">
              <w:rPr>
                <w:sz w:val="20"/>
                <w:szCs w:val="20"/>
              </w:rPr>
              <w:t>10.05.9011</w:t>
            </w:r>
          </w:p>
        </w:tc>
        <w:tc>
          <w:tcPr>
            <w:tcW w:w="1700" w:type="dxa"/>
            <w:tcBorders>
              <w:top w:val="nil"/>
              <w:left w:val="nil"/>
              <w:bottom w:val="nil"/>
              <w:right w:val="nil"/>
            </w:tcBorders>
            <w:tcMar>
              <w:top w:w="128" w:type="dxa"/>
              <w:left w:w="43" w:type="dxa"/>
              <w:bottom w:w="43" w:type="dxa"/>
              <w:right w:w="43" w:type="dxa"/>
            </w:tcMar>
            <w:vAlign w:val="bottom"/>
          </w:tcPr>
          <w:p w14:paraId="77385AEF" w14:textId="77777777" w:rsidR="00EA26EC" w:rsidRPr="00D4717B" w:rsidRDefault="00EA26EC" w:rsidP="00D4717B">
            <w:pPr>
              <w:jc w:val="right"/>
              <w:rPr>
                <w:sz w:val="20"/>
                <w:szCs w:val="20"/>
              </w:rPr>
            </w:pPr>
            <w:r w:rsidRPr="00D4717B">
              <w:rPr>
                <w:sz w:val="20"/>
                <w:szCs w:val="20"/>
              </w:rPr>
              <w:t>Mais til dyrefôr</w:t>
            </w:r>
          </w:p>
        </w:tc>
        <w:tc>
          <w:tcPr>
            <w:tcW w:w="1800" w:type="dxa"/>
            <w:tcBorders>
              <w:top w:val="nil"/>
              <w:left w:val="nil"/>
              <w:bottom w:val="nil"/>
              <w:right w:val="nil"/>
            </w:tcBorders>
            <w:tcMar>
              <w:top w:w="128" w:type="dxa"/>
              <w:left w:w="43" w:type="dxa"/>
              <w:bottom w:w="43" w:type="dxa"/>
              <w:right w:w="43" w:type="dxa"/>
            </w:tcMar>
            <w:vAlign w:val="bottom"/>
          </w:tcPr>
          <w:p w14:paraId="48056F9F" w14:textId="77777777" w:rsidR="00EA26EC" w:rsidRPr="00D4717B" w:rsidRDefault="00EA26EC" w:rsidP="00D4717B">
            <w:pPr>
              <w:jc w:val="right"/>
              <w:rPr>
                <w:sz w:val="20"/>
                <w:szCs w:val="20"/>
              </w:rPr>
            </w:pPr>
            <w:r w:rsidRPr="00D4717B">
              <w:rPr>
                <w:sz w:val="20"/>
                <w:szCs w:val="20"/>
              </w:rPr>
              <w:t>GB</w:t>
            </w:r>
          </w:p>
        </w:tc>
        <w:tc>
          <w:tcPr>
            <w:tcW w:w="1020" w:type="dxa"/>
            <w:tcBorders>
              <w:top w:val="nil"/>
              <w:left w:val="nil"/>
              <w:bottom w:val="nil"/>
              <w:right w:val="nil"/>
            </w:tcBorders>
            <w:tcMar>
              <w:top w:w="128" w:type="dxa"/>
              <w:left w:w="43" w:type="dxa"/>
              <w:bottom w:w="43" w:type="dxa"/>
              <w:right w:w="43" w:type="dxa"/>
            </w:tcMar>
            <w:vAlign w:val="bottom"/>
          </w:tcPr>
          <w:p w14:paraId="1397F6B7" w14:textId="77777777" w:rsidR="00EA26EC" w:rsidRPr="00D4717B" w:rsidRDefault="00EA26EC" w:rsidP="00D4717B">
            <w:pPr>
              <w:jc w:val="right"/>
              <w:rPr>
                <w:sz w:val="20"/>
                <w:szCs w:val="20"/>
              </w:rPr>
            </w:pPr>
            <w:r w:rsidRPr="00D4717B">
              <w:rPr>
                <w:sz w:val="20"/>
                <w:szCs w:val="20"/>
              </w:rPr>
              <w:t>3 000</w:t>
            </w:r>
          </w:p>
        </w:tc>
        <w:tc>
          <w:tcPr>
            <w:tcW w:w="1020" w:type="dxa"/>
            <w:tcBorders>
              <w:top w:val="nil"/>
              <w:left w:val="nil"/>
              <w:bottom w:val="nil"/>
              <w:right w:val="nil"/>
            </w:tcBorders>
            <w:tcMar>
              <w:top w:w="128" w:type="dxa"/>
              <w:left w:w="43" w:type="dxa"/>
              <w:bottom w:w="43" w:type="dxa"/>
              <w:right w:w="43" w:type="dxa"/>
            </w:tcMar>
            <w:vAlign w:val="bottom"/>
          </w:tcPr>
          <w:p w14:paraId="47E076B0"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09361E39"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7C3233D7" w14:textId="77777777" w:rsidR="00EA26EC" w:rsidRPr="00D4717B" w:rsidRDefault="00EA26EC" w:rsidP="00D4717B">
            <w:pPr>
              <w:jc w:val="right"/>
              <w:rPr>
                <w:sz w:val="20"/>
                <w:szCs w:val="20"/>
              </w:rPr>
            </w:pPr>
            <w:r w:rsidRPr="00D4717B">
              <w:rPr>
                <w:sz w:val="20"/>
                <w:szCs w:val="20"/>
              </w:rPr>
              <w:t>0,00</w:t>
            </w:r>
          </w:p>
        </w:tc>
      </w:tr>
      <w:tr w:rsidR="00235728" w:rsidRPr="00D4717B" w14:paraId="51DC83E8"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4F771C00" w14:textId="77777777" w:rsidR="00EA26EC" w:rsidRPr="00D4717B" w:rsidRDefault="00EA26EC" w:rsidP="004D1AE4">
            <w:pPr>
              <w:rPr>
                <w:sz w:val="20"/>
                <w:szCs w:val="20"/>
              </w:rPr>
            </w:pPr>
            <w:r w:rsidRPr="00D4717B">
              <w:rPr>
                <w:sz w:val="20"/>
                <w:szCs w:val="20"/>
              </w:rPr>
              <w:t>11.03.1310</w:t>
            </w:r>
          </w:p>
        </w:tc>
        <w:tc>
          <w:tcPr>
            <w:tcW w:w="1700" w:type="dxa"/>
            <w:tcBorders>
              <w:top w:val="nil"/>
              <w:left w:val="nil"/>
              <w:bottom w:val="nil"/>
              <w:right w:val="nil"/>
            </w:tcBorders>
            <w:tcMar>
              <w:top w:w="128" w:type="dxa"/>
              <w:left w:w="43" w:type="dxa"/>
              <w:bottom w:w="43" w:type="dxa"/>
              <w:right w:w="43" w:type="dxa"/>
            </w:tcMar>
            <w:vAlign w:val="bottom"/>
          </w:tcPr>
          <w:p w14:paraId="277A02C5" w14:textId="77777777" w:rsidR="00EA26EC" w:rsidRPr="00D4717B" w:rsidRDefault="00EA26EC" w:rsidP="00D4717B">
            <w:pPr>
              <w:jc w:val="right"/>
              <w:rPr>
                <w:sz w:val="20"/>
                <w:szCs w:val="20"/>
              </w:rPr>
            </w:pPr>
            <w:proofErr w:type="spellStart"/>
            <w:r w:rsidRPr="00D4717B">
              <w:rPr>
                <w:sz w:val="20"/>
                <w:szCs w:val="20"/>
              </w:rPr>
              <w:t>Maisgrits</w:t>
            </w:r>
            <w:proofErr w:type="spellEnd"/>
            <w:r w:rsidRPr="00D4717B">
              <w:rPr>
                <w:sz w:val="20"/>
                <w:szCs w:val="20"/>
              </w:rPr>
              <w:t xml:space="preserve"> til dyrefôr</w:t>
            </w:r>
          </w:p>
        </w:tc>
        <w:tc>
          <w:tcPr>
            <w:tcW w:w="1800" w:type="dxa"/>
            <w:tcBorders>
              <w:top w:val="nil"/>
              <w:left w:val="nil"/>
              <w:bottom w:val="nil"/>
              <w:right w:val="nil"/>
            </w:tcBorders>
            <w:tcMar>
              <w:top w:w="128" w:type="dxa"/>
              <w:left w:w="43" w:type="dxa"/>
              <w:bottom w:w="43" w:type="dxa"/>
              <w:right w:w="43" w:type="dxa"/>
            </w:tcMar>
            <w:vAlign w:val="bottom"/>
          </w:tcPr>
          <w:p w14:paraId="0EC90015"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nil"/>
              <w:right w:val="nil"/>
            </w:tcBorders>
            <w:tcMar>
              <w:top w:w="128" w:type="dxa"/>
              <w:left w:w="43" w:type="dxa"/>
              <w:bottom w:w="43" w:type="dxa"/>
              <w:right w:w="43" w:type="dxa"/>
            </w:tcMar>
            <w:vAlign w:val="bottom"/>
          </w:tcPr>
          <w:p w14:paraId="5014E82A" w14:textId="77777777" w:rsidR="00EA26EC" w:rsidRPr="00D4717B" w:rsidRDefault="00EA26EC" w:rsidP="00D4717B">
            <w:pPr>
              <w:jc w:val="right"/>
              <w:rPr>
                <w:sz w:val="20"/>
                <w:szCs w:val="20"/>
              </w:rPr>
            </w:pPr>
            <w:r w:rsidRPr="00D4717B">
              <w:rPr>
                <w:sz w:val="20"/>
                <w:szCs w:val="20"/>
              </w:rPr>
              <w:t>10 000</w:t>
            </w:r>
          </w:p>
        </w:tc>
        <w:tc>
          <w:tcPr>
            <w:tcW w:w="1020" w:type="dxa"/>
            <w:tcBorders>
              <w:top w:val="nil"/>
              <w:left w:val="nil"/>
              <w:bottom w:val="nil"/>
              <w:right w:val="nil"/>
            </w:tcBorders>
            <w:tcMar>
              <w:top w:w="128" w:type="dxa"/>
              <w:left w:w="43" w:type="dxa"/>
              <w:bottom w:w="43" w:type="dxa"/>
              <w:right w:w="43" w:type="dxa"/>
            </w:tcMar>
            <w:vAlign w:val="bottom"/>
          </w:tcPr>
          <w:p w14:paraId="4D1B787C" w14:textId="77777777" w:rsidR="00EA26EC" w:rsidRPr="00D4717B" w:rsidRDefault="00EA26EC" w:rsidP="00D4717B">
            <w:pPr>
              <w:jc w:val="right"/>
              <w:rPr>
                <w:sz w:val="20"/>
                <w:szCs w:val="20"/>
              </w:rPr>
            </w:pPr>
            <w:r w:rsidRPr="00D4717B">
              <w:rPr>
                <w:sz w:val="20"/>
                <w:szCs w:val="20"/>
              </w:rPr>
              <w:t>8 499</w:t>
            </w:r>
          </w:p>
        </w:tc>
        <w:tc>
          <w:tcPr>
            <w:tcW w:w="1020" w:type="dxa"/>
            <w:tcBorders>
              <w:top w:val="nil"/>
              <w:left w:val="nil"/>
              <w:bottom w:val="nil"/>
              <w:right w:val="nil"/>
            </w:tcBorders>
            <w:tcMar>
              <w:top w:w="128" w:type="dxa"/>
              <w:left w:w="43" w:type="dxa"/>
              <w:bottom w:w="43" w:type="dxa"/>
              <w:right w:w="43" w:type="dxa"/>
            </w:tcMar>
            <w:vAlign w:val="bottom"/>
          </w:tcPr>
          <w:p w14:paraId="31EA1619" w14:textId="77777777" w:rsidR="00EA26EC" w:rsidRPr="00D4717B" w:rsidRDefault="00EA26EC" w:rsidP="00D4717B">
            <w:pPr>
              <w:jc w:val="right"/>
              <w:rPr>
                <w:sz w:val="20"/>
                <w:szCs w:val="20"/>
              </w:rPr>
            </w:pPr>
            <w:r w:rsidRPr="00D4717B">
              <w:rPr>
                <w:sz w:val="20"/>
                <w:szCs w:val="20"/>
              </w:rPr>
              <w:t>85</w:t>
            </w:r>
          </w:p>
        </w:tc>
        <w:tc>
          <w:tcPr>
            <w:tcW w:w="1020" w:type="dxa"/>
            <w:tcBorders>
              <w:top w:val="nil"/>
              <w:left w:val="nil"/>
              <w:bottom w:val="nil"/>
              <w:right w:val="nil"/>
            </w:tcBorders>
            <w:tcMar>
              <w:top w:w="128" w:type="dxa"/>
              <w:left w:w="43" w:type="dxa"/>
              <w:bottom w:w="43" w:type="dxa"/>
              <w:right w:w="43" w:type="dxa"/>
            </w:tcMar>
            <w:vAlign w:val="bottom"/>
          </w:tcPr>
          <w:p w14:paraId="7C5E89E1" w14:textId="77777777" w:rsidR="00EA26EC" w:rsidRPr="00D4717B" w:rsidRDefault="00EA26EC" w:rsidP="00D4717B">
            <w:pPr>
              <w:jc w:val="right"/>
              <w:rPr>
                <w:sz w:val="20"/>
                <w:szCs w:val="20"/>
              </w:rPr>
            </w:pPr>
            <w:r w:rsidRPr="00D4717B">
              <w:rPr>
                <w:sz w:val="20"/>
                <w:szCs w:val="20"/>
              </w:rPr>
              <w:t>0,01</w:t>
            </w:r>
          </w:p>
        </w:tc>
      </w:tr>
      <w:tr w:rsidR="00235728" w:rsidRPr="00D4717B" w14:paraId="6BAEEB01"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13BD4F33" w14:textId="77777777" w:rsidR="00EA26EC" w:rsidRPr="00D4717B" w:rsidRDefault="00EA26EC" w:rsidP="004D1AE4">
            <w:pPr>
              <w:rPr>
                <w:sz w:val="20"/>
                <w:szCs w:val="20"/>
              </w:rPr>
            </w:pPr>
            <w:r w:rsidRPr="00D4717B">
              <w:rPr>
                <w:sz w:val="20"/>
                <w:szCs w:val="20"/>
              </w:rPr>
              <w:t>11.03.1310</w:t>
            </w:r>
          </w:p>
        </w:tc>
        <w:tc>
          <w:tcPr>
            <w:tcW w:w="1700" w:type="dxa"/>
            <w:tcBorders>
              <w:top w:val="nil"/>
              <w:left w:val="nil"/>
              <w:bottom w:val="nil"/>
              <w:right w:val="nil"/>
            </w:tcBorders>
            <w:tcMar>
              <w:top w:w="128" w:type="dxa"/>
              <w:left w:w="43" w:type="dxa"/>
              <w:bottom w:w="43" w:type="dxa"/>
              <w:right w:w="43" w:type="dxa"/>
            </w:tcMar>
            <w:vAlign w:val="bottom"/>
          </w:tcPr>
          <w:p w14:paraId="60940AED" w14:textId="77777777" w:rsidR="00EA26EC" w:rsidRPr="00D4717B" w:rsidRDefault="00EA26EC" w:rsidP="00D4717B">
            <w:pPr>
              <w:jc w:val="right"/>
              <w:rPr>
                <w:sz w:val="20"/>
                <w:szCs w:val="20"/>
              </w:rPr>
            </w:pPr>
            <w:proofErr w:type="spellStart"/>
            <w:r w:rsidRPr="00D4717B">
              <w:rPr>
                <w:sz w:val="20"/>
                <w:szCs w:val="20"/>
              </w:rPr>
              <w:t>Maisgrits</w:t>
            </w:r>
            <w:proofErr w:type="spellEnd"/>
            <w:r w:rsidRPr="00D4717B">
              <w:rPr>
                <w:sz w:val="20"/>
                <w:szCs w:val="20"/>
              </w:rPr>
              <w:t xml:space="preserve"> til dyrefôr</w:t>
            </w:r>
          </w:p>
        </w:tc>
        <w:tc>
          <w:tcPr>
            <w:tcW w:w="1800" w:type="dxa"/>
            <w:tcBorders>
              <w:top w:val="nil"/>
              <w:left w:val="nil"/>
              <w:bottom w:val="nil"/>
              <w:right w:val="nil"/>
            </w:tcBorders>
            <w:tcMar>
              <w:top w:w="128" w:type="dxa"/>
              <w:left w:w="43" w:type="dxa"/>
              <w:bottom w:w="43" w:type="dxa"/>
              <w:right w:w="43" w:type="dxa"/>
            </w:tcMar>
            <w:vAlign w:val="bottom"/>
          </w:tcPr>
          <w:p w14:paraId="2A74172B" w14:textId="77777777" w:rsidR="00EA26EC" w:rsidRPr="00D4717B" w:rsidRDefault="00EA26EC" w:rsidP="00D4717B">
            <w:pPr>
              <w:jc w:val="right"/>
              <w:rPr>
                <w:sz w:val="20"/>
                <w:szCs w:val="20"/>
              </w:rPr>
            </w:pPr>
            <w:r w:rsidRPr="00D4717B">
              <w:rPr>
                <w:sz w:val="20"/>
                <w:szCs w:val="20"/>
              </w:rPr>
              <w:t>GB</w:t>
            </w:r>
          </w:p>
        </w:tc>
        <w:tc>
          <w:tcPr>
            <w:tcW w:w="1020" w:type="dxa"/>
            <w:tcBorders>
              <w:top w:val="nil"/>
              <w:left w:val="nil"/>
              <w:bottom w:val="nil"/>
              <w:right w:val="nil"/>
            </w:tcBorders>
            <w:tcMar>
              <w:top w:w="128" w:type="dxa"/>
              <w:left w:w="43" w:type="dxa"/>
              <w:bottom w:w="43" w:type="dxa"/>
              <w:right w:w="43" w:type="dxa"/>
            </w:tcMar>
            <w:vAlign w:val="bottom"/>
          </w:tcPr>
          <w:p w14:paraId="42A983C5" w14:textId="77777777" w:rsidR="00EA26EC" w:rsidRPr="00D4717B" w:rsidRDefault="00EA26EC" w:rsidP="00D4717B">
            <w:pPr>
              <w:jc w:val="right"/>
              <w:rPr>
                <w:sz w:val="20"/>
                <w:szCs w:val="20"/>
              </w:rPr>
            </w:pPr>
            <w:r w:rsidRPr="00D4717B">
              <w:rPr>
                <w:sz w:val="20"/>
                <w:szCs w:val="20"/>
              </w:rPr>
              <w:t>2 000</w:t>
            </w:r>
          </w:p>
        </w:tc>
        <w:tc>
          <w:tcPr>
            <w:tcW w:w="1020" w:type="dxa"/>
            <w:tcBorders>
              <w:top w:val="nil"/>
              <w:left w:val="nil"/>
              <w:bottom w:val="nil"/>
              <w:right w:val="nil"/>
            </w:tcBorders>
            <w:tcMar>
              <w:top w:w="128" w:type="dxa"/>
              <w:left w:w="43" w:type="dxa"/>
              <w:bottom w:w="43" w:type="dxa"/>
              <w:right w:w="43" w:type="dxa"/>
            </w:tcMar>
            <w:vAlign w:val="bottom"/>
          </w:tcPr>
          <w:p w14:paraId="7C30EA6A"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7B9DDA24"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71C69E2C" w14:textId="77777777" w:rsidR="00EA26EC" w:rsidRPr="00D4717B" w:rsidRDefault="00EA26EC" w:rsidP="00D4717B">
            <w:pPr>
              <w:jc w:val="right"/>
              <w:rPr>
                <w:sz w:val="20"/>
                <w:szCs w:val="20"/>
              </w:rPr>
            </w:pPr>
            <w:r w:rsidRPr="00D4717B">
              <w:rPr>
                <w:sz w:val="20"/>
                <w:szCs w:val="20"/>
              </w:rPr>
              <w:t>0,01</w:t>
            </w:r>
          </w:p>
        </w:tc>
      </w:tr>
      <w:tr w:rsidR="00235728" w:rsidRPr="00D4717B" w14:paraId="657FC171"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307A6A4B" w14:textId="77777777" w:rsidR="00EA26EC" w:rsidRPr="00D4717B" w:rsidRDefault="00EA26EC" w:rsidP="004D1AE4">
            <w:pPr>
              <w:rPr>
                <w:sz w:val="20"/>
                <w:szCs w:val="20"/>
              </w:rPr>
            </w:pPr>
            <w:r w:rsidRPr="00D4717B">
              <w:rPr>
                <w:sz w:val="20"/>
                <w:szCs w:val="20"/>
              </w:rPr>
              <w:t>12.01.9010, 12.05.1010/9010</w:t>
            </w:r>
          </w:p>
        </w:tc>
        <w:tc>
          <w:tcPr>
            <w:tcW w:w="1700" w:type="dxa"/>
            <w:tcBorders>
              <w:top w:val="nil"/>
              <w:left w:val="nil"/>
              <w:bottom w:val="nil"/>
              <w:right w:val="nil"/>
            </w:tcBorders>
            <w:tcMar>
              <w:top w:w="128" w:type="dxa"/>
              <w:left w:w="43" w:type="dxa"/>
              <w:bottom w:w="43" w:type="dxa"/>
              <w:right w:w="43" w:type="dxa"/>
            </w:tcMar>
            <w:vAlign w:val="bottom"/>
          </w:tcPr>
          <w:p w14:paraId="634C8C7F" w14:textId="77777777" w:rsidR="00EA26EC" w:rsidRPr="00D4717B" w:rsidRDefault="00EA26EC" w:rsidP="00D4717B">
            <w:pPr>
              <w:jc w:val="right"/>
              <w:rPr>
                <w:sz w:val="20"/>
                <w:szCs w:val="20"/>
              </w:rPr>
            </w:pPr>
            <w:r w:rsidRPr="00D4717B">
              <w:rPr>
                <w:sz w:val="20"/>
                <w:szCs w:val="20"/>
              </w:rPr>
              <w:t>Oljefrø</w:t>
            </w:r>
          </w:p>
        </w:tc>
        <w:tc>
          <w:tcPr>
            <w:tcW w:w="1800" w:type="dxa"/>
            <w:tcBorders>
              <w:top w:val="nil"/>
              <w:left w:val="nil"/>
              <w:bottom w:val="nil"/>
              <w:right w:val="nil"/>
            </w:tcBorders>
            <w:tcMar>
              <w:top w:w="128" w:type="dxa"/>
              <w:left w:w="43" w:type="dxa"/>
              <w:bottom w:w="43" w:type="dxa"/>
              <w:right w:w="43" w:type="dxa"/>
            </w:tcMar>
            <w:vAlign w:val="bottom"/>
          </w:tcPr>
          <w:p w14:paraId="0AB6C865" w14:textId="77777777" w:rsidR="00EA26EC" w:rsidRPr="00D4717B" w:rsidRDefault="00EA26EC" w:rsidP="00D4717B">
            <w:pPr>
              <w:jc w:val="right"/>
              <w:rPr>
                <w:sz w:val="20"/>
                <w:szCs w:val="20"/>
              </w:rPr>
            </w:pPr>
            <w:r w:rsidRPr="00D4717B">
              <w:rPr>
                <w:sz w:val="20"/>
                <w:szCs w:val="20"/>
              </w:rPr>
              <w:t>Alle land</w:t>
            </w:r>
          </w:p>
        </w:tc>
        <w:tc>
          <w:tcPr>
            <w:tcW w:w="1020" w:type="dxa"/>
            <w:tcBorders>
              <w:top w:val="nil"/>
              <w:left w:val="nil"/>
              <w:bottom w:val="nil"/>
              <w:right w:val="nil"/>
            </w:tcBorders>
            <w:tcMar>
              <w:top w:w="128" w:type="dxa"/>
              <w:left w:w="43" w:type="dxa"/>
              <w:bottom w:w="43" w:type="dxa"/>
              <w:right w:w="43" w:type="dxa"/>
            </w:tcMar>
            <w:vAlign w:val="bottom"/>
          </w:tcPr>
          <w:p w14:paraId="21327F85" w14:textId="77777777" w:rsidR="00EA26EC" w:rsidRPr="00D4717B" w:rsidRDefault="00EA26EC" w:rsidP="00D4717B">
            <w:pPr>
              <w:jc w:val="right"/>
              <w:rPr>
                <w:sz w:val="20"/>
                <w:szCs w:val="20"/>
              </w:rPr>
            </w:pPr>
            <w:r w:rsidRPr="00D4717B">
              <w:rPr>
                <w:sz w:val="20"/>
                <w:szCs w:val="20"/>
              </w:rPr>
              <w:t>4 000</w:t>
            </w:r>
          </w:p>
        </w:tc>
        <w:tc>
          <w:tcPr>
            <w:tcW w:w="1020" w:type="dxa"/>
            <w:tcBorders>
              <w:top w:val="nil"/>
              <w:left w:val="nil"/>
              <w:bottom w:val="nil"/>
              <w:right w:val="nil"/>
            </w:tcBorders>
            <w:tcMar>
              <w:top w:w="128" w:type="dxa"/>
              <w:left w:w="43" w:type="dxa"/>
              <w:bottom w:w="43" w:type="dxa"/>
              <w:right w:w="43" w:type="dxa"/>
            </w:tcMar>
            <w:vAlign w:val="bottom"/>
          </w:tcPr>
          <w:p w14:paraId="2952C6F7" w14:textId="77777777" w:rsidR="00EA26EC" w:rsidRPr="00D4717B" w:rsidRDefault="00EA26EC" w:rsidP="00D4717B">
            <w:pPr>
              <w:jc w:val="right"/>
              <w:rPr>
                <w:sz w:val="20"/>
                <w:szCs w:val="20"/>
              </w:rPr>
            </w:pPr>
            <w:r w:rsidRPr="00D4717B">
              <w:rPr>
                <w:sz w:val="20"/>
                <w:szCs w:val="20"/>
              </w:rPr>
              <w:t>1 575</w:t>
            </w:r>
          </w:p>
        </w:tc>
        <w:tc>
          <w:tcPr>
            <w:tcW w:w="1020" w:type="dxa"/>
            <w:tcBorders>
              <w:top w:val="nil"/>
              <w:left w:val="nil"/>
              <w:bottom w:val="nil"/>
              <w:right w:val="nil"/>
            </w:tcBorders>
            <w:tcMar>
              <w:top w:w="128" w:type="dxa"/>
              <w:left w:w="43" w:type="dxa"/>
              <w:bottom w:w="43" w:type="dxa"/>
              <w:right w:w="43" w:type="dxa"/>
            </w:tcMar>
            <w:vAlign w:val="bottom"/>
          </w:tcPr>
          <w:p w14:paraId="67A7CDAA" w14:textId="77777777" w:rsidR="00EA26EC" w:rsidRPr="00D4717B" w:rsidRDefault="00EA26EC" w:rsidP="00D4717B">
            <w:pPr>
              <w:jc w:val="right"/>
              <w:rPr>
                <w:sz w:val="20"/>
                <w:szCs w:val="20"/>
              </w:rPr>
            </w:pPr>
            <w:r w:rsidRPr="00D4717B">
              <w:rPr>
                <w:sz w:val="20"/>
                <w:szCs w:val="20"/>
              </w:rPr>
              <w:t>39</w:t>
            </w:r>
          </w:p>
        </w:tc>
        <w:tc>
          <w:tcPr>
            <w:tcW w:w="1020" w:type="dxa"/>
            <w:tcBorders>
              <w:top w:val="nil"/>
              <w:left w:val="nil"/>
              <w:bottom w:val="nil"/>
              <w:right w:val="nil"/>
            </w:tcBorders>
            <w:tcMar>
              <w:top w:w="128" w:type="dxa"/>
              <w:left w:w="43" w:type="dxa"/>
              <w:bottom w:w="43" w:type="dxa"/>
              <w:right w:w="43" w:type="dxa"/>
            </w:tcMar>
            <w:vAlign w:val="bottom"/>
          </w:tcPr>
          <w:p w14:paraId="2B89EE17" w14:textId="77777777" w:rsidR="00EA26EC" w:rsidRPr="00D4717B" w:rsidRDefault="00EA26EC" w:rsidP="00D4717B">
            <w:pPr>
              <w:jc w:val="right"/>
              <w:rPr>
                <w:sz w:val="20"/>
                <w:szCs w:val="20"/>
              </w:rPr>
            </w:pPr>
            <w:r w:rsidRPr="00D4717B">
              <w:rPr>
                <w:sz w:val="20"/>
                <w:szCs w:val="20"/>
              </w:rPr>
              <w:t>0,01</w:t>
            </w:r>
          </w:p>
        </w:tc>
      </w:tr>
      <w:tr w:rsidR="00235728" w:rsidRPr="00D4717B" w14:paraId="75655ECB"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712D0B20" w14:textId="77777777" w:rsidR="00EA26EC" w:rsidRPr="00D4717B" w:rsidRDefault="00EA26EC" w:rsidP="004D1AE4">
            <w:pPr>
              <w:rPr>
                <w:sz w:val="20"/>
                <w:szCs w:val="20"/>
              </w:rPr>
            </w:pPr>
            <w:r w:rsidRPr="00D4717B">
              <w:rPr>
                <w:sz w:val="20"/>
                <w:szCs w:val="20"/>
              </w:rPr>
              <w:t>12.09.2300</w:t>
            </w:r>
          </w:p>
        </w:tc>
        <w:tc>
          <w:tcPr>
            <w:tcW w:w="1700" w:type="dxa"/>
            <w:tcBorders>
              <w:top w:val="nil"/>
              <w:left w:val="nil"/>
              <w:bottom w:val="nil"/>
              <w:right w:val="nil"/>
            </w:tcBorders>
            <w:tcMar>
              <w:top w:w="128" w:type="dxa"/>
              <w:left w:w="43" w:type="dxa"/>
              <w:bottom w:w="43" w:type="dxa"/>
              <w:right w:w="43" w:type="dxa"/>
            </w:tcMar>
            <w:vAlign w:val="bottom"/>
          </w:tcPr>
          <w:p w14:paraId="6810CD39" w14:textId="77777777" w:rsidR="00EA26EC" w:rsidRPr="00D4717B" w:rsidRDefault="00EA26EC" w:rsidP="00D4717B">
            <w:pPr>
              <w:jc w:val="right"/>
              <w:rPr>
                <w:sz w:val="20"/>
                <w:szCs w:val="20"/>
              </w:rPr>
            </w:pPr>
            <w:r w:rsidRPr="00D4717B">
              <w:rPr>
                <w:sz w:val="20"/>
                <w:szCs w:val="20"/>
              </w:rPr>
              <w:t>Svingelfrø</w:t>
            </w:r>
          </w:p>
        </w:tc>
        <w:tc>
          <w:tcPr>
            <w:tcW w:w="1800" w:type="dxa"/>
            <w:tcBorders>
              <w:top w:val="nil"/>
              <w:left w:val="nil"/>
              <w:bottom w:val="nil"/>
              <w:right w:val="nil"/>
            </w:tcBorders>
            <w:tcMar>
              <w:top w:w="128" w:type="dxa"/>
              <w:left w:w="43" w:type="dxa"/>
              <w:bottom w:w="43" w:type="dxa"/>
              <w:right w:w="43" w:type="dxa"/>
            </w:tcMar>
            <w:vAlign w:val="bottom"/>
          </w:tcPr>
          <w:p w14:paraId="679DF49F"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nil"/>
              <w:right w:val="nil"/>
            </w:tcBorders>
            <w:tcMar>
              <w:top w:w="128" w:type="dxa"/>
              <w:left w:w="43" w:type="dxa"/>
              <w:bottom w:w="43" w:type="dxa"/>
              <w:right w:w="43" w:type="dxa"/>
            </w:tcMar>
            <w:vAlign w:val="bottom"/>
          </w:tcPr>
          <w:p w14:paraId="31BE6DB3" w14:textId="77777777" w:rsidR="00EA26EC" w:rsidRPr="00D4717B" w:rsidRDefault="00EA26EC" w:rsidP="00D4717B">
            <w:pPr>
              <w:jc w:val="right"/>
              <w:rPr>
                <w:sz w:val="20"/>
                <w:szCs w:val="20"/>
              </w:rPr>
            </w:pPr>
            <w:r w:rsidRPr="00D4717B">
              <w:rPr>
                <w:sz w:val="20"/>
                <w:szCs w:val="20"/>
              </w:rPr>
              <w:t>75</w:t>
            </w:r>
          </w:p>
        </w:tc>
        <w:tc>
          <w:tcPr>
            <w:tcW w:w="1020" w:type="dxa"/>
            <w:tcBorders>
              <w:top w:val="nil"/>
              <w:left w:val="nil"/>
              <w:bottom w:val="nil"/>
              <w:right w:val="nil"/>
            </w:tcBorders>
            <w:tcMar>
              <w:top w:w="128" w:type="dxa"/>
              <w:left w:w="43" w:type="dxa"/>
              <w:bottom w:w="43" w:type="dxa"/>
              <w:right w:w="43" w:type="dxa"/>
            </w:tcMar>
            <w:vAlign w:val="bottom"/>
          </w:tcPr>
          <w:p w14:paraId="7183421E" w14:textId="77777777" w:rsidR="00EA26EC" w:rsidRPr="00D4717B" w:rsidRDefault="00EA26EC" w:rsidP="00D4717B">
            <w:pPr>
              <w:jc w:val="right"/>
              <w:rPr>
                <w:sz w:val="20"/>
                <w:szCs w:val="20"/>
              </w:rPr>
            </w:pPr>
            <w:r w:rsidRPr="00D4717B">
              <w:rPr>
                <w:sz w:val="20"/>
                <w:szCs w:val="20"/>
              </w:rPr>
              <w:t>71</w:t>
            </w:r>
          </w:p>
        </w:tc>
        <w:tc>
          <w:tcPr>
            <w:tcW w:w="1020" w:type="dxa"/>
            <w:tcBorders>
              <w:top w:val="nil"/>
              <w:left w:val="nil"/>
              <w:bottom w:val="nil"/>
              <w:right w:val="nil"/>
            </w:tcBorders>
            <w:tcMar>
              <w:top w:w="128" w:type="dxa"/>
              <w:left w:w="43" w:type="dxa"/>
              <w:bottom w:w="43" w:type="dxa"/>
              <w:right w:w="43" w:type="dxa"/>
            </w:tcMar>
            <w:vAlign w:val="bottom"/>
          </w:tcPr>
          <w:p w14:paraId="538C6DC9" w14:textId="77777777" w:rsidR="00EA26EC" w:rsidRPr="00D4717B" w:rsidRDefault="00EA26EC" w:rsidP="00D4717B">
            <w:pPr>
              <w:jc w:val="right"/>
              <w:rPr>
                <w:sz w:val="20"/>
                <w:szCs w:val="20"/>
              </w:rPr>
            </w:pPr>
            <w:r w:rsidRPr="00D4717B">
              <w:rPr>
                <w:sz w:val="20"/>
                <w:szCs w:val="20"/>
              </w:rPr>
              <w:t>94</w:t>
            </w:r>
          </w:p>
        </w:tc>
        <w:tc>
          <w:tcPr>
            <w:tcW w:w="1020" w:type="dxa"/>
            <w:tcBorders>
              <w:top w:val="nil"/>
              <w:left w:val="nil"/>
              <w:bottom w:val="nil"/>
              <w:right w:val="nil"/>
            </w:tcBorders>
            <w:tcMar>
              <w:top w:w="128" w:type="dxa"/>
              <w:left w:w="43" w:type="dxa"/>
              <w:bottom w:w="43" w:type="dxa"/>
              <w:right w:w="43" w:type="dxa"/>
            </w:tcMar>
            <w:vAlign w:val="bottom"/>
          </w:tcPr>
          <w:p w14:paraId="4D5C9FA5" w14:textId="77777777" w:rsidR="00EA26EC" w:rsidRPr="00D4717B" w:rsidRDefault="00EA26EC" w:rsidP="00D4717B">
            <w:pPr>
              <w:jc w:val="right"/>
              <w:rPr>
                <w:sz w:val="20"/>
                <w:szCs w:val="20"/>
              </w:rPr>
            </w:pPr>
            <w:r w:rsidRPr="00D4717B">
              <w:rPr>
                <w:sz w:val="20"/>
                <w:szCs w:val="20"/>
              </w:rPr>
              <w:t>1,51</w:t>
            </w:r>
          </w:p>
        </w:tc>
      </w:tr>
      <w:tr w:rsidR="00235728" w:rsidRPr="00D4717B" w14:paraId="2DFCCF83"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4CF29A7D" w14:textId="77777777" w:rsidR="00EA26EC" w:rsidRPr="00D4717B" w:rsidRDefault="00EA26EC" w:rsidP="004D1AE4">
            <w:pPr>
              <w:rPr>
                <w:sz w:val="20"/>
                <w:szCs w:val="20"/>
              </w:rPr>
            </w:pPr>
            <w:r w:rsidRPr="00D4717B">
              <w:rPr>
                <w:sz w:val="20"/>
                <w:szCs w:val="20"/>
              </w:rPr>
              <w:t>12.09.2300</w:t>
            </w:r>
          </w:p>
        </w:tc>
        <w:tc>
          <w:tcPr>
            <w:tcW w:w="1700" w:type="dxa"/>
            <w:tcBorders>
              <w:top w:val="nil"/>
              <w:left w:val="nil"/>
              <w:bottom w:val="nil"/>
              <w:right w:val="nil"/>
            </w:tcBorders>
            <w:tcMar>
              <w:top w:w="128" w:type="dxa"/>
              <w:left w:w="43" w:type="dxa"/>
              <w:bottom w:w="43" w:type="dxa"/>
              <w:right w:w="43" w:type="dxa"/>
            </w:tcMar>
            <w:vAlign w:val="bottom"/>
          </w:tcPr>
          <w:p w14:paraId="121D9A49" w14:textId="77777777" w:rsidR="00EA26EC" w:rsidRPr="00D4717B" w:rsidRDefault="00EA26EC" w:rsidP="00D4717B">
            <w:pPr>
              <w:jc w:val="right"/>
              <w:rPr>
                <w:sz w:val="20"/>
                <w:szCs w:val="20"/>
              </w:rPr>
            </w:pPr>
            <w:r w:rsidRPr="00D4717B">
              <w:rPr>
                <w:sz w:val="20"/>
                <w:szCs w:val="20"/>
              </w:rPr>
              <w:t>Svingelfrø til plen</w:t>
            </w:r>
          </w:p>
        </w:tc>
        <w:tc>
          <w:tcPr>
            <w:tcW w:w="1800" w:type="dxa"/>
            <w:tcBorders>
              <w:top w:val="nil"/>
              <w:left w:val="nil"/>
              <w:bottom w:val="nil"/>
              <w:right w:val="nil"/>
            </w:tcBorders>
            <w:tcMar>
              <w:top w:w="128" w:type="dxa"/>
              <w:left w:w="43" w:type="dxa"/>
              <w:bottom w:w="43" w:type="dxa"/>
              <w:right w:w="43" w:type="dxa"/>
            </w:tcMar>
            <w:vAlign w:val="bottom"/>
          </w:tcPr>
          <w:p w14:paraId="14B49313"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nil"/>
              <w:right w:val="nil"/>
            </w:tcBorders>
            <w:tcMar>
              <w:top w:w="128" w:type="dxa"/>
              <w:left w:w="43" w:type="dxa"/>
              <w:bottom w:w="43" w:type="dxa"/>
              <w:right w:w="43" w:type="dxa"/>
            </w:tcMar>
            <w:vAlign w:val="bottom"/>
          </w:tcPr>
          <w:p w14:paraId="6E7B0E5A" w14:textId="77777777" w:rsidR="00EA26EC" w:rsidRPr="00D4717B" w:rsidRDefault="00EA26EC" w:rsidP="00D4717B">
            <w:pPr>
              <w:jc w:val="right"/>
              <w:rPr>
                <w:sz w:val="20"/>
                <w:szCs w:val="20"/>
              </w:rPr>
            </w:pPr>
            <w:r w:rsidRPr="00D4717B">
              <w:rPr>
                <w:sz w:val="20"/>
                <w:szCs w:val="20"/>
              </w:rPr>
              <w:t>400</w:t>
            </w:r>
          </w:p>
        </w:tc>
        <w:tc>
          <w:tcPr>
            <w:tcW w:w="1020" w:type="dxa"/>
            <w:tcBorders>
              <w:top w:val="nil"/>
              <w:left w:val="nil"/>
              <w:bottom w:val="nil"/>
              <w:right w:val="nil"/>
            </w:tcBorders>
            <w:tcMar>
              <w:top w:w="128" w:type="dxa"/>
              <w:left w:w="43" w:type="dxa"/>
              <w:bottom w:w="43" w:type="dxa"/>
              <w:right w:w="43" w:type="dxa"/>
            </w:tcMar>
            <w:vAlign w:val="bottom"/>
          </w:tcPr>
          <w:p w14:paraId="01E2735B" w14:textId="77777777" w:rsidR="00EA26EC" w:rsidRPr="00D4717B" w:rsidRDefault="00EA26EC" w:rsidP="00D4717B">
            <w:pPr>
              <w:jc w:val="right"/>
              <w:rPr>
                <w:sz w:val="20"/>
                <w:szCs w:val="20"/>
              </w:rPr>
            </w:pPr>
            <w:r w:rsidRPr="00D4717B">
              <w:rPr>
                <w:sz w:val="20"/>
                <w:szCs w:val="20"/>
              </w:rPr>
              <w:t>330</w:t>
            </w:r>
          </w:p>
        </w:tc>
        <w:tc>
          <w:tcPr>
            <w:tcW w:w="1020" w:type="dxa"/>
            <w:tcBorders>
              <w:top w:val="nil"/>
              <w:left w:val="nil"/>
              <w:bottom w:val="nil"/>
              <w:right w:val="nil"/>
            </w:tcBorders>
            <w:tcMar>
              <w:top w:w="128" w:type="dxa"/>
              <w:left w:w="43" w:type="dxa"/>
              <w:bottom w:w="43" w:type="dxa"/>
              <w:right w:w="43" w:type="dxa"/>
            </w:tcMar>
            <w:vAlign w:val="bottom"/>
          </w:tcPr>
          <w:p w14:paraId="677029D2" w14:textId="77777777" w:rsidR="00EA26EC" w:rsidRPr="00D4717B" w:rsidRDefault="00EA26EC" w:rsidP="00D4717B">
            <w:pPr>
              <w:jc w:val="right"/>
              <w:rPr>
                <w:sz w:val="20"/>
                <w:szCs w:val="20"/>
              </w:rPr>
            </w:pPr>
            <w:r w:rsidRPr="00D4717B">
              <w:rPr>
                <w:sz w:val="20"/>
                <w:szCs w:val="20"/>
              </w:rPr>
              <w:t>82</w:t>
            </w:r>
          </w:p>
        </w:tc>
        <w:tc>
          <w:tcPr>
            <w:tcW w:w="1020" w:type="dxa"/>
            <w:tcBorders>
              <w:top w:val="nil"/>
              <w:left w:val="nil"/>
              <w:bottom w:val="nil"/>
              <w:right w:val="nil"/>
            </w:tcBorders>
            <w:tcMar>
              <w:top w:w="128" w:type="dxa"/>
              <w:left w:w="43" w:type="dxa"/>
              <w:bottom w:w="43" w:type="dxa"/>
              <w:right w:w="43" w:type="dxa"/>
            </w:tcMar>
            <w:vAlign w:val="bottom"/>
          </w:tcPr>
          <w:p w14:paraId="55014D3C" w14:textId="77777777" w:rsidR="00EA26EC" w:rsidRPr="00D4717B" w:rsidRDefault="00EA26EC" w:rsidP="00D4717B">
            <w:pPr>
              <w:jc w:val="right"/>
              <w:rPr>
                <w:sz w:val="20"/>
                <w:szCs w:val="20"/>
              </w:rPr>
            </w:pPr>
            <w:r w:rsidRPr="00D4717B">
              <w:rPr>
                <w:sz w:val="20"/>
                <w:szCs w:val="20"/>
              </w:rPr>
              <w:t>14,51</w:t>
            </w:r>
          </w:p>
        </w:tc>
      </w:tr>
      <w:tr w:rsidR="00235728" w:rsidRPr="00D4717B" w14:paraId="08EDE357"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56B1B0D3" w14:textId="77777777" w:rsidR="00EA26EC" w:rsidRPr="00D4717B" w:rsidRDefault="00EA26EC" w:rsidP="004D1AE4">
            <w:pPr>
              <w:rPr>
                <w:sz w:val="20"/>
                <w:szCs w:val="20"/>
              </w:rPr>
            </w:pPr>
            <w:r w:rsidRPr="00D4717B">
              <w:rPr>
                <w:sz w:val="20"/>
                <w:szCs w:val="20"/>
              </w:rPr>
              <w:t>12.09.2400</w:t>
            </w:r>
          </w:p>
        </w:tc>
        <w:tc>
          <w:tcPr>
            <w:tcW w:w="1700" w:type="dxa"/>
            <w:tcBorders>
              <w:top w:val="nil"/>
              <w:left w:val="nil"/>
              <w:bottom w:val="nil"/>
              <w:right w:val="nil"/>
            </w:tcBorders>
            <w:tcMar>
              <w:top w:w="128" w:type="dxa"/>
              <w:left w:w="43" w:type="dxa"/>
              <w:bottom w:w="43" w:type="dxa"/>
              <w:right w:w="43" w:type="dxa"/>
            </w:tcMar>
            <w:vAlign w:val="bottom"/>
          </w:tcPr>
          <w:p w14:paraId="79D97F7E" w14:textId="77777777" w:rsidR="00EA26EC" w:rsidRPr="00D4717B" w:rsidRDefault="00EA26EC" w:rsidP="00D4717B">
            <w:pPr>
              <w:jc w:val="right"/>
              <w:rPr>
                <w:sz w:val="20"/>
                <w:szCs w:val="20"/>
              </w:rPr>
            </w:pPr>
            <w:r w:rsidRPr="00D4717B">
              <w:rPr>
                <w:sz w:val="20"/>
                <w:szCs w:val="20"/>
              </w:rPr>
              <w:t>Engrappfrø</w:t>
            </w:r>
          </w:p>
        </w:tc>
        <w:tc>
          <w:tcPr>
            <w:tcW w:w="1800" w:type="dxa"/>
            <w:tcBorders>
              <w:top w:val="nil"/>
              <w:left w:val="nil"/>
              <w:bottom w:val="nil"/>
              <w:right w:val="nil"/>
            </w:tcBorders>
            <w:tcMar>
              <w:top w:w="128" w:type="dxa"/>
              <w:left w:w="43" w:type="dxa"/>
              <w:bottom w:w="43" w:type="dxa"/>
              <w:right w:w="43" w:type="dxa"/>
            </w:tcMar>
            <w:vAlign w:val="bottom"/>
          </w:tcPr>
          <w:p w14:paraId="27FCF3BE"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nil"/>
              <w:right w:val="nil"/>
            </w:tcBorders>
            <w:tcMar>
              <w:top w:w="128" w:type="dxa"/>
              <w:left w:w="43" w:type="dxa"/>
              <w:bottom w:w="43" w:type="dxa"/>
              <w:right w:w="43" w:type="dxa"/>
            </w:tcMar>
            <w:vAlign w:val="bottom"/>
          </w:tcPr>
          <w:p w14:paraId="2E1F9A50" w14:textId="77777777" w:rsidR="00EA26EC" w:rsidRPr="00D4717B" w:rsidRDefault="00EA26EC" w:rsidP="00D4717B">
            <w:pPr>
              <w:jc w:val="right"/>
              <w:rPr>
                <w:sz w:val="20"/>
                <w:szCs w:val="20"/>
              </w:rPr>
            </w:pPr>
            <w:r w:rsidRPr="00D4717B">
              <w:rPr>
                <w:sz w:val="20"/>
                <w:szCs w:val="20"/>
              </w:rPr>
              <w:t>50</w:t>
            </w:r>
          </w:p>
        </w:tc>
        <w:tc>
          <w:tcPr>
            <w:tcW w:w="1020" w:type="dxa"/>
            <w:tcBorders>
              <w:top w:val="nil"/>
              <w:left w:val="nil"/>
              <w:bottom w:val="nil"/>
              <w:right w:val="nil"/>
            </w:tcBorders>
            <w:tcMar>
              <w:top w:w="128" w:type="dxa"/>
              <w:left w:w="43" w:type="dxa"/>
              <w:bottom w:w="43" w:type="dxa"/>
              <w:right w:w="43" w:type="dxa"/>
            </w:tcMar>
            <w:vAlign w:val="bottom"/>
          </w:tcPr>
          <w:p w14:paraId="0D6FC42F" w14:textId="77777777" w:rsidR="00EA26EC" w:rsidRPr="00D4717B" w:rsidRDefault="00EA26EC" w:rsidP="00D4717B">
            <w:pPr>
              <w:jc w:val="right"/>
              <w:rPr>
                <w:sz w:val="20"/>
                <w:szCs w:val="20"/>
              </w:rPr>
            </w:pPr>
            <w:r w:rsidRPr="00D4717B">
              <w:rPr>
                <w:sz w:val="20"/>
                <w:szCs w:val="20"/>
              </w:rPr>
              <w:t>17</w:t>
            </w:r>
          </w:p>
        </w:tc>
        <w:tc>
          <w:tcPr>
            <w:tcW w:w="1020" w:type="dxa"/>
            <w:tcBorders>
              <w:top w:val="nil"/>
              <w:left w:val="nil"/>
              <w:bottom w:val="nil"/>
              <w:right w:val="nil"/>
            </w:tcBorders>
            <w:tcMar>
              <w:top w:w="128" w:type="dxa"/>
              <w:left w:w="43" w:type="dxa"/>
              <w:bottom w:w="43" w:type="dxa"/>
              <w:right w:w="43" w:type="dxa"/>
            </w:tcMar>
            <w:vAlign w:val="bottom"/>
          </w:tcPr>
          <w:p w14:paraId="13C5FFBE" w14:textId="77777777" w:rsidR="00EA26EC" w:rsidRPr="00D4717B" w:rsidRDefault="00EA26EC" w:rsidP="00D4717B">
            <w:pPr>
              <w:jc w:val="right"/>
              <w:rPr>
                <w:sz w:val="20"/>
                <w:szCs w:val="20"/>
              </w:rPr>
            </w:pPr>
            <w:r w:rsidRPr="00D4717B">
              <w:rPr>
                <w:sz w:val="20"/>
                <w:szCs w:val="20"/>
              </w:rPr>
              <w:t>33</w:t>
            </w:r>
          </w:p>
        </w:tc>
        <w:tc>
          <w:tcPr>
            <w:tcW w:w="1020" w:type="dxa"/>
            <w:tcBorders>
              <w:top w:val="nil"/>
              <w:left w:val="nil"/>
              <w:bottom w:val="nil"/>
              <w:right w:val="nil"/>
            </w:tcBorders>
            <w:tcMar>
              <w:top w:w="128" w:type="dxa"/>
              <w:left w:w="43" w:type="dxa"/>
              <w:bottom w:w="43" w:type="dxa"/>
              <w:right w:w="43" w:type="dxa"/>
            </w:tcMar>
            <w:vAlign w:val="bottom"/>
          </w:tcPr>
          <w:p w14:paraId="2DF0C622" w14:textId="77777777" w:rsidR="00EA26EC" w:rsidRPr="00D4717B" w:rsidRDefault="00EA26EC" w:rsidP="00D4717B">
            <w:pPr>
              <w:jc w:val="right"/>
              <w:rPr>
                <w:sz w:val="20"/>
                <w:szCs w:val="20"/>
              </w:rPr>
            </w:pPr>
            <w:r w:rsidRPr="00D4717B">
              <w:rPr>
                <w:sz w:val="20"/>
                <w:szCs w:val="20"/>
              </w:rPr>
              <w:t>0,02</w:t>
            </w:r>
          </w:p>
        </w:tc>
      </w:tr>
      <w:tr w:rsidR="00235728" w:rsidRPr="00D4717B" w14:paraId="11A788D9"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2937440B" w14:textId="77777777" w:rsidR="00EA26EC" w:rsidRPr="00D4717B" w:rsidRDefault="00EA26EC" w:rsidP="004D1AE4">
            <w:pPr>
              <w:rPr>
                <w:sz w:val="20"/>
                <w:szCs w:val="20"/>
              </w:rPr>
            </w:pPr>
            <w:r w:rsidRPr="00D4717B">
              <w:rPr>
                <w:sz w:val="20"/>
                <w:szCs w:val="20"/>
              </w:rPr>
              <w:t>12.09.2400</w:t>
            </w:r>
          </w:p>
        </w:tc>
        <w:tc>
          <w:tcPr>
            <w:tcW w:w="1700" w:type="dxa"/>
            <w:tcBorders>
              <w:top w:val="nil"/>
              <w:left w:val="nil"/>
              <w:bottom w:val="nil"/>
              <w:right w:val="nil"/>
            </w:tcBorders>
            <w:tcMar>
              <w:top w:w="128" w:type="dxa"/>
              <w:left w:w="43" w:type="dxa"/>
              <w:bottom w:w="43" w:type="dxa"/>
              <w:right w:w="43" w:type="dxa"/>
            </w:tcMar>
            <w:vAlign w:val="bottom"/>
          </w:tcPr>
          <w:p w14:paraId="483A1FC1" w14:textId="77777777" w:rsidR="00EA26EC" w:rsidRPr="00D4717B" w:rsidRDefault="00EA26EC" w:rsidP="00D4717B">
            <w:pPr>
              <w:jc w:val="right"/>
              <w:rPr>
                <w:sz w:val="20"/>
                <w:szCs w:val="20"/>
              </w:rPr>
            </w:pPr>
            <w:r w:rsidRPr="00D4717B">
              <w:rPr>
                <w:sz w:val="20"/>
                <w:szCs w:val="20"/>
              </w:rPr>
              <w:t>Engrappfrø til plen</w:t>
            </w:r>
          </w:p>
        </w:tc>
        <w:tc>
          <w:tcPr>
            <w:tcW w:w="1800" w:type="dxa"/>
            <w:tcBorders>
              <w:top w:val="nil"/>
              <w:left w:val="nil"/>
              <w:bottom w:val="nil"/>
              <w:right w:val="nil"/>
            </w:tcBorders>
            <w:tcMar>
              <w:top w:w="128" w:type="dxa"/>
              <w:left w:w="43" w:type="dxa"/>
              <w:bottom w:w="43" w:type="dxa"/>
              <w:right w:w="43" w:type="dxa"/>
            </w:tcMar>
            <w:vAlign w:val="bottom"/>
          </w:tcPr>
          <w:p w14:paraId="78E10D12"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nil"/>
              <w:right w:val="nil"/>
            </w:tcBorders>
            <w:tcMar>
              <w:top w:w="128" w:type="dxa"/>
              <w:left w:w="43" w:type="dxa"/>
              <w:bottom w:w="43" w:type="dxa"/>
              <w:right w:w="43" w:type="dxa"/>
            </w:tcMar>
            <w:vAlign w:val="bottom"/>
          </w:tcPr>
          <w:p w14:paraId="6CBF6332" w14:textId="77777777" w:rsidR="00EA26EC" w:rsidRPr="00D4717B" w:rsidRDefault="00EA26EC" w:rsidP="00D4717B">
            <w:pPr>
              <w:jc w:val="right"/>
              <w:rPr>
                <w:sz w:val="20"/>
                <w:szCs w:val="20"/>
              </w:rPr>
            </w:pPr>
            <w:r w:rsidRPr="00D4717B">
              <w:rPr>
                <w:sz w:val="20"/>
                <w:szCs w:val="20"/>
              </w:rPr>
              <w:t>200</w:t>
            </w:r>
          </w:p>
        </w:tc>
        <w:tc>
          <w:tcPr>
            <w:tcW w:w="1020" w:type="dxa"/>
            <w:tcBorders>
              <w:top w:val="nil"/>
              <w:left w:val="nil"/>
              <w:bottom w:val="nil"/>
              <w:right w:val="nil"/>
            </w:tcBorders>
            <w:tcMar>
              <w:top w:w="128" w:type="dxa"/>
              <w:left w:w="43" w:type="dxa"/>
              <w:bottom w:w="43" w:type="dxa"/>
              <w:right w:w="43" w:type="dxa"/>
            </w:tcMar>
            <w:vAlign w:val="bottom"/>
          </w:tcPr>
          <w:p w14:paraId="054D7884" w14:textId="77777777" w:rsidR="00EA26EC" w:rsidRPr="00D4717B" w:rsidRDefault="00EA26EC" w:rsidP="00D4717B">
            <w:pPr>
              <w:jc w:val="right"/>
              <w:rPr>
                <w:sz w:val="20"/>
                <w:szCs w:val="20"/>
              </w:rPr>
            </w:pPr>
            <w:r w:rsidRPr="00D4717B">
              <w:rPr>
                <w:sz w:val="20"/>
                <w:szCs w:val="20"/>
              </w:rPr>
              <w:t>116</w:t>
            </w:r>
          </w:p>
        </w:tc>
        <w:tc>
          <w:tcPr>
            <w:tcW w:w="1020" w:type="dxa"/>
            <w:tcBorders>
              <w:top w:val="nil"/>
              <w:left w:val="nil"/>
              <w:bottom w:val="nil"/>
              <w:right w:val="nil"/>
            </w:tcBorders>
            <w:tcMar>
              <w:top w:w="128" w:type="dxa"/>
              <w:left w:w="43" w:type="dxa"/>
              <w:bottom w:w="43" w:type="dxa"/>
              <w:right w:w="43" w:type="dxa"/>
            </w:tcMar>
            <w:vAlign w:val="bottom"/>
          </w:tcPr>
          <w:p w14:paraId="08152378" w14:textId="77777777" w:rsidR="00EA26EC" w:rsidRPr="00D4717B" w:rsidRDefault="00EA26EC" w:rsidP="00D4717B">
            <w:pPr>
              <w:jc w:val="right"/>
              <w:rPr>
                <w:sz w:val="20"/>
                <w:szCs w:val="20"/>
              </w:rPr>
            </w:pPr>
            <w:r w:rsidRPr="00D4717B">
              <w:rPr>
                <w:sz w:val="20"/>
                <w:szCs w:val="20"/>
              </w:rPr>
              <w:t>58</w:t>
            </w:r>
          </w:p>
        </w:tc>
        <w:tc>
          <w:tcPr>
            <w:tcW w:w="1020" w:type="dxa"/>
            <w:tcBorders>
              <w:top w:val="nil"/>
              <w:left w:val="nil"/>
              <w:bottom w:val="nil"/>
              <w:right w:val="nil"/>
            </w:tcBorders>
            <w:tcMar>
              <w:top w:w="128" w:type="dxa"/>
              <w:left w:w="43" w:type="dxa"/>
              <w:bottom w:w="43" w:type="dxa"/>
              <w:right w:w="43" w:type="dxa"/>
            </w:tcMar>
            <w:vAlign w:val="bottom"/>
          </w:tcPr>
          <w:p w14:paraId="2DFE58F5" w14:textId="77777777" w:rsidR="00EA26EC" w:rsidRPr="00D4717B" w:rsidRDefault="00EA26EC" w:rsidP="00D4717B">
            <w:pPr>
              <w:jc w:val="right"/>
              <w:rPr>
                <w:sz w:val="20"/>
                <w:szCs w:val="20"/>
              </w:rPr>
            </w:pPr>
            <w:r w:rsidRPr="00D4717B">
              <w:rPr>
                <w:sz w:val="20"/>
                <w:szCs w:val="20"/>
              </w:rPr>
              <w:t>0,02</w:t>
            </w:r>
          </w:p>
        </w:tc>
      </w:tr>
      <w:tr w:rsidR="00235728" w:rsidRPr="00D4717B" w14:paraId="22426479"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63399824" w14:textId="77777777" w:rsidR="00EA26EC" w:rsidRPr="00D4717B" w:rsidRDefault="00EA26EC" w:rsidP="004D1AE4">
            <w:pPr>
              <w:rPr>
                <w:sz w:val="20"/>
                <w:szCs w:val="20"/>
              </w:rPr>
            </w:pPr>
            <w:r w:rsidRPr="00D4717B">
              <w:rPr>
                <w:sz w:val="20"/>
                <w:szCs w:val="20"/>
              </w:rPr>
              <w:t>12.09.2400</w:t>
            </w:r>
          </w:p>
        </w:tc>
        <w:tc>
          <w:tcPr>
            <w:tcW w:w="1700" w:type="dxa"/>
            <w:tcBorders>
              <w:top w:val="nil"/>
              <w:left w:val="nil"/>
              <w:bottom w:val="nil"/>
              <w:right w:val="nil"/>
            </w:tcBorders>
            <w:tcMar>
              <w:top w:w="128" w:type="dxa"/>
              <w:left w:w="43" w:type="dxa"/>
              <w:bottom w:w="43" w:type="dxa"/>
              <w:right w:w="43" w:type="dxa"/>
            </w:tcMar>
            <w:vAlign w:val="bottom"/>
          </w:tcPr>
          <w:p w14:paraId="338E7678" w14:textId="77777777" w:rsidR="00EA26EC" w:rsidRPr="00D4717B" w:rsidRDefault="00EA26EC" w:rsidP="00D4717B">
            <w:pPr>
              <w:jc w:val="right"/>
              <w:rPr>
                <w:sz w:val="20"/>
                <w:szCs w:val="20"/>
              </w:rPr>
            </w:pPr>
            <w:r w:rsidRPr="00D4717B">
              <w:rPr>
                <w:sz w:val="20"/>
                <w:szCs w:val="20"/>
              </w:rPr>
              <w:t>Engrappfrø til plen</w:t>
            </w:r>
          </w:p>
        </w:tc>
        <w:tc>
          <w:tcPr>
            <w:tcW w:w="1800" w:type="dxa"/>
            <w:tcBorders>
              <w:top w:val="nil"/>
              <w:left w:val="nil"/>
              <w:bottom w:val="nil"/>
              <w:right w:val="nil"/>
            </w:tcBorders>
            <w:tcMar>
              <w:top w:w="128" w:type="dxa"/>
              <w:left w:w="43" w:type="dxa"/>
              <w:bottom w:w="43" w:type="dxa"/>
              <w:right w:w="43" w:type="dxa"/>
            </w:tcMar>
            <w:vAlign w:val="bottom"/>
          </w:tcPr>
          <w:p w14:paraId="7B63A7D1" w14:textId="77777777" w:rsidR="00EA26EC" w:rsidRPr="00D4717B" w:rsidRDefault="00EA26EC" w:rsidP="00D4717B">
            <w:pPr>
              <w:jc w:val="right"/>
              <w:rPr>
                <w:sz w:val="20"/>
                <w:szCs w:val="20"/>
              </w:rPr>
            </w:pPr>
            <w:r w:rsidRPr="00D4717B">
              <w:rPr>
                <w:sz w:val="20"/>
                <w:szCs w:val="20"/>
              </w:rPr>
              <w:t>GB</w:t>
            </w:r>
          </w:p>
        </w:tc>
        <w:tc>
          <w:tcPr>
            <w:tcW w:w="1020" w:type="dxa"/>
            <w:tcBorders>
              <w:top w:val="nil"/>
              <w:left w:val="nil"/>
              <w:bottom w:val="nil"/>
              <w:right w:val="nil"/>
            </w:tcBorders>
            <w:tcMar>
              <w:top w:w="128" w:type="dxa"/>
              <w:left w:w="43" w:type="dxa"/>
              <w:bottom w:w="43" w:type="dxa"/>
              <w:right w:w="43" w:type="dxa"/>
            </w:tcMar>
            <w:vAlign w:val="bottom"/>
          </w:tcPr>
          <w:p w14:paraId="3929EF0B" w14:textId="77777777" w:rsidR="00EA26EC" w:rsidRPr="00D4717B" w:rsidRDefault="00EA26EC" w:rsidP="00D4717B">
            <w:pPr>
              <w:jc w:val="right"/>
              <w:rPr>
                <w:sz w:val="20"/>
                <w:szCs w:val="20"/>
              </w:rPr>
            </w:pPr>
            <w:r w:rsidRPr="00D4717B">
              <w:rPr>
                <w:sz w:val="20"/>
                <w:szCs w:val="20"/>
              </w:rPr>
              <w:t>40</w:t>
            </w:r>
          </w:p>
        </w:tc>
        <w:tc>
          <w:tcPr>
            <w:tcW w:w="1020" w:type="dxa"/>
            <w:tcBorders>
              <w:top w:val="nil"/>
              <w:left w:val="nil"/>
              <w:bottom w:val="nil"/>
              <w:right w:val="nil"/>
            </w:tcBorders>
            <w:tcMar>
              <w:top w:w="128" w:type="dxa"/>
              <w:left w:w="43" w:type="dxa"/>
              <w:bottom w:w="43" w:type="dxa"/>
              <w:right w:w="43" w:type="dxa"/>
            </w:tcMar>
            <w:vAlign w:val="bottom"/>
          </w:tcPr>
          <w:p w14:paraId="18C4450D"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3C99C536"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722F7903" w14:textId="77777777" w:rsidR="00EA26EC" w:rsidRPr="00D4717B" w:rsidRDefault="00EA26EC" w:rsidP="00D4717B">
            <w:pPr>
              <w:jc w:val="right"/>
              <w:rPr>
                <w:sz w:val="20"/>
                <w:szCs w:val="20"/>
              </w:rPr>
            </w:pPr>
            <w:r w:rsidRPr="00D4717B">
              <w:rPr>
                <w:sz w:val="20"/>
                <w:szCs w:val="20"/>
              </w:rPr>
              <w:t>0,01</w:t>
            </w:r>
          </w:p>
        </w:tc>
      </w:tr>
      <w:tr w:rsidR="00235728" w:rsidRPr="00D4717B" w14:paraId="7E5EDBE6"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68153D83" w14:textId="77777777" w:rsidR="00EA26EC" w:rsidRPr="00D4717B" w:rsidRDefault="00EA26EC" w:rsidP="004D1AE4">
            <w:pPr>
              <w:rPr>
                <w:sz w:val="20"/>
                <w:szCs w:val="20"/>
              </w:rPr>
            </w:pPr>
            <w:r w:rsidRPr="00D4717B">
              <w:rPr>
                <w:sz w:val="20"/>
                <w:szCs w:val="20"/>
              </w:rPr>
              <w:t>12.09.2500</w:t>
            </w:r>
          </w:p>
        </w:tc>
        <w:tc>
          <w:tcPr>
            <w:tcW w:w="1700" w:type="dxa"/>
            <w:tcBorders>
              <w:top w:val="nil"/>
              <w:left w:val="nil"/>
              <w:bottom w:val="nil"/>
              <w:right w:val="nil"/>
            </w:tcBorders>
            <w:tcMar>
              <w:top w:w="128" w:type="dxa"/>
              <w:left w:w="43" w:type="dxa"/>
              <w:bottom w:w="43" w:type="dxa"/>
              <w:right w:w="43" w:type="dxa"/>
            </w:tcMar>
            <w:vAlign w:val="bottom"/>
          </w:tcPr>
          <w:p w14:paraId="11E5B657" w14:textId="77777777" w:rsidR="00EA26EC" w:rsidRPr="00D4717B" w:rsidRDefault="00EA26EC" w:rsidP="00D4717B">
            <w:pPr>
              <w:jc w:val="right"/>
              <w:rPr>
                <w:sz w:val="20"/>
                <w:szCs w:val="20"/>
              </w:rPr>
            </w:pPr>
            <w:r w:rsidRPr="00D4717B">
              <w:rPr>
                <w:sz w:val="20"/>
                <w:szCs w:val="20"/>
              </w:rPr>
              <w:t>Raigrasfrø</w:t>
            </w:r>
          </w:p>
        </w:tc>
        <w:tc>
          <w:tcPr>
            <w:tcW w:w="1800" w:type="dxa"/>
            <w:tcBorders>
              <w:top w:val="nil"/>
              <w:left w:val="nil"/>
              <w:bottom w:val="nil"/>
              <w:right w:val="nil"/>
            </w:tcBorders>
            <w:tcMar>
              <w:top w:w="128" w:type="dxa"/>
              <w:left w:w="43" w:type="dxa"/>
              <w:bottom w:w="43" w:type="dxa"/>
              <w:right w:w="43" w:type="dxa"/>
            </w:tcMar>
            <w:vAlign w:val="bottom"/>
          </w:tcPr>
          <w:p w14:paraId="3490E2BA"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nil"/>
              <w:right w:val="nil"/>
            </w:tcBorders>
            <w:tcMar>
              <w:top w:w="128" w:type="dxa"/>
              <w:left w:w="43" w:type="dxa"/>
              <w:bottom w:w="43" w:type="dxa"/>
              <w:right w:w="43" w:type="dxa"/>
            </w:tcMar>
            <w:vAlign w:val="bottom"/>
          </w:tcPr>
          <w:p w14:paraId="3556B91C" w14:textId="77777777" w:rsidR="00EA26EC" w:rsidRPr="00D4717B" w:rsidRDefault="00EA26EC" w:rsidP="00D4717B">
            <w:pPr>
              <w:jc w:val="right"/>
              <w:rPr>
                <w:sz w:val="20"/>
                <w:szCs w:val="20"/>
              </w:rPr>
            </w:pPr>
            <w:r w:rsidRPr="00D4717B">
              <w:rPr>
                <w:sz w:val="20"/>
                <w:szCs w:val="20"/>
              </w:rPr>
              <w:t>700</w:t>
            </w:r>
          </w:p>
        </w:tc>
        <w:tc>
          <w:tcPr>
            <w:tcW w:w="1020" w:type="dxa"/>
            <w:tcBorders>
              <w:top w:val="nil"/>
              <w:left w:val="nil"/>
              <w:bottom w:val="nil"/>
              <w:right w:val="nil"/>
            </w:tcBorders>
            <w:tcMar>
              <w:top w:w="128" w:type="dxa"/>
              <w:left w:w="43" w:type="dxa"/>
              <w:bottom w:w="43" w:type="dxa"/>
              <w:right w:w="43" w:type="dxa"/>
            </w:tcMar>
            <w:vAlign w:val="bottom"/>
          </w:tcPr>
          <w:p w14:paraId="5B084235" w14:textId="77777777" w:rsidR="00EA26EC" w:rsidRPr="00D4717B" w:rsidRDefault="00EA26EC" w:rsidP="00D4717B">
            <w:pPr>
              <w:jc w:val="right"/>
              <w:rPr>
                <w:sz w:val="20"/>
                <w:szCs w:val="20"/>
              </w:rPr>
            </w:pPr>
            <w:r w:rsidRPr="00D4717B">
              <w:rPr>
                <w:sz w:val="20"/>
                <w:szCs w:val="20"/>
              </w:rPr>
              <w:t>691</w:t>
            </w:r>
          </w:p>
        </w:tc>
        <w:tc>
          <w:tcPr>
            <w:tcW w:w="1020" w:type="dxa"/>
            <w:tcBorders>
              <w:top w:val="nil"/>
              <w:left w:val="nil"/>
              <w:bottom w:val="nil"/>
              <w:right w:val="nil"/>
            </w:tcBorders>
            <w:tcMar>
              <w:top w:w="128" w:type="dxa"/>
              <w:left w:w="43" w:type="dxa"/>
              <w:bottom w:w="43" w:type="dxa"/>
              <w:right w:w="43" w:type="dxa"/>
            </w:tcMar>
            <w:vAlign w:val="bottom"/>
          </w:tcPr>
          <w:p w14:paraId="66E0DFB1" w14:textId="77777777" w:rsidR="00EA26EC" w:rsidRPr="00D4717B" w:rsidRDefault="00EA26EC" w:rsidP="00D4717B">
            <w:pPr>
              <w:jc w:val="right"/>
              <w:rPr>
                <w:sz w:val="20"/>
                <w:szCs w:val="20"/>
              </w:rPr>
            </w:pPr>
            <w:r w:rsidRPr="00D4717B">
              <w:rPr>
                <w:sz w:val="20"/>
                <w:szCs w:val="20"/>
              </w:rPr>
              <w:t>99</w:t>
            </w:r>
          </w:p>
        </w:tc>
        <w:tc>
          <w:tcPr>
            <w:tcW w:w="1020" w:type="dxa"/>
            <w:tcBorders>
              <w:top w:val="nil"/>
              <w:left w:val="nil"/>
              <w:bottom w:val="nil"/>
              <w:right w:val="nil"/>
            </w:tcBorders>
            <w:tcMar>
              <w:top w:w="128" w:type="dxa"/>
              <w:left w:w="43" w:type="dxa"/>
              <w:bottom w:w="43" w:type="dxa"/>
              <w:right w:w="43" w:type="dxa"/>
            </w:tcMar>
            <w:vAlign w:val="bottom"/>
          </w:tcPr>
          <w:p w14:paraId="5BF26D7B" w14:textId="77777777" w:rsidR="00EA26EC" w:rsidRPr="00D4717B" w:rsidRDefault="00EA26EC" w:rsidP="00D4717B">
            <w:pPr>
              <w:jc w:val="right"/>
              <w:rPr>
                <w:sz w:val="20"/>
                <w:szCs w:val="20"/>
              </w:rPr>
            </w:pPr>
            <w:r w:rsidRPr="00D4717B">
              <w:rPr>
                <w:sz w:val="20"/>
                <w:szCs w:val="20"/>
              </w:rPr>
              <w:t>2,00</w:t>
            </w:r>
          </w:p>
        </w:tc>
      </w:tr>
      <w:tr w:rsidR="00235728" w:rsidRPr="00D4717B" w14:paraId="6F731703"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18270D0E" w14:textId="77777777" w:rsidR="00EA26EC" w:rsidRPr="00D4717B" w:rsidRDefault="00EA26EC" w:rsidP="004D1AE4">
            <w:pPr>
              <w:rPr>
                <w:sz w:val="20"/>
                <w:szCs w:val="20"/>
              </w:rPr>
            </w:pPr>
            <w:r w:rsidRPr="00D4717B">
              <w:rPr>
                <w:sz w:val="20"/>
                <w:szCs w:val="20"/>
              </w:rPr>
              <w:t>12.14.9091</w:t>
            </w:r>
          </w:p>
        </w:tc>
        <w:tc>
          <w:tcPr>
            <w:tcW w:w="1700" w:type="dxa"/>
            <w:tcBorders>
              <w:top w:val="nil"/>
              <w:left w:val="nil"/>
              <w:bottom w:val="nil"/>
              <w:right w:val="nil"/>
            </w:tcBorders>
            <w:tcMar>
              <w:top w:w="128" w:type="dxa"/>
              <w:left w:w="43" w:type="dxa"/>
              <w:bottom w:w="43" w:type="dxa"/>
              <w:right w:w="43" w:type="dxa"/>
            </w:tcMar>
            <w:vAlign w:val="bottom"/>
          </w:tcPr>
          <w:p w14:paraId="2D2C875D" w14:textId="77777777" w:rsidR="00EA26EC" w:rsidRPr="00D4717B" w:rsidRDefault="00EA26EC" w:rsidP="00D4717B">
            <w:pPr>
              <w:jc w:val="right"/>
              <w:rPr>
                <w:sz w:val="20"/>
                <w:szCs w:val="20"/>
              </w:rPr>
            </w:pPr>
            <w:r w:rsidRPr="00D4717B">
              <w:rPr>
                <w:sz w:val="20"/>
                <w:szCs w:val="20"/>
              </w:rPr>
              <w:t>Høy</w:t>
            </w:r>
          </w:p>
        </w:tc>
        <w:tc>
          <w:tcPr>
            <w:tcW w:w="1800" w:type="dxa"/>
            <w:tcBorders>
              <w:top w:val="nil"/>
              <w:left w:val="nil"/>
              <w:bottom w:val="nil"/>
              <w:right w:val="nil"/>
            </w:tcBorders>
            <w:tcMar>
              <w:top w:w="128" w:type="dxa"/>
              <w:left w:w="43" w:type="dxa"/>
              <w:bottom w:w="43" w:type="dxa"/>
              <w:right w:w="43" w:type="dxa"/>
            </w:tcMar>
            <w:vAlign w:val="bottom"/>
          </w:tcPr>
          <w:p w14:paraId="2051B3E2" w14:textId="77777777" w:rsidR="00EA26EC" w:rsidRPr="00D4717B" w:rsidRDefault="00EA26EC" w:rsidP="00D4717B">
            <w:pPr>
              <w:jc w:val="right"/>
              <w:rPr>
                <w:sz w:val="20"/>
                <w:szCs w:val="20"/>
              </w:rPr>
            </w:pPr>
            <w:r w:rsidRPr="00D4717B">
              <w:rPr>
                <w:sz w:val="20"/>
                <w:szCs w:val="20"/>
              </w:rPr>
              <w:t>WTO/EU</w:t>
            </w:r>
          </w:p>
        </w:tc>
        <w:tc>
          <w:tcPr>
            <w:tcW w:w="1020" w:type="dxa"/>
            <w:tcBorders>
              <w:top w:val="nil"/>
              <w:left w:val="nil"/>
              <w:bottom w:val="nil"/>
              <w:right w:val="nil"/>
            </w:tcBorders>
            <w:tcMar>
              <w:top w:w="128" w:type="dxa"/>
              <w:left w:w="43" w:type="dxa"/>
              <w:bottom w:w="43" w:type="dxa"/>
              <w:right w:w="43" w:type="dxa"/>
            </w:tcMar>
            <w:vAlign w:val="bottom"/>
          </w:tcPr>
          <w:p w14:paraId="796EA84F" w14:textId="77777777" w:rsidR="00EA26EC" w:rsidRPr="00D4717B" w:rsidRDefault="00EA26EC" w:rsidP="00D4717B">
            <w:pPr>
              <w:jc w:val="right"/>
              <w:rPr>
                <w:sz w:val="20"/>
                <w:szCs w:val="20"/>
              </w:rPr>
            </w:pPr>
            <w:r w:rsidRPr="00D4717B">
              <w:rPr>
                <w:sz w:val="20"/>
                <w:szCs w:val="20"/>
              </w:rPr>
              <w:t>35 000</w:t>
            </w:r>
          </w:p>
        </w:tc>
        <w:tc>
          <w:tcPr>
            <w:tcW w:w="1020" w:type="dxa"/>
            <w:tcBorders>
              <w:top w:val="nil"/>
              <w:left w:val="nil"/>
              <w:bottom w:val="nil"/>
              <w:right w:val="nil"/>
            </w:tcBorders>
            <w:tcMar>
              <w:top w:w="128" w:type="dxa"/>
              <w:left w:w="43" w:type="dxa"/>
              <w:bottom w:w="43" w:type="dxa"/>
              <w:right w:w="43" w:type="dxa"/>
            </w:tcMar>
            <w:vAlign w:val="bottom"/>
          </w:tcPr>
          <w:p w14:paraId="253BDC48" w14:textId="77777777" w:rsidR="00EA26EC" w:rsidRPr="00D4717B" w:rsidRDefault="00EA26EC" w:rsidP="00D4717B">
            <w:pPr>
              <w:jc w:val="right"/>
              <w:rPr>
                <w:sz w:val="20"/>
                <w:szCs w:val="20"/>
              </w:rPr>
            </w:pPr>
            <w:r w:rsidRPr="00D4717B">
              <w:rPr>
                <w:sz w:val="20"/>
                <w:szCs w:val="20"/>
              </w:rPr>
              <w:t>23 999</w:t>
            </w:r>
          </w:p>
        </w:tc>
        <w:tc>
          <w:tcPr>
            <w:tcW w:w="1020" w:type="dxa"/>
            <w:tcBorders>
              <w:top w:val="nil"/>
              <w:left w:val="nil"/>
              <w:bottom w:val="nil"/>
              <w:right w:val="nil"/>
            </w:tcBorders>
            <w:tcMar>
              <w:top w:w="128" w:type="dxa"/>
              <w:left w:w="43" w:type="dxa"/>
              <w:bottom w:w="43" w:type="dxa"/>
              <w:right w:w="43" w:type="dxa"/>
            </w:tcMar>
            <w:vAlign w:val="bottom"/>
          </w:tcPr>
          <w:p w14:paraId="047E7A1F" w14:textId="77777777" w:rsidR="00EA26EC" w:rsidRPr="00D4717B" w:rsidRDefault="00EA26EC" w:rsidP="00D4717B">
            <w:pPr>
              <w:jc w:val="right"/>
              <w:rPr>
                <w:sz w:val="20"/>
                <w:szCs w:val="20"/>
              </w:rPr>
            </w:pPr>
            <w:r w:rsidRPr="00D4717B">
              <w:rPr>
                <w:sz w:val="20"/>
                <w:szCs w:val="20"/>
              </w:rPr>
              <w:t>69</w:t>
            </w:r>
          </w:p>
        </w:tc>
        <w:tc>
          <w:tcPr>
            <w:tcW w:w="1020" w:type="dxa"/>
            <w:tcBorders>
              <w:top w:val="nil"/>
              <w:left w:val="nil"/>
              <w:bottom w:val="nil"/>
              <w:right w:val="nil"/>
            </w:tcBorders>
            <w:tcMar>
              <w:top w:w="128" w:type="dxa"/>
              <w:left w:w="43" w:type="dxa"/>
              <w:bottom w:w="43" w:type="dxa"/>
              <w:right w:w="43" w:type="dxa"/>
            </w:tcMar>
            <w:vAlign w:val="bottom"/>
          </w:tcPr>
          <w:p w14:paraId="031FA113" w14:textId="77777777" w:rsidR="00EA26EC" w:rsidRPr="00D4717B" w:rsidRDefault="00EA26EC" w:rsidP="00D4717B">
            <w:pPr>
              <w:jc w:val="right"/>
              <w:rPr>
                <w:sz w:val="20"/>
                <w:szCs w:val="20"/>
              </w:rPr>
            </w:pPr>
            <w:r w:rsidRPr="00D4717B">
              <w:rPr>
                <w:sz w:val="20"/>
                <w:szCs w:val="20"/>
              </w:rPr>
              <w:t>0,01</w:t>
            </w:r>
          </w:p>
        </w:tc>
      </w:tr>
      <w:tr w:rsidR="00235728" w:rsidRPr="00D4717B" w14:paraId="7E0BF113"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2D46C860" w14:textId="77777777" w:rsidR="00EA26EC" w:rsidRPr="00D4717B" w:rsidRDefault="00EA26EC" w:rsidP="004D1AE4">
            <w:pPr>
              <w:rPr>
                <w:sz w:val="20"/>
                <w:szCs w:val="20"/>
              </w:rPr>
            </w:pPr>
            <w:r w:rsidRPr="00D4717B">
              <w:rPr>
                <w:sz w:val="20"/>
                <w:szCs w:val="20"/>
              </w:rPr>
              <w:t>12.14.9091</w:t>
            </w:r>
          </w:p>
        </w:tc>
        <w:tc>
          <w:tcPr>
            <w:tcW w:w="1700" w:type="dxa"/>
            <w:tcBorders>
              <w:top w:val="nil"/>
              <w:left w:val="nil"/>
              <w:bottom w:val="nil"/>
              <w:right w:val="nil"/>
            </w:tcBorders>
            <w:tcMar>
              <w:top w:w="128" w:type="dxa"/>
              <w:left w:w="43" w:type="dxa"/>
              <w:bottom w:w="43" w:type="dxa"/>
              <w:right w:w="43" w:type="dxa"/>
            </w:tcMar>
            <w:vAlign w:val="bottom"/>
          </w:tcPr>
          <w:p w14:paraId="0F81E637" w14:textId="77777777" w:rsidR="00EA26EC" w:rsidRPr="00D4717B" w:rsidRDefault="00EA26EC" w:rsidP="00D4717B">
            <w:pPr>
              <w:jc w:val="right"/>
              <w:rPr>
                <w:sz w:val="20"/>
                <w:szCs w:val="20"/>
              </w:rPr>
            </w:pPr>
            <w:r w:rsidRPr="00D4717B">
              <w:rPr>
                <w:sz w:val="20"/>
                <w:szCs w:val="20"/>
              </w:rPr>
              <w:t>Høy</w:t>
            </w:r>
          </w:p>
        </w:tc>
        <w:tc>
          <w:tcPr>
            <w:tcW w:w="1800" w:type="dxa"/>
            <w:tcBorders>
              <w:top w:val="nil"/>
              <w:left w:val="nil"/>
              <w:bottom w:val="nil"/>
              <w:right w:val="nil"/>
            </w:tcBorders>
            <w:tcMar>
              <w:top w:w="128" w:type="dxa"/>
              <w:left w:w="43" w:type="dxa"/>
              <w:bottom w:w="43" w:type="dxa"/>
              <w:right w:w="43" w:type="dxa"/>
            </w:tcMar>
            <w:vAlign w:val="bottom"/>
          </w:tcPr>
          <w:p w14:paraId="05698F92" w14:textId="77777777" w:rsidR="00EA26EC" w:rsidRPr="00D4717B" w:rsidRDefault="00EA26EC" w:rsidP="00D4717B">
            <w:pPr>
              <w:jc w:val="right"/>
              <w:rPr>
                <w:sz w:val="20"/>
                <w:szCs w:val="20"/>
              </w:rPr>
            </w:pPr>
            <w:r w:rsidRPr="00D4717B">
              <w:rPr>
                <w:sz w:val="20"/>
                <w:szCs w:val="20"/>
              </w:rPr>
              <w:t>GB</w:t>
            </w:r>
          </w:p>
        </w:tc>
        <w:tc>
          <w:tcPr>
            <w:tcW w:w="1020" w:type="dxa"/>
            <w:tcBorders>
              <w:top w:val="nil"/>
              <w:left w:val="nil"/>
              <w:bottom w:val="nil"/>
              <w:right w:val="nil"/>
            </w:tcBorders>
            <w:tcMar>
              <w:top w:w="128" w:type="dxa"/>
              <w:left w:w="43" w:type="dxa"/>
              <w:bottom w:w="43" w:type="dxa"/>
              <w:right w:w="43" w:type="dxa"/>
            </w:tcMar>
            <w:vAlign w:val="bottom"/>
          </w:tcPr>
          <w:p w14:paraId="3DB5815F" w14:textId="77777777" w:rsidR="00EA26EC" w:rsidRPr="00D4717B" w:rsidRDefault="00EA26EC" w:rsidP="00D4717B">
            <w:pPr>
              <w:jc w:val="right"/>
              <w:rPr>
                <w:sz w:val="20"/>
                <w:szCs w:val="20"/>
              </w:rPr>
            </w:pPr>
            <w:r w:rsidRPr="00D4717B">
              <w:rPr>
                <w:sz w:val="20"/>
                <w:szCs w:val="20"/>
              </w:rPr>
              <w:t>7 000</w:t>
            </w:r>
          </w:p>
        </w:tc>
        <w:tc>
          <w:tcPr>
            <w:tcW w:w="1020" w:type="dxa"/>
            <w:tcBorders>
              <w:top w:val="nil"/>
              <w:left w:val="nil"/>
              <w:bottom w:val="nil"/>
              <w:right w:val="nil"/>
            </w:tcBorders>
            <w:tcMar>
              <w:top w:w="128" w:type="dxa"/>
              <w:left w:w="43" w:type="dxa"/>
              <w:bottom w:w="43" w:type="dxa"/>
              <w:right w:w="43" w:type="dxa"/>
            </w:tcMar>
            <w:vAlign w:val="bottom"/>
          </w:tcPr>
          <w:p w14:paraId="7730EF3A" w14:textId="77777777" w:rsidR="00EA26EC" w:rsidRPr="00D4717B" w:rsidRDefault="00EA26EC" w:rsidP="00D4717B">
            <w:pPr>
              <w:jc w:val="right"/>
              <w:rPr>
                <w:sz w:val="20"/>
                <w:szCs w:val="20"/>
              </w:rPr>
            </w:pPr>
            <w:r w:rsidRPr="00D4717B">
              <w:rPr>
                <w:sz w:val="20"/>
                <w:szCs w:val="20"/>
              </w:rPr>
              <w:t xml:space="preserve">0 </w:t>
            </w:r>
          </w:p>
        </w:tc>
        <w:tc>
          <w:tcPr>
            <w:tcW w:w="1020" w:type="dxa"/>
            <w:tcBorders>
              <w:top w:val="nil"/>
              <w:left w:val="nil"/>
              <w:bottom w:val="nil"/>
              <w:right w:val="nil"/>
            </w:tcBorders>
            <w:tcMar>
              <w:top w:w="128" w:type="dxa"/>
              <w:left w:w="43" w:type="dxa"/>
              <w:bottom w:w="43" w:type="dxa"/>
              <w:right w:w="43" w:type="dxa"/>
            </w:tcMar>
            <w:vAlign w:val="bottom"/>
          </w:tcPr>
          <w:p w14:paraId="2B567C7B" w14:textId="77777777" w:rsidR="00EA26EC" w:rsidRPr="00D4717B" w:rsidRDefault="00EA26EC" w:rsidP="00D4717B">
            <w:pPr>
              <w:jc w:val="right"/>
              <w:rPr>
                <w:sz w:val="20"/>
                <w:szCs w:val="20"/>
              </w:rPr>
            </w:pPr>
            <w:r w:rsidRPr="00D4717B">
              <w:rPr>
                <w:sz w:val="20"/>
                <w:szCs w:val="20"/>
              </w:rPr>
              <w:t xml:space="preserve">0 </w:t>
            </w:r>
          </w:p>
        </w:tc>
        <w:tc>
          <w:tcPr>
            <w:tcW w:w="1020" w:type="dxa"/>
            <w:tcBorders>
              <w:top w:val="nil"/>
              <w:left w:val="nil"/>
              <w:bottom w:val="nil"/>
              <w:right w:val="nil"/>
            </w:tcBorders>
            <w:tcMar>
              <w:top w:w="128" w:type="dxa"/>
              <w:left w:w="43" w:type="dxa"/>
              <w:bottom w:w="43" w:type="dxa"/>
              <w:right w:w="43" w:type="dxa"/>
            </w:tcMar>
            <w:vAlign w:val="bottom"/>
          </w:tcPr>
          <w:p w14:paraId="2FF250A1" w14:textId="77777777" w:rsidR="00EA26EC" w:rsidRPr="00D4717B" w:rsidRDefault="00EA26EC" w:rsidP="00D4717B">
            <w:pPr>
              <w:jc w:val="right"/>
              <w:rPr>
                <w:sz w:val="20"/>
                <w:szCs w:val="20"/>
              </w:rPr>
            </w:pPr>
            <w:r w:rsidRPr="00D4717B">
              <w:rPr>
                <w:sz w:val="20"/>
                <w:szCs w:val="20"/>
              </w:rPr>
              <w:t>0,00</w:t>
            </w:r>
          </w:p>
        </w:tc>
      </w:tr>
      <w:tr w:rsidR="00235728" w:rsidRPr="00D4717B" w14:paraId="0855416A"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2B2C55C6" w14:textId="77777777" w:rsidR="00EA26EC" w:rsidRPr="00D4717B" w:rsidRDefault="00EA26EC" w:rsidP="004D1AE4">
            <w:pPr>
              <w:rPr>
                <w:sz w:val="20"/>
                <w:szCs w:val="20"/>
              </w:rPr>
            </w:pPr>
            <w:r w:rsidRPr="00D4717B">
              <w:rPr>
                <w:sz w:val="20"/>
                <w:szCs w:val="20"/>
              </w:rPr>
              <w:t>12.14.9091</w:t>
            </w:r>
          </w:p>
        </w:tc>
        <w:tc>
          <w:tcPr>
            <w:tcW w:w="1700" w:type="dxa"/>
            <w:tcBorders>
              <w:top w:val="nil"/>
              <w:left w:val="nil"/>
              <w:bottom w:val="nil"/>
              <w:right w:val="nil"/>
            </w:tcBorders>
            <w:tcMar>
              <w:top w:w="128" w:type="dxa"/>
              <w:left w:w="43" w:type="dxa"/>
              <w:bottom w:w="43" w:type="dxa"/>
              <w:right w:w="43" w:type="dxa"/>
            </w:tcMar>
            <w:vAlign w:val="bottom"/>
          </w:tcPr>
          <w:p w14:paraId="5EE347BF" w14:textId="77777777" w:rsidR="00EA26EC" w:rsidRPr="00D4717B" w:rsidRDefault="00EA26EC" w:rsidP="00D4717B">
            <w:pPr>
              <w:jc w:val="right"/>
              <w:rPr>
                <w:sz w:val="20"/>
                <w:szCs w:val="20"/>
              </w:rPr>
            </w:pPr>
            <w:r w:rsidRPr="00D4717B">
              <w:rPr>
                <w:sz w:val="20"/>
                <w:szCs w:val="20"/>
              </w:rPr>
              <w:t>Høy (andre land)</w:t>
            </w:r>
          </w:p>
        </w:tc>
        <w:tc>
          <w:tcPr>
            <w:tcW w:w="1800" w:type="dxa"/>
            <w:tcBorders>
              <w:top w:val="nil"/>
              <w:left w:val="nil"/>
              <w:bottom w:val="nil"/>
              <w:right w:val="nil"/>
            </w:tcBorders>
            <w:tcMar>
              <w:top w:w="128" w:type="dxa"/>
              <w:left w:w="43" w:type="dxa"/>
              <w:bottom w:w="43" w:type="dxa"/>
              <w:right w:w="43" w:type="dxa"/>
            </w:tcMar>
            <w:vAlign w:val="bottom"/>
          </w:tcPr>
          <w:p w14:paraId="50445AC7" w14:textId="77777777" w:rsidR="00EA26EC" w:rsidRPr="00D4717B" w:rsidRDefault="00EA26EC" w:rsidP="00D4717B">
            <w:pPr>
              <w:jc w:val="right"/>
              <w:rPr>
                <w:sz w:val="20"/>
                <w:szCs w:val="20"/>
              </w:rPr>
            </w:pPr>
            <w:r w:rsidRPr="00D4717B">
              <w:rPr>
                <w:sz w:val="20"/>
                <w:szCs w:val="20"/>
              </w:rPr>
              <w:t>WTO</w:t>
            </w:r>
          </w:p>
        </w:tc>
        <w:tc>
          <w:tcPr>
            <w:tcW w:w="1020" w:type="dxa"/>
            <w:tcBorders>
              <w:top w:val="nil"/>
              <w:left w:val="nil"/>
              <w:bottom w:val="nil"/>
              <w:right w:val="nil"/>
            </w:tcBorders>
            <w:tcMar>
              <w:top w:w="128" w:type="dxa"/>
              <w:left w:w="43" w:type="dxa"/>
              <w:bottom w:w="43" w:type="dxa"/>
              <w:right w:w="43" w:type="dxa"/>
            </w:tcMar>
            <w:vAlign w:val="bottom"/>
          </w:tcPr>
          <w:p w14:paraId="695B6FD0" w14:textId="77777777" w:rsidR="00EA26EC" w:rsidRPr="00D4717B" w:rsidRDefault="00EA26EC" w:rsidP="00D4717B">
            <w:pPr>
              <w:jc w:val="right"/>
              <w:rPr>
                <w:sz w:val="20"/>
                <w:szCs w:val="20"/>
              </w:rPr>
            </w:pPr>
            <w:r w:rsidRPr="00D4717B">
              <w:rPr>
                <w:sz w:val="20"/>
                <w:szCs w:val="20"/>
              </w:rPr>
              <w:t>500</w:t>
            </w:r>
          </w:p>
        </w:tc>
        <w:tc>
          <w:tcPr>
            <w:tcW w:w="1020" w:type="dxa"/>
            <w:tcBorders>
              <w:top w:val="nil"/>
              <w:left w:val="nil"/>
              <w:bottom w:val="nil"/>
              <w:right w:val="nil"/>
            </w:tcBorders>
            <w:tcMar>
              <w:top w:w="128" w:type="dxa"/>
              <w:left w:w="43" w:type="dxa"/>
              <w:bottom w:w="43" w:type="dxa"/>
              <w:right w:w="43" w:type="dxa"/>
            </w:tcMar>
            <w:vAlign w:val="bottom"/>
          </w:tcPr>
          <w:p w14:paraId="73DD7180"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11582DC5"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7EE09230" w14:textId="77777777" w:rsidR="00EA26EC" w:rsidRPr="00D4717B" w:rsidRDefault="00EA26EC" w:rsidP="00D4717B">
            <w:pPr>
              <w:jc w:val="right"/>
              <w:rPr>
                <w:sz w:val="20"/>
                <w:szCs w:val="20"/>
              </w:rPr>
            </w:pPr>
            <w:r w:rsidRPr="00D4717B">
              <w:rPr>
                <w:sz w:val="20"/>
                <w:szCs w:val="20"/>
              </w:rPr>
              <w:t>0,00</w:t>
            </w:r>
          </w:p>
        </w:tc>
      </w:tr>
      <w:tr w:rsidR="00235728" w:rsidRPr="00D4717B" w14:paraId="01ECC514"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49BB2A4B" w14:textId="77777777" w:rsidR="00EA26EC" w:rsidRPr="00D4717B" w:rsidRDefault="00EA26EC" w:rsidP="004D1AE4">
            <w:pPr>
              <w:rPr>
                <w:sz w:val="20"/>
                <w:szCs w:val="20"/>
              </w:rPr>
            </w:pPr>
            <w:r w:rsidRPr="00D4717B">
              <w:rPr>
                <w:sz w:val="20"/>
                <w:szCs w:val="20"/>
              </w:rPr>
              <w:t>16.01.0000</w:t>
            </w:r>
          </w:p>
        </w:tc>
        <w:tc>
          <w:tcPr>
            <w:tcW w:w="1700" w:type="dxa"/>
            <w:tcBorders>
              <w:top w:val="nil"/>
              <w:left w:val="nil"/>
              <w:bottom w:val="nil"/>
              <w:right w:val="nil"/>
            </w:tcBorders>
            <w:tcMar>
              <w:top w:w="128" w:type="dxa"/>
              <w:left w:w="43" w:type="dxa"/>
              <w:bottom w:w="43" w:type="dxa"/>
              <w:right w:w="43" w:type="dxa"/>
            </w:tcMar>
            <w:vAlign w:val="bottom"/>
          </w:tcPr>
          <w:p w14:paraId="2C524E39" w14:textId="77777777" w:rsidR="00EA26EC" w:rsidRPr="00D4717B" w:rsidRDefault="00EA26EC" w:rsidP="00D4717B">
            <w:pPr>
              <w:jc w:val="right"/>
              <w:rPr>
                <w:sz w:val="20"/>
                <w:szCs w:val="20"/>
              </w:rPr>
            </w:pPr>
            <w:r w:rsidRPr="00D4717B">
              <w:rPr>
                <w:sz w:val="20"/>
                <w:szCs w:val="20"/>
              </w:rPr>
              <w:t>Pølser</w:t>
            </w:r>
          </w:p>
        </w:tc>
        <w:tc>
          <w:tcPr>
            <w:tcW w:w="1800" w:type="dxa"/>
            <w:tcBorders>
              <w:top w:val="nil"/>
              <w:left w:val="nil"/>
              <w:bottom w:val="nil"/>
              <w:right w:val="nil"/>
            </w:tcBorders>
            <w:tcMar>
              <w:top w:w="128" w:type="dxa"/>
              <w:left w:w="43" w:type="dxa"/>
              <w:bottom w:w="43" w:type="dxa"/>
              <w:right w:w="43" w:type="dxa"/>
            </w:tcMar>
            <w:vAlign w:val="bottom"/>
          </w:tcPr>
          <w:p w14:paraId="6C8FA56A" w14:textId="77777777" w:rsidR="00EA26EC" w:rsidRPr="00D4717B" w:rsidRDefault="00EA26EC" w:rsidP="00D4717B">
            <w:pPr>
              <w:jc w:val="right"/>
              <w:rPr>
                <w:sz w:val="20"/>
                <w:szCs w:val="20"/>
              </w:rPr>
            </w:pPr>
            <w:r w:rsidRPr="00D4717B">
              <w:rPr>
                <w:sz w:val="20"/>
                <w:szCs w:val="20"/>
              </w:rPr>
              <w:t>EFTA</w:t>
            </w:r>
          </w:p>
        </w:tc>
        <w:tc>
          <w:tcPr>
            <w:tcW w:w="1020" w:type="dxa"/>
            <w:tcBorders>
              <w:top w:val="nil"/>
              <w:left w:val="nil"/>
              <w:bottom w:val="nil"/>
              <w:right w:val="nil"/>
            </w:tcBorders>
            <w:tcMar>
              <w:top w:w="128" w:type="dxa"/>
              <w:left w:w="43" w:type="dxa"/>
              <w:bottom w:w="43" w:type="dxa"/>
              <w:right w:w="43" w:type="dxa"/>
            </w:tcMar>
            <w:vAlign w:val="bottom"/>
          </w:tcPr>
          <w:p w14:paraId="5DC9C300" w14:textId="77777777" w:rsidR="00EA26EC" w:rsidRPr="00D4717B" w:rsidRDefault="00EA26EC" w:rsidP="00D4717B">
            <w:pPr>
              <w:jc w:val="right"/>
              <w:rPr>
                <w:sz w:val="20"/>
                <w:szCs w:val="20"/>
              </w:rPr>
            </w:pPr>
            <w:r w:rsidRPr="00D4717B">
              <w:rPr>
                <w:sz w:val="20"/>
                <w:szCs w:val="20"/>
              </w:rPr>
              <w:t>10</w:t>
            </w:r>
          </w:p>
        </w:tc>
        <w:tc>
          <w:tcPr>
            <w:tcW w:w="1020" w:type="dxa"/>
            <w:tcBorders>
              <w:top w:val="nil"/>
              <w:left w:val="nil"/>
              <w:bottom w:val="nil"/>
              <w:right w:val="nil"/>
            </w:tcBorders>
            <w:tcMar>
              <w:top w:w="128" w:type="dxa"/>
              <w:left w:w="43" w:type="dxa"/>
              <w:bottom w:w="43" w:type="dxa"/>
              <w:right w:w="43" w:type="dxa"/>
            </w:tcMar>
            <w:vAlign w:val="bottom"/>
          </w:tcPr>
          <w:p w14:paraId="204ABBA2"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6E0CE727"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000CB0F1" w14:textId="77777777" w:rsidR="00EA26EC" w:rsidRPr="00D4717B" w:rsidRDefault="00EA26EC" w:rsidP="00D4717B">
            <w:pPr>
              <w:jc w:val="right"/>
              <w:rPr>
                <w:sz w:val="20"/>
                <w:szCs w:val="20"/>
              </w:rPr>
            </w:pPr>
            <w:r w:rsidRPr="00D4717B">
              <w:rPr>
                <w:sz w:val="20"/>
                <w:szCs w:val="20"/>
              </w:rPr>
              <w:t>0,56</w:t>
            </w:r>
          </w:p>
        </w:tc>
      </w:tr>
      <w:tr w:rsidR="00235728" w:rsidRPr="00D4717B" w14:paraId="5D140BE3" w14:textId="77777777" w:rsidTr="00D4717B">
        <w:trPr>
          <w:trHeight w:val="380"/>
        </w:trPr>
        <w:tc>
          <w:tcPr>
            <w:tcW w:w="1980" w:type="dxa"/>
            <w:tcBorders>
              <w:top w:val="nil"/>
              <w:left w:val="nil"/>
              <w:bottom w:val="single" w:sz="4" w:space="0" w:color="000000"/>
              <w:right w:val="nil"/>
            </w:tcBorders>
            <w:tcMar>
              <w:top w:w="128" w:type="dxa"/>
              <w:left w:w="43" w:type="dxa"/>
              <w:bottom w:w="43" w:type="dxa"/>
              <w:right w:w="43" w:type="dxa"/>
            </w:tcMar>
          </w:tcPr>
          <w:p w14:paraId="7351343B" w14:textId="77777777" w:rsidR="00EA26EC" w:rsidRPr="00D4717B" w:rsidRDefault="00EA26EC" w:rsidP="004D1AE4">
            <w:pPr>
              <w:rPr>
                <w:sz w:val="20"/>
                <w:szCs w:val="20"/>
              </w:rPr>
            </w:pPr>
            <w:r w:rsidRPr="00D4717B">
              <w:rPr>
                <w:sz w:val="20"/>
                <w:szCs w:val="20"/>
              </w:rPr>
              <w:t>16.01.0000</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0D4DAA20" w14:textId="77777777" w:rsidR="00EA26EC" w:rsidRPr="00D4717B" w:rsidRDefault="00EA26EC" w:rsidP="00D4717B">
            <w:pPr>
              <w:jc w:val="right"/>
              <w:rPr>
                <w:sz w:val="20"/>
                <w:szCs w:val="20"/>
              </w:rPr>
            </w:pPr>
            <w:r w:rsidRPr="00D4717B">
              <w:rPr>
                <w:sz w:val="20"/>
                <w:szCs w:val="20"/>
              </w:rPr>
              <w:t>Pølser</w:t>
            </w:r>
          </w:p>
        </w:tc>
        <w:tc>
          <w:tcPr>
            <w:tcW w:w="1800" w:type="dxa"/>
            <w:tcBorders>
              <w:top w:val="nil"/>
              <w:left w:val="nil"/>
              <w:bottom w:val="single" w:sz="4" w:space="0" w:color="000000"/>
              <w:right w:val="nil"/>
            </w:tcBorders>
            <w:tcMar>
              <w:top w:w="128" w:type="dxa"/>
              <w:left w:w="43" w:type="dxa"/>
              <w:bottom w:w="43" w:type="dxa"/>
              <w:right w:w="43" w:type="dxa"/>
            </w:tcMar>
            <w:vAlign w:val="bottom"/>
          </w:tcPr>
          <w:p w14:paraId="7784443F"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83B0EB0" w14:textId="77777777" w:rsidR="00EA26EC" w:rsidRPr="00D4717B" w:rsidRDefault="00EA26EC" w:rsidP="00D4717B">
            <w:pPr>
              <w:jc w:val="right"/>
              <w:rPr>
                <w:sz w:val="20"/>
                <w:szCs w:val="20"/>
              </w:rPr>
            </w:pPr>
            <w:r w:rsidRPr="00D4717B">
              <w:rPr>
                <w:sz w:val="20"/>
                <w:szCs w:val="20"/>
              </w:rPr>
              <w:t>600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CAF3BB1" w14:textId="77777777" w:rsidR="00EA26EC" w:rsidRPr="00D4717B" w:rsidRDefault="00EA26EC" w:rsidP="00D4717B">
            <w:pPr>
              <w:jc w:val="right"/>
              <w:rPr>
                <w:sz w:val="20"/>
                <w:szCs w:val="20"/>
              </w:rPr>
            </w:pPr>
            <w:r w:rsidRPr="00D4717B">
              <w:rPr>
                <w:sz w:val="20"/>
                <w:szCs w:val="20"/>
              </w:rPr>
              <w:t>518</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991F99F" w14:textId="77777777" w:rsidR="00EA26EC" w:rsidRPr="00D4717B" w:rsidRDefault="00EA26EC" w:rsidP="00D4717B">
            <w:pPr>
              <w:jc w:val="right"/>
              <w:rPr>
                <w:sz w:val="20"/>
                <w:szCs w:val="20"/>
              </w:rPr>
            </w:pPr>
            <w:r w:rsidRPr="00D4717B">
              <w:rPr>
                <w:sz w:val="20"/>
                <w:szCs w:val="20"/>
              </w:rPr>
              <w:t>86</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0224093" w14:textId="77777777" w:rsidR="00EA26EC" w:rsidRPr="00D4717B" w:rsidRDefault="00EA26EC" w:rsidP="00D4717B">
            <w:pPr>
              <w:jc w:val="right"/>
              <w:rPr>
                <w:sz w:val="20"/>
                <w:szCs w:val="20"/>
              </w:rPr>
            </w:pPr>
            <w:r w:rsidRPr="00D4717B">
              <w:rPr>
                <w:sz w:val="20"/>
                <w:szCs w:val="20"/>
              </w:rPr>
              <w:t>36,73</w:t>
            </w:r>
          </w:p>
        </w:tc>
      </w:tr>
      <w:tr w:rsidR="00235728" w:rsidRPr="00D4717B" w14:paraId="532891ED" w14:textId="77777777" w:rsidTr="00D4717B">
        <w:trPr>
          <w:trHeight w:val="380"/>
        </w:trPr>
        <w:tc>
          <w:tcPr>
            <w:tcW w:w="1980" w:type="dxa"/>
            <w:tcBorders>
              <w:top w:val="single" w:sz="4" w:space="0" w:color="000000"/>
              <w:left w:val="nil"/>
              <w:bottom w:val="nil"/>
              <w:right w:val="nil"/>
            </w:tcBorders>
            <w:tcMar>
              <w:top w:w="128" w:type="dxa"/>
              <w:left w:w="43" w:type="dxa"/>
              <w:bottom w:w="43" w:type="dxa"/>
              <w:right w:w="43" w:type="dxa"/>
            </w:tcMar>
          </w:tcPr>
          <w:p w14:paraId="6518DE0D" w14:textId="77777777" w:rsidR="00EA26EC" w:rsidRPr="00D4717B" w:rsidRDefault="00EA26EC" w:rsidP="004D1AE4">
            <w:pPr>
              <w:rPr>
                <w:sz w:val="20"/>
                <w:szCs w:val="20"/>
              </w:rPr>
            </w:pPr>
            <w:r w:rsidRPr="00D4717B">
              <w:rPr>
                <w:sz w:val="20"/>
                <w:szCs w:val="20"/>
              </w:rPr>
              <w:t>16.01.0000</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060B89B8" w14:textId="77777777" w:rsidR="00EA26EC" w:rsidRPr="00D4717B" w:rsidRDefault="00EA26EC" w:rsidP="00D4717B">
            <w:pPr>
              <w:jc w:val="right"/>
              <w:rPr>
                <w:sz w:val="20"/>
                <w:szCs w:val="20"/>
              </w:rPr>
            </w:pPr>
            <w:r w:rsidRPr="00D4717B">
              <w:rPr>
                <w:sz w:val="20"/>
                <w:szCs w:val="20"/>
              </w:rPr>
              <w:t>Pølser</w:t>
            </w:r>
          </w:p>
        </w:tc>
        <w:tc>
          <w:tcPr>
            <w:tcW w:w="1800" w:type="dxa"/>
            <w:tcBorders>
              <w:top w:val="single" w:sz="4" w:space="0" w:color="000000"/>
              <w:left w:val="nil"/>
              <w:bottom w:val="nil"/>
              <w:right w:val="nil"/>
            </w:tcBorders>
            <w:tcMar>
              <w:top w:w="128" w:type="dxa"/>
              <w:left w:w="43" w:type="dxa"/>
              <w:bottom w:w="43" w:type="dxa"/>
              <w:right w:w="43" w:type="dxa"/>
            </w:tcMar>
            <w:vAlign w:val="bottom"/>
          </w:tcPr>
          <w:p w14:paraId="03AF0807" w14:textId="77777777" w:rsidR="00EA26EC" w:rsidRPr="00D4717B" w:rsidRDefault="00EA26EC" w:rsidP="00D4717B">
            <w:pPr>
              <w:jc w:val="right"/>
              <w:rPr>
                <w:sz w:val="20"/>
                <w:szCs w:val="20"/>
              </w:rPr>
            </w:pPr>
            <w:r w:rsidRPr="00D4717B">
              <w:rPr>
                <w:sz w:val="20"/>
                <w:szCs w:val="20"/>
              </w:rPr>
              <w:t>GB</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CD3A026" w14:textId="77777777" w:rsidR="00EA26EC" w:rsidRPr="00D4717B" w:rsidRDefault="00EA26EC" w:rsidP="00D4717B">
            <w:pPr>
              <w:jc w:val="right"/>
              <w:rPr>
                <w:sz w:val="20"/>
                <w:szCs w:val="20"/>
              </w:rPr>
            </w:pPr>
            <w:r w:rsidRPr="00D4717B">
              <w:rPr>
                <w:sz w:val="20"/>
                <w:szCs w:val="20"/>
              </w:rPr>
              <w:t>120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DB3C712" w14:textId="77777777" w:rsidR="00EA26EC" w:rsidRPr="00D4717B" w:rsidRDefault="00EA26EC" w:rsidP="00D4717B">
            <w:pPr>
              <w:jc w:val="right"/>
              <w:rPr>
                <w:sz w:val="20"/>
                <w:szCs w:val="20"/>
              </w:rPr>
            </w:pPr>
            <w:r w:rsidRPr="00D4717B">
              <w:rPr>
                <w:sz w:val="20"/>
                <w:szCs w:val="20"/>
              </w:rPr>
              <w:t>2</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4E8BB5B" w14:textId="77777777" w:rsidR="00EA26EC" w:rsidRPr="00D4717B" w:rsidRDefault="00EA26EC" w:rsidP="00D4717B">
            <w:pPr>
              <w:jc w:val="right"/>
              <w:rPr>
                <w:sz w:val="20"/>
                <w:szCs w:val="20"/>
              </w:rPr>
            </w:pPr>
            <w:r w:rsidRPr="00D4717B">
              <w:rPr>
                <w:sz w:val="20"/>
                <w:szCs w:val="20"/>
              </w:rPr>
              <w:t>2</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F686648" w14:textId="77777777" w:rsidR="00EA26EC" w:rsidRPr="00D4717B" w:rsidRDefault="00EA26EC" w:rsidP="00D4717B">
            <w:pPr>
              <w:jc w:val="right"/>
              <w:rPr>
                <w:sz w:val="20"/>
                <w:szCs w:val="20"/>
              </w:rPr>
            </w:pPr>
            <w:r w:rsidRPr="00D4717B">
              <w:rPr>
                <w:sz w:val="20"/>
                <w:szCs w:val="20"/>
              </w:rPr>
              <w:t>0,29</w:t>
            </w:r>
          </w:p>
        </w:tc>
      </w:tr>
      <w:tr w:rsidR="00235728" w:rsidRPr="00D4717B" w14:paraId="74B85FF9"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56730CA9" w14:textId="77777777" w:rsidR="00EA26EC" w:rsidRPr="00D4717B" w:rsidRDefault="00EA26EC" w:rsidP="004D1AE4">
            <w:pPr>
              <w:rPr>
                <w:sz w:val="20"/>
                <w:szCs w:val="20"/>
              </w:rPr>
            </w:pPr>
            <w:r w:rsidRPr="00D4717B">
              <w:rPr>
                <w:sz w:val="20"/>
                <w:szCs w:val="20"/>
              </w:rPr>
              <w:t>16.02.3101</w:t>
            </w:r>
          </w:p>
        </w:tc>
        <w:tc>
          <w:tcPr>
            <w:tcW w:w="1700" w:type="dxa"/>
            <w:tcBorders>
              <w:top w:val="nil"/>
              <w:left w:val="nil"/>
              <w:bottom w:val="nil"/>
              <w:right w:val="nil"/>
            </w:tcBorders>
            <w:tcMar>
              <w:top w:w="128" w:type="dxa"/>
              <w:left w:w="43" w:type="dxa"/>
              <w:bottom w:w="43" w:type="dxa"/>
              <w:right w:w="43" w:type="dxa"/>
            </w:tcMar>
            <w:vAlign w:val="bottom"/>
          </w:tcPr>
          <w:p w14:paraId="16B987E3" w14:textId="77777777" w:rsidR="00EA26EC" w:rsidRPr="00D4717B" w:rsidRDefault="00EA26EC" w:rsidP="00D4717B">
            <w:pPr>
              <w:jc w:val="right"/>
              <w:rPr>
                <w:sz w:val="20"/>
                <w:szCs w:val="20"/>
              </w:rPr>
            </w:pPr>
            <w:r w:rsidRPr="00D4717B">
              <w:rPr>
                <w:sz w:val="20"/>
                <w:szCs w:val="20"/>
              </w:rPr>
              <w:t>Kalkunrull</w:t>
            </w:r>
          </w:p>
        </w:tc>
        <w:tc>
          <w:tcPr>
            <w:tcW w:w="1800" w:type="dxa"/>
            <w:tcBorders>
              <w:top w:val="nil"/>
              <w:left w:val="nil"/>
              <w:bottom w:val="nil"/>
              <w:right w:val="nil"/>
            </w:tcBorders>
            <w:tcMar>
              <w:top w:w="128" w:type="dxa"/>
              <w:left w:w="43" w:type="dxa"/>
              <w:bottom w:w="43" w:type="dxa"/>
              <w:right w:w="43" w:type="dxa"/>
            </w:tcMar>
            <w:vAlign w:val="bottom"/>
          </w:tcPr>
          <w:p w14:paraId="669ED6CB" w14:textId="77777777" w:rsidR="00EA26EC" w:rsidRPr="00D4717B" w:rsidRDefault="00EA26EC" w:rsidP="00D4717B">
            <w:pPr>
              <w:jc w:val="right"/>
              <w:rPr>
                <w:sz w:val="20"/>
                <w:szCs w:val="20"/>
              </w:rPr>
            </w:pPr>
            <w:r w:rsidRPr="00D4717B">
              <w:rPr>
                <w:sz w:val="20"/>
                <w:szCs w:val="20"/>
              </w:rPr>
              <w:t>WTO</w:t>
            </w:r>
          </w:p>
        </w:tc>
        <w:tc>
          <w:tcPr>
            <w:tcW w:w="1020" w:type="dxa"/>
            <w:tcBorders>
              <w:top w:val="nil"/>
              <w:left w:val="nil"/>
              <w:bottom w:val="nil"/>
              <w:right w:val="nil"/>
            </w:tcBorders>
            <w:tcMar>
              <w:top w:w="128" w:type="dxa"/>
              <w:left w:w="43" w:type="dxa"/>
              <w:bottom w:w="43" w:type="dxa"/>
              <w:right w:w="43" w:type="dxa"/>
            </w:tcMar>
            <w:vAlign w:val="bottom"/>
          </w:tcPr>
          <w:p w14:paraId="76A326F3" w14:textId="77777777" w:rsidR="00EA26EC" w:rsidRPr="00D4717B" w:rsidRDefault="00EA26EC" w:rsidP="00D4717B">
            <w:pPr>
              <w:jc w:val="right"/>
              <w:rPr>
                <w:sz w:val="20"/>
                <w:szCs w:val="20"/>
              </w:rPr>
            </w:pPr>
            <w:r w:rsidRPr="00D4717B">
              <w:rPr>
                <w:sz w:val="20"/>
                <w:szCs w:val="20"/>
              </w:rPr>
              <w:t>20</w:t>
            </w:r>
          </w:p>
        </w:tc>
        <w:tc>
          <w:tcPr>
            <w:tcW w:w="1020" w:type="dxa"/>
            <w:tcBorders>
              <w:top w:val="nil"/>
              <w:left w:val="nil"/>
              <w:bottom w:val="nil"/>
              <w:right w:val="nil"/>
            </w:tcBorders>
            <w:tcMar>
              <w:top w:w="128" w:type="dxa"/>
              <w:left w:w="43" w:type="dxa"/>
              <w:bottom w:w="43" w:type="dxa"/>
              <w:right w:w="43" w:type="dxa"/>
            </w:tcMar>
            <w:vAlign w:val="bottom"/>
          </w:tcPr>
          <w:p w14:paraId="6C1A261F" w14:textId="77777777" w:rsidR="00EA26EC" w:rsidRPr="00D4717B" w:rsidRDefault="00EA26EC" w:rsidP="00D4717B">
            <w:pPr>
              <w:jc w:val="right"/>
              <w:rPr>
                <w:sz w:val="20"/>
                <w:szCs w:val="20"/>
              </w:rPr>
            </w:pPr>
            <w:r w:rsidRPr="00D4717B">
              <w:rPr>
                <w:sz w:val="20"/>
                <w:szCs w:val="20"/>
              </w:rPr>
              <w:t>9</w:t>
            </w:r>
          </w:p>
        </w:tc>
        <w:tc>
          <w:tcPr>
            <w:tcW w:w="1020" w:type="dxa"/>
            <w:tcBorders>
              <w:top w:val="nil"/>
              <w:left w:val="nil"/>
              <w:bottom w:val="nil"/>
              <w:right w:val="nil"/>
            </w:tcBorders>
            <w:tcMar>
              <w:top w:w="128" w:type="dxa"/>
              <w:left w:w="43" w:type="dxa"/>
              <w:bottom w:w="43" w:type="dxa"/>
              <w:right w:w="43" w:type="dxa"/>
            </w:tcMar>
            <w:vAlign w:val="bottom"/>
          </w:tcPr>
          <w:p w14:paraId="42355831" w14:textId="77777777" w:rsidR="00EA26EC" w:rsidRPr="00D4717B" w:rsidRDefault="00EA26EC" w:rsidP="00D4717B">
            <w:pPr>
              <w:jc w:val="right"/>
              <w:rPr>
                <w:sz w:val="20"/>
                <w:szCs w:val="20"/>
              </w:rPr>
            </w:pPr>
            <w:r w:rsidRPr="00D4717B">
              <w:rPr>
                <w:sz w:val="20"/>
                <w:szCs w:val="20"/>
              </w:rPr>
              <w:t>47</w:t>
            </w:r>
          </w:p>
        </w:tc>
        <w:tc>
          <w:tcPr>
            <w:tcW w:w="1020" w:type="dxa"/>
            <w:tcBorders>
              <w:top w:val="nil"/>
              <w:left w:val="nil"/>
              <w:bottom w:val="nil"/>
              <w:right w:val="nil"/>
            </w:tcBorders>
            <w:tcMar>
              <w:top w:w="128" w:type="dxa"/>
              <w:left w:w="43" w:type="dxa"/>
              <w:bottom w:w="43" w:type="dxa"/>
              <w:right w:w="43" w:type="dxa"/>
            </w:tcMar>
            <w:vAlign w:val="bottom"/>
          </w:tcPr>
          <w:p w14:paraId="13851D0E" w14:textId="77777777" w:rsidR="00EA26EC" w:rsidRPr="00D4717B" w:rsidRDefault="00EA26EC" w:rsidP="00D4717B">
            <w:pPr>
              <w:jc w:val="right"/>
              <w:rPr>
                <w:sz w:val="20"/>
                <w:szCs w:val="20"/>
              </w:rPr>
            </w:pPr>
            <w:r w:rsidRPr="00D4717B">
              <w:rPr>
                <w:sz w:val="20"/>
                <w:szCs w:val="20"/>
              </w:rPr>
              <w:t>0,01</w:t>
            </w:r>
          </w:p>
        </w:tc>
      </w:tr>
      <w:tr w:rsidR="00235728" w:rsidRPr="00D4717B" w14:paraId="42BF9A0A"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6046D502" w14:textId="77777777" w:rsidR="00EA26EC" w:rsidRPr="00D4717B" w:rsidRDefault="00EA26EC" w:rsidP="004D1AE4">
            <w:pPr>
              <w:rPr>
                <w:sz w:val="20"/>
                <w:szCs w:val="20"/>
              </w:rPr>
            </w:pPr>
            <w:r w:rsidRPr="00D4717B">
              <w:rPr>
                <w:sz w:val="20"/>
                <w:szCs w:val="20"/>
              </w:rPr>
              <w:t>16.02.3101</w:t>
            </w:r>
          </w:p>
        </w:tc>
        <w:tc>
          <w:tcPr>
            <w:tcW w:w="1700" w:type="dxa"/>
            <w:tcBorders>
              <w:top w:val="nil"/>
              <w:left w:val="nil"/>
              <w:bottom w:val="nil"/>
              <w:right w:val="nil"/>
            </w:tcBorders>
            <w:tcMar>
              <w:top w:w="128" w:type="dxa"/>
              <w:left w:w="43" w:type="dxa"/>
              <w:bottom w:w="43" w:type="dxa"/>
              <w:right w:w="43" w:type="dxa"/>
            </w:tcMar>
            <w:vAlign w:val="bottom"/>
          </w:tcPr>
          <w:p w14:paraId="186689D1" w14:textId="77777777" w:rsidR="00EA26EC" w:rsidRPr="00D4717B" w:rsidRDefault="00EA26EC" w:rsidP="00D4717B">
            <w:pPr>
              <w:jc w:val="right"/>
              <w:rPr>
                <w:sz w:val="20"/>
                <w:szCs w:val="20"/>
              </w:rPr>
            </w:pPr>
            <w:r w:rsidRPr="00D4717B">
              <w:rPr>
                <w:sz w:val="20"/>
                <w:szCs w:val="20"/>
              </w:rPr>
              <w:t>Kalkunrull</w:t>
            </w:r>
          </w:p>
        </w:tc>
        <w:tc>
          <w:tcPr>
            <w:tcW w:w="1800" w:type="dxa"/>
            <w:tcBorders>
              <w:top w:val="nil"/>
              <w:left w:val="nil"/>
              <w:bottom w:val="nil"/>
              <w:right w:val="nil"/>
            </w:tcBorders>
            <w:tcMar>
              <w:top w:w="128" w:type="dxa"/>
              <w:left w:w="43" w:type="dxa"/>
              <w:bottom w:w="43" w:type="dxa"/>
              <w:right w:w="43" w:type="dxa"/>
            </w:tcMar>
            <w:vAlign w:val="bottom"/>
          </w:tcPr>
          <w:p w14:paraId="30C1D378" w14:textId="77777777" w:rsidR="00EA26EC" w:rsidRPr="00D4717B" w:rsidRDefault="00EA26EC" w:rsidP="00D4717B">
            <w:pPr>
              <w:jc w:val="right"/>
              <w:rPr>
                <w:sz w:val="20"/>
                <w:szCs w:val="20"/>
              </w:rPr>
            </w:pPr>
            <w:r w:rsidRPr="00D4717B">
              <w:rPr>
                <w:sz w:val="20"/>
                <w:szCs w:val="20"/>
              </w:rPr>
              <w:t>Israel</w:t>
            </w:r>
          </w:p>
        </w:tc>
        <w:tc>
          <w:tcPr>
            <w:tcW w:w="1020" w:type="dxa"/>
            <w:tcBorders>
              <w:top w:val="nil"/>
              <w:left w:val="nil"/>
              <w:bottom w:val="nil"/>
              <w:right w:val="nil"/>
            </w:tcBorders>
            <w:tcMar>
              <w:top w:w="128" w:type="dxa"/>
              <w:left w:w="43" w:type="dxa"/>
              <w:bottom w:w="43" w:type="dxa"/>
              <w:right w:w="43" w:type="dxa"/>
            </w:tcMar>
            <w:vAlign w:val="bottom"/>
          </w:tcPr>
          <w:p w14:paraId="16DA7372" w14:textId="77777777" w:rsidR="00EA26EC" w:rsidRPr="00D4717B" w:rsidRDefault="00EA26EC" w:rsidP="00D4717B">
            <w:pPr>
              <w:jc w:val="right"/>
              <w:rPr>
                <w:sz w:val="20"/>
                <w:szCs w:val="20"/>
              </w:rPr>
            </w:pPr>
            <w:r w:rsidRPr="00D4717B">
              <w:rPr>
                <w:sz w:val="20"/>
                <w:szCs w:val="20"/>
              </w:rPr>
              <w:t>20</w:t>
            </w:r>
          </w:p>
        </w:tc>
        <w:tc>
          <w:tcPr>
            <w:tcW w:w="1020" w:type="dxa"/>
            <w:tcBorders>
              <w:top w:val="nil"/>
              <w:left w:val="nil"/>
              <w:bottom w:val="nil"/>
              <w:right w:val="nil"/>
            </w:tcBorders>
            <w:tcMar>
              <w:top w:w="128" w:type="dxa"/>
              <w:left w:w="43" w:type="dxa"/>
              <w:bottom w:w="43" w:type="dxa"/>
              <w:right w:w="43" w:type="dxa"/>
            </w:tcMar>
            <w:vAlign w:val="bottom"/>
          </w:tcPr>
          <w:p w14:paraId="558B8F84"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660D9025"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315FC970" w14:textId="77777777" w:rsidR="00EA26EC" w:rsidRPr="00D4717B" w:rsidRDefault="00EA26EC" w:rsidP="00D4717B">
            <w:pPr>
              <w:jc w:val="right"/>
              <w:rPr>
                <w:sz w:val="20"/>
                <w:szCs w:val="20"/>
              </w:rPr>
            </w:pPr>
            <w:r w:rsidRPr="00D4717B">
              <w:rPr>
                <w:sz w:val="20"/>
                <w:szCs w:val="20"/>
              </w:rPr>
              <w:t>0,00</w:t>
            </w:r>
          </w:p>
        </w:tc>
      </w:tr>
      <w:tr w:rsidR="00235728" w:rsidRPr="00D4717B" w14:paraId="051D2EF7"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4B854EFE" w14:textId="77777777" w:rsidR="00EA26EC" w:rsidRPr="00D4717B" w:rsidRDefault="00EA26EC" w:rsidP="004D1AE4">
            <w:pPr>
              <w:rPr>
                <w:sz w:val="20"/>
                <w:szCs w:val="20"/>
              </w:rPr>
            </w:pPr>
            <w:r w:rsidRPr="00D4717B">
              <w:rPr>
                <w:sz w:val="20"/>
                <w:szCs w:val="20"/>
              </w:rPr>
              <w:t>ex.16.02.4100/5009</w:t>
            </w:r>
          </w:p>
        </w:tc>
        <w:tc>
          <w:tcPr>
            <w:tcW w:w="1700" w:type="dxa"/>
            <w:tcBorders>
              <w:top w:val="nil"/>
              <w:left w:val="nil"/>
              <w:bottom w:val="nil"/>
              <w:right w:val="nil"/>
            </w:tcBorders>
            <w:tcMar>
              <w:top w:w="128" w:type="dxa"/>
              <w:left w:w="43" w:type="dxa"/>
              <w:bottom w:w="43" w:type="dxa"/>
              <w:right w:w="43" w:type="dxa"/>
            </w:tcMar>
            <w:vAlign w:val="bottom"/>
          </w:tcPr>
          <w:p w14:paraId="54344C8D" w14:textId="77777777" w:rsidR="00EA26EC" w:rsidRPr="00D4717B" w:rsidRDefault="00EA26EC" w:rsidP="00D4717B">
            <w:pPr>
              <w:jc w:val="right"/>
              <w:rPr>
                <w:sz w:val="20"/>
                <w:szCs w:val="20"/>
              </w:rPr>
            </w:pPr>
            <w:r w:rsidRPr="00D4717B">
              <w:rPr>
                <w:sz w:val="20"/>
                <w:szCs w:val="20"/>
              </w:rPr>
              <w:t xml:space="preserve">Herm. skinke </w:t>
            </w:r>
            <w:r w:rsidRPr="00D4717B">
              <w:rPr>
                <w:sz w:val="20"/>
                <w:szCs w:val="20"/>
              </w:rPr>
              <w:br/>
              <w:t>og tunge</w:t>
            </w:r>
          </w:p>
        </w:tc>
        <w:tc>
          <w:tcPr>
            <w:tcW w:w="1800" w:type="dxa"/>
            <w:tcBorders>
              <w:top w:val="nil"/>
              <w:left w:val="nil"/>
              <w:bottom w:val="nil"/>
              <w:right w:val="nil"/>
            </w:tcBorders>
            <w:tcMar>
              <w:top w:w="128" w:type="dxa"/>
              <w:left w:w="43" w:type="dxa"/>
              <w:bottom w:w="43" w:type="dxa"/>
              <w:right w:w="43" w:type="dxa"/>
            </w:tcMar>
            <w:vAlign w:val="bottom"/>
          </w:tcPr>
          <w:p w14:paraId="756994BC" w14:textId="77777777" w:rsidR="00EA26EC" w:rsidRPr="00D4717B" w:rsidRDefault="00EA26EC" w:rsidP="00D4717B">
            <w:pPr>
              <w:jc w:val="right"/>
              <w:rPr>
                <w:sz w:val="20"/>
                <w:szCs w:val="20"/>
              </w:rPr>
            </w:pPr>
            <w:r w:rsidRPr="00D4717B">
              <w:rPr>
                <w:sz w:val="20"/>
                <w:szCs w:val="20"/>
              </w:rPr>
              <w:t>GSP</w:t>
            </w:r>
          </w:p>
        </w:tc>
        <w:tc>
          <w:tcPr>
            <w:tcW w:w="1020" w:type="dxa"/>
            <w:tcBorders>
              <w:top w:val="nil"/>
              <w:left w:val="nil"/>
              <w:bottom w:val="nil"/>
              <w:right w:val="nil"/>
            </w:tcBorders>
            <w:tcMar>
              <w:top w:w="128" w:type="dxa"/>
              <w:left w:w="43" w:type="dxa"/>
              <w:bottom w:w="43" w:type="dxa"/>
              <w:right w:w="43" w:type="dxa"/>
            </w:tcMar>
            <w:vAlign w:val="bottom"/>
          </w:tcPr>
          <w:p w14:paraId="6E7BF67E" w14:textId="77777777" w:rsidR="00EA26EC" w:rsidRPr="00D4717B" w:rsidRDefault="00EA26EC" w:rsidP="00D4717B">
            <w:pPr>
              <w:jc w:val="right"/>
              <w:rPr>
                <w:sz w:val="20"/>
                <w:szCs w:val="20"/>
              </w:rPr>
            </w:pPr>
            <w:r w:rsidRPr="00D4717B">
              <w:rPr>
                <w:sz w:val="20"/>
                <w:szCs w:val="20"/>
              </w:rPr>
              <w:t>150</w:t>
            </w:r>
          </w:p>
        </w:tc>
        <w:tc>
          <w:tcPr>
            <w:tcW w:w="1020" w:type="dxa"/>
            <w:tcBorders>
              <w:top w:val="nil"/>
              <w:left w:val="nil"/>
              <w:bottom w:val="nil"/>
              <w:right w:val="nil"/>
            </w:tcBorders>
            <w:tcMar>
              <w:top w:w="128" w:type="dxa"/>
              <w:left w:w="43" w:type="dxa"/>
              <w:bottom w:w="43" w:type="dxa"/>
              <w:right w:w="43" w:type="dxa"/>
            </w:tcMar>
            <w:vAlign w:val="bottom"/>
          </w:tcPr>
          <w:p w14:paraId="24AC25E7"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7B36D892"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021F4816" w14:textId="77777777" w:rsidR="00EA26EC" w:rsidRPr="00D4717B" w:rsidRDefault="00EA26EC" w:rsidP="00D4717B">
            <w:pPr>
              <w:jc w:val="right"/>
              <w:rPr>
                <w:sz w:val="20"/>
                <w:szCs w:val="20"/>
              </w:rPr>
            </w:pPr>
            <w:r w:rsidRPr="00D4717B">
              <w:rPr>
                <w:sz w:val="20"/>
                <w:szCs w:val="20"/>
              </w:rPr>
              <w:t>0,00</w:t>
            </w:r>
          </w:p>
        </w:tc>
      </w:tr>
      <w:tr w:rsidR="00235728" w:rsidRPr="00D4717B" w14:paraId="530918FC"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4B9F6B56" w14:textId="77777777" w:rsidR="00EA26EC" w:rsidRPr="00D4717B" w:rsidRDefault="00EA26EC" w:rsidP="004D1AE4">
            <w:pPr>
              <w:rPr>
                <w:sz w:val="20"/>
                <w:szCs w:val="20"/>
              </w:rPr>
            </w:pPr>
            <w:r w:rsidRPr="00D4717B">
              <w:rPr>
                <w:sz w:val="20"/>
                <w:szCs w:val="20"/>
              </w:rPr>
              <w:t>16.02.4910</w:t>
            </w:r>
          </w:p>
        </w:tc>
        <w:tc>
          <w:tcPr>
            <w:tcW w:w="1700" w:type="dxa"/>
            <w:tcBorders>
              <w:top w:val="nil"/>
              <w:left w:val="nil"/>
              <w:bottom w:val="nil"/>
              <w:right w:val="nil"/>
            </w:tcBorders>
            <w:tcMar>
              <w:top w:w="128" w:type="dxa"/>
              <w:left w:w="43" w:type="dxa"/>
              <w:bottom w:w="43" w:type="dxa"/>
              <w:right w:w="43" w:type="dxa"/>
            </w:tcMar>
            <w:vAlign w:val="bottom"/>
          </w:tcPr>
          <w:p w14:paraId="3DE59627" w14:textId="77777777" w:rsidR="00EA26EC" w:rsidRPr="00D4717B" w:rsidRDefault="00EA26EC" w:rsidP="00D4717B">
            <w:pPr>
              <w:jc w:val="right"/>
              <w:rPr>
                <w:sz w:val="20"/>
                <w:szCs w:val="20"/>
              </w:rPr>
            </w:pPr>
            <w:r w:rsidRPr="00D4717B">
              <w:rPr>
                <w:sz w:val="20"/>
                <w:szCs w:val="20"/>
              </w:rPr>
              <w:t xml:space="preserve">Bacon </w:t>
            </w:r>
            <w:proofErr w:type="spellStart"/>
            <w:r w:rsidRPr="00D4717B">
              <w:rPr>
                <w:sz w:val="20"/>
                <w:szCs w:val="20"/>
              </w:rPr>
              <w:t>crisp</w:t>
            </w:r>
            <w:proofErr w:type="spellEnd"/>
          </w:p>
        </w:tc>
        <w:tc>
          <w:tcPr>
            <w:tcW w:w="1800" w:type="dxa"/>
            <w:tcBorders>
              <w:top w:val="nil"/>
              <w:left w:val="nil"/>
              <w:bottom w:val="nil"/>
              <w:right w:val="nil"/>
            </w:tcBorders>
            <w:tcMar>
              <w:top w:w="128" w:type="dxa"/>
              <w:left w:w="43" w:type="dxa"/>
              <w:bottom w:w="43" w:type="dxa"/>
              <w:right w:w="43" w:type="dxa"/>
            </w:tcMar>
            <w:vAlign w:val="bottom"/>
          </w:tcPr>
          <w:p w14:paraId="2BBE3182"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nil"/>
              <w:right w:val="nil"/>
            </w:tcBorders>
            <w:tcMar>
              <w:top w:w="128" w:type="dxa"/>
              <w:left w:w="43" w:type="dxa"/>
              <w:bottom w:w="43" w:type="dxa"/>
              <w:right w:w="43" w:type="dxa"/>
            </w:tcMar>
            <w:vAlign w:val="bottom"/>
          </w:tcPr>
          <w:p w14:paraId="3A7E0BD0" w14:textId="77777777" w:rsidR="00EA26EC" w:rsidRPr="00D4717B" w:rsidRDefault="00EA26EC" w:rsidP="00D4717B">
            <w:pPr>
              <w:jc w:val="right"/>
              <w:rPr>
                <w:sz w:val="20"/>
                <w:szCs w:val="20"/>
              </w:rPr>
            </w:pPr>
            <w:r w:rsidRPr="00D4717B">
              <w:rPr>
                <w:sz w:val="20"/>
                <w:szCs w:val="20"/>
              </w:rPr>
              <w:t>350</w:t>
            </w:r>
          </w:p>
        </w:tc>
        <w:tc>
          <w:tcPr>
            <w:tcW w:w="1020" w:type="dxa"/>
            <w:tcBorders>
              <w:top w:val="nil"/>
              <w:left w:val="nil"/>
              <w:bottom w:val="nil"/>
              <w:right w:val="nil"/>
            </w:tcBorders>
            <w:tcMar>
              <w:top w:w="128" w:type="dxa"/>
              <w:left w:w="43" w:type="dxa"/>
              <w:bottom w:w="43" w:type="dxa"/>
              <w:right w:w="43" w:type="dxa"/>
            </w:tcMar>
            <w:vAlign w:val="bottom"/>
          </w:tcPr>
          <w:p w14:paraId="1097FE43" w14:textId="77777777" w:rsidR="00EA26EC" w:rsidRPr="00D4717B" w:rsidRDefault="00EA26EC" w:rsidP="00D4717B">
            <w:pPr>
              <w:jc w:val="right"/>
              <w:rPr>
                <w:sz w:val="20"/>
                <w:szCs w:val="20"/>
              </w:rPr>
            </w:pPr>
            <w:r w:rsidRPr="00D4717B">
              <w:rPr>
                <w:sz w:val="20"/>
                <w:szCs w:val="20"/>
              </w:rPr>
              <w:t>180</w:t>
            </w:r>
          </w:p>
        </w:tc>
        <w:tc>
          <w:tcPr>
            <w:tcW w:w="1020" w:type="dxa"/>
            <w:tcBorders>
              <w:top w:val="nil"/>
              <w:left w:val="nil"/>
              <w:bottom w:val="nil"/>
              <w:right w:val="nil"/>
            </w:tcBorders>
            <w:tcMar>
              <w:top w:w="128" w:type="dxa"/>
              <w:left w:w="43" w:type="dxa"/>
              <w:bottom w:w="43" w:type="dxa"/>
              <w:right w:w="43" w:type="dxa"/>
            </w:tcMar>
            <w:vAlign w:val="bottom"/>
          </w:tcPr>
          <w:p w14:paraId="3201FFB2" w14:textId="77777777" w:rsidR="00EA26EC" w:rsidRPr="00D4717B" w:rsidRDefault="00EA26EC" w:rsidP="00D4717B">
            <w:pPr>
              <w:jc w:val="right"/>
              <w:rPr>
                <w:sz w:val="20"/>
                <w:szCs w:val="20"/>
              </w:rPr>
            </w:pPr>
            <w:r w:rsidRPr="00D4717B">
              <w:rPr>
                <w:sz w:val="20"/>
                <w:szCs w:val="20"/>
              </w:rPr>
              <w:t>51</w:t>
            </w:r>
          </w:p>
        </w:tc>
        <w:tc>
          <w:tcPr>
            <w:tcW w:w="1020" w:type="dxa"/>
            <w:tcBorders>
              <w:top w:val="nil"/>
              <w:left w:val="nil"/>
              <w:bottom w:val="nil"/>
              <w:right w:val="nil"/>
            </w:tcBorders>
            <w:tcMar>
              <w:top w:w="128" w:type="dxa"/>
              <w:left w:w="43" w:type="dxa"/>
              <w:bottom w:w="43" w:type="dxa"/>
              <w:right w:w="43" w:type="dxa"/>
            </w:tcMar>
            <w:vAlign w:val="bottom"/>
          </w:tcPr>
          <w:p w14:paraId="11BB21B7" w14:textId="77777777" w:rsidR="00EA26EC" w:rsidRPr="00D4717B" w:rsidRDefault="00EA26EC" w:rsidP="00D4717B">
            <w:pPr>
              <w:jc w:val="right"/>
              <w:rPr>
                <w:sz w:val="20"/>
                <w:szCs w:val="20"/>
              </w:rPr>
            </w:pPr>
            <w:r w:rsidRPr="00D4717B">
              <w:rPr>
                <w:sz w:val="20"/>
                <w:szCs w:val="20"/>
              </w:rPr>
              <w:t>0,04</w:t>
            </w:r>
          </w:p>
        </w:tc>
      </w:tr>
      <w:tr w:rsidR="00235728" w:rsidRPr="00D4717B" w14:paraId="08261F4D"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1F105B88" w14:textId="77777777" w:rsidR="00EA26EC" w:rsidRPr="00D4717B" w:rsidRDefault="00EA26EC" w:rsidP="004D1AE4">
            <w:pPr>
              <w:rPr>
                <w:sz w:val="20"/>
                <w:szCs w:val="20"/>
              </w:rPr>
            </w:pPr>
            <w:r w:rsidRPr="00D4717B">
              <w:rPr>
                <w:sz w:val="20"/>
                <w:szCs w:val="20"/>
              </w:rPr>
              <w:t>16.02.4910</w:t>
            </w:r>
          </w:p>
        </w:tc>
        <w:tc>
          <w:tcPr>
            <w:tcW w:w="1700" w:type="dxa"/>
            <w:tcBorders>
              <w:top w:val="nil"/>
              <w:left w:val="nil"/>
              <w:bottom w:val="nil"/>
              <w:right w:val="nil"/>
            </w:tcBorders>
            <w:tcMar>
              <w:top w:w="128" w:type="dxa"/>
              <w:left w:w="43" w:type="dxa"/>
              <w:bottom w:w="43" w:type="dxa"/>
              <w:right w:w="43" w:type="dxa"/>
            </w:tcMar>
            <w:vAlign w:val="bottom"/>
          </w:tcPr>
          <w:p w14:paraId="51943E08" w14:textId="77777777" w:rsidR="00EA26EC" w:rsidRPr="00D4717B" w:rsidRDefault="00EA26EC" w:rsidP="00D4717B">
            <w:pPr>
              <w:jc w:val="right"/>
              <w:rPr>
                <w:sz w:val="20"/>
                <w:szCs w:val="20"/>
              </w:rPr>
            </w:pPr>
            <w:r w:rsidRPr="00D4717B">
              <w:rPr>
                <w:sz w:val="20"/>
                <w:szCs w:val="20"/>
              </w:rPr>
              <w:t xml:space="preserve">Bacon </w:t>
            </w:r>
            <w:proofErr w:type="spellStart"/>
            <w:r w:rsidRPr="00D4717B">
              <w:rPr>
                <w:sz w:val="20"/>
                <w:szCs w:val="20"/>
              </w:rPr>
              <w:t>crisp</w:t>
            </w:r>
            <w:proofErr w:type="spellEnd"/>
          </w:p>
        </w:tc>
        <w:tc>
          <w:tcPr>
            <w:tcW w:w="1800" w:type="dxa"/>
            <w:tcBorders>
              <w:top w:val="nil"/>
              <w:left w:val="nil"/>
              <w:bottom w:val="nil"/>
              <w:right w:val="nil"/>
            </w:tcBorders>
            <w:tcMar>
              <w:top w:w="128" w:type="dxa"/>
              <w:left w:w="43" w:type="dxa"/>
              <w:bottom w:w="43" w:type="dxa"/>
              <w:right w:w="43" w:type="dxa"/>
            </w:tcMar>
            <w:vAlign w:val="bottom"/>
          </w:tcPr>
          <w:p w14:paraId="3F1C99A4" w14:textId="77777777" w:rsidR="00EA26EC" w:rsidRPr="00D4717B" w:rsidRDefault="00EA26EC" w:rsidP="00D4717B">
            <w:pPr>
              <w:jc w:val="right"/>
              <w:rPr>
                <w:sz w:val="20"/>
                <w:szCs w:val="20"/>
              </w:rPr>
            </w:pPr>
            <w:r w:rsidRPr="00D4717B">
              <w:rPr>
                <w:sz w:val="20"/>
                <w:szCs w:val="20"/>
              </w:rPr>
              <w:t>GB</w:t>
            </w:r>
          </w:p>
        </w:tc>
        <w:tc>
          <w:tcPr>
            <w:tcW w:w="1020" w:type="dxa"/>
            <w:tcBorders>
              <w:top w:val="nil"/>
              <w:left w:val="nil"/>
              <w:bottom w:val="nil"/>
              <w:right w:val="nil"/>
            </w:tcBorders>
            <w:tcMar>
              <w:top w:w="128" w:type="dxa"/>
              <w:left w:w="43" w:type="dxa"/>
              <w:bottom w:w="43" w:type="dxa"/>
              <w:right w:w="43" w:type="dxa"/>
            </w:tcMar>
            <w:vAlign w:val="bottom"/>
          </w:tcPr>
          <w:p w14:paraId="473EEF29" w14:textId="77777777" w:rsidR="00EA26EC" w:rsidRPr="00D4717B" w:rsidRDefault="00EA26EC" w:rsidP="00D4717B">
            <w:pPr>
              <w:jc w:val="right"/>
              <w:rPr>
                <w:sz w:val="20"/>
                <w:szCs w:val="20"/>
              </w:rPr>
            </w:pPr>
            <w:r w:rsidRPr="00D4717B">
              <w:rPr>
                <w:sz w:val="20"/>
                <w:szCs w:val="20"/>
              </w:rPr>
              <w:t>40</w:t>
            </w:r>
          </w:p>
        </w:tc>
        <w:tc>
          <w:tcPr>
            <w:tcW w:w="1020" w:type="dxa"/>
            <w:tcBorders>
              <w:top w:val="nil"/>
              <w:left w:val="nil"/>
              <w:bottom w:val="nil"/>
              <w:right w:val="nil"/>
            </w:tcBorders>
            <w:tcMar>
              <w:top w:w="128" w:type="dxa"/>
              <w:left w:w="43" w:type="dxa"/>
              <w:bottom w:w="43" w:type="dxa"/>
              <w:right w:w="43" w:type="dxa"/>
            </w:tcMar>
            <w:vAlign w:val="bottom"/>
          </w:tcPr>
          <w:p w14:paraId="5469D5C7"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7B3B23FB"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26E05B95" w14:textId="77777777" w:rsidR="00EA26EC" w:rsidRPr="00D4717B" w:rsidRDefault="00EA26EC" w:rsidP="00D4717B">
            <w:pPr>
              <w:jc w:val="right"/>
              <w:rPr>
                <w:sz w:val="20"/>
                <w:szCs w:val="20"/>
              </w:rPr>
            </w:pPr>
            <w:r w:rsidRPr="00D4717B">
              <w:rPr>
                <w:sz w:val="20"/>
                <w:szCs w:val="20"/>
              </w:rPr>
              <w:t>0,01</w:t>
            </w:r>
          </w:p>
        </w:tc>
      </w:tr>
      <w:tr w:rsidR="00235728" w:rsidRPr="00D4717B" w14:paraId="5C0CE474"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398B7AFB" w14:textId="77777777" w:rsidR="00EA26EC" w:rsidRPr="00D4717B" w:rsidRDefault="00EA26EC" w:rsidP="004D1AE4">
            <w:pPr>
              <w:rPr>
                <w:sz w:val="20"/>
                <w:szCs w:val="20"/>
              </w:rPr>
            </w:pPr>
            <w:r w:rsidRPr="00D4717B">
              <w:rPr>
                <w:sz w:val="20"/>
                <w:szCs w:val="20"/>
              </w:rPr>
              <w:t>16.02.5001</w:t>
            </w:r>
          </w:p>
        </w:tc>
        <w:tc>
          <w:tcPr>
            <w:tcW w:w="1700" w:type="dxa"/>
            <w:tcBorders>
              <w:top w:val="nil"/>
              <w:left w:val="nil"/>
              <w:bottom w:val="nil"/>
              <w:right w:val="nil"/>
            </w:tcBorders>
            <w:tcMar>
              <w:top w:w="128" w:type="dxa"/>
              <w:left w:w="43" w:type="dxa"/>
              <w:bottom w:w="43" w:type="dxa"/>
              <w:right w:w="43" w:type="dxa"/>
            </w:tcMar>
            <w:vAlign w:val="bottom"/>
          </w:tcPr>
          <w:p w14:paraId="36F9B6E4" w14:textId="77777777" w:rsidR="00EA26EC" w:rsidRPr="00D4717B" w:rsidRDefault="00EA26EC" w:rsidP="00D4717B">
            <w:pPr>
              <w:jc w:val="right"/>
              <w:rPr>
                <w:sz w:val="20"/>
                <w:szCs w:val="20"/>
              </w:rPr>
            </w:pPr>
            <w:r w:rsidRPr="00D4717B">
              <w:rPr>
                <w:sz w:val="20"/>
                <w:szCs w:val="20"/>
              </w:rPr>
              <w:t>Kjøttboller</w:t>
            </w:r>
          </w:p>
        </w:tc>
        <w:tc>
          <w:tcPr>
            <w:tcW w:w="1800" w:type="dxa"/>
            <w:tcBorders>
              <w:top w:val="nil"/>
              <w:left w:val="nil"/>
              <w:bottom w:val="nil"/>
              <w:right w:val="nil"/>
            </w:tcBorders>
            <w:tcMar>
              <w:top w:w="128" w:type="dxa"/>
              <w:left w:w="43" w:type="dxa"/>
              <w:bottom w:w="43" w:type="dxa"/>
              <w:right w:w="43" w:type="dxa"/>
            </w:tcMar>
            <w:vAlign w:val="bottom"/>
          </w:tcPr>
          <w:p w14:paraId="24EA1C26"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nil"/>
              <w:right w:val="nil"/>
            </w:tcBorders>
            <w:tcMar>
              <w:top w:w="128" w:type="dxa"/>
              <w:left w:w="43" w:type="dxa"/>
              <w:bottom w:w="43" w:type="dxa"/>
              <w:right w:w="43" w:type="dxa"/>
            </w:tcMar>
            <w:vAlign w:val="bottom"/>
          </w:tcPr>
          <w:p w14:paraId="4446B70B" w14:textId="77777777" w:rsidR="00EA26EC" w:rsidRPr="00D4717B" w:rsidRDefault="00EA26EC" w:rsidP="00D4717B">
            <w:pPr>
              <w:jc w:val="right"/>
              <w:rPr>
                <w:sz w:val="20"/>
                <w:szCs w:val="20"/>
              </w:rPr>
            </w:pPr>
            <w:r w:rsidRPr="00D4717B">
              <w:rPr>
                <w:sz w:val="20"/>
                <w:szCs w:val="20"/>
              </w:rPr>
              <w:t>200</w:t>
            </w:r>
          </w:p>
        </w:tc>
        <w:tc>
          <w:tcPr>
            <w:tcW w:w="1020" w:type="dxa"/>
            <w:tcBorders>
              <w:top w:val="nil"/>
              <w:left w:val="nil"/>
              <w:bottom w:val="nil"/>
              <w:right w:val="nil"/>
            </w:tcBorders>
            <w:tcMar>
              <w:top w:w="128" w:type="dxa"/>
              <w:left w:w="43" w:type="dxa"/>
              <w:bottom w:w="43" w:type="dxa"/>
              <w:right w:w="43" w:type="dxa"/>
            </w:tcMar>
            <w:vAlign w:val="bottom"/>
          </w:tcPr>
          <w:p w14:paraId="67E907A5" w14:textId="77777777" w:rsidR="00EA26EC" w:rsidRPr="00D4717B" w:rsidRDefault="00EA26EC" w:rsidP="00D4717B">
            <w:pPr>
              <w:jc w:val="right"/>
              <w:rPr>
                <w:sz w:val="20"/>
                <w:szCs w:val="20"/>
              </w:rPr>
            </w:pPr>
            <w:r w:rsidRPr="00D4717B">
              <w:rPr>
                <w:sz w:val="20"/>
                <w:szCs w:val="20"/>
              </w:rPr>
              <w:t>128</w:t>
            </w:r>
          </w:p>
        </w:tc>
        <w:tc>
          <w:tcPr>
            <w:tcW w:w="1020" w:type="dxa"/>
            <w:tcBorders>
              <w:top w:val="nil"/>
              <w:left w:val="nil"/>
              <w:bottom w:val="nil"/>
              <w:right w:val="nil"/>
            </w:tcBorders>
            <w:tcMar>
              <w:top w:w="128" w:type="dxa"/>
              <w:left w:w="43" w:type="dxa"/>
              <w:bottom w:w="43" w:type="dxa"/>
              <w:right w:w="43" w:type="dxa"/>
            </w:tcMar>
            <w:vAlign w:val="bottom"/>
          </w:tcPr>
          <w:p w14:paraId="71D73F4C" w14:textId="77777777" w:rsidR="00EA26EC" w:rsidRPr="00D4717B" w:rsidRDefault="00EA26EC" w:rsidP="00D4717B">
            <w:pPr>
              <w:jc w:val="right"/>
              <w:rPr>
                <w:sz w:val="20"/>
                <w:szCs w:val="20"/>
              </w:rPr>
            </w:pPr>
            <w:r w:rsidRPr="00D4717B">
              <w:rPr>
                <w:sz w:val="20"/>
                <w:szCs w:val="20"/>
              </w:rPr>
              <w:t>64</w:t>
            </w:r>
          </w:p>
        </w:tc>
        <w:tc>
          <w:tcPr>
            <w:tcW w:w="1020" w:type="dxa"/>
            <w:tcBorders>
              <w:top w:val="nil"/>
              <w:left w:val="nil"/>
              <w:bottom w:val="nil"/>
              <w:right w:val="nil"/>
            </w:tcBorders>
            <w:tcMar>
              <w:top w:w="128" w:type="dxa"/>
              <w:left w:w="43" w:type="dxa"/>
              <w:bottom w:w="43" w:type="dxa"/>
              <w:right w:w="43" w:type="dxa"/>
            </w:tcMar>
            <w:vAlign w:val="bottom"/>
          </w:tcPr>
          <w:p w14:paraId="69A43833" w14:textId="77777777" w:rsidR="00EA26EC" w:rsidRPr="00D4717B" w:rsidRDefault="00EA26EC" w:rsidP="00D4717B">
            <w:pPr>
              <w:jc w:val="right"/>
              <w:rPr>
                <w:sz w:val="20"/>
                <w:szCs w:val="20"/>
              </w:rPr>
            </w:pPr>
            <w:r w:rsidRPr="00D4717B">
              <w:rPr>
                <w:sz w:val="20"/>
                <w:szCs w:val="20"/>
              </w:rPr>
              <w:t>0,03</w:t>
            </w:r>
          </w:p>
        </w:tc>
      </w:tr>
      <w:tr w:rsidR="00235728" w:rsidRPr="00D4717B" w14:paraId="3C49EA71" w14:textId="77777777" w:rsidTr="00D4717B">
        <w:trPr>
          <w:trHeight w:val="380"/>
        </w:trPr>
        <w:tc>
          <w:tcPr>
            <w:tcW w:w="1980" w:type="dxa"/>
            <w:tcBorders>
              <w:top w:val="nil"/>
              <w:left w:val="nil"/>
              <w:bottom w:val="nil"/>
              <w:right w:val="nil"/>
            </w:tcBorders>
            <w:tcMar>
              <w:top w:w="128" w:type="dxa"/>
              <w:left w:w="43" w:type="dxa"/>
              <w:bottom w:w="43" w:type="dxa"/>
              <w:right w:w="43" w:type="dxa"/>
            </w:tcMar>
          </w:tcPr>
          <w:p w14:paraId="75A50D81" w14:textId="77777777" w:rsidR="00EA26EC" w:rsidRPr="00D4717B" w:rsidRDefault="00EA26EC" w:rsidP="004D1AE4">
            <w:pPr>
              <w:rPr>
                <w:sz w:val="20"/>
                <w:szCs w:val="20"/>
              </w:rPr>
            </w:pPr>
            <w:r w:rsidRPr="00D4717B">
              <w:rPr>
                <w:sz w:val="20"/>
                <w:szCs w:val="20"/>
              </w:rPr>
              <w:t>ex.16.02.5009</w:t>
            </w:r>
          </w:p>
        </w:tc>
        <w:tc>
          <w:tcPr>
            <w:tcW w:w="1700" w:type="dxa"/>
            <w:tcBorders>
              <w:top w:val="nil"/>
              <w:left w:val="nil"/>
              <w:bottom w:val="nil"/>
              <w:right w:val="nil"/>
            </w:tcBorders>
            <w:tcMar>
              <w:top w:w="128" w:type="dxa"/>
              <w:left w:w="43" w:type="dxa"/>
              <w:bottom w:w="43" w:type="dxa"/>
              <w:right w:w="43" w:type="dxa"/>
            </w:tcMar>
            <w:vAlign w:val="bottom"/>
          </w:tcPr>
          <w:p w14:paraId="5804061F" w14:textId="77777777" w:rsidR="00EA26EC" w:rsidRPr="00D4717B" w:rsidRDefault="00EA26EC" w:rsidP="00D4717B">
            <w:pPr>
              <w:jc w:val="right"/>
              <w:rPr>
                <w:sz w:val="20"/>
                <w:szCs w:val="20"/>
              </w:rPr>
            </w:pPr>
            <w:proofErr w:type="spellStart"/>
            <w:r w:rsidRPr="00D4717B">
              <w:rPr>
                <w:sz w:val="20"/>
                <w:szCs w:val="20"/>
              </w:rPr>
              <w:t>Corned</w:t>
            </w:r>
            <w:proofErr w:type="spellEnd"/>
            <w:r w:rsidRPr="00D4717B">
              <w:rPr>
                <w:sz w:val="20"/>
                <w:szCs w:val="20"/>
              </w:rPr>
              <w:t xml:space="preserve"> </w:t>
            </w:r>
            <w:proofErr w:type="spellStart"/>
            <w:r w:rsidRPr="00D4717B">
              <w:rPr>
                <w:sz w:val="20"/>
                <w:szCs w:val="20"/>
              </w:rPr>
              <w:t>beef</w:t>
            </w:r>
            <w:proofErr w:type="spellEnd"/>
          </w:p>
        </w:tc>
        <w:tc>
          <w:tcPr>
            <w:tcW w:w="1800" w:type="dxa"/>
            <w:tcBorders>
              <w:top w:val="nil"/>
              <w:left w:val="nil"/>
              <w:bottom w:val="nil"/>
              <w:right w:val="nil"/>
            </w:tcBorders>
            <w:tcMar>
              <w:top w:w="128" w:type="dxa"/>
              <w:left w:w="43" w:type="dxa"/>
              <w:bottom w:w="43" w:type="dxa"/>
              <w:right w:w="43" w:type="dxa"/>
            </w:tcMar>
            <w:vAlign w:val="bottom"/>
          </w:tcPr>
          <w:p w14:paraId="2D6BC1A2" w14:textId="77777777" w:rsidR="00EA26EC" w:rsidRPr="00D4717B" w:rsidRDefault="00EA26EC" w:rsidP="00D4717B">
            <w:pPr>
              <w:jc w:val="right"/>
              <w:rPr>
                <w:sz w:val="20"/>
                <w:szCs w:val="20"/>
              </w:rPr>
            </w:pPr>
            <w:r w:rsidRPr="00D4717B">
              <w:rPr>
                <w:sz w:val="20"/>
                <w:szCs w:val="20"/>
              </w:rPr>
              <w:t>WTO/GSP</w:t>
            </w:r>
          </w:p>
        </w:tc>
        <w:tc>
          <w:tcPr>
            <w:tcW w:w="1020" w:type="dxa"/>
            <w:tcBorders>
              <w:top w:val="nil"/>
              <w:left w:val="nil"/>
              <w:bottom w:val="nil"/>
              <w:right w:val="nil"/>
            </w:tcBorders>
            <w:tcMar>
              <w:top w:w="128" w:type="dxa"/>
              <w:left w:w="43" w:type="dxa"/>
              <w:bottom w:w="43" w:type="dxa"/>
              <w:right w:w="43" w:type="dxa"/>
            </w:tcMar>
            <w:vAlign w:val="bottom"/>
          </w:tcPr>
          <w:p w14:paraId="19F02CAF" w14:textId="77777777" w:rsidR="00EA26EC" w:rsidRPr="00D4717B" w:rsidRDefault="00EA26EC" w:rsidP="00D4717B">
            <w:pPr>
              <w:jc w:val="right"/>
              <w:rPr>
                <w:sz w:val="20"/>
                <w:szCs w:val="20"/>
              </w:rPr>
            </w:pPr>
            <w:r w:rsidRPr="00D4717B">
              <w:rPr>
                <w:sz w:val="20"/>
                <w:szCs w:val="20"/>
              </w:rPr>
              <w:t>200</w:t>
            </w:r>
          </w:p>
        </w:tc>
        <w:tc>
          <w:tcPr>
            <w:tcW w:w="1020" w:type="dxa"/>
            <w:tcBorders>
              <w:top w:val="nil"/>
              <w:left w:val="nil"/>
              <w:bottom w:val="nil"/>
              <w:right w:val="nil"/>
            </w:tcBorders>
            <w:tcMar>
              <w:top w:w="128" w:type="dxa"/>
              <w:left w:w="43" w:type="dxa"/>
              <w:bottom w:w="43" w:type="dxa"/>
              <w:right w:w="43" w:type="dxa"/>
            </w:tcMar>
            <w:vAlign w:val="bottom"/>
          </w:tcPr>
          <w:p w14:paraId="2DEEFE55" w14:textId="77777777" w:rsidR="00EA26EC" w:rsidRPr="00D4717B" w:rsidRDefault="00EA26EC" w:rsidP="00D4717B">
            <w:pPr>
              <w:jc w:val="right"/>
              <w:rPr>
                <w:sz w:val="20"/>
                <w:szCs w:val="20"/>
              </w:rPr>
            </w:pPr>
            <w:r w:rsidRPr="00D4717B">
              <w:rPr>
                <w:sz w:val="20"/>
                <w:szCs w:val="20"/>
              </w:rPr>
              <w:t>2</w:t>
            </w:r>
          </w:p>
        </w:tc>
        <w:tc>
          <w:tcPr>
            <w:tcW w:w="1020" w:type="dxa"/>
            <w:tcBorders>
              <w:top w:val="nil"/>
              <w:left w:val="nil"/>
              <w:bottom w:val="nil"/>
              <w:right w:val="nil"/>
            </w:tcBorders>
            <w:tcMar>
              <w:top w:w="128" w:type="dxa"/>
              <w:left w:w="43" w:type="dxa"/>
              <w:bottom w:w="43" w:type="dxa"/>
              <w:right w:w="43" w:type="dxa"/>
            </w:tcMar>
            <w:vAlign w:val="bottom"/>
          </w:tcPr>
          <w:p w14:paraId="449FC4AA" w14:textId="77777777" w:rsidR="00EA26EC" w:rsidRPr="00D4717B" w:rsidRDefault="00EA26EC" w:rsidP="00D4717B">
            <w:pPr>
              <w:jc w:val="right"/>
              <w:rPr>
                <w:sz w:val="20"/>
                <w:szCs w:val="20"/>
              </w:rPr>
            </w:pPr>
            <w:r w:rsidRPr="00D4717B">
              <w:rPr>
                <w:sz w:val="20"/>
                <w:szCs w:val="20"/>
              </w:rPr>
              <w:t>1</w:t>
            </w:r>
          </w:p>
        </w:tc>
        <w:tc>
          <w:tcPr>
            <w:tcW w:w="1020" w:type="dxa"/>
            <w:tcBorders>
              <w:top w:val="nil"/>
              <w:left w:val="nil"/>
              <w:bottom w:val="nil"/>
              <w:right w:val="nil"/>
            </w:tcBorders>
            <w:tcMar>
              <w:top w:w="128" w:type="dxa"/>
              <w:left w:w="43" w:type="dxa"/>
              <w:bottom w:w="43" w:type="dxa"/>
              <w:right w:w="43" w:type="dxa"/>
            </w:tcMar>
            <w:vAlign w:val="bottom"/>
          </w:tcPr>
          <w:p w14:paraId="40489A08" w14:textId="77777777" w:rsidR="00EA26EC" w:rsidRPr="00D4717B" w:rsidRDefault="00EA26EC" w:rsidP="00D4717B">
            <w:pPr>
              <w:jc w:val="right"/>
              <w:rPr>
                <w:sz w:val="20"/>
                <w:szCs w:val="20"/>
              </w:rPr>
            </w:pPr>
            <w:r w:rsidRPr="00D4717B">
              <w:rPr>
                <w:sz w:val="20"/>
                <w:szCs w:val="20"/>
              </w:rPr>
              <w:t>0,01</w:t>
            </w:r>
          </w:p>
        </w:tc>
      </w:tr>
      <w:tr w:rsidR="00235728" w:rsidRPr="00D4717B" w14:paraId="3F616539"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7AB3BA1A" w14:textId="77777777" w:rsidR="00EA26EC" w:rsidRPr="00D4717B" w:rsidRDefault="00EA26EC" w:rsidP="004D1AE4">
            <w:pPr>
              <w:rPr>
                <w:sz w:val="20"/>
                <w:szCs w:val="20"/>
              </w:rPr>
            </w:pPr>
            <w:r w:rsidRPr="00D4717B">
              <w:rPr>
                <w:sz w:val="20"/>
                <w:szCs w:val="20"/>
              </w:rPr>
              <w:t>17.03.1010/9010</w:t>
            </w:r>
          </w:p>
        </w:tc>
        <w:tc>
          <w:tcPr>
            <w:tcW w:w="1700" w:type="dxa"/>
            <w:tcBorders>
              <w:top w:val="nil"/>
              <w:left w:val="nil"/>
              <w:bottom w:val="nil"/>
              <w:right w:val="nil"/>
            </w:tcBorders>
            <w:tcMar>
              <w:top w:w="128" w:type="dxa"/>
              <w:left w:w="43" w:type="dxa"/>
              <w:bottom w:w="43" w:type="dxa"/>
              <w:right w:w="43" w:type="dxa"/>
            </w:tcMar>
            <w:vAlign w:val="bottom"/>
          </w:tcPr>
          <w:p w14:paraId="5BF77B78" w14:textId="77777777" w:rsidR="00EA26EC" w:rsidRPr="00D4717B" w:rsidRDefault="00EA26EC" w:rsidP="00D4717B">
            <w:pPr>
              <w:jc w:val="right"/>
              <w:rPr>
                <w:sz w:val="20"/>
                <w:szCs w:val="20"/>
              </w:rPr>
            </w:pPr>
            <w:r w:rsidRPr="00D4717B">
              <w:rPr>
                <w:sz w:val="20"/>
                <w:szCs w:val="20"/>
              </w:rPr>
              <w:t>Melasse til dyrefôr</w:t>
            </w:r>
            <w:r w:rsidRPr="00D4717B">
              <w:rPr>
                <w:rStyle w:val="skrift-hevet"/>
                <w:sz w:val="20"/>
                <w:szCs w:val="20"/>
              </w:rPr>
              <w:t>4</w:t>
            </w:r>
          </w:p>
        </w:tc>
        <w:tc>
          <w:tcPr>
            <w:tcW w:w="1800" w:type="dxa"/>
            <w:tcBorders>
              <w:top w:val="nil"/>
              <w:left w:val="nil"/>
              <w:bottom w:val="nil"/>
              <w:right w:val="nil"/>
            </w:tcBorders>
            <w:tcMar>
              <w:top w:w="128" w:type="dxa"/>
              <w:left w:w="43" w:type="dxa"/>
              <w:bottom w:w="43" w:type="dxa"/>
              <w:right w:w="43" w:type="dxa"/>
            </w:tcMar>
            <w:vAlign w:val="bottom"/>
          </w:tcPr>
          <w:p w14:paraId="40488688" w14:textId="77777777" w:rsidR="00EA26EC" w:rsidRPr="00D4717B" w:rsidRDefault="00EA26EC" w:rsidP="00D4717B">
            <w:pPr>
              <w:jc w:val="right"/>
              <w:rPr>
                <w:sz w:val="20"/>
                <w:szCs w:val="20"/>
              </w:rPr>
            </w:pPr>
            <w:r w:rsidRPr="00D4717B">
              <w:rPr>
                <w:sz w:val="20"/>
                <w:szCs w:val="20"/>
              </w:rPr>
              <w:t>GSP</w:t>
            </w:r>
          </w:p>
        </w:tc>
        <w:tc>
          <w:tcPr>
            <w:tcW w:w="1020" w:type="dxa"/>
            <w:tcBorders>
              <w:top w:val="nil"/>
              <w:left w:val="nil"/>
              <w:bottom w:val="nil"/>
              <w:right w:val="nil"/>
            </w:tcBorders>
            <w:tcMar>
              <w:top w:w="128" w:type="dxa"/>
              <w:left w:w="43" w:type="dxa"/>
              <w:bottom w:w="43" w:type="dxa"/>
              <w:right w:w="43" w:type="dxa"/>
            </w:tcMar>
            <w:vAlign w:val="bottom"/>
          </w:tcPr>
          <w:p w14:paraId="395DE460" w14:textId="77777777" w:rsidR="00EA26EC" w:rsidRPr="00D4717B" w:rsidRDefault="00EA26EC" w:rsidP="00D4717B">
            <w:pPr>
              <w:jc w:val="right"/>
              <w:rPr>
                <w:sz w:val="20"/>
                <w:szCs w:val="20"/>
              </w:rPr>
            </w:pPr>
            <w:r w:rsidRPr="00D4717B">
              <w:rPr>
                <w:sz w:val="20"/>
                <w:szCs w:val="20"/>
              </w:rPr>
              <w:t>40 000</w:t>
            </w:r>
          </w:p>
        </w:tc>
        <w:tc>
          <w:tcPr>
            <w:tcW w:w="1020" w:type="dxa"/>
            <w:tcBorders>
              <w:top w:val="nil"/>
              <w:left w:val="nil"/>
              <w:bottom w:val="nil"/>
              <w:right w:val="nil"/>
            </w:tcBorders>
            <w:tcMar>
              <w:top w:w="128" w:type="dxa"/>
              <w:left w:w="43" w:type="dxa"/>
              <w:bottom w:w="43" w:type="dxa"/>
              <w:right w:w="43" w:type="dxa"/>
            </w:tcMar>
            <w:vAlign w:val="bottom"/>
          </w:tcPr>
          <w:p w14:paraId="620F0FF7" w14:textId="77777777" w:rsidR="00EA26EC" w:rsidRPr="00D4717B" w:rsidRDefault="00EA26EC" w:rsidP="00D4717B">
            <w:pPr>
              <w:jc w:val="right"/>
              <w:rPr>
                <w:sz w:val="20"/>
                <w:szCs w:val="20"/>
              </w:rPr>
            </w:pPr>
            <w:r w:rsidRPr="00D4717B">
              <w:rPr>
                <w:sz w:val="20"/>
                <w:szCs w:val="20"/>
              </w:rPr>
              <w:t>26 036</w:t>
            </w:r>
          </w:p>
        </w:tc>
        <w:tc>
          <w:tcPr>
            <w:tcW w:w="1020" w:type="dxa"/>
            <w:tcBorders>
              <w:top w:val="nil"/>
              <w:left w:val="nil"/>
              <w:bottom w:val="nil"/>
              <w:right w:val="nil"/>
            </w:tcBorders>
            <w:tcMar>
              <w:top w:w="128" w:type="dxa"/>
              <w:left w:w="43" w:type="dxa"/>
              <w:bottom w:w="43" w:type="dxa"/>
              <w:right w:w="43" w:type="dxa"/>
            </w:tcMar>
            <w:vAlign w:val="bottom"/>
          </w:tcPr>
          <w:p w14:paraId="76E44F71" w14:textId="77777777" w:rsidR="00EA26EC" w:rsidRPr="00D4717B" w:rsidRDefault="00EA26EC" w:rsidP="00D4717B">
            <w:pPr>
              <w:jc w:val="right"/>
              <w:rPr>
                <w:sz w:val="20"/>
                <w:szCs w:val="20"/>
              </w:rPr>
            </w:pPr>
            <w:r w:rsidRPr="00D4717B">
              <w:rPr>
                <w:sz w:val="20"/>
                <w:szCs w:val="20"/>
              </w:rPr>
              <w:t>65</w:t>
            </w:r>
          </w:p>
        </w:tc>
        <w:tc>
          <w:tcPr>
            <w:tcW w:w="1020" w:type="dxa"/>
            <w:tcBorders>
              <w:top w:val="nil"/>
              <w:left w:val="nil"/>
              <w:bottom w:val="nil"/>
              <w:right w:val="nil"/>
            </w:tcBorders>
            <w:tcMar>
              <w:top w:w="128" w:type="dxa"/>
              <w:left w:w="43" w:type="dxa"/>
              <w:bottom w:w="43" w:type="dxa"/>
              <w:right w:w="43" w:type="dxa"/>
            </w:tcMar>
            <w:vAlign w:val="bottom"/>
          </w:tcPr>
          <w:p w14:paraId="2FC8A4A7" w14:textId="77777777" w:rsidR="00EA26EC" w:rsidRPr="00D4717B" w:rsidRDefault="00EA26EC" w:rsidP="00D4717B">
            <w:pPr>
              <w:jc w:val="right"/>
              <w:rPr>
                <w:sz w:val="20"/>
                <w:szCs w:val="20"/>
              </w:rPr>
            </w:pPr>
            <w:r w:rsidRPr="00D4717B">
              <w:rPr>
                <w:sz w:val="20"/>
                <w:szCs w:val="20"/>
              </w:rPr>
              <w:t>0,01</w:t>
            </w:r>
          </w:p>
        </w:tc>
      </w:tr>
      <w:tr w:rsidR="00235728" w:rsidRPr="00D4717B" w14:paraId="59CD9B6C"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16750B49" w14:textId="77777777" w:rsidR="00EA26EC" w:rsidRPr="00D4717B" w:rsidRDefault="00EA26EC" w:rsidP="004D1AE4">
            <w:pPr>
              <w:rPr>
                <w:sz w:val="20"/>
                <w:szCs w:val="20"/>
              </w:rPr>
            </w:pPr>
            <w:r w:rsidRPr="00D4717B">
              <w:rPr>
                <w:sz w:val="20"/>
                <w:szCs w:val="20"/>
              </w:rPr>
              <w:t>20.05.2091</w:t>
            </w:r>
          </w:p>
        </w:tc>
        <w:tc>
          <w:tcPr>
            <w:tcW w:w="1700" w:type="dxa"/>
            <w:tcBorders>
              <w:top w:val="nil"/>
              <w:left w:val="nil"/>
              <w:bottom w:val="nil"/>
              <w:right w:val="nil"/>
            </w:tcBorders>
            <w:tcMar>
              <w:top w:w="128" w:type="dxa"/>
              <w:left w:w="43" w:type="dxa"/>
              <w:bottom w:w="43" w:type="dxa"/>
              <w:right w:w="43" w:type="dxa"/>
            </w:tcMar>
            <w:vAlign w:val="bottom"/>
          </w:tcPr>
          <w:p w14:paraId="233E9F40" w14:textId="77777777" w:rsidR="00EA26EC" w:rsidRPr="00D4717B" w:rsidRDefault="00EA26EC" w:rsidP="00D4717B">
            <w:pPr>
              <w:jc w:val="right"/>
              <w:rPr>
                <w:sz w:val="20"/>
                <w:szCs w:val="20"/>
              </w:rPr>
            </w:pPr>
            <w:r w:rsidRPr="00D4717B">
              <w:rPr>
                <w:sz w:val="20"/>
                <w:szCs w:val="20"/>
              </w:rPr>
              <w:t>Poteter, halvfabrikata til snacks</w:t>
            </w:r>
          </w:p>
        </w:tc>
        <w:tc>
          <w:tcPr>
            <w:tcW w:w="1800" w:type="dxa"/>
            <w:tcBorders>
              <w:top w:val="nil"/>
              <w:left w:val="nil"/>
              <w:bottom w:val="nil"/>
              <w:right w:val="nil"/>
            </w:tcBorders>
            <w:tcMar>
              <w:top w:w="128" w:type="dxa"/>
              <w:left w:w="43" w:type="dxa"/>
              <w:bottom w:w="43" w:type="dxa"/>
              <w:right w:w="43" w:type="dxa"/>
            </w:tcMar>
            <w:vAlign w:val="bottom"/>
          </w:tcPr>
          <w:p w14:paraId="347028C7"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nil"/>
              <w:right w:val="nil"/>
            </w:tcBorders>
            <w:tcMar>
              <w:top w:w="128" w:type="dxa"/>
              <w:left w:w="43" w:type="dxa"/>
              <w:bottom w:w="43" w:type="dxa"/>
              <w:right w:w="43" w:type="dxa"/>
            </w:tcMar>
            <w:vAlign w:val="bottom"/>
          </w:tcPr>
          <w:p w14:paraId="4DD91B8E" w14:textId="77777777" w:rsidR="00EA26EC" w:rsidRPr="00D4717B" w:rsidRDefault="00EA26EC" w:rsidP="00D4717B">
            <w:pPr>
              <w:jc w:val="right"/>
              <w:rPr>
                <w:sz w:val="20"/>
                <w:szCs w:val="20"/>
              </w:rPr>
            </w:pPr>
            <w:r w:rsidRPr="00D4717B">
              <w:rPr>
                <w:sz w:val="20"/>
                <w:szCs w:val="20"/>
              </w:rPr>
              <w:t>3 000</w:t>
            </w:r>
          </w:p>
        </w:tc>
        <w:tc>
          <w:tcPr>
            <w:tcW w:w="1020" w:type="dxa"/>
            <w:tcBorders>
              <w:top w:val="nil"/>
              <w:left w:val="nil"/>
              <w:bottom w:val="nil"/>
              <w:right w:val="nil"/>
            </w:tcBorders>
            <w:tcMar>
              <w:top w:w="128" w:type="dxa"/>
              <w:left w:w="43" w:type="dxa"/>
              <w:bottom w:w="43" w:type="dxa"/>
              <w:right w:w="43" w:type="dxa"/>
            </w:tcMar>
            <w:vAlign w:val="bottom"/>
          </w:tcPr>
          <w:p w14:paraId="1D02F872" w14:textId="77777777" w:rsidR="00EA26EC" w:rsidRPr="00D4717B" w:rsidRDefault="00EA26EC" w:rsidP="00D4717B">
            <w:pPr>
              <w:jc w:val="right"/>
              <w:rPr>
                <w:sz w:val="20"/>
                <w:szCs w:val="20"/>
              </w:rPr>
            </w:pPr>
            <w:r w:rsidRPr="00D4717B">
              <w:rPr>
                <w:sz w:val="20"/>
                <w:szCs w:val="20"/>
              </w:rPr>
              <w:t>1 090</w:t>
            </w:r>
          </w:p>
        </w:tc>
        <w:tc>
          <w:tcPr>
            <w:tcW w:w="1020" w:type="dxa"/>
            <w:tcBorders>
              <w:top w:val="nil"/>
              <w:left w:val="nil"/>
              <w:bottom w:val="nil"/>
              <w:right w:val="nil"/>
            </w:tcBorders>
            <w:tcMar>
              <w:top w:w="128" w:type="dxa"/>
              <w:left w:w="43" w:type="dxa"/>
              <w:bottom w:w="43" w:type="dxa"/>
              <w:right w:w="43" w:type="dxa"/>
            </w:tcMar>
            <w:vAlign w:val="bottom"/>
          </w:tcPr>
          <w:p w14:paraId="1601E96F" w14:textId="77777777" w:rsidR="00EA26EC" w:rsidRPr="00D4717B" w:rsidRDefault="00EA26EC" w:rsidP="00D4717B">
            <w:pPr>
              <w:jc w:val="right"/>
              <w:rPr>
                <w:sz w:val="20"/>
                <w:szCs w:val="20"/>
              </w:rPr>
            </w:pPr>
            <w:r w:rsidRPr="00D4717B">
              <w:rPr>
                <w:sz w:val="20"/>
                <w:szCs w:val="20"/>
              </w:rPr>
              <w:t>36</w:t>
            </w:r>
          </w:p>
        </w:tc>
        <w:tc>
          <w:tcPr>
            <w:tcW w:w="1020" w:type="dxa"/>
            <w:tcBorders>
              <w:top w:val="nil"/>
              <w:left w:val="nil"/>
              <w:bottom w:val="nil"/>
              <w:right w:val="nil"/>
            </w:tcBorders>
            <w:tcMar>
              <w:top w:w="128" w:type="dxa"/>
              <w:left w:w="43" w:type="dxa"/>
              <w:bottom w:w="43" w:type="dxa"/>
              <w:right w:w="43" w:type="dxa"/>
            </w:tcMar>
            <w:vAlign w:val="bottom"/>
          </w:tcPr>
          <w:p w14:paraId="62650DC1" w14:textId="77777777" w:rsidR="00EA26EC" w:rsidRPr="00D4717B" w:rsidRDefault="00EA26EC" w:rsidP="00D4717B">
            <w:pPr>
              <w:jc w:val="right"/>
              <w:rPr>
                <w:sz w:val="20"/>
                <w:szCs w:val="20"/>
              </w:rPr>
            </w:pPr>
            <w:r w:rsidRPr="00D4717B">
              <w:rPr>
                <w:sz w:val="20"/>
                <w:szCs w:val="20"/>
              </w:rPr>
              <w:t>0,01</w:t>
            </w:r>
          </w:p>
        </w:tc>
      </w:tr>
      <w:tr w:rsidR="00235728" w:rsidRPr="00D4717B" w14:paraId="241E970E"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3FD0772B" w14:textId="77777777" w:rsidR="00EA26EC" w:rsidRPr="00D4717B" w:rsidRDefault="00EA26EC" w:rsidP="004D1AE4">
            <w:pPr>
              <w:rPr>
                <w:sz w:val="20"/>
                <w:szCs w:val="20"/>
              </w:rPr>
            </w:pPr>
            <w:r w:rsidRPr="00D4717B">
              <w:rPr>
                <w:sz w:val="20"/>
                <w:szCs w:val="20"/>
              </w:rPr>
              <w:t>20.05.2091</w:t>
            </w:r>
          </w:p>
        </w:tc>
        <w:tc>
          <w:tcPr>
            <w:tcW w:w="1700" w:type="dxa"/>
            <w:tcBorders>
              <w:top w:val="nil"/>
              <w:left w:val="nil"/>
              <w:bottom w:val="nil"/>
              <w:right w:val="nil"/>
            </w:tcBorders>
            <w:tcMar>
              <w:top w:w="128" w:type="dxa"/>
              <w:left w:w="43" w:type="dxa"/>
              <w:bottom w:w="43" w:type="dxa"/>
              <w:right w:w="43" w:type="dxa"/>
            </w:tcMar>
            <w:vAlign w:val="bottom"/>
          </w:tcPr>
          <w:p w14:paraId="3B788CE8" w14:textId="77777777" w:rsidR="00EA26EC" w:rsidRPr="00D4717B" w:rsidRDefault="00EA26EC" w:rsidP="00D4717B">
            <w:pPr>
              <w:jc w:val="right"/>
              <w:rPr>
                <w:sz w:val="20"/>
                <w:szCs w:val="20"/>
              </w:rPr>
            </w:pPr>
            <w:r w:rsidRPr="00D4717B">
              <w:rPr>
                <w:sz w:val="20"/>
                <w:szCs w:val="20"/>
              </w:rPr>
              <w:t>Poteter, halvfabrikata til snacks</w:t>
            </w:r>
          </w:p>
        </w:tc>
        <w:tc>
          <w:tcPr>
            <w:tcW w:w="1800" w:type="dxa"/>
            <w:tcBorders>
              <w:top w:val="nil"/>
              <w:left w:val="nil"/>
              <w:bottom w:val="nil"/>
              <w:right w:val="nil"/>
            </w:tcBorders>
            <w:tcMar>
              <w:top w:w="128" w:type="dxa"/>
              <w:left w:w="43" w:type="dxa"/>
              <w:bottom w:w="43" w:type="dxa"/>
              <w:right w:w="43" w:type="dxa"/>
            </w:tcMar>
            <w:vAlign w:val="bottom"/>
          </w:tcPr>
          <w:p w14:paraId="1AC2636B" w14:textId="77777777" w:rsidR="00EA26EC" w:rsidRPr="00D4717B" w:rsidRDefault="00EA26EC" w:rsidP="00D4717B">
            <w:pPr>
              <w:jc w:val="right"/>
              <w:rPr>
                <w:sz w:val="20"/>
                <w:szCs w:val="20"/>
              </w:rPr>
            </w:pPr>
            <w:r w:rsidRPr="00D4717B">
              <w:rPr>
                <w:sz w:val="20"/>
                <w:szCs w:val="20"/>
              </w:rPr>
              <w:t>GB</w:t>
            </w:r>
          </w:p>
        </w:tc>
        <w:tc>
          <w:tcPr>
            <w:tcW w:w="1020" w:type="dxa"/>
            <w:tcBorders>
              <w:top w:val="nil"/>
              <w:left w:val="nil"/>
              <w:bottom w:val="nil"/>
              <w:right w:val="nil"/>
            </w:tcBorders>
            <w:tcMar>
              <w:top w:w="128" w:type="dxa"/>
              <w:left w:w="43" w:type="dxa"/>
              <w:bottom w:w="43" w:type="dxa"/>
              <w:right w:w="43" w:type="dxa"/>
            </w:tcMar>
            <w:vAlign w:val="bottom"/>
          </w:tcPr>
          <w:p w14:paraId="2E6CD01F" w14:textId="77777777" w:rsidR="00EA26EC" w:rsidRPr="00D4717B" w:rsidRDefault="00EA26EC" w:rsidP="00D4717B">
            <w:pPr>
              <w:jc w:val="right"/>
              <w:rPr>
                <w:sz w:val="20"/>
                <w:szCs w:val="20"/>
              </w:rPr>
            </w:pPr>
            <w:r w:rsidRPr="00D4717B">
              <w:rPr>
                <w:sz w:val="20"/>
                <w:szCs w:val="20"/>
              </w:rPr>
              <w:t>650</w:t>
            </w:r>
          </w:p>
        </w:tc>
        <w:tc>
          <w:tcPr>
            <w:tcW w:w="1020" w:type="dxa"/>
            <w:tcBorders>
              <w:top w:val="nil"/>
              <w:left w:val="nil"/>
              <w:bottom w:val="nil"/>
              <w:right w:val="nil"/>
            </w:tcBorders>
            <w:tcMar>
              <w:top w:w="128" w:type="dxa"/>
              <w:left w:w="43" w:type="dxa"/>
              <w:bottom w:w="43" w:type="dxa"/>
              <w:right w:w="43" w:type="dxa"/>
            </w:tcMar>
            <w:vAlign w:val="bottom"/>
          </w:tcPr>
          <w:p w14:paraId="1F78FD58" w14:textId="77777777" w:rsidR="00EA26EC" w:rsidRPr="00D4717B" w:rsidRDefault="00EA26EC" w:rsidP="00D4717B">
            <w:pPr>
              <w:jc w:val="right"/>
              <w:rPr>
                <w:sz w:val="20"/>
                <w:szCs w:val="20"/>
              </w:rPr>
            </w:pPr>
            <w:r w:rsidRPr="00D4717B">
              <w:rPr>
                <w:sz w:val="20"/>
                <w:szCs w:val="20"/>
              </w:rPr>
              <w:t>546</w:t>
            </w:r>
          </w:p>
        </w:tc>
        <w:tc>
          <w:tcPr>
            <w:tcW w:w="1020" w:type="dxa"/>
            <w:tcBorders>
              <w:top w:val="nil"/>
              <w:left w:val="nil"/>
              <w:bottom w:val="nil"/>
              <w:right w:val="nil"/>
            </w:tcBorders>
            <w:tcMar>
              <w:top w:w="128" w:type="dxa"/>
              <w:left w:w="43" w:type="dxa"/>
              <w:bottom w:w="43" w:type="dxa"/>
              <w:right w:w="43" w:type="dxa"/>
            </w:tcMar>
            <w:vAlign w:val="bottom"/>
          </w:tcPr>
          <w:p w14:paraId="7F9BE8C4" w14:textId="77777777" w:rsidR="00EA26EC" w:rsidRPr="00D4717B" w:rsidRDefault="00EA26EC" w:rsidP="00D4717B">
            <w:pPr>
              <w:jc w:val="right"/>
              <w:rPr>
                <w:sz w:val="20"/>
                <w:szCs w:val="20"/>
              </w:rPr>
            </w:pPr>
            <w:r w:rsidRPr="00D4717B">
              <w:rPr>
                <w:sz w:val="20"/>
                <w:szCs w:val="20"/>
              </w:rPr>
              <w:t>84</w:t>
            </w:r>
          </w:p>
        </w:tc>
        <w:tc>
          <w:tcPr>
            <w:tcW w:w="1020" w:type="dxa"/>
            <w:tcBorders>
              <w:top w:val="nil"/>
              <w:left w:val="nil"/>
              <w:bottom w:val="nil"/>
              <w:right w:val="nil"/>
            </w:tcBorders>
            <w:tcMar>
              <w:top w:w="128" w:type="dxa"/>
              <w:left w:w="43" w:type="dxa"/>
              <w:bottom w:w="43" w:type="dxa"/>
              <w:right w:w="43" w:type="dxa"/>
            </w:tcMar>
            <w:vAlign w:val="bottom"/>
          </w:tcPr>
          <w:p w14:paraId="1B3D9234" w14:textId="77777777" w:rsidR="00EA26EC" w:rsidRPr="00D4717B" w:rsidRDefault="00EA26EC" w:rsidP="00D4717B">
            <w:pPr>
              <w:jc w:val="right"/>
              <w:rPr>
                <w:sz w:val="20"/>
                <w:szCs w:val="20"/>
              </w:rPr>
            </w:pPr>
            <w:r w:rsidRPr="00D4717B">
              <w:rPr>
                <w:sz w:val="20"/>
                <w:szCs w:val="20"/>
              </w:rPr>
              <w:t>0,01</w:t>
            </w:r>
          </w:p>
        </w:tc>
      </w:tr>
      <w:tr w:rsidR="00235728" w:rsidRPr="00D4717B" w14:paraId="5A1BC7EA" w14:textId="77777777" w:rsidTr="00D4717B">
        <w:trPr>
          <w:trHeight w:val="880"/>
        </w:trPr>
        <w:tc>
          <w:tcPr>
            <w:tcW w:w="1980" w:type="dxa"/>
            <w:tcBorders>
              <w:top w:val="nil"/>
              <w:left w:val="nil"/>
              <w:bottom w:val="nil"/>
              <w:right w:val="nil"/>
            </w:tcBorders>
            <w:tcMar>
              <w:top w:w="128" w:type="dxa"/>
              <w:left w:w="43" w:type="dxa"/>
              <w:bottom w:w="43" w:type="dxa"/>
              <w:right w:w="43" w:type="dxa"/>
            </w:tcMar>
          </w:tcPr>
          <w:p w14:paraId="4495B679" w14:textId="77777777" w:rsidR="00EA26EC" w:rsidRPr="00D4717B" w:rsidRDefault="00EA26EC" w:rsidP="004D1AE4">
            <w:pPr>
              <w:rPr>
                <w:sz w:val="20"/>
                <w:szCs w:val="20"/>
              </w:rPr>
            </w:pPr>
            <w:r w:rsidRPr="00D4717B">
              <w:rPr>
                <w:sz w:val="20"/>
                <w:szCs w:val="20"/>
              </w:rPr>
              <w:t>20.05.4003/4009, ex.20.05.5901</w:t>
            </w:r>
          </w:p>
        </w:tc>
        <w:tc>
          <w:tcPr>
            <w:tcW w:w="1700" w:type="dxa"/>
            <w:tcBorders>
              <w:top w:val="nil"/>
              <w:left w:val="nil"/>
              <w:bottom w:val="nil"/>
              <w:right w:val="nil"/>
            </w:tcBorders>
            <w:tcMar>
              <w:top w:w="128" w:type="dxa"/>
              <w:left w:w="43" w:type="dxa"/>
              <w:bottom w:w="43" w:type="dxa"/>
              <w:right w:w="43" w:type="dxa"/>
            </w:tcMar>
            <w:vAlign w:val="bottom"/>
          </w:tcPr>
          <w:p w14:paraId="3E861740" w14:textId="77777777" w:rsidR="00EA26EC" w:rsidRPr="00D4717B" w:rsidRDefault="00EA26EC" w:rsidP="00D4717B">
            <w:pPr>
              <w:jc w:val="right"/>
              <w:rPr>
                <w:sz w:val="20"/>
                <w:szCs w:val="20"/>
              </w:rPr>
            </w:pPr>
            <w:r w:rsidRPr="00D4717B">
              <w:rPr>
                <w:sz w:val="20"/>
                <w:szCs w:val="20"/>
              </w:rPr>
              <w:t xml:space="preserve">Hermetiske erter og </w:t>
            </w:r>
            <w:proofErr w:type="spellStart"/>
            <w:r w:rsidRPr="00D4717B">
              <w:rPr>
                <w:sz w:val="20"/>
                <w:szCs w:val="20"/>
              </w:rPr>
              <w:t>snittbønner</w:t>
            </w:r>
            <w:proofErr w:type="spellEnd"/>
            <w:r w:rsidRPr="00D4717B">
              <w:rPr>
                <w:sz w:val="20"/>
                <w:szCs w:val="20"/>
              </w:rPr>
              <w:t>, brekkbønner</w:t>
            </w:r>
            <w:r w:rsidRPr="00D4717B">
              <w:rPr>
                <w:rStyle w:val="skrift-hevet"/>
                <w:sz w:val="20"/>
                <w:szCs w:val="20"/>
              </w:rPr>
              <w:t>4</w:t>
            </w:r>
          </w:p>
        </w:tc>
        <w:tc>
          <w:tcPr>
            <w:tcW w:w="1800" w:type="dxa"/>
            <w:tcBorders>
              <w:top w:val="nil"/>
              <w:left w:val="nil"/>
              <w:bottom w:val="nil"/>
              <w:right w:val="nil"/>
            </w:tcBorders>
            <w:tcMar>
              <w:top w:w="128" w:type="dxa"/>
              <w:left w:w="43" w:type="dxa"/>
              <w:bottom w:w="43" w:type="dxa"/>
              <w:right w:w="43" w:type="dxa"/>
            </w:tcMar>
            <w:vAlign w:val="bottom"/>
          </w:tcPr>
          <w:p w14:paraId="3936BD2E" w14:textId="77777777" w:rsidR="00EA26EC" w:rsidRPr="00D4717B" w:rsidRDefault="00EA26EC" w:rsidP="00D4717B">
            <w:pPr>
              <w:jc w:val="right"/>
              <w:rPr>
                <w:sz w:val="20"/>
                <w:szCs w:val="20"/>
              </w:rPr>
            </w:pPr>
            <w:r w:rsidRPr="00D4717B">
              <w:rPr>
                <w:sz w:val="20"/>
                <w:szCs w:val="20"/>
              </w:rPr>
              <w:t>GSP</w:t>
            </w:r>
          </w:p>
        </w:tc>
        <w:tc>
          <w:tcPr>
            <w:tcW w:w="1020" w:type="dxa"/>
            <w:tcBorders>
              <w:top w:val="nil"/>
              <w:left w:val="nil"/>
              <w:bottom w:val="nil"/>
              <w:right w:val="nil"/>
            </w:tcBorders>
            <w:tcMar>
              <w:top w:w="128" w:type="dxa"/>
              <w:left w:w="43" w:type="dxa"/>
              <w:bottom w:w="43" w:type="dxa"/>
              <w:right w:w="43" w:type="dxa"/>
            </w:tcMar>
            <w:vAlign w:val="bottom"/>
          </w:tcPr>
          <w:p w14:paraId="040459C4" w14:textId="77777777" w:rsidR="00EA26EC" w:rsidRPr="00D4717B" w:rsidRDefault="00EA26EC" w:rsidP="00D4717B">
            <w:pPr>
              <w:jc w:val="right"/>
              <w:rPr>
                <w:sz w:val="20"/>
                <w:szCs w:val="20"/>
              </w:rPr>
            </w:pPr>
            <w:r w:rsidRPr="00D4717B">
              <w:rPr>
                <w:sz w:val="20"/>
                <w:szCs w:val="20"/>
              </w:rPr>
              <w:t>350</w:t>
            </w:r>
          </w:p>
        </w:tc>
        <w:tc>
          <w:tcPr>
            <w:tcW w:w="1020" w:type="dxa"/>
            <w:tcBorders>
              <w:top w:val="nil"/>
              <w:left w:val="nil"/>
              <w:bottom w:val="nil"/>
              <w:right w:val="nil"/>
            </w:tcBorders>
            <w:tcMar>
              <w:top w:w="128" w:type="dxa"/>
              <w:left w:w="43" w:type="dxa"/>
              <w:bottom w:w="43" w:type="dxa"/>
              <w:right w:w="43" w:type="dxa"/>
            </w:tcMar>
            <w:vAlign w:val="bottom"/>
          </w:tcPr>
          <w:p w14:paraId="35F475B1" w14:textId="77777777" w:rsidR="00EA26EC" w:rsidRPr="00D4717B" w:rsidRDefault="00EA26EC" w:rsidP="00D4717B">
            <w:pPr>
              <w:jc w:val="right"/>
              <w:rPr>
                <w:sz w:val="20"/>
                <w:szCs w:val="20"/>
              </w:rPr>
            </w:pPr>
            <w:r w:rsidRPr="00D4717B">
              <w:rPr>
                <w:sz w:val="20"/>
                <w:szCs w:val="20"/>
              </w:rPr>
              <w:t>202</w:t>
            </w:r>
          </w:p>
        </w:tc>
        <w:tc>
          <w:tcPr>
            <w:tcW w:w="1020" w:type="dxa"/>
            <w:tcBorders>
              <w:top w:val="nil"/>
              <w:left w:val="nil"/>
              <w:bottom w:val="nil"/>
              <w:right w:val="nil"/>
            </w:tcBorders>
            <w:tcMar>
              <w:top w:w="128" w:type="dxa"/>
              <w:left w:w="43" w:type="dxa"/>
              <w:bottom w:w="43" w:type="dxa"/>
              <w:right w:w="43" w:type="dxa"/>
            </w:tcMar>
            <w:vAlign w:val="bottom"/>
          </w:tcPr>
          <w:p w14:paraId="7E53D7B2" w14:textId="77777777" w:rsidR="00EA26EC" w:rsidRPr="00D4717B" w:rsidRDefault="00EA26EC" w:rsidP="00D4717B">
            <w:pPr>
              <w:jc w:val="right"/>
              <w:rPr>
                <w:sz w:val="20"/>
                <w:szCs w:val="20"/>
              </w:rPr>
            </w:pPr>
            <w:r w:rsidRPr="00D4717B">
              <w:rPr>
                <w:sz w:val="20"/>
                <w:szCs w:val="20"/>
              </w:rPr>
              <w:t>58</w:t>
            </w:r>
          </w:p>
        </w:tc>
        <w:tc>
          <w:tcPr>
            <w:tcW w:w="1020" w:type="dxa"/>
            <w:tcBorders>
              <w:top w:val="nil"/>
              <w:left w:val="nil"/>
              <w:bottom w:val="nil"/>
              <w:right w:val="nil"/>
            </w:tcBorders>
            <w:tcMar>
              <w:top w:w="128" w:type="dxa"/>
              <w:left w:w="43" w:type="dxa"/>
              <w:bottom w:w="43" w:type="dxa"/>
              <w:right w:w="43" w:type="dxa"/>
            </w:tcMar>
            <w:vAlign w:val="bottom"/>
          </w:tcPr>
          <w:p w14:paraId="7186C40B" w14:textId="77777777" w:rsidR="00EA26EC" w:rsidRPr="00D4717B" w:rsidRDefault="00EA26EC" w:rsidP="00D4717B">
            <w:pPr>
              <w:jc w:val="right"/>
              <w:rPr>
                <w:sz w:val="20"/>
                <w:szCs w:val="20"/>
              </w:rPr>
            </w:pPr>
            <w:r w:rsidRPr="00D4717B">
              <w:rPr>
                <w:sz w:val="20"/>
                <w:szCs w:val="20"/>
              </w:rPr>
              <w:t>0,01</w:t>
            </w:r>
          </w:p>
        </w:tc>
      </w:tr>
      <w:tr w:rsidR="00235728" w:rsidRPr="00D4717B" w14:paraId="45B63290" w14:textId="77777777" w:rsidTr="00D4717B">
        <w:trPr>
          <w:trHeight w:val="880"/>
        </w:trPr>
        <w:tc>
          <w:tcPr>
            <w:tcW w:w="1980" w:type="dxa"/>
            <w:tcBorders>
              <w:top w:val="nil"/>
              <w:left w:val="nil"/>
              <w:bottom w:val="nil"/>
              <w:right w:val="nil"/>
            </w:tcBorders>
            <w:tcMar>
              <w:top w:w="128" w:type="dxa"/>
              <w:left w:w="43" w:type="dxa"/>
              <w:bottom w:w="43" w:type="dxa"/>
              <w:right w:w="43" w:type="dxa"/>
            </w:tcMar>
          </w:tcPr>
          <w:p w14:paraId="76D147D4" w14:textId="77777777" w:rsidR="00EA26EC" w:rsidRPr="00D4717B" w:rsidRDefault="00EA26EC" w:rsidP="004D1AE4">
            <w:pPr>
              <w:rPr>
                <w:sz w:val="20"/>
                <w:szCs w:val="20"/>
              </w:rPr>
            </w:pPr>
            <w:r w:rsidRPr="00D4717B">
              <w:rPr>
                <w:sz w:val="20"/>
                <w:szCs w:val="20"/>
              </w:rPr>
              <w:t>ex.20.05.9908</w:t>
            </w:r>
          </w:p>
        </w:tc>
        <w:tc>
          <w:tcPr>
            <w:tcW w:w="1700" w:type="dxa"/>
            <w:tcBorders>
              <w:top w:val="nil"/>
              <w:left w:val="nil"/>
              <w:bottom w:val="nil"/>
              <w:right w:val="nil"/>
            </w:tcBorders>
            <w:tcMar>
              <w:top w:w="128" w:type="dxa"/>
              <w:left w:w="43" w:type="dxa"/>
              <w:bottom w:w="43" w:type="dxa"/>
              <w:right w:w="43" w:type="dxa"/>
            </w:tcMar>
            <w:vAlign w:val="bottom"/>
          </w:tcPr>
          <w:p w14:paraId="55BD7877" w14:textId="77777777" w:rsidR="00EA26EC" w:rsidRPr="00D4717B" w:rsidRDefault="00EA26EC" w:rsidP="00D4717B">
            <w:pPr>
              <w:jc w:val="right"/>
              <w:rPr>
                <w:sz w:val="20"/>
                <w:szCs w:val="20"/>
              </w:rPr>
            </w:pPr>
            <w:r w:rsidRPr="00D4717B">
              <w:rPr>
                <w:sz w:val="20"/>
                <w:szCs w:val="20"/>
              </w:rPr>
              <w:t>Hermetisk grønnsaksblanding</w:t>
            </w:r>
            <w:r w:rsidRPr="00D4717B">
              <w:rPr>
                <w:rStyle w:val="skrift-hevet"/>
                <w:sz w:val="20"/>
                <w:szCs w:val="20"/>
              </w:rPr>
              <w:t>4</w:t>
            </w:r>
          </w:p>
        </w:tc>
        <w:tc>
          <w:tcPr>
            <w:tcW w:w="1800" w:type="dxa"/>
            <w:tcBorders>
              <w:top w:val="nil"/>
              <w:left w:val="nil"/>
              <w:bottom w:val="nil"/>
              <w:right w:val="nil"/>
            </w:tcBorders>
            <w:tcMar>
              <w:top w:w="128" w:type="dxa"/>
              <w:left w:w="43" w:type="dxa"/>
              <w:bottom w:w="43" w:type="dxa"/>
              <w:right w:w="43" w:type="dxa"/>
            </w:tcMar>
            <w:vAlign w:val="bottom"/>
          </w:tcPr>
          <w:p w14:paraId="60C34F29" w14:textId="77777777" w:rsidR="00EA26EC" w:rsidRPr="00D4717B" w:rsidRDefault="00EA26EC" w:rsidP="00D4717B">
            <w:pPr>
              <w:jc w:val="right"/>
              <w:rPr>
                <w:sz w:val="20"/>
                <w:szCs w:val="20"/>
              </w:rPr>
            </w:pPr>
            <w:r w:rsidRPr="00D4717B">
              <w:rPr>
                <w:sz w:val="20"/>
                <w:szCs w:val="20"/>
              </w:rPr>
              <w:t>GSP</w:t>
            </w:r>
          </w:p>
        </w:tc>
        <w:tc>
          <w:tcPr>
            <w:tcW w:w="1020" w:type="dxa"/>
            <w:tcBorders>
              <w:top w:val="nil"/>
              <w:left w:val="nil"/>
              <w:bottom w:val="nil"/>
              <w:right w:val="nil"/>
            </w:tcBorders>
            <w:tcMar>
              <w:top w:w="128" w:type="dxa"/>
              <w:left w:w="43" w:type="dxa"/>
              <w:bottom w:w="43" w:type="dxa"/>
              <w:right w:w="43" w:type="dxa"/>
            </w:tcMar>
            <w:vAlign w:val="bottom"/>
          </w:tcPr>
          <w:p w14:paraId="3FC0C13E" w14:textId="77777777" w:rsidR="00EA26EC" w:rsidRPr="00D4717B" w:rsidRDefault="00EA26EC" w:rsidP="00D4717B">
            <w:pPr>
              <w:jc w:val="right"/>
              <w:rPr>
                <w:sz w:val="20"/>
                <w:szCs w:val="20"/>
              </w:rPr>
            </w:pPr>
            <w:r w:rsidRPr="00D4717B">
              <w:rPr>
                <w:sz w:val="20"/>
                <w:szCs w:val="20"/>
              </w:rPr>
              <w:t>150</w:t>
            </w:r>
          </w:p>
        </w:tc>
        <w:tc>
          <w:tcPr>
            <w:tcW w:w="1020" w:type="dxa"/>
            <w:tcBorders>
              <w:top w:val="nil"/>
              <w:left w:val="nil"/>
              <w:bottom w:val="nil"/>
              <w:right w:val="nil"/>
            </w:tcBorders>
            <w:tcMar>
              <w:top w:w="128" w:type="dxa"/>
              <w:left w:w="43" w:type="dxa"/>
              <w:bottom w:w="43" w:type="dxa"/>
              <w:right w:w="43" w:type="dxa"/>
            </w:tcMar>
            <w:vAlign w:val="bottom"/>
          </w:tcPr>
          <w:p w14:paraId="60C25032" w14:textId="77777777" w:rsidR="00EA26EC" w:rsidRPr="00D4717B" w:rsidRDefault="00EA26EC" w:rsidP="00D4717B">
            <w:pPr>
              <w:jc w:val="right"/>
              <w:rPr>
                <w:sz w:val="20"/>
                <w:szCs w:val="20"/>
              </w:rPr>
            </w:pPr>
            <w:r w:rsidRPr="00D4717B">
              <w:rPr>
                <w:sz w:val="20"/>
                <w:szCs w:val="20"/>
              </w:rPr>
              <w:t>42</w:t>
            </w:r>
          </w:p>
        </w:tc>
        <w:tc>
          <w:tcPr>
            <w:tcW w:w="1020" w:type="dxa"/>
            <w:tcBorders>
              <w:top w:val="nil"/>
              <w:left w:val="nil"/>
              <w:bottom w:val="nil"/>
              <w:right w:val="nil"/>
            </w:tcBorders>
            <w:tcMar>
              <w:top w:w="128" w:type="dxa"/>
              <w:left w:w="43" w:type="dxa"/>
              <w:bottom w:w="43" w:type="dxa"/>
              <w:right w:w="43" w:type="dxa"/>
            </w:tcMar>
            <w:vAlign w:val="bottom"/>
          </w:tcPr>
          <w:p w14:paraId="198B84DA" w14:textId="77777777" w:rsidR="00EA26EC" w:rsidRPr="00D4717B" w:rsidRDefault="00EA26EC" w:rsidP="00D4717B">
            <w:pPr>
              <w:jc w:val="right"/>
              <w:rPr>
                <w:sz w:val="20"/>
                <w:szCs w:val="20"/>
              </w:rPr>
            </w:pPr>
            <w:r w:rsidRPr="00D4717B">
              <w:rPr>
                <w:sz w:val="20"/>
                <w:szCs w:val="20"/>
              </w:rPr>
              <w:t>28</w:t>
            </w:r>
          </w:p>
        </w:tc>
        <w:tc>
          <w:tcPr>
            <w:tcW w:w="1020" w:type="dxa"/>
            <w:tcBorders>
              <w:top w:val="nil"/>
              <w:left w:val="nil"/>
              <w:bottom w:val="nil"/>
              <w:right w:val="nil"/>
            </w:tcBorders>
            <w:tcMar>
              <w:top w:w="128" w:type="dxa"/>
              <w:left w:w="43" w:type="dxa"/>
              <w:bottom w:w="43" w:type="dxa"/>
              <w:right w:w="43" w:type="dxa"/>
            </w:tcMar>
            <w:vAlign w:val="bottom"/>
          </w:tcPr>
          <w:p w14:paraId="18746E3F" w14:textId="77777777" w:rsidR="00EA26EC" w:rsidRPr="00D4717B" w:rsidRDefault="00EA26EC" w:rsidP="00D4717B">
            <w:pPr>
              <w:jc w:val="right"/>
              <w:rPr>
                <w:sz w:val="20"/>
                <w:szCs w:val="20"/>
              </w:rPr>
            </w:pPr>
            <w:r w:rsidRPr="00D4717B">
              <w:rPr>
                <w:sz w:val="20"/>
                <w:szCs w:val="20"/>
              </w:rPr>
              <w:t>0,01</w:t>
            </w:r>
          </w:p>
        </w:tc>
      </w:tr>
      <w:tr w:rsidR="00235728" w:rsidRPr="00D4717B" w14:paraId="165AC19D" w14:textId="77777777" w:rsidTr="00D4717B">
        <w:trPr>
          <w:trHeight w:val="880"/>
        </w:trPr>
        <w:tc>
          <w:tcPr>
            <w:tcW w:w="1980" w:type="dxa"/>
            <w:tcBorders>
              <w:top w:val="nil"/>
              <w:left w:val="nil"/>
              <w:bottom w:val="nil"/>
              <w:right w:val="nil"/>
            </w:tcBorders>
            <w:tcMar>
              <w:top w:w="128" w:type="dxa"/>
              <w:left w:w="43" w:type="dxa"/>
              <w:bottom w:w="43" w:type="dxa"/>
              <w:right w:w="43" w:type="dxa"/>
            </w:tcMar>
          </w:tcPr>
          <w:p w14:paraId="79BEA9AE" w14:textId="77777777" w:rsidR="00EA26EC" w:rsidRPr="00D4717B" w:rsidRDefault="00EA26EC" w:rsidP="004D1AE4">
            <w:pPr>
              <w:rPr>
                <w:sz w:val="20"/>
                <w:szCs w:val="20"/>
              </w:rPr>
            </w:pPr>
            <w:r w:rsidRPr="00D4717B">
              <w:rPr>
                <w:sz w:val="20"/>
                <w:szCs w:val="20"/>
              </w:rPr>
              <w:t>20.09.7100/7900</w:t>
            </w:r>
          </w:p>
        </w:tc>
        <w:tc>
          <w:tcPr>
            <w:tcW w:w="1700" w:type="dxa"/>
            <w:tcBorders>
              <w:top w:val="nil"/>
              <w:left w:val="nil"/>
              <w:bottom w:val="nil"/>
              <w:right w:val="nil"/>
            </w:tcBorders>
            <w:tcMar>
              <w:top w:w="128" w:type="dxa"/>
              <w:left w:w="43" w:type="dxa"/>
              <w:bottom w:w="43" w:type="dxa"/>
              <w:right w:w="43" w:type="dxa"/>
            </w:tcMar>
            <w:vAlign w:val="bottom"/>
          </w:tcPr>
          <w:p w14:paraId="22808394" w14:textId="77777777" w:rsidR="00EA26EC" w:rsidRPr="00D4717B" w:rsidRDefault="00EA26EC" w:rsidP="00D4717B">
            <w:pPr>
              <w:jc w:val="right"/>
              <w:rPr>
                <w:sz w:val="20"/>
                <w:szCs w:val="20"/>
              </w:rPr>
            </w:pPr>
            <w:r w:rsidRPr="00D4717B">
              <w:rPr>
                <w:sz w:val="20"/>
                <w:szCs w:val="20"/>
              </w:rPr>
              <w:t>Eplesaft, også konsentrat til industriformål</w:t>
            </w:r>
          </w:p>
        </w:tc>
        <w:tc>
          <w:tcPr>
            <w:tcW w:w="1800" w:type="dxa"/>
            <w:tcBorders>
              <w:top w:val="nil"/>
              <w:left w:val="nil"/>
              <w:bottom w:val="nil"/>
              <w:right w:val="nil"/>
            </w:tcBorders>
            <w:tcMar>
              <w:top w:w="128" w:type="dxa"/>
              <w:left w:w="43" w:type="dxa"/>
              <w:bottom w:w="43" w:type="dxa"/>
              <w:right w:w="43" w:type="dxa"/>
            </w:tcMar>
            <w:vAlign w:val="bottom"/>
          </w:tcPr>
          <w:p w14:paraId="374498E9"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nil"/>
              <w:right w:val="nil"/>
            </w:tcBorders>
            <w:tcMar>
              <w:top w:w="128" w:type="dxa"/>
              <w:left w:w="43" w:type="dxa"/>
              <w:bottom w:w="43" w:type="dxa"/>
              <w:right w:w="43" w:type="dxa"/>
            </w:tcMar>
            <w:vAlign w:val="bottom"/>
          </w:tcPr>
          <w:p w14:paraId="5DAAFBCF" w14:textId="77777777" w:rsidR="00EA26EC" w:rsidRPr="00D4717B" w:rsidRDefault="00EA26EC" w:rsidP="00D4717B">
            <w:pPr>
              <w:jc w:val="right"/>
              <w:rPr>
                <w:sz w:val="20"/>
                <w:szCs w:val="20"/>
              </w:rPr>
            </w:pPr>
            <w:r w:rsidRPr="00D4717B">
              <w:rPr>
                <w:sz w:val="20"/>
                <w:szCs w:val="20"/>
              </w:rPr>
              <w:t>3 300</w:t>
            </w:r>
          </w:p>
        </w:tc>
        <w:tc>
          <w:tcPr>
            <w:tcW w:w="1020" w:type="dxa"/>
            <w:tcBorders>
              <w:top w:val="nil"/>
              <w:left w:val="nil"/>
              <w:bottom w:val="nil"/>
              <w:right w:val="nil"/>
            </w:tcBorders>
            <w:tcMar>
              <w:top w:w="128" w:type="dxa"/>
              <w:left w:w="43" w:type="dxa"/>
              <w:bottom w:w="43" w:type="dxa"/>
              <w:right w:w="43" w:type="dxa"/>
            </w:tcMar>
            <w:vAlign w:val="bottom"/>
          </w:tcPr>
          <w:p w14:paraId="038B13E3" w14:textId="77777777" w:rsidR="00EA26EC" w:rsidRPr="00D4717B" w:rsidRDefault="00EA26EC" w:rsidP="00D4717B">
            <w:pPr>
              <w:jc w:val="right"/>
              <w:rPr>
                <w:sz w:val="20"/>
                <w:szCs w:val="20"/>
              </w:rPr>
            </w:pPr>
            <w:r w:rsidRPr="00D4717B">
              <w:rPr>
                <w:sz w:val="20"/>
                <w:szCs w:val="20"/>
              </w:rPr>
              <w:t>3 145</w:t>
            </w:r>
          </w:p>
        </w:tc>
        <w:tc>
          <w:tcPr>
            <w:tcW w:w="1020" w:type="dxa"/>
            <w:tcBorders>
              <w:top w:val="nil"/>
              <w:left w:val="nil"/>
              <w:bottom w:val="nil"/>
              <w:right w:val="nil"/>
            </w:tcBorders>
            <w:tcMar>
              <w:top w:w="128" w:type="dxa"/>
              <w:left w:w="43" w:type="dxa"/>
              <w:bottom w:w="43" w:type="dxa"/>
              <w:right w:w="43" w:type="dxa"/>
            </w:tcMar>
            <w:vAlign w:val="bottom"/>
          </w:tcPr>
          <w:p w14:paraId="09869D39" w14:textId="77777777" w:rsidR="00EA26EC" w:rsidRPr="00D4717B" w:rsidRDefault="00EA26EC" w:rsidP="00D4717B">
            <w:pPr>
              <w:jc w:val="right"/>
              <w:rPr>
                <w:sz w:val="20"/>
                <w:szCs w:val="20"/>
              </w:rPr>
            </w:pPr>
            <w:r w:rsidRPr="00D4717B">
              <w:rPr>
                <w:sz w:val="20"/>
                <w:szCs w:val="20"/>
              </w:rPr>
              <w:t>95</w:t>
            </w:r>
          </w:p>
        </w:tc>
        <w:tc>
          <w:tcPr>
            <w:tcW w:w="1020" w:type="dxa"/>
            <w:tcBorders>
              <w:top w:val="nil"/>
              <w:left w:val="nil"/>
              <w:bottom w:val="nil"/>
              <w:right w:val="nil"/>
            </w:tcBorders>
            <w:tcMar>
              <w:top w:w="128" w:type="dxa"/>
              <w:left w:w="43" w:type="dxa"/>
              <w:bottom w:w="43" w:type="dxa"/>
              <w:right w:w="43" w:type="dxa"/>
            </w:tcMar>
            <w:vAlign w:val="bottom"/>
          </w:tcPr>
          <w:p w14:paraId="0C4A3833" w14:textId="77777777" w:rsidR="00EA26EC" w:rsidRPr="00D4717B" w:rsidRDefault="00EA26EC" w:rsidP="00D4717B">
            <w:pPr>
              <w:jc w:val="right"/>
              <w:rPr>
                <w:sz w:val="20"/>
                <w:szCs w:val="20"/>
              </w:rPr>
            </w:pPr>
            <w:r w:rsidRPr="00D4717B">
              <w:rPr>
                <w:sz w:val="20"/>
                <w:szCs w:val="20"/>
              </w:rPr>
              <w:t>2,26</w:t>
            </w:r>
          </w:p>
        </w:tc>
      </w:tr>
      <w:tr w:rsidR="00235728" w:rsidRPr="00D4717B" w14:paraId="2E344DEE" w14:textId="77777777" w:rsidTr="00D4717B">
        <w:trPr>
          <w:trHeight w:val="880"/>
        </w:trPr>
        <w:tc>
          <w:tcPr>
            <w:tcW w:w="1980" w:type="dxa"/>
            <w:tcBorders>
              <w:top w:val="nil"/>
              <w:left w:val="nil"/>
              <w:bottom w:val="nil"/>
              <w:right w:val="nil"/>
            </w:tcBorders>
            <w:tcMar>
              <w:top w:w="128" w:type="dxa"/>
              <w:left w:w="43" w:type="dxa"/>
              <w:bottom w:w="43" w:type="dxa"/>
              <w:right w:w="43" w:type="dxa"/>
            </w:tcMar>
          </w:tcPr>
          <w:p w14:paraId="32C269A5" w14:textId="77777777" w:rsidR="00EA26EC" w:rsidRPr="00D4717B" w:rsidRDefault="00EA26EC" w:rsidP="004D1AE4">
            <w:pPr>
              <w:rPr>
                <w:sz w:val="20"/>
                <w:szCs w:val="20"/>
              </w:rPr>
            </w:pPr>
            <w:r w:rsidRPr="00D4717B">
              <w:rPr>
                <w:sz w:val="20"/>
                <w:szCs w:val="20"/>
              </w:rPr>
              <w:t>20.09.7100/7900</w:t>
            </w:r>
          </w:p>
        </w:tc>
        <w:tc>
          <w:tcPr>
            <w:tcW w:w="1700" w:type="dxa"/>
            <w:tcBorders>
              <w:top w:val="nil"/>
              <w:left w:val="nil"/>
              <w:bottom w:val="nil"/>
              <w:right w:val="nil"/>
            </w:tcBorders>
            <w:tcMar>
              <w:top w:w="128" w:type="dxa"/>
              <w:left w:w="43" w:type="dxa"/>
              <w:bottom w:w="43" w:type="dxa"/>
              <w:right w:w="43" w:type="dxa"/>
            </w:tcMar>
            <w:vAlign w:val="bottom"/>
          </w:tcPr>
          <w:p w14:paraId="675BAEF6" w14:textId="77777777" w:rsidR="00EA26EC" w:rsidRPr="00D4717B" w:rsidRDefault="00EA26EC" w:rsidP="00D4717B">
            <w:pPr>
              <w:jc w:val="right"/>
              <w:rPr>
                <w:sz w:val="20"/>
                <w:szCs w:val="20"/>
              </w:rPr>
            </w:pPr>
            <w:r w:rsidRPr="00D4717B">
              <w:rPr>
                <w:sz w:val="20"/>
                <w:szCs w:val="20"/>
              </w:rPr>
              <w:t>Eplesaft, også konsentrat til industriformål</w:t>
            </w:r>
          </w:p>
        </w:tc>
        <w:tc>
          <w:tcPr>
            <w:tcW w:w="1800" w:type="dxa"/>
            <w:tcBorders>
              <w:top w:val="nil"/>
              <w:left w:val="nil"/>
              <w:bottom w:val="nil"/>
              <w:right w:val="nil"/>
            </w:tcBorders>
            <w:tcMar>
              <w:top w:w="128" w:type="dxa"/>
              <w:left w:w="43" w:type="dxa"/>
              <w:bottom w:w="43" w:type="dxa"/>
              <w:right w:w="43" w:type="dxa"/>
            </w:tcMar>
            <w:vAlign w:val="bottom"/>
          </w:tcPr>
          <w:p w14:paraId="43541345" w14:textId="77777777" w:rsidR="00EA26EC" w:rsidRPr="00D4717B" w:rsidRDefault="00EA26EC" w:rsidP="00D4717B">
            <w:pPr>
              <w:jc w:val="right"/>
              <w:rPr>
                <w:sz w:val="20"/>
                <w:szCs w:val="20"/>
              </w:rPr>
            </w:pPr>
            <w:r w:rsidRPr="00D4717B">
              <w:rPr>
                <w:sz w:val="20"/>
                <w:szCs w:val="20"/>
              </w:rPr>
              <w:t>GB</w:t>
            </w:r>
          </w:p>
        </w:tc>
        <w:tc>
          <w:tcPr>
            <w:tcW w:w="1020" w:type="dxa"/>
            <w:tcBorders>
              <w:top w:val="nil"/>
              <w:left w:val="nil"/>
              <w:bottom w:val="nil"/>
              <w:right w:val="nil"/>
            </w:tcBorders>
            <w:tcMar>
              <w:top w:w="128" w:type="dxa"/>
              <w:left w:w="43" w:type="dxa"/>
              <w:bottom w:w="43" w:type="dxa"/>
              <w:right w:w="43" w:type="dxa"/>
            </w:tcMar>
            <w:vAlign w:val="bottom"/>
          </w:tcPr>
          <w:p w14:paraId="0B741A3B" w14:textId="77777777" w:rsidR="00EA26EC" w:rsidRPr="00D4717B" w:rsidRDefault="00EA26EC" w:rsidP="00D4717B">
            <w:pPr>
              <w:jc w:val="right"/>
              <w:rPr>
                <w:sz w:val="20"/>
                <w:szCs w:val="20"/>
              </w:rPr>
            </w:pPr>
            <w:r w:rsidRPr="00D4717B">
              <w:rPr>
                <w:sz w:val="20"/>
                <w:szCs w:val="20"/>
              </w:rPr>
              <w:t>100</w:t>
            </w:r>
          </w:p>
        </w:tc>
        <w:tc>
          <w:tcPr>
            <w:tcW w:w="1020" w:type="dxa"/>
            <w:tcBorders>
              <w:top w:val="nil"/>
              <w:left w:val="nil"/>
              <w:bottom w:val="nil"/>
              <w:right w:val="nil"/>
            </w:tcBorders>
            <w:tcMar>
              <w:top w:w="128" w:type="dxa"/>
              <w:left w:w="43" w:type="dxa"/>
              <w:bottom w:w="43" w:type="dxa"/>
              <w:right w:w="43" w:type="dxa"/>
            </w:tcMar>
            <w:vAlign w:val="bottom"/>
          </w:tcPr>
          <w:p w14:paraId="001F0CF3" w14:textId="77777777" w:rsidR="00EA26EC" w:rsidRPr="00D4717B" w:rsidRDefault="00EA26EC" w:rsidP="00D4717B">
            <w:pPr>
              <w:jc w:val="right"/>
              <w:rPr>
                <w:sz w:val="20"/>
                <w:szCs w:val="20"/>
              </w:rPr>
            </w:pPr>
            <w:r w:rsidRPr="00D4717B">
              <w:rPr>
                <w:sz w:val="20"/>
                <w:szCs w:val="20"/>
              </w:rPr>
              <w:t>83</w:t>
            </w:r>
          </w:p>
        </w:tc>
        <w:tc>
          <w:tcPr>
            <w:tcW w:w="1020" w:type="dxa"/>
            <w:tcBorders>
              <w:top w:val="nil"/>
              <w:left w:val="nil"/>
              <w:bottom w:val="nil"/>
              <w:right w:val="nil"/>
            </w:tcBorders>
            <w:tcMar>
              <w:top w:w="128" w:type="dxa"/>
              <w:left w:w="43" w:type="dxa"/>
              <w:bottom w:w="43" w:type="dxa"/>
              <w:right w:w="43" w:type="dxa"/>
            </w:tcMar>
            <w:vAlign w:val="bottom"/>
          </w:tcPr>
          <w:p w14:paraId="42406CA4" w14:textId="77777777" w:rsidR="00EA26EC" w:rsidRPr="00D4717B" w:rsidRDefault="00EA26EC" w:rsidP="00D4717B">
            <w:pPr>
              <w:jc w:val="right"/>
              <w:rPr>
                <w:sz w:val="20"/>
                <w:szCs w:val="20"/>
              </w:rPr>
            </w:pPr>
            <w:r w:rsidRPr="00D4717B">
              <w:rPr>
                <w:sz w:val="20"/>
                <w:szCs w:val="20"/>
              </w:rPr>
              <w:t>83</w:t>
            </w:r>
          </w:p>
        </w:tc>
        <w:tc>
          <w:tcPr>
            <w:tcW w:w="1020" w:type="dxa"/>
            <w:tcBorders>
              <w:top w:val="nil"/>
              <w:left w:val="nil"/>
              <w:bottom w:val="nil"/>
              <w:right w:val="nil"/>
            </w:tcBorders>
            <w:tcMar>
              <w:top w:w="128" w:type="dxa"/>
              <w:left w:w="43" w:type="dxa"/>
              <w:bottom w:w="43" w:type="dxa"/>
              <w:right w:w="43" w:type="dxa"/>
            </w:tcMar>
            <w:vAlign w:val="bottom"/>
          </w:tcPr>
          <w:p w14:paraId="3C94A96B" w14:textId="77777777" w:rsidR="00EA26EC" w:rsidRPr="00D4717B" w:rsidRDefault="00EA26EC" w:rsidP="00D4717B">
            <w:pPr>
              <w:jc w:val="right"/>
              <w:rPr>
                <w:sz w:val="20"/>
                <w:szCs w:val="20"/>
              </w:rPr>
            </w:pPr>
            <w:r w:rsidRPr="00D4717B">
              <w:rPr>
                <w:sz w:val="20"/>
                <w:szCs w:val="20"/>
              </w:rPr>
              <w:t>0,04</w:t>
            </w:r>
          </w:p>
        </w:tc>
      </w:tr>
      <w:tr w:rsidR="00235728" w:rsidRPr="00D4717B" w14:paraId="77D1EF1A" w14:textId="77777777" w:rsidTr="00D4717B">
        <w:trPr>
          <w:trHeight w:val="640"/>
        </w:trPr>
        <w:tc>
          <w:tcPr>
            <w:tcW w:w="1980" w:type="dxa"/>
            <w:tcBorders>
              <w:top w:val="nil"/>
              <w:left w:val="nil"/>
              <w:bottom w:val="nil"/>
              <w:right w:val="nil"/>
            </w:tcBorders>
            <w:tcMar>
              <w:top w:w="128" w:type="dxa"/>
              <w:left w:w="43" w:type="dxa"/>
              <w:bottom w:w="43" w:type="dxa"/>
              <w:right w:w="43" w:type="dxa"/>
            </w:tcMar>
          </w:tcPr>
          <w:p w14:paraId="279E780F" w14:textId="77777777" w:rsidR="00EA26EC" w:rsidRPr="00D4717B" w:rsidRDefault="00EA26EC" w:rsidP="004D1AE4">
            <w:pPr>
              <w:rPr>
                <w:sz w:val="20"/>
                <w:szCs w:val="20"/>
              </w:rPr>
            </w:pPr>
            <w:r w:rsidRPr="00D4717B">
              <w:rPr>
                <w:sz w:val="20"/>
                <w:szCs w:val="20"/>
              </w:rPr>
              <w:t>20.09.7900</w:t>
            </w:r>
          </w:p>
        </w:tc>
        <w:tc>
          <w:tcPr>
            <w:tcW w:w="1700" w:type="dxa"/>
            <w:tcBorders>
              <w:top w:val="nil"/>
              <w:left w:val="nil"/>
              <w:bottom w:val="nil"/>
              <w:right w:val="nil"/>
            </w:tcBorders>
            <w:tcMar>
              <w:top w:w="128" w:type="dxa"/>
              <w:left w:w="43" w:type="dxa"/>
              <w:bottom w:w="43" w:type="dxa"/>
              <w:right w:w="43" w:type="dxa"/>
            </w:tcMar>
            <w:vAlign w:val="bottom"/>
          </w:tcPr>
          <w:p w14:paraId="05708DB4" w14:textId="77777777" w:rsidR="00EA26EC" w:rsidRPr="00D4717B" w:rsidRDefault="00EA26EC" w:rsidP="00D4717B">
            <w:pPr>
              <w:jc w:val="right"/>
              <w:rPr>
                <w:sz w:val="20"/>
                <w:szCs w:val="20"/>
              </w:rPr>
            </w:pPr>
            <w:r w:rsidRPr="00D4717B">
              <w:rPr>
                <w:sz w:val="20"/>
                <w:szCs w:val="20"/>
              </w:rPr>
              <w:t>Eplekonsentrat industriformål</w:t>
            </w:r>
          </w:p>
        </w:tc>
        <w:tc>
          <w:tcPr>
            <w:tcW w:w="1800" w:type="dxa"/>
            <w:tcBorders>
              <w:top w:val="nil"/>
              <w:left w:val="nil"/>
              <w:bottom w:val="nil"/>
              <w:right w:val="nil"/>
            </w:tcBorders>
            <w:tcMar>
              <w:top w:w="128" w:type="dxa"/>
              <w:left w:w="43" w:type="dxa"/>
              <w:bottom w:w="43" w:type="dxa"/>
              <w:right w:w="43" w:type="dxa"/>
            </w:tcMar>
            <w:vAlign w:val="bottom"/>
          </w:tcPr>
          <w:p w14:paraId="49F8D2FC" w14:textId="77777777" w:rsidR="00EA26EC" w:rsidRPr="00D4717B" w:rsidRDefault="00EA26EC" w:rsidP="00D4717B">
            <w:pPr>
              <w:jc w:val="right"/>
              <w:rPr>
                <w:sz w:val="20"/>
                <w:szCs w:val="20"/>
              </w:rPr>
            </w:pPr>
            <w:r w:rsidRPr="00D4717B">
              <w:rPr>
                <w:sz w:val="20"/>
                <w:szCs w:val="20"/>
              </w:rPr>
              <w:t>EFTA</w:t>
            </w:r>
          </w:p>
        </w:tc>
        <w:tc>
          <w:tcPr>
            <w:tcW w:w="1020" w:type="dxa"/>
            <w:tcBorders>
              <w:top w:val="nil"/>
              <w:left w:val="nil"/>
              <w:bottom w:val="nil"/>
              <w:right w:val="nil"/>
            </w:tcBorders>
            <w:tcMar>
              <w:top w:w="128" w:type="dxa"/>
              <w:left w:w="43" w:type="dxa"/>
              <w:bottom w:w="43" w:type="dxa"/>
              <w:right w:w="43" w:type="dxa"/>
            </w:tcMar>
            <w:vAlign w:val="bottom"/>
          </w:tcPr>
          <w:p w14:paraId="69C2E7E8" w14:textId="77777777" w:rsidR="00EA26EC" w:rsidRPr="00D4717B" w:rsidRDefault="00EA26EC" w:rsidP="00D4717B">
            <w:pPr>
              <w:jc w:val="right"/>
              <w:rPr>
                <w:sz w:val="20"/>
                <w:szCs w:val="20"/>
              </w:rPr>
            </w:pPr>
            <w:r w:rsidRPr="00D4717B">
              <w:rPr>
                <w:sz w:val="20"/>
                <w:szCs w:val="20"/>
              </w:rPr>
              <w:t>400</w:t>
            </w:r>
          </w:p>
        </w:tc>
        <w:tc>
          <w:tcPr>
            <w:tcW w:w="1020" w:type="dxa"/>
            <w:tcBorders>
              <w:top w:val="nil"/>
              <w:left w:val="nil"/>
              <w:bottom w:val="nil"/>
              <w:right w:val="nil"/>
            </w:tcBorders>
            <w:tcMar>
              <w:top w:w="128" w:type="dxa"/>
              <w:left w:w="43" w:type="dxa"/>
              <w:bottom w:w="43" w:type="dxa"/>
              <w:right w:w="43" w:type="dxa"/>
            </w:tcMar>
            <w:vAlign w:val="bottom"/>
          </w:tcPr>
          <w:p w14:paraId="7547B1BA"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5A7A35D6" w14:textId="77777777" w:rsidR="00EA26EC" w:rsidRPr="00D4717B" w:rsidRDefault="00EA26EC" w:rsidP="00D4717B">
            <w:pPr>
              <w:jc w:val="right"/>
              <w:rPr>
                <w:sz w:val="20"/>
                <w:szCs w:val="20"/>
              </w:rPr>
            </w:pPr>
            <w:r w:rsidRPr="00D4717B">
              <w:rPr>
                <w:sz w:val="20"/>
                <w:szCs w:val="20"/>
              </w:rPr>
              <w:t>0</w:t>
            </w:r>
          </w:p>
        </w:tc>
        <w:tc>
          <w:tcPr>
            <w:tcW w:w="1020" w:type="dxa"/>
            <w:tcBorders>
              <w:top w:val="nil"/>
              <w:left w:val="nil"/>
              <w:bottom w:val="nil"/>
              <w:right w:val="nil"/>
            </w:tcBorders>
            <w:tcMar>
              <w:top w:w="128" w:type="dxa"/>
              <w:left w:w="43" w:type="dxa"/>
              <w:bottom w:w="43" w:type="dxa"/>
              <w:right w:w="43" w:type="dxa"/>
            </w:tcMar>
            <w:vAlign w:val="bottom"/>
          </w:tcPr>
          <w:p w14:paraId="1D7049F5" w14:textId="77777777" w:rsidR="00EA26EC" w:rsidRPr="00D4717B" w:rsidRDefault="00EA26EC" w:rsidP="00D4717B">
            <w:pPr>
              <w:jc w:val="right"/>
              <w:rPr>
                <w:sz w:val="20"/>
                <w:szCs w:val="20"/>
              </w:rPr>
            </w:pPr>
            <w:r w:rsidRPr="00D4717B">
              <w:rPr>
                <w:sz w:val="20"/>
                <w:szCs w:val="20"/>
              </w:rPr>
              <w:t>0,01</w:t>
            </w:r>
          </w:p>
        </w:tc>
      </w:tr>
      <w:tr w:rsidR="00235728" w:rsidRPr="00D4717B" w14:paraId="6FB63FBA" w14:textId="77777777" w:rsidTr="00D4717B">
        <w:trPr>
          <w:trHeight w:val="640"/>
        </w:trPr>
        <w:tc>
          <w:tcPr>
            <w:tcW w:w="1980" w:type="dxa"/>
            <w:tcBorders>
              <w:top w:val="nil"/>
              <w:left w:val="nil"/>
              <w:bottom w:val="single" w:sz="4" w:space="0" w:color="000000"/>
              <w:right w:val="nil"/>
            </w:tcBorders>
            <w:tcMar>
              <w:top w:w="128" w:type="dxa"/>
              <w:left w:w="43" w:type="dxa"/>
              <w:bottom w:w="43" w:type="dxa"/>
              <w:right w:w="43" w:type="dxa"/>
            </w:tcMar>
          </w:tcPr>
          <w:p w14:paraId="4BCEB400" w14:textId="77777777" w:rsidR="00EA26EC" w:rsidRPr="00D4717B" w:rsidRDefault="00EA26EC" w:rsidP="004D1AE4">
            <w:pPr>
              <w:rPr>
                <w:sz w:val="20"/>
                <w:szCs w:val="20"/>
              </w:rPr>
            </w:pPr>
            <w:r w:rsidRPr="00D4717B">
              <w:rPr>
                <w:sz w:val="20"/>
                <w:szCs w:val="20"/>
              </w:rPr>
              <w:t>20.09.8911/8919</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53DC5212" w14:textId="77777777" w:rsidR="00EA26EC" w:rsidRPr="00D4717B" w:rsidRDefault="00EA26EC" w:rsidP="00D4717B">
            <w:pPr>
              <w:jc w:val="right"/>
              <w:rPr>
                <w:sz w:val="20"/>
                <w:szCs w:val="20"/>
              </w:rPr>
            </w:pPr>
            <w:r w:rsidRPr="00D4717B">
              <w:rPr>
                <w:sz w:val="20"/>
                <w:szCs w:val="20"/>
              </w:rPr>
              <w:t>Solbærsaftkonsentrat</w:t>
            </w:r>
          </w:p>
        </w:tc>
        <w:tc>
          <w:tcPr>
            <w:tcW w:w="1800" w:type="dxa"/>
            <w:tcBorders>
              <w:top w:val="nil"/>
              <w:left w:val="nil"/>
              <w:bottom w:val="single" w:sz="4" w:space="0" w:color="000000"/>
              <w:right w:val="nil"/>
            </w:tcBorders>
            <w:tcMar>
              <w:top w:w="128" w:type="dxa"/>
              <w:left w:w="43" w:type="dxa"/>
              <w:bottom w:w="43" w:type="dxa"/>
              <w:right w:w="43" w:type="dxa"/>
            </w:tcMar>
            <w:vAlign w:val="bottom"/>
          </w:tcPr>
          <w:p w14:paraId="46454FDC" w14:textId="77777777" w:rsidR="00EA26EC" w:rsidRPr="00D4717B" w:rsidRDefault="00EA26EC" w:rsidP="00D4717B">
            <w:pPr>
              <w:jc w:val="right"/>
              <w:rPr>
                <w:sz w:val="20"/>
                <w:szCs w:val="20"/>
              </w:rPr>
            </w:pPr>
            <w:r w:rsidRPr="00D4717B">
              <w:rPr>
                <w:sz w:val="20"/>
                <w:szCs w:val="20"/>
              </w:rPr>
              <w:t>EU</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C158429" w14:textId="77777777" w:rsidR="00EA26EC" w:rsidRPr="00D4717B" w:rsidRDefault="00EA26EC" w:rsidP="00D4717B">
            <w:pPr>
              <w:jc w:val="right"/>
              <w:rPr>
                <w:sz w:val="20"/>
                <w:szCs w:val="20"/>
              </w:rPr>
            </w:pPr>
            <w:r w:rsidRPr="00D4717B">
              <w:rPr>
                <w:sz w:val="20"/>
                <w:szCs w:val="20"/>
              </w:rPr>
              <w:t>150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07BFF8D" w14:textId="77777777" w:rsidR="00EA26EC" w:rsidRPr="00D4717B" w:rsidRDefault="00EA26EC" w:rsidP="00D4717B">
            <w:pPr>
              <w:jc w:val="right"/>
              <w:rPr>
                <w:sz w:val="20"/>
                <w:szCs w:val="20"/>
              </w:rPr>
            </w:pPr>
            <w:r w:rsidRPr="00D4717B">
              <w:rPr>
                <w:sz w:val="20"/>
                <w:szCs w:val="20"/>
              </w:rPr>
              <w:t>125</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0077202" w14:textId="77777777" w:rsidR="00EA26EC" w:rsidRPr="00D4717B" w:rsidRDefault="00EA26EC" w:rsidP="00D4717B">
            <w:pPr>
              <w:jc w:val="right"/>
              <w:rPr>
                <w:sz w:val="20"/>
                <w:szCs w:val="20"/>
              </w:rPr>
            </w:pPr>
            <w:r w:rsidRPr="00D4717B">
              <w:rPr>
                <w:sz w:val="20"/>
                <w:szCs w:val="20"/>
              </w:rPr>
              <w:t>83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8AD6987" w14:textId="77777777" w:rsidR="00EA26EC" w:rsidRPr="00D4717B" w:rsidRDefault="00EA26EC" w:rsidP="00D4717B">
            <w:pPr>
              <w:jc w:val="right"/>
              <w:rPr>
                <w:sz w:val="20"/>
                <w:szCs w:val="20"/>
              </w:rPr>
            </w:pPr>
            <w:r w:rsidRPr="00D4717B">
              <w:rPr>
                <w:sz w:val="20"/>
                <w:szCs w:val="20"/>
              </w:rPr>
              <w:t>-</w:t>
            </w:r>
          </w:p>
        </w:tc>
      </w:tr>
    </w:tbl>
    <w:p w14:paraId="49C14567" w14:textId="77777777" w:rsidR="00EA26EC" w:rsidRPr="004D1AE4" w:rsidRDefault="00EA26EC" w:rsidP="004D1AE4">
      <w:pPr>
        <w:pStyle w:val="tabell-noter"/>
        <w:rPr>
          <w:rStyle w:val="skrift-hevet"/>
        </w:rPr>
      </w:pPr>
      <w:r w:rsidRPr="004D1AE4">
        <w:rPr>
          <w:rStyle w:val="skrift-hevet"/>
        </w:rPr>
        <w:t>1</w:t>
      </w:r>
      <w:r w:rsidRPr="004D1AE4">
        <w:tab/>
        <w:t>Kvotestørrelse og registrert kvoteimport innenfor kvoten er oppgitt i tonn. For levende dyr er kvoten oppgitt i antall dyr (stk.) og for planter er kvoten oppgitt i verdi (mill. kroner).</w:t>
      </w:r>
    </w:p>
    <w:p w14:paraId="169064AD" w14:textId="77777777" w:rsidR="00EA26EC" w:rsidRPr="004D1AE4" w:rsidRDefault="00EA26EC" w:rsidP="004D1AE4">
      <w:pPr>
        <w:pStyle w:val="tabell-noter"/>
        <w:rPr>
          <w:rStyle w:val="skrift-hevet"/>
        </w:rPr>
      </w:pPr>
      <w:r w:rsidRPr="004D1AE4">
        <w:rPr>
          <w:rStyle w:val="skrift-hevet"/>
        </w:rPr>
        <w:t>2</w:t>
      </w:r>
      <w:r w:rsidRPr="004D1AE4">
        <w:tab/>
        <w:t>For varer der det ikke er auksjonsbeløp, er varen fordelt etter annen fordelingsmetode. Der auksjonsbeløp er 0,00 er kvoten ikke fordelt ved ordinær auksjon på grunn av manglende interesse i markedet.</w:t>
      </w:r>
    </w:p>
    <w:p w14:paraId="3C72F5AC" w14:textId="77777777" w:rsidR="00EA26EC" w:rsidRPr="004D1AE4" w:rsidRDefault="00EA26EC" w:rsidP="004D1AE4">
      <w:pPr>
        <w:pStyle w:val="tabell-noter"/>
        <w:rPr>
          <w:rStyle w:val="skrift-hevet"/>
        </w:rPr>
      </w:pPr>
      <w:r w:rsidRPr="004D1AE4">
        <w:rPr>
          <w:rStyle w:val="skrift-hevet"/>
        </w:rPr>
        <w:t>3</w:t>
      </w:r>
      <w:r w:rsidRPr="004D1AE4">
        <w:tab/>
        <w:t>Administreres av Tolletaten.</w:t>
      </w:r>
    </w:p>
    <w:p w14:paraId="2147A380" w14:textId="330B3829" w:rsidR="00EA26EC" w:rsidRPr="004D1AE4" w:rsidRDefault="00EA26EC" w:rsidP="004D1AE4">
      <w:pPr>
        <w:pStyle w:val="tabell-noter"/>
        <w:rPr>
          <w:rStyle w:val="skrift-hevet"/>
        </w:rPr>
      </w:pPr>
      <w:r w:rsidRPr="004D1AE4">
        <w:rPr>
          <w:rStyle w:val="skrift-hevet"/>
        </w:rPr>
        <w:t>4</w:t>
      </w:r>
      <w:r w:rsidRPr="004D1AE4">
        <w:tab/>
        <w:t xml:space="preserve">Auksjoneres for to år av gangen, sist auksjonert i 2023. </w:t>
      </w:r>
      <w:proofErr w:type="spellStart"/>
      <w:r w:rsidRPr="004D1AE4">
        <w:t>Auksjonbeløp</w:t>
      </w:r>
      <w:proofErr w:type="spellEnd"/>
      <w:r w:rsidRPr="004D1AE4">
        <w:t xml:space="preserve"> er fra kvoten som ble auksjonert i 2023 for import i 2024/2025.</w:t>
      </w:r>
    </w:p>
    <w:p w14:paraId="54581B13" w14:textId="77777777" w:rsidR="00EA26EC" w:rsidRPr="004D1AE4" w:rsidRDefault="00EA26EC" w:rsidP="004D1AE4">
      <w:pPr>
        <w:pStyle w:val="Kilde"/>
      </w:pPr>
      <w:r w:rsidRPr="004D1AE4">
        <w:t>Kilde: Landbruks- og matdepartementet.</w:t>
      </w:r>
    </w:p>
    <w:p w14:paraId="53137CDF" w14:textId="77777777" w:rsidR="00EA26EC" w:rsidRPr="004D1AE4" w:rsidRDefault="00EA26EC" w:rsidP="004D1AE4"/>
    <w:sectPr w:rsidR="00EA26EC" w:rsidRPr="004D1AE4">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6D7F6" w14:textId="77777777" w:rsidR="00EA26EC" w:rsidRDefault="00EA26EC">
      <w:pPr>
        <w:spacing w:after="0" w:line="240" w:lineRule="auto"/>
      </w:pPr>
      <w:r>
        <w:separator/>
      </w:r>
    </w:p>
  </w:endnote>
  <w:endnote w:type="continuationSeparator" w:id="0">
    <w:p w14:paraId="727C97FE" w14:textId="77777777" w:rsidR="00EA26EC" w:rsidRDefault="00EA2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9C913" w14:textId="77777777" w:rsidR="00EA26EC" w:rsidRDefault="00EA26EC">
      <w:pPr>
        <w:spacing w:after="0" w:line="240" w:lineRule="auto"/>
      </w:pPr>
      <w:r>
        <w:separator/>
      </w:r>
    </w:p>
  </w:footnote>
  <w:footnote w:type="continuationSeparator" w:id="0">
    <w:p w14:paraId="39237E45" w14:textId="77777777" w:rsidR="00EA26EC" w:rsidRDefault="00EA26EC">
      <w:pPr>
        <w:spacing w:after="0" w:line="240" w:lineRule="auto"/>
      </w:pPr>
      <w:r>
        <w:continuationSeparator/>
      </w:r>
    </w:p>
  </w:footnote>
  <w:footnote w:id="1">
    <w:p w14:paraId="0174E282" w14:textId="159DA08B" w:rsidR="00EA26EC" w:rsidRDefault="00EA26EC" w:rsidP="004D1AE4">
      <w:pPr>
        <w:pStyle w:val="Fotnotetekst"/>
      </w:pPr>
      <w:r>
        <w:rPr>
          <w:vertAlign w:val="superscript"/>
        </w:rPr>
        <w:footnoteRef/>
      </w:r>
      <w:r w:rsidRPr="004D1AE4">
        <w:t>Prosentsatser, som for eksempel merverdiavgiftssatsen og trygdeavgiftssatsene, holdes i referansesystemet uendret fra året før.</w:t>
      </w:r>
    </w:p>
  </w:footnote>
  <w:footnote w:id="2">
    <w:p w14:paraId="4B7F853A" w14:textId="5B24A8DF" w:rsidR="00EA26EC" w:rsidRDefault="00EA26EC" w:rsidP="004D1AE4">
      <w:pPr>
        <w:pStyle w:val="Fotnotetekst"/>
      </w:pPr>
      <w:r>
        <w:rPr>
          <w:vertAlign w:val="superscript"/>
        </w:rPr>
        <w:footnoteRef/>
      </w:r>
      <w:r w:rsidRPr="004D1AE4">
        <w:t>Se definisjon av plusskunde i forskrift om kraftomsetning og nettjenester (FOR-1999-03-11-301) og forskrift om kontroll av nettvirksomhet (FOR-1999-03-11-302), begges § 1-3.</w:t>
      </w:r>
    </w:p>
  </w:footnote>
  <w:footnote w:id="3">
    <w:p w14:paraId="4AA458C4" w14:textId="286F4B94" w:rsidR="00EA26EC" w:rsidRDefault="00EA26EC" w:rsidP="004D1AE4">
      <w:pPr>
        <w:pStyle w:val="Fotnotetekst"/>
      </w:pPr>
      <w:r>
        <w:rPr>
          <w:vertAlign w:val="superscript"/>
        </w:rPr>
        <w:footnoteRef/>
      </w:r>
      <w:r w:rsidRPr="004D1AE4">
        <w:t>Plusskundestatistikk-NVE.</w:t>
      </w:r>
    </w:p>
  </w:footnote>
  <w:footnote w:id="4">
    <w:p w14:paraId="56CDB9CE" w14:textId="50B33B11" w:rsidR="00EA26EC" w:rsidRDefault="00EA26EC" w:rsidP="004D1AE4">
      <w:pPr>
        <w:pStyle w:val="Fotnotetekst"/>
      </w:pPr>
      <w:r>
        <w:rPr>
          <w:vertAlign w:val="superscript"/>
        </w:rPr>
        <w:footnoteRef/>
      </w:r>
      <w:r w:rsidRPr="004D1AE4">
        <w:t>Beregnet med utgangspunkt i statistikk fra NVE over husholdningenes månedlige innmating per prisområde. Innmatet kraft per måned per prisområde er verdsatt til månedlig gjennomsnittlig spotmarkedspris for det respektive prisområde. Oppnådd kraftpris kan avvike fra dette.</w:t>
      </w:r>
    </w:p>
  </w:footnote>
  <w:footnote w:id="5">
    <w:p w14:paraId="074019DA" w14:textId="06EDCDE7" w:rsidR="00EA26EC" w:rsidRDefault="00EA26EC" w:rsidP="004D1AE4">
      <w:pPr>
        <w:pStyle w:val="Fotnotetekst"/>
      </w:pPr>
      <w:r>
        <w:rPr>
          <w:vertAlign w:val="superscript"/>
        </w:rPr>
        <w:footnoteRef/>
      </w:r>
      <w:r w:rsidRPr="004D1AE4">
        <w:t>https://www.enova.no/privat/alle-energitiltak/solenergi/solcelleanlegg/.</w:t>
      </w:r>
    </w:p>
  </w:footnote>
  <w:footnote w:id="6">
    <w:p w14:paraId="60EB6454" w14:textId="6C00B869" w:rsidR="00EA26EC" w:rsidRDefault="00EA26EC" w:rsidP="004D1AE4">
      <w:pPr>
        <w:pStyle w:val="Fotnotetekst"/>
      </w:pPr>
      <w:r>
        <w:rPr>
          <w:vertAlign w:val="superscript"/>
        </w:rPr>
        <w:footnoteRef/>
      </w:r>
      <w:r w:rsidRPr="004D1AE4">
        <w:t>kWp er et vanlig mål for å indikere solcelleanleggets maksimale potensial under optimale forhold.</w:t>
      </w:r>
    </w:p>
  </w:footnote>
  <w:footnote w:id="7">
    <w:p w14:paraId="394155D9" w14:textId="72AF7566" w:rsidR="00EA26EC" w:rsidRDefault="00EA26EC" w:rsidP="004D1AE4">
      <w:pPr>
        <w:pStyle w:val="Fotnotetekst"/>
      </w:pPr>
      <w:r>
        <w:rPr>
          <w:vertAlign w:val="superscript"/>
        </w:rPr>
        <w:footnoteRef/>
      </w:r>
      <w:r w:rsidRPr="004D1AE4">
        <w:t>https://www.enova.no/om-enova/om-organisasjonen/forbrukersatsingen-i-tall/.</w:t>
      </w:r>
    </w:p>
  </w:footnote>
  <w:footnote w:id="8">
    <w:p w14:paraId="5362E6FB" w14:textId="5037C191" w:rsidR="00EA26EC" w:rsidRDefault="00EA26EC" w:rsidP="004D1AE4">
      <w:pPr>
        <w:pStyle w:val="Fotnotetekst"/>
      </w:pPr>
      <w:r>
        <w:rPr>
          <w:vertAlign w:val="superscript"/>
        </w:rPr>
        <w:footnoteRef/>
      </w:r>
      <w:r w:rsidRPr="004D1AE4">
        <w:t>Ot.prp. nr. 1 (2004–2005) punkt 3.3.2 «Skattefritaket for egen boligbruk skal også gjelde hvor eieren benytter boligen selv en begrenset del av inntektsåret, og boligen ellers benyttes til utleie mv.».</w:t>
      </w:r>
    </w:p>
  </w:footnote>
  <w:footnote w:id="9">
    <w:p w14:paraId="11D4B998" w14:textId="0609A6BB" w:rsidR="00EA26EC" w:rsidRDefault="00EA26EC" w:rsidP="004D1AE4">
      <w:pPr>
        <w:pStyle w:val="Fotnotetekst"/>
      </w:pPr>
      <w:r>
        <w:rPr>
          <w:vertAlign w:val="superscript"/>
        </w:rPr>
        <w:footnoteRef/>
      </w:r>
      <w:r w:rsidRPr="004D1AE4">
        <w:t>Del av nettleien som knytter seg til dekning av tapskostnader som den konkrete kraftproduksjonen påfører nettet. Der økt produksjon reduserer samlet nettap, vil energileddet være negativt og innmatingskunden vil få betalt energiledd for å levere kraft på nettet.</w:t>
      </w:r>
    </w:p>
  </w:footnote>
  <w:footnote w:id="10">
    <w:p w14:paraId="508CFCA5" w14:textId="3B4DF940" w:rsidR="00EA26EC" w:rsidRDefault="00EA26EC" w:rsidP="004D1AE4">
      <w:pPr>
        <w:pStyle w:val="Fotnotetekst"/>
      </w:pPr>
      <w:r>
        <w:rPr>
          <w:vertAlign w:val="superscript"/>
        </w:rPr>
        <w:footnoteRef/>
      </w:r>
      <w:r w:rsidRPr="004D1AE4">
        <w:t>I punkt 3.9 foreslås denne satsen redusert til 6,6 pst. i 2025.</w:t>
      </w:r>
    </w:p>
  </w:footnote>
  <w:footnote w:id="11">
    <w:p w14:paraId="633BDA84" w14:textId="395FD142" w:rsidR="00EA26EC" w:rsidRDefault="00EA26EC" w:rsidP="004D1AE4">
      <w:pPr>
        <w:pStyle w:val="Fotnotetekst"/>
      </w:pPr>
      <w:r>
        <w:rPr>
          <w:vertAlign w:val="superscript"/>
        </w:rPr>
        <w:footnoteRef/>
      </w:r>
      <w:r w:rsidRPr="004D1AE4">
        <w:t>Det skyldes at det utbetales såkalt forskuddsfordeling til kommuner og fylker dagen etter innbetaling av forskuddstrekk og arbeidsgiveravgift. I de månedene hvor den 15. faller på en helligdag eller helg, vil innbetalingen skje neste virkedag. Innbetaling av forskuddstrekk vil da sammenfalle med innbetaling av petroleumsskatt både den 15. og 16. Det ville for eksempel vært tilfelle i januar 2022.</w:t>
      </w:r>
    </w:p>
  </w:footnote>
  <w:footnote w:id="12">
    <w:p w14:paraId="134B25D4" w14:textId="2BEBB5FB" w:rsidR="00EA26EC" w:rsidRDefault="00EA26EC" w:rsidP="004D1AE4">
      <w:pPr>
        <w:pStyle w:val="Fotnotetekst"/>
      </w:pPr>
      <w:r>
        <w:rPr>
          <w:vertAlign w:val="superscript"/>
        </w:rPr>
        <w:footnoteRef/>
      </w:r>
      <w:r w:rsidRPr="004D1AE4">
        <w:t xml:space="preserve">Kilde: Menon Economics (2023), </w:t>
      </w:r>
      <w:r w:rsidRPr="004D1AE4">
        <w:rPr>
          <w:rStyle w:val="kursiv"/>
        </w:rPr>
        <w:t>Maritim verdiskapingsrapport 2024</w:t>
      </w:r>
    </w:p>
  </w:footnote>
  <w:footnote w:id="13">
    <w:p w14:paraId="4F6298B4" w14:textId="0CB13255" w:rsidR="00EA26EC" w:rsidRDefault="00EA26EC" w:rsidP="004D1AE4">
      <w:pPr>
        <w:pStyle w:val="Fotnotetekst"/>
      </w:pPr>
      <w:r>
        <w:rPr>
          <w:vertAlign w:val="superscript"/>
        </w:rPr>
        <w:footnoteRef/>
      </w:r>
      <w:r w:rsidRPr="004D1AE4">
        <w:t xml:space="preserve">Kilde: Menon Economcs (2021), </w:t>
      </w:r>
      <w:r w:rsidRPr="004D1AE4">
        <w:rPr>
          <w:rStyle w:val="kursiv"/>
        </w:rPr>
        <w:t>CO</w:t>
      </w:r>
      <w:r w:rsidRPr="004D1AE4">
        <w:rPr>
          <w:rStyle w:val="skrift-senket"/>
        </w:rPr>
        <w:t>2</w:t>
      </w:r>
      <w:r w:rsidRPr="004D1AE4">
        <w:rPr>
          <w:rStyle w:val="kursiv"/>
        </w:rPr>
        <w:t>-avgift som virkemiddel for klimagassreduksjon i nærskipfart</w:t>
      </w:r>
    </w:p>
  </w:footnote>
  <w:footnote w:id="14">
    <w:p w14:paraId="69AB9AA7" w14:textId="04E499AF" w:rsidR="00EA26EC" w:rsidRDefault="00EA26EC" w:rsidP="004D1AE4">
      <w:pPr>
        <w:pStyle w:val="Fotnotetekst"/>
      </w:pPr>
      <w:r>
        <w:rPr>
          <w:vertAlign w:val="superscript"/>
        </w:rPr>
        <w:footnoteRef/>
      </w:r>
      <w:r w:rsidRPr="004D1AE4">
        <w:t xml:space="preserve">Kilde: Statistisk sentralbyrå. </w:t>
      </w:r>
    </w:p>
  </w:footnote>
  <w:footnote w:id="15">
    <w:p w14:paraId="2A4220D8" w14:textId="50E887E5" w:rsidR="00EA26EC" w:rsidRDefault="00EA26EC" w:rsidP="004D1AE4">
      <w:pPr>
        <w:pStyle w:val="Fotnotetekst"/>
      </w:pPr>
      <w:r>
        <w:rPr>
          <w:vertAlign w:val="superscript"/>
        </w:rPr>
        <w:footnoteRef/>
      </w:r>
      <w:r w:rsidRPr="004D1AE4">
        <w:t>Alle fjernvarmeanlegg med installert effekt over 10 MW må ha konsesjon for å bygges og driftes.</w:t>
      </w:r>
    </w:p>
  </w:footnote>
  <w:footnote w:id="16">
    <w:p w14:paraId="0B1FDCE6" w14:textId="03B23450" w:rsidR="00EA26EC" w:rsidRDefault="00EA26EC" w:rsidP="004D1AE4">
      <w:pPr>
        <w:pStyle w:val="Fotnotetekst"/>
      </w:pPr>
      <w:r>
        <w:rPr>
          <w:vertAlign w:val="superscript"/>
        </w:rPr>
        <w:footnoteRef/>
      </w:r>
      <w:r w:rsidRPr="004D1AE4">
        <w:t>Kilde: Norges vassdrags- og energidirektorat (2024).</w:t>
      </w:r>
      <w:r w:rsidRPr="004D1AE4">
        <w:rPr>
          <w:rStyle w:val="kursiv"/>
        </w:rPr>
        <w:t xml:space="preserve"> NVEs forslag til ny prisregulering for fjernvarme.</w:t>
      </w:r>
    </w:p>
  </w:footnote>
  <w:footnote w:id="17">
    <w:p w14:paraId="62838E3F" w14:textId="668D858D" w:rsidR="00EA26EC" w:rsidRDefault="00EA26EC" w:rsidP="004D1AE4">
      <w:pPr>
        <w:pStyle w:val="Fotnotetekst"/>
      </w:pPr>
      <w:r>
        <w:rPr>
          <w:vertAlign w:val="superscript"/>
        </w:rPr>
        <w:footnoteRef/>
      </w:r>
      <w:r w:rsidRPr="004D1AE4">
        <w:t xml:space="preserve">Kilde: Menon Economics (2023). </w:t>
      </w:r>
      <w:r w:rsidRPr="004D1AE4">
        <w:rPr>
          <w:rStyle w:val="kursiv"/>
        </w:rPr>
        <w:t>Lønnsomheten i norske fjernvarmeselskaper</w:t>
      </w:r>
      <w:r w:rsidRPr="004D1AE4">
        <w:t>.</w:t>
      </w:r>
    </w:p>
  </w:footnote>
  <w:footnote w:id="18">
    <w:p w14:paraId="2FC7E9EE" w14:textId="5E495DAB" w:rsidR="00EA26EC" w:rsidRDefault="00EA26EC" w:rsidP="004D1AE4">
      <w:pPr>
        <w:pStyle w:val="Fotnotetekst"/>
      </w:pPr>
      <w:r>
        <w:rPr>
          <w:vertAlign w:val="superscript"/>
        </w:rPr>
        <w:footnoteRef/>
      </w:r>
      <w:r w:rsidRPr="004D1AE4">
        <w:t>Menon har basert sin analyse på et utvalg med 50 selskap, primært fjernvarmeselskap med konsesjon og kapasitet større enn 10 MW. Av de 50 selskapene var 42 «rene fjernevarmeselskap», mens åtte selskap hadde betydelig annen virksomhet i tillegg til fjernvarme.</w:t>
      </w:r>
    </w:p>
  </w:footnote>
  <w:footnote w:id="19">
    <w:p w14:paraId="1D79EC9E" w14:textId="3F9B5518" w:rsidR="00EA26EC" w:rsidRDefault="00EA26EC" w:rsidP="004D1AE4">
      <w:pPr>
        <w:pStyle w:val="Fotnotetekst"/>
      </w:pPr>
      <w:r>
        <w:rPr>
          <w:vertAlign w:val="superscript"/>
        </w:rPr>
        <w:footnoteRef/>
      </w:r>
      <w:r w:rsidRPr="004D1AE4">
        <w:t>ETS2 vil tre i kraft tidligst fra 2027. EU-kommisjonen har varslet at det kan bli en utsettelse til 2028 hvis olje- og gassprisene er eksepsjonelt høye.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 w15:restartNumberingAfterBreak="0">
    <w:nsid w:val="3ADC5384"/>
    <w:multiLevelType w:val="multilevel"/>
    <w:tmpl w:val="86DAF25C"/>
    <w:numStyleLink w:val="l-AlfaListeStil"/>
  </w:abstractNum>
  <w:abstractNum w:abstractNumId="7"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9"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0"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2"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3"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4"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5"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62A6542F"/>
    <w:multiLevelType w:val="multilevel"/>
    <w:tmpl w:val="619C0D84"/>
    <w:numStyleLink w:val="RomListeStil"/>
  </w:abstractNum>
  <w:abstractNum w:abstractNumId="17"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8" w15:restartNumberingAfterBreak="0">
    <w:nsid w:val="774B3F5F"/>
    <w:multiLevelType w:val="multilevel"/>
    <w:tmpl w:val="82AC8ECA"/>
    <w:numStyleLink w:val="OverskrifterListeStil"/>
  </w:abstractNum>
  <w:num w:numId="1" w16cid:durableId="1212962428">
    <w:abstractNumId w:val="14"/>
  </w:num>
  <w:num w:numId="2" w16cid:durableId="129982885">
    <w:abstractNumId w:val="12"/>
  </w:num>
  <w:num w:numId="3" w16cid:durableId="266354394">
    <w:abstractNumId w:val="5"/>
  </w:num>
  <w:num w:numId="4" w16cid:durableId="1697920852">
    <w:abstractNumId w:val="10"/>
  </w:num>
  <w:num w:numId="5" w16cid:durableId="674067837">
    <w:abstractNumId w:val="15"/>
  </w:num>
  <w:num w:numId="6" w16cid:durableId="1374965312">
    <w:abstractNumId w:val="2"/>
  </w:num>
  <w:num w:numId="7" w16cid:durableId="300162495">
    <w:abstractNumId w:val="1"/>
  </w:num>
  <w:num w:numId="8" w16cid:durableId="267011028">
    <w:abstractNumId w:val="11"/>
  </w:num>
  <w:num w:numId="9" w16cid:durableId="1163471827">
    <w:abstractNumId w:val="3"/>
  </w:num>
  <w:num w:numId="10" w16cid:durableId="602500088">
    <w:abstractNumId w:val="9"/>
  </w:num>
  <w:num w:numId="11" w16cid:durableId="179316127">
    <w:abstractNumId w:val="6"/>
  </w:num>
  <w:num w:numId="12" w16cid:durableId="1928155616">
    <w:abstractNumId w:val="4"/>
  </w:num>
  <w:num w:numId="13" w16cid:durableId="1674070913">
    <w:abstractNumId w:val="13"/>
  </w:num>
  <w:num w:numId="14" w16cid:durableId="968169870">
    <w:abstractNumId w:val="17"/>
  </w:num>
  <w:num w:numId="15" w16cid:durableId="541937748">
    <w:abstractNumId w:val="7"/>
  </w:num>
  <w:num w:numId="16" w16cid:durableId="1180848887">
    <w:abstractNumId w:val="8"/>
  </w:num>
  <w:num w:numId="17" w16cid:durableId="128517692">
    <w:abstractNumId w:val="0"/>
  </w:num>
  <w:num w:numId="18" w16cid:durableId="2116056934">
    <w:abstractNumId w:val="16"/>
  </w:num>
  <w:num w:numId="19" w16cid:durableId="847403345">
    <w:abstractNumId w:val="18"/>
  </w:num>
  <w:num w:numId="20" w16cid:durableId="2618820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52757091">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767DEC"/>
    <w:rsid w:val="0007391E"/>
    <w:rsid w:val="00142DBA"/>
    <w:rsid w:val="001567CD"/>
    <w:rsid w:val="001B5032"/>
    <w:rsid w:val="001D7024"/>
    <w:rsid w:val="00235728"/>
    <w:rsid w:val="00251819"/>
    <w:rsid w:val="002B7A33"/>
    <w:rsid w:val="003C3F14"/>
    <w:rsid w:val="00401523"/>
    <w:rsid w:val="00411FBE"/>
    <w:rsid w:val="004261F0"/>
    <w:rsid w:val="004D1AE4"/>
    <w:rsid w:val="004F08C6"/>
    <w:rsid w:val="005C075E"/>
    <w:rsid w:val="005E22CF"/>
    <w:rsid w:val="00767DEC"/>
    <w:rsid w:val="00776ED6"/>
    <w:rsid w:val="00817B1E"/>
    <w:rsid w:val="00854B36"/>
    <w:rsid w:val="0086718C"/>
    <w:rsid w:val="00870585"/>
    <w:rsid w:val="008A1D82"/>
    <w:rsid w:val="00923EE5"/>
    <w:rsid w:val="0092571F"/>
    <w:rsid w:val="00932CC1"/>
    <w:rsid w:val="00985871"/>
    <w:rsid w:val="009B0A02"/>
    <w:rsid w:val="009E35FF"/>
    <w:rsid w:val="00A07A6E"/>
    <w:rsid w:val="00B24B4C"/>
    <w:rsid w:val="00B66242"/>
    <w:rsid w:val="00BA3542"/>
    <w:rsid w:val="00BE74FC"/>
    <w:rsid w:val="00BF775D"/>
    <w:rsid w:val="00C01381"/>
    <w:rsid w:val="00C327F7"/>
    <w:rsid w:val="00C356B8"/>
    <w:rsid w:val="00D4717B"/>
    <w:rsid w:val="00DE7048"/>
    <w:rsid w:val="00E52626"/>
    <w:rsid w:val="00EA26EC"/>
    <w:rsid w:val="00EC3460"/>
    <w:rsid w:val="00EF7052"/>
    <w:rsid w:val="00F077C0"/>
    <w:rsid w:val="00F236DA"/>
    <w:rsid w:val="00F451C9"/>
    <w:rsid w:val="00F6528A"/>
    <w:rsid w:val="00FC52C9"/>
    <w:rsid w:val="00FF322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DBF81A"/>
  <w14:defaultImageDpi w14:val="0"/>
  <w15:docId w15:val="{99B17458-B64C-42F4-A5BA-3EBDEDC92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DBA"/>
    <w:pPr>
      <w:spacing w:after="120" w:line="276" w:lineRule="auto"/>
    </w:pPr>
    <w:rPr>
      <w:rFonts w:ascii="Times New Roman" w:eastAsia="Times New Roman" w:hAnsi="Times New Roman"/>
      <w:spacing w:val="4"/>
      <w:kern w:val="0"/>
      <w:szCs w:val="22"/>
      <w14:ligatures w14:val="none"/>
    </w:rPr>
  </w:style>
  <w:style w:type="paragraph" w:styleId="Overskrift1">
    <w:name w:val="heading 1"/>
    <w:basedOn w:val="Normal"/>
    <w:next w:val="Normal"/>
    <w:link w:val="Overskrift1Tegn"/>
    <w:qFormat/>
    <w:rsid w:val="00142DBA"/>
    <w:pPr>
      <w:keepNext/>
      <w:keepLines/>
      <w:numPr>
        <w:numId w:val="19"/>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142DBA"/>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142DBA"/>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142DBA"/>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142DBA"/>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142DBA"/>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142DBA"/>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142DBA"/>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142DBA"/>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142DBA"/>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142DBA"/>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142DBA"/>
    <w:pPr>
      <w:keepNext/>
      <w:keepLines/>
      <w:spacing w:before="240" w:after="240"/>
    </w:pPr>
  </w:style>
  <w:style w:type="paragraph" w:customStyle="1" w:styleId="a-konge-tit">
    <w:name w:val="a-konge-tit"/>
    <w:basedOn w:val="Normal"/>
    <w:next w:val="Normal"/>
    <w:rsid w:val="00142DBA"/>
    <w:pPr>
      <w:keepNext/>
      <w:keepLines/>
      <w:spacing w:before="240"/>
      <w:jc w:val="center"/>
    </w:pPr>
    <w:rPr>
      <w:spacing w:val="30"/>
    </w:rPr>
  </w:style>
  <w:style w:type="paragraph" w:customStyle="1" w:styleId="a-tilraar-dep">
    <w:name w:val="a-tilraar-dep"/>
    <w:basedOn w:val="Normal"/>
    <w:next w:val="Normal"/>
    <w:rsid w:val="00142DBA"/>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142DBA"/>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142DBA"/>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142DBA"/>
    <w:pPr>
      <w:keepNext/>
      <w:spacing w:before="360" w:after="60"/>
      <w:jc w:val="center"/>
    </w:pPr>
    <w:rPr>
      <w:b/>
    </w:rPr>
  </w:style>
  <w:style w:type="paragraph" w:customStyle="1" w:styleId="a-vedtak-tekst">
    <w:name w:val="a-vedtak-tekst"/>
    <w:basedOn w:val="Normal"/>
    <w:next w:val="Normal"/>
    <w:rsid w:val="00142DBA"/>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142DBA"/>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142DBA"/>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142DBA"/>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142DBA"/>
    <w:pPr>
      <w:numPr>
        <w:numId w:val="2"/>
      </w:numPr>
      <w:spacing w:after="0"/>
    </w:pPr>
  </w:style>
  <w:style w:type="paragraph" w:customStyle="1" w:styleId="alfaliste2">
    <w:name w:val="alfaliste 2"/>
    <w:basedOn w:val="Liste2"/>
    <w:rsid w:val="00142DBA"/>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142DBA"/>
    <w:pPr>
      <w:numPr>
        <w:ilvl w:val="2"/>
        <w:numId w:val="2"/>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142DBA"/>
    <w:pPr>
      <w:numPr>
        <w:ilvl w:val="3"/>
        <w:numId w:val="2"/>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142DBA"/>
    <w:pPr>
      <w:numPr>
        <w:ilvl w:val="4"/>
        <w:numId w:val="2"/>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142DBA"/>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142DBA"/>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142DBA"/>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142DBA"/>
    <w:pPr>
      <w:keepNext/>
      <w:keepLines/>
      <w:spacing w:before="240" w:after="60"/>
      <w:ind w:left="1021" w:hanging="1021"/>
      <w:outlineLvl w:val="2"/>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142DBA"/>
    <w:rPr>
      <w:rFonts w:ascii="Arial" w:eastAsia="Times New Roman" w:hAnsi="Arial"/>
      <w:b/>
      <w:spacing w:val="4"/>
      <w:kern w:val="0"/>
      <w:sz w:val="28"/>
      <w:szCs w:val="22"/>
      <w14:ligatures w14:val="none"/>
    </w:rPr>
  </w:style>
  <w:style w:type="paragraph" w:customStyle="1" w:styleId="b-post">
    <w:name w:val="b-post"/>
    <w:basedOn w:val="Normal"/>
    <w:next w:val="Normal"/>
    <w:rsid w:val="00142DBA"/>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basedOn w:val="Normal"/>
    <w:next w:val="Normal"/>
    <w:rsid w:val="00142DBA"/>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basedOn w:val="Normal"/>
    <w:next w:val="Normal"/>
    <w:rsid w:val="00142DBA"/>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142DBA"/>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basedOn w:val="Normal"/>
    <w:next w:val="Normal"/>
    <w:rsid w:val="00142DBA"/>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142DBA"/>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142DBA"/>
  </w:style>
  <w:style w:type="paragraph" w:customStyle="1" w:styleId="Def">
    <w:name w:val="Def"/>
    <w:basedOn w:val="hengende-innrykk"/>
    <w:rsid w:val="00142DBA"/>
    <w:pPr>
      <w:spacing w:line="240" w:lineRule="auto"/>
      <w:ind w:left="0" w:firstLine="0"/>
    </w:pPr>
    <w:rPr>
      <w:rFonts w:ascii="Times" w:eastAsia="Batang" w:hAnsi="Times"/>
      <w:spacing w:val="0"/>
      <w:szCs w:val="20"/>
    </w:rPr>
  </w:style>
  <w:style w:type="paragraph" w:customStyle="1" w:styleId="del-nr">
    <w:name w:val="del-nr"/>
    <w:basedOn w:val="Normal"/>
    <w:qFormat/>
    <w:rsid w:val="00142DBA"/>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142DBA"/>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142DBA"/>
  </w:style>
  <w:style w:type="paragraph" w:customStyle="1" w:styleId="figur-noter">
    <w:name w:val="figur-noter"/>
    <w:basedOn w:val="Normal"/>
    <w:next w:val="Normal"/>
    <w:rsid w:val="00142DBA"/>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142DBA"/>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basedOn w:val="Normal"/>
    <w:next w:val="Normal"/>
    <w:rsid w:val="00142DBA"/>
    <w:pPr>
      <w:keepNext/>
      <w:spacing w:before="360" w:after="60" w:line="240" w:lineRule="auto"/>
      <w:jc w:val="center"/>
    </w:pPr>
    <w:rPr>
      <w:rFonts w:ascii="Times" w:eastAsia="Batang" w:hAnsi="Times" w:cs="Times New Roman"/>
      <w:b/>
      <w:spacing w:val="0"/>
      <w:szCs w:val="20"/>
    </w:rPr>
  </w:style>
  <w:style w:type="paragraph" w:styleId="Fotnotetekst">
    <w:name w:val="footnote text"/>
    <w:basedOn w:val="Normal"/>
    <w:link w:val="FotnotetekstTegn"/>
    <w:rsid w:val="00142DBA"/>
    <w:rPr>
      <w:sz w:val="20"/>
    </w:rPr>
  </w:style>
  <w:style w:type="character" w:customStyle="1" w:styleId="FotnotetekstTegn">
    <w:name w:val="Fotnotetekst Tegn"/>
    <w:basedOn w:val="Standardskriftforavsnitt"/>
    <w:link w:val="Fotnotetekst"/>
    <w:rsid w:val="00142DBA"/>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142DBA"/>
    <w:pPr>
      <w:tabs>
        <w:tab w:val="left" w:pos="397"/>
      </w:tabs>
      <w:spacing w:after="0"/>
      <w:ind w:left="397" w:hanging="397"/>
    </w:pPr>
    <w:rPr>
      <w:spacing w:val="0"/>
    </w:rPr>
  </w:style>
  <w:style w:type="paragraph" w:customStyle="1" w:styleId="friliste2">
    <w:name w:val="friliste 2"/>
    <w:basedOn w:val="Normal"/>
    <w:qFormat/>
    <w:rsid w:val="00142DBA"/>
    <w:pPr>
      <w:tabs>
        <w:tab w:val="left" w:pos="794"/>
      </w:tabs>
      <w:spacing w:after="0"/>
      <w:ind w:left="794" w:hanging="397"/>
    </w:pPr>
    <w:rPr>
      <w:spacing w:val="0"/>
    </w:rPr>
  </w:style>
  <w:style w:type="paragraph" w:customStyle="1" w:styleId="friliste3">
    <w:name w:val="friliste 3"/>
    <w:basedOn w:val="Normal"/>
    <w:qFormat/>
    <w:rsid w:val="00142DBA"/>
    <w:pPr>
      <w:tabs>
        <w:tab w:val="left" w:pos="1191"/>
      </w:tabs>
      <w:spacing w:after="0"/>
      <w:ind w:left="1191" w:hanging="397"/>
    </w:pPr>
    <w:rPr>
      <w:spacing w:val="0"/>
    </w:rPr>
  </w:style>
  <w:style w:type="paragraph" w:customStyle="1" w:styleId="friliste4">
    <w:name w:val="friliste 4"/>
    <w:basedOn w:val="Normal"/>
    <w:qFormat/>
    <w:rsid w:val="00142DBA"/>
    <w:pPr>
      <w:tabs>
        <w:tab w:val="left" w:pos="1588"/>
      </w:tabs>
      <w:spacing w:after="0"/>
      <w:ind w:left="1588" w:hanging="397"/>
    </w:pPr>
    <w:rPr>
      <w:spacing w:val="0"/>
    </w:rPr>
  </w:style>
  <w:style w:type="paragraph" w:customStyle="1" w:styleId="friliste5">
    <w:name w:val="friliste 5"/>
    <w:basedOn w:val="Normal"/>
    <w:qFormat/>
    <w:rsid w:val="00142DBA"/>
    <w:pPr>
      <w:tabs>
        <w:tab w:val="left" w:pos="1985"/>
      </w:tabs>
      <w:spacing w:after="0"/>
      <w:ind w:left="1985" w:hanging="397"/>
    </w:pPr>
    <w:rPr>
      <w:spacing w:val="0"/>
    </w:rPr>
  </w:style>
  <w:style w:type="paragraph" w:customStyle="1" w:styleId="Fullmakttit">
    <w:name w:val="Fullmakttit"/>
    <w:basedOn w:val="Normal"/>
    <w:next w:val="Normal"/>
    <w:rsid w:val="00142DBA"/>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142DBA"/>
    <w:pPr>
      <w:ind w:left="1418" w:hanging="1418"/>
    </w:pPr>
  </w:style>
  <w:style w:type="paragraph" w:customStyle="1" w:styleId="i-budkap-over">
    <w:name w:val="i-budkap-over"/>
    <w:basedOn w:val="Normal"/>
    <w:next w:val="Normal"/>
    <w:rsid w:val="00142DBA"/>
    <w:pPr>
      <w:jc w:val="right"/>
    </w:pPr>
    <w:rPr>
      <w:rFonts w:ascii="Times" w:hAnsi="Times"/>
      <w:b/>
      <w:noProof/>
    </w:rPr>
  </w:style>
  <w:style w:type="paragraph" w:customStyle="1" w:styleId="i-dep">
    <w:name w:val="i-dep"/>
    <w:basedOn w:val="Normal"/>
    <w:next w:val="Normal"/>
    <w:rsid w:val="00142DBA"/>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142DBA"/>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142DBA"/>
    <w:pPr>
      <w:keepNext/>
      <w:keepLines/>
      <w:jc w:val="center"/>
    </w:pPr>
    <w:rPr>
      <w:rFonts w:eastAsia="Batang"/>
      <w:b/>
      <w:sz w:val="28"/>
    </w:rPr>
  </w:style>
  <w:style w:type="paragraph" w:customStyle="1" w:styleId="i-mtit">
    <w:name w:val="i-mtit"/>
    <w:basedOn w:val="Normal"/>
    <w:next w:val="Normal"/>
    <w:rsid w:val="00142DBA"/>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142DBA"/>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142DBA"/>
    <w:pPr>
      <w:spacing w:after="0"/>
      <w:jc w:val="center"/>
    </w:pPr>
    <w:rPr>
      <w:rFonts w:ascii="Times" w:hAnsi="Times"/>
      <w:i/>
      <w:noProof/>
    </w:rPr>
  </w:style>
  <w:style w:type="paragraph" w:customStyle="1" w:styleId="i-termin">
    <w:name w:val="i-termin"/>
    <w:basedOn w:val="Normal"/>
    <w:next w:val="Normal"/>
    <w:rsid w:val="00142DBA"/>
    <w:pPr>
      <w:spacing w:before="360"/>
      <w:jc w:val="center"/>
    </w:pPr>
    <w:rPr>
      <w:b/>
      <w:noProof/>
      <w:sz w:val="28"/>
    </w:rPr>
  </w:style>
  <w:style w:type="paragraph" w:customStyle="1" w:styleId="i-tit">
    <w:name w:val="i-tit"/>
    <w:basedOn w:val="Normal"/>
    <w:next w:val="i-statsrdato"/>
    <w:rsid w:val="00142DBA"/>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142DBA"/>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142DBA"/>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basedOn w:val="Normal"/>
    <w:rsid w:val="00142DBA"/>
    <w:pPr>
      <w:spacing w:line="240" w:lineRule="auto"/>
    </w:pPr>
    <w:rPr>
      <w:rFonts w:ascii="Times" w:eastAsia="Batang" w:hAnsi="Times" w:cs="Times New Roman"/>
      <w:spacing w:val="0"/>
      <w:szCs w:val="20"/>
    </w:rPr>
  </w:style>
  <w:style w:type="paragraph" w:customStyle="1" w:styleId="l-alfaliste">
    <w:name w:val="l-alfaliste"/>
    <w:basedOn w:val="alfaliste"/>
    <w:qFormat/>
    <w:rsid w:val="00142DBA"/>
    <w:pPr>
      <w:numPr>
        <w:numId w:val="11"/>
      </w:numPr>
    </w:pPr>
    <w:rPr>
      <w:rFonts w:eastAsiaTheme="minorEastAsia"/>
    </w:rPr>
  </w:style>
  <w:style w:type="paragraph" w:customStyle="1" w:styleId="l-alfaliste2">
    <w:name w:val="l-alfaliste 2"/>
    <w:basedOn w:val="alfaliste2"/>
    <w:qFormat/>
    <w:rsid w:val="00142DBA"/>
    <w:pPr>
      <w:numPr>
        <w:numId w:val="11"/>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142DBA"/>
    <w:pPr>
      <w:numPr>
        <w:numId w:val="11"/>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142DBA"/>
    <w:pPr>
      <w:numPr>
        <w:numId w:val="11"/>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142DBA"/>
    <w:pPr>
      <w:numPr>
        <w:numId w:val="11"/>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142DBA"/>
    <w:rPr>
      <w:lang w:val="nn-NO"/>
    </w:rPr>
  </w:style>
  <w:style w:type="paragraph" w:customStyle="1" w:styleId="l-ledd">
    <w:name w:val="l-ledd"/>
    <w:basedOn w:val="Normal"/>
    <w:qFormat/>
    <w:rsid w:val="00142DBA"/>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142DBA"/>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142DBA"/>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basedOn w:val="hengende-innrykk"/>
    <w:qFormat/>
    <w:rsid w:val="00142DBA"/>
    <w:pPr>
      <w:spacing w:after="0"/>
      <w:ind w:left="357" w:hanging="357"/>
    </w:pPr>
  </w:style>
  <w:style w:type="paragraph" w:customStyle="1" w:styleId="l-lovtit">
    <w:name w:val="l-lovtit"/>
    <w:basedOn w:val="Normal"/>
    <w:next w:val="Normal"/>
    <w:rsid w:val="00142DBA"/>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142DBA"/>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142DBA"/>
    <w:pPr>
      <w:spacing w:after="0"/>
    </w:pPr>
  </w:style>
  <w:style w:type="paragraph" w:customStyle="1" w:styleId="l-tit-endr-avsnitt">
    <w:name w:val="l-tit-endr-avsnitt"/>
    <w:basedOn w:val="l-tit-endr-lovkap"/>
    <w:qFormat/>
    <w:rsid w:val="00142DBA"/>
  </w:style>
  <w:style w:type="paragraph" w:customStyle="1" w:styleId="l-tit-endr-ledd">
    <w:name w:val="l-tit-endr-ledd"/>
    <w:basedOn w:val="Normal"/>
    <w:qFormat/>
    <w:rsid w:val="00142DBA"/>
    <w:pPr>
      <w:keepNext/>
      <w:spacing w:before="240" w:after="0" w:line="240" w:lineRule="auto"/>
    </w:pPr>
    <w:rPr>
      <w:rFonts w:ascii="Times" w:hAnsi="Times"/>
      <w:noProof/>
      <w:lang w:val="nn-NO"/>
    </w:rPr>
  </w:style>
  <w:style w:type="paragraph" w:customStyle="1" w:styleId="l-tit-endr-lov">
    <w:name w:val="l-tit-endr-lov"/>
    <w:basedOn w:val="Normal"/>
    <w:qFormat/>
    <w:rsid w:val="00142DBA"/>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142DBA"/>
    <w:pPr>
      <w:keepNext/>
      <w:spacing w:before="240" w:after="0" w:line="240" w:lineRule="auto"/>
    </w:pPr>
    <w:rPr>
      <w:rFonts w:ascii="Times" w:hAnsi="Times"/>
      <w:noProof/>
      <w:lang w:val="nn-NO"/>
    </w:rPr>
  </w:style>
  <w:style w:type="paragraph" w:customStyle="1" w:styleId="l-tit-endr-lovkap">
    <w:name w:val="l-tit-endr-lovkap"/>
    <w:basedOn w:val="Normal"/>
    <w:qFormat/>
    <w:rsid w:val="00142DBA"/>
    <w:pPr>
      <w:keepNext/>
      <w:spacing w:before="240" w:after="0" w:line="240" w:lineRule="auto"/>
    </w:pPr>
    <w:rPr>
      <w:rFonts w:ascii="Times" w:hAnsi="Times"/>
      <w:noProof/>
      <w:lang w:val="nn-NO"/>
    </w:rPr>
  </w:style>
  <w:style w:type="paragraph" w:customStyle="1" w:styleId="l-tit-endr-paragraf">
    <w:name w:val="l-tit-endr-paragraf"/>
    <w:basedOn w:val="Normal"/>
    <w:qFormat/>
    <w:rsid w:val="00142DBA"/>
    <w:pPr>
      <w:keepNext/>
      <w:spacing w:before="240" w:after="0" w:line="240" w:lineRule="auto"/>
    </w:pPr>
    <w:rPr>
      <w:rFonts w:ascii="Times" w:hAnsi="Times"/>
      <w:noProof/>
      <w:lang w:val="nn-NO"/>
    </w:rPr>
  </w:style>
  <w:style w:type="paragraph" w:customStyle="1" w:styleId="l-tit-endr-punktum">
    <w:name w:val="l-tit-endr-punktum"/>
    <w:basedOn w:val="l-tit-endr-ledd"/>
    <w:qFormat/>
    <w:rsid w:val="00142DBA"/>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142DBA"/>
    <w:pPr>
      <w:numPr>
        <w:numId w:val="5"/>
      </w:numPr>
      <w:spacing w:line="240" w:lineRule="auto"/>
      <w:contextualSpacing/>
    </w:pPr>
  </w:style>
  <w:style w:type="paragraph" w:styleId="Liste2">
    <w:name w:val="List 2"/>
    <w:basedOn w:val="Normal"/>
    <w:rsid w:val="00142DBA"/>
    <w:pPr>
      <w:numPr>
        <w:ilvl w:val="1"/>
        <w:numId w:val="5"/>
      </w:numPr>
      <w:spacing w:after="0"/>
    </w:pPr>
  </w:style>
  <w:style w:type="paragraph" w:styleId="Liste3">
    <w:name w:val="List 3"/>
    <w:basedOn w:val="Normal"/>
    <w:rsid w:val="00142DBA"/>
    <w:pPr>
      <w:numPr>
        <w:ilvl w:val="2"/>
        <w:numId w:val="5"/>
      </w:numPr>
      <w:spacing w:after="0"/>
    </w:pPr>
    <w:rPr>
      <w:spacing w:val="0"/>
    </w:rPr>
  </w:style>
  <w:style w:type="paragraph" w:styleId="Liste4">
    <w:name w:val="List 4"/>
    <w:basedOn w:val="Normal"/>
    <w:rsid w:val="00142DBA"/>
    <w:pPr>
      <w:numPr>
        <w:ilvl w:val="3"/>
        <w:numId w:val="5"/>
      </w:numPr>
      <w:spacing w:after="0"/>
    </w:pPr>
    <w:rPr>
      <w:spacing w:val="0"/>
    </w:rPr>
  </w:style>
  <w:style w:type="paragraph" w:styleId="Liste5">
    <w:name w:val="List 5"/>
    <w:basedOn w:val="Normal"/>
    <w:rsid w:val="00142DBA"/>
    <w:pPr>
      <w:numPr>
        <w:ilvl w:val="4"/>
        <w:numId w:val="5"/>
      </w:numPr>
      <w:spacing w:after="0"/>
    </w:pPr>
    <w:rPr>
      <w:spacing w:val="0"/>
    </w:rPr>
  </w:style>
  <w:style w:type="paragraph" w:customStyle="1" w:styleId="Listebombe">
    <w:name w:val="Liste bombe"/>
    <w:basedOn w:val="Liste"/>
    <w:qFormat/>
    <w:rsid w:val="00142DBA"/>
    <w:pPr>
      <w:numPr>
        <w:numId w:val="12"/>
      </w:numPr>
      <w:tabs>
        <w:tab w:val="left" w:pos="397"/>
      </w:tabs>
      <w:ind w:left="397" w:hanging="397"/>
    </w:pPr>
  </w:style>
  <w:style w:type="paragraph" w:customStyle="1" w:styleId="Listebombe2">
    <w:name w:val="Liste bombe 2"/>
    <w:basedOn w:val="Liste2"/>
    <w:qFormat/>
    <w:rsid w:val="00142DBA"/>
    <w:pPr>
      <w:numPr>
        <w:ilvl w:val="0"/>
        <w:numId w:val="13"/>
      </w:numPr>
      <w:ind w:left="794" w:hanging="397"/>
    </w:pPr>
  </w:style>
  <w:style w:type="paragraph" w:customStyle="1" w:styleId="Listebombe3">
    <w:name w:val="Liste bombe 3"/>
    <w:basedOn w:val="Liste3"/>
    <w:qFormat/>
    <w:rsid w:val="00142DBA"/>
    <w:pPr>
      <w:numPr>
        <w:ilvl w:val="0"/>
        <w:numId w:val="14"/>
      </w:numPr>
      <w:ind w:left="1191" w:hanging="397"/>
    </w:pPr>
  </w:style>
  <w:style w:type="paragraph" w:customStyle="1" w:styleId="Listebombe4">
    <w:name w:val="Liste bombe 4"/>
    <w:basedOn w:val="Liste4"/>
    <w:qFormat/>
    <w:rsid w:val="00142DBA"/>
    <w:pPr>
      <w:numPr>
        <w:ilvl w:val="0"/>
        <w:numId w:val="15"/>
      </w:numPr>
      <w:ind w:left="1588" w:hanging="397"/>
    </w:pPr>
  </w:style>
  <w:style w:type="paragraph" w:customStyle="1" w:styleId="Listebombe5">
    <w:name w:val="Liste bombe 5"/>
    <w:basedOn w:val="Liste5"/>
    <w:qFormat/>
    <w:rsid w:val="00142DBA"/>
    <w:pPr>
      <w:numPr>
        <w:ilvl w:val="0"/>
        <w:numId w:val="16"/>
      </w:numPr>
      <w:ind w:left="1985" w:hanging="397"/>
    </w:pPr>
  </w:style>
  <w:style w:type="paragraph" w:styleId="Listeavsnitt">
    <w:name w:val="List Paragraph"/>
    <w:basedOn w:val="Normal"/>
    <w:uiPriority w:val="34"/>
    <w:qFormat/>
    <w:rsid w:val="00142DBA"/>
    <w:pPr>
      <w:spacing w:before="60" w:after="0"/>
      <w:ind w:left="397"/>
    </w:pPr>
    <w:rPr>
      <w:spacing w:val="0"/>
    </w:rPr>
  </w:style>
  <w:style w:type="paragraph" w:customStyle="1" w:styleId="Listeavsnitt2">
    <w:name w:val="Listeavsnitt 2"/>
    <w:basedOn w:val="Normal"/>
    <w:qFormat/>
    <w:rsid w:val="00142DBA"/>
    <w:pPr>
      <w:spacing w:before="60" w:after="0"/>
      <w:ind w:left="794"/>
    </w:pPr>
    <w:rPr>
      <w:spacing w:val="0"/>
    </w:rPr>
  </w:style>
  <w:style w:type="paragraph" w:customStyle="1" w:styleId="Listeavsnitt3">
    <w:name w:val="Listeavsnitt 3"/>
    <w:basedOn w:val="Normal"/>
    <w:qFormat/>
    <w:rsid w:val="00142DBA"/>
    <w:pPr>
      <w:spacing w:before="60" w:after="0"/>
      <w:ind w:left="1191"/>
    </w:pPr>
    <w:rPr>
      <w:spacing w:val="0"/>
    </w:rPr>
  </w:style>
  <w:style w:type="paragraph" w:customStyle="1" w:styleId="Listeavsnitt4">
    <w:name w:val="Listeavsnitt 4"/>
    <w:basedOn w:val="Normal"/>
    <w:qFormat/>
    <w:rsid w:val="00142DBA"/>
    <w:pPr>
      <w:spacing w:before="60" w:after="0"/>
      <w:ind w:left="1588"/>
    </w:pPr>
    <w:rPr>
      <w:spacing w:val="0"/>
    </w:rPr>
  </w:style>
  <w:style w:type="paragraph" w:customStyle="1" w:styleId="Listeavsnitt5">
    <w:name w:val="Listeavsnitt 5"/>
    <w:basedOn w:val="Normal"/>
    <w:qFormat/>
    <w:rsid w:val="00142DBA"/>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142DBA"/>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142DBA"/>
    <w:pPr>
      <w:numPr>
        <w:numId w:val="3"/>
      </w:numPr>
      <w:spacing w:after="0"/>
    </w:pPr>
    <w:rPr>
      <w:rFonts w:ascii="Times" w:eastAsia="Batang" w:hAnsi="Times"/>
      <w:spacing w:val="0"/>
      <w:szCs w:val="20"/>
    </w:rPr>
  </w:style>
  <w:style w:type="paragraph" w:styleId="Nummerertliste2">
    <w:name w:val="List Number 2"/>
    <w:basedOn w:val="Normal"/>
    <w:rsid w:val="00142DBA"/>
    <w:pPr>
      <w:numPr>
        <w:ilvl w:val="1"/>
        <w:numId w:val="3"/>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142DBA"/>
    <w:pPr>
      <w:numPr>
        <w:ilvl w:val="2"/>
        <w:numId w:val="3"/>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142DBA"/>
    <w:pPr>
      <w:numPr>
        <w:ilvl w:val="3"/>
        <w:numId w:val="3"/>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142DBA"/>
    <w:pPr>
      <w:numPr>
        <w:ilvl w:val="4"/>
        <w:numId w:val="3"/>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142DBA"/>
    <w:pPr>
      <w:spacing w:after="0"/>
      <w:ind w:left="397"/>
    </w:pPr>
    <w:rPr>
      <w:spacing w:val="0"/>
      <w:lang w:val="en-US"/>
    </w:rPr>
  </w:style>
  <w:style w:type="paragraph" w:customStyle="1" w:styleId="opplisting3">
    <w:name w:val="opplisting 3"/>
    <w:basedOn w:val="Normal"/>
    <w:qFormat/>
    <w:rsid w:val="00142DBA"/>
    <w:pPr>
      <w:spacing w:after="0"/>
      <w:ind w:left="794"/>
    </w:pPr>
    <w:rPr>
      <w:spacing w:val="0"/>
    </w:rPr>
  </w:style>
  <w:style w:type="paragraph" w:customStyle="1" w:styleId="opplisting4">
    <w:name w:val="opplisting 4"/>
    <w:basedOn w:val="Normal"/>
    <w:qFormat/>
    <w:rsid w:val="00142DBA"/>
    <w:pPr>
      <w:spacing w:after="0"/>
      <w:ind w:left="1191"/>
    </w:pPr>
    <w:rPr>
      <w:spacing w:val="0"/>
    </w:rPr>
  </w:style>
  <w:style w:type="paragraph" w:customStyle="1" w:styleId="opplisting5">
    <w:name w:val="opplisting 5"/>
    <w:basedOn w:val="Normal"/>
    <w:qFormat/>
    <w:rsid w:val="00142DBA"/>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142DBA"/>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142DBA"/>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142DBA"/>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142DBA"/>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142DBA"/>
    <w:rPr>
      <w:spacing w:val="6"/>
      <w:sz w:val="19"/>
    </w:rPr>
  </w:style>
  <w:style w:type="paragraph" w:customStyle="1" w:styleId="ramme-noter">
    <w:name w:val="ramme-noter"/>
    <w:basedOn w:val="Normal"/>
    <w:next w:val="Normal"/>
    <w:rsid w:val="00142DBA"/>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142DBA"/>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142DBA"/>
    <w:pPr>
      <w:numPr>
        <w:numId w:val="18"/>
      </w:numPr>
      <w:spacing w:after="0" w:line="240" w:lineRule="auto"/>
    </w:pPr>
    <w:rPr>
      <w:rFonts w:ascii="Times" w:eastAsia="Batang" w:hAnsi="Times"/>
      <w:spacing w:val="0"/>
      <w:szCs w:val="20"/>
    </w:rPr>
  </w:style>
  <w:style w:type="paragraph" w:customStyle="1" w:styleId="romertallliste2">
    <w:name w:val="romertall liste 2"/>
    <w:basedOn w:val="Normal"/>
    <w:rsid w:val="00142DBA"/>
    <w:pPr>
      <w:numPr>
        <w:ilvl w:val="1"/>
        <w:numId w:val="18"/>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142DBA"/>
    <w:pPr>
      <w:numPr>
        <w:ilvl w:val="2"/>
        <w:numId w:val="18"/>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142DBA"/>
    <w:pPr>
      <w:numPr>
        <w:ilvl w:val="3"/>
        <w:numId w:val="18"/>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142DBA"/>
    <w:pPr>
      <w:numPr>
        <w:ilvl w:val="4"/>
        <w:numId w:val="18"/>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142DBA"/>
  </w:style>
  <w:style w:type="paragraph" w:customStyle="1" w:styleId="sitat">
    <w:name w:val="sitat"/>
    <w:basedOn w:val="Normal"/>
    <w:next w:val="Normal"/>
    <w:rsid w:val="00142DBA"/>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142DBA"/>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142DBA"/>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142DBA"/>
    <w:pPr>
      <w:spacing w:line="240" w:lineRule="auto"/>
    </w:pPr>
    <w:rPr>
      <w:rFonts w:ascii="Times" w:eastAsia="Batang" w:hAnsi="Times"/>
      <w:vanish/>
      <w:color w:val="008000"/>
      <w:spacing w:val="0"/>
      <w:szCs w:val="24"/>
    </w:rPr>
  </w:style>
  <w:style w:type="paragraph" w:customStyle="1" w:styleId="Tabellnavn-kode">
    <w:name w:val="Tabellnavn-kode"/>
    <w:basedOn w:val="Tabellnavn"/>
    <w:qFormat/>
    <w:rsid w:val="00142DBA"/>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hengende-innrykk"/>
    <w:rsid w:val="00142DBA"/>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142DBA"/>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142DBA"/>
    <w:pPr>
      <w:keepNext/>
      <w:keepLines/>
      <w:spacing w:before="360" w:after="240"/>
      <w:jc w:val="center"/>
    </w:pPr>
    <w:rPr>
      <w:rFonts w:ascii="Arial" w:hAnsi="Arial"/>
      <w:b/>
      <w:sz w:val="28"/>
    </w:rPr>
  </w:style>
  <w:style w:type="paragraph" w:customStyle="1" w:styleId="tittel-ordforkl">
    <w:name w:val="tittel-ordforkl"/>
    <w:basedOn w:val="Normal"/>
    <w:next w:val="Normal"/>
    <w:rsid w:val="00142DBA"/>
    <w:pPr>
      <w:keepNext/>
      <w:keepLines/>
      <w:spacing w:before="360" w:after="240"/>
      <w:jc w:val="center"/>
    </w:pPr>
    <w:rPr>
      <w:rFonts w:ascii="Arial" w:hAnsi="Arial"/>
      <w:b/>
      <w:sz w:val="28"/>
    </w:rPr>
  </w:style>
  <w:style w:type="paragraph" w:customStyle="1" w:styleId="tittel-ramme">
    <w:name w:val="tittel-ramme"/>
    <w:basedOn w:val="Normal"/>
    <w:next w:val="Normal"/>
    <w:rsid w:val="00142DBA"/>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142DBA"/>
    <w:pPr>
      <w:keepNext/>
      <w:keepLines/>
      <w:spacing w:before="360"/>
    </w:pPr>
    <w:rPr>
      <w:rFonts w:ascii="Arial" w:hAnsi="Arial"/>
      <w:b/>
      <w:sz w:val="28"/>
    </w:rPr>
  </w:style>
  <w:style w:type="character" w:customStyle="1" w:styleId="UndertittelTegn">
    <w:name w:val="Undertittel Tegn"/>
    <w:basedOn w:val="Standardskriftforavsnitt"/>
    <w:link w:val="Undertittel"/>
    <w:rsid w:val="00142DBA"/>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142DBA"/>
    <w:pPr>
      <w:numPr>
        <w:numId w:val="0"/>
      </w:numPr>
    </w:pPr>
    <w:rPr>
      <w:b w:val="0"/>
      <w:i/>
    </w:rPr>
  </w:style>
  <w:style w:type="paragraph" w:customStyle="1" w:styleId="Undervedl-tittel">
    <w:name w:val="Undervedl-tittel"/>
    <w:basedOn w:val="Normal"/>
    <w:next w:val="Normal"/>
    <w:rsid w:val="00142DBA"/>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142DBA"/>
    <w:pPr>
      <w:numPr>
        <w:numId w:val="0"/>
      </w:numPr>
      <w:outlineLvl w:val="9"/>
    </w:pPr>
  </w:style>
  <w:style w:type="paragraph" w:customStyle="1" w:styleId="v-Overskrift2">
    <w:name w:val="v-Overskrift 2"/>
    <w:basedOn w:val="Overskrift2"/>
    <w:next w:val="Normal"/>
    <w:rsid w:val="00142DBA"/>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142DBA"/>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142DBA"/>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142DBA"/>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basedOn w:val="a-vedtak-tit"/>
    <w:qFormat/>
    <w:rsid w:val="00142DBA"/>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142DBA"/>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142DBA"/>
    <w:pPr>
      <w:keepNext/>
      <w:keepLines/>
      <w:numPr>
        <w:numId w:val="17"/>
      </w:numPr>
      <w:ind w:left="357" w:hanging="357"/>
    </w:pPr>
    <w:rPr>
      <w:rFonts w:ascii="Arial" w:hAnsi="Arial"/>
      <w:b/>
      <w:u w:val="single"/>
    </w:rPr>
  </w:style>
  <w:style w:type="paragraph" w:customStyle="1" w:styleId="Kilde">
    <w:name w:val="Kilde"/>
    <w:basedOn w:val="Normal"/>
    <w:next w:val="Normal"/>
    <w:rsid w:val="00142DBA"/>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basedOn w:val="Standardskriftforavsnitt"/>
    <w:link w:val="Bunntekst"/>
    <w:rsid w:val="00142DBA"/>
    <w:rPr>
      <w:rFonts w:ascii="Times New Roman" w:eastAsia="Times New Roman" w:hAnsi="Times New Roman"/>
      <w:spacing w:val="4"/>
      <w:kern w:val="0"/>
      <w:sz w:val="2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142DBA"/>
    <w:rPr>
      <w:rFonts w:ascii="Times New Roman" w:eastAsia="Times New Roman" w:hAnsi="Times New Roman"/>
      <w:spacing w:val="4"/>
      <w:kern w:val="0"/>
      <w:szCs w:val="22"/>
      <w14:ligatures w14:val="none"/>
    </w:rPr>
  </w:style>
  <w:style w:type="character" w:styleId="Fotnotereferanse">
    <w:name w:val="footnote reference"/>
    <w:basedOn w:val="Standardskriftforavsnitt"/>
    <w:rsid w:val="00142DBA"/>
    <w:rPr>
      <w:vertAlign w:val="superscript"/>
    </w:rPr>
  </w:style>
  <w:style w:type="character" w:customStyle="1" w:styleId="gjennomstreket">
    <w:name w:val="gjennomstreket"/>
    <w:uiPriority w:val="1"/>
    <w:rsid w:val="00142DBA"/>
    <w:rPr>
      <w:strike/>
      <w:dstrike w:val="0"/>
    </w:rPr>
  </w:style>
  <w:style w:type="character" w:customStyle="1" w:styleId="halvfet0">
    <w:name w:val="halvfet"/>
    <w:basedOn w:val="Standardskriftforavsnitt"/>
    <w:rsid w:val="00142DBA"/>
    <w:rPr>
      <w:b/>
    </w:rPr>
  </w:style>
  <w:style w:type="character" w:styleId="Hyperkobling">
    <w:name w:val="Hyperlink"/>
    <w:basedOn w:val="Standardskriftforavsnitt"/>
    <w:uiPriority w:val="99"/>
    <w:unhideWhenUsed/>
    <w:rsid w:val="00142DBA"/>
    <w:rPr>
      <w:color w:val="467886" w:themeColor="hyperlink"/>
      <w:u w:val="single"/>
    </w:rPr>
  </w:style>
  <w:style w:type="character" w:customStyle="1" w:styleId="kursiv">
    <w:name w:val="kursiv"/>
    <w:basedOn w:val="Standardskriftforavsnitt"/>
    <w:rsid w:val="00142DBA"/>
    <w:rPr>
      <w:i/>
    </w:rPr>
  </w:style>
  <w:style w:type="character" w:customStyle="1" w:styleId="l-endring">
    <w:name w:val="l-endring"/>
    <w:basedOn w:val="Standardskriftforavsnitt"/>
    <w:rsid w:val="00142DBA"/>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142DBA"/>
  </w:style>
  <w:style w:type="character" w:styleId="Plassholdertekst">
    <w:name w:val="Placeholder Text"/>
    <w:basedOn w:val="Standardskriftforavsnitt"/>
    <w:uiPriority w:val="99"/>
    <w:rsid w:val="00142DBA"/>
    <w:rPr>
      <w:color w:val="808080"/>
    </w:rPr>
  </w:style>
  <w:style w:type="character" w:customStyle="1" w:styleId="regular">
    <w:name w:val="regular"/>
    <w:basedOn w:val="Standardskriftforavsnitt"/>
    <w:uiPriority w:val="1"/>
    <w:qFormat/>
    <w:rsid w:val="00142DBA"/>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basedOn w:val="Standardskriftforavsnitt"/>
    <w:link w:val="Sitat0"/>
    <w:uiPriority w:val="29"/>
    <w:rsid w:val="00142DBA"/>
    <w:rPr>
      <w:rFonts w:ascii="Times" w:eastAsia="Batang" w:hAnsi="Times" w:cs="Times New Roman"/>
      <w:i/>
      <w:iCs/>
      <w:color w:val="000000" w:themeColor="text1"/>
      <w:kern w:val="0"/>
      <w:szCs w:val="20"/>
      <w14:ligatures w14:val="none"/>
    </w:rPr>
  </w:style>
  <w:style w:type="character" w:customStyle="1" w:styleId="skrift-hevet">
    <w:name w:val="skrift-hevet"/>
    <w:basedOn w:val="Standardskriftforavsnitt"/>
    <w:rsid w:val="00142DBA"/>
    <w:rPr>
      <w:vertAlign w:val="superscript"/>
    </w:rPr>
  </w:style>
  <w:style w:type="character" w:customStyle="1" w:styleId="skrift-senket">
    <w:name w:val="skrift-senket"/>
    <w:basedOn w:val="Standardskriftforavsnitt"/>
    <w:rsid w:val="00142DBA"/>
    <w:rPr>
      <w:vertAlign w:val="subscript"/>
    </w:rPr>
  </w:style>
  <w:style w:type="character" w:customStyle="1" w:styleId="SluttnotetekstTegn">
    <w:name w:val="Sluttnotetekst Tegn"/>
    <w:basedOn w:val="Standardskriftforavsnitt"/>
    <w:link w:val="Sluttnotetekst"/>
    <w:uiPriority w:val="99"/>
    <w:semiHidden/>
    <w:rsid w:val="00142DBA"/>
    <w:rPr>
      <w:rFonts w:ascii="Times New Roman" w:eastAsia="Times New Roman" w:hAnsi="Times New Roman"/>
      <w:spacing w:val="4"/>
      <w:kern w:val="0"/>
      <w:sz w:val="20"/>
      <w:szCs w:val="20"/>
      <w14:ligatures w14:val="none"/>
    </w:rPr>
  </w:style>
  <w:style w:type="character" w:customStyle="1" w:styleId="sperret0">
    <w:name w:val="sperret"/>
    <w:basedOn w:val="Standardskriftforavsnitt"/>
    <w:rsid w:val="00142DBA"/>
    <w:rPr>
      <w:spacing w:val="30"/>
    </w:rPr>
  </w:style>
  <w:style w:type="character" w:customStyle="1" w:styleId="SterktsitatTegn">
    <w:name w:val="Sterkt sitat Tegn"/>
    <w:basedOn w:val="Standardskriftforavsnitt"/>
    <w:link w:val="Sterktsitat"/>
    <w:uiPriority w:val="30"/>
    <w:rsid w:val="00142DBA"/>
    <w:rPr>
      <w:rFonts w:ascii="Times New Roman" w:eastAsia="Times New Roman" w:hAnsi="Times New Roman"/>
      <w:b/>
      <w:bCs/>
      <w:i/>
      <w:iCs/>
      <w:color w:val="156082" w:themeColor="accent1"/>
      <w:spacing w:val="4"/>
      <w:kern w:val="0"/>
      <w:szCs w:val="22"/>
      <w14:ligatures w14:val="none"/>
    </w:rPr>
  </w:style>
  <w:style w:type="character" w:customStyle="1" w:styleId="Stikkord">
    <w:name w:val="Stikkord"/>
    <w:basedOn w:val="Standardskriftforavsnitt"/>
    <w:rsid w:val="00142DBA"/>
    <w:rPr>
      <w:color w:val="0000FF"/>
    </w:rPr>
  </w:style>
  <w:style w:type="character" w:customStyle="1" w:styleId="stikkord0">
    <w:name w:val="stikkord"/>
    <w:uiPriority w:val="99"/>
  </w:style>
  <w:style w:type="character" w:styleId="Sterk">
    <w:name w:val="Strong"/>
    <w:basedOn w:val="Standardskriftforavsnitt"/>
    <w:uiPriority w:val="22"/>
    <w:qFormat/>
    <w:rsid w:val="00142DBA"/>
    <w:rPr>
      <w:b/>
      <w:bCs/>
    </w:rPr>
  </w:style>
  <w:style w:type="character" w:customStyle="1" w:styleId="TopptekstTegn">
    <w:name w:val="Topptekst Tegn"/>
    <w:basedOn w:val="Standardskriftforavsnitt"/>
    <w:link w:val="Topptekst"/>
    <w:rsid w:val="00142DBA"/>
    <w:rPr>
      <w:rFonts w:ascii="Times New Roman" w:eastAsia="Times New Roman" w:hAnsi="Times New Roman"/>
      <w:kern w:val="0"/>
      <w:sz w:val="20"/>
      <w:szCs w:val="22"/>
      <w14:ligatures w14:val="none"/>
    </w:rPr>
  </w:style>
  <w:style w:type="character" w:customStyle="1" w:styleId="UnderskriftTegn">
    <w:name w:val="Underskrift Tegn"/>
    <w:basedOn w:val="Standardskriftforavsnitt"/>
    <w:link w:val="Underskrift"/>
    <w:uiPriority w:val="99"/>
    <w:rsid w:val="00142DBA"/>
    <w:rPr>
      <w:rFonts w:ascii="Times New Roman" w:eastAsia="Times New Roman" w:hAnsi="Times New Roman"/>
      <w:spacing w:val="4"/>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142DBA"/>
    <w:pPr>
      <w:tabs>
        <w:tab w:val="center" w:pos="4536"/>
        <w:tab w:val="right" w:pos="9072"/>
      </w:tabs>
    </w:pPr>
    <w:rPr>
      <w:spacing w:val="0"/>
      <w:sz w:val="20"/>
    </w:rPr>
  </w:style>
  <w:style w:type="character" w:customStyle="1" w:styleId="TopptekstTegn1">
    <w:name w:val="Topptekst Tegn1"/>
    <w:basedOn w:val="Standardskriftforavsnitt"/>
    <w:uiPriority w:val="99"/>
    <w:rsid w:val="00251819"/>
    <w:rPr>
      <w:rFonts w:ascii="UniCentury Old Style" w:hAnsi="UniCentury Old Style" w:cs="UniCentury Old Style"/>
      <w:color w:val="000000"/>
      <w:w w:val="0"/>
      <w:kern w:val="0"/>
      <w:sz w:val="20"/>
      <w:szCs w:val="20"/>
    </w:rPr>
  </w:style>
  <w:style w:type="paragraph" w:styleId="Bunntekst">
    <w:name w:val="footer"/>
    <w:basedOn w:val="Normal"/>
    <w:link w:val="BunntekstTegn"/>
    <w:rsid w:val="00142DBA"/>
    <w:pPr>
      <w:tabs>
        <w:tab w:val="center" w:pos="4153"/>
        <w:tab w:val="right" w:pos="8306"/>
      </w:tabs>
    </w:pPr>
    <w:rPr>
      <w:sz w:val="20"/>
    </w:rPr>
  </w:style>
  <w:style w:type="character" w:customStyle="1" w:styleId="BunntekstTegn1">
    <w:name w:val="Bunntekst Tegn1"/>
    <w:basedOn w:val="Standardskriftforavsnitt"/>
    <w:uiPriority w:val="99"/>
    <w:semiHidden/>
    <w:rsid w:val="00251819"/>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142DBA"/>
    <w:rPr>
      <w:rFonts w:ascii="Arial" w:eastAsia="Times New Roman" w:hAnsi="Arial"/>
      <w:i/>
      <w:spacing w:val="4"/>
      <w:kern w:val="0"/>
      <w:sz w:val="22"/>
      <w:szCs w:val="22"/>
      <w14:ligatures w14:val="none"/>
    </w:rPr>
  </w:style>
  <w:style w:type="character" w:customStyle="1" w:styleId="Overskrift7Tegn">
    <w:name w:val="Overskrift 7 Tegn"/>
    <w:basedOn w:val="Standardskriftforavsnitt"/>
    <w:link w:val="Overskrift7"/>
    <w:rsid w:val="00142DBA"/>
    <w:rPr>
      <w:rFonts w:ascii="Arial" w:eastAsia="Times New Roman" w:hAnsi="Arial"/>
      <w:spacing w:val="4"/>
      <w:kern w:val="0"/>
      <w:szCs w:val="22"/>
      <w14:ligatures w14:val="none"/>
    </w:rPr>
  </w:style>
  <w:style w:type="character" w:customStyle="1" w:styleId="Overskrift8Tegn">
    <w:name w:val="Overskrift 8 Tegn"/>
    <w:basedOn w:val="Standardskriftforavsnitt"/>
    <w:link w:val="Overskrift8"/>
    <w:rsid w:val="00142DBA"/>
    <w:rPr>
      <w:rFonts w:ascii="Arial" w:eastAsia="Times New Roman" w:hAnsi="Arial"/>
      <w:i/>
      <w:spacing w:val="4"/>
      <w:kern w:val="0"/>
      <w:szCs w:val="22"/>
      <w14:ligatures w14:val="none"/>
    </w:rPr>
  </w:style>
  <w:style w:type="character" w:customStyle="1" w:styleId="Overskrift9Tegn">
    <w:name w:val="Overskrift 9 Tegn"/>
    <w:basedOn w:val="Standardskriftforavsnitt"/>
    <w:link w:val="Overskrift9"/>
    <w:rsid w:val="00142DBA"/>
    <w:rPr>
      <w:rFonts w:ascii="Arial" w:eastAsia="Times New Roman" w:hAnsi="Arial"/>
      <w:i/>
      <w:spacing w:val="4"/>
      <w:kern w:val="0"/>
      <w:sz w:val="18"/>
      <w:szCs w:val="22"/>
      <w14:ligatures w14:val="none"/>
    </w:rPr>
  </w:style>
  <w:style w:type="table" w:customStyle="1" w:styleId="Tabell-VM">
    <w:name w:val="Tabell-VM"/>
    <w:basedOn w:val="Tabelltemaer"/>
    <w:uiPriority w:val="99"/>
    <w:qFormat/>
    <w:rsid w:val="00142DBA"/>
    <w:pPr>
      <w:spacing w:after="0" w:line="240" w:lineRule="auto"/>
    </w:pPr>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142DBA"/>
    <w:pPr>
      <w:spacing w:after="200" w:line="276" w:lineRule="auto"/>
    </w:pPr>
    <w:rPr>
      <w:rFonts w:eastAsia="Calibr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142DBA"/>
    <w:pPr>
      <w:spacing w:after="0" w:line="240" w:lineRule="auto"/>
    </w:pPr>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142DBA"/>
    <w:pPr>
      <w:spacing w:after="200" w:line="276"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42DBA"/>
    <w:pPr>
      <w:spacing w:after="200" w:line="276"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paragraph" w:styleId="INNH1">
    <w:name w:val="toc 1"/>
    <w:basedOn w:val="Normal"/>
    <w:next w:val="Normal"/>
    <w:uiPriority w:val="39"/>
    <w:rsid w:val="00142DBA"/>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142DBA"/>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142DBA"/>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142DBA"/>
    <w:pPr>
      <w:tabs>
        <w:tab w:val="right" w:leader="dot" w:pos="8306"/>
      </w:tabs>
      <w:ind w:left="600"/>
    </w:pPr>
    <w:rPr>
      <w:spacing w:val="0"/>
    </w:rPr>
  </w:style>
  <w:style w:type="paragraph" w:styleId="INNH5">
    <w:name w:val="toc 5"/>
    <w:basedOn w:val="Normal"/>
    <w:next w:val="Normal"/>
    <w:rsid w:val="00142DBA"/>
    <w:pPr>
      <w:tabs>
        <w:tab w:val="right" w:leader="dot" w:pos="8306"/>
      </w:tabs>
      <w:ind w:left="800"/>
    </w:pPr>
    <w:rPr>
      <w:spacing w:val="0"/>
    </w:rPr>
  </w:style>
  <w:style w:type="character" w:styleId="Merknadsreferanse">
    <w:name w:val="annotation reference"/>
    <w:basedOn w:val="Standardskriftforavsnitt"/>
    <w:rsid w:val="00142DBA"/>
    <w:rPr>
      <w:sz w:val="16"/>
    </w:rPr>
  </w:style>
  <w:style w:type="paragraph" w:styleId="Merknadstekst">
    <w:name w:val="annotation text"/>
    <w:basedOn w:val="Normal"/>
    <w:link w:val="MerknadstekstTegn"/>
    <w:rsid w:val="00142DBA"/>
    <w:rPr>
      <w:spacing w:val="0"/>
      <w:sz w:val="20"/>
    </w:rPr>
  </w:style>
  <w:style w:type="character" w:customStyle="1" w:styleId="MerknadstekstTegn">
    <w:name w:val="Merknadstekst Tegn"/>
    <w:basedOn w:val="Standardskriftforavsnitt"/>
    <w:link w:val="Merknadstekst"/>
    <w:rsid w:val="00142DBA"/>
    <w:rPr>
      <w:rFonts w:ascii="Times New Roman" w:eastAsia="Times New Roman" w:hAnsi="Times New Roman"/>
      <w:kern w:val="0"/>
      <w:sz w:val="20"/>
      <w:szCs w:val="22"/>
      <w14:ligatures w14:val="none"/>
    </w:rPr>
  </w:style>
  <w:style w:type="paragraph" w:styleId="Punktliste">
    <w:name w:val="List Bullet"/>
    <w:basedOn w:val="Normal"/>
    <w:rsid w:val="00142DBA"/>
    <w:pPr>
      <w:spacing w:after="0"/>
      <w:ind w:left="284" w:hanging="284"/>
    </w:pPr>
  </w:style>
  <w:style w:type="paragraph" w:styleId="Punktliste2">
    <w:name w:val="List Bullet 2"/>
    <w:basedOn w:val="Normal"/>
    <w:rsid w:val="00142DBA"/>
    <w:pPr>
      <w:spacing w:after="0"/>
      <w:ind w:left="568" w:hanging="284"/>
    </w:pPr>
  </w:style>
  <w:style w:type="paragraph" w:styleId="Punktliste3">
    <w:name w:val="List Bullet 3"/>
    <w:basedOn w:val="Normal"/>
    <w:rsid w:val="00142DBA"/>
    <w:pPr>
      <w:spacing w:after="0"/>
      <w:ind w:left="851" w:hanging="284"/>
    </w:pPr>
  </w:style>
  <w:style w:type="paragraph" w:styleId="Punktliste4">
    <w:name w:val="List Bullet 4"/>
    <w:basedOn w:val="Normal"/>
    <w:rsid w:val="00142DBA"/>
    <w:pPr>
      <w:spacing w:after="0"/>
      <w:ind w:left="1135" w:hanging="284"/>
    </w:pPr>
    <w:rPr>
      <w:spacing w:val="0"/>
    </w:rPr>
  </w:style>
  <w:style w:type="paragraph" w:styleId="Punktliste5">
    <w:name w:val="List Bullet 5"/>
    <w:basedOn w:val="Normal"/>
    <w:rsid w:val="00142DBA"/>
    <w:pPr>
      <w:spacing w:after="0"/>
      <w:ind w:left="1418" w:hanging="284"/>
    </w:pPr>
    <w:rPr>
      <w:spacing w:val="0"/>
    </w:rPr>
  </w:style>
  <w:style w:type="table" w:customStyle="1" w:styleId="StandardTabell">
    <w:name w:val="StandardTabell"/>
    <w:basedOn w:val="Vanligtabell"/>
    <w:uiPriority w:val="99"/>
    <w:qFormat/>
    <w:rsid w:val="00142DBA"/>
    <w:pPr>
      <w:spacing w:after="200" w:line="276"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142DBA"/>
    <w:pPr>
      <w:spacing w:after="200" w:line="276"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142DBA"/>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142DBA"/>
    <w:pPr>
      <w:spacing w:after="0" w:line="240" w:lineRule="auto"/>
      <w:ind w:left="240" w:hanging="240"/>
    </w:pPr>
  </w:style>
  <w:style w:type="paragraph" w:styleId="Indeks2">
    <w:name w:val="index 2"/>
    <w:basedOn w:val="Normal"/>
    <w:next w:val="Normal"/>
    <w:autoRedefine/>
    <w:uiPriority w:val="99"/>
    <w:semiHidden/>
    <w:unhideWhenUsed/>
    <w:rsid w:val="00142DBA"/>
    <w:pPr>
      <w:spacing w:after="0" w:line="240" w:lineRule="auto"/>
      <w:ind w:left="480" w:hanging="240"/>
    </w:pPr>
  </w:style>
  <w:style w:type="paragraph" w:styleId="Indeks3">
    <w:name w:val="index 3"/>
    <w:basedOn w:val="Normal"/>
    <w:next w:val="Normal"/>
    <w:autoRedefine/>
    <w:uiPriority w:val="99"/>
    <w:semiHidden/>
    <w:unhideWhenUsed/>
    <w:rsid w:val="00142DBA"/>
    <w:pPr>
      <w:spacing w:after="0" w:line="240" w:lineRule="auto"/>
      <w:ind w:left="720" w:hanging="240"/>
    </w:pPr>
  </w:style>
  <w:style w:type="paragraph" w:styleId="Indeks4">
    <w:name w:val="index 4"/>
    <w:basedOn w:val="Normal"/>
    <w:next w:val="Normal"/>
    <w:autoRedefine/>
    <w:uiPriority w:val="99"/>
    <w:semiHidden/>
    <w:unhideWhenUsed/>
    <w:rsid w:val="00142DBA"/>
    <w:pPr>
      <w:spacing w:after="0" w:line="240" w:lineRule="auto"/>
      <w:ind w:left="960" w:hanging="240"/>
    </w:pPr>
  </w:style>
  <w:style w:type="paragraph" w:styleId="Indeks5">
    <w:name w:val="index 5"/>
    <w:basedOn w:val="Normal"/>
    <w:next w:val="Normal"/>
    <w:autoRedefine/>
    <w:uiPriority w:val="99"/>
    <w:semiHidden/>
    <w:unhideWhenUsed/>
    <w:rsid w:val="00142DBA"/>
    <w:pPr>
      <w:spacing w:after="0" w:line="240" w:lineRule="auto"/>
      <w:ind w:left="1200" w:hanging="240"/>
    </w:pPr>
  </w:style>
  <w:style w:type="paragraph" w:styleId="Indeks6">
    <w:name w:val="index 6"/>
    <w:basedOn w:val="Normal"/>
    <w:next w:val="Normal"/>
    <w:autoRedefine/>
    <w:uiPriority w:val="99"/>
    <w:semiHidden/>
    <w:unhideWhenUsed/>
    <w:rsid w:val="00142DBA"/>
    <w:pPr>
      <w:spacing w:after="0" w:line="240" w:lineRule="auto"/>
      <w:ind w:left="1440" w:hanging="240"/>
    </w:pPr>
  </w:style>
  <w:style w:type="paragraph" w:styleId="Indeks7">
    <w:name w:val="index 7"/>
    <w:basedOn w:val="Normal"/>
    <w:next w:val="Normal"/>
    <w:autoRedefine/>
    <w:uiPriority w:val="99"/>
    <w:semiHidden/>
    <w:unhideWhenUsed/>
    <w:rsid w:val="00142DBA"/>
    <w:pPr>
      <w:spacing w:after="0" w:line="240" w:lineRule="auto"/>
      <w:ind w:left="1680" w:hanging="240"/>
    </w:pPr>
  </w:style>
  <w:style w:type="paragraph" w:styleId="Indeks8">
    <w:name w:val="index 8"/>
    <w:basedOn w:val="Normal"/>
    <w:next w:val="Normal"/>
    <w:autoRedefine/>
    <w:uiPriority w:val="99"/>
    <w:semiHidden/>
    <w:unhideWhenUsed/>
    <w:rsid w:val="00142DBA"/>
    <w:pPr>
      <w:spacing w:after="0" w:line="240" w:lineRule="auto"/>
      <w:ind w:left="1920" w:hanging="240"/>
    </w:pPr>
  </w:style>
  <w:style w:type="paragraph" w:styleId="Indeks9">
    <w:name w:val="index 9"/>
    <w:basedOn w:val="Normal"/>
    <w:next w:val="Normal"/>
    <w:autoRedefine/>
    <w:uiPriority w:val="99"/>
    <w:semiHidden/>
    <w:unhideWhenUsed/>
    <w:rsid w:val="00142DBA"/>
    <w:pPr>
      <w:spacing w:after="0" w:line="240" w:lineRule="auto"/>
      <w:ind w:left="2160" w:hanging="240"/>
    </w:pPr>
  </w:style>
  <w:style w:type="paragraph" w:styleId="INNH6">
    <w:name w:val="toc 6"/>
    <w:basedOn w:val="Normal"/>
    <w:next w:val="Normal"/>
    <w:autoRedefine/>
    <w:uiPriority w:val="39"/>
    <w:semiHidden/>
    <w:unhideWhenUsed/>
    <w:rsid w:val="00142DBA"/>
    <w:pPr>
      <w:spacing w:after="100"/>
      <w:ind w:left="1200"/>
    </w:pPr>
  </w:style>
  <w:style w:type="paragraph" w:styleId="INNH7">
    <w:name w:val="toc 7"/>
    <w:basedOn w:val="Normal"/>
    <w:next w:val="Normal"/>
    <w:autoRedefine/>
    <w:uiPriority w:val="39"/>
    <w:semiHidden/>
    <w:unhideWhenUsed/>
    <w:rsid w:val="00142DBA"/>
    <w:pPr>
      <w:spacing w:after="100"/>
      <w:ind w:left="1440"/>
    </w:pPr>
  </w:style>
  <w:style w:type="paragraph" w:styleId="INNH8">
    <w:name w:val="toc 8"/>
    <w:basedOn w:val="Normal"/>
    <w:next w:val="Normal"/>
    <w:autoRedefine/>
    <w:uiPriority w:val="39"/>
    <w:semiHidden/>
    <w:unhideWhenUsed/>
    <w:rsid w:val="00142DBA"/>
    <w:pPr>
      <w:spacing w:after="100"/>
      <w:ind w:left="1680"/>
    </w:pPr>
  </w:style>
  <w:style w:type="paragraph" w:styleId="INNH9">
    <w:name w:val="toc 9"/>
    <w:basedOn w:val="Normal"/>
    <w:next w:val="Normal"/>
    <w:autoRedefine/>
    <w:uiPriority w:val="39"/>
    <w:semiHidden/>
    <w:unhideWhenUsed/>
    <w:rsid w:val="00142DBA"/>
    <w:pPr>
      <w:spacing w:after="100"/>
      <w:ind w:left="1920"/>
    </w:pPr>
  </w:style>
  <w:style w:type="paragraph" w:styleId="Vanliginnrykk">
    <w:name w:val="Normal Indent"/>
    <w:basedOn w:val="Normal"/>
    <w:uiPriority w:val="99"/>
    <w:semiHidden/>
    <w:unhideWhenUsed/>
    <w:rsid w:val="00142DBA"/>
    <w:pPr>
      <w:ind w:left="708"/>
    </w:pPr>
  </w:style>
  <w:style w:type="paragraph" w:styleId="Stikkordregisteroverskrift">
    <w:name w:val="index heading"/>
    <w:basedOn w:val="Normal"/>
    <w:next w:val="Indeks1"/>
    <w:uiPriority w:val="99"/>
    <w:semiHidden/>
    <w:unhideWhenUsed/>
    <w:rsid w:val="00142DBA"/>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142DBA"/>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142DBA"/>
    <w:pPr>
      <w:spacing w:after="0"/>
    </w:pPr>
  </w:style>
  <w:style w:type="paragraph" w:styleId="Konvoluttadresse">
    <w:name w:val="envelope address"/>
    <w:basedOn w:val="Normal"/>
    <w:uiPriority w:val="99"/>
    <w:semiHidden/>
    <w:unhideWhenUsed/>
    <w:rsid w:val="00142DBA"/>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142DBA"/>
  </w:style>
  <w:style w:type="character" w:styleId="Sluttnotereferanse">
    <w:name w:val="endnote reference"/>
    <w:basedOn w:val="Standardskriftforavsnitt"/>
    <w:uiPriority w:val="99"/>
    <w:semiHidden/>
    <w:unhideWhenUsed/>
    <w:rsid w:val="00142DBA"/>
    <w:rPr>
      <w:vertAlign w:val="superscript"/>
    </w:rPr>
  </w:style>
  <w:style w:type="paragraph" w:styleId="Sluttnotetekst">
    <w:name w:val="endnote text"/>
    <w:basedOn w:val="Normal"/>
    <w:link w:val="SluttnotetekstTegn"/>
    <w:uiPriority w:val="99"/>
    <w:semiHidden/>
    <w:unhideWhenUsed/>
    <w:rsid w:val="00142DBA"/>
    <w:pPr>
      <w:spacing w:after="0" w:line="240" w:lineRule="auto"/>
    </w:pPr>
    <w:rPr>
      <w:sz w:val="20"/>
      <w:szCs w:val="20"/>
    </w:rPr>
  </w:style>
  <w:style w:type="character" w:customStyle="1" w:styleId="SluttnotetekstTegn1">
    <w:name w:val="Sluttnotetekst Tegn1"/>
    <w:basedOn w:val="Standardskriftforavsnitt"/>
    <w:uiPriority w:val="99"/>
    <w:semiHidden/>
    <w:rsid w:val="00251819"/>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142DBA"/>
    <w:pPr>
      <w:spacing w:after="0"/>
      <w:ind w:left="240" w:hanging="240"/>
    </w:pPr>
  </w:style>
  <w:style w:type="paragraph" w:styleId="Makrotekst">
    <w:name w:val="macro"/>
    <w:link w:val="MakrotekstTegn"/>
    <w:uiPriority w:val="99"/>
    <w:semiHidden/>
    <w:unhideWhenUsed/>
    <w:rsid w:val="00142DBA"/>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sz w:val="22"/>
      <w:szCs w:val="22"/>
      <w14:ligatures w14:val="none"/>
    </w:rPr>
  </w:style>
  <w:style w:type="character" w:customStyle="1" w:styleId="MakrotekstTegn">
    <w:name w:val="Makrotekst Tegn"/>
    <w:basedOn w:val="Standardskriftforavsnitt"/>
    <w:link w:val="Makrotekst"/>
    <w:uiPriority w:val="99"/>
    <w:semiHidden/>
    <w:rsid w:val="00142DBA"/>
    <w:rPr>
      <w:rFonts w:ascii="Consolas" w:eastAsia="Times New Roman" w:hAnsi="Consolas"/>
      <w:spacing w:val="4"/>
      <w:kern w:val="0"/>
      <w:sz w:val="22"/>
      <w:szCs w:val="22"/>
      <w14:ligatures w14:val="none"/>
    </w:rPr>
  </w:style>
  <w:style w:type="paragraph" w:styleId="Kildelisteoverskrift">
    <w:name w:val="toa heading"/>
    <w:basedOn w:val="Normal"/>
    <w:next w:val="Normal"/>
    <w:uiPriority w:val="99"/>
    <w:semiHidden/>
    <w:unhideWhenUsed/>
    <w:rsid w:val="00142DBA"/>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142DBA"/>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142DBA"/>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142DBA"/>
    <w:pPr>
      <w:spacing w:after="0" w:line="240" w:lineRule="auto"/>
      <w:ind w:left="4252"/>
    </w:pPr>
  </w:style>
  <w:style w:type="character" w:customStyle="1" w:styleId="HilsenTegn">
    <w:name w:val="Hilsen Tegn"/>
    <w:basedOn w:val="Standardskriftforavsnitt"/>
    <w:link w:val="Hilsen"/>
    <w:uiPriority w:val="99"/>
    <w:semiHidden/>
    <w:rsid w:val="00142DBA"/>
    <w:rPr>
      <w:rFonts w:ascii="Times New Roman" w:eastAsia="Times New Roman" w:hAnsi="Times New Roman"/>
      <w:spacing w:val="4"/>
      <w:kern w:val="0"/>
      <w:szCs w:val="22"/>
      <w14:ligatures w14:val="none"/>
    </w:rPr>
  </w:style>
  <w:style w:type="paragraph" w:styleId="Underskrift">
    <w:name w:val="Signature"/>
    <w:basedOn w:val="Normal"/>
    <w:link w:val="UnderskriftTegn"/>
    <w:uiPriority w:val="99"/>
    <w:unhideWhenUsed/>
    <w:rsid w:val="00142DBA"/>
    <w:pPr>
      <w:spacing w:after="0" w:line="240" w:lineRule="auto"/>
      <w:ind w:left="4252"/>
    </w:pPr>
  </w:style>
  <w:style w:type="character" w:customStyle="1" w:styleId="UnderskriftTegn1">
    <w:name w:val="Underskrift Tegn1"/>
    <w:basedOn w:val="Standardskriftforavsnitt"/>
    <w:uiPriority w:val="99"/>
    <w:semiHidden/>
    <w:rsid w:val="00251819"/>
    <w:rPr>
      <w:rFonts w:ascii="Times New Roman" w:eastAsia="Times New Roman" w:hAnsi="Times New Roman"/>
      <w:spacing w:val="4"/>
      <w:kern w:val="0"/>
      <w:szCs w:val="22"/>
      <w14:ligatures w14:val="none"/>
    </w:rPr>
  </w:style>
  <w:style w:type="paragraph" w:styleId="Liste-forts">
    <w:name w:val="List Continue"/>
    <w:basedOn w:val="Normal"/>
    <w:uiPriority w:val="99"/>
    <w:semiHidden/>
    <w:unhideWhenUsed/>
    <w:rsid w:val="00142DBA"/>
    <w:pPr>
      <w:ind w:left="283"/>
      <w:contextualSpacing/>
    </w:pPr>
  </w:style>
  <w:style w:type="paragraph" w:styleId="Liste-forts2">
    <w:name w:val="List Continue 2"/>
    <w:basedOn w:val="Normal"/>
    <w:uiPriority w:val="99"/>
    <w:semiHidden/>
    <w:unhideWhenUsed/>
    <w:rsid w:val="00142DBA"/>
    <w:pPr>
      <w:ind w:left="566"/>
      <w:contextualSpacing/>
    </w:pPr>
  </w:style>
  <w:style w:type="paragraph" w:styleId="Liste-forts3">
    <w:name w:val="List Continue 3"/>
    <w:basedOn w:val="Normal"/>
    <w:uiPriority w:val="99"/>
    <w:semiHidden/>
    <w:unhideWhenUsed/>
    <w:rsid w:val="00142DBA"/>
    <w:pPr>
      <w:ind w:left="849"/>
      <w:contextualSpacing/>
    </w:pPr>
  </w:style>
  <w:style w:type="paragraph" w:styleId="Liste-forts4">
    <w:name w:val="List Continue 4"/>
    <w:basedOn w:val="Normal"/>
    <w:uiPriority w:val="99"/>
    <w:semiHidden/>
    <w:unhideWhenUsed/>
    <w:rsid w:val="00142DBA"/>
    <w:pPr>
      <w:ind w:left="1132"/>
      <w:contextualSpacing/>
    </w:pPr>
  </w:style>
  <w:style w:type="paragraph" w:styleId="Liste-forts5">
    <w:name w:val="List Continue 5"/>
    <w:basedOn w:val="Normal"/>
    <w:uiPriority w:val="99"/>
    <w:semiHidden/>
    <w:unhideWhenUsed/>
    <w:rsid w:val="00142DBA"/>
    <w:pPr>
      <w:ind w:left="1415"/>
      <w:contextualSpacing/>
    </w:pPr>
  </w:style>
  <w:style w:type="paragraph" w:styleId="Meldingshode">
    <w:name w:val="Message Header"/>
    <w:basedOn w:val="Normal"/>
    <w:link w:val="MeldingshodeTegn"/>
    <w:uiPriority w:val="99"/>
    <w:semiHidden/>
    <w:unhideWhenUsed/>
    <w:rsid w:val="00142DB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142DBA"/>
    <w:rPr>
      <w:rFonts w:asciiTheme="majorHAnsi" w:eastAsiaTheme="majorEastAsia" w:hAnsiTheme="majorHAnsi" w:cstheme="majorBidi"/>
      <w:spacing w:val="4"/>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142DBA"/>
  </w:style>
  <w:style w:type="character" w:customStyle="1" w:styleId="InnledendehilsenTegn">
    <w:name w:val="Innledende hilsen Tegn"/>
    <w:basedOn w:val="Standardskriftforavsnitt"/>
    <w:link w:val="Innledendehilsen"/>
    <w:uiPriority w:val="99"/>
    <w:semiHidden/>
    <w:rsid w:val="00142DBA"/>
    <w:rPr>
      <w:rFonts w:ascii="Times New Roman" w:eastAsia="Times New Roman" w:hAnsi="Times New Roman"/>
      <w:spacing w:val="4"/>
      <w:kern w:val="0"/>
      <w:szCs w:val="22"/>
      <w14:ligatures w14:val="none"/>
    </w:rPr>
  </w:style>
  <w:style w:type="paragraph" w:styleId="Dato0">
    <w:name w:val="Date"/>
    <w:basedOn w:val="Normal"/>
    <w:next w:val="Normal"/>
    <w:link w:val="DatoTegn"/>
    <w:rsid w:val="00142DBA"/>
  </w:style>
  <w:style w:type="character" w:customStyle="1" w:styleId="DatoTegn1">
    <w:name w:val="Dato Tegn1"/>
    <w:basedOn w:val="Standardskriftforavsnitt"/>
    <w:uiPriority w:val="99"/>
    <w:semiHidden/>
    <w:rsid w:val="00251819"/>
    <w:rPr>
      <w:rFonts w:ascii="Times New Roman" w:eastAsia="Times New Roman" w:hAnsi="Times New Roman"/>
      <w:spacing w:val="4"/>
      <w:kern w:val="0"/>
      <w:szCs w:val="22"/>
      <w14:ligatures w14:val="none"/>
    </w:rPr>
  </w:style>
  <w:style w:type="paragraph" w:styleId="Notatoverskrift">
    <w:name w:val="Note Heading"/>
    <w:basedOn w:val="Normal"/>
    <w:next w:val="Normal"/>
    <w:link w:val="NotatoverskriftTegn"/>
    <w:uiPriority w:val="99"/>
    <w:semiHidden/>
    <w:unhideWhenUsed/>
    <w:rsid w:val="00142DBA"/>
    <w:pPr>
      <w:spacing w:after="0" w:line="240" w:lineRule="auto"/>
    </w:pPr>
  </w:style>
  <w:style w:type="character" w:customStyle="1" w:styleId="NotatoverskriftTegn">
    <w:name w:val="Notatoverskrift Tegn"/>
    <w:basedOn w:val="Standardskriftforavsnitt"/>
    <w:link w:val="Notatoverskrift"/>
    <w:uiPriority w:val="99"/>
    <w:semiHidden/>
    <w:rsid w:val="00142DBA"/>
    <w:rPr>
      <w:rFonts w:ascii="Times New Roman" w:eastAsia="Times New Roman" w:hAnsi="Times New Roman"/>
      <w:spacing w:val="4"/>
      <w:kern w:val="0"/>
      <w:szCs w:val="22"/>
      <w14:ligatures w14:val="none"/>
    </w:rPr>
  </w:style>
  <w:style w:type="paragraph" w:styleId="Blokktekst">
    <w:name w:val="Block Text"/>
    <w:basedOn w:val="Normal"/>
    <w:uiPriority w:val="99"/>
    <w:semiHidden/>
    <w:unhideWhenUsed/>
    <w:rsid w:val="00142DBA"/>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142DBA"/>
    <w:rPr>
      <w:color w:val="96607D" w:themeColor="followedHyperlink"/>
      <w:u w:val="single"/>
    </w:rPr>
  </w:style>
  <w:style w:type="character" w:styleId="Utheving">
    <w:name w:val="Emphasis"/>
    <w:basedOn w:val="Standardskriftforavsnitt"/>
    <w:uiPriority w:val="20"/>
    <w:qFormat/>
    <w:rsid w:val="00142DBA"/>
    <w:rPr>
      <w:i/>
      <w:iCs/>
    </w:rPr>
  </w:style>
  <w:style w:type="paragraph" w:styleId="Dokumentkart">
    <w:name w:val="Document Map"/>
    <w:basedOn w:val="Normal"/>
    <w:link w:val="DokumentkartTegn"/>
    <w:uiPriority w:val="99"/>
    <w:rsid w:val="00142DBA"/>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142DBA"/>
    <w:rPr>
      <w:rFonts w:ascii="Tahoma" w:eastAsia="Times New Roman" w:hAnsi="Tahoma" w:cs="Tahoma"/>
      <w:spacing w:val="4"/>
      <w:kern w:val="0"/>
      <w:szCs w:val="22"/>
      <w:shd w:val="clear" w:color="auto" w:fill="000080"/>
      <w14:ligatures w14:val="none"/>
    </w:rPr>
  </w:style>
  <w:style w:type="paragraph" w:styleId="Rentekst">
    <w:name w:val="Plain Text"/>
    <w:basedOn w:val="Normal"/>
    <w:link w:val="RentekstTegn"/>
    <w:uiPriority w:val="99"/>
    <w:semiHidden/>
    <w:unhideWhenUsed/>
    <w:rsid w:val="00142DBA"/>
    <w:rPr>
      <w:rFonts w:ascii="Courier New" w:hAnsi="Courier New" w:cs="Courier New"/>
      <w:sz w:val="20"/>
    </w:rPr>
  </w:style>
  <w:style w:type="character" w:customStyle="1" w:styleId="RentekstTegn">
    <w:name w:val="Ren tekst Tegn"/>
    <w:basedOn w:val="Standardskriftforavsnitt"/>
    <w:link w:val="Rentekst"/>
    <w:uiPriority w:val="99"/>
    <w:semiHidden/>
    <w:rsid w:val="00142DBA"/>
    <w:rPr>
      <w:rFonts w:ascii="Courier New" w:eastAsia="Times New Roman" w:hAnsi="Courier New" w:cs="Courier New"/>
      <w:spacing w:val="4"/>
      <w:kern w:val="0"/>
      <w:sz w:val="20"/>
      <w:szCs w:val="22"/>
      <w14:ligatures w14:val="none"/>
    </w:rPr>
  </w:style>
  <w:style w:type="paragraph" w:styleId="E-postsignatur">
    <w:name w:val="E-mail Signature"/>
    <w:basedOn w:val="Normal"/>
    <w:link w:val="E-postsignaturTegn"/>
    <w:uiPriority w:val="99"/>
    <w:semiHidden/>
    <w:unhideWhenUsed/>
    <w:rsid w:val="00142DBA"/>
    <w:pPr>
      <w:spacing w:after="0" w:line="240" w:lineRule="auto"/>
    </w:pPr>
  </w:style>
  <w:style w:type="character" w:customStyle="1" w:styleId="E-postsignaturTegn">
    <w:name w:val="E-postsignatur Tegn"/>
    <w:basedOn w:val="Standardskriftforavsnitt"/>
    <w:link w:val="E-postsignatur"/>
    <w:uiPriority w:val="99"/>
    <w:semiHidden/>
    <w:rsid w:val="00142DBA"/>
    <w:rPr>
      <w:rFonts w:ascii="Times New Roman" w:eastAsia="Times New Roman" w:hAnsi="Times New Roman"/>
      <w:spacing w:val="4"/>
      <w:kern w:val="0"/>
      <w:szCs w:val="22"/>
      <w14:ligatures w14:val="none"/>
    </w:rPr>
  </w:style>
  <w:style w:type="paragraph" w:styleId="NormalWeb">
    <w:name w:val="Normal (Web)"/>
    <w:basedOn w:val="Normal"/>
    <w:uiPriority w:val="99"/>
    <w:semiHidden/>
    <w:unhideWhenUsed/>
    <w:rsid w:val="00142DBA"/>
    <w:rPr>
      <w:szCs w:val="24"/>
    </w:rPr>
  </w:style>
  <w:style w:type="character" w:styleId="HTML-akronym">
    <w:name w:val="HTML Acronym"/>
    <w:basedOn w:val="Standardskriftforavsnitt"/>
    <w:uiPriority w:val="99"/>
    <w:semiHidden/>
    <w:unhideWhenUsed/>
    <w:rsid w:val="00142DBA"/>
  </w:style>
  <w:style w:type="paragraph" w:styleId="HTML-adresse">
    <w:name w:val="HTML Address"/>
    <w:basedOn w:val="Normal"/>
    <w:link w:val="HTML-adresseTegn"/>
    <w:uiPriority w:val="99"/>
    <w:semiHidden/>
    <w:unhideWhenUsed/>
    <w:rsid w:val="00142DBA"/>
    <w:pPr>
      <w:spacing w:after="0" w:line="240" w:lineRule="auto"/>
    </w:pPr>
    <w:rPr>
      <w:i/>
      <w:iCs/>
    </w:rPr>
  </w:style>
  <w:style w:type="character" w:customStyle="1" w:styleId="HTML-adresseTegn">
    <w:name w:val="HTML-adresse Tegn"/>
    <w:basedOn w:val="Standardskriftforavsnitt"/>
    <w:link w:val="HTML-adresse"/>
    <w:uiPriority w:val="99"/>
    <w:semiHidden/>
    <w:rsid w:val="00142DBA"/>
    <w:rPr>
      <w:rFonts w:ascii="Times New Roman" w:eastAsia="Times New Roman" w:hAnsi="Times New Roman"/>
      <w:i/>
      <w:iCs/>
      <w:spacing w:val="4"/>
      <w:kern w:val="0"/>
      <w:szCs w:val="22"/>
      <w14:ligatures w14:val="none"/>
    </w:rPr>
  </w:style>
  <w:style w:type="character" w:styleId="HTML-sitat">
    <w:name w:val="HTML Cite"/>
    <w:basedOn w:val="Standardskriftforavsnitt"/>
    <w:uiPriority w:val="99"/>
    <w:semiHidden/>
    <w:unhideWhenUsed/>
    <w:rsid w:val="00142DBA"/>
    <w:rPr>
      <w:i/>
      <w:iCs/>
    </w:rPr>
  </w:style>
  <w:style w:type="character" w:styleId="HTML-kode">
    <w:name w:val="HTML Code"/>
    <w:basedOn w:val="Standardskriftforavsnitt"/>
    <w:uiPriority w:val="99"/>
    <w:semiHidden/>
    <w:unhideWhenUsed/>
    <w:rsid w:val="00142DBA"/>
    <w:rPr>
      <w:rFonts w:ascii="Consolas" w:hAnsi="Consolas"/>
      <w:sz w:val="20"/>
      <w:szCs w:val="20"/>
    </w:rPr>
  </w:style>
  <w:style w:type="character" w:styleId="HTML-definisjon">
    <w:name w:val="HTML Definition"/>
    <w:basedOn w:val="Standardskriftforavsnitt"/>
    <w:uiPriority w:val="99"/>
    <w:semiHidden/>
    <w:unhideWhenUsed/>
    <w:rsid w:val="00142DBA"/>
    <w:rPr>
      <w:i/>
      <w:iCs/>
    </w:rPr>
  </w:style>
  <w:style w:type="character" w:styleId="HTML-tastatur">
    <w:name w:val="HTML Keyboard"/>
    <w:basedOn w:val="Standardskriftforavsnitt"/>
    <w:uiPriority w:val="99"/>
    <w:semiHidden/>
    <w:unhideWhenUsed/>
    <w:rsid w:val="00142DBA"/>
    <w:rPr>
      <w:rFonts w:ascii="Consolas" w:hAnsi="Consolas"/>
      <w:sz w:val="20"/>
      <w:szCs w:val="20"/>
    </w:rPr>
  </w:style>
  <w:style w:type="paragraph" w:styleId="HTML-forhndsformatert">
    <w:name w:val="HTML Preformatted"/>
    <w:basedOn w:val="Normal"/>
    <w:link w:val="HTML-forhndsformatertTegn"/>
    <w:uiPriority w:val="99"/>
    <w:semiHidden/>
    <w:unhideWhenUsed/>
    <w:rsid w:val="00142DBA"/>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142DBA"/>
    <w:rPr>
      <w:rFonts w:ascii="Consolas" w:eastAsia="Times New Roman" w:hAnsi="Consolas"/>
      <w:spacing w:val="4"/>
      <w:kern w:val="0"/>
      <w:sz w:val="20"/>
      <w:szCs w:val="20"/>
      <w14:ligatures w14:val="none"/>
    </w:rPr>
  </w:style>
  <w:style w:type="character" w:styleId="HTML-eksempel">
    <w:name w:val="HTML Sample"/>
    <w:basedOn w:val="Standardskriftforavsnitt"/>
    <w:uiPriority w:val="99"/>
    <w:semiHidden/>
    <w:unhideWhenUsed/>
    <w:rsid w:val="00142DBA"/>
    <w:rPr>
      <w:rFonts w:ascii="Consolas" w:hAnsi="Consolas"/>
      <w:sz w:val="24"/>
      <w:szCs w:val="24"/>
    </w:rPr>
  </w:style>
  <w:style w:type="character" w:styleId="HTML-skrivemaskin">
    <w:name w:val="HTML Typewriter"/>
    <w:basedOn w:val="Standardskriftforavsnitt"/>
    <w:uiPriority w:val="99"/>
    <w:semiHidden/>
    <w:unhideWhenUsed/>
    <w:rsid w:val="00142DBA"/>
    <w:rPr>
      <w:rFonts w:ascii="Consolas" w:hAnsi="Consolas"/>
      <w:sz w:val="20"/>
      <w:szCs w:val="20"/>
    </w:rPr>
  </w:style>
  <w:style w:type="character" w:styleId="HTML-variabel">
    <w:name w:val="HTML Variable"/>
    <w:basedOn w:val="Standardskriftforavsnitt"/>
    <w:uiPriority w:val="99"/>
    <w:semiHidden/>
    <w:unhideWhenUsed/>
    <w:rsid w:val="00142DBA"/>
    <w:rPr>
      <w:i/>
      <w:iCs/>
    </w:rPr>
  </w:style>
  <w:style w:type="paragraph" w:styleId="Kommentaremne">
    <w:name w:val="annotation subject"/>
    <w:basedOn w:val="Merknadstekst"/>
    <w:next w:val="Merknadstekst"/>
    <w:link w:val="KommentaremneTegn"/>
    <w:uiPriority w:val="99"/>
    <w:semiHidden/>
    <w:unhideWhenUsed/>
    <w:rsid w:val="00142DBA"/>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142DBA"/>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unhideWhenUsed/>
    <w:rsid w:val="00142DB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142DBA"/>
    <w:rPr>
      <w:rFonts w:ascii="Tahoma" w:eastAsia="Times New Roman" w:hAnsi="Tahoma" w:cs="Tahoma"/>
      <w:spacing w:val="4"/>
      <w:kern w:val="0"/>
      <w:sz w:val="16"/>
      <w:szCs w:val="16"/>
      <w14:ligatures w14:val="none"/>
    </w:rPr>
  </w:style>
  <w:style w:type="table" w:styleId="Tabellrutenett">
    <w:name w:val="Table Grid"/>
    <w:basedOn w:val="Vanligtabell"/>
    <w:uiPriority w:val="59"/>
    <w:rsid w:val="00142DBA"/>
    <w:pPr>
      <w:spacing w:after="200" w:line="276" w:lineRule="auto"/>
    </w:pPr>
    <w:rPr>
      <w:rFonts w:ascii="Times" w:eastAsia="Batang" w:hAnsi="Times"/>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142DBA"/>
    <w:pPr>
      <w:spacing w:after="200" w:line="276" w:lineRule="auto"/>
    </w:pPr>
    <w:rPr>
      <w:rFonts w:ascii="Times New Roman" w:eastAsia="Times New Roman" w:hAnsi="Times New Roman"/>
      <w:spacing w:val="4"/>
      <w:kern w:val="0"/>
      <w:szCs w:val="22"/>
      <w14:ligatures w14:val="none"/>
    </w:rPr>
  </w:style>
  <w:style w:type="paragraph" w:styleId="Sterktsitat">
    <w:name w:val="Intense Quote"/>
    <w:basedOn w:val="Normal"/>
    <w:next w:val="Normal"/>
    <w:link w:val="SterktsitatTegn"/>
    <w:uiPriority w:val="30"/>
    <w:qFormat/>
    <w:rsid w:val="00142DBA"/>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251819"/>
    <w:rPr>
      <w:rFonts w:ascii="Times New Roman" w:eastAsia="Times New Roman" w:hAnsi="Times New Roman"/>
      <w:i/>
      <w:iCs/>
      <w:color w:val="156082" w:themeColor="accent1"/>
      <w:spacing w:val="4"/>
      <w:kern w:val="0"/>
      <w:szCs w:val="22"/>
      <w14:ligatures w14:val="none"/>
    </w:rPr>
  </w:style>
  <w:style w:type="character" w:styleId="Svakutheving">
    <w:name w:val="Subtle Emphasis"/>
    <w:basedOn w:val="Standardskriftforavsnitt"/>
    <w:uiPriority w:val="19"/>
    <w:qFormat/>
    <w:rsid w:val="00142DBA"/>
    <w:rPr>
      <w:i/>
      <w:iCs/>
      <w:color w:val="808080" w:themeColor="text1" w:themeTint="7F"/>
    </w:rPr>
  </w:style>
  <w:style w:type="character" w:styleId="Sterkutheving">
    <w:name w:val="Intense Emphasis"/>
    <w:basedOn w:val="Standardskriftforavsnitt"/>
    <w:uiPriority w:val="21"/>
    <w:qFormat/>
    <w:rsid w:val="00142DBA"/>
    <w:rPr>
      <w:b/>
      <w:bCs/>
      <w:i/>
      <w:iCs/>
      <w:color w:val="156082" w:themeColor="accent1"/>
    </w:rPr>
  </w:style>
  <w:style w:type="character" w:styleId="Svakreferanse">
    <w:name w:val="Subtle Reference"/>
    <w:basedOn w:val="Standardskriftforavsnitt"/>
    <w:uiPriority w:val="31"/>
    <w:qFormat/>
    <w:rsid w:val="00142DBA"/>
    <w:rPr>
      <w:smallCaps/>
      <w:color w:val="E97132" w:themeColor="accent2"/>
      <w:u w:val="single"/>
    </w:rPr>
  </w:style>
  <w:style w:type="character" w:styleId="Sterkreferanse">
    <w:name w:val="Intense Reference"/>
    <w:basedOn w:val="Standardskriftforavsnitt"/>
    <w:uiPriority w:val="32"/>
    <w:qFormat/>
    <w:rsid w:val="00142DBA"/>
    <w:rPr>
      <w:b/>
      <w:bCs/>
      <w:smallCaps/>
      <w:color w:val="E97132" w:themeColor="accent2"/>
      <w:spacing w:val="5"/>
      <w:u w:val="single"/>
    </w:rPr>
  </w:style>
  <w:style w:type="character" w:styleId="Boktittel">
    <w:name w:val="Book Title"/>
    <w:basedOn w:val="Standardskriftforavsnitt"/>
    <w:uiPriority w:val="33"/>
    <w:qFormat/>
    <w:rsid w:val="00142DBA"/>
    <w:rPr>
      <w:b/>
      <w:bCs/>
      <w:smallCaps/>
      <w:spacing w:val="5"/>
    </w:rPr>
  </w:style>
  <w:style w:type="paragraph" w:styleId="Bibliografi">
    <w:name w:val="Bibliography"/>
    <w:basedOn w:val="Normal"/>
    <w:next w:val="Normal"/>
    <w:uiPriority w:val="37"/>
    <w:semiHidden/>
    <w:unhideWhenUsed/>
    <w:rsid w:val="00142DBA"/>
  </w:style>
  <w:style w:type="paragraph" w:styleId="Overskriftforinnholdsfortegnelse">
    <w:name w:val="TOC Heading"/>
    <w:basedOn w:val="Overskrift1"/>
    <w:next w:val="Normal"/>
    <w:uiPriority w:val="39"/>
    <w:unhideWhenUsed/>
    <w:qFormat/>
    <w:rsid w:val="00142DBA"/>
    <w:pPr>
      <w:numPr>
        <w:numId w:val="0"/>
      </w:numPr>
      <w:spacing w:before="480" w:after="0" w:line="259" w:lineRule="auto"/>
      <w:jc w:val="left"/>
      <w:outlineLvl w:val="9"/>
    </w:pPr>
    <w:rPr>
      <w:rFonts w:ascii="Open Sans" w:eastAsiaTheme="majorEastAsia" w:hAnsi="Open Sans" w:cstheme="majorBidi"/>
      <w:bCs/>
      <w:kern w:val="0"/>
      <w:sz w:val="28"/>
      <w:szCs w:val="28"/>
    </w:rPr>
  </w:style>
  <w:style w:type="numbering" w:customStyle="1" w:styleId="AlfaListeStil">
    <w:name w:val="AlfaListeStil"/>
    <w:uiPriority w:val="99"/>
    <w:rsid w:val="00142DBA"/>
    <w:pPr>
      <w:numPr>
        <w:numId w:val="2"/>
      </w:numPr>
    </w:pPr>
  </w:style>
  <w:style w:type="numbering" w:customStyle="1" w:styleId="NrListeStil">
    <w:name w:val="NrListeStil"/>
    <w:uiPriority w:val="99"/>
    <w:rsid w:val="00142DBA"/>
    <w:pPr>
      <w:numPr>
        <w:numId w:val="3"/>
      </w:numPr>
    </w:pPr>
  </w:style>
  <w:style w:type="numbering" w:customStyle="1" w:styleId="RomListeStil">
    <w:name w:val="RomListeStil"/>
    <w:uiPriority w:val="99"/>
    <w:rsid w:val="00142DBA"/>
    <w:pPr>
      <w:numPr>
        <w:numId w:val="4"/>
      </w:numPr>
    </w:pPr>
  </w:style>
  <w:style w:type="numbering" w:customStyle="1" w:styleId="StrekListeStil">
    <w:name w:val="StrekListeStil"/>
    <w:uiPriority w:val="99"/>
    <w:rsid w:val="00142DBA"/>
    <w:pPr>
      <w:numPr>
        <w:numId w:val="5"/>
      </w:numPr>
    </w:pPr>
  </w:style>
  <w:style w:type="numbering" w:customStyle="1" w:styleId="OpplistingListeStil">
    <w:name w:val="OpplistingListeStil"/>
    <w:uiPriority w:val="99"/>
    <w:rsid w:val="00142DBA"/>
    <w:pPr>
      <w:numPr>
        <w:numId w:val="6"/>
      </w:numPr>
    </w:pPr>
  </w:style>
  <w:style w:type="numbering" w:customStyle="1" w:styleId="l-NummerertListeStil">
    <w:name w:val="l-NummerertListeStil"/>
    <w:uiPriority w:val="99"/>
    <w:rsid w:val="00142DBA"/>
    <w:pPr>
      <w:numPr>
        <w:numId w:val="7"/>
      </w:numPr>
    </w:pPr>
  </w:style>
  <w:style w:type="numbering" w:customStyle="1" w:styleId="l-AlfaListeStil">
    <w:name w:val="l-AlfaListeStil"/>
    <w:uiPriority w:val="99"/>
    <w:rsid w:val="00142DBA"/>
    <w:pPr>
      <w:numPr>
        <w:numId w:val="8"/>
      </w:numPr>
    </w:pPr>
  </w:style>
  <w:style w:type="numbering" w:customStyle="1" w:styleId="OverskrifterListeStil">
    <w:name w:val="OverskrifterListeStil"/>
    <w:uiPriority w:val="99"/>
    <w:rsid w:val="00142DBA"/>
    <w:pPr>
      <w:numPr>
        <w:numId w:val="9"/>
      </w:numPr>
    </w:pPr>
  </w:style>
  <w:style w:type="numbering" w:customStyle="1" w:styleId="l-ListeStilMal">
    <w:name w:val="l-ListeStilMal"/>
    <w:uiPriority w:val="99"/>
    <w:rsid w:val="00142DBA"/>
    <w:pPr>
      <w:numPr>
        <w:numId w:val="10"/>
      </w:numPr>
    </w:pPr>
  </w:style>
  <w:style w:type="paragraph" w:styleId="Avsenderadresse">
    <w:name w:val="envelope return"/>
    <w:basedOn w:val="Normal"/>
    <w:uiPriority w:val="99"/>
    <w:semiHidden/>
    <w:unhideWhenUsed/>
    <w:rsid w:val="00142DBA"/>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unhideWhenUsed/>
    <w:rsid w:val="00142DBA"/>
  </w:style>
  <w:style w:type="character" w:customStyle="1" w:styleId="BrdtekstTegn">
    <w:name w:val="Brødtekst Tegn"/>
    <w:basedOn w:val="Standardskriftforavsnitt"/>
    <w:link w:val="Brdtekst"/>
    <w:rsid w:val="00142DBA"/>
    <w:rPr>
      <w:rFonts w:ascii="Times New Roman" w:eastAsia="Times New Roman" w:hAnsi="Times New Roman"/>
      <w:spacing w:val="4"/>
      <w:kern w:val="0"/>
      <w:szCs w:val="22"/>
      <w14:ligatures w14:val="none"/>
    </w:rPr>
  </w:style>
  <w:style w:type="paragraph" w:styleId="Brdtekst-frsteinnrykk">
    <w:name w:val="Body Text First Indent"/>
    <w:basedOn w:val="Brdtekst"/>
    <w:link w:val="Brdtekst-frsteinnrykkTegn"/>
    <w:uiPriority w:val="99"/>
    <w:semiHidden/>
    <w:unhideWhenUsed/>
    <w:rsid w:val="00142DBA"/>
    <w:pPr>
      <w:ind w:firstLine="360"/>
    </w:pPr>
  </w:style>
  <w:style w:type="character" w:customStyle="1" w:styleId="Brdtekst-frsteinnrykkTegn">
    <w:name w:val="Brødtekst - første innrykk Tegn"/>
    <w:basedOn w:val="BrdtekstTegn"/>
    <w:link w:val="Brdtekst-frsteinnrykk"/>
    <w:uiPriority w:val="99"/>
    <w:semiHidden/>
    <w:rsid w:val="00142DBA"/>
    <w:rPr>
      <w:rFonts w:ascii="Times New Roman" w:eastAsia="Times New Roman" w:hAnsi="Times New Roman"/>
      <w:spacing w:val="4"/>
      <w:kern w:val="0"/>
      <w:szCs w:val="22"/>
      <w14:ligatures w14:val="none"/>
    </w:rPr>
  </w:style>
  <w:style w:type="paragraph" w:styleId="Brdtekstinnrykk">
    <w:name w:val="Body Text Indent"/>
    <w:basedOn w:val="Normal"/>
    <w:link w:val="BrdtekstinnrykkTegn"/>
    <w:uiPriority w:val="99"/>
    <w:semiHidden/>
    <w:unhideWhenUsed/>
    <w:rsid w:val="00142DBA"/>
    <w:pPr>
      <w:ind w:left="283"/>
    </w:pPr>
  </w:style>
  <w:style w:type="character" w:customStyle="1" w:styleId="BrdtekstinnrykkTegn">
    <w:name w:val="Brødtekstinnrykk Tegn"/>
    <w:basedOn w:val="Standardskriftforavsnitt"/>
    <w:link w:val="Brdtekstinnrykk"/>
    <w:uiPriority w:val="99"/>
    <w:semiHidden/>
    <w:rsid w:val="00142DBA"/>
    <w:rPr>
      <w:rFonts w:ascii="Times New Roman" w:eastAsia="Times New Roman" w:hAnsi="Times New Roman"/>
      <w:spacing w:val="4"/>
      <w:kern w:val="0"/>
      <w:szCs w:val="22"/>
      <w14:ligatures w14:val="none"/>
    </w:rPr>
  </w:style>
  <w:style w:type="paragraph" w:styleId="Brdtekst-frsteinnrykk2">
    <w:name w:val="Body Text First Indent 2"/>
    <w:basedOn w:val="Brdtekstinnrykk"/>
    <w:link w:val="Brdtekst-frsteinnrykk2Tegn"/>
    <w:uiPriority w:val="99"/>
    <w:semiHidden/>
    <w:unhideWhenUsed/>
    <w:rsid w:val="00142DBA"/>
    <w:pPr>
      <w:ind w:left="360" w:firstLine="360"/>
    </w:pPr>
  </w:style>
  <w:style w:type="character" w:customStyle="1" w:styleId="Brdtekst-frsteinnrykk2Tegn">
    <w:name w:val="Brødtekst - første innrykk 2 Tegn"/>
    <w:basedOn w:val="BrdtekstinnrykkTegn"/>
    <w:link w:val="Brdtekst-frsteinnrykk2"/>
    <w:uiPriority w:val="99"/>
    <w:semiHidden/>
    <w:rsid w:val="00142DBA"/>
    <w:rPr>
      <w:rFonts w:ascii="Times New Roman" w:eastAsia="Times New Roman" w:hAnsi="Times New Roman"/>
      <w:spacing w:val="4"/>
      <w:kern w:val="0"/>
      <w:szCs w:val="22"/>
      <w14:ligatures w14:val="none"/>
    </w:rPr>
  </w:style>
  <w:style w:type="paragraph" w:styleId="Brdtekst2">
    <w:name w:val="Body Text 2"/>
    <w:basedOn w:val="Normal"/>
    <w:link w:val="Brdtekst2Tegn"/>
    <w:uiPriority w:val="99"/>
    <w:semiHidden/>
    <w:unhideWhenUsed/>
    <w:rsid w:val="00142DBA"/>
    <w:pPr>
      <w:spacing w:line="480" w:lineRule="auto"/>
    </w:pPr>
  </w:style>
  <w:style w:type="character" w:customStyle="1" w:styleId="Brdtekst2Tegn">
    <w:name w:val="Brødtekst 2 Tegn"/>
    <w:basedOn w:val="Standardskriftforavsnitt"/>
    <w:link w:val="Brdtekst2"/>
    <w:uiPriority w:val="99"/>
    <w:semiHidden/>
    <w:rsid w:val="00142DBA"/>
    <w:rPr>
      <w:rFonts w:ascii="Times New Roman" w:eastAsia="Times New Roman" w:hAnsi="Times New Roman"/>
      <w:spacing w:val="4"/>
      <w:kern w:val="0"/>
      <w:szCs w:val="22"/>
      <w14:ligatures w14:val="none"/>
    </w:rPr>
  </w:style>
  <w:style w:type="paragraph" w:styleId="Brdtekst3">
    <w:name w:val="Body Text 3"/>
    <w:basedOn w:val="Normal"/>
    <w:link w:val="Brdtekst3Tegn"/>
    <w:uiPriority w:val="99"/>
    <w:semiHidden/>
    <w:unhideWhenUsed/>
    <w:rsid w:val="00142DBA"/>
    <w:rPr>
      <w:sz w:val="16"/>
      <w:szCs w:val="16"/>
    </w:rPr>
  </w:style>
  <w:style w:type="character" w:customStyle="1" w:styleId="Brdtekst3Tegn">
    <w:name w:val="Brødtekst 3 Tegn"/>
    <w:basedOn w:val="Standardskriftforavsnitt"/>
    <w:link w:val="Brdtekst3"/>
    <w:uiPriority w:val="99"/>
    <w:semiHidden/>
    <w:rsid w:val="00142DBA"/>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semiHidden/>
    <w:unhideWhenUsed/>
    <w:rsid w:val="00142DBA"/>
    <w:pPr>
      <w:spacing w:line="480" w:lineRule="auto"/>
      <w:ind w:left="283"/>
    </w:pPr>
  </w:style>
  <w:style w:type="character" w:customStyle="1" w:styleId="Brdtekstinnrykk2Tegn">
    <w:name w:val="Brødtekstinnrykk 2 Tegn"/>
    <w:basedOn w:val="Standardskriftforavsnitt"/>
    <w:link w:val="Brdtekstinnrykk2"/>
    <w:uiPriority w:val="99"/>
    <w:semiHidden/>
    <w:rsid w:val="00142DBA"/>
    <w:rPr>
      <w:rFonts w:ascii="Times New Roman" w:eastAsia="Times New Roman" w:hAnsi="Times New Roman"/>
      <w:spacing w:val="4"/>
      <w:kern w:val="0"/>
      <w:szCs w:val="22"/>
      <w14:ligatures w14:val="none"/>
    </w:rPr>
  </w:style>
  <w:style w:type="paragraph" w:styleId="Brdtekstinnrykk3">
    <w:name w:val="Body Text Indent 3"/>
    <w:basedOn w:val="Normal"/>
    <w:link w:val="Brdtekstinnrykk3Tegn"/>
    <w:uiPriority w:val="99"/>
    <w:semiHidden/>
    <w:unhideWhenUsed/>
    <w:rsid w:val="00142DBA"/>
    <w:pPr>
      <w:ind w:left="283"/>
    </w:pPr>
    <w:rPr>
      <w:sz w:val="16"/>
      <w:szCs w:val="16"/>
    </w:rPr>
  </w:style>
  <w:style w:type="character" w:customStyle="1" w:styleId="Brdtekstinnrykk3Tegn">
    <w:name w:val="Brødtekstinnrykk 3 Tegn"/>
    <w:basedOn w:val="Standardskriftforavsnitt"/>
    <w:link w:val="Brdtekstinnrykk3"/>
    <w:uiPriority w:val="99"/>
    <w:semiHidden/>
    <w:rsid w:val="00142DBA"/>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142DBA"/>
    <w:pPr>
      <w:numPr>
        <w:numId w:val="0"/>
      </w:numPr>
    </w:pPr>
  </w:style>
  <w:style w:type="paragraph" w:customStyle="1" w:styleId="TrykkeriMerknad">
    <w:name w:val="TrykkeriMerknad"/>
    <w:basedOn w:val="Normal"/>
    <w:qFormat/>
    <w:rsid w:val="00142DBA"/>
    <w:pPr>
      <w:spacing w:before="60"/>
    </w:pPr>
    <w:rPr>
      <w:rFonts w:ascii="Arial" w:hAnsi="Arial"/>
      <w:color w:val="BF4E14" w:themeColor="accent2" w:themeShade="BF"/>
      <w:sz w:val="26"/>
    </w:rPr>
  </w:style>
  <w:style w:type="paragraph" w:customStyle="1" w:styleId="ForfatterMerknad">
    <w:name w:val="ForfatterMerknad"/>
    <w:basedOn w:val="TrykkeriMerknad"/>
    <w:qFormat/>
    <w:rsid w:val="00142DBA"/>
    <w:pPr>
      <w:shd w:val="clear" w:color="auto" w:fill="FFFF99"/>
      <w:spacing w:line="240" w:lineRule="auto"/>
    </w:pPr>
    <w:rPr>
      <w:color w:val="80340D" w:themeColor="accent2" w:themeShade="80"/>
    </w:rPr>
  </w:style>
  <w:style w:type="paragraph" w:customStyle="1" w:styleId="tblRad">
    <w:name w:val="tblRad"/>
    <w:rsid w:val="00142DBA"/>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142DBA"/>
  </w:style>
  <w:style w:type="paragraph" w:customStyle="1" w:styleId="tbl2LinjeSumBold">
    <w:name w:val="tbl2LinjeSumBold"/>
    <w:basedOn w:val="tblRad"/>
    <w:rsid w:val="00142DBA"/>
  </w:style>
  <w:style w:type="paragraph" w:customStyle="1" w:styleId="tblDelsum1">
    <w:name w:val="tblDelsum1"/>
    <w:basedOn w:val="tblRad"/>
    <w:rsid w:val="00142DBA"/>
  </w:style>
  <w:style w:type="paragraph" w:customStyle="1" w:styleId="tblDelsum1-Kapittel">
    <w:name w:val="tblDelsum1 - Kapittel"/>
    <w:basedOn w:val="tblDelsum1"/>
    <w:rsid w:val="00142DBA"/>
    <w:pPr>
      <w:keepNext w:val="0"/>
    </w:pPr>
  </w:style>
  <w:style w:type="paragraph" w:customStyle="1" w:styleId="tblDelsum2">
    <w:name w:val="tblDelsum2"/>
    <w:basedOn w:val="tblRad"/>
    <w:rsid w:val="00142DBA"/>
  </w:style>
  <w:style w:type="paragraph" w:customStyle="1" w:styleId="tblDelsum2-Kapittel">
    <w:name w:val="tblDelsum2 - Kapittel"/>
    <w:basedOn w:val="tblDelsum2"/>
    <w:rsid w:val="00142DBA"/>
    <w:pPr>
      <w:keepNext w:val="0"/>
    </w:pPr>
  </w:style>
  <w:style w:type="paragraph" w:customStyle="1" w:styleId="tblTabelloverskrift">
    <w:name w:val="tblTabelloverskrift"/>
    <w:rsid w:val="00142DBA"/>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142DBA"/>
    <w:pPr>
      <w:spacing w:after="0"/>
      <w:jc w:val="right"/>
    </w:pPr>
    <w:rPr>
      <w:b w:val="0"/>
      <w:caps w:val="0"/>
      <w:sz w:val="16"/>
    </w:rPr>
  </w:style>
  <w:style w:type="paragraph" w:customStyle="1" w:styleId="tblKategoriOverskrift">
    <w:name w:val="tblKategoriOverskrift"/>
    <w:basedOn w:val="tblRad"/>
    <w:rsid w:val="00142DBA"/>
    <w:pPr>
      <w:spacing w:before="120"/>
    </w:pPr>
  </w:style>
  <w:style w:type="paragraph" w:customStyle="1" w:styleId="tblKolonneoverskrift">
    <w:name w:val="tblKolonneoverskrift"/>
    <w:basedOn w:val="Normal"/>
    <w:rsid w:val="00142DBA"/>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142DBA"/>
    <w:pPr>
      <w:spacing w:after="360"/>
      <w:jc w:val="center"/>
    </w:pPr>
    <w:rPr>
      <w:b w:val="0"/>
      <w:caps w:val="0"/>
    </w:rPr>
  </w:style>
  <w:style w:type="paragraph" w:customStyle="1" w:styleId="tblKolonneoverskrift-Vedtak">
    <w:name w:val="tblKolonneoverskrift - Vedtak"/>
    <w:basedOn w:val="tblTabelloverskrift-Vedtak"/>
    <w:rsid w:val="00142DBA"/>
    <w:pPr>
      <w:spacing w:after="0"/>
    </w:pPr>
  </w:style>
  <w:style w:type="paragraph" w:customStyle="1" w:styleId="tblOverskrift-Vedtak">
    <w:name w:val="tblOverskrift - Vedtak"/>
    <w:basedOn w:val="tblRad"/>
    <w:rsid w:val="00142DBA"/>
    <w:pPr>
      <w:spacing w:before="360"/>
      <w:jc w:val="center"/>
    </w:pPr>
  </w:style>
  <w:style w:type="paragraph" w:customStyle="1" w:styleId="tblRadBold">
    <w:name w:val="tblRadBold"/>
    <w:basedOn w:val="tblRad"/>
    <w:rsid w:val="00142DBA"/>
  </w:style>
  <w:style w:type="paragraph" w:customStyle="1" w:styleId="tblRadItalic">
    <w:name w:val="tblRadItalic"/>
    <w:basedOn w:val="tblRad"/>
    <w:rsid w:val="00142DBA"/>
  </w:style>
  <w:style w:type="paragraph" w:customStyle="1" w:styleId="tblRadItalicSiste">
    <w:name w:val="tblRadItalicSiste"/>
    <w:basedOn w:val="tblRadItalic"/>
    <w:rsid w:val="00142DBA"/>
  </w:style>
  <w:style w:type="paragraph" w:customStyle="1" w:styleId="tblRadMedLuft">
    <w:name w:val="tblRadMedLuft"/>
    <w:basedOn w:val="tblRad"/>
    <w:rsid w:val="00142DBA"/>
    <w:pPr>
      <w:spacing w:before="120"/>
    </w:pPr>
  </w:style>
  <w:style w:type="paragraph" w:customStyle="1" w:styleId="tblRadMedLuftSiste">
    <w:name w:val="tblRadMedLuftSiste"/>
    <w:basedOn w:val="tblRadMedLuft"/>
    <w:rsid w:val="00142DBA"/>
    <w:pPr>
      <w:spacing w:after="120"/>
    </w:pPr>
  </w:style>
  <w:style w:type="paragraph" w:customStyle="1" w:styleId="tblRadMedLuftSiste-Vedtak">
    <w:name w:val="tblRadMedLuftSiste - Vedtak"/>
    <w:basedOn w:val="tblRadMedLuftSiste"/>
    <w:rsid w:val="00142DBA"/>
    <w:pPr>
      <w:keepNext w:val="0"/>
    </w:pPr>
  </w:style>
  <w:style w:type="paragraph" w:customStyle="1" w:styleId="tblRadSiste">
    <w:name w:val="tblRadSiste"/>
    <w:basedOn w:val="tblRad"/>
    <w:rsid w:val="00142DBA"/>
  </w:style>
  <w:style w:type="paragraph" w:customStyle="1" w:styleId="tblSluttsum">
    <w:name w:val="tblSluttsum"/>
    <w:basedOn w:val="tblRad"/>
    <w:rsid w:val="00142DBA"/>
    <w:pPr>
      <w:spacing w:before="120"/>
    </w:pPr>
  </w:style>
  <w:style w:type="paragraph" w:customStyle="1" w:styleId="tittel-litteraturlist">
    <w:name w:val="tittel-litteraturlist"/>
    <w:basedOn w:val="Normal"/>
    <w:next w:val="Normal"/>
    <w:rsid w:val="00142DBA"/>
    <w:pPr>
      <w:spacing w:before="360" w:after="240" w:line="240" w:lineRule="auto"/>
      <w:jc w:val="center"/>
    </w:pPr>
    <w:rPr>
      <w:rFonts w:ascii="Times" w:eastAsia="Batang" w:hAnsi="Times" w:cs="Times New Roman"/>
      <w:b/>
      <w:spacing w:val="0"/>
      <w:sz w:val="28"/>
      <w:szCs w:val="20"/>
    </w:rPr>
  </w:style>
  <w:style w:type="paragraph" w:styleId="Sitat0">
    <w:name w:val="Quote"/>
    <w:basedOn w:val="Normal"/>
    <w:next w:val="Normal"/>
    <w:link w:val="SitatTegn"/>
    <w:uiPriority w:val="29"/>
    <w:qFormat/>
    <w:rsid w:val="00142DBA"/>
    <w:pPr>
      <w:spacing w:line="240" w:lineRule="auto"/>
    </w:pPr>
    <w:rPr>
      <w:rFonts w:ascii="Times" w:eastAsia="Batang" w:hAnsi="Times" w:cs="Times New Roman"/>
      <w:i/>
      <w:iCs/>
      <w:color w:val="000000" w:themeColor="text1"/>
      <w:spacing w:val="0"/>
      <w:szCs w:val="20"/>
    </w:rPr>
  </w:style>
  <w:style w:type="character" w:customStyle="1" w:styleId="SitatTegn1">
    <w:name w:val="Sitat Tegn1"/>
    <w:basedOn w:val="Standardskriftforavsnitt"/>
    <w:uiPriority w:val="29"/>
    <w:rsid w:val="00251819"/>
    <w:rPr>
      <w:rFonts w:ascii="Times New Roman" w:eastAsia="Times New Roman" w:hAnsi="Times New Roman"/>
      <w:i/>
      <w:iCs/>
      <w:color w:val="404040" w:themeColor="text1" w:themeTint="BF"/>
      <w:spacing w:val="4"/>
      <w:kern w:val="0"/>
      <w:szCs w:val="22"/>
      <w14:ligatures w14:val="none"/>
    </w:rPr>
  </w:style>
  <w:style w:type="paragraph" w:customStyle="1" w:styleId="HeadingRunIn">
    <w:name w:val="HeadingRunIn"/>
    <w:next w:val="Normal"/>
    <w:rsid w:val="00142DBA"/>
    <w:pPr>
      <w:keepNext/>
      <w:autoSpaceDE w:val="0"/>
      <w:autoSpaceDN w:val="0"/>
      <w:adjustRightInd w:val="0"/>
      <w:spacing w:before="120" w:after="0" w:line="280" w:lineRule="atLeast"/>
    </w:pPr>
    <w:rPr>
      <w:rFonts w:ascii="Times New Roman" w:eastAsia="Times New Roman" w:hAnsi="Times New Roman" w:cs="Times New Roman"/>
      <w:b/>
      <w:bCs/>
      <w:color w:val="000000"/>
      <w:w w:val="0"/>
      <w:kern w:val="0"/>
      <w:lang w:val="en-US"/>
      <w14:ligatures w14:val="none"/>
    </w:rPr>
  </w:style>
  <w:style w:type="paragraph" w:customStyle="1" w:styleId="avsnitt-tittel-tabell">
    <w:name w:val="avsnitt-tittel-tabell"/>
    <w:basedOn w:val="avsnitt-tittel"/>
    <w:qFormat/>
    <w:rsid w:val="00142DBA"/>
  </w:style>
  <w:style w:type="paragraph" w:customStyle="1" w:styleId="b-budkaptit-tabell">
    <w:name w:val="b-budkaptit-tabell"/>
    <w:basedOn w:val="b-budkaptit"/>
    <w:qFormat/>
    <w:rsid w:val="00142DBA"/>
  </w:style>
  <w:style w:type="character" w:styleId="Emneknagg">
    <w:name w:val="Hashtag"/>
    <w:basedOn w:val="Standardskriftforavsnitt"/>
    <w:uiPriority w:val="99"/>
    <w:semiHidden/>
    <w:unhideWhenUsed/>
    <w:rsid w:val="00142DBA"/>
    <w:rPr>
      <w:color w:val="2B579A"/>
      <w:shd w:val="clear" w:color="auto" w:fill="E1DFDD"/>
    </w:rPr>
  </w:style>
  <w:style w:type="character" w:styleId="Omtale">
    <w:name w:val="Mention"/>
    <w:basedOn w:val="Standardskriftforavsnitt"/>
    <w:uiPriority w:val="99"/>
    <w:semiHidden/>
    <w:unhideWhenUsed/>
    <w:rsid w:val="00142DBA"/>
    <w:rPr>
      <w:color w:val="2B579A"/>
      <w:shd w:val="clear" w:color="auto" w:fill="E1DFDD"/>
    </w:rPr>
  </w:style>
  <w:style w:type="character" w:styleId="Smarthyperkobling">
    <w:name w:val="Smart Hyperlink"/>
    <w:basedOn w:val="Standardskriftforavsnitt"/>
    <w:uiPriority w:val="99"/>
    <w:semiHidden/>
    <w:unhideWhenUsed/>
    <w:rsid w:val="00142DBA"/>
    <w:rPr>
      <w:u w:val="dotted"/>
    </w:rPr>
  </w:style>
  <w:style w:type="character" w:styleId="Smartkobling">
    <w:name w:val="Smart Link"/>
    <w:basedOn w:val="Standardskriftforavsnitt"/>
    <w:uiPriority w:val="99"/>
    <w:semiHidden/>
    <w:unhideWhenUsed/>
    <w:rsid w:val="00142DBA"/>
    <w:rPr>
      <w:color w:val="0000FF"/>
      <w:u w:val="single"/>
      <w:shd w:val="clear" w:color="auto" w:fill="F3F2F1"/>
    </w:rPr>
  </w:style>
  <w:style w:type="character" w:styleId="Ulstomtale">
    <w:name w:val="Unresolved Mention"/>
    <w:basedOn w:val="Standardskriftforavsnitt"/>
    <w:uiPriority w:val="99"/>
    <w:semiHidden/>
    <w:unhideWhenUsed/>
    <w:rsid w:val="00142D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agPr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FagPrp-mal-V3</Template>
  <TotalTime>199</TotalTime>
  <Pages>460</Pages>
  <Words>160374</Words>
  <Characters>945780</Characters>
  <Application>Microsoft Office Word</Application>
  <DocSecurity>0</DocSecurity>
  <Lines>7881</Lines>
  <Paragraphs>2207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1103947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Anne-Borghild Mortensen</cp:lastModifiedBy>
  <cp:revision>46</cp:revision>
  <dcterms:created xsi:type="dcterms:W3CDTF">2024-09-30T11:41:00Z</dcterms:created>
  <dcterms:modified xsi:type="dcterms:W3CDTF">2024-10-03T13:45:00Z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2024-10-03T13:45:27Z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6effd40f-3576-40a5-849e-86283b1dbe21</vt:lpwstr>
  </property>
  <property fmtid="{D5CDD505-2E9C-101B-9397-08002B2CF9AE}" pid="8" name="MSIP_Label_b22f7043-6caf-4431-9109-8eff758a1d8b_ContentBits">
    <vt:lpwstr>0</vt:lpwstr>
  </property>
</Properties>
</file>